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ind w:firstLine="1807" w:firstLineChars="600"/>
        <w:rPr>
          <w:rFonts w:ascii="宋体" w:hAnsi="宋体"/>
          <w:b/>
          <w:sz w:val="30"/>
          <w:szCs w:val="30"/>
        </w:rPr>
      </w:pPr>
      <w:r>
        <w:rPr>
          <w:rFonts w:hint="eastAsia" w:ascii="宋体" w:hAnsi="宋体"/>
          <w:b/>
          <w:sz w:val="30"/>
          <w:szCs w:val="30"/>
        </w:rPr>
        <w:t xml:space="preserve">               采购编号：[</w:t>
      </w:r>
      <w:r>
        <w:rPr>
          <w:rFonts w:hint="eastAsia" w:ascii="宋体" w:hAnsi="宋体"/>
          <w:b/>
          <w:sz w:val="30"/>
          <w:szCs w:val="30"/>
          <w:lang w:eastAsia="zh-CN"/>
        </w:rPr>
        <w:t>510112202100120</w:t>
      </w:r>
      <w:r>
        <w:rPr>
          <w:rFonts w:hint="eastAsia" w:ascii="宋体" w:hAnsi="宋体"/>
          <w:b/>
          <w:sz w:val="30"/>
          <w:szCs w:val="30"/>
        </w:rPr>
        <w:t xml:space="preserve">] </w:t>
      </w:r>
    </w:p>
    <w:p>
      <w:pPr>
        <w:pStyle w:val="2"/>
        <w:snapToGrid w:val="0"/>
        <w:spacing w:line="480" w:lineRule="exact"/>
        <w:ind w:firstLine="723"/>
        <w:rPr>
          <w:rFonts w:ascii="宋体" w:hAnsi="宋体"/>
          <w:b/>
          <w:color w:val="auto"/>
          <w:sz w:val="36"/>
          <w:szCs w:val="36"/>
        </w:rPr>
      </w:pPr>
    </w:p>
    <w:p>
      <w:pPr>
        <w:pStyle w:val="2"/>
        <w:snapToGrid w:val="0"/>
        <w:spacing w:line="360" w:lineRule="auto"/>
        <w:jc w:val="center"/>
        <w:rPr>
          <w:color w:val="auto"/>
          <w:sz w:val="44"/>
          <w:szCs w:val="44"/>
        </w:rPr>
      </w:pPr>
      <w:r>
        <w:rPr>
          <w:color w:val="auto"/>
          <w:sz w:val="44"/>
          <w:szCs w:val="44"/>
        </w:rPr>
        <w:drawing>
          <wp:anchor distT="0" distB="0" distL="114300" distR="114300" simplePos="0" relativeHeight="251659264" behindDoc="0" locked="0" layoutInCell="1" allowOverlap="1">
            <wp:simplePos x="0" y="0"/>
            <wp:positionH relativeFrom="margin">
              <wp:posOffset>2409825</wp:posOffset>
            </wp:positionH>
            <wp:positionV relativeFrom="margin">
              <wp:posOffset>2038350</wp:posOffset>
            </wp:positionV>
            <wp:extent cx="1323975" cy="1285875"/>
            <wp:effectExtent l="19050" t="0" r="952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323975" cy="1285875"/>
                    </a:xfrm>
                    <a:prstGeom prst="rect">
                      <a:avLst/>
                    </a:prstGeom>
                    <a:noFill/>
                    <a:ln>
                      <a:noFill/>
                    </a:ln>
                  </pic:spPr>
                </pic:pic>
              </a:graphicData>
            </a:graphic>
          </wp:anchor>
        </w:drawing>
      </w:r>
      <w:r>
        <w:rPr>
          <w:rFonts w:hint="eastAsia" w:ascii="宋体" w:hAnsi="宋体" w:eastAsia="宋体"/>
          <w:b/>
          <w:bCs/>
          <w:color w:val="auto"/>
          <w:kern w:val="2"/>
          <w:sz w:val="44"/>
          <w:szCs w:val="44"/>
          <w:lang w:eastAsia="zh-CN"/>
        </w:rPr>
        <w:t>成都市龙泉驿区退役军人事务局2021年“八一”退役军人慰问品采购项目</w:t>
      </w:r>
    </w:p>
    <w:p>
      <w:pPr>
        <w:pStyle w:val="2"/>
        <w:snapToGrid w:val="0"/>
        <w:spacing w:line="480" w:lineRule="exact"/>
        <w:rPr>
          <w:color w:val="auto"/>
        </w:rPr>
      </w:pPr>
    </w:p>
    <w:p>
      <w:pPr>
        <w:pStyle w:val="2"/>
        <w:snapToGrid w:val="0"/>
        <w:spacing w:line="480" w:lineRule="exact"/>
        <w:rPr>
          <w:color w:val="auto"/>
        </w:rPr>
      </w:pPr>
    </w:p>
    <w:p>
      <w:pPr>
        <w:pStyle w:val="2"/>
        <w:snapToGrid w:val="0"/>
        <w:spacing w:line="480" w:lineRule="exact"/>
        <w:rPr>
          <w:color w:val="auto"/>
        </w:rPr>
      </w:pPr>
    </w:p>
    <w:p>
      <w:pPr>
        <w:pStyle w:val="2"/>
        <w:snapToGrid w:val="0"/>
        <w:spacing w:line="480" w:lineRule="exact"/>
        <w:rPr>
          <w:color w:val="auto"/>
        </w:rPr>
      </w:pPr>
    </w:p>
    <w:p>
      <w:pPr>
        <w:pStyle w:val="2"/>
        <w:snapToGrid w:val="0"/>
        <w:rPr>
          <w:color w:val="auto"/>
          <w:sz w:val="36"/>
          <w:szCs w:val="32"/>
        </w:rPr>
      </w:pPr>
    </w:p>
    <w:p>
      <w:pPr>
        <w:adjustRightInd w:val="0"/>
        <w:snapToGrid w:val="0"/>
        <w:jc w:val="center"/>
        <w:rPr>
          <w:rFonts w:ascii="宋体" w:hAnsi="宋体"/>
          <w:b/>
          <w:bCs/>
          <w:sz w:val="72"/>
          <w:szCs w:val="72"/>
        </w:rPr>
      </w:pPr>
    </w:p>
    <w:p>
      <w:pPr>
        <w:adjustRightInd w:val="0"/>
        <w:snapToGrid w:val="0"/>
        <w:jc w:val="center"/>
        <w:rPr>
          <w:rFonts w:ascii="宋体" w:hAnsi="宋体"/>
          <w:b/>
          <w:sz w:val="32"/>
          <w:szCs w:val="32"/>
        </w:rPr>
      </w:pPr>
      <w:r>
        <w:rPr>
          <w:rFonts w:hint="eastAsia" w:ascii="宋体" w:hAnsi="宋体"/>
          <w:b/>
          <w:bCs/>
          <w:sz w:val="72"/>
          <w:szCs w:val="72"/>
        </w:rPr>
        <w:t>竞 争 性 磋 商 文 件</w:t>
      </w:r>
    </w:p>
    <w:p>
      <w:pPr>
        <w:adjustRightInd w:val="0"/>
        <w:snapToGrid w:val="0"/>
        <w:spacing w:line="360" w:lineRule="auto"/>
        <w:jc w:val="center"/>
        <w:rPr>
          <w:rFonts w:ascii="宋体" w:hAnsi="宋体"/>
          <w:b/>
          <w:sz w:val="32"/>
          <w:szCs w:val="32"/>
        </w:rPr>
      </w:pPr>
    </w:p>
    <w:p>
      <w:pPr>
        <w:adjustRightInd w:val="0"/>
        <w:snapToGrid w:val="0"/>
        <w:spacing w:line="360" w:lineRule="auto"/>
        <w:jc w:val="center"/>
        <w:rPr>
          <w:rFonts w:ascii="宋体" w:hAnsi="宋体"/>
          <w:b/>
          <w:sz w:val="32"/>
          <w:szCs w:val="32"/>
        </w:rPr>
      </w:pPr>
    </w:p>
    <w:p>
      <w:pPr>
        <w:adjustRightInd w:val="0"/>
        <w:snapToGrid w:val="0"/>
        <w:spacing w:line="360" w:lineRule="auto"/>
        <w:jc w:val="center"/>
        <w:rPr>
          <w:rFonts w:ascii="宋体" w:hAnsi="宋体"/>
          <w:b/>
          <w:sz w:val="32"/>
          <w:szCs w:val="32"/>
        </w:rPr>
      </w:pPr>
    </w:p>
    <w:p>
      <w:pPr>
        <w:adjustRightInd w:val="0"/>
        <w:snapToGrid w:val="0"/>
        <w:spacing w:line="360" w:lineRule="auto"/>
        <w:jc w:val="center"/>
        <w:rPr>
          <w:rFonts w:ascii="宋体" w:hAnsi="宋体"/>
          <w:b/>
          <w:sz w:val="32"/>
          <w:szCs w:val="32"/>
        </w:rPr>
      </w:pPr>
    </w:p>
    <w:p>
      <w:pPr>
        <w:adjustRightInd w:val="0"/>
        <w:snapToGrid w:val="0"/>
        <w:spacing w:line="360" w:lineRule="auto"/>
        <w:jc w:val="center"/>
        <w:rPr>
          <w:rFonts w:ascii="宋体" w:hAnsi="宋体"/>
          <w:b/>
          <w:sz w:val="32"/>
          <w:szCs w:val="32"/>
        </w:rPr>
      </w:pPr>
      <w:r>
        <w:rPr>
          <w:rFonts w:hint="eastAsia" w:ascii="宋体" w:hAnsi="宋体"/>
          <w:b/>
          <w:sz w:val="32"/>
          <w:szCs w:val="32"/>
        </w:rPr>
        <w:t>中国·四川</w:t>
      </w:r>
    </w:p>
    <w:p>
      <w:pPr>
        <w:adjustRightInd w:val="0"/>
        <w:snapToGrid w:val="0"/>
        <w:spacing w:line="360" w:lineRule="auto"/>
        <w:jc w:val="center"/>
        <w:rPr>
          <w:rFonts w:hint="eastAsia" w:ascii="宋体" w:hAnsi="宋体" w:eastAsia="宋体"/>
          <w:b/>
          <w:sz w:val="32"/>
          <w:szCs w:val="32"/>
          <w:lang w:eastAsia="zh-CN"/>
        </w:rPr>
      </w:pPr>
      <w:r>
        <w:rPr>
          <w:rFonts w:hint="eastAsia" w:ascii="宋体" w:hAnsi="宋体"/>
          <w:b/>
          <w:sz w:val="32"/>
          <w:szCs w:val="32"/>
          <w:lang w:eastAsia="zh-CN"/>
        </w:rPr>
        <w:t>成都市龙泉驿区退役军人事务局</w:t>
      </w:r>
    </w:p>
    <w:p>
      <w:pPr>
        <w:adjustRightInd w:val="0"/>
        <w:snapToGrid w:val="0"/>
        <w:spacing w:line="360" w:lineRule="auto"/>
        <w:jc w:val="center"/>
        <w:rPr>
          <w:rFonts w:ascii="宋体" w:hAnsi="宋体"/>
          <w:b/>
          <w:sz w:val="32"/>
          <w:szCs w:val="32"/>
        </w:rPr>
      </w:pPr>
      <w:r>
        <w:rPr>
          <w:rFonts w:hint="eastAsia" w:ascii="宋体" w:hAnsi="宋体"/>
          <w:b/>
          <w:sz w:val="32"/>
          <w:szCs w:val="32"/>
        </w:rPr>
        <w:t>四川众鑫铭汇招标代理有限公司</w:t>
      </w:r>
    </w:p>
    <w:p>
      <w:pPr>
        <w:adjustRightInd w:val="0"/>
        <w:snapToGrid w:val="0"/>
        <w:spacing w:line="360" w:lineRule="auto"/>
        <w:jc w:val="center"/>
        <w:rPr>
          <w:rFonts w:ascii="宋体" w:hAnsi="宋体"/>
          <w:b/>
          <w:sz w:val="32"/>
          <w:szCs w:val="32"/>
        </w:rPr>
      </w:pPr>
      <w:r>
        <w:rPr>
          <w:rFonts w:hint="eastAsia" w:ascii="宋体" w:hAnsi="宋体"/>
          <w:b/>
          <w:sz w:val="32"/>
          <w:szCs w:val="32"/>
        </w:rPr>
        <w:t>共同编制</w:t>
      </w:r>
    </w:p>
    <w:p>
      <w:pPr>
        <w:adjustRightInd w:val="0"/>
        <w:snapToGrid w:val="0"/>
        <w:spacing w:line="360" w:lineRule="auto"/>
        <w:jc w:val="center"/>
        <w:rPr>
          <w:rFonts w:ascii="宋体" w:hAnsi="宋体"/>
          <w:b/>
          <w:sz w:val="24"/>
        </w:rPr>
      </w:pPr>
      <w:r>
        <w:rPr>
          <w:rFonts w:hint="eastAsia" w:ascii="宋体" w:hAnsi="宋体"/>
          <w:b/>
          <w:sz w:val="30"/>
          <w:szCs w:val="30"/>
        </w:rPr>
        <w:t>202</w:t>
      </w:r>
      <w:r>
        <w:rPr>
          <w:rFonts w:ascii="宋体" w:hAnsi="宋体"/>
          <w:b/>
          <w:sz w:val="30"/>
          <w:szCs w:val="30"/>
        </w:rPr>
        <w:t>1</w:t>
      </w:r>
      <w:r>
        <w:rPr>
          <w:rFonts w:ascii="宋体" w:hAnsi="宋体"/>
          <w:b/>
          <w:sz w:val="32"/>
          <w:szCs w:val="32"/>
          <w:lang w:val="zh-CN"/>
        </w:rPr>
        <w:t>年</w:t>
      </w:r>
      <w:r>
        <w:rPr>
          <w:rFonts w:hint="eastAsia" w:ascii="宋体" w:hAnsi="宋体"/>
          <w:b/>
          <w:sz w:val="32"/>
          <w:szCs w:val="32"/>
          <w:lang w:val="en-US" w:eastAsia="zh-CN"/>
        </w:rPr>
        <w:t>6</w:t>
      </w:r>
      <w:r>
        <w:rPr>
          <w:rFonts w:hint="eastAsia" w:ascii="宋体" w:hAnsi="宋体"/>
          <w:b/>
          <w:sz w:val="32"/>
          <w:szCs w:val="32"/>
        </w:rPr>
        <w:t>月</w:t>
      </w:r>
    </w:p>
    <w:p>
      <w:pPr>
        <w:adjustRightInd w:val="0"/>
        <w:snapToGrid w:val="0"/>
        <w:spacing w:line="480" w:lineRule="exact"/>
        <w:ind w:firstLine="482"/>
        <w:jc w:val="center"/>
        <w:rPr>
          <w:rFonts w:ascii="宋体" w:hAnsi="宋体"/>
          <w:b/>
          <w:bCs/>
          <w:sz w:val="24"/>
        </w:rPr>
      </w:pPr>
    </w:p>
    <w:p>
      <w:pPr>
        <w:widowControl/>
        <w:jc w:val="left"/>
        <w:rPr>
          <w:rFonts w:asciiTheme="minorEastAsia" w:hAnsiTheme="minorEastAsia" w:eastAsiaTheme="minorEastAsia"/>
          <w:b/>
          <w:bCs/>
          <w:color w:val="000000"/>
          <w:kern w:val="0"/>
          <w:sz w:val="30"/>
          <w:szCs w:val="30"/>
        </w:rPr>
      </w:pPr>
      <w:bookmarkStart w:id="0" w:name="_Hlt101843627"/>
      <w:bookmarkEnd w:id="0"/>
      <w:bookmarkStart w:id="1" w:name="_Hlt101233737"/>
      <w:bookmarkEnd w:id="1"/>
      <w:r>
        <w:rPr>
          <w:rFonts w:asciiTheme="minorEastAsia" w:hAnsiTheme="minorEastAsia" w:eastAsiaTheme="minorEastAsia"/>
          <w:b/>
          <w:bCs/>
          <w:sz w:val="30"/>
          <w:szCs w:val="30"/>
        </w:rPr>
        <w:br w:type="page"/>
      </w:r>
    </w:p>
    <w:p>
      <w:pPr>
        <w:pStyle w:val="2"/>
        <w:snapToGrid w:val="0"/>
        <w:spacing w:line="480" w:lineRule="exact"/>
        <w:jc w:val="center"/>
        <w:rPr>
          <w:rFonts w:asciiTheme="minorEastAsia" w:hAnsiTheme="minorEastAsia" w:eastAsiaTheme="minorEastAsia"/>
          <w:b/>
          <w:bCs/>
          <w:sz w:val="30"/>
          <w:szCs w:val="30"/>
        </w:rPr>
      </w:pPr>
      <w:r>
        <w:rPr>
          <w:rFonts w:hint="eastAsia" w:asciiTheme="minorEastAsia" w:hAnsiTheme="minorEastAsia" w:eastAsiaTheme="minorEastAsia"/>
          <w:b/>
          <w:bCs/>
          <w:sz w:val="30"/>
          <w:szCs w:val="30"/>
        </w:rPr>
        <w:t>供应商信用融资</w:t>
      </w:r>
    </w:p>
    <w:p>
      <w:pPr>
        <w:adjustRightInd w:val="0"/>
        <w:snapToGrid w:val="0"/>
        <w:spacing w:line="480" w:lineRule="exact"/>
        <w:ind w:firstLine="480" w:firstLineChars="200"/>
        <w:rPr>
          <w:rFonts w:ascii="宋体" w:hAnsi="宋体" w:cs="仿宋"/>
          <w:color w:val="000000"/>
          <w:sz w:val="24"/>
        </w:rPr>
      </w:pPr>
      <w:r>
        <w:rPr>
          <w:rFonts w:hint="eastAsia" w:ascii="宋体" w:hAnsi="宋体" w:cs="仿宋"/>
          <w:color w:val="000000"/>
          <w:sz w:val="24"/>
        </w:rPr>
        <w:t>根据《四川省财政厅关于推进四川省政府采购供应商信用融资工作的通知》（川财采[2018]123号文）的通知，为解决政府采购中标、成交供应商资金不足、融资难、融资贵的问题，现有融资需求的供应商可根据四川政府采购网公示的银行及其“政采贷”产品，自行选择符合自身情况的“政采贷”银行及其产品，凭中标（成交）通知书向银行提出贷款意向申请（详细要求及流程见“川财采[2018]123号文”）。</w:t>
      </w:r>
    </w:p>
    <w:tbl>
      <w:tblPr>
        <w:tblStyle w:val="26"/>
        <w:tblW w:w="0" w:type="auto"/>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03"/>
        <w:gridCol w:w="4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731" w:type="dxa"/>
            <w:gridSpan w:val="2"/>
            <w:vAlign w:val="center"/>
          </w:tcPr>
          <w:p>
            <w:pPr>
              <w:adjustRightInd w:val="0"/>
              <w:snapToGrid w:val="0"/>
              <w:spacing w:line="480" w:lineRule="exact"/>
              <w:jc w:val="center"/>
              <w:rPr>
                <w:rFonts w:ascii="宋体" w:hAnsi="宋体" w:cs="仿宋"/>
                <w:sz w:val="24"/>
              </w:rPr>
            </w:pPr>
            <w:r>
              <w:rPr>
                <w:rFonts w:hint="eastAsia" w:ascii="宋体" w:hAnsi="宋体" w:cs="仿宋"/>
                <w:sz w:val="24"/>
              </w:rPr>
              <w:t>开展“政采贷”业务金融机构名单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03" w:type="dxa"/>
          </w:tcPr>
          <w:p>
            <w:pPr>
              <w:adjustRightInd w:val="0"/>
              <w:snapToGrid w:val="0"/>
              <w:spacing w:line="480" w:lineRule="exact"/>
              <w:rPr>
                <w:rFonts w:ascii="宋体" w:hAnsi="宋体" w:cs="仿宋"/>
                <w:sz w:val="24"/>
              </w:rPr>
            </w:pPr>
            <w:r>
              <w:rPr>
                <w:rFonts w:hint="eastAsia" w:ascii="宋体" w:hAnsi="宋体" w:cs="仿宋"/>
                <w:sz w:val="24"/>
              </w:rPr>
              <w:t>1．中国工商银行四川省分行</w:t>
            </w:r>
          </w:p>
        </w:tc>
        <w:tc>
          <w:tcPr>
            <w:tcW w:w="4928" w:type="dxa"/>
          </w:tcPr>
          <w:p>
            <w:pPr>
              <w:adjustRightInd w:val="0"/>
              <w:snapToGrid w:val="0"/>
              <w:spacing w:line="480" w:lineRule="exact"/>
              <w:rPr>
                <w:rFonts w:ascii="宋体" w:hAnsi="宋体" w:cs="仿宋"/>
                <w:sz w:val="24"/>
              </w:rPr>
            </w:pPr>
            <w:r>
              <w:rPr>
                <w:rFonts w:hint="eastAsia" w:ascii="宋体" w:hAnsi="宋体" w:cs="仿宋"/>
                <w:sz w:val="24"/>
              </w:rPr>
              <w:t>14．渤海银行成都分行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 w:hRule="atLeast"/>
        </w:trPr>
        <w:tc>
          <w:tcPr>
            <w:tcW w:w="3803" w:type="dxa"/>
          </w:tcPr>
          <w:p>
            <w:pPr>
              <w:adjustRightInd w:val="0"/>
              <w:snapToGrid w:val="0"/>
              <w:spacing w:line="480" w:lineRule="exact"/>
              <w:rPr>
                <w:rFonts w:ascii="宋体" w:hAnsi="宋体" w:cs="仿宋"/>
                <w:sz w:val="24"/>
              </w:rPr>
            </w:pPr>
            <w:r>
              <w:rPr>
                <w:rFonts w:hint="eastAsia" w:ascii="宋体" w:hAnsi="宋体" w:cs="仿宋"/>
                <w:sz w:val="24"/>
              </w:rPr>
              <w:t>2．中国建设银行四川省分行</w:t>
            </w:r>
          </w:p>
        </w:tc>
        <w:tc>
          <w:tcPr>
            <w:tcW w:w="4928" w:type="dxa"/>
          </w:tcPr>
          <w:p>
            <w:pPr>
              <w:adjustRightInd w:val="0"/>
              <w:snapToGrid w:val="0"/>
              <w:spacing w:line="480" w:lineRule="exact"/>
              <w:rPr>
                <w:rFonts w:ascii="宋体" w:hAnsi="宋体" w:cs="仿宋"/>
                <w:sz w:val="24"/>
              </w:rPr>
            </w:pPr>
            <w:r>
              <w:rPr>
                <w:rFonts w:hint="eastAsia" w:ascii="宋体" w:hAnsi="宋体" w:cs="仿宋"/>
                <w:sz w:val="24"/>
              </w:rPr>
              <w:t>15．雅安农村商业银行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3803" w:type="dxa"/>
          </w:tcPr>
          <w:p>
            <w:pPr>
              <w:adjustRightInd w:val="0"/>
              <w:snapToGrid w:val="0"/>
              <w:spacing w:line="480" w:lineRule="exact"/>
              <w:rPr>
                <w:rFonts w:ascii="宋体" w:hAnsi="宋体" w:cs="仿宋"/>
                <w:sz w:val="24"/>
              </w:rPr>
            </w:pPr>
            <w:r>
              <w:rPr>
                <w:rFonts w:hint="eastAsia" w:ascii="宋体" w:hAnsi="宋体" w:cs="仿宋"/>
                <w:sz w:val="24"/>
              </w:rPr>
              <w:t>3．中国农业银行四川省分行</w:t>
            </w:r>
          </w:p>
        </w:tc>
        <w:tc>
          <w:tcPr>
            <w:tcW w:w="4928" w:type="dxa"/>
          </w:tcPr>
          <w:p>
            <w:pPr>
              <w:adjustRightInd w:val="0"/>
              <w:snapToGrid w:val="0"/>
              <w:spacing w:line="480" w:lineRule="exact"/>
              <w:rPr>
                <w:rFonts w:ascii="宋体" w:hAnsi="宋体" w:cs="仿宋"/>
                <w:sz w:val="24"/>
              </w:rPr>
            </w:pPr>
            <w:r>
              <w:rPr>
                <w:rFonts w:hint="eastAsia" w:ascii="宋体" w:hAnsi="宋体" w:cs="仿宋"/>
                <w:sz w:val="24"/>
              </w:rPr>
              <w:t>16．雅安市商业银行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 w:hRule="atLeast"/>
        </w:trPr>
        <w:tc>
          <w:tcPr>
            <w:tcW w:w="3803" w:type="dxa"/>
          </w:tcPr>
          <w:p>
            <w:pPr>
              <w:adjustRightInd w:val="0"/>
              <w:snapToGrid w:val="0"/>
              <w:spacing w:line="480" w:lineRule="exact"/>
              <w:rPr>
                <w:rFonts w:ascii="宋体" w:hAnsi="宋体" w:cs="仿宋"/>
                <w:sz w:val="24"/>
              </w:rPr>
            </w:pPr>
            <w:r>
              <w:rPr>
                <w:rFonts w:hint="eastAsia" w:ascii="宋体" w:hAnsi="宋体" w:cs="仿宋"/>
                <w:sz w:val="24"/>
              </w:rPr>
              <w:t>4．中国银行四川省分行</w:t>
            </w:r>
          </w:p>
        </w:tc>
        <w:tc>
          <w:tcPr>
            <w:tcW w:w="4928" w:type="dxa"/>
          </w:tcPr>
          <w:p>
            <w:pPr>
              <w:adjustRightInd w:val="0"/>
              <w:snapToGrid w:val="0"/>
              <w:spacing w:line="480" w:lineRule="exact"/>
              <w:rPr>
                <w:rFonts w:ascii="宋体" w:hAnsi="宋体" w:cs="仿宋"/>
                <w:sz w:val="24"/>
              </w:rPr>
            </w:pPr>
            <w:r>
              <w:rPr>
                <w:rFonts w:hint="eastAsia" w:ascii="宋体" w:hAnsi="宋体" w:cs="仿宋"/>
                <w:sz w:val="24"/>
              </w:rPr>
              <w:t>17．眉山农村商业银行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trPr>
        <w:tc>
          <w:tcPr>
            <w:tcW w:w="3803" w:type="dxa"/>
          </w:tcPr>
          <w:p>
            <w:pPr>
              <w:adjustRightInd w:val="0"/>
              <w:snapToGrid w:val="0"/>
              <w:spacing w:line="480" w:lineRule="exact"/>
              <w:rPr>
                <w:rFonts w:ascii="宋体" w:hAnsi="宋体" w:cs="仿宋"/>
                <w:sz w:val="24"/>
              </w:rPr>
            </w:pPr>
            <w:r>
              <w:rPr>
                <w:rFonts w:hint="eastAsia" w:ascii="宋体" w:hAnsi="宋体" w:cs="仿宋"/>
                <w:sz w:val="24"/>
              </w:rPr>
              <w:t>5．交通银行四川省分行</w:t>
            </w:r>
          </w:p>
        </w:tc>
        <w:tc>
          <w:tcPr>
            <w:tcW w:w="4928" w:type="dxa"/>
          </w:tcPr>
          <w:p>
            <w:pPr>
              <w:adjustRightInd w:val="0"/>
              <w:snapToGrid w:val="0"/>
              <w:spacing w:line="480" w:lineRule="exact"/>
              <w:rPr>
                <w:rFonts w:ascii="宋体" w:hAnsi="宋体" w:cs="仿宋"/>
                <w:sz w:val="24"/>
              </w:rPr>
            </w:pPr>
            <w:r>
              <w:rPr>
                <w:rFonts w:hint="eastAsia" w:ascii="宋体" w:hAnsi="宋体" w:cs="仿宋"/>
                <w:sz w:val="24"/>
              </w:rPr>
              <w:t>18．乐山市商业银行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 w:hRule="atLeast"/>
        </w:trPr>
        <w:tc>
          <w:tcPr>
            <w:tcW w:w="3803" w:type="dxa"/>
          </w:tcPr>
          <w:p>
            <w:pPr>
              <w:adjustRightInd w:val="0"/>
              <w:snapToGrid w:val="0"/>
              <w:spacing w:line="480" w:lineRule="exact"/>
              <w:rPr>
                <w:rFonts w:ascii="宋体" w:hAnsi="宋体" w:cs="仿宋"/>
                <w:sz w:val="24"/>
              </w:rPr>
            </w:pPr>
            <w:r>
              <w:rPr>
                <w:rFonts w:hint="eastAsia" w:ascii="宋体" w:hAnsi="宋体" w:cs="仿宋"/>
                <w:sz w:val="24"/>
              </w:rPr>
              <w:t>6．中国邮储银行四川省分行</w:t>
            </w:r>
          </w:p>
        </w:tc>
        <w:tc>
          <w:tcPr>
            <w:tcW w:w="4928" w:type="dxa"/>
          </w:tcPr>
          <w:p>
            <w:pPr>
              <w:adjustRightInd w:val="0"/>
              <w:snapToGrid w:val="0"/>
              <w:spacing w:line="480" w:lineRule="exact"/>
              <w:rPr>
                <w:rFonts w:ascii="宋体" w:hAnsi="宋体" w:cs="仿宋"/>
                <w:sz w:val="24"/>
              </w:rPr>
            </w:pPr>
            <w:r>
              <w:rPr>
                <w:rFonts w:hint="eastAsia" w:ascii="宋体" w:hAnsi="宋体" w:cs="仿宋"/>
                <w:sz w:val="24"/>
              </w:rPr>
              <w:t>19．乐山嘉州富村镇银行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803" w:type="dxa"/>
          </w:tcPr>
          <w:p>
            <w:pPr>
              <w:adjustRightInd w:val="0"/>
              <w:snapToGrid w:val="0"/>
              <w:spacing w:line="480" w:lineRule="exact"/>
              <w:rPr>
                <w:rFonts w:ascii="宋体" w:hAnsi="宋体" w:cs="仿宋"/>
                <w:sz w:val="24"/>
              </w:rPr>
            </w:pPr>
            <w:r>
              <w:rPr>
                <w:rFonts w:hint="eastAsia" w:ascii="宋体" w:hAnsi="宋体" w:cs="仿宋"/>
                <w:sz w:val="24"/>
              </w:rPr>
              <w:t>7．华夏银行成都分行</w:t>
            </w:r>
          </w:p>
        </w:tc>
        <w:tc>
          <w:tcPr>
            <w:tcW w:w="4928" w:type="dxa"/>
          </w:tcPr>
          <w:p>
            <w:pPr>
              <w:adjustRightInd w:val="0"/>
              <w:snapToGrid w:val="0"/>
              <w:spacing w:line="480" w:lineRule="exact"/>
              <w:rPr>
                <w:rFonts w:ascii="宋体" w:hAnsi="宋体" w:cs="仿宋"/>
                <w:sz w:val="24"/>
              </w:rPr>
            </w:pPr>
            <w:r>
              <w:rPr>
                <w:rFonts w:hint="eastAsia" w:ascii="宋体" w:hAnsi="宋体" w:cs="仿宋"/>
                <w:sz w:val="24"/>
              </w:rPr>
              <w:t>20．绵阳市商业银行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03" w:type="dxa"/>
          </w:tcPr>
          <w:p>
            <w:pPr>
              <w:adjustRightInd w:val="0"/>
              <w:snapToGrid w:val="0"/>
              <w:spacing w:line="480" w:lineRule="exact"/>
              <w:rPr>
                <w:rFonts w:ascii="宋体" w:hAnsi="宋体" w:cs="仿宋"/>
                <w:sz w:val="24"/>
              </w:rPr>
            </w:pPr>
            <w:r>
              <w:rPr>
                <w:rFonts w:hint="eastAsia" w:ascii="宋体" w:hAnsi="宋体" w:cs="仿宋"/>
                <w:sz w:val="24"/>
              </w:rPr>
              <w:t>8．民生银行成都分行</w:t>
            </w:r>
          </w:p>
        </w:tc>
        <w:tc>
          <w:tcPr>
            <w:tcW w:w="4928" w:type="dxa"/>
          </w:tcPr>
          <w:p>
            <w:pPr>
              <w:adjustRightInd w:val="0"/>
              <w:snapToGrid w:val="0"/>
              <w:spacing w:line="480" w:lineRule="exact"/>
              <w:rPr>
                <w:rFonts w:ascii="宋体" w:hAnsi="宋体" w:cs="仿宋"/>
                <w:sz w:val="24"/>
              </w:rPr>
            </w:pPr>
            <w:r>
              <w:rPr>
                <w:rFonts w:hint="eastAsia" w:ascii="宋体" w:hAnsi="宋体" w:cs="仿宋"/>
                <w:sz w:val="24"/>
              </w:rPr>
              <w:t>21．四川省农村信用社联合社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9" w:hRule="atLeast"/>
        </w:trPr>
        <w:tc>
          <w:tcPr>
            <w:tcW w:w="3803" w:type="dxa"/>
          </w:tcPr>
          <w:p>
            <w:pPr>
              <w:adjustRightInd w:val="0"/>
              <w:snapToGrid w:val="0"/>
              <w:spacing w:line="480" w:lineRule="exact"/>
              <w:rPr>
                <w:rFonts w:ascii="宋体" w:hAnsi="宋体" w:cs="仿宋"/>
                <w:sz w:val="24"/>
              </w:rPr>
            </w:pPr>
            <w:r>
              <w:rPr>
                <w:rFonts w:hint="eastAsia" w:ascii="宋体" w:hAnsi="宋体" w:cs="仿宋"/>
                <w:sz w:val="24"/>
              </w:rPr>
              <w:t>9．四川天府银行</w:t>
            </w:r>
          </w:p>
        </w:tc>
        <w:tc>
          <w:tcPr>
            <w:tcW w:w="4928" w:type="dxa"/>
          </w:tcPr>
          <w:p>
            <w:pPr>
              <w:adjustRightInd w:val="0"/>
              <w:snapToGrid w:val="0"/>
              <w:spacing w:line="480" w:lineRule="exact"/>
              <w:rPr>
                <w:rFonts w:ascii="宋体" w:hAnsi="宋体" w:cs="仿宋"/>
                <w:sz w:val="24"/>
              </w:rPr>
            </w:pPr>
            <w:r>
              <w:rPr>
                <w:rFonts w:hint="eastAsia" w:ascii="宋体" w:hAnsi="宋体" w:cs="仿宋"/>
                <w:sz w:val="24"/>
              </w:rPr>
              <w:t>22．平安银行股份有限公司成都分行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3803" w:type="dxa"/>
          </w:tcPr>
          <w:p>
            <w:pPr>
              <w:adjustRightInd w:val="0"/>
              <w:snapToGrid w:val="0"/>
              <w:spacing w:line="480" w:lineRule="exact"/>
              <w:rPr>
                <w:rFonts w:ascii="宋体" w:hAnsi="宋体" w:cs="仿宋"/>
                <w:sz w:val="24"/>
              </w:rPr>
            </w:pPr>
            <w:r>
              <w:rPr>
                <w:rFonts w:hint="eastAsia" w:ascii="宋体" w:hAnsi="宋体" w:cs="仿宋"/>
                <w:sz w:val="24"/>
              </w:rPr>
              <w:t>10．兴业银行成都分行</w:t>
            </w:r>
          </w:p>
        </w:tc>
        <w:tc>
          <w:tcPr>
            <w:tcW w:w="4928" w:type="dxa"/>
          </w:tcPr>
          <w:p>
            <w:pPr>
              <w:adjustRightInd w:val="0"/>
              <w:snapToGrid w:val="0"/>
              <w:spacing w:line="480" w:lineRule="exact"/>
              <w:rPr>
                <w:rFonts w:ascii="宋体" w:hAnsi="宋体" w:cs="仿宋"/>
                <w:sz w:val="24"/>
              </w:rPr>
            </w:pPr>
            <w:r>
              <w:rPr>
                <w:rFonts w:hint="eastAsia" w:ascii="宋体" w:hAnsi="宋体" w:cs="仿宋"/>
                <w:sz w:val="24"/>
              </w:rPr>
              <w:t>23．上海浦东发展银行股份有限公司成都分行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803" w:type="dxa"/>
          </w:tcPr>
          <w:p>
            <w:pPr>
              <w:adjustRightInd w:val="0"/>
              <w:snapToGrid w:val="0"/>
              <w:spacing w:line="480" w:lineRule="exact"/>
              <w:rPr>
                <w:rFonts w:ascii="宋体" w:hAnsi="宋体" w:cs="仿宋"/>
                <w:sz w:val="24"/>
              </w:rPr>
            </w:pPr>
            <w:r>
              <w:rPr>
                <w:rFonts w:hint="eastAsia" w:ascii="宋体" w:hAnsi="宋体" w:cs="仿宋"/>
                <w:sz w:val="24"/>
              </w:rPr>
              <w:t>11．成都银行</w:t>
            </w:r>
          </w:p>
        </w:tc>
        <w:tc>
          <w:tcPr>
            <w:tcW w:w="4928" w:type="dxa"/>
          </w:tcPr>
          <w:p>
            <w:pPr>
              <w:adjustRightInd w:val="0"/>
              <w:snapToGrid w:val="0"/>
              <w:spacing w:line="480" w:lineRule="exact"/>
              <w:rPr>
                <w:rFonts w:ascii="宋体" w:hAnsi="宋体" w:cs="仿宋"/>
                <w:sz w:val="24"/>
              </w:rPr>
            </w:pPr>
            <w:r>
              <w:rPr>
                <w:rFonts w:hint="eastAsia" w:ascii="宋体" w:hAnsi="宋体" w:cs="仿宋"/>
                <w:sz w:val="24"/>
              </w:rPr>
              <w:t>24．雅安雨城惠民村镇银行有限责任公司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803" w:type="dxa"/>
          </w:tcPr>
          <w:p>
            <w:pPr>
              <w:adjustRightInd w:val="0"/>
              <w:snapToGrid w:val="0"/>
              <w:spacing w:line="480" w:lineRule="exact"/>
              <w:rPr>
                <w:rFonts w:ascii="宋体" w:hAnsi="宋体" w:cs="仿宋"/>
                <w:sz w:val="24"/>
              </w:rPr>
            </w:pPr>
            <w:r>
              <w:rPr>
                <w:rFonts w:hint="eastAsia" w:ascii="宋体" w:hAnsi="宋体" w:cs="仿宋"/>
                <w:sz w:val="24"/>
              </w:rPr>
              <w:t>12．成都农村商业银行</w:t>
            </w:r>
          </w:p>
        </w:tc>
        <w:tc>
          <w:tcPr>
            <w:tcW w:w="4928" w:type="dxa"/>
          </w:tcPr>
          <w:p>
            <w:pPr>
              <w:adjustRightInd w:val="0"/>
              <w:snapToGrid w:val="0"/>
              <w:spacing w:line="480" w:lineRule="exact"/>
              <w:rPr>
                <w:rFonts w:ascii="宋体" w:hAnsi="宋体" w:cs="仿宋"/>
                <w:sz w:val="24"/>
              </w:rPr>
            </w:pPr>
            <w:r>
              <w:rPr>
                <w:rFonts w:hint="eastAsia" w:ascii="宋体" w:hAnsi="宋体" w:cs="仿宋"/>
                <w:sz w:val="24"/>
              </w:rPr>
              <w:t>25．自贡银行股份有限公司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3803" w:type="dxa"/>
          </w:tcPr>
          <w:p>
            <w:pPr>
              <w:adjustRightInd w:val="0"/>
              <w:snapToGrid w:val="0"/>
              <w:spacing w:line="480" w:lineRule="exact"/>
              <w:rPr>
                <w:rFonts w:ascii="宋体" w:hAnsi="宋体" w:cs="仿宋"/>
                <w:sz w:val="24"/>
              </w:rPr>
            </w:pPr>
            <w:r>
              <w:rPr>
                <w:rFonts w:hint="eastAsia" w:ascii="宋体" w:hAnsi="宋体" w:cs="仿宋"/>
                <w:sz w:val="24"/>
              </w:rPr>
              <w:t>13．上海银行成都分行</w:t>
            </w:r>
          </w:p>
        </w:tc>
        <w:tc>
          <w:tcPr>
            <w:tcW w:w="4928" w:type="dxa"/>
          </w:tcPr>
          <w:p>
            <w:pPr>
              <w:adjustRightInd w:val="0"/>
              <w:snapToGrid w:val="0"/>
              <w:spacing w:line="480" w:lineRule="exact"/>
              <w:rPr>
                <w:rFonts w:ascii="宋体" w:hAnsi="宋体" w:cs="仿宋"/>
                <w:sz w:val="24"/>
              </w:rPr>
            </w:pPr>
            <w:r>
              <w:rPr>
                <w:rFonts w:hint="eastAsia" w:ascii="宋体" w:hAnsi="宋体" w:cs="仿宋"/>
                <w:sz w:val="24"/>
              </w:rPr>
              <w:t>26．宜宾市商业银行股份有限公司</w:t>
            </w:r>
          </w:p>
        </w:tc>
      </w:tr>
    </w:tbl>
    <w:p>
      <w:pPr>
        <w:adjustRightInd w:val="0"/>
        <w:snapToGrid w:val="0"/>
        <w:spacing w:line="480" w:lineRule="exact"/>
        <w:jc w:val="left"/>
      </w:pPr>
      <w:r>
        <w:rPr>
          <w:rFonts w:hint="eastAsia" w:ascii="宋体" w:hAnsi="宋体" w:cs="仿宋"/>
          <w:sz w:val="24"/>
        </w:rPr>
        <w:t>注：省分行包括各支行。</w:t>
      </w:r>
    </w:p>
    <w:p>
      <w:pPr>
        <w:widowControl/>
        <w:jc w:val="left"/>
        <w:rPr>
          <w:rFonts w:asciiTheme="minorEastAsia" w:hAnsiTheme="minorEastAsia" w:eastAsiaTheme="minorEastAsia" w:cstheme="minorEastAsia"/>
          <w:b/>
          <w:bCs/>
          <w:sz w:val="28"/>
          <w:szCs w:val="28"/>
        </w:rPr>
      </w:pPr>
      <w:r>
        <w:rPr>
          <w:rFonts w:asciiTheme="minorEastAsia" w:hAnsiTheme="minorEastAsia" w:eastAsiaTheme="minorEastAsia" w:cstheme="minorEastAsia"/>
          <w:b/>
          <w:bCs/>
          <w:sz w:val="28"/>
          <w:szCs w:val="28"/>
        </w:rPr>
        <w:br w:type="page"/>
      </w:r>
    </w:p>
    <w:p>
      <w:pPr>
        <w:adjustRightInd w:val="0"/>
        <w:snapToGrid w:val="0"/>
        <w:spacing w:line="480" w:lineRule="exact"/>
        <w:jc w:val="center"/>
        <w:rPr>
          <w:rFonts w:asciiTheme="minorEastAsia" w:hAnsiTheme="minorEastAsia" w:eastAsiaTheme="minorEastAsia" w:cstheme="minorEastAsia"/>
          <w:b/>
          <w:bCs/>
          <w:sz w:val="28"/>
          <w:szCs w:val="28"/>
        </w:rPr>
      </w:pPr>
    </w:p>
    <w:p>
      <w:pPr>
        <w:adjustRightInd w:val="0"/>
        <w:snapToGrid w:val="0"/>
        <w:spacing w:line="480" w:lineRule="exact"/>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目    录</w:t>
      </w:r>
    </w:p>
    <w:p>
      <w:pPr>
        <w:pStyle w:val="2"/>
        <w:snapToGrid w:val="0"/>
        <w:spacing w:line="480" w:lineRule="exact"/>
        <w:ind w:firstLine="480"/>
        <w:rPr>
          <w:rFonts w:asciiTheme="minorEastAsia" w:hAnsiTheme="minorEastAsia" w:eastAsiaTheme="minorEastAsia" w:cstheme="minorEastAsia"/>
          <w:color w:val="auto"/>
          <w:sz w:val="28"/>
          <w:szCs w:val="28"/>
        </w:rPr>
      </w:pPr>
    </w:p>
    <w:p>
      <w:pPr>
        <w:pStyle w:val="17"/>
        <w:tabs>
          <w:tab w:val="right" w:leader="dot" w:pos="9680"/>
        </w:tabs>
        <w:spacing w:line="480" w:lineRule="auto"/>
        <w:rPr>
          <w:rStyle w:val="30"/>
        </w:rPr>
      </w:pPr>
      <w:bookmarkStart w:id="2" w:name="_Toc24584"/>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TOC \o "1-1" \h \u </w:instrText>
      </w:r>
      <w:r>
        <w:rPr>
          <w:rFonts w:hint="eastAsia" w:asciiTheme="minorEastAsia" w:hAnsiTheme="minorEastAsia" w:eastAsiaTheme="minorEastAsia" w:cstheme="minorEastAsia"/>
          <w:sz w:val="24"/>
        </w:rPr>
        <w:fldChar w:fldCharType="separate"/>
      </w:r>
      <w:r>
        <w:fldChar w:fldCharType="begin"/>
      </w:r>
      <w:r>
        <w:instrText xml:space="preserve"> HYPERLINK \l "_Toc66691257" </w:instrText>
      </w:r>
      <w:r>
        <w:fldChar w:fldCharType="separate"/>
      </w:r>
      <w:r>
        <w:rPr>
          <w:rStyle w:val="30"/>
          <w:rFonts w:hint="eastAsia" w:asciiTheme="minorEastAsia" w:hAnsiTheme="minorEastAsia" w:cstheme="minorEastAsia"/>
        </w:rPr>
        <w:t>第一章</w:t>
      </w:r>
      <w:r>
        <w:rPr>
          <w:rStyle w:val="30"/>
          <w:rFonts w:asciiTheme="minorEastAsia" w:hAnsiTheme="minorEastAsia" w:cstheme="minorEastAsia"/>
        </w:rPr>
        <w:t xml:space="preserve">  </w:t>
      </w:r>
      <w:r>
        <w:rPr>
          <w:rStyle w:val="30"/>
          <w:rFonts w:hint="eastAsia" w:asciiTheme="minorEastAsia" w:hAnsiTheme="minorEastAsia" w:cstheme="minorEastAsia"/>
        </w:rPr>
        <w:t>磋商邀请</w:t>
      </w:r>
      <w:r>
        <w:tab/>
      </w:r>
      <w:r>
        <w:fldChar w:fldCharType="begin"/>
      </w:r>
      <w:r>
        <w:instrText xml:space="preserve"> PAGEREF _Toc66691257 \h </w:instrText>
      </w:r>
      <w:r>
        <w:fldChar w:fldCharType="separate"/>
      </w:r>
      <w:r>
        <w:t>2</w:t>
      </w:r>
      <w:r>
        <w:fldChar w:fldCharType="end"/>
      </w:r>
      <w:r>
        <w:fldChar w:fldCharType="end"/>
      </w:r>
    </w:p>
    <w:p>
      <w:pPr>
        <w:spacing w:line="480" w:lineRule="auto"/>
      </w:pPr>
      <w:r>
        <w:rPr>
          <w:rFonts w:hint="eastAsia"/>
        </w:rPr>
        <w:t>第二章  磋商须知</w:t>
      </w:r>
      <w:r>
        <w:t>…………………………………………………………………………………………………</w:t>
      </w:r>
      <w:r>
        <w:rPr>
          <w:rFonts w:hint="eastAsia"/>
        </w:rPr>
        <w:t>..4</w:t>
      </w:r>
    </w:p>
    <w:p>
      <w:pPr>
        <w:pStyle w:val="17"/>
        <w:tabs>
          <w:tab w:val="right" w:leader="dot" w:pos="9680"/>
        </w:tabs>
        <w:spacing w:line="480" w:lineRule="auto"/>
        <w:rPr>
          <w:rFonts w:asciiTheme="minorHAnsi" w:hAnsiTheme="minorHAnsi" w:eastAsiaTheme="minorEastAsia" w:cstheme="minorBidi"/>
          <w:szCs w:val="22"/>
        </w:rPr>
      </w:pPr>
      <w:r>
        <w:fldChar w:fldCharType="begin"/>
      </w:r>
      <w:r>
        <w:instrText xml:space="preserve"> HYPERLINK \l "_Toc66691258" </w:instrText>
      </w:r>
      <w:r>
        <w:fldChar w:fldCharType="separate"/>
      </w:r>
      <w:r>
        <w:rPr>
          <w:rStyle w:val="30"/>
          <w:rFonts w:hint="eastAsia" w:ascii="宋体" w:hAnsi="宋体" w:cs="宋体"/>
        </w:rPr>
        <w:t>第三章</w:t>
      </w:r>
      <w:r>
        <w:rPr>
          <w:rStyle w:val="30"/>
          <w:rFonts w:ascii="宋体" w:hAnsi="宋体" w:cs="宋体"/>
        </w:rPr>
        <w:t xml:space="preserve">  </w:t>
      </w:r>
      <w:r>
        <w:rPr>
          <w:rStyle w:val="30"/>
          <w:rFonts w:hint="eastAsia" w:ascii="宋体" w:hAnsi="宋体" w:cs="宋体"/>
        </w:rPr>
        <w:t>供应商资格条件要求</w:t>
      </w:r>
      <w:r>
        <w:tab/>
      </w:r>
      <w:r>
        <w:fldChar w:fldCharType="begin"/>
      </w:r>
      <w:r>
        <w:instrText xml:space="preserve"> PAGEREF _Toc66691258 \h </w:instrText>
      </w:r>
      <w:r>
        <w:fldChar w:fldCharType="separate"/>
      </w:r>
      <w:r>
        <w:t>20</w:t>
      </w:r>
      <w:r>
        <w:fldChar w:fldCharType="end"/>
      </w:r>
      <w:r>
        <w:fldChar w:fldCharType="end"/>
      </w:r>
    </w:p>
    <w:p>
      <w:pPr>
        <w:pStyle w:val="17"/>
        <w:tabs>
          <w:tab w:val="right" w:leader="dot" w:pos="9680"/>
        </w:tabs>
        <w:spacing w:line="480" w:lineRule="auto"/>
        <w:rPr>
          <w:rFonts w:asciiTheme="minorHAnsi" w:hAnsiTheme="minorHAnsi" w:eastAsiaTheme="minorEastAsia" w:cstheme="minorBidi"/>
          <w:szCs w:val="22"/>
        </w:rPr>
      </w:pPr>
      <w:r>
        <w:fldChar w:fldCharType="begin"/>
      </w:r>
      <w:r>
        <w:instrText xml:space="preserve"> HYPERLINK \l "_Toc66691259" </w:instrText>
      </w:r>
      <w:r>
        <w:fldChar w:fldCharType="separate"/>
      </w:r>
      <w:r>
        <w:rPr>
          <w:rStyle w:val="30"/>
          <w:rFonts w:hint="eastAsia"/>
        </w:rPr>
        <w:t>第四章</w:t>
      </w:r>
      <w:r>
        <w:rPr>
          <w:rStyle w:val="30"/>
        </w:rPr>
        <w:t xml:space="preserve">  </w:t>
      </w:r>
      <w:r>
        <w:rPr>
          <w:rStyle w:val="30"/>
          <w:rFonts w:hint="eastAsia"/>
        </w:rPr>
        <w:t>供应商资格证明材料</w:t>
      </w:r>
      <w:r>
        <w:tab/>
      </w:r>
      <w:r>
        <w:fldChar w:fldCharType="begin"/>
      </w:r>
      <w:r>
        <w:instrText xml:space="preserve"> PAGEREF _Toc66691259 \h </w:instrText>
      </w:r>
      <w:r>
        <w:fldChar w:fldCharType="separate"/>
      </w:r>
      <w:r>
        <w:t>21</w:t>
      </w:r>
      <w:r>
        <w:fldChar w:fldCharType="end"/>
      </w:r>
      <w:r>
        <w:fldChar w:fldCharType="end"/>
      </w:r>
    </w:p>
    <w:p>
      <w:pPr>
        <w:pStyle w:val="17"/>
        <w:tabs>
          <w:tab w:val="right" w:leader="dot" w:pos="9680"/>
        </w:tabs>
        <w:spacing w:line="480" w:lineRule="auto"/>
        <w:rPr>
          <w:rFonts w:asciiTheme="minorHAnsi" w:hAnsiTheme="minorHAnsi" w:eastAsiaTheme="minorEastAsia" w:cstheme="minorBidi"/>
          <w:szCs w:val="22"/>
        </w:rPr>
      </w:pPr>
      <w:r>
        <w:fldChar w:fldCharType="begin"/>
      </w:r>
      <w:r>
        <w:instrText xml:space="preserve"> HYPERLINK \l "_Toc66691260" </w:instrText>
      </w:r>
      <w:r>
        <w:fldChar w:fldCharType="separate"/>
      </w:r>
      <w:r>
        <w:rPr>
          <w:rStyle w:val="30"/>
          <w:rFonts w:hint="eastAsia"/>
        </w:rPr>
        <w:t>第五章</w:t>
      </w:r>
      <w:r>
        <w:rPr>
          <w:rStyle w:val="30"/>
        </w:rPr>
        <w:t xml:space="preserve"> </w:t>
      </w:r>
      <w:r>
        <w:rPr>
          <w:rStyle w:val="30"/>
          <w:rFonts w:hint="eastAsia"/>
        </w:rPr>
        <w:t xml:space="preserve"> 采购项目技术、服务、政府采购合同内容条款及其他商务要求</w:t>
      </w:r>
      <w:r>
        <w:tab/>
      </w:r>
      <w:r>
        <w:fldChar w:fldCharType="begin"/>
      </w:r>
      <w:r>
        <w:instrText xml:space="preserve"> PAGEREF _Toc66691260 \h </w:instrText>
      </w:r>
      <w:r>
        <w:fldChar w:fldCharType="separate"/>
      </w:r>
      <w:r>
        <w:t>23</w:t>
      </w:r>
      <w:r>
        <w:fldChar w:fldCharType="end"/>
      </w:r>
      <w:r>
        <w:fldChar w:fldCharType="end"/>
      </w:r>
    </w:p>
    <w:p>
      <w:pPr>
        <w:pStyle w:val="17"/>
        <w:tabs>
          <w:tab w:val="right" w:leader="dot" w:pos="9680"/>
        </w:tabs>
        <w:spacing w:line="480" w:lineRule="auto"/>
        <w:rPr>
          <w:rFonts w:asciiTheme="minorHAnsi" w:hAnsiTheme="minorHAnsi" w:eastAsiaTheme="minorEastAsia" w:cstheme="minorBidi"/>
          <w:szCs w:val="22"/>
        </w:rPr>
      </w:pPr>
      <w:r>
        <w:fldChar w:fldCharType="begin"/>
      </w:r>
      <w:r>
        <w:instrText xml:space="preserve"> HYPERLINK \l "_Toc66691261" </w:instrText>
      </w:r>
      <w:r>
        <w:fldChar w:fldCharType="separate"/>
      </w:r>
      <w:r>
        <w:rPr>
          <w:rStyle w:val="30"/>
          <w:rFonts w:hint="eastAsia" w:ascii="宋体" w:hAnsi="宋体" w:cs="宋体"/>
        </w:rPr>
        <w:t>第六章</w:t>
      </w:r>
      <w:r>
        <w:rPr>
          <w:rStyle w:val="30"/>
          <w:rFonts w:ascii="宋体" w:hAnsi="宋体" w:cs="宋体"/>
        </w:rPr>
        <w:t xml:space="preserve">  </w:t>
      </w:r>
      <w:r>
        <w:rPr>
          <w:rStyle w:val="30"/>
          <w:rFonts w:hint="eastAsia" w:ascii="宋体" w:hAnsi="宋体" w:cs="宋体"/>
        </w:rPr>
        <w:t>磋商内容、磋商过程中可实质性变动的内容</w:t>
      </w:r>
      <w:r>
        <w:tab/>
      </w:r>
      <w:r>
        <w:fldChar w:fldCharType="begin"/>
      </w:r>
      <w:r>
        <w:instrText xml:space="preserve"> PAGEREF _Toc66691261 \h </w:instrText>
      </w:r>
      <w:r>
        <w:fldChar w:fldCharType="separate"/>
      </w:r>
      <w:r>
        <w:t>28</w:t>
      </w:r>
      <w:r>
        <w:fldChar w:fldCharType="end"/>
      </w:r>
      <w:r>
        <w:fldChar w:fldCharType="end"/>
      </w:r>
    </w:p>
    <w:p>
      <w:pPr>
        <w:pStyle w:val="17"/>
        <w:tabs>
          <w:tab w:val="right" w:leader="dot" w:pos="9680"/>
        </w:tabs>
        <w:spacing w:line="480" w:lineRule="auto"/>
        <w:rPr>
          <w:rFonts w:asciiTheme="minorHAnsi" w:hAnsiTheme="minorHAnsi" w:eastAsiaTheme="minorEastAsia" w:cstheme="minorBidi"/>
          <w:szCs w:val="22"/>
        </w:rPr>
      </w:pPr>
      <w:r>
        <w:fldChar w:fldCharType="begin"/>
      </w:r>
      <w:r>
        <w:instrText xml:space="preserve"> HYPERLINK \l "_Toc66691262" </w:instrText>
      </w:r>
      <w:r>
        <w:fldChar w:fldCharType="separate"/>
      </w:r>
      <w:r>
        <w:rPr>
          <w:rStyle w:val="30"/>
          <w:rFonts w:hint="eastAsia" w:ascii="宋体" w:hAnsi="宋体" w:cs="宋体"/>
        </w:rPr>
        <w:t>第七章</w:t>
      </w:r>
      <w:r>
        <w:rPr>
          <w:rStyle w:val="30"/>
          <w:rFonts w:ascii="宋体" w:hAnsi="宋体" w:cs="宋体"/>
        </w:rPr>
        <w:t xml:space="preserve">  </w:t>
      </w:r>
      <w:r>
        <w:rPr>
          <w:rStyle w:val="30"/>
          <w:rFonts w:hint="eastAsia" w:ascii="宋体" w:hAnsi="宋体" w:cs="宋体"/>
        </w:rPr>
        <w:t>响应文件格式</w:t>
      </w:r>
      <w:r>
        <w:tab/>
      </w:r>
      <w:r>
        <w:fldChar w:fldCharType="begin"/>
      </w:r>
      <w:r>
        <w:instrText xml:space="preserve"> PAGEREF _Toc66691262 \h </w:instrText>
      </w:r>
      <w:r>
        <w:fldChar w:fldCharType="separate"/>
      </w:r>
      <w:r>
        <w:t>29</w:t>
      </w:r>
      <w:r>
        <w:fldChar w:fldCharType="end"/>
      </w:r>
      <w:r>
        <w:fldChar w:fldCharType="end"/>
      </w:r>
    </w:p>
    <w:p>
      <w:pPr>
        <w:pStyle w:val="17"/>
        <w:tabs>
          <w:tab w:val="right" w:leader="dot" w:pos="9680"/>
        </w:tabs>
        <w:spacing w:line="480" w:lineRule="auto"/>
        <w:rPr>
          <w:rFonts w:asciiTheme="minorHAnsi" w:hAnsiTheme="minorHAnsi" w:eastAsiaTheme="minorEastAsia" w:cstheme="minorBidi"/>
          <w:szCs w:val="22"/>
        </w:rPr>
      </w:pPr>
      <w:r>
        <w:fldChar w:fldCharType="begin"/>
      </w:r>
      <w:r>
        <w:instrText xml:space="preserve"> HYPERLINK \l "_Toc66691263" </w:instrText>
      </w:r>
      <w:r>
        <w:fldChar w:fldCharType="separate"/>
      </w:r>
      <w:r>
        <w:rPr>
          <w:rStyle w:val="30"/>
          <w:rFonts w:hint="eastAsia"/>
        </w:rPr>
        <w:t>第八章</w:t>
      </w:r>
      <w:r>
        <w:rPr>
          <w:rStyle w:val="30"/>
        </w:rPr>
        <w:t xml:space="preserve">  </w:t>
      </w:r>
      <w:r>
        <w:rPr>
          <w:rStyle w:val="30"/>
          <w:rFonts w:hint="eastAsia"/>
        </w:rPr>
        <w:t>评审方法</w:t>
      </w:r>
      <w:r>
        <w:tab/>
      </w:r>
      <w:r>
        <w:fldChar w:fldCharType="begin"/>
      </w:r>
      <w:r>
        <w:instrText xml:space="preserve"> PAGEREF _Toc66691263 \h </w:instrText>
      </w:r>
      <w:r>
        <w:fldChar w:fldCharType="separate"/>
      </w:r>
      <w:r>
        <w:t>49</w:t>
      </w:r>
      <w:r>
        <w:fldChar w:fldCharType="end"/>
      </w:r>
      <w:r>
        <w:fldChar w:fldCharType="end"/>
      </w:r>
    </w:p>
    <w:p>
      <w:pPr>
        <w:pStyle w:val="17"/>
        <w:tabs>
          <w:tab w:val="right" w:leader="dot" w:pos="9680"/>
        </w:tabs>
        <w:spacing w:line="480" w:lineRule="auto"/>
        <w:rPr>
          <w:rFonts w:asciiTheme="minorHAnsi" w:hAnsiTheme="minorHAnsi" w:eastAsiaTheme="minorEastAsia" w:cstheme="minorBidi"/>
          <w:szCs w:val="22"/>
        </w:rPr>
      </w:pPr>
      <w:r>
        <w:fldChar w:fldCharType="begin"/>
      </w:r>
      <w:r>
        <w:instrText xml:space="preserve"> HYPERLINK \l "_Toc66691264" </w:instrText>
      </w:r>
      <w:r>
        <w:fldChar w:fldCharType="separate"/>
      </w:r>
      <w:r>
        <w:rPr>
          <w:rStyle w:val="30"/>
          <w:rFonts w:hint="eastAsia"/>
        </w:rPr>
        <w:t>第九章</w:t>
      </w:r>
      <w:r>
        <w:rPr>
          <w:rStyle w:val="30"/>
        </w:rPr>
        <w:t xml:space="preserve">  </w:t>
      </w:r>
      <w:r>
        <w:rPr>
          <w:rStyle w:val="30"/>
          <w:rFonts w:hint="eastAsia"/>
        </w:rPr>
        <w:t>政府采购合同样本</w:t>
      </w:r>
      <w:r>
        <w:tab/>
      </w:r>
      <w:r>
        <w:fldChar w:fldCharType="begin"/>
      </w:r>
      <w:r>
        <w:instrText xml:space="preserve"> PAGEREF _Toc66691264 \h </w:instrText>
      </w:r>
      <w:r>
        <w:fldChar w:fldCharType="separate"/>
      </w:r>
      <w:r>
        <w:t>61</w:t>
      </w:r>
      <w:r>
        <w:fldChar w:fldCharType="end"/>
      </w:r>
      <w:r>
        <w:fldChar w:fldCharType="end"/>
      </w:r>
    </w:p>
    <w:p>
      <w:pPr>
        <w:pStyle w:val="17"/>
        <w:tabs>
          <w:tab w:val="right" w:leader="dot" w:pos="9680"/>
        </w:tabs>
        <w:spacing w:line="480" w:lineRule="auto"/>
        <w:rPr>
          <w:rFonts w:asciiTheme="minorHAnsi" w:hAnsiTheme="minorHAnsi" w:eastAsiaTheme="minorEastAsia" w:cstheme="minorBidi"/>
          <w:szCs w:val="22"/>
        </w:rPr>
      </w:pPr>
      <w:r>
        <w:fldChar w:fldCharType="begin"/>
      </w:r>
      <w:r>
        <w:instrText xml:space="preserve"> HYPERLINK \l "_Toc66691265" </w:instrText>
      </w:r>
      <w:r>
        <w:fldChar w:fldCharType="separate"/>
      </w:r>
      <w:r>
        <w:rPr>
          <w:rStyle w:val="30"/>
          <w:rFonts w:hint="eastAsia" w:asciiTheme="minorEastAsia" w:hAnsiTheme="minorEastAsia" w:cstheme="minorEastAsia"/>
        </w:rPr>
        <w:t>（本合同仅供参考）</w:t>
      </w:r>
      <w:r>
        <w:tab/>
      </w:r>
      <w:r>
        <w:fldChar w:fldCharType="begin"/>
      </w:r>
      <w:r>
        <w:instrText xml:space="preserve"> PAGEREF _Toc66691265 \h </w:instrText>
      </w:r>
      <w:r>
        <w:fldChar w:fldCharType="separate"/>
      </w:r>
      <w:r>
        <w:t>61</w:t>
      </w:r>
      <w:r>
        <w:fldChar w:fldCharType="end"/>
      </w:r>
      <w:r>
        <w:fldChar w:fldCharType="end"/>
      </w:r>
    </w:p>
    <w:p>
      <w:pPr>
        <w:pStyle w:val="17"/>
        <w:tabs>
          <w:tab w:val="right" w:leader="dot" w:pos="9680"/>
        </w:tabs>
        <w:spacing w:line="480" w:lineRule="auto"/>
        <w:rPr>
          <w:rFonts w:asciiTheme="minorHAnsi" w:hAnsiTheme="minorHAnsi" w:eastAsiaTheme="minorEastAsia" w:cstheme="minorBidi"/>
          <w:szCs w:val="22"/>
        </w:rPr>
      </w:pPr>
    </w:p>
    <w:p>
      <w:pPr>
        <w:tabs>
          <w:tab w:val="left" w:pos="4395"/>
        </w:tabs>
        <w:adjustRightInd w:val="0"/>
        <w:snapToGrid w:val="0"/>
        <w:spacing w:line="480" w:lineRule="auto"/>
        <w:ind w:firstLine="560"/>
        <w:rPr>
          <w:rFonts w:asciiTheme="minorEastAsia" w:hAnsiTheme="minorEastAsia" w:eastAsiaTheme="minorEastAsia" w:cstheme="minorEastAsia"/>
          <w:sz w:val="28"/>
          <w:szCs w:val="28"/>
        </w:rPr>
        <w:sectPr>
          <w:headerReference r:id="rId4" w:type="first"/>
          <w:headerReference r:id="rId3" w:type="default"/>
          <w:footerReference r:id="rId5" w:type="default"/>
          <w:footerReference r:id="rId6" w:type="even"/>
          <w:type w:val="continuous"/>
          <w:pgSz w:w="11850" w:h="16783"/>
          <w:pgMar w:top="1440" w:right="1080" w:bottom="1440" w:left="1080" w:header="851" w:footer="992" w:gutter="0"/>
          <w:pgNumType w:fmt="decimal" w:start="0"/>
          <w:cols w:space="720" w:num="1"/>
          <w:docGrid w:linePitch="312" w:charSpace="0"/>
        </w:sectPr>
      </w:pPr>
      <w:r>
        <w:rPr>
          <w:rFonts w:hint="eastAsia" w:asciiTheme="minorEastAsia" w:hAnsiTheme="minorEastAsia" w:eastAsiaTheme="minorEastAsia" w:cstheme="minorEastAsia"/>
          <w:sz w:val="24"/>
        </w:rPr>
        <w:fldChar w:fldCharType="end"/>
      </w:r>
    </w:p>
    <w:p>
      <w:pPr>
        <w:rPr>
          <w:rFonts w:hint="eastAsia" w:asciiTheme="minorEastAsia" w:hAnsiTheme="minorEastAsia" w:eastAsiaTheme="minorEastAsia" w:cstheme="minorEastAsia"/>
          <w:sz w:val="30"/>
          <w:szCs w:val="30"/>
        </w:rPr>
      </w:pPr>
      <w:bookmarkStart w:id="3" w:name="_Toc66691257"/>
      <w:bookmarkStart w:id="4" w:name="_Toc508479294"/>
      <w:r>
        <w:rPr>
          <w:rFonts w:hint="eastAsia" w:asciiTheme="minorEastAsia" w:hAnsiTheme="minorEastAsia" w:eastAsiaTheme="minorEastAsia" w:cstheme="minorEastAsia"/>
          <w:sz w:val="30"/>
          <w:szCs w:val="30"/>
        </w:rPr>
        <w:br w:type="page"/>
      </w:r>
    </w:p>
    <w:p>
      <w:pPr>
        <w:pStyle w:val="3"/>
        <w:adjustRightInd w:val="0"/>
        <w:snapToGrid w:val="0"/>
        <w:spacing w:line="48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第一章  磋商邀请</w:t>
      </w:r>
      <w:bookmarkEnd w:id="2"/>
      <w:bookmarkEnd w:id="3"/>
      <w:bookmarkEnd w:id="4"/>
    </w:p>
    <w:p>
      <w:pPr>
        <w:adjustRightInd w:val="0"/>
        <w:snapToGrid w:val="0"/>
        <w:spacing w:line="480" w:lineRule="exact"/>
        <w:ind w:firstLine="56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lang w:eastAsia="zh-CN"/>
        </w:rPr>
        <w:t>成都市龙泉驿区退役军人事务局</w:t>
      </w:r>
      <w:r>
        <w:rPr>
          <w:rFonts w:hint="eastAsia" w:asciiTheme="minorEastAsia" w:hAnsiTheme="minorEastAsia" w:eastAsiaTheme="minorEastAsia" w:cstheme="minorEastAsia"/>
          <w:sz w:val="24"/>
        </w:rPr>
        <w:t>拟对</w:t>
      </w:r>
      <w:r>
        <w:rPr>
          <w:rFonts w:hint="eastAsia" w:asciiTheme="minorEastAsia" w:hAnsiTheme="minorEastAsia" w:eastAsiaTheme="minorEastAsia" w:cstheme="minorEastAsia"/>
          <w:sz w:val="24"/>
          <w:u w:val="single"/>
          <w:lang w:eastAsia="zh-CN"/>
        </w:rPr>
        <w:t>成都市龙泉驿区退役军人事务局2021年“八一”退役军人慰问品采购项目</w:t>
      </w:r>
      <w:r>
        <w:rPr>
          <w:rFonts w:hint="eastAsia" w:asciiTheme="minorEastAsia" w:hAnsiTheme="minorEastAsia" w:eastAsiaTheme="minorEastAsia" w:cstheme="minorEastAsia"/>
          <w:sz w:val="24"/>
        </w:rPr>
        <w:t>采用竞争性磋商方式进行采购，特邀请符合本次采购要求的供应商参加本项目的竞争性磋商。</w:t>
      </w:r>
    </w:p>
    <w:p>
      <w:pPr>
        <w:adjustRightInd w:val="0"/>
        <w:snapToGrid w:val="0"/>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一、采购编号：</w:t>
      </w:r>
      <w:r>
        <w:rPr>
          <w:rFonts w:hint="eastAsia" w:ascii="宋体" w:hAnsi="宋体" w:eastAsiaTheme="minorEastAsia"/>
          <w:b/>
          <w:sz w:val="24"/>
          <w:szCs w:val="24"/>
          <w:lang w:eastAsia="zh-CN"/>
        </w:rPr>
        <w:t>510112202100120</w:t>
      </w:r>
      <w:r>
        <w:rPr>
          <w:rFonts w:hint="eastAsia" w:asciiTheme="minorEastAsia" w:hAnsiTheme="minorEastAsia" w:eastAsiaTheme="minorEastAsia" w:cstheme="minorEastAsia"/>
          <w:b/>
          <w:sz w:val="24"/>
        </w:rPr>
        <w:t>。</w:t>
      </w:r>
    </w:p>
    <w:p>
      <w:pPr>
        <w:adjustRightInd w:val="0"/>
        <w:snapToGrid w:val="0"/>
        <w:spacing w:line="480" w:lineRule="exact"/>
        <w:ind w:right="31" w:rightChars="15"/>
        <w:rPr>
          <w:rFonts w:asciiTheme="minorEastAsia" w:hAnsiTheme="minorEastAsia" w:eastAsiaTheme="minorEastAsia" w:cstheme="minorEastAsia"/>
          <w:b/>
          <w:sz w:val="24"/>
        </w:rPr>
      </w:pPr>
      <w:r>
        <w:rPr>
          <w:rFonts w:hint="eastAsia" w:asciiTheme="minorEastAsia" w:hAnsiTheme="minorEastAsia" w:eastAsiaTheme="minorEastAsia" w:cstheme="minorEastAsia"/>
          <w:b/>
          <w:bCs/>
          <w:sz w:val="24"/>
        </w:rPr>
        <w:t>二、</w:t>
      </w:r>
      <w:r>
        <w:rPr>
          <w:rFonts w:hint="eastAsia" w:asciiTheme="minorEastAsia" w:hAnsiTheme="minorEastAsia" w:eastAsiaTheme="minorEastAsia" w:cstheme="minorEastAsia"/>
          <w:b/>
          <w:sz w:val="24"/>
        </w:rPr>
        <w:t>采购项目：</w:t>
      </w:r>
      <w:r>
        <w:rPr>
          <w:rFonts w:hint="eastAsia" w:asciiTheme="minorEastAsia" w:hAnsiTheme="minorEastAsia" w:eastAsiaTheme="minorEastAsia" w:cstheme="minorEastAsia"/>
          <w:sz w:val="24"/>
          <w:u w:val="single"/>
          <w:lang w:eastAsia="zh-CN"/>
        </w:rPr>
        <w:t>成都市龙泉驿区退役军人事务局2021年“八一”退役军人慰问品采购项目</w:t>
      </w:r>
      <w:r>
        <w:rPr>
          <w:rFonts w:hint="eastAsia" w:asciiTheme="minorEastAsia" w:hAnsiTheme="minorEastAsia" w:eastAsiaTheme="minorEastAsia" w:cstheme="minorEastAsia"/>
          <w:bCs/>
          <w:sz w:val="24"/>
        </w:rPr>
        <w:t>。</w:t>
      </w:r>
    </w:p>
    <w:p>
      <w:pPr>
        <w:adjustRightInd w:val="0"/>
        <w:snapToGrid w:val="0"/>
        <w:spacing w:line="480" w:lineRule="exact"/>
        <w:ind w:right="31" w:rightChars="15"/>
        <w:rPr>
          <w:rFonts w:asciiTheme="minorEastAsia" w:hAnsiTheme="minorEastAsia" w:eastAsiaTheme="minorEastAsia" w:cstheme="minorEastAsia"/>
          <w:b/>
          <w:bCs/>
          <w:sz w:val="24"/>
        </w:rPr>
      </w:pPr>
      <w:r>
        <w:rPr>
          <w:rFonts w:hint="eastAsia" w:asciiTheme="minorEastAsia" w:hAnsiTheme="minorEastAsia" w:eastAsiaTheme="minorEastAsia" w:cstheme="minorEastAsia"/>
          <w:b/>
          <w:sz w:val="24"/>
        </w:rPr>
        <w:t>三、资金来源：</w:t>
      </w:r>
      <w:r>
        <w:rPr>
          <w:rFonts w:hint="eastAsia" w:ascii="宋体" w:hAnsi="宋体" w:cs="宋体" w:eastAsiaTheme="minorEastAsia"/>
          <w:bCs/>
          <w:sz w:val="24"/>
          <w:u w:val="single"/>
        </w:rPr>
        <w:t xml:space="preserve"> </w:t>
      </w:r>
      <w:r>
        <w:rPr>
          <w:rFonts w:hint="eastAsia" w:ascii="宋体" w:hAnsi="宋体" w:cs="宋体" w:eastAsiaTheme="minorEastAsia"/>
          <w:bCs/>
          <w:sz w:val="24"/>
          <w:u w:val="single"/>
          <w:lang w:val="en-US" w:eastAsia="zh-CN"/>
        </w:rPr>
        <w:t>财政资金</w:t>
      </w:r>
      <w:r>
        <w:rPr>
          <w:rFonts w:hint="eastAsia" w:ascii="宋体" w:hAnsi="宋体" w:cs="宋体"/>
          <w:bCs/>
          <w:sz w:val="24"/>
        </w:rPr>
        <w:t>。</w:t>
      </w:r>
    </w:p>
    <w:p>
      <w:pPr>
        <w:adjustRightInd w:val="0"/>
        <w:snapToGrid w:val="0"/>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四</w:t>
      </w:r>
      <w:r>
        <w:rPr>
          <w:rFonts w:hint="eastAsia" w:asciiTheme="minorEastAsia" w:hAnsiTheme="minorEastAsia" w:eastAsiaTheme="minorEastAsia" w:cstheme="minorEastAsia"/>
          <w:b/>
          <w:bCs/>
          <w:sz w:val="24"/>
        </w:rPr>
        <w:t>、采购内容</w:t>
      </w:r>
      <w:r>
        <w:rPr>
          <w:rFonts w:hint="eastAsia" w:asciiTheme="minorEastAsia" w:hAnsiTheme="minorEastAsia" w:eastAsiaTheme="minorEastAsia" w:cstheme="minorEastAsia"/>
          <w:b/>
          <w:sz w:val="24"/>
        </w:rPr>
        <w:t>：</w:t>
      </w:r>
    </w:p>
    <w:p>
      <w:pPr>
        <w:tabs>
          <w:tab w:val="left" w:pos="1134"/>
        </w:tabs>
        <w:adjustRightInd w:val="0"/>
        <w:snapToGrid w:val="0"/>
        <w:spacing w:line="480" w:lineRule="exact"/>
        <w:ind w:firstLine="240" w:firstLineChars="1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本项目不专门面对中小企业采购。</w:t>
      </w:r>
    </w:p>
    <w:p>
      <w:pPr>
        <w:tabs>
          <w:tab w:val="left" w:pos="1134"/>
        </w:tabs>
        <w:adjustRightInd w:val="0"/>
        <w:snapToGrid w:val="0"/>
        <w:spacing w:line="480" w:lineRule="exact"/>
        <w:ind w:firstLine="240" w:firstLineChars="100"/>
        <w:jc w:val="left"/>
        <w:rPr>
          <w:rFonts w:ascii="宋体" w:hAnsi="宋体" w:cs="宋体"/>
          <w:kern w:val="0"/>
          <w:sz w:val="24"/>
        </w:rPr>
      </w:pPr>
      <w:r>
        <w:rPr>
          <w:rFonts w:hint="eastAsia" w:asciiTheme="minorEastAsia" w:hAnsiTheme="minorEastAsia" w:eastAsiaTheme="minorEastAsia" w:cstheme="minorEastAsia"/>
          <w:sz w:val="24"/>
        </w:rPr>
        <w:t>本项目采购内容为</w:t>
      </w:r>
      <w:r>
        <w:rPr>
          <w:rFonts w:hint="eastAsia" w:asciiTheme="minorEastAsia" w:hAnsiTheme="minorEastAsia" w:eastAsiaTheme="minorEastAsia" w:cstheme="minorEastAsia"/>
          <w:sz w:val="24"/>
          <w:u w:val="single"/>
          <w:lang w:eastAsia="zh-CN"/>
        </w:rPr>
        <w:t>成都市龙泉驿区退役军人事务局2021年“八一”退役军人慰问品采购项目</w:t>
      </w:r>
      <w:r>
        <w:rPr>
          <w:rFonts w:hint="eastAsia" w:asciiTheme="minorEastAsia" w:hAnsiTheme="minorEastAsia" w:eastAsiaTheme="minorEastAsia" w:cstheme="minorEastAsia"/>
          <w:sz w:val="24"/>
        </w:rPr>
        <w:t>。</w:t>
      </w:r>
    </w:p>
    <w:p>
      <w:pPr>
        <w:adjustRightInd w:val="0"/>
        <w:snapToGrid w:val="0"/>
        <w:spacing w:line="480" w:lineRule="exact"/>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凡购买竞争性磋商文件的供应商，对磋商内容进行响应的，必须制作响应文件，并响应竞争性磋商文件的要求。</w:t>
      </w:r>
    </w:p>
    <w:p>
      <w:pPr>
        <w:adjustRightInd w:val="0"/>
        <w:snapToGrid w:val="0"/>
        <w:spacing w:afterLines="50"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（具体详见竞争性磋商文件第五章）。</w:t>
      </w:r>
    </w:p>
    <w:p>
      <w:pPr>
        <w:adjustRightInd w:val="0"/>
        <w:snapToGrid w:val="0"/>
        <w:spacing w:afterLines="50" w:line="480" w:lineRule="exac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五、供应商邀请方式</w:t>
      </w:r>
    </w:p>
    <w:p>
      <w:pPr>
        <w:adjustRightInd w:val="0"/>
        <w:snapToGrid w:val="0"/>
        <w:spacing w:afterLines="50" w:line="480" w:lineRule="exact"/>
        <w:ind w:firstLine="240" w:firstLineChars="100"/>
        <w:rPr>
          <w:rFonts w:asciiTheme="minorEastAsia" w:hAnsiTheme="minorEastAsia" w:eastAsiaTheme="minorEastAsia" w:cstheme="minorEastAsia"/>
          <w:bCs/>
        </w:rPr>
      </w:pPr>
      <w:r>
        <w:rPr>
          <w:rFonts w:hint="eastAsia" w:asciiTheme="minorEastAsia" w:hAnsiTheme="minorEastAsia" w:eastAsiaTheme="minorEastAsia" w:cstheme="minorEastAsia"/>
          <w:bCs/>
          <w:sz w:val="24"/>
        </w:rPr>
        <w:t>公告方式：本次竞争性磋商邀请在四川政府采购网上以公告形式发布。</w:t>
      </w:r>
    </w:p>
    <w:p>
      <w:pPr>
        <w:adjustRightInd w:val="0"/>
        <w:snapToGrid w:val="0"/>
        <w:spacing w:afterLines="50" w:line="480" w:lineRule="exac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六、供应商参加本次政府采购活动应具备下列条件：</w:t>
      </w:r>
    </w:p>
    <w:p>
      <w:pPr>
        <w:pStyle w:val="56"/>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具有独立承担民事责任的能力；</w:t>
      </w:r>
    </w:p>
    <w:p>
      <w:pPr>
        <w:pStyle w:val="56"/>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具有良好的商业信誉和健全的财务会计制度；</w:t>
      </w:r>
    </w:p>
    <w:p>
      <w:pPr>
        <w:pStyle w:val="56"/>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具有履行合同所必须的设备和专业技术能力；</w:t>
      </w:r>
    </w:p>
    <w:p>
      <w:pPr>
        <w:pStyle w:val="56"/>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具有依法缴纳税收和社会保障资金的良好记录；</w:t>
      </w:r>
    </w:p>
    <w:p>
      <w:pPr>
        <w:pStyle w:val="56"/>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参加本次采购活动前三年内，在经营活动中没有重大违法记录；</w:t>
      </w:r>
    </w:p>
    <w:p>
      <w:pPr>
        <w:pStyle w:val="56"/>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符合法律、行政法规规定的其他条件；</w:t>
      </w:r>
    </w:p>
    <w:p>
      <w:pPr>
        <w:pStyle w:val="56"/>
        <w:pageBreakBefore w:val="0"/>
        <w:kinsoku/>
        <w:wordWrap/>
        <w:overflowPunct/>
        <w:topLinePunct w:val="0"/>
        <w:bidi w:val="0"/>
        <w:adjustRightInd w:val="0"/>
        <w:snapToGrid w:val="0"/>
        <w:spacing w:line="500" w:lineRule="exact"/>
        <w:ind w:firstLine="240" w:firstLineChars="100"/>
        <w:textAlignment w:val="auto"/>
        <w:rPr>
          <w:rFonts w:hint="eastAsia" w:ascii="宋体" w:hAnsi="宋体" w:eastAsia="宋体" w:cs="宋体"/>
          <w:color w:val="000000"/>
          <w:sz w:val="24"/>
          <w:szCs w:val="24"/>
          <w:highlight w:val="none"/>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根据本项目所提出的特殊条件</w:t>
      </w:r>
      <w:r>
        <w:rPr>
          <w:rFonts w:hint="eastAsia" w:ascii="宋体" w:hAnsi="宋体" w:eastAsia="宋体" w:cs="宋体"/>
          <w:color w:val="0000FF"/>
          <w:sz w:val="24"/>
          <w:szCs w:val="24"/>
        </w:rPr>
        <w:t>：</w:t>
      </w:r>
      <w:r>
        <w:rPr>
          <w:rFonts w:hint="eastAsia" w:ascii="宋体" w:hAnsi="宋体" w:eastAsia="宋体" w:cs="宋体"/>
          <w:color w:val="000000" w:themeColor="text1"/>
          <w:sz w:val="24"/>
          <w:szCs w:val="24"/>
          <w:highlight w:val="none"/>
          <w14:textFill>
            <w14:solidFill>
              <w14:schemeClr w14:val="tx1"/>
            </w14:solidFill>
          </w14:textFill>
        </w:rPr>
        <w:t>投标供应商须具备食品经营许可证和生产厂家的食品生产许可证。（生产厂家直接投标的可只提供食品生产许可证）；</w:t>
      </w:r>
    </w:p>
    <w:p>
      <w:pPr>
        <w:pStyle w:val="56"/>
        <w:pageBreakBefore w:val="0"/>
        <w:kinsoku/>
        <w:wordWrap/>
        <w:overflowPunct/>
        <w:topLinePunct w:val="0"/>
        <w:bidi w:val="0"/>
        <w:adjustRightInd w:val="0"/>
        <w:snapToGrid w:val="0"/>
        <w:spacing w:line="500" w:lineRule="exact"/>
        <w:ind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8.本项目不接受联合体参与。</w:t>
      </w:r>
    </w:p>
    <w:p>
      <w:pPr>
        <w:pStyle w:val="56"/>
        <w:adjustRightInd w:val="0"/>
        <w:snapToGrid w:val="0"/>
        <w:spacing w:line="480" w:lineRule="exact"/>
        <w:ind w:firstLine="240" w:firstLineChars="1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资格条件要求详见本文件第三章，资格条件证明材料详见本文件第四章。</w:t>
      </w:r>
    </w:p>
    <w:p>
      <w:pPr>
        <w:pStyle w:val="56"/>
        <w:adjustRightInd w:val="0"/>
        <w:snapToGrid w:val="0"/>
        <w:spacing w:line="480" w:lineRule="exact"/>
        <w:ind w:firstLine="0" w:firstLineChars="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七、拒绝参加本次采购活动的供应商</w:t>
      </w:r>
    </w:p>
    <w:p>
      <w:pPr>
        <w:adjustRightInd w:val="0"/>
        <w:snapToGrid w:val="0"/>
        <w:spacing w:line="480" w:lineRule="exact"/>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pStyle w:val="56"/>
        <w:adjustRightInd w:val="0"/>
        <w:snapToGrid w:val="0"/>
        <w:spacing w:line="480" w:lineRule="exact"/>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为采购项目提供整体设计、规范编制或者项目管理、监管、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adjustRightInd w:val="0"/>
        <w:snapToGrid w:val="0"/>
        <w:spacing w:after="50"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八、磋商文件获取时间、地点及方式：</w:t>
      </w:r>
    </w:p>
    <w:p>
      <w:pPr>
        <w:adjustRightInd w:val="0"/>
        <w:snapToGrid w:val="0"/>
        <w:spacing w:afterLines="50"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竞争性磋商文件自2021年</w:t>
      </w:r>
      <w:r>
        <w:rPr>
          <w:rFonts w:hint="eastAsia" w:asciiTheme="minorEastAsia" w:hAnsiTheme="minorEastAsia" w:eastAsiaTheme="minorEastAsia" w:cstheme="minorEastAsia"/>
          <w:sz w:val="24"/>
          <w:u w:val="single"/>
          <w:lang w:val="en-US" w:eastAsia="zh-CN"/>
        </w:rPr>
        <w:t>6</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lang w:val="en-US" w:eastAsia="zh-CN"/>
        </w:rPr>
        <w:t>24</w:t>
      </w:r>
      <w:r>
        <w:rPr>
          <w:rFonts w:hint="eastAsia" w:asciiTheme="minorEastAsia" w:hAnsiTheme="minorEastAsia" w:eastAsiaTheme="minorEastAsia" w:cstheme="minorEastAsia"/>
          <w:sz w:val="24"/>
        </w:rPr>
        <w:t>日至2021年</w:t>
      </w:r>
      <w:r>
        <w:rPr>
          <w:rFonts w:hint="eastAsia" w:asciiTheme="minorEastAsia" w:hAnsiTheme="minorEastAsia" w:eastAsiaTheme="minorEastAsia" w:cstheme="minorEastAsia"/>
          <w:sz w:val="24"/>
          <w:u w:val="single"/>
          <w:lang w:val="en-US" w:eastAsia="zh-CN"/>
        </w:rPr>
        <w:t>6</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lang w:val="en-US" w:eastAsia="zh-CN"/>
        </w:rPr>
        <w:t>30</w:t>
      </w:r>
      <w:r>
        <w:rPr>
          <w:rFonts w:hint="eastAsia" w:asciiTheme="minorEastAsia" w:hAnsiTheme="minorEastAsia" w:eastAsiaTheme="minorEastAsia" w:cstheme="minorEastAsia"/>
          <w:sz w:val="24"/>
        </w:rPr>
        <w:t>日每天上午9:00-12:00，下午14:00-17:00（北京时间，法定节假日除外）在四川众鑫铭汇招标代理有限公司[</w:t>
      </w:r>
      <w:r>
        <w:rPr>
          <w:rFonts w:hint="eastAsia" w:asciiTheme="minorEastAsia" w:hAnsiTheme="minorEastAsia" w:eastAsiaTheme="minorEastAsia" w:cstheme="minorEastAsia"/>
          <w:sz w:val="24"/>
          <w:lang w:eastAsia="zh-CN"/>
        </w:rPr>
        <w:t>成都市武侯区武青南路51号大科星创意园1栋613室</w:t>
      </w:r>
      <w:r>
        <w:rPr>
          <w:rFonts w:hint="eastAsia" w:asciiTheme="minorEastAsia" w:hAnsiTheme="minorEastAsia" w:eastAsiaTheme="minorEastAsia" w:cstheme="minorEastAsia"/>
          <w:sz w:val="24"/>
        </w:rPr>
        <w:t>]。磋商文件售价：人民币</w:t>
      </w:r>
      <w:r>
        <w:rPr>
          <w:rFonts w:hint="eastAsia" w:asciiTheme="minorEastAsia" w:hAnsiTheme="minorEastAsia" w:eastAsiaTheme="minorEastAsia" w:cstheme="minorEastAsia"/>
          <w:sz w:val="24"/>
          <w:lang w:val="en-US" w:eastAsia="zh-CN"/>
        </w:rPr>
        <w:t>0</w:t>
      </w:r>
      <w:r>
        <w:rPr>
          <w:rFonts w:hint="eastAsia" w:asciiTheme="minorEastAsia" w:hAnsiTheme="minorEastAsia" w:eastAsiaTheme="minorEastAsia" w:cstheme="minorEastAsia"/>
          <w:sz w:val="24"/>
        </w:rPr>
        <w:t>元/份（现金支付，磋商文件售后不退, 磋商资格不能转让）。</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textAlignment w:val="auto"/>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网络报名获取：供应商为法人或者其他组织的，需提供单位介绍信（需注明项目名称、项目编号）、经办人身份证复印件并加盖公章；供应商为自然人的，需提供本人身份证明。供应商将报名登记表、购买磋商文件的付款截图及相关材料扫描发送至sherly298@163.com，相应材料由采购代理机构留存。（报名登记表见附件）</w:t>
      </w:r>
    </w:p>
    <w:p>
      <w:pPr>
        <w:adjustRightInd w:val="0"/>
        <w:snapToGrid w:val="0"/>
        <w:spacing w:afterLines="50"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九、递交响应文件截止时间：</w:t>
      </w:r>
      <w:r>
        <w:rPr>
          <w:rFonts w:hint="eastAsia" w:asciiTheme="minorEastAsia" w:hAnsiTheme="minorEastAsia" w:eastAsiaTheme="minorEastAsia" w:cstheme="minorEastAsia"/>
          <w:b/>
          <w:bCs/>
          <w:sz w:val="24"/>
          <w:highlight w:val="none"/>
        </w:rPr>
        <w:t>2021年</w:t>
      </w:r>
      <w:r>
        <w:rPr>
          <w:rFonts w:hint="eastAsia" w:asciiTheme="minorEastAsia" w:hAnsiTheme="minorEastAsia" w:eastAsiaTheme="minorEastAsia" w:cstheme="minorEastAsia"/>
          <w:b/>
          <w:bCs/>
          <w:sz w:val="24"/>
          <w:highlight w:val="none"/>
          <w:u w:val="single"/>
          <w:lang w:val="en-US" w:eastAsia="zh-CN"/>
        </w:rPr>
        <w:t>7</w:t>
      </w:r>
      <w:r>
        <w:rPr>
          <w:rFonts w:hint="eastAsia" w:asciiTheme="minorEastAsia" w:hAnsiTheme="minorEastAsia" w:eastAsiaTheme="minorEastAsia" w:cstheme="minorEastAsia"/>
          <w:b/>
          <w:bCs/>
          <w:sz w:val="24"/>
          <w:highlight w:val="none"/>
        </w:rPr>
        <w:t>月</w:t>
      </w:r>
      <w:r>
        <w:rPr>
          <w:rFonts w:hint="eastAsia" w:asciiTheme="minorEastAsia" w:hAnsiTheme="minorEastAsia" w:eastAsiaTheme="minorEastAsia" w:cstheme="minorEastAsia"/>
          <w:b/>
          <w:bCs/>
          <w:sz w:val="24"/>
          <w:highlight w:val="none"/>
          <w:u w:val="single"/>
          <w:lang w:val="en-US" w:eastAsia="zh-CN"/>
        </w:rPr>
        <w:t>5</w:t>
      </w:r>
      <w:r>
        <w:rPr>
          <w:rFonts w:hint="eastAsia" w:asciiTheme="minorEastAsia" w:hAnsiTheme="minorEastAsia" w:eastAsiaTheme="minorEastAsia" w:cstheme="minorEastAsia"/>
          <w:b/>
          <w:bCs/>
          <w:sz w:val="24"/>
          <w:highlight w:val="none"/>
        </w:rPr>
        <w:t>日</w:t>
      </w:r>
      <w:r>
        <w:rPr>
          <w:rFonts w:hint="eastAsia" w:asciiTheme="minorEastAsia" w:hAnsiTheme="minorEastAsia" w:eastAsiaTheme="minorEastAsia" w:cstheme="minorEastAsia"/>
          <w:b/>
          <w:bCs/>
          <w:sz w:val="24"/>
          <w:highlight w:val="none"/>
          <w:u w:val="single"/>
        </w:rPr>
        <w:t>10:00</w:t>
      </w:r>
      <w:r>
        <w:rPr>
          <w:rFonts w:hint="eastAsia" w:asciiTheme="minorEastAsia" w:hAnsiTheme="minorEastAsia" w:eastAsiaTheme="minorEastAsia" w:cstheme="minorEastAsia"/>
          <w:b/>
          <w:bCs/>
          <w:sz w:val="24"/>
        </w:rPr>
        <w:t>（北京时间）</w:t>
      </w:r>
      <w:r>
        <w:rPr>
          <w:rFonts w:hint="eastAsia" w:asciiTheme="minorEastAsia" w:hAnsiTheme="minorEastAsia" w:eastAsiaTheme="minorEastAsia" w:cstheme="minorEastAsia"/>
          <w:sz w:val="24"/>
        </w:rPr>
        <w:t>。</w:t>
      </w:r>
    </w:p>
    <w:p>
      <w:pPr>
        <w:pStyle w:val="11"/>
        <w:adjustRightInd w:val="0"/>
        <w:snapToGrid w:val="0"/>
        <w:spacing w:afterLines="50" w:line="480" w:lineRule="exact"/>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响应文件必须在递交响应文件截止时间前送达磋商地点。逾期送达、密封和标注错误的响应文件，采购人和采购代理机构恕不接收。本次采购不接收邮寄的响应文件</w:t>
      </w:r>
    </w:p>
    <w:p>
      <w:pPr>
        <w:pStyle w:val="11"/>
        <w:adjustRightInd w:val="0"/>
        <w:snapToGrid w:val="0"/>
        <w:spacing w:afterLines="50" w:line="480" w:lineRule="exact"/>
        <w:ind w:firstLine="240" w:firstLineChars="1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响应文件接收时间：2021年</w:t>
      </w:r>
      <w:r>
        <w:rPr>
          <w:rFonts w:hint="eastAsia" w:asciiTheme="minorEastAsia" w:hAnsiTheme="minorEastAsia" w:eastAsiaTheme="minorEastAsia" w:cstheme="minorEastAsia"/>
          <w:b/>
          <w:bCs/>
          <w:sz w:val="24"/>
          <w:szCs w:val="24"/>
          <w:u w:val="single"/>
          <w:lang w:val="en-US" w:eastAsia="zh-CN"/>
        </w:rPr>
        <w:t>6</w:t>
      </w:r>
      <w:r>
        <w:rPr>
          <w:rFonts w:hint="eastAsia" w:asciiTheme="minorEastAsia" w:hAnsiTheme="minorEastAsia" w:eastAsiaTheme="minorEastAsia" w:cstheme="minorEastAsia"/>
          <w:b/>
          <w:bCs/>
          <w:sz w:val="24"/>
          <w:szCs w:val="24"/>
        </w:rPr>
        <w:t>月</w:t>
      </w:r>
      <w:r>
        <w:rPr>
          <w:rFonts w:hint="eastAsia" w:asciiTheme="minorEastAsia" w:hAnsiTheme="minorEastAsia" w:eastAsiaTheme="minorEastAsia" w:cstheme="minorEastAsia"/>
          <w:b/>
          <w:bCs/>
          <w:sz w:val="24"/>
          <w:szCs w:val="24"/>
          <w:u w:val="single"/>
          <w:lang w:val="en-US" w:eastAsia="zh-CN"/>
        </w:rPr>
        <w:t>23</w:t>
      </w:r>
      <w:r>
        <w:rPr>
          <w:rFonts w:hint="eastAsia" w:asciiTheme="minorEastAsia" w:hAnsiTheme="minorEastAsia" w:eastAsiaTheme="minorEastAsia" w:cstheme="minorEastAsia"/>
          <w:b/>
          <w:bCs/>
          <w:sz w:val="24"/>
          <w:szCs w:val="24"/>
        </w:rPr>
        <w:t>日</w:t>
      </w:r>
      <w:r>
        <w:rPr>
          <w:rFonts w:hint="eastAsia" w:asciiTheme="minorEastAsia" w:hAnsiTheme="minorEastAsia" w:eastAsiaTheme="minorEastAsia" w:cstheme="minorEastAsia"/>
          <w:b/>
          <w:bCs/>
          <w:sz w:val="24"/>
          <w:szCs w:val="24"/>
          <w:u w:val="single"/>
        </w:rPr>
        <w:t>9:30</w:t>
      </w:r>
      <w:r>
        <w:rPr>
          <w:rFonts w:hint="eastAsia" w:asciiTheme="minorEastAsia" w:hAnsiTheme="minorEastAsia" w:eastAsiaTheme="minorEastAsia" w:cstheme="minorEastAsia"/>
          <w:b/>
          <w:bCs/>
          <w:sz w:val="24"/>
          <w:szCs w:val="24"/>
        </w:rPr>
        <w:t>（北京时间）至2021年</w:t>
      </w:r>
      <w:r>
        <w:rPr>
          <w:rFonts w:hint="eastAsia" w:asciiTheme="minorEastAsia" w:hAnsiTheme="minorEastAsia" w:eastAsiaTheme="minorEastAsia" w:cstheme="minorEastAsia"/>
          <w:b/>
          <w:bCs/>
          <w:sz w:val="24"/>
          <w:szCs w:val="24"/>
          <w:u w:val="single"/>
          <w:lang w:val="en-US" w:eastAsia="zh-CN"/>
        </w:rPr>
        <w:t>6</w:t>
      </w:r>
      <w:r>
        <w:rPr>
          <w:rFonts w:hint="eastAsia" w:asciiTheme="minorEastAsia" w:hAnsiTheme="minorEastAsia" w:eastAsiaTheme="minorEastAsia" w:cstheme="minorEastAsia"/>
          <w:b/>
          <w:bCs/>
          <w:sz w:val="24"/>
          <w:szCs w:val="24"/>
        </w:rPr>
        <w:t>月</w:t>
      </w:r>
      <w:r>
        <w:rPr>
          <w:rFonts w:hint="eastAsia" w:asciiTheme="minorEastAsia" w:hAnsiTheme="minorEastAsia" w:eastAsiaTheme="minorEastAsia" w:cstheme="minorEastAsia"/>
          <w:b/>
          <w:bCs/>
          <w:sz w:val="24"/>
          <w:szCs w:val="24"/>
          <w:u w:val="single"/>
          <w:lang w:val="en-US" w:eastAsia="zh-CN"/>
        </w:rPr>
        <w:t>29</w:t>
      </w:r>
      <w:r>
        <w:rPr>
          <w:rFonts w:hint="eastAsia" w:asciiTheme="minorEastAsia" w:hAnsiTheme="minorEastAsia" w:eastAsiaTheme="minorEastAsia" w:cstheme="minorEastAsia"/>
          <w:b/>
          <w:bCs/>
          <w:sz w:val="24"/>
          <w:szCs w:val="24"/>
        </w:rPr>
        <w:t>日</w:t>
      </w:r>
      <w:r>
        <w:rPr>
          <w:rFonts w:hint="eastAsia" w:asciiTheme="minorEastAsia" w:hAnsiTheme="minorEastAsia" w:eastAsiaTheme="minorEastAsia" w:cstheme="minorEastAsia"/>
          <w:b/>
          <w:bCs/>
          <w:sz w:val="24"/>
          <w:szCs w:val="24"/>
          <w:u w:val="single"/>
        </w:rPr>
        <w:t>10:00</w:t>
      </w:r>
      <w:r>
        <w:rPr>
          <w:rFonts w:hint="eastAsia" w:asciiTheme="minorEastAsia" w:hAnsiTheme="minorEastAsia" w:eastAsiaTheme="minorEastAsia" w:cstheme="minorEastAsia"/>
          <w:b/>
          <w:bCs/>
          <w:sz w:val="24"/>
          <w:szCs w:val="24"/>
        </w:rPr>
        <w:t>（北京时间）</w:t>
      </w:r>
      <w:r>
        <w:rPr>
          <w:rFonts w:hint="eastAsia" w:asciiTheme="minorEastAsia" w:hAnsiTheme="minorEastAsia" w:eastAsiaTheme="minorEastAsia" w:cstheme="minorEastAsia"/>
          <w:sz w:val="24"/>
          <w:szCs w:val="24"/>
        </w:rPr>
        <w:t>。</w:t>
      </w:r>
    </w:p>
    <w:p>
      <w:pPr>
        <w:adjustRightInd w:val="0"/>
        <w:snapToGrid w:val="0"/>
        <w:spacing w:after="50"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十、磋商地点：四川众鑫铭汇招标代理有限公司[</w:t>
      </w:r>
      <w:r>
        <w:rPr>
          <w:rFonts w:hint="eastAsia" w:asciiTheme="minorEastAsia" w:hAnsiTheme="minorEastAsia" w:eastAsiaTheme="minorEastAsia" w:cstheme="minorEastAsia"/>
          <w:b/>
          <w:bCs/>
          <w:sz w:val="24"/>
          <w:lang w:eastAsia="zh-CN"/>
        </w:rPr>
        <w:t>成都市武侯区武青南路51号大科星创意园1栋613室</w:t>
      </w:r>
      <w:r>
        <w:rPr>
          <w:rFonts w:hint="eastAsia" w:asciiTheme="minorEastAsia" w:hAnsiTheme="minorEastAsia" w:eastAsiaTheme="minorEastAsia" w:cstheme="minorEastAsia"/>
          <w:b/>
          <w:bCs/>
          <w:sz w:val="24"/>
        </w:rPr>
        <w:t>]</w:t>
      </w:r>
      <w:r>
        <w:rPr>
          <w:rFonts w:hint="eastAsia" w:asciiTheme="minorEastAsia" w:hAnsiTheme="minorEastAsia" w:eastAsiaTheme="minorEastAsia" w:cstheme="minorEastAsia"/>
          <w:sz w:val="24"/>
        </w:rPr>
        <w:t>。</w:t>
      </w:r>
    </w:p>
    <w:p>
      <w:pPr>
        <w:pStyle w:val="56"/>
        <w:adjustRightInd w:val="0"/>
        <w:snapToGrid w:val="0"/>
        <w:spacing w:line="480" w:lineRule="exact"/>
        <w:ind w:firstLine="0"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十一、</w:t>
      </w:r>
      <w:r>
        <w:rPr>
          <w:rFonts w:hint="eastAsia" w:asciiTheme="minorEastAsia" w:hAnsiTheme="minorEastAsia" w:eastAsiaTheme="minorEastAsia" w:cstheme="minorEastAsia"/>
          <w:b/>
          <w:bCs/>
          <w:sz w:val="24"/>
        </w:rPr>
        <w:t>本磋商邀请在四川政府采购网上以公告形式发布。</w:t>
      </w:r>
    </w:p>
    <w:p>
      <w:pPr>
        <w:pStyle w:val="56"/>
        <w:adjustRightInd w:val="0"/>
        <w:snapToGrid w:val="0"/>
        <w:spacing w:line="480" w:lineRule="exact"/>
        <w:ind w:firstLine="0" w:firstLineChars="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十二、联系方式</w:t>
      </w:r>
    </w:p>
    <w:p>
      <w:pPr>
        <w:pStyle w:val="56"/>
        <w:adjustRightInd w:val="0"/>
        <w:snapToGrid w:val="0"/>
        <w:spacing w:line="480" w:lineRule="exact"/>
        <w:ind w:firstLine="0" w:firstLineChars="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采   购   人：</w:t>
      </w:r>
      <w:r>
        <w:rPr>
          <w:rFonts w:hint="eastAsia" w:ascii="宋体" w:hAnsi="宋体" w:cs="宋体" w:eastAsiaTheme="minorEastAsia"/>
          <w:sz w:val="24"/>
          <w:u w:val="single"/>
          <w:lang w:eastAsia="zh-CN"/>
        </w:rPr>
        <w:t>成都市龙泉驿区退役军人事务局</w:t>
      </w:r>
    </w:p>
    <w:p>
      <w:pPr>
        <w:pStyle w:val="56"/>
        <w:spacing w:line="480" w:lineRule="exact"/>
        <w:ind w:firstLine="0" w:firstLineChars="0"/>
        <w:rPr>
          <w:rFonts w:ascii="宋体" w:hAnsi="宋体"/>
          <w:szCs w:val="21"/>
        </w:rPr>
      </w:pPr>
      <w:r>
        <w:rPr>
          <w:rFonts w:hint="eastAsia" w:asciiTheme="minorEastAsia" w:hAnsiTheme="minorEastAsia" w:eastAsiaTheme="minorEastAsia" w:cstheme="minorEastAsia"/>
          <w:sz w:val="24"/>
        </w:rPr>
        <w:t>地        址：</w:t>
      </w:r>
      <w:r>
        <w:rPr>
          <w:rFonts w:hint="eastAsia" w:ascii="宋体" w:hAnsi="宋体" w:cs="宋体"/>
          <w:kern w:val="0"/>
          <w:sz w:val="24"/>
          <w:u w:val="single"/>
        </w:rPr>
        <w:t xml:space="preserve"> 成都市龙泉驿区龙泉街道文明东街5号</w:t>
      </w:r>
    </w:p>
    <w:p>
      <w:pPr>
        <w:pStyle w:val="56"/>
        <w:spacing w:line="480" w:lineRule="exact"/>
        <w:ind w:firstLine="0" w:firstLineChars="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   系   人：</w:t>
      </w:r>
      <w:r>
        <w:rPr>
          <w:rFonts w:hint="eastAsia" w:ascii="宋体" w:hAnsi="宋体" w:cs="宋体"/>
          <w:kern w:val="0"/>
          <w:sz w:val="24"/>
          <w:u w:val="single"/>
        </w:rPr>
        <w:t xml:space="preserve"> 张军</w:t>
      </w:r>
    </w:p>
    <w:p>
      <w:pPr>
        <w:pStyle w:val="56"/>
        <w:spacing w:line="480" w:lineRule="exact"/>
        <w:ind w:firstLine="0" w:firstLineChars="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 系 电  话：</w:t>
      </w:r>
      <w:r>
        <w:rPr>
          <w:rFonts w:hint="eastAsia" w:asciiTheme="minorEastAsia" w:hAnsiTheme="minorEastAsia" w:eastAsiaTheme="minorEastAsia" w:cstheme="minorEastAsia"/>
          <w:sz w:val="24"/>
          <w:u w:val="single"/>
          <w:lang w:val="en-US" w:eastAsia="zh-CN"/>
        </w:rPr>
        <w:t>028-</w:t>
      </w:r>
      <w:r>
        <w:rPr>
          <w:rFonts w:hint="eastAsia" w:ascii="宋体" w:hAnsi="宋体" w:cs="宋体"/>
          <w:kern w:val="0"/>
          <w:sz w:val="24"/>
          <w:u w:val="single"/>
        </w:rPr>
        <w:t xml:space="preserve">84867556 </w:t>
      </w:r>
    </w:p>
    <w:p>
      <w:pPr>
        <w:pStyle w:val="56"/>
        <w:adjustRightInd w:val="0"/>
        <w:snapToGrid w:val="0"/>
        <w:spacing w:line="480" w:lineRule="exact"/>
        <w:ind w:firstLine="0" w:firstLineChars="0"/>
        <w:rPr>
          <w:rFonts w:asciiTheme="minorEastAsia" w:hAnsiTheme="minorEastAsia" w:eastAsiaTheme="minorEastAsia" w:cstheme="minorEastAsia"/>
          <w:sz w:val="24"/>
        </w:rPr>
      </w:pPr>
    </w:p>
    <w:p>
      <w:pPr>
        <w:pStyle w:val="56"/>
        <w:adjustRightInd w:val="0"/>
        <w:snapToGrid w:val="0"/>
        <w:spacing w:line="480" w:lineRule="exact"/>
        <w:ind w:firstLine="0"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采购代理机构：</w:t>
      </w:r>
      <w:r>
        <w:rPr>
          <w:rFonts w:hint="eastAsia" w:asciiTheme="minorEastAsia" w:hAnsiTheme="minorEastAsia" w:eastAsiaTheme="minorEastAsia" w:cstheme="minorEastAsia"/>
          <w:sz w:val="24"/>
          <w:u w:val="single"/>
        </w:rPr>
        <w:t>四川众鑫铭汇招标代理有限公司</w:t>
      </w:r>
    </w:p>
    <w:p>
      <w:pPr>
        <w:pStyle w:val="56"/>
        <w:adjustRightInd w:val="0"/>
        <w:snapToGrid w:val="0"/>
        <w:spacing w:line="480" w:lineRule="exact"/>
        <w:ind w:firstLine="0" w:firstLineChars="0"/>
        <w:rPr>
          <w:rFonts w:ascii="宋体" w:hAnsi="宋体" w:cs="宋体"/>
          <w:sz w:val="24"/>
        </w:rPr>
      </w:pPr>
      <w:r>
        <w:rPr>
          <w:rFonts w:hint="eastAsia" w:asciiTheme="minorEastAsia" w:hAnsiTheme="minorEastAsia" w:eastAsiaTheme="minorEastAsia" w:cstheme="minorEastAsia"/>
          <w:sz w:val="24"/>
        </w:rPr>
        <w:t>地        址：</w:t>
      </w:r>
      <w:r>
        <w:rPr>
          <w:rFonts w:hint="eastAsia" w:ascii="宋体" w:hAnsi="宋体" w:cs="宋体"/>
          <w:sz w:val="24"/>
          <w:u w:val="single"/>
        </w:rPr>
        <w:t>成都市武侯区武青南路51号大科星创意园1栋613室</w:t>
      </w:r>
    </w:p>
    <w:p>
      <w:pPr>
        <w:pStyle w:val="56"/>
        <w:adjustRightInd w:val="0"/>
        <w:snapToGrid w:val="0"/>
        <w:spacing w:line="480" w:lineRule="exact"/>
        <w:ind w:firstLine="0"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   系   人：</w:t>
      </w:r>
      <w:r>
        <w:rPr>
          <w:rFonts w:hint="eastAsia" w:asciiTheme="minorEastAsia" w:hAnsiTheme="minorEastAsia" w:eastAsiaTheme="minorEastAsia" w:cstheme="minorEastAsia"/>
          <w:sz w:val="24"/>
          <w:u w:val="single"/>
        </w:rPr>
        <w:t>程女士</w:t>
      </w:r>
    </w:p>
    <w:p>
      <w:pPr>
        <w:pStyle w:val="56"/>
        <w:adjustRightInd w:val="0"/>
        <w:snapToGrid w:val="0"/>
        <w:spacing w:line="480" w:lineRule="exact"/>
        <w:ind w:firstLine="0" w:firstLineChars="0"/>
        <w:jc w:val="both"/>
        <w:rPr>
          <w:rFonts w:ascii="宋体" w:hAnsi="宋体"/>
          <w:sz w:val="28"/>
          <w:szCs w:val="28"/>
        </w:rPr>
      </w:pPr>
      <w:r>
        <w:rPr>
          <w:rFonts w:hint="eastAsia" w:asciiTheme="minorEastAsia" w:hAnsiTheme="minorEastAsia" w:eastAsiaTheme="minorEastAsia" w:cstheme="minorEastAsia"/>
          <w:sz w:val="24"/>
        </w:rPr>
        <w:t>联 系 电  话：</w:t>
      </w:r>
      <w:bookmarkStart w:id="5" w:name="_Toc217446031"/>
      <w:bookmarkStart w:id="6" w:name="_Toc213496267"/>
      <w:bookmarkStart w:id="7" w:name="_Toc29995"/>
      <w:bookmarkStart w:id="8" w:name="_Toc213397009"/>
      <w:bookmarkStart w:id="9" w:name="_Toc213396759"/>
      <w:bookmarkStart w:id="10" w:name="_Toc213396945"/>
      <w:r>
        <w:rPr>
          <w:rFonts w:asciiTheme="minorEastAsia" w:hAnsiTheme="minorEastAsia" w:eastAsiaTheme="minorEastAsia" w:cstheme="minorEastAsia"/>
          <w:sz w:val="24"/>
          <w:u w:val="single"/>
        </w:rPr>
        <w:t>028-86651121</w:t>
      </w:r>
      <w:r>
        <w:rPr>
          <w:rFonts w:ascii="宋体" w:hAnsi="宋体"/>
          <w:sz w:val="28"/>
          <w:szCs w:val="28"/>
        </w:rPr>
        <w:br w:type="page"/>
      </w:r>
      <w:bookmarkStart w:id="11" w:name="_Toc508479295"/>
    </w:p>
    <w:p>
      <w:pPr>
        <w:pStyle w:val="56"/>
        <w:adjustRightInd w:val="0"/>
        <w:snapToGrid w:val="0"/>
        <w:spacing w:line="480" w:lineRule="exact"/>
        <w:ind w:firstLine="0" w:firstLineChars="0"/>
        <w:jc w:val="both"/>
        <w:rPr>
          <w:rFonts w:ascii="宋体" w:hAnsi="宋体"/>
          <w:sz w:val="28"/>
          <w:szCs w:val="28"/>
        </w:rPr>
      </w:pPr>
    </w:p>
    <w:p>
      <w:pPr>
        <w:pStyle w:val="56"/>
        <w:adjustRightInd w:val="0"/>
        <w:snapToGrid w:val="0"/>
        <w:spacing w:line="480" w:lineRule="exact"/>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kern w:val="44"/>
          <w:sz w:val="30"/>
          <w:szCs w:val="30"/>
        </w:rPr>
        <w:t>第二章 磋商须知</w:t>
      </w:r>
      <w:bookmarkEnd w:id="5"/>
      <w:bookmarkEnd w:id="6"/>
      <w:bookmarkEnd w:id="7"/>
      <w:bookmarkEnd w:id="8"/>
      <w:bookmarkEnd w:id="9"/>
      <w:bookmarkEnd w:id="10"/>
      <w:bookmarkEnd w:id="11"/>
    </w:p>
    <w:p>
      <w:pPr>
        <w:pStyle w:val="4"/>
        <w:keepNext w:val="0"/>
        <w:keepLines w:val="0"/>
        <w:adjustRightInd w:val="0"/>
        <w:snapToGrid w:val="0"/>
        <w:spacing w:line="4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一、供应商须知附表</w:t>
      </w:r>
    </w:p>
    <w:tbl>
      <w:tblPr>
        <w:tblStyle w:val="25"/>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17"/>
        <w:gridCol w:w="2098"/>
        <w:gridCol w:w="679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ind w:left="9"/>
              <w:jc w:val="center"/>
              <w:outlineLvl w:val="2"/>
              <w:rPr>
                <w:rFonts w:asciiTheme="minorEastAsia" w:hAnsiTheme="minorEastAsia" w:eastAsiaTheme="minorEastAsia" w:cstheme="minorEastAsia"/>
                <w:b/>
                <w:bCs/>
                <w:lang w:val="zh-CN"/>
              </w:rPr>
            </w:pPr>
            <w:r>
              <w:rPr>
                <w:rFonts w:hint="eastAsia" w:asciiTheme="minorEastAsia" w:hAnsiTheme="minorEastAsia" w:eastAsiaTheme="minorEastAsia" w:cstheme="minorEastAsia"/>
                <w:b/>
                <w:bCs/>
                <w:lang w:val="zh-CN"/>
              </w:rPr>
              <w:t>序号</w:t>
            </w:r>
          </w:p>
        </w:tc>
        <w:tc>
          <w:tcPr>
            <w:tcW w:w="2098" w:type="dxa"/>
            <w:vAlign w:val="center"/>
          </w:tcPr>
          <w:p>
            <w:pPr>
              <w:pStyle w:val="58"/>
              <w:snapToGrid w:val="0"/>
              <w:spacing w:line="480" w:lineRule="exact"/>
              <w:jc w:val="center"/>
              <w:outlineLvl w:val="2"/>
              <w:rPr>
                <w:rFonts w:asciiTheme="minorEastAsia" w:hAnsiTheme="minorEastAsia" w:eastAsiaTheme="minorEastAsia" w:cstheme="minorEastAsia"/>
                <w:b/>
                <w:bCs/>
                <w:lang w:val="zh-CN"/>
              </w:rPr>
            </w:pPr>
            <w:r>
              <w:rPr>
                <w:rFonts w:hint="eastAsia" w:asciiTheme="minorEastAsia" w:hAnsiTheme="minorEastAsia" w:eastAsiaTheme="minorEastAsia" w:cstheme="minorEastAsia"/>
                <w:b/>
                <w:bCs/>
                <w:lang w:val="zh-CN"/>
              </w:rPr>
              <w:t>应知事项</w:t>
            </w:r>
          </w:p>
        </w:tc>
        <w:tc>
          <w:tcPr>
            <w:tcW w:w="6791" w:type="dxa"/>
            <w:vAlign w:val="center"/>
          </w:tcPr>
          <w:p>
            <w:pPr>
              <w:pStyle w:val="58"/>
              <w:snapToGrid w:val="0"/>
              <w:spacing w:line="480" w:lineRule="exact"/>
              <w:ind w:firstLine="562"/>
              <w:jc w:val="center"/>
              <w:outlineLvl w:val="2"/>
              <w:rPr>
                <w:rFonts w:asciiTheme="minorEastAsia" w:hAnsiTheme="minorEastAsia" w:eastAsiaTheme="minorEastAsia" w:cstheme="minorEastAsia"/>
                <w:b/>
                <w:bCs/>
                <w:lang w:val="zh-CN"/>
              </w:rPr>
            </w:pPr>
            <w:r>
              <w:rPr>
                <w:rFonts w:hint="eastAsia" w:asciiTheme="minorEastAsia" w:hAnsiTheme="minorEastAsia" w:eastAsiaTheme="minorEastAsia" w:cstheme="minorEastAsia"/>
                <w:b/>
                <w:bCs/>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1</w:t>
            </w:r>
          </w:p>
        </w:tc>
        <w:tc>
          <w:tcPr>
            <w:tcW w:w="2098" w:type="dxa"/>
            <w:vAlign w:val="center"/>
          </w:tcPr>
          <w:p>
            <w:pPr>
              <w:pStyle w:val="58"/>
              <w:snapToGrid w:val="0"/>
              <w:spacing w:line="480" w:lineRule="exact"/>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采购人</w:t>
            </w:r>
          </w:p>
        </w:tc>
        <w:tc>
          <w:tcPr>
            <w:tcW w:w="6791" w:type="dxa"/>
            <w:vAlign w:val="center"/>
          </w:tcPr>
          <w:p>
            <w:pPr>
              <w:pStyle w:val="56"/>
              <w:adjustRightInd w:val="0"/>
              <w:snapToGrid w:val="0"/>
              <w:spacing w:line="480" w:lineRule="exact"/>
              <w:ind w:firstLine="240" w:firstLineChars="100"/>
              <w:rPr>
                <w:rFonts w:hint="eastAsia" w:asciiTheme="minorEastAsia" w:hAnsiTheme="minorEastAsia" w:eastAsiaTheme="minorEastAsia" w:cstheme="minorEastAsia"/>
                <w:sz w:val="24"/>
                <w:lang w:eastAsia="zh-CN"/>
              </w:rPr>
            </w:pPr>
            <w:r>
              <w:rPr>
                <w:rFonts w:hint="eastAsia" w:ascii="宋体" w:hAnsi="宋体" w:cs="宋体" w:eastAsiaTheme="minorEastAsia"/>
                <w:color w:val="000000"/>
                <w:kern w:val="0"/>
                <w:sz w:val="24"/>
                <w:lang w:eastAsia="zh-CN"/>
              </w:rPr>
              <w:t>成都市龙泉驿区退役军人事务局</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w:t>
            </w:r>
          </w:p>
        </w:tc>
        <w:tc>
          <w:tcPr>
            <w:tcW w:w="2098" w:type="dxa"/>
            <w:vAlign w:val="center"/>
          </w:tcPr>
          <w:p>
            <w:pPr>
              <w:pStyle w:val="58"/>
              <w:snapToGrid w:val="0"/>
              <w:spacing w:line="480" w:lineRule="exact"/>
              <w:ind w:left="38"/>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采购代理机构</w:t>
            </w:r>
          </w:p>
        </w:tc>
        <w:tc>
          <w:tcPr>
            <w:tcW w:w="6791" w:type="dxa"/>
            <w:vAlign w:val="center"/>
          </w:tcPr>
          <w:p>
            <w:pPr>
              <w:pStyle w:val="58"/>
              <w:snapToGrid w:val="0"/>
              <w:spacing w:line="480" w:lineRule="exact"/>
              <w:ind w:firstLine="240" w:firstLineChars="100"/>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四川众鑫铭汇招标代理有限公司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3</w:t>
            </w:r>
          </w:p>
        </w:tc>
        <w:tc>
          <w:tcPr>
            <w:tcW w:w="2098" w:type="dxa"/>
            <w:vAlign w:val="center"/>
          </w:tcPr>
          <w:p>
            <w:pPr>
              <w:pStyle w:val="58"/>
              <w:snapToGrid w:val="0"/>
              <w:spacing w:line="480" w:lineRule="exact"/>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项目名称</w:t>
            </w:r>
          </w:p>
        </w:tc>
        <w:tc>
          <w:tcPr>
            <w:tcW w:w="6791" w:type="dxa"/>
            <w:vAlign w:val="center"/>
          </w:tcPr>
          <w:p>
            <w:pPr>
              <w:pStyle w:val="58"/>
              <w:snapToGrid w:val="0"/>
              <w:spacing w:line="480" w:lineRule="exact"/>
              <w:ind w:firstLine="240" w:firstLineChars="100"/>
              <w:jc w:val="both"/>
              <w:rPr>
                <w:rFonts w:hint="eastAsia" w:asciiTheme="minorEastAsia" w:hAnsiTheme="minorEastAsia" w:eastAsiaTheme="minorEastAsia" w:cstheme="minorEastAsia"/>
                <w:kern w:val="2"/>
                <w:lang w:eastAsia="zh-CN"/>
              </w:rPr>
            </w:pPr>
            <w:r>
              <w:rPr>
                <w:rFonts w:hint="eastAsia" w:asciiTheme="minorEastAsia" w:hAnsiTheme="minorEastAsia" w:eastAsiaTheme="minorEastAsia" w:cstheme="minorEastAsia"/>
                <w:lang w:eastAsia="zh-CN"/>
              </w:rPr>
              <w:t>成都市龙泉驿区退役军人事务局2021年“八一”退役军人慰问品采购项目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4</w:t>
            </w:r>
          </w:p>
        </w:tc>
        <w:tc>
          <w:tcPr>
            <w:tcW w:w="2098" w:type="dxa"/>
            <w:vAlign w:val="center"/>
          </w:tcPr>
          <w:p>
            <w:pPr>
              <w:pStyle w:val="58"/>
              <w:snapToGrid w:val="0"/>
              <w:spacing w:line="480" w:lineRule="exact"/>
              <w:jc w:val="center"/>
              <w:rPr>
                <w:rFonts w:asciiTheme="minorEastAsia" w:hAnsiTheme="minorEastAsia" w:eastAsiaTheme="minorEastAsia" w:cstheme="minorEastAsia"/>
                <w:bCs/>
              </w:rPr>
            </w:pPr>
            <w:r>
              <w:rPr>
                <w:rFonts w:hint="eastAsia" w:asciiTheme="minorEastAsia" w:hAnsiTheme="minorEastAsia" w:eastAsiaTheme="minorEastAsia" w:cstheme="minorEastAsia"/>
                <w:bCs/>
              </w:rPr>
              <w:t>采购编号</w:t>
            </w:r>
          </w:p>
        </w:tc>
        <w:tc>
          <w:tcPr>
            <w:tcW w:w="6791" w:type="dxa"/>
            <w:vAlign w:val="center"/>
          </w:tcPr>
          <w:p>
            <w:pPr>
              <w:pStyle w:val="58"/>
              <w:snapToGrid w:val="0"/>
              <w:spacing w:line="480" w:lineRule="exact"/>
              <w:ind w:firstLine="240" w:firstLineChars="100"/>
              <w:jc w:val="both"/>
              <w:rPr>
                <w:rFonts w:hint="eastAsia" w:asciiTheme="minorEastAsia" w:hAnsiTheme="minorEastAsia" w:eastAsiaTheme="minorEastAsia" w:cstheme="minorEastAsia"/>
                <w:bCs/>
                <w:lang w:eastAsia="zh-CN"/>
              </w:rPr>
            </w:pPr>
            <w:r>
              <w:rPr>
                <w:rFonts w:hint="eastAsia" w:asciiTheme="minorEastAsia" w:hAnsiTheme="minorEastAsia" w:eastAsiaTheme="minorEastAsia" w:cstheme="minorEastAsia"/>
                <w:lang w:eastAsia="zh-CN"/>
              </w:rPr>
              <w:t>510112202100120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5</w:t>
            </w:r>
          </w:p>
        </w:tc>
        <w:tc>
          <w:tcPr>
            <w:tcW w:w="2098" w:type="dxa"/>
            <w:vAlign w:val="center"/>
          </w:tcPr>
          <w:p>
            <w:pPr>
              <w:pStyle w:val="58"/>
              <w:snapToGrid w:val="0"/>
              <w:spacing w:line="480" w:lineRule="exact"/>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采购方式</w:t>
            </w:r>
          </w:p>
        </w:tc>
        <w:tc>
          <w:tcPr>
            <w:tcW w:w="6791" w:type="dxa"/>
            <w:vAlign w:val="center"/>
          </w:tcPr>
          <w:p>
            <w:pPr>
              <w:pStyle w:val="58"/>
              <w:snapToGrid w:val="0"/>
              <w:spacing w:line="480" w:lineRule="exact"/>
              <w:ind w:firstLine="240" w:firstLineChars="100"/>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竞争性磋商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6</w:t>
            </w:r>
          </w:p>
        </w:tc>
        <w:tc>
          <w:tcPr>
            <w:tcW w:w="2098" w:type="dxa"/>
            <w:vAlign w:val="center"/>
          </w:tcPr>
          <w:p>
            <w:pPr>
              <w:pStyle w:val="58"/>
              <w:snapToGrid w:val="0"/>
              <w:spacing w:line="480" w:lineRule="exact"/>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评分办法</w:t>
            </w:r>
          </w:p>
        </w:tc>
        <w:tc>
          <w:tcPr>
            <w:tcW w:w="6791" w:type="dxa"/>
            <w:vAlign w:val="center"/>
          </w:tcPr>
          <w:p>
            <w:pPr>
              <w:pStyle w:val="58"/>
              <w:snapToGrid w:val="0"/>
              <w:spacing w:line="480" w:lineRule="exact"/>
              <w:ind w:firstLine="240" w:firstLineChars="100"/>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7</w:t>
            </w:r>
          </w:p>
        </w:tc>
        <w:tc>
          <w:tcPr>
            <w:tcW w:w="2098" w:type="dxa"/>
            <w:vAlign w:val="center"/>
          </w:tcPr>
          <w:p>
            <w:pPr>
              <w:pStyle w:val="58"/>
              <w:snapToGrid w:val="0"/>
              <w:spacing w:line="480" w:lineRule="exact"/>
              <w:ind w:left="38"/>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lang w:val="zh-CN"/>
              </w:rPr>
              <w:t>确定邀请磋商的供应商数量和方式</w:t>
            </w:r>
          </w:p>
        </w:tc>
        <w:tc>
          <w:tcPr>
            <w:tcW w:w="6791" w:type="dxa"/>
            <w:vAlign w:val="center"/>
          </w:tcPr>
          <w:p>
            <w:pPr>
              <w:pStyle w:val="58"/>
              <w:snapToGrid w:val="0"/>
              <w:spacing w:line="480" w:lineRule="exact"/>
              <w:ind w:firstLine="240" w:firstLineChars="100"/>
              <w:jc w:val="both"/>
              <w:outlineLvl w:val="2"/>
              <w:rPr>
                <w:rFonts w:asciiTheme="minorEastAsia" w:hAnsiTheme="minorEastAsia" w:eastAsiaTheme="minorEastAsia" w:cstheme="minorEastAsia"/>
                <w:kern w:val="2"/>
              </w:rPr>
            </w:pPr>
            <w:r>
              <w:rPr>
                <w:rFonts w:hint="eastAsia" w:asciiTheme="minorEastAsia" w:hAnsiTheme="minorEastAsia" w:eastAsiaTheme="minorEastAsia" w:cstheme="minorEastAsia"/>
                <w:lang w:val="zh-CN"/>
              </w:rPr>
              <w:t>本次采购采取在四川政府采购网上以公告形式发布的方式邀请参加磋商的供应商。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8</w:t>
            </w:r>
          </w:p>
        </w:tc>
        <w:tc>
          <w:tcPr>
            <w:tcW w:w="2098" w:type="dxa"/>
            <w:vAlign w:val="center"/>
          </w:tcPr>
          <w:p>
            <w:pPr>
              <w:pStyle w:val="58"/>
              <w:snapToGrid w:val="0"/>
              <w:spacing w:line="480" w:lineRule="exact"/>
              <w:jc w:val="center"/>
              <w:rPr>
                <w:rFonts w:asciiTheme="minorEastAsia" w:hAnsiTheme="minorEastAsia" w:eastAsiaTheme="minorEastAsia" w:cstheme="minorEastAsia"/>
                <w:b/>
                <w:kern w:val="2"/>
              </w:rPr>
            </w:pPr>
            <w:r>
              <w:rPr>
                <w:rFonts w:hint="eastAsia" w:asciiTheme="minorEastAsia" w:hAnsiTheme="minorEastAsia" w:eastAsiaTheme="minorEastAsia" w:cstheme="minorEastAsia"/>
                <w:b/>
                <w:kern w:val="2"/>
              </w:rPr>
              <w:t>采购预算</w:t>
            </w:r>
          </w:p>
          <w:p>
            <w:pPr>
              <w:pStyle w:val="58"/>
              <w:snapToGrid w:val="0"/>
              <w:spacing w:line="480" w:lineRule="exact"/>
              <w:jc w:val="center"/>
              <w:rPr>
                <w:rFonts w:asciiTheme="minorEastAsia" w:hAnsiTheme="minorEastAsia" w:eastAsiaTheme="minorEastAsia" w:cstheme="minorEastAsia"/>
                <w:b/>
                <w:kern w:val="2"/>
              </w:rPr>
            </w:pPr>
            <w:r>
              <w:rPr>
                <w:rFonts w:hint="eastAsia" w:asciiTheme="minorEastAsia" w:hAnsiTheme="minorEastAsia" w:eastAsiaTheme="minorEastAsia" w:cstheme="minorEastAsia"/>
                <w:b/>
                <w:kern w:val="2"/>
              </w:rPr>
              <w:t>（实质性要求）</w:t>
            </w:r>
          </w:p>
        </w:tc>
        <w:tc>
          <w:tcPr>
            <w:tcW w:w="6791" w:type="dxa"/>
            <w:vAlign w:val="center"/>
          </w:tcPr>
          <w:p>
            <w:pPr>
              <w:pStyle w:val="58"/>
              <w:snapToGrid w:val="0"/>
              <w:spacing w:line="480" w:lineRule="exact"/>
              <w:ind w:firstLine="240" w:firstLineChars="100"/>
              <w:jc w:val="both"/>
              <w:outlineLvl w:val="2"/>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本项目预算金额为人民币</w:t>
            </w:r>
            <w:r>
              <w:rPr>
                <w:rFonts w:hint="eastAsia" w:asciiTheme="minorEastAsia" w:hAnsiTheme="minorEastAsia" w:eastAsiaTheme="minorEastAsia" w:cstheme="minorEastAsia"/>
                <w:u w:val="single"/>
                <w:lang w:val="en-US" w:eastAsia="zh-CN"/>
              </w:rPr>
              <w:t>240</w:t>
            </w:r>
            <w:r>
              <w:rPr>
                <w:rFonts w:hint="eastAsia" w:asciiTheme="minorEastAsia" w:hAnsiTheme="minorEastAsia" w:eastAsiaTheme="minorEastAsia" w:cstheme="minorEastAsia"/>
                <w:u w:val="single"/>
                <w:lang w:val="zh-CN"/>
              </w:rPr>
              <w:t>0000 元</w:t>
            </w:r>
            <w:r>
              <w:rPr>
                <w:rFonts w:hint="eastAsia" w:asciiTheme="minorEastAsia" w:hAnsiTheme="minorEastAsia" w:eastAsiaTheme="minorEastAsia" w:cstheme="minorEastAsia"/>
                <w:lang w:val="zh-CN"/>
              </w:rPr>
              <w:t>（大写：</w:t>
            </w:r>
            <w:r>
              <w:rPr>
                <w:rFonts w:hint="eastAsia" w:asciiTheme="minorEastAsia" w:hAnsiTheme="minorEastAsia" w:eastAsiaTheme="minorEastAsia" w:cstheme="minorEastAsia"/>
                <w:lang w:val="en-US" w:eastAsia="zh-CN"/>
              </w:rPr>
              <w:t>贰佰肆拾万元</w:t>
            </w:r>
            <w:r>
              <w:rPr>
                <w:rFonts w:hint="eastAsia" w:asciiTheme="minorEastAsia" w:hAnsiTheme="minorEastAsia" w:eastAsiaTheme="minorEastAsia" w:cstheme="minorEastAsia"/>
                <w:lang w:val="zh-CN"/>
              </w:rPr>
              <w:t>整）。</w:t>
            </w:r>
          </w:p>
          <w:p>
            <w:pPr>
              <w:pStyle w:val="58"/>
              <w:snapToGrid w:val="0"/>
              <w:spacing w:line="480" w:lineRule="exact"/>
              <w:ind w:firstLine="240" w:firstLineChars="100"/>
              <w:jc w:val="both"/>
              <w:outlineLvl w:val="2"/>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磋商报价超过本项目采购预算的作无效响应处理。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9</w:t>
            </w:r>
          </w:p>
        </w:tc>
        <w:tc>
          <w:tcPr>
            <w:tcW w:w="2098" w:type="dxa"/>
            <w:vAlign w:val="center"/>
          </w:tcPr>
          <w:p>
            <w:pPr>
              <w:pStyle w:val="58"/>
              <w:snapToGrid w:val="0"/>
              <w:spacing w:line="480" w:lineRule="exact"/>
              <w:jc w:val="center"/>
              <w:rPr>
                <w:rFonts w:asciiTheme="minorEastAsia" w:hAnsiTheme="minorEastAsia" w:eastAsiaTheme="minorEastAsia" w:cstheme="minorEastAsia"/>
                <w:b/>
                <w:kern w:val="2"/>
              </w:rPr>
            </w:pPr>
            <w:r>
              <w:rPr>
                <w:rFonts w:hint="eastAsia" w:asciiTheme="minorEastAsia" w:hAnsiTheme="minorEastAsia" w:eastAsiaTheme="minorEastAsia" w:cstheme="minorEastAsia"/>
                <w:b/>
                <w:kern w:val="2"/>
              </w:rPr>
              <w:t>最高限价</w:t>
            </w:r>
          </w:p>
          <w:p>
            <w:pPr>
              <w:pStyle w:val="58"/>
              <w:snapToGrid w:val="0"/>
              <w:spacing w:line="480" w:lineRule="exact"/>
              <w:jc w:val="center"/>
              <w:rPr>
                <w:rFonts w:asciiTheme="minorEastAsia" w:hAnsiTheme="minorEastAsia" w:eastAsiaTheme="minorEastAsia" w:cstheme="minorEastAsia"/>
                <w:b/>
                <w:kern w:val="2"/>
              </w:rPr>
            </w:pPr>
            <w:r>
              <w:rPr>
                <w:rFonts w:hint="eastAsia" w:asciiTheme="minorEastAsia" w:hAnsiTheme="minorEastAsia" w:eastAsiaTheme="minorEastAsia" w:cstheme="minorEastAsia"/>
                <w:b/>
                <w:kern w:val="2"/>
              </w:rPr>
              <w:t>（实质性要求）</w:t>
            </w:r>
          </w:p>
        </w:tc>
        <w:tc>
          <w:tcPr>
            <w:tcW w:w="6791" w:type="dxa"/>
            <w:vAlign w:val="center"/>
          </w:tcPr>
          <w:p>
            <w:pPr>
              <w:pStyle w:val="58"/>
              <w:snapToGrid w:val="0"/>
              <w:spacing w:line="480" w:lineRule="exact"/>
              <w:ind w:firstLine="240" w:firstLineChars="100"/>
              <w:jc w:val="both"/>
              <w:outlineLvl w:val="2"/>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本项目</w:t>
            </w:r>
            <w:r>
              <w:rPr>
                <w:rFonts w:hint="eastAsia" w:asciiTheme="minorEastAsia" w:hAnsiTheme="minorEastAsia" w:eastAsiaTheme="minorEastAsia" w:cstheme="minorEastAsia"/>
                <w:lang w:val="en-US" w:eastAsia="zh-CN"/>
              </w:rPr>
              <w:t>最高限价</w:t>
            </w:r>
            <w:r>
              <w:rPr>
                <w:rFonts w:hint="eastAsia" w:asciiTheme="minorEastAsia" w:hAnsiTheme="minorEastAsia" w:eastAsiaTheme="minorEastAsia" w:cstheme="minorEastAsia"/>
                <w:lang w:val="zh-CN"/>
              </w:rPr>
              <w:t>金额为人民币</w:t>
            </w:r>
            <w:r>
              <w:rPr>
                <w:rFonts w:hint="eastAsia" w:asciiTheme="minorEastAsia" w:hAnsiTheme="minorEastAsia" w:eastAsiaTheme="minorEastAsia" w:cstheme="minorEastAsia"/>
                <w:u w:val="single"/>
                <w:lang w:val="en-US" w:eastAsia="zh-CN"/>
              </w:rPr>
              <w:t>240</w:t>
            </w:r>
            <w:r>
              <w:rPr>
                <w:rFonts w:hint="eastAsia" w:asciiTheme="minorEastAsia" w:hAnsiTheme="minorEastAsia" w:eastAsiaTheme="minorEastAsia" w:cstheme="minorEastAsia"/>
                <w:u w:val="single"/>
                <w:lang w:val="zh-CN"/>
              </w:rPr>
              <w:t>0000 元</w:t>
            </w:r>
            <w:r>
              <w:rPr>
                <w:rFonts w:hint="eastAsia" w:asciiTheme="minorEastAsia" w:hAnsiTheme="minorEastAsia" w:eastAsiaTheme="minorEastAsia" w:cstheme="minorEastAsia"/>
                <w:lang w:val="zh-CN"/>
              </w:rPr>
              <w:t>（大写：</w:t>
            </w:r>
            <w:r>
              <w:rPr>
                <w:rFonts w:hint="eastAsia" w:asciiTheme="minorEastAsia" w:hAnsiTheme="minorEastAsia" w:eastAsiaTheme="minorEastAsia" w:cstheme="minorEastAsia"/>
                <w:lang w:val="en-US" w:eastAsia="zh-CN"/>
              </w:rPr>
              <w:t>贰佰肆拾万元</w:t>
            </w:r>
            <w:r>
              <w:rPr>
                <w:rFonts w:hint="eastAsia" w:asciiTheme="minorEastAsia" w:hAnsiTheme="minorEastAsia" w:eastAsiaTheme="minorEastAsia" w:cstheme="minorEastAsia"/>
                <w:lang w:val="zh-CN"/>
              </w:rPr>
              <w:t>整）。</w:t>
            </w:r>
          </w:p>
          <w:p>
            <w:pPr>
              <w:pStyle w:val="58"/>
              <w:snapToGrid w:val="0"/>
              <w:spacing w:line="480" w:lineRule="exact"/>
              <w:ind w:firstLine="240" w:firstLineChars="100"/>
              <w:jc w:val="both"/>
              <w:outlineLvl w:val="2"/>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磋商报价超过本项目采购</w:t>
            </w:r>
            <w:r>
              <w:rPr>
                <w:rFonts w:hint="eastAsia" w:asciiTheme="minorEastAsia" w:hAnsiTheme="minorEastAsia" w:eastAsiaTheme="minorEastAsia" w:cstheme="minorEastAsia"/>
                <w:lang w:val="en-US" w:eastAsia="zh-CN"/>
              </w:rPr>
              <w:t>最高限价</w:t>
            </w:r>
            <w:r>
              <w:rPr>
                <w:rFonts w:hint="eastAsia" w:asciiTheme="minorEastAsia" w:hAnsiTheme="minorEastAsia" w:eastAsiaTheme="minorEastAsia" w:cstheme="minorEastAsia"/>
                <w:lang w:val="zh-CN"/>
              </w:rPr>
              <w:t>的作无效响应处理。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ind w:left="9"/>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10</w:t>
            </w:r>
          </w:p>
        </w:tc>
        <w:tc>
          <w:tcPr>
            <w:tcW w:w="2098" w:type="dxa"/>
            <w:vAlign w:val="center"/>
          </w:tcPr>
          <w:p>
            <w:pPr>
              <w:pStyle w:val="58"/>
              <w:snapToGrid w:val="0"/>
              <w:spacing w:line="480" w:lineRule="exact"/>
              <w:ind w:left="38"/>
              <w:jc w:val="center"/>
              <w:rPr>
                <w:rFonts w:asciiTheme="minorEastAsia" w:hAnsiTheme="minorEastAsia" w:eastAsiaTheme="minorEastAsia" w:cstheme="minorEastAsia"/>
                <w:b/>
                <w:kern w:val="2"/>
              </w:rPr>
            </w:pPr>
            <w:r>
              <w:rPr>
                <w:rFonts w:hint="eastAsia" w:asciiTheme="minorEastAsia" w:hAnsiTheme="minorEastAsia" w:eastAsiaTheme="minorEastAsia" w:cstheme="minorEastAsia"/>
                <w:b/>
                <w:kern w:val="2"/>
              </w:rPr>
              <w:t>低于成本价不正当竞争预防措施</w:t>
            </w:r>
          </w:p>
          <w:p>
            <w:pPr>
              <w:pStyle w:val="58"/>
              <w:snapToGrid w:val="0"/>
              <w:spacing w:line="480" w:lineRule="exact"/>
              <w:ind w:left="38"/>
              <w:jc w:val="center"/>
              <w:rPr>
                <w:rFonts w:asciiTheme="minorEastAsia" w:hAnsiTheme="minorEastAsia" w:eastAsiaTheme="minorEastAsia" w:cstheme="minorEastAsia"/>
                <w:b/>
                <w:kern w:val="2"/>
              </w:rPr>
            </w:pPr>
            <w:r>
              <w:rPr>
                <w:rFonts w:hint="eastAsia" w:asciiTheme="minorEastAsia" w:hAnsiTheme="minorEastAsia" w:eastAsiaTheme="minorEastAsia" w:cstheme="minorEastAsia"/>
                <w:b/>
                <w:kern w:val="2"/>
              </w:rPr>
              <w:t>（实质性要求）</w:t>
            </w:r>
          </w:p>
        </w:tc>
        <w:tc>
          <w:tcPr>
            <w:tcW w:w="6791" w:type="dxa"/>
            <w:vAlign w:val="center"/>
          </w:tcPr>
          <w:p>
            <w:pPr>
              <w:pStyle w:val="58"/>
              <w:snapToGrid w:val="0"/>
              <w:spacing w:line="480" w:lineRule="exact"/>
              <w:ind w:firstLine="240" w:firstLineChars="100"/>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rPr>
              <w:t>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评审小组应当将其作为无效响应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ind w:left="9"/>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11</w:t>
            </w:r>
          </w:p>
        </w:tc>
        <w:tc>
          <w:tcPr>
            <w:tcW w:w="2098" w:type="dxa"/>
            <w:vAlign w:val="center"/>
          </w:tcPr>
          <w:p>
            <w:pPr>
              <w:pStyle w:val="58"/>
              <w:snapToGrid w:val="0"/>
              <w:spacing w:line="480" w:lineRule="exact"/>
              <w:jc w:val="center"/>
              <w:rPr>
                <w:rFonts w:asciiTheme="minorEastAsia" w:hAnsiTheme="minorEastAsia" w:eastAsiaTheme="minorEastAsia" w:cstheme="minorEastAsia"/>
                <w:b/>
                <w:kern w:val="2"/>
              </w:rPr>
            </w:pPr>
            <w:r>
              <w:rPr>
                <w:rFonts w:hint="eastAsia" w:asciiTheme="minorEastAsia" w:hAnsiTheme="minorEastAsia" w:eastAsiaTheme="minorEastAsia" w:cstheme="minorEastAsia"/>
                <w:b/>
                <w:kern w:val="2"/>
              </w:rPr>
              <w:t>小微企业（监狱企业、残疾人福利单位视同小微企业）价格扣除</w:t>
            </w:r>
          </w:p>
          <w:p>
            <w:pPr>
              <w:pStyle w:val="58"/>
              <w:snapToGrid w:val="0"/>
              <w:spacing w:line="480" w:lineRule="exact"/>
              <w:jc w:val="center"/>
              <w:rPr>
                <w:rFonts w:asciiTheme="minorEastAsia" w:hAnsiTheme="minorEastAsia" w:eastAsiaTheme="minorEastAsia" w:cstheme="minorEastAsia"/>
                <w:b/>
                <w:kern w:val="2"/>
              </w:rPr>
            </w:pPr>
            <w:r>
              <w:rPr>
                <w:rFonts w:hint="eastAsia" w:asciiTheme="minorEastAsia" w:hAnsiTheme="minorEastAsia" w:eastAsiaTheme="minorEastAsia" w:cstheme="minorEastAsia"/>
                <w:b/>
                <w:kern w:val="2"/>
              </w:rPr>
              <w:t>（实质性要求）</w:t>
            </w:r>
          </w:p>
        </w:tc>
        <w:tc>
          <w:tcPr>
            <w:tcW w:w="6791" w:type="dxa"/>
          </w:tcPr>
          <w:p>
            <w:pPr>
              <w:pStyle w:val="58"/>
              <w:snapToGrid w:val="0"/>
              <w:spacing w:line="480" w:lineRule="exact"/>
              <w:ind w:firstLine="240" w:firstLineChars="100"/>
              <w:jc w:val="both"/>
              <w:rPr>
                <w:rFonts w:asciiTheme="minorEastAsia" w:hAnsiTheme="minorEastAsia" w:eastAsiaTheme="minorEastAsia" w:cstheme="minorEastAsia"/>
              </w:rPr>
            </w:pPr>
            <w:bookmarkStart w:id="12" w:name="PO_默认文件内容_13"/>
            <w:r>
              <w:rPr>
                <w:rFonts w:hint="eastAsia" w:asciiTheme="minorEastAsia" w:hAnsiTheme="minorEastAsia" w:eastAsiaTheme="minorEastAsia" w:cstheme="minorEastAsia"/>
              </w:rPr>
              <w:t>1</w:t>
            </w:r>
            <w:r>
              <w:rPr>
                <w:rFonts w:asciiTheme="minorEastAsia" w:hAnsiTheme="minorEastAsia" w:eastAsiaTheme="minorEastAsia" w:cstheme="minorEastAsia"/>
              </w:rPr>
              <w:t>.</w:t>
            </w:r>
            <w:r>
              <w:rPr>
                <w:rFonts w:hint="eastAsia" w:asciiTheme="minorEastAsia" w:hAnsiTheme="minorEastAsia" w:eastAsiaTheme="minorEastAsia" w:cstheme="minorEastAsia"/>
              </w:rPr>
              <w:t>小微企业（监狱企业、残疾人福利单位视同小微企业）价格扣除</w:t>
            </w:r>
          </w:p>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（1）根据《政府采购促进中小企业发展管理办法》（财库〔2020〕46号）的规定，对小型和微型企业产品的价格给予</w:t>
            </w:r>
            <w:r>
              <w:rPr>
                <w:rFonts w:asciiTheme="minorEastAsia" w:hAnsiTheme="minorEastAsia" w:eastAsiaTheme="minorEastAsia" w:cstheme="minorEastAsia"/>
              </w:rPr>
              <w:t>10</w:t>
            </w:r>
            <w:r>
              <w:rPr>
                <w:rFonts w:hint="eastAsia" w:asciiTheme="minorEastAsia" w:hAnsiTheme="minorEastAsia" w:eastAsiaTheme="minorEastAsia" w:cstheme="minorEastAsia"/>
              </w:rPr>
              <w:t>%的价格扣除，用扣除后的价格参与评标。</w:t>
            </w:r>
          </w:p>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（2）参加政府采购活动的中小企业（监狱企业）提供《中小企业（监狱企业）声明函》原件，未提供的，视为放弃享受小微企业价格扣除优惠政策。</w:t>
            </w:r>
          </w:p>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30%以上的，采购人、采购代理机构应当对联合体或者大中型企业的报价给予3%的扣除，用扣除后的价格参加评审。</w:t>
            </w:r>
          </w:p>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联合体各方均为小型、微型企业的，联合体视同为小型、微型企业享受规定的扶持政策。组成联合体的大中型企业和其他自然人、法人或者其他组织，与小型、微型企业之间不得存在投资关系。</w:t>
            </w:r>
          </w:p>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（4）参加政府采购活动的残疾人福利性单位应当提供《残疾人福利性单位声明函》原件，未提供的，视为放弃享受小微企业价格扣除优惠政策。</w:t>
            </w:r>
          </w:p>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（5）符合中小企业划分标准的个体工商户，在政府采购活动中视同中小企业。</w:t>
            </w:r>
          </w:p>
          <w:bookmarkEnd w:id="12"/>
          <w:p>
            <w:pPr>
              <w:pStyle w:val="58"/>
              <w:snapToGrid w:val="0"/>
              <w:spacing w:line="480" w:lineRule="exact"/>
              <w:ind w:firstLine="240" w:firstLineChars="100"/>
              <w:jc w:val="both"/>
              <w:rPr>
                <w:rFonts w:asciiTheme="minorEastAsia" w:hAnsiTheme="minorEastAsia" w:eastAsiaTheme="minorEastAsia" w:cstheme="minorEastAsia"/>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ind w:left="9"/>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12</w:t>
            </w:r>
          </w:p>
        </w:tc>
        <w:tc>
          <w:tcPr>
            <w:tcW w:w="2098" w:type="dxa"/>
            <w:vAlign w:val="center"/>
          </w:tcPr>
          <w:p>
            <w:pPr>
              <w:adjustRightInd w:val="0"/>
              <w:snapToGrid w:val="0"/>
              <w:spacing w:line="480" w:lineRule="exact"/>
              <w:ind w:left="105" w:leftChars="50" w:right="105" w:rightChars="50"/>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国家规定的强制采购范围</w:t>
            </w:r>
          </w:p>
          <w:p>
            <w:pPr>
              <w:pStyle w:val="2"/>
              <w:snapToGrid w:val="0"/>
              <w:spacing w:line="480" w:lineRule="exact"/>
              <w:jc w:val="center"/>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b/>
                <w:color w:val="auto"/>
                <w:kern w:val="2"/>
                <w:szCs w:val="24"/>
              </w:rPr>
              <w:t>（实质性要求）</w:t>
            </w:r>
          </w:p>
        </w:tc>
        <w:tc>
          <w:tcPr>
            <w:tcW w:w="6791" w:type="dxa"/>
            <w:vAlign w:val="center"/>
          </w:tcPr>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本项目凡涉及国家规定的强制采购范围内产品的，投标产品均应符合国家相关要求。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ind w:left="96"/>
              <w:jc w:val="center"/>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13</w:t>
            </w:r>
          </w:p>
        </w:tc>
        <w:tc>
          <w:tcPr>
            <w:tcW w:w="2098" w:type="dxa"/>
            <w:vAlign w:val="center"/>
          </w:tcPr>
          <w:p>
            <w:pPr>
              <w:adjustRightInd w:val="0"/>
              <w:snapToGrid w:val="0"/>
              <w:spacing w:line="480" w:lineRule="exact"/>
              <w:ind w:right="105" w:rightChars="50"/>
              <w:jc w:val="center"/>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磋商保证金</w:t>
            </w:r>
          </w:p>
        </w:tc>
        <w:tc>
          <w:tcPr>
            <w:tcW w:w="6791" w:type="dxa"/>
            <w:vAlign w:val="center"/>
          </w:tcPr>
          <w:p>
            <w:pPr>
              <w:pStyle w:val="58"/>
              <w:snapToGrid w:val="0"/>
              <w:spacing w:line="480" w:lineRule="exact"/>
              <w:ind w:firstLine="240" w:firstLineChars="100"/>
              <w:rPr>
                <w:rFonts w:asciiTheme="minorEastAsia" w:hAnsiTheme="minorEastAsia" w:eastAsiaTheme="minorEastAsia" w:cstheme="minorEastAsia"/>
              </w:rPr>
            </w:pPr>
            <w:r>
              <w:rPr>
                <w:rFonts w:hint="eastAsia" w:asciiTheme="minorEastAsia" w:hAnsiTheme="minorEastAsia" w:eastAsiaTheme="minorEastAsia" w:cstheme="minorEastAsia"/>
              </w:rPr>
              <w:t>按照《四川省财政厅关于进一步做好疫情防控期间政府采购工作有关事项的通知》（川财采[2020]28号文件）要求，本项目不缴纳磋商保证金。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ind w:left="9"/>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14</w:t>
            </w:r>
          </w:p>
        </w:tc>
        <w:tc>
          <w:tcPr>
            <w:tcW w:w="2098" w:type="dxa"/>
            <w:vAlign w:val="center"/>
          </w:tcPr>
          <w:p>
            <w:pPr>
              <w:pStyle w:val="58"/>
              <w:snapToGrid w:val="0"/>
              <w:spacing w:line="480" w:lineRule="exact"/>
              <w:jc w:val="center"/>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履约保证金</w:t>
            </w:r>
          </w:p>
        </w:tc>
        <w:tc>
          <w:tcPr>
            <w:tcW w:w="6791" w:type="dxa"/>
            <w:vAlign w:val="center"/>
          </w:tcPr>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eastAsia="zh-CN"/>
              </w:rPr>
              <w:t>本项目不缴纳</w:t>
            </w:r>
            <w:r>
              <w:rPr>
                <w:rFonts w:hint="eastAsia" w:asciiTheme="minorEastAsia" w:hAnsiTheme="minorEastAsia" w:eastAsiaTheme="minorEastAsia" w:cstheme="minorEastAsia"/>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ind w:left="9"/>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15</w:t>
            </w:r>
          </w:p>
        </w:tc>
        <w:tc>
          <w:tcPr>
            <w:tcW w:w="2098" w:type="dxa"/>
            <w:vAlign w:val="center"/>
          </w:tcPr>
          <w:p>
            <w:pPr>
              <w:adjustRightInd w:val="0"/>
              <w:snapToGrid w:val="0"/>
              <w:spacing w:line="480" w:lineRule="exact"/>
              <w:ind w:left="105" w:leftChars="50" w:right="105" w:rightChars="50"/>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联合体</w:t>
            </w:r>
          </w:p>
          <w:p>
            <w:pPr>
              <w:adjustRightInd w:val="0"/>
              <w:snapToGrid w:val="0"/>
              <w:spacing w:line="480" w:lineRule="exact"/>
              <w:ind w:left="105" w:leftChars="50" w:right="105" w:rightChars="50"/>
              <w:jc w:val="center"/>
              <w:rPr>
                <w:rFonts w:asciiTheme="minorEastAsia" w:hAnsiTheme="minorEastAsia" w:eastAsiaTheme="minorEastAsia" w:cstheme="minorEastAsia"/>
                <w:lang w:val="zh-CN"/>
              </w:rPr>
            </w:pPr>
            <w:r>
              <w:rPr>
                <w:rFonts w:hint="eastAsia" w:asciiTheme="minorEastAsia" w:hAnsiTheme="minorEastAsia" w:eastAsiaTheme="minorEastAsia" w:cstheme="minorEastAsia"/>
                <w:b/>
                <w:kern w:val="0"/>
                <w:sz w:val="24"/>
              </w:rPr>
              <w:t>（实质性要求）</w:t>
            </w:r>
          </w:p>
        </w:tc>
        <w:tc>
          <w:tcPr>
            <w:tcW w:w="6791" w:type="dxa"/>
            <w:vAlign w:val="center"/>
          </w:tcPr>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本项目不接受联合体参与。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ind w:left="9"/>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16</w:t>
            </w:r>
          </w:p>
        </w:tc>
        <w:tc>
          <w:tcPr>
            <w:tcW w:w="2098" w:type="dxa"/>
            <w:vAlign w:val="center"/>
          </w:tcPr>
          <w:p>
            <w:pPr>
              <w:pStyle w:val="58"/>
              <w:snapToGrid w:val="0"/>
              <w:spacing w:line="480" w:lineRule="exact"/>
              <w:ind w:left="96"/>
              <w:jc w:val="center"/>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递交响应文件截止时间和磋商时间</w:t>
            </w:r>
          </w:p>
        </w:tc>
        <w:tc>
          <w:tcPr>
            <w:tcW w:w="6791" w:type="dxa"/>
            <w:vAlign w:val="center"/>
          </w:tcPr>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2021年</w:t>
            </w:r>
            <w:r>
              <w:rPr>
                <w:rFonts w:hint="eastAsia" w:asciiTheme="minorEastAsia" w:hAnsiTheme="minorEastAsia" w:eastAsiaTheme="minorEastAsia" w:cstheme="minorEastAsia"/>
                <w:u w:val="single"/>
                <w:lang w:val="en-US" w:eastAsia="zh-CN"/>
              </w:rPr>
              <w:t>7</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lang w:val="en-US" w:eastAsia="zh-CN"/>
              </w:rPr>
              <w:t>5</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u w:val="single"/>
              </w:rPr>
              <w:t>10:00</w:t>
            </w:r>
            <w:r>
              <w:rPr>
                <w:rFonts w:hint="eastAsia" w:asciiTheme="minorEastAsia" w:hAnsiTheme="minorEastAsia" w:eastAsiaTheme="minorEastAsia" w:cstheme="minorEastAsia"/>
              </w:rPr>
              <w:t>（北京时间）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ind w:left="9"/>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17</w:t>
            </w:r>
          </w:p>
        </w:tc>
        <w:tc>
          <w:tcPr>
            <w:tcW w:w="2098" w:type="dxa"/>
            <w:vAlign w:val="center"/>
          </w:tcPr>
          <w:p>
            <w:pPr>
              <w:pStyle w:val="58"/>
              <w:snapToGrid w:val="0"/>
              <w:spacing w:line="480" w:lineRule="exact"/>
              <w:jc w:val="center"/>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磋商有效期</w:t>
            </w:r>
          </w:p>
        </w:tc>
        <w:tc>
          <w:tcPr>
            <w:tcW w:w="6791" w:type="dxa"/>
            <w:vAlign w:val="center"/>
          </w:tcPr>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递交响应文件截止之日起90日历天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ind w:left="9"/>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18</w:t>
            </w:r>
          </w:p>
        </w:tc>
        <w:tc>
          <w:tcPr>
            <w:tcW w:w="2098" w:type="dxa"/>
            <w:vAlign w:val="center"/>
          </w:tcPr>
          <w:p>
            <w:pPr>
              <w:pStyle w:val="58"/>
              <w:snapToGrid w:val="0"/>
              <w:spacing w:line="480" w:lineRule="exact"/>
              <w:jc w:val="center"/>
              <w:rPr>
                <w:rFonts w:asciiTheme="minorEastAsia" w:hAnsiTheme="minorEastAsia" w:eastAsiaTheme="minorEastAsia" w:cstheme="minorEastAsia"/>
                <w:b/>
                <w:bCs/>
                <w:lang w:val="zh-CN"/>
              </w:rPr>
            </w:pPr>
            <w:r>
              <w:rPr>
                <w:rFonts w:hint="eastAsia" w:asciiTheme="minorEastAsia" w:hAnsiTheme="minorEastAsia" w:eastAsiaTheme="minorEastAsia" w:cstheme="minorEastAsia"/>
                <w:b/>
                <w:bCs/>
                <w:lang w:val="zh-CN"/>
              </w:rPr>
              <w:t>响应文件份数</w:t>
            </w:r>
          </w:p>
          <w:p>
            <w:pPr>
              <w:pStyle w:val="58"/>
              <w:snapToGrid w:val="0"/>
              <w:spacing w:line="480" w:lineRule="exact"/>
              <w:jc w:val="center"/>
              <w:rPr>
                <w:rFonts w:asciiTheme="minorEastAsia" w:hAnsiTheme="minorEastAsia" w:eastAsiaTheme="minorEastAsia" w:cstheme="minorEastAsia"/>
                <w:lang w:val="zh-CN"/>
              </w:rPr>
            </w:pPr>
            <w:r>
              <w:rPr>
                <w:rFonts w:hint="eastAsia" w:asciiTheme="minorEastAsia" w:hAnsiTheme="minorEastAsia" w:eastAsiaTheme="minorEastAsia" w:cstheme="minorEastAsia"/>
                <w:b/>
                <w:bCs/>
                <w:lang w:val="zh-CN"/>
              </w:rPr>
              <w:t>（实质性要求）</w:t>
            </w:r>
          </w:p>
        </w:tc>
        <w:tc>
          <w:tcPr>
            <w:tcW w:w="6791" w:type="dxa"/>
            <w:vAlign w:val="center"/>
          </w:tcPr>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正本1份、副本2份，电子文档1份。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ind w:left="9"/>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19</w:t>
            </w:r>
          </w:p>
        </w:tc>
        <w:tc>
          <w:tcPr>
            <w:tcW w:w="2098" w:type="dxa"/>
            <w:vAlign w:val="center"/>
          </w:tcPr>
          <w:p>
            <w:pPr>
              <w:pStyle w:val="58"/>
              <w:snapToGrid w:val="0"/>
              <w:spacing w:line="480" w:lineRule="exact"/>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采购项目具体事项/采购文件内容咨询</w:t>
            </w:r>
          </w:p>
        </w:tc>
        <w:tc>
          <w:tcPr>
            <w:tcW w:w="6791" w:type="dxa"/>
            <w:vAlign w:val="center"/>
          </w:tcPr>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联系人：程女士    联系电话：028-86651121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ind w:left="9"/>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20</w:t>
            </w:r>
          </w:p>
        </w:tc>
        <w:tc>
          <w:tcPr>
            <w:tcW w:w="2098" w:type="dxa"/>
            <w:vAlign w:val="center"/>
          </w:tcPr>
          <w:p>
            <w:pPr>
              <w:pStyle w:val="58"/>
              <w:snapToGrid w:val="0"/>
              <w:spacing w:line="480" w:lineRule="exact"/>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磋商过程、结果工作咨询</w:t>
            </w:r>
          </w:p>
        </w:tc>
        <w:tc>
          <w:tcPr>
            <w:tcW w:w="6791" w:type="dxa"/>
            <w:vAlign w:val="center"/>
          </w:tcPr>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rPr>
              <w:t>联系人：程女士    联系电话：028-86651121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ind w:left="9"/>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21</w:t>
            </w:r>
          </w:p>
        </w:tc>
        <w:tc>
          <w:tcPr>
            <w:tcW w:w="2098" w:type="dxa"/>
            <w:vAlign w:val="center"/>
          </w:tcPr>
          <w:p>
            <w:pPr>
              <w:pStyle w:val="58"/>
              <w:snapToGrid w:val="0"/>
              <w:spacing w:line="480" w:lineRule="exact"/>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采购结果公告</w:t>
            </w:r>
          </w:p>
        </w:tc>
        <w:tc>
          <w:tcPr>
            <w:tcW w:w="6791" w:type="dxa"/>
            <w:vAlign w:val="center"/>
          </w:tcPr>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ind w:left="9"/>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22</w:t>
            </w:r>
          </w:p>
        </w:tc>
        <w:tc>
          <w:tcPr>
            <w:tcW w:w="2098" w:type="dxa"/>
            <w:vAlign w:val="center"/>
          </w:tcPr>
          <w:p>
            <w:pPr>
              <w:pStyle w:val="58"/>
              <w:snapToGrid w:val="0"/>
              <w:spacing w:line="480" w:lineRule="exact"/>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成交通知书</w:t>
            </w:r>
          </w:p>
          <w:p>
            <w:pPr>
              <w:pStyle w:val="58"/>
              <w:snapToGrid w:val="0"/>
              <w:spacing w:line="480" w:lineRule="exact"/>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领取</w:t>
            </w:r>
          </w:p>
        </w:tc>
        <w:tc>
          <w:tcPr>
            <w:tcW w:w="6791" w:type="dxa"/>
            <w:vAlign w:val="center"/>
          </w:tcPr>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 xml:space="preserve">采购结果公告在四川政府采购网上公告后，请中选供应商凭有效身份证明证件到采购代理机构领取成交通知书。 </w:t>
            </w:r>
          </w:p>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联系人：程女士</w:t>
            </w:r>
          </w:p>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联系电话：028-86651121</w:t>
            </w:r>
          </w:p>
          <w:p>
            <w:pPr>
              <w:pStyle w:val="56"/>
              <w:adjustRightInd w:val="0"/>
              <w:snapToGrid w:val="0"/>
              <w:spacing w:line="480" w:lineRule="exact"/>
              <w:ind w:firstLine="240" w:firstLineChars="1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lang w:eastAsia="zh-CN"/>
              </w:rPr>
              <w:t>成都市武侯区武青南路51号大科星创意园1栋613室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ind w:left="9"/>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23</w:t>
            </w:r>
          </w:p>
        </w:tc>
        <w:tc>
          <w:tcPr>
            <w:tcW w:w="2098" w:type="dxa"/>
            <w:vAlign w:val="center"/>
          </w:tcPr>
          <w:p>
            <w:pPr>
              <w:pStyle w:val="58"/>
              <w:snapToGrid w:val="0"/>
              <w:spacing w:line="480" w:lineRule="exact"/>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供应商询问</w:t>
            </w:r>
          </w:p>
        </w:tc>
        <w:tc>
          <w:tcPr>
            <w:tcW w:w="6791" w:type="dxa"/>
          </w:tcPr>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根据委托代理协议约定，供应商询问由采购代理机构负责答复。询问必须以书面形式（原件）提出，以其他形式提出的询问均不接受和回复。</w:t>
            </w:r>
          </w:p>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联系人：程女士</w:t>
            </w:r>
          </w:p>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联系电话：028-86651121</w:t>
            </w:r>
          </w:p>
          <w:p>
            <w:pPr>
              <w:pStyle w:val="56"/>
              <w:adjustRightInd w:val="0"/>
              <w:snapToGrid w:val="0"/>
              <w:spacing w:line="480" w:lineRule="exact"/>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w:t>
            </w:r>
            <w:r>
              <w:rPr>
                <w:rFonts w:hint="eastAsia" w:ascii="宋体" w:hAnsi="宋体" w:cs="宋体"/>
                <w:sz w:val="24"/>
                <w:u w:val="single"/>
              </w:rPr>
              <w:t>成都市武侯区武青南路51号大科星创意园1栋613室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24</w:t>
            </w:r>
          </w:p>
        </w:tc>
        <w:tc>
          <w:tcPr>
            <w:tcW w:w="2098" w:type="dxa"/>
            <w:vAlign w:val="center"/>
          </w:tcPr>
          <w:p>
            <w:pPr>
              <w:pStyle w:val="58"/>
              <w:snapToGrid w:val="0"/>
              <w:spacing w:line="480" w:lineRule="exact"/>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供应商质疑</w:t>
            </w:r>
          </w:p>
        </w:tc>
        <w:tc>
          <w:tcPr>
            <w:tcW w:w="6791" w:type="dxa"/>
            <w:vAlign w:val="center"/>
          </w:tcPr>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根据委托代理协议约定，供应商质疑由采购代理机构负责答复。质疑必须以书面形式（原件）提出，以其他形式提出的质疑均不接受和回复。</w:t>
            </w:r>
          </w:p>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联系人：程女士</w:t>
            </w:r>
          </w:p>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联系电话：0818-2380008</w:t>
            </w:r>
          </w:p>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地址：程女士</w:t>
            </w:r>
          </w:p>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注：根据《中华人民共和国政府采购法》等规定，供应商质疑不得超出磋商文件、磋商过程、磋商结果的范围，供应商质疑不得超出采购文件、采购过程、采购结果的范围,供应商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ind w:left="9"/>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25</w:t>
            </w:r>
          </w:p>
        </w:tc>
        <w:tc>
          <w:tcPr>
            <w:tcW w:w="2098" w:type="dxa"/>
            <w:vAlign w:val="center"/>
          </w:tcPr>
          <w:p>
            <w:pPr>
              <w:pStyle w:val="58"/>
              <w:snapToGrid w:val="0"/>
              <w:spacing w:line="480" w:lineRule="exact"/>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供应商投诉</w:t>
            </w:r>
          </w:p>
        </w:tc>
        <w:tc>
          <w:tcPr>
            <w:tcW w:w="6791" w:type="dxa"/>
          </w:tcPr>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投诉受理单位：本采购项目同级财政部门，即</w:t>
            </w:r>
            <w:r>
              <w:rPr>
                <w:rFonts w:hint="eastAsia" w:asciiTheme="minorEastAsia" w:hAnsiTheme="minorEastAsia" w:eastAsiaTheme="minorEastAsia" w:cstheme="minorEastAsia"/>
                <w:lang w:val="en-US" w:eastAsia="zh-CN"/>
              </w:rPr>
              <w:t>龙泉驿区</w:t>
            </w:r>
            <w:r>
              <w:rPr>
                <w:rFonts w:hint="eastAsia" w:asciiTheme="minorEastAsia" w:hAnsiTheme="minorEastAsia" w:eastAsiaTheme="minorEastAsia" w:cstheme="minorEastAsia"/>
              </w:rPr>
              <w:t>财政局。</w:t>
            </w:r>
          </w:p>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注：根据《中华人民共和国政府采购法实施条例》等规定，供应商投诉事项不得超出已质疑事项的范围。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ind w:left="9"/>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26</w:t>
            </w:r>
          </w:p>
        </w:tc>
        <w:tc>
          <w:tcPr>
            <w:tcW w:w="2098" w:type="dxa"/>
            <w:vAlign w:val="center"/>
          </w:tcPr>
          <w:p>
            <w:pPr>
              <w:pStyle w:val="58"/>
              <w:snapToGrid w:val="0"/>
              <w:spacing w:line="480" w:lineRule="exact"/>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政府采购合同公告备案</w:t>
            </w:r>
          </w:p>
        </w:tc>
        <w:tc>
          <w:tcPr>
            <w:tcW w:w="6791" w:type="dxa"/>
          </w:tcPr>
          <w:p>
            <w:pPr>
              <w:pStyle w:val="58"/>
              <w:snapToGrid w:val="0"/>
              <w:spacing w:line="480" w:lineRule="exact"/>
              <w:ind w:firstLine="240" w:firstLineChars="100"/>
              <w:jc w:val="both"/>
              <w:rPr>
                <w:rFonts w:asciiTheme="minorEastAsia" w:hAnsiTheme="minorEastAsia" w:eastAsiaTheme="minorEastAsia" w:cstheme="minorEastAsia"/>
              </w:rPr>
            </w:pPr>
            <w:r>
              <w:rPr>
                <w:rFonts w:hint="eastAsia" w:asciiTheme="minorEastAsia" w:hAnsiTheme="minorEastAsia" w:eastAsiaTheme="minorEastAsia" w:cstheme="minorEastAsia"/>
              </w:rPr>
              <w:t>政府采购合同签订之日起2个工作日内，采购人应将政府采购合同在四川政府采购网公告；政府采购合同签订之日起7个工作日内，政府采购合同将向本采购项目同级财政部门备案。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ind w:left="9"/>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27</w:t>
            </w:r>
          </w:p>
        </w:tc>
        <w:tc>
          <w:tcPr>
            <w:tcW w:w="2098" w:type="dxa"/>
            <w:vAlign w:val="center"/>
          </w:tcPr>
          <w:p>
            <w:pPr>
              <w:pStyle w:val="58"/>
              <w:snapToGrid w:val="0"/>
              <w:spacing w:line="480" w:lineRule="exact"/>
              <w:jc w:val="center"/>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代理服务费</w:t>
            </w:r>
          </w:p>
        </w:tc>
        <w:tc>
          <w:tcPr>
            <w:tcW w:w="6791" w:type="dxa"/>
            <w:vAlign w:val="center"/>
          </w:tcPr>
          <w:p>
            <w:pPr>
              <w:pStyle w:val="58"/>
              <w:snapToGrid w:val="0"/>
              <w:spacing w:line="480" w:lineRule="exact"/>
              <w:ind w:firstLine="240" w:firstLineChars="100"/>
              <w:jc w:val="both"/>
              <w:rPr>
                <w:rFonts w:hint="eastAsia" w:eastAsia="宋体" w:asciiTheme="minorEastAsia" w:hAnsiTheme="minorEastAsia" w:cstheme="minorEastAsia"/>
                <w:color w:val="auto"/>
                <w:lang w:eastAsia="zh-CN"/>
              </w:rPr>
            </w:pPr>
            <w:r>
              <w:rPr>
                <w:rFonts w:ascii="宋体" w:hAnsi="宋体" w:cs="宋体"/>
                <w:color w:val="auto"/>
                <w:kern w:val="0"/>
                <w:sz w:val="24"/>
              </w:rPr>
              <w:t>本项目代理服务费</w:t>
            </w:r>
            <w:r>
              <w:rPr>
                <w:rFonts w:hint="eastAsia" w:ascii="宋体" w:hAnsi="宋体" w:cs="宋体"/>
                <w:color w:val="auto"/>
                <w:kern w:val="0"/>
                <w:sz w:val="24"/>
                <w:lang w:val="en-US" w:eastAsia="zh-CN"/>
              </w:rPr>
              <w:t>参照《招标代理服务收费管理暂行办法》计价格[2002]1980号文件和[2003]857号文下浮35%收取</w:t>
            </w:r>
            <w:r>
              <w:rPr>
                <w:rFonts w:hint="eastAsia" w:ascii="宋体" w:hAnsi="宋体" w:cs="宋体"/>
                <w:color w:val="auto"/>
                <w:kern w:val="0"/>
                <w:sz w:val="24"/>
              </w:rPr>
              <w:t>。本次采购项目代理服务费</w:t>
            </w:r>
            <w:r>
              <w:rPr>
                <w:rFonts w:ascii="宋体" w:hAnsi="宋体" w:cs="宋体"/>
                <w:color w:val="auto"/>
                <w:kern w:val="0"/>
                <w:sz w:val="24"/>
              </w:rPr>
              <w:t>由中标（成交）供应商在领取中标（成交）通知书时向乙方支付</w:t>
            </w:r>
            <w:r>
              <w:rPr>
                <w:rFonts w:hint="eastAsia" w:cs="宋体"/>
                <w:color w:val="auto"/>
                <w:kern w:val="0"/>
                <w:sz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pStyle w:val="58"/>
              <w:snapToGrid w:val="0"/>
              <w:spacing w:line="480" w:lineRule="exact"/>
              <w:ind w:left="9"/>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28</w:t>
            </w:r>
          </w:p>
        </w:tc>
        <w:tc>
          <w:tcPr>
            <w:tcW w:w="2098" w:type="dxa"/>
            <w:vAlign w:val="center"/>
          </w:tcPr>
          <w:p>
            <w:pPr>
              <w:adjustRightInd w:val="0"/>
              <w:snapToGrid w:val="0"/>
              <w:spacing w:line="4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其他要求</w:t>
            </w:r>
          </w:p>
        </w:tc>
        <w:tc>
          <w:tcPr>
            <w:tcW w:w="6791" w:type="dxa"/>
            <w:vAlign w:val="center"/>
          </w:tcPr>
          <w:p>
            <w:pPr>
              <w:pStyle w:val="58"/>
              <w:snapToGrid w:val="0"/>
              <w:spacing w:line="480" w:lineRule="exact"/>
              <w:ind w:firstLine="240" w:firstLineChars="100"/>
              <w:jc w:val="both"/>
              <w:rPr>
                <w:rFonts w:asciiTheme="minorEastAsia" w:hAnsiTheme="minorEastAsia" w:eastAsiaTheme="minorEastAsia" w:cstheme="minorEastAsia"/>
              </w:rPr>
            </w:pPr>
            <w:r>
              <w:rPr>
                <w:rFonts w:asciiTheme="minorEastAsia" w:hAnsiTheme="minorEastAsia" w:eastAsiaTheme="minorEastAsia" w:cstheme="minorEastAsia"/>
              </w:rPr>
              <w:t>1.</w:t>
            </w:r>
            <w:r>
              <w:rPr>
                <w:rFonts w:hint="eastAsia" w:asciiTheme="minorEastAsia" w:hAnsiTheme="minorEastAsia" w:eastAsiaTheme="minorEastAsia" w:cstheme="minorEastAsia"/>
              </w:rPr>
              <w:t>本项目不专门面对中小企业采购；</w:t>
            </w:r>
          </w:p>
          <w:p>
            <w:pPr>
              <w:pStyle w:val="58"/>
              <w:snapToGrid w:val="0"/>
              <w:spacing w:line="480" w:lineRule="exact"/>
              <w:ind w:firstLine="240" w:firstLineChars="100"/>
              <w:jc w:val="both"/>
              <w:rPr>
                <w:rFonts w:asciiTheme="minorEastAsia" w:hAnsiTheme="minorEastAsia" w:eastAsiaTheme="minorEastAsia" w:cstheme="minorEastAsia"/>
              </w:rPr>
            </w:pPr>
            <w:r>
              <w:rPr>
                <w:rFonts w:asciiTheme="minorEastAsia" w:hAnsiTheme="minorEastAsia" w:eastAsiaTheme="minorEastAsia" w:cstheme="minorEastAsia"/>
              </w:rPr>
              <w:t>2.</w:t>
            </w:r>
            <w:r>
              <w:rPr>
                <w:rFonts w:hint="eastAsia" w:asciiTheme="minorEastAsia" w:hAnsiTheme="minorEastAsia" w:eastAsiaTheme="minorEastAsia" w:cstheme="minorEastAsia"/>
              </w:rPr>
              <w:t>成交供应商在合同签订之后三个工作日内，将签订的合同（一份原件）送采购代理机构。</w:t>
            </w:r>
          </w:p>
        </w:tc>
      </w:tr>
    </w:tbl>
    <w:p>
      <w:pPr>
        <w:pStyle w:val="4"/>
        <w:keepNext w:val="0"/>
        <w:keepLines w:val="0"/>
        <w:adjustRightInd w:val="0"/>
        <w:snapToGrid w:val="0"/>
        <w:spacing w:line="480" w:lineRule="exact"/>
        <w:jc w:val="center"/>
        <w:rPr>
          <w:rFonts w:asciiTheme="minorEastAsia" w:hAnsiTheme="minorEastAsia" w:eastAsiaTheme="minorEastAsia" w:cstheme="minorEastAsia"/>
          <w:sz w:val="24"/>
          <w:szCs w:val="24"/>
        </w:rPr>
      </w:pPr>
      <w:bookmarkStart w:id="13" w:name="_Toc183582231"/>
      <w:bookmarkStart w:id="14" w:name="_Toc89075878"/>
      <w:bookmarkStart w:id="15" w:name="_Toc183682368"/>
      <w:bookmarkStart w:id="16" w:name="_Toc217446056"/>
      <w:bookmarkStart w:id="17" w:name="_Toc77400782"/>
      <w:r>
        <w:rPr>
          <w:rFonts w:hint="eastAsia" w:asciiTheme="minorEastAsia" w:hAnsiTheme="minorEastAsia" w:eastAsiaTheme="minorEastAsia" w:cstheme="minorEastAsia"/>
          <w:sz w:val="24"/>
          <w:szCs w:val="24"/>
        </w:rPr>
        <w:t>二、总  则</w:t>
      </w:r>
    </w:p>
    <w:p>
      <w:pPr>
        <w:pStyle w:val="5"/>
        <w:keepNext w:val="0"/>
        <w:keepLines w:val="0"/>
        <w:adjustRightInd w:val="0"/>
        <w:snapToGrid w:val="0"/>
        <w:spacing w:before="0" w:after="0" w:line="480" w:lineRule="exact"/>
        <w:ind w:firstLine="480" w:firstLineChars="200"/>
        <w:rPr>
          <w:rFonts w:asciiTheme="minorEastAsia" w:hAnsiTheme="minorEastAsia" w:eastAsiaTheme="minorEastAsia" w:cstheme="minorEastAsia"/>
          <w:sz w:val="24"/>
          <w:szCs w:val="24"/>
        </w:rPr>
      </w:pPr>
      <w:bookmarkStart w:id="18" w:name="_Toc183682342"/>
      <w:bookmarkStart w:id="19" w:name="_Toc183582205"/>
      <w:bookmarkStart w:id="20" w:name="_Toc217446034"/>
      <w:r>
        <w:rPr>
          <w:rFonts w:hint="eastAsia" w:asciiTheme="minorEastAsia" w:hAnsiTheme="minorEastAsia" w:eastAsiaTheme="minorEastAsia" w:cstheme="minorEastAsia"/>
          <w:sz w:val="24"/>
          <w:szCs w:val="24"/>
        </w:rPr>
        <w:t>1.</w:t>
      </w:r>
      <w:bookmarkEnd w:id="18"/>
      <w:bookmarkEnd w:id="19"/>
      <w:r>
        <w:rPr>
          <w:rFonts w:hint="eastAsia" w:asciiTheme="minorEastAsia" w:hAnsiTheme="minorEastAsia" w:eastAsiaTheme="minorEastAsia" w:cstheme="minorEastAsia"/>
          <w:sz w:val="24"/>
          <w:szCs w:val="24"/>
        </w:rPr>
        <w:t>适用范围</w:t>
      </w:r>
      <w:bookmarkEnd w:id="20"/>
    </w:p>
    <w:p>
      <w:pPr>
        <w:tabs>
          <w:tab w:val="left" w:pos="7665"/>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 本磋商文件仅适用于本次磋商所叙述的相关服务采购。</w:t>
      </w:r>
    </w:p>
    <w:p>
      <w:pPr>
        <w:tabs>
          <w:tab w:val="left" w:pos="7665"/>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 本磋商文件的解释权归采购人和采购代理机构所有。</w:t>
      </w:r>
    </w:p>
    <w:p>
      <w:pPr>
        <w:pStyle w:val="5"/>
        <w:keepNext w:val="0"/>
        <w:keepLines w:val="0"/>
        <w:adjustRightInd w:val="0"/>
        <w:snapToGrid w:val="0"/>
        <w:spacing w:before="0" w:after="0" w:line="480" w:lineRule="exact"/>
        <w:ind w:firstLine="480" w:firstLineChars="200"/>
        <w:rPr>
          <w:rFonts w:asciiTheme="minorEastAsia" w:hAnsiTheme="minorEastAsia" w:eastAsiaTheme="minorEastAsia" w:cstheme="minorEastAsia"/>
          <w:sz w:val="24"/>
          <w:szCs w:val="24"/>
        </w:rPr>
      </w:pPr>
      <w:bookmarkStart w:id="21" w:name="_Toc183682343"/>
      <w:bookmarkStart w:id="22" w:name="_Toc183582206"/>
      <w:bookmarkStart w:id="23" w:name="_Toc217446035"/>
      <w:r>
        <w:rPr>
          <w:rFonts w:hint="eastAsia" w:asciiTheme="minorEastAsia" w:hAnsiTheme="minorEastAsia" w:eastAsiaTheme="minorEastAsia" w:cstheme="minorEastAsia"/>
          <w:sz w:val="24"/>
          <w:szCs w:val="24"/>
        </w:rPr>
        <w:t>2.</w:t>
      </w:r>
      <w:bookmarkEnd w:id="21"/>
      <w:bookmarkEnd w:id="22"/>
      <w:bookmarkEnd w:id="23"/>
      <w:r>
        <w:rPr>
          <w:rFonts w:hint="eastAsia" w:asciiTheme="minorEastAsia" w:hAnsiTheme="minorEastAsia" w:eastAsiaTheme="minorEastAsia" w:cstheme="minorEastAsia"/>
          <w:sz w:val="24"/>
          <w:szCs w:val="24"/>
        </w:rPr>
        <w:t>采购主体</w:t>
      </w:r>
    </w:p>
    <w:p>
      <w:pPr>
        <w:tabs>
          <w:tab w:val="left" w:pos="7665"/>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2.1本次磋商的采购人是</w:t>
      </w:r>
      <w:r>
        <w:rPr>
          <w:rFonts w:hint="eastAsia" w:ascii="宋体" w:hAnsi="宋体" w:cs="宋体" w:eastAsiaTheme="minorEastAsia"/>
          <w:sz w:val="24"/>
          <w:u w:val="single"/>
          <w:lang w:eastAsia="zh-CN"/>
        </w:rPr>
        <w:t>成都市龙泉驿区退役军人事务局</w:t>
      </w:r>
      <w:r>
        <w:rPr>
          <w:rFonts w:hint="eastAsia" w:asciiTheme="minorEastAsia" w:hAnsiTheme="minorEastAsia" w:eastAsiaTheme="minorEastAsia" w:cstheme="minorEastAsia"/>
          <w:sz w:val="24"/>
        </w:rPr>
        <w:t>。</w:t>
      </w:r>
    </w:p>
    <w:p>
      <w:pPr>
        <w:tabs>
          <w:tab w:val="left" w:pos="7665"/>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2.2本次磋商的采购代理机构是</w:t>
      </w:r>
      <w:r>
        <w:rPr>
          <w:rFonts w:hint="eastAsia" w:asciiTheme="minorEastAsia" w:hAnsiTheme="minorEastAsia" w:eastAsiaTheme="minorEastAsia" w:cstheme="minorEastAsia"/>
          <w:sz w:val="24"/>
          <w:u w:val="single"/>
        </w:rPr>
        <w:t>四川众鑫铭汇招标代理有限公司</w:t>
      </w:r>
      <w:r>
        <w:rPr>
          <w:rFonts w:hint="eastAsia" w:asciiTheme="minorEastAsia" w:hAnsiTheme="minorEastAsia" w:eastAsiaTheme="minorEastAsia" w:cstheme="minorEastAsia"/>
          <w:sz w:val="24"/>
        </w:rPr>
        <w:t>。</w:t>
      </w:r>
    </w:p>
    <w:p>
      <w:pPr>
        <w:pStyle w:val="5"/>
        <w:keepNext w:val="0"/>
        <w:keepLines w:val="0"/>
        <w:adjustRightInd w:val="0"/>
        <w:snapToGrid w:val="0"/>
        <w:spacing w:before="0" w:after="0" w:line="480" w:lineRule="exact"/>
        <w:ind w:firstLine="480" w:firstLineChars="200"/>
        <w:rPr>
          <w:rFonts w:asciiTheme="minorEastAsia" w:hAnsiTheme="minorEastAsia" w:eastAsiaTheme="minorEastAsia" w:cstheme="minorEastAsia"/>
          <w:sz w:val="24"/>
          <w:szCs w:val="24"/>
        </w:rPr>
      </w:pPr>
      <w:bookmarkStart w:id="24" w:name="_Toc183682344"/>
      <w:bookmarkStart w:id="25" w:name="_Toc183582207"/>
      <w:bookmarkStart w:id="26" w:name="_Toc217446036"/>
      <w:bookmarkStart w:id="27" w:name="_Toc217390843"/>
      <w:r>
        <w:rPr>
          <w:rFonts w:hint="eastAsia" w:asciiTheme="minorEastAsia" w:hAnsiTheme="minorEastAsia" w:eastAsiaTheme="minorEastAsia" w:cstheme="minorEastAsia"/>
          <w:sz w:val="24"/>
          <w:szCs w:val="24"/>
        </w:rPr>
        <w:t>3. 合格</w:t>
      </w:r>
      <w:bookmarkEnd w:id="24"/>
      <w:bookmarkEnd w:id="25"/>
      <w:bookmarkEnd w:id="26"/>
      <w:bookmarkEnd w:id="27"/>
      <w:r>
        <w:rPr>
          <w:rFonts w:hint="eastAsia" w:asciiTheme="minorEastAsia" w:hAnsiTheme="minorEastAsia" w:eastAsiaTheme="minorEastAsia" w:cstheme="minorEastAsia"/>
          <w:sz w:val="24"/>
          <w:szCs w:val="24"/>
        </w:rPr>
        <w:t>供应商（实质性要求）</w:t>
      </w:r>
    </w:p>
    <w:p>
      <w:pPr>
        <w:tabs>
          <w:tab w:val="left" w:pos="7665"/>
        </w:tabs>
        <w:adjustRightInd w:val="0"/>
        <w:snapToGrid w:val="0"/>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 xml:space="preserve">    </w:t>
      </w:r>
      <w:r>
        <w:rPr>
          <w:rFonts w:hint="eastAsia" w:asciiTheme="minorEastAsia" w:hAnsiTheme="minorEastAsia" w:eastAsiaTheme="minorEastAsia" w:cstheme="minorEastAsia"/>
          <w:sz w:val="24"/>
        </w:rPr>
        <w:t>合格供应商应具备以下条件：</w:t>
      </w:r>
    </w:p>
    <w:p>
      <w:pPr>
        <w:tabs>
          <w:tab w:val="left" w:pos="7665"/>
        </w:tabs>
        <w:adjustRightInd w:val="0"/>
        <w:snapToGrid w:val="0"/>
        <w:spacing w:line="480" w:lineRule="exact"/>
        <w:ind w:firstLine="480" w:firstLineChars="200"/>
        <w:rPr>
          <w:rFonts w:asciiTheme="minorEastAsia" w:hAnsiTheme="minorEastAsia" w:eastAsiaTheme="minorEastAsia" w:cstheme="minorEastAsia"/>
          <w:spacing w:val="-4"/>
          <w:sz w:val="24"/>
        </w:rPr>
      </w:pPr>
      <w:r>
        <w:rPr>
          <w:rFonts w:hint="eastAsia" w:asciiTheme="minorEastAsia" w:hAnsiTheme="minorEastAsia" w:eastAsiaTheme="minorEastAsia" w:cstheme="minorEastAsia"/>
          <w:sz w:val="24"/>
        </w:rPr>
        <w:t>3.1 具备法律法规和本采购文件规定的资格条件</w:t>
      </w:r>
      <w:r>
        <w:rPr>
          <w:rFonts w:hint="eastAsia" w:asciiTheme="minorEastAsia" w:hAnsiTheme="minorEastAsia" w:eastAsiaTheme="minorEastAsia" w:cstheme="minorEastAsia"/>
          <w:spacing w:val="-4"/>
          <w:sz w:val="24"/>
        </w:rPr>
        <w:t>；</w:t>
      </w:r>
    </w:p>
    <w:p>
      <w:pPr>
        <w:tabs>
          <w:tab w:val="left" w:pos="7665"/>
        </w:tabs>
        <w:adjustRightInd w:val="0"/>
        <w:snapToGrid w:val="0"/>
        <w:spacing w:line="480" w:lineRule="exact"/>
        <w:ind w:firstLine="464" w:firstLineChars="200"/>
        <w:rPr>
          <w:rFonts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3.2 不属于禁止参加本项目政府采购活动的供应商；</w:t>
      </w:r>
    </w:p>
    <w:p>
      <w:pPr>
        <w:tabs>
          <w:tab w:val="left" w:pos="7665"/>
        </w:tabs>
        <w:adjustRightInd w:val="0"/>
        <w:snapToGrid w:val="0"/>
        <w:spacing w:line="480" w:lineRule="exact"/>
        <w:ind w:firstLine="464"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pacing w:val="-4"/>
          <w:sz w:val="24"/>
        </w:rPr>
        <w:t>3.3 按照规定</w:t>
      </w:r>
      <w:r>
        <w:rPr>
          <w:rFonts w:hint="eastAsia" w:asciiTheme="minorEastAsia" w:hAnsiTheme="minorEastAsia" w:eastAsiaTheme="minorEastAsia" w:cstheme="minorEastAsia"/>
          <w:sz w:val="24"/>
        </w:rPr>
        <w:t>获取了磋商文件，属于实质性参加政府采购活动的供应商。</w:t>
      </w:r>
      <w:bookmarkStart w:id="28" w:name="_Toc217446037"/>
      <w:bookmarkStart w:id="29" w:name="_Toc183682345"/>
      <w:bookmarkStart w:id="30" w:name="_Toc183582208"/>
    </w:p>
    <w:p>
      <w:pPr>
        <w:pStyle w:val="5"/>
        <w:keepNext w:val="0"/>
        <w:keepLines w:val="0"/>
        <w:adjustRightInd w:val="0"/>
        <w:snapToGrid w:val="0"/>
        <w:spacing w:before="0" w:after="0" w:line="4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磋商费用</w:t>
      </w:r>
      <w:bookmarkEnd w:id="28"/>
      <w:bookmarkEnd w:id="29"/>
      <w:bookmarkEnd w:id="30"/>
    </w:p>
    <w:p>
      <w:pPr>
        <w:tabs>
          <w:tab w:val="left" w:pos="7665"/>
        </w:tabs>
        <w:adjustRightInd w:val="0"/>
        <w:snapToGrid w:val="0"/>
        <w:spacing w:line="48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供应商应自行承担参加磋商活动的全部费用。</w:t>
      </w:r>
    </w:p>
    <w:p>
      <w:pPr>
        <w:pStyle w:val="55"/>
        <w:snapToGrid w:val="0"/>
        <w:spacing w:line="480" w:lineRule="exact"/>
        <w:ind w:left="1" w:firstLine="480"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5.充分、公平竞争保障措施（实质性要求）</w:t>
      </w:r>
    </w:p>
    <w:p>
      <w:pPr>
        <w:pStyle w:val="109"/>
        <w:spacing w:line="480" w:lineRule="exact"/>
        <w:ind w:left="1" w:firstLine="480" w:firstLineChars="200"/>
        <w:rPr>
          <w:rFonts w:asciiTheme="minorEastAsia" w:hAnsiTheme="minorEastAsia" w:eastAsiaTheme="minorEastAsia" w:cstheme="minorEastAsia"/>
          <w:sz w:val="24"/>
          <w:szCs w:val="24"/>
          <w:highlight w:val="none"/>
        </w:rPr>
      </w:pPr>
      <w:bookmarkStart w:id="31" w:name="_Hlk62815076"/>
      <w:r>
        <w:rPr>
          <w:rFonts w:hint="eastAsia" w:asciiTheme="minorEastAsia" w:hAnsiTheme="minorEastAsia" w:eastAsiaTheme="minorEastAsia" w:cstheme="minorEastAsia"/>
          <w:sz w:val="24"/>
          <w:szCs w:val="24"/>
          <w:highlight w:val="none"/>
        </w:rPr>
        <w:t>5.1提供相同品牌产品处理。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pPr>
        <w:pStyle w:val="109"/>
        <w:spacing w:line="480" w:lineRule="exact"/>
        <w:ind w:left="1" w:firstLine="480" w:firstLineChars="200"/>
        <w:rPr>
          <w:rFonts w:hAnsi="宋体"/>
          <w:sz w:val="24"/>
          <w:szCs w:val="24"/>
          <w:highlight w:val="none"/>
        </w:rPr>
      </w:pPr>
      <w:r>
        <w:rPr>
          <w:rFonts w:hint="eastAsia" w:hAnsi="宋体"/>
          <w:sz w:val="24"/>
          <w:szCs w:val="24"/>
          <w:highlight w:val="none"/>
        </w:rPr>
        <w:t>非单一产品采购项目中，采购人根据采购项目技术构成、产品价格比重等合理确定核心产品。多家供应商提供的任一核心产品品牌相同的，视为提供相同品牌产品。</w:t>
      </w:r>
    </w:p>
    <w:p>
      <w:pPr>
        <w:pStyle w:val="109"/>
        <w:spacing w:line="480" w:lineRule="exact"/>
        <w:ind w:left="1" w:firstLine="480" w:firstLineChars="200"/>
        <w:rPr>
          <w:rFonts w:asciiTheme="minorEastAsia" w:hAnsiTheme="minorEastAsia" w:eastAsiaTheme="minorEastAsia" w:cstheme="minorEastAsia"/>
          <w:sz w:val="24"/>
          <w:szCs w:val="24"/>
          <w:highlight w:val="none"/>
        </w:rPr>
      </w:pPr>
      <w:r>
        <w:rPr>
          <w:rFonts w:hint="eastAsia" w:hAnsi="宋体"/>
          <w:sz w:val="24"/>
          <w:szCs w:val="24"/>
          <w:highlight w:val="none"/>
        </w:rPr>
        <w:t>本项目核心产品为:</w:t>
      </w:r>
      <w:r>
        <w:rPr>
          <w:rFonts w:hint="eastAsia" w:hAnsi="宋体"/>
          <w:sz w:val="24"/>
          <w:szCs w:val="24"/>
          <w:highlight w:val="none"/>
          <w:lang w:val="en-US" w:eastAsia="zh-CN"/>
        </w:rPr>
        <w:t>米</w:t>
      </w:r>
      <w:r>
        <w:rPr>
          <w:rFonts w:hint="eastAsia" w:hAnsi="宋体"/>
          <w:sz w:val="24"/>
          <w:szCs w:val="24"/>
          <w:highlight w:val="none"/>
        </w:rPr>
        <w:t>。</w:t>
      </w:r>
    </w:p>
    <w:p>
      <w:pPr>
        <w:pStyle w:val="55"/>
        <w:snapToGrid w:val="0"/>
        <w:spacing w:line="480" w:lineRule="exact"/>
        <w:ind w:left="1"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55"/>
        <w:snapToGrid w:val="0"/>
        <w:spacing w:line="480" w:lineRule="exact"/>
        <w:ind w:left="1"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5.3利害关系授权代表处理。两家以上的供应商不得在同一合同项下的采购项目中，委托同一个自然人、同一家庭的人员、同一单位的人员作为其授权代表，否则，其响应文件作为无效处理。</w:t>
      </w:r>
    </w:p>
    <w:p>
      <w:pPr>
        <w:pStyle w:val="55"/>
        <w:snapToGrid w:val="0"/>
        <w:spacing w:line="480" w:lineRule="exact"/>
        <w:ind w:left="1"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5.4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55"/>
        <w:snapToGrid w:val="0"/>
        <w:spacing w:line="480" w:lineRule="exact"/>
        <w:ind w:left="1"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5.5供应商实际控制人或者中高级管理人员，同时是采购代理机构工作人员，不得参与本项目政府采购活动。</w:t>
      </w:r>
    </w:p>
    <w:p>
      <w:pPr>
        <w:pStyle w:val="55"/>
        <w:snapToGrid w:val="0"/>
        <w:spacing w:line="480" w:lineRule="exact"/>
        <w:ind w:left="1"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5.6同一母公司的两家以上的子公司只能组成联合体参加本项目同一合同项下的采购活动，不得以不同供应商身份同时参加本项目同一合同项下的采购活动。</w:t>
      </w:r>
    </w:p>
    <w:p>
      <w:pPr>
        <w:pStyle w:val="55"/>
        <w:snapToGrid w:val="0"/>
        <w:spacing w:line="480" w:lineRule="exact"/>
        <w:ind w:left="1"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5.7供应商与采购代理机构存在关联关系，或者是采购代理机构的母公司或子公司，不得参加本项目政府采购活动。</w:t>
      </w:r>
    </w:p>
    <w:p>
      <w:pPr>
        <w:pStyle w:val="55"/>
        <w:snapToGrid w:val="0"/>
        <w:spacing w:line="480" w:lineRule="exact"/>
        <w:ind w:left="1"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5.8回避。政府采购活动中，采购人员及相关人员与供应商有下列利害关系之一的，应当回避：</w:t>
      </w:r>
    </w:p>
    <w:p>
      <w:pPr>
        <w:pStyle w:val="55"/>
        <w:snapToGrid w:val="0"/>
        <w:spacing w:line="480" w:lineRule="exact"/>
        <w:ind w:left="1"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（1）参加采购活动前3年内与供应商存在劳动关系；</w:t>
      </w:r>
    </w:p>
    <w:p>
      <w:pPr>
        <w:pStyle w:val="55"/>
        <w:snapToGrid w:val="0"/>
        <w:spacing w:line="480" w:lineRule="exact"/>
        <w:ind w:left="1"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（2）参加采购活动前3年内担任供应商的董事、监事；</w:t>
      </w:r>
    </w:p>
    <w:p>
      <w:pPr>
        <w:pStyle w:val="55"/>
        <w:snapToGrid w:val="0"/>
        <w:spacing w:line="480" w:lineRule="exact"/>
        <w:ind w:left="1"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（3）参加采购活动前3年内是供应商的控股股东或者实际控制人；</w:t>
      </w:r>
    </w:p>
    <w:p>
      <w:pPr>
        <w:pStyle w:val="55"/>
        <w:snapToGrid w:val="0"/>
        <w:spacing w:line="480" w:lineRule="exact"/>
        <w:ind w:left="1"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（4）与供应商的法定代表人或者负责人有夫妻、直系血亲、三代以内旁系血亲或者近姻亲关系；</w:t>
      </w:r>
    </w:p>
    <w:p>
      <w:pPr>
        <w:pStyle w:val="55"/>
        <w:snapToGrid w:val="0"/>
        <w:spacing w:line="480" w:lineRule="exact"/>
        <w:ind w:left="1"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（5）与供应商有其他可能影响政府采购活动公平、公正进行的关系。</w:t>
      </w:r>
    </w:p>
    <w:p>
      <w:pPr>
        <w:pStyle w:val="55"/>
        <w:snapToGrid w:val="0"/>
        <w:spacing w:line="480" w:lineRule="exact"/>
        <w:ind w:left="1"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55"/>
        <w:snapToGrid w:val="0"/>
        <w:spacing w:line="480" w:lineRule="exact"/>
        <w:ind w:left="1"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bookmarkEnd w:id="31"/>
    <w:p>
      <w:pPr>
        <w:pStyle w:val="55"/>
        <w:snapToGrid w:val="0"/>
        <w:spacing w:line="480" w:lineRule="exact"/>
        <w:ind w:left="1" w:firstLine="480"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6.联合体竞争性磋商（实质性要求）</w:t>
      </w:r>
    </w:p>
    <w:p>
      <w:pPr>
        <w:pStyle w:val="55"/>
        <w:snapToGrid w:val="0"/>
        <w:spacing w:line="480" w:lineRule="exact"/>
        <w:ind w:left="1"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本项目不接受联合体参与。</w:t>
      </w:r>
    </w:p>
    <w:p>
      <w:pPr>
        <w:pStyle w:val="55"/>
        <w:snapToGrid w:val="0"/>
        <w:spacing w:line="48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szCs w:val="24"/>
        </w:rPr>
        <w:t>7.磋商保证金</w:t>
      </w:r>
    </w:p>
    <w:p>
      <w:pPr>
        <w:adjustRightInd w:val="0"/>
        <w:snapToGrid w:val="0"/>
        <w:spacing w:line="480" w:lineRule="exact"/>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按照《四川省财政厅关于进一步做好疫情防控期间政府采购工作有关事项的通知》（川财采[2020]28号文件）要求，本项目不缴纳磋商保证金。</w:t>
      </w:r>
    </w:p>
    <w:p>
      <w:pPr>
        <w:adjustRightInd w:val="0"/>
        <w:snapToGrid w:val="0"/>
        <w:spacing w:line="480" w:lineRule="exact"/>
        <w:ind w:firstLine="470" w:firstLineChars="196"/>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8.响应文件有效期（实质性要求）</w:t>
      </w:r>
    </w:p>
    <w:p>
      <w:pPr>
        <w:adjustRightInd w:val="0"/>
        <w:snapToGrid w:val="0"/>
        <w:spacing w:line="480" w:lineRule="exact"/>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pStyle w:val="11"/>
        <w:adjustRightInd w:val="0"/>
        <w:snapToGrid w:val="0"/>
        <w:spacing w:line="480" w:lineRule="exact"/>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t>9.</w:t>
      </w:r>
      <w:r>
        <w:rPr>
          <w:rFonts w:hint="eastAsia" w:asciiTheme="minorEastAsia" w:hAnsiTheme="minorEastAsia" w:eastAsiaTheme="minorEastAsia" w:cstheme="minorEastAsia"/>
          <w:b/>
          <w:bCs/>
          <w:sz w:val="24"/>
          <w:szCs w:val="24"/>
        </w:rPr>
        <w:t>知识产权（实质性要求）</w:t>
      </w:r>
    </w:p>
    <w:p>
      <w:pPr>
        <w:pStyle w:val="11"/>
        <w:adjustRightInd w:val="0"/>
        <w:snapToGrid w:val="0"/>
        <w:spacing w:line="4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1"/>
        <w:adjustRightInd w:val="0"/>
        <w:snapToGrid w:val="0"/>
        <w:spacing w:line="4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9.2 除非磋商文件特别规定，采购人享有本项目实施过程中产生的知识成果及知识产权。</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9.3供应商将在政府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adjustRightInd w:val="0"/>
        <w:snapToGrid w:val="0"/>
        <w:spacing w:line="480" w:lineRule="exact"/>
        <w:ind w:firstLine="460" w:firstLineChars="192"/>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 xml:space="preserve">9.4 如采用供应商所不拥有的知识产权，则在报价中必须包括合法获取该知识产权的相关费用。 </w:t>
      </w:r>
      <w:bookmarkStart w:id="32" w:name="_Toc77400779"/>
      <w:bookmarkStart w:id="33" w:name="_Toc183682346"/>
      <w:bookmarkStart w:id="34" w:name="_Toc217446038"/>
      <w:bookmarkStart w:id="35" w:name="_Toc183582209"/>
      <w:bookmarkStart w:id="36" w:name="_Toc89075875"/>
    </w:p>
    <w:p>
      <w:pPr>
        <w:pStyle w:val="4"/>
        <w:keepNext w:val="0"/>
        <w:keepLines w:val="0"/>
        <w:adjustRightInd w:val="0"/>
        <w:snapToGrid w:val="0"/>
        <w:spacing w:line="48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三、磋商文件</w:t>
      </w:r>
      <w:bookmarkEnd w:id="32"/>
      <w:bookmarkEnd w:id="33"/>
      <w:bookmarkEnd w:id="34"/>
      <w:bookmarkEnd w:id="35"/>
      <w:bookmarkEnd w:id="36"/>
      <w:bookmarkStart w:id="37" w:name="_Toc217446039"/>
      <w:bookmarkStart w:id="38" w:name="_Toc183682347"/>
      <w:bookmarkStart w:id="39" w:name="_Toc183582210"/>
    </w:p>
    <w:p>
      <w:pPr>
        <w:pStyle w:val="5"/>
        <w:keepNext w:val="0"/>
        <w:keepLines w:val="0"/>
        <w:adjustRightInd w:val="0"/>
        <w:snapToGrid w:val="0"/>
        <w:spacing w:before="0" w:after="0" w:line="4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10．磋商文件的构成</w:t>
      </w:r>
      <w:bookmarkEnd w:id="37"/>
      <w:bookmarkEnd w:id="38"/>
      <w:bookmarkEnd w:id="39"/>
      <w:r>
        <w:rPr>
          <w:rFonts w:hint="eastAsia" w:asciiTheme="minorEastAsia" w:hAnsiTheme="minorEastAsia" w:eastAsiaTheme="minorEastAsia" w:cstheme="minorEastAsia"/>
          <w:sz w:val="24"/>
          <w:szCs w:val="24"/>
        </w:rPr>
        <w:t>（实质性要求）</w:t>
      </w:r>
    </w:p>
    <w:p>
      <w:pPr>
        <w:tabs>
          <w:tab w:val="left" w:pos="720"/>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r>
        <w:rPr>
          <w:rFonts w:hint="eastAsia" w:asciiTheme="minorEastAsia" w:hAnsiTheme="minorEastAsia" w:eastAsiaTheme="minorEastAsia" w:cstheme="minorEastAsia"/>
          <w:b/>
          <w:bCs/>
          <w:sz w:val="24"/>
        </w:rPr>
        <w:t>.</w:t>
      </w:r>
      <w:r>
        <w:rPr>
          <w:rFonts w:hint="eastAsia" w:asciiTheme="minorEastAsia" w:hAnsiTheme="minorEastAsia" w:eastAsiaTheme="minorEastAsia" w:cstheme="minorEastAsia"/>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r>
        <w:rPr>
          <w:rFonts w:hint="eastAsia" w:asciiTheme="minorEastAsia" w:hAnsiTheme="minorEastAsia" w:eastAsiaTheme="minorEastAsia" w:cstheme="minorEastAsia"/>
          <w:b/>
          <w:bCs/>
          <w:sz w:val="24"/>
        </w:rPr>
        <w:t>.</w:t>
      </w:r>
      <w:r>
        <w:rPr>
          <w:rFonts w:hint="eastAsia" w:asciiTheme="minorEastAsia" w:hAnsiTheme="minorEastAsia" w:eastAsiaTheme="minorEastAsia" w:cstheme="minorEastAsia"/>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40" w:name="_Toc183682348"/>
      <w:bookmarkStart w:id="41" w:name="_Toc183582211"/>
      <w:bookmarkStart w:id="42" w:name="_Toc217446040"/>
    </w:p>
    <w:p>
      <w:pPr>
        <w:pStyle w:val="5"/>
        <w:keepNext w:val="0"/>
        <w:keepLines w:val="0"/>
        <w:adjustRightInd w:val="0"/>
        <w:snapToGrid w:val="0"/>
        <w:spacing w:before="0" w:after="0" w:line="4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磋商文件的澄清</w:t>
      </w:r>
      <w:bookmarkEnd w:id="40"/>
      <w:bookmarkEnd w:id="41"/>
      <w:r>
        <w:rPr>
          <w:rFonts w:hint="eastAsia" w:asciiTheme="minorEastAsia" w:hAnsiTheme="minorEastAsia" w:eastAsiaTheme="minorEastAsia" w:cstheme="minorEastAsia"/>
          <w:sz w:val="24"/>
          <w:szCs w:val="24"/>
        </w:rPr>
        <w:t>和修改</w:t>
      </w:r>
      <w:bookmarkEnd w:id="42"/>
    </w:p>
    <w:p>
      <w:pPr>
        <w:tabs>
          <w:tab w:val="left" w:pos="720"/>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 在递交响应文件截止时间前，采购人、采购代理机构可以对磋商文件进行澄清或者修改。</w:t>
      </w:r>
    </w:p>
    <w:p>
      <w:pPr>
        <w:tabs>
          <w:tab w:val="left" w:pos="720"/>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3个工作日前；不足上述时间的，应当顺延递交响应文件的截止时间。</w:t>
      </w:r>
    </w:p>
    <w:p>
      <w:pPr>
        <w:pStyle w:val="5"/>
        <w:keepNext w:val="0"/>
        <w:keepLines w:val="0"/>
        <w:adjustRightInd w:val="0"/>
        <w:snapToGrid w:val="0"/>
        <w:spacing w:before="0" w:after="0" w:line="480" w:lineRule="exact"/>
        <w:ind w:firstLine="480" w:firstLineChars="200"/>
        <w:rPr>
          <w:rFonts w:asciiTheme="minorEastAsia" w:hAnsiTheme="minorEastAsia" w:eastAsiaTheme="minorEastAsia" w:cstheme="minorEastAsia"/>
          <w:sz w:val="24"/>
          <w:szCs w:val="24"/>
        </w:rPr>
      </w:pPr>
      <w:bookmarkStart w:id="43" w:name="_Toc217446041"/>
      <w:bookmarkStart w:id="44" w:name="_Toc208848971"/>
      <w:r>
        <w:rPr>
          <w:rFonts w:hint="eastAsia" w:asciiTheme="minorEastAsia" w:hAnsiTheme="minorEastAsia" w:eastAsiaTheme="minorEastAsia" w:cstheme="minorEastAsia"/>
          <w:sz w:val="24"/>
          <w:szCs w:val="24"/>
        </w:rPr>
        <w:t>12. 答疑会和现场考察</w:t>
      </w:r>
      <w:bookmarkEnd w:id="43"/>
      <w:bookmarkEnd w:id="44"/>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12.1 根据政府采购项目和具体情况，采购人、采购代理机构认为有必要，可以在磋商文件提供期限截止后响应文件提交截止前，组织已获取磋商文件的潜在供应商现场考察或者召开答疑会。</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480" w:lineRule="exact"/>
        <w:ind w:firstLine="420" w:firstLineChars="17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12.3 供应商考察现场或者参加答疑会所发生的一切费用由供应商自己承担。</w:t>
      </w:r>
    </w:p>
    <w:p>
      <w:pPr>
        <w:pStyle w:val="4"/>
        <w:keepNext w:val="0"/>
        <w:keepLines w:val="0"/>
        <w:adjustRightInd w:val="0"/>
        <w:snapToGrid w:val="0"/>
        <w:spacing w:line="480" w:lineRule="exact"/>
        <w:jc w:val="center"/>
        <w:rPr>
          <w:rFonts w:asciiTheme="minorEastAsia" w:hAnsiTheme="minorEastAsia" w:eastAsiaTheme="minorEastAsia" w:cstheme="minorEastAsia"/>
          <w:sz w:val="24"/>
          <w:szCs w:val="24"/>
        </w:rPr>
      </w:pPr>
      <w:bookmarkStart w:id="45" w:name="_Toc217446042"/>
      <w:bookmarkStart w:id="46" w:name="_Toc89075876"/>
      <w:bookmarkStart w:id="47" w:name="_Toc183582214"/>
      <w:bookmarkStart w:id="48" w:name="_Toc77400780"/>
      <w:bookmarkStart w:id="49" w:name="_Toc183682351"/>
      <w:r>
        <w:rPr>
          <w:rFonts w:hint="eastAsia" w:asciiTheme="minorEastAsia" w:hAnsiTheme="minorEastAsia" w:eastAsiaTheme="minorEastAsia" w:cstheme="minorEastAsia"/>
          <w:sz w:val="24"/>
          <w:szCs w:val="24"/>
        </w:rPr>
        <w:t>四、响应文件</w:t>
      </w:r>
      <w:bookmarkEnd w:id="45"/>
      <w:bookmarkEnd w:id="46"/>
      <w:bookmarkEnd w:id="47"/>
      <w:bookmarkEnd w:id="48"/>
      <w:bookmarkEnd w:id="49"/>
    </w:p>
    <w:p>
      <w:pPr>
        <w:pStyle w:val="5"/>
        <w:keepNext w:val="0"/>
        <w:keepLines w:val="0"/>
        <w:adjustRightInd w:val="0"/>
        <w:snapToGrid w:val="0"/>
        <w:spacing w:before="0" w:after="0" w:line="480" w:lineRule="exact"/>
        <w:ind w:firstLine="480" w:firstLineChars="200"/>
        <w:rPr>
          <w:rFonts w:asciiTheme="minorEastAsia" w:hAnsiTheme="minorEastAsia" w:eastAsiaTheme="minorEastAsia" w:cstheme="minorEastAsia"/>
          <w:sz w:val="24"/>
          <w:szCs w:val="24"/>
        </w:rPr>
      </w:pPr>
      <w:bookmarkStart w:id="50" w:name="_Toc183582215"/>
      <w:bookmarkStart w:id="51" w:name="_Toc183682352"/>
      <w:bookmarkStart w:id="52" w:name="_Toc217446043"/>
      <w:r>
        <w:rPr>
          <w:rFonts w:hint="eastAsia" w:asciiTheme="minorEastAsia" w:hAnsiTheme="minorEastAsia" w:eastAsiaTheme="minorEastAsia" w:cstheme="minorEastAsia"/>
          <w:sz w:val="24"/>
          <w:szCs w:val="24"/>
        </w:rPr>
        <w:t>13.响应文件的组成（实质性要求）</w:t>
      </w:r>
    </w:p>
    <w:p>
      <w:pPr>
        <w:adjustRightInd w:val="0"/>
        <w:snapToGrid w:val="0"/>
        <w:spacing w:line="480" w:lineRule="exact"/>
        <w:ind w:left="2" w:leftChars="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供应商应按照磋商文件的规定和要求编制响应文件。供应商编写的响应文件应包括资格性响应文件和其他响应文件两部分，分册装订。</w:t>
      </w:r>
    </w:p>
    <w:p>
      <w:pPr>
        <w:pStyle w:val="5"/>
        <w:keepNext w:val="0"/>
        <w:keepLines w:val="0"/>
        <w:adjustRightInd w:val="0"/>
        <w:snapToGrid w:val="0"/>
        <w:spacing w:before="0" w:after="0" w:line="480" w:lineRule="exact"/>
        <w:ind w:firstLine="480" w:firstLineChars="200"/>
        <w:rPr>
          <w:rFonts w:asciiTheme="minorEastAsia" w:hAnsiTheme="minorEastAsia" w:eastAsiaTheme="minorEastAsia" w:cstheme="minorEastAsia"/>
          <w:bCs w:val="0"/>
          <w:sz w:val="24"/>
          <w:szCs w:val="24"/>
        </w:rPr>
      </w:pPr>
      <w:r>
        <w:rPr>
          <w:rFonts w:hint="eastAsia" w:asciiTheme="minorEastAsia" w:hAnsiTheme="minorEastAsia" w:eastAsiaTheme="minorEastAsia" w:cstheme="minorEastAsia"/>
          <w:bCs w:val="0"/>
          <w:sz w:val="24"/>
          <w:szCs w:val="24"/>
        </w:rPr>
        <w:t>14.响应文件的语言</w:t>
      </w:r>
      <w:bookmarkEnd w:id="50"/>
      <w:bookmarkEnd w:id="51"/>
      <w:bookmarkEnd w:id="52"/>
      <w:r>
        <w:rPr>
          <w:rFonts w:hint="eastAsia" w:asciiTheme="minorEastAsia" w:hAnsiTheme="minorEastAsia" w:eastAsiaTheme="minorEastAsia" w:cstheme="minorEastAsia"/>
          <w:bCs w:val="0"/>
          <w:sz w:val="24"/>
          <w:szCs w:val="24"/>
        </w:rPr>
        <w:t>（实质性要求）</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14.2 翻译的中文资料与外文资料如果出现差异和矛盾，以中文为准。但不能故意错误翻译，否则，供应商的响应文件将作为无效处理。</w:t>
      </w:r>
      <w:bookmarkStart w:id="53" w:name="_Toc217446044"/>
      <w:bookmarkStart w:id="54" w:name="_Toc183582216"/>
      <w:bookmarkStart w:id="55" w:name="_Toc183682353"/>
    </w:p>
    <w:p>
      <w:pPr>
        <w:pStyle w:val="5"/>
        <w:keepNext w:val="0"/>
        <w:keepLines w:val="0"/>
        <w:adjustRightInd w:val="0"/>
        <w:snapToGrid w:val="0"/>
        <w:spacing w:before="0" w:after="0" w:line="4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15．计量单位</w:t>
      </w:r>
      <w:bookmarkEnd w:id="53"/>
      <w:bookmarkEnd w:id="54"/>
      <w:bookmarkEnd w:id="55"/>
      <w:r>
        <w:rPr>
          <w:rFonts w:hint="eastAsia" w:asciiTheme="minorEastAsia" w:hAnsiTheme="minorEastAsia" w:eastAsiaTheme="minorEastAsia" w:cstheme="minorEastAsia"/>
          <w:sz w:val="24"/>
          <w:szCs w:val="24"/>
        </w:rPr>
        <w:t>（实质性要求）</w:t>
      </w:r>
    </w:p>
    <w:p>
      <w:pPr>
        <w:adjustRightInd w:val="0"/>
        <w:snapToGrid w:val="0"/>
        <w:spacing w:line="480" w:lineRule="exact"/>
        <w:ind w:firstLine="470" w:firstLineChars="196"/>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 xml:space="preserve">除磋商文件中另有规定外，本次政府采购项目所有合同项下的报价均采用国家法定的计量单位。 </w:t>
      </w:r>
      <w:bookmarkStart w:id="56" w:name="_Toc217446045"/>
      <w:r>
        <w:rPr>
          <w:rFonts w:hint="eastAsia" w:asciiTheme="minorEastAsia" w:hAnsiTheme="minorEastAsia" w:eastAsiaTheme="minorEastAsia" w:cstheme="minorEastAsia"/>
          <w:sz w:val="24"/>
        </w:rPr>
        <w:t xml:space="preserve">  </w:t>
      </w:r>
    </w:p>
    <w:p>
      <w:pPr>
        <w:adjustRightInd w:val="0"/>
        <w:snapToGrid w:val="0"/>
        <w:spacing w:line="480" w:lineRule="exact"/>
        <w:ind w:firstLine="468" w:firstLineChars="195"/>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16. </w:t>
      </w:r>
      <w:r>
        <w:rPr>
          <w:rFonts w:hint="eastAsia" w:asciiTheme="minorEastAsia" w:hAnsiTheme="minorEastAsia" w:eastAsiaTheme="minorEastAsia" w:cstheme="minorEastAsia"/>
          <w:b/>
          <w:sz w:val="24"/>
        </w:rPr>
        <w:t>报价</w:t>
      </w:r>
      <w:r>
        <w:rPr>
          <w:rFonts w:hint="eastAsia" w:asciiTheme="minorEastAsia" w:hAnsiTheme="minorEastAsia" w:eastAsiaTheme="minorEastAsia" w:cstheme="minorEastAsia"/>
          <w:b/>
          <w:bCs/>
          <w:sz w:val="24"/>
        </w:rPr>
        <w:t>货币（实质性要求）</w:t>
      </w:r>
    </w:p>
    <w:p>
      <w:pPr>
        <w:adjustRightInd w:val="0"/>
        <w:snapToGrid w:val="0"/>
        <w:spacing w:line="480" w:lineRule="exact"/>
        <w:ind w:firstLine="468" w:firstLineChars="195"/>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本次磋商项目的</w:t>
      </w:r>
      <w:r>
        <w:rPr>
          <w:rFonts w:hint="eastAsia" w:asciiTheme="minorEastAsia" w:hAnsiTheme="minorEastAsia" w:eastAsiaTheme="minorEastAsia" w:cstheme="minorEastAsia"/>
          <w:sz w:val="24"/>
        </w:rPr>
        <w:t>报价货币为</w:t>
      </w:r>
      <w:r>
        <w:rPr>
          <w:rFonts w:hint="eastAsia" w:asciiTheme="minorEastAsia" w:hAnsiTheme="minorEastAsia" w:eastAsiaTheme="minorEastAsia" w:cstheme="minorEastAsia"/>
          <w:bCs/>
          <w:sz w:val="24"/>
        </w:rPr>
        <w:t>人民币，报价以磋商文件规定为准。</w:t>
      </w:r>
    </w:p>
    <w:bookmarkEnd w:id="56"/>
    <w:p>
      <w:pPr>
        <w:adjustRightInd w:val="0"/>
        <w:snapToGrid w:val="0"/>
        <w:spacing w:line="480" w:lineRule="exact"/>
        <w:ind w:left="2" w:leftChars="1" w:firstLine="480"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17.响应文件格式</w:t>
      </w:r>
    </w:p>
    <w:p>
      <w:pPr>
        <w:adjustRightInd w:val="0"/>
        <w:snapToGrid w:val="0"/>
        <w:spacing w:line="480" w:lineRule="exact"/>
        <w:ind w:left="2" w:leftChars="1"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17.1 供应商应执行磋商文件第七章的规定要求。</w:t>
      </w:r>
    </w:p>
    <w:p>
      <w:pPr>
        <w:adjustRightInd w:val="0"/>
        <w:snapToGrid w:val="0"/>
        <w:spacing w:line="480" w:lineRule="exact"/>
        <w:ind w:left="2" w:leftChars="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17.2 对于没有格式要求的磋商文件由供应商自行编写。</w:t>
      </w:r>
      <w:bookmarkStart w:id="57" w:name="_Toc183582224"/>
      <w:bookmarkStart w:id="58" w:name="_Toc217446051"/>
      <w:bookmarkStart w:id="59" w:name="_Toc183682361"/>
    </w:p>
    <w:p>
      <w:pPr>
        <w:adjustRightInd w:val="0"/>
        <w:snapToGrid w:val="0"/>
        <w:spacing w:line="480" w:lineRule="exact"/>
        <w:ind w:firstLine="470" w:firstLineChars="196"/>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18.响应文件的编制和签署</w:t>
      </w:r>
    </w:p>
    <w:bookmarkEnd w:id="57"/>
    <w:bookmarkEnd w:id="58"/>
    <w:bookmarkEnd w:id="59"/>
    <w:p>
      <w:pPr>
        <w:tabs>
          <w:tab w:val="left" w:pos="1080"/>
        </w:tabs>
        <w:adjustRightInd w:val="0"/>
        <w:snapToGrid w:val="0"/>
        <w:spacing w:line="480" w:lineRule="exact"/>
        <w:ind w:firstLine="460" w:firstLineChars="192"/>
        <w:rPr>
          <w:rFonts w:asciiTheme="minorEastAsia" w:hAnsiTheme="minorEastAsia" w:eastAsiaTheme="minorEastAsia" w:cstheme="minorEastAsia"/>
          <w:sz w:val="24"/>
        </w:rPr>
      </w:pPr>
      <w:bookmarkStart w:id="60" w:name="_Toc183582226"/>
      <w:bookmarkStart w:id="61" w:name="_Toc183682363"/>
      <w:bookmarkStart w:id="62" w:name="_Toc217446053"/>
      <w:bookmarkStart w:id="63" w:name="_Toc89075877"/>
      <w:bookmarkStart w:id="64" w:name="_Toc77400781"/>
      <w:r>
        <w:rPr>
          <w:rFonts w:hint="eastAsia" w:asciiTheme="minorEastAsia" w:hAnsiTheme="minorEastAsia" w:eastAsiaTheme="minorEastAsia" w:cstheme="minorEastAsia"/>
          <w:sz w:val="24"/>
        </w:rPr>
        <w:t>18.1响应文件正本壹份、副本贰份、并在其封面上清楚地标明响应文件、采购项目名称、采购编号、包件号及名称（若有）、供应商名称以及“正本”或“副本”字样。响应文件内容须由资格性响应部分及其他响应部分组成，若正本和副本有不一致的内容，以正本书面响应文件为准</w:t>
      </w:r>
      <w:r>
        <w:rPr>
          <w:rFonts w:hint="eastAsia" w:asciiTheme="minorEastAsia" w:hAnsiTheme="minorEastAsia" w:eastAsiaTheme="minorEastAsia" w:cstheme="minorEastAsia"/>
          <w:b/>
          <w:bCs/>
          <w:sz w:val="24"/>
        </w:rPr>
        <w:t>（实质性要求）</w:t>
      </w:r>
      <w:r>
        <w:rPr>
          <w:rFonts w:hint="eastAsia" w:asciiTheme="minorEastAsia" w:hAnsiTheme="minorEastAsia" w:eastAsiaTheme="minorEastAsia" w:cstheme="minorEastAsia"/>
          <w:sz w:val="24"/>
        </w:rPr>
        <w:t>。</w:t>
      </w:r>
    </w:p>
    <w:p>
      <w:pPr>
        <w:tabs>
          <w:tab w:val="left" w:pos="1080"/>
        </w:tabs>
        <w:adjustRightInd w:val="0"/>
        <w:snapToGrid w:val="0"/>
        <w:spacing w:line="480" w:lineRule="exact"/>
        <w:ind w:firstLine="460" w:firstLineChars="19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18.2 响应文件正本和副本均需在规定签章处签字和盖章。响应文件副本可采用正本的复印件；电子文档壹份（须采用U盘制作，电子文档须为正本签字和加盖公章后的PDF扫描件，不得加密）。</w:t>
      </w:r>
    </w:p>
    <w:p>
      <w:pPr>
        <w:tabs>
          <w:tab w:val="left" w:pos="1080"/>
        </w:tabs>
        <w:adjustRightInd w:val="0"/>
        <w:snapToGrid w:val="0"/>
        <w:spacing w:line="480" w:lineRule="exact"/>
        <w:ind w:firstLine="460" w:firstLineChars="19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18.3响应文件的打印和书写应清楚工整，任何行间插字、涂改或增删，必须由供应商的法定代表人或其授权代表签字并盖供应商公章。</w:t>
      </w:r>
    </w:p>
    <w:p>
      <w:pPr>
        <w:tabs>
          <w:tab w:val="left" w:pos="1080"/>
        </w:tabs>
        <w:adjustRightInd w:val="0"/>
        <w:snapToGrid w:val="0"/>
        <w:spacing w:line="480" w:lineRule="exact"/>
        <w:ind w:firstLine="460" w:firstLineChars="19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18.4响应文件应由供应商法定代表人或主要负责人或其授权代表在响应文件要求的地方签字（或加盖私人印章），要求加盖公章的地方加盖单位公章，不得使用专用章（如经济合同章、投标专用章等）或下属单位印章代替</w:t>
      </w:r>
      <w:r>
        <w:rPr>
          <w:rFonts w:hint="eastAsia" w:asciiTheme="minorEastAsia" w:hAnsiTheme="minorEastAsia" w:eastAsiaTheme="minorEastAsia" w:cstheme="minorEastAsia"/>
          <w:b/>
          <w:bCs/>
          <w:sz w:val="24"/>
        </w:rPr>
        <w:t>（实质性要求）</w:t>
      </w:r>
      <w:r>
        <w:rPr>
          <w:rFonts w:hint="eastAsia" w:asciiTheme="minorEastAsia" w:hAnsiTheme="minorEastAsia" w:eastAsiaTheme="minorEastAsia" w:cstheme="minorEastAsia"/>
          <w:sz w:val="24"/>
        </w:rPr>
        <w:t>。</w:t>
      </w:r>
    </w:p>
    <w:p>
      <w:pPr>
        <w:tabs>
          <w:tab w:val="left" w:pos="1080"/>
        </w:tabs>
        <w:adjustRightInd w:val="0"/>
        <w:snapToGrid w:val="0"/>
        <w:spacing w:line="480" w:lineRule="exact"/>
        <w:ind w:firstLine="460" w:firstLineChars="19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18.5响应文件正本和副本需要逐页编目编码。</w:t>
      </w:r>
    </w:p>
    <w:p>
      <w:pPr>
        <w:tabs>
          <w:tab w:val="left" w:pos="1080"/>
        </w:tabs>
        <w:adjustRightInd w:val="0"/>
        <w:snapToGrid w:val="0"/>
        <w:spacing w:line="480" w:lineRule="exact"/>
        <w:ind w:firstLine="460" w:firstLineChars="19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18.6响应文件正本和副本应当采用胶装方式装订成册，不得散装或者合页装订。</w:t>
      </w:r>
    </w:p>
    <w:p>
      <w:pPr>
        <w:tabs>
          <w:tab w:val="left" w:pos="1080"/>
        </w:tabs>
        <w:adjustRightInd w:val="0"/>
        <w:snapToGrid w:val="0"/>
        <w:spacing w:line="480" w:lineRule="exact"/>
        <w:ind w:firstLine="460" w:firstLineChars="19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18.7响应文件应根据磋商文件的要求，签署、盖章</w:t>
      </w:r>
      <w:r>
        <w:rPr>
          <w:rFonts w:hint="eastAsia" w:asciiTheme="minorEastAsia" w:hAnsiTheme="minorEastAsia" w:eastAsiaTheme="minorEastAsia" w:cstheme="minorEastAsia"/>
          <w:b/>
          <w:sz w:val="24"/>
        </w:rPr>
        <w:t>（实质性要求，第八章</w:t>
      </w:r>
      <w:r>
        <w:rPr>
          <w:rFonts w:asciiTheme="minorEastAsia" w:hAnsiTheme="minorEastAsia" w:eastAsiaTheme="minorEastAsia" w:cstheme="minorEastAsia"/>
          <w:b/>
          <w:sz w:val="24"/>
        </w:rPr>
        <w:t>2.4.6</w:t>
      </w:r>
      <w:r>
        <w:rPr>
          <w:rFonts w:hint="eastAsia" w:asciiTheme="minorEastAsia" w:hAnsiTheme="minorEastAsia" w:eastAsiaTheme="minorEastAsia" w:cstheme="minorEastAsia"/>
          <w:b/>
          <w:sz w:val="24"/>
        </w:rPr>
        <w:t>规定</w:t>
      </w:r>
      <w:r>
        <w:rPr>
          <w:rFonts w:asciiTheme="minorEastAsia" w:hAnsiTheme="minorEastAsia" w:eastAsiaTheme="minorEastAsia" w:cstheme="minorEastAsia"/>
          <w:b/>
          <w:sz w:val="24"/>
        </w:rPr>
        <w:t>的</w:t>
      </w:r>
      <w:r>
        <w:rPr>
          <w:rFonts w:hint="eastAsia" w:asciiTheme="minorEastAsia" w:hAnsiTheme="minorEastAsia" w:eastAsiaTheme="minorEastAsia" w:cstheme="minorEastAsia"/>
          <w:b/>
          <w:sz w:val="24"/>
        </w:rPr>
        <w:t>例外</w:t>
      </w:r>
      <w:r>
        <w:rPr>
          <w:rFonts w:asciiTheme="minorEastAsia" w:hAnsiTheme="minorEastAsia" w:eastAsiaTheme="minorEastAsia" w:cstheme="minorEastAsia"/>
          <w:b/>
          <w:sz w:val="24"/>
        </w:rPr>
        <w:t>情形除外</w:t>
      </w:r>
      <w:r>
        <w:rPr>
          <w:rFonts w:hint="eastAsia" w:asciiTheme="minorEastAsia" w:hAnsiTheme="minorEastAsia" w:eastAsiaTheme="minorEastAsia" w:cstheme="minorEastAsia"/>
          <w:b/>
          <w:sz w:val="24"/>
        </w:rPr>
        <w:t>）。</w:t>
      </w:r>
    </w:p>
    <w:p>
      <w:pPr>
        <w:tabs>
          <w:tab w:val="left" w:pos="1080"/>
        </w:tabs>
        <w:adjustRightInd w:val="0"/>
        <w:snapToGrid w:val="0"/>
        <w:spacing w:line="480" w:lineRule="exact"/>
        <w:ind w:firstLine="460" w:firstLineChars="19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18.8响应文件统一用A4幅面纸印制，除另有规定外。</w:t>
      </w:r>
    </w:p>
    <w:p>
      <w:pPr>
        <w:tabs>
          <w:tab w:val="left" w:pos="1080"/>
        </w:tabs>
        <w:adjustRightInd w:val="0"/>
        <w:snapToGrid w:val="0"/>
        <w:spacing w:line="480" w:lineRule="exact"/>
        <w:ind w:firstLine="460" w:firstLineChars="192"/>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19.响应文件的密封和标注（不属于本项目磋商小组评审范畴，由采购人、采购代理机构在接收响应文件时及时处理）。</w:t>
      </w:r>
    </w:p>
    <w:p>
      <w:pPr>
        <w:tabs>
          <w:tab w:val="left" w:pos="1080"/>
        </w:tabs>
        <w:adjustRightInd w:val="0"/>
        <w:snapToGrid w:val="0"/>
        <w:spacing w:line="480" w:lineRule="exact"/>
        <w:ind w:firstLine="460" w:firstLineChars="19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19.1 响应文件可以单独密封包装，也可以所有响应文件密封包装在一个密封袋内。</w:t>
      </w:r>
    </w:p>
    <w:p>
      <w:pPr>
        <w:tabs>
          <w:tab w:val="left" w:pos="1080"/>
        </w:tabs>
        <w:adjustRightInd w:val="0"/>
        <w:snapToGrid w:val="0"/>
        <w:spacing w:line="480" w:lineRule="exact"/>
        <w:ind w:firstLine="460" w:firstLineChars="19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19.2 响应文件密封袋的最外层应清楚地标明采购项目名称、采购项目编号、包件号及名称（若有）、供应商名称。</w:t>
      </w:r>
    </w:p>
    <w:p>
      <w:pPr>
        <w:tabs>
          <w:tab w:val="left" w:pos="1080"/>
        </w:tabs>
        <w:adjustRightInd w:val="0"/>
        <w:snapToGrid w:val="0"/>
        <w:spacing w:line="480" w:lineRule="exact"/>
        <w:ind w:firstLine="460" w:firstLineChars="19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19.3 所有外层密封袋的封口处应粘贴牢固。</w:t>
      </w:r>
    </w:p>
    <w:p>
      <w:pPr>
        <w:tabs>
          <w:tab w:val="left" w:pos="1080"/>
        </w:tabs>
        <w:adjustRightInd w:val="0"/>
        <w:snapToGrid w:val="0"/>
        <w:spacing w:line="480" w:lineRule="exact"/>
        <w:ind w:firstLine="460" w:firstLineChars="19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19.4 未按以上要求进行密封和标注的响应文件，采购人、采购代理机构将拒收或者在时间允许的范围内，要求修改完善后接收。</w:t>
      </w:r>
    </w:p>
    <w:p>
      <w:pPr>
        <w:tabs>
          <w:tab w:val="left" w:pos="1080"/>
        </w:tabs>
        <w:adjustRightInd w:val="0"/>
        <w:snapToGrid w:val="0"/>
        <w:spacing w:line="480" w:lineRule="exact"/>
        <w:ind w:firstLine="460" w:firstLineChars="192"/>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20.响应文件的递交</w:t>
      </w:r>
    </w:p>
    <w:p>
      <w:pPr>
        <w:tabs>
          <w:tab w:val="left" w:pos="1080"/>
        </w:tabs>
        <w:adjustRightInd w:val="0"/>
        <w:snapToGrid w:val="0"/>
        <w:spacing w:line="480" w:lineRule="exact"/>
        <w:ind w:firstLine="460" w:firstLineChars="19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20.1 资格性响应文件和其他响应文件应于递交响应文件截止时间前送达指定地点，采购代理机构拒绝接收截止时间后送达的响应文件。</w:t>
      </w:r>
    </w:p>
    <w:p>
      <w:pPr>
        <w:tabs>
          <w:tab w:val="left" w:pos="1080"/>
        </w:tabs>
        <w:adjustRightInd w:val="0"/>
        <w:snapToGrid w:val="0"/>
        <w:spacing w:line="480" w:lineRule="exact"/>
        <w:ind w:firstLine="460" w:firstLineChars="19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20.2 采购代理机构将向通过资格审查的供应商发出磋商邀请；告知未通过资格审查的供应商未通过的原因。</w:t>
      </w:r>
    </w:p>
    <w:p>
      <w:pPr>
        <w:tabs>
          <w:tab w:val="left" w:pos="1080"/>
        </w:tabs>
        <w:adjustRightInd w:val="0"/>
        <w:snapToGrid w:val="0"/>
        <w:spacing w:line="480" w:lineRule="exact"/>
        <w:ind w:firstLine="460" w:firstLineChars="19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20.3 报价表在磋商后，磋商小组要求供应商进行最后报价时递交。</w:t>
      </w:r>
    </w:p>
    <w:p>
      <w:pPr>
        <w:tabs>
          <w:tab w:val="left" w:pos="1080"/>
        </w:tabs>
        <w:adjustRightInd w:val="0"/>
        <w:snapToGrid w:val="0"/>
        <w:spacing w:line="480" w:lineRule="exact"/>
        <w:ind w:firstLine="460" w:firstLineChars="19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20.4 本次采购不接收邮寄的响应文件。</w:t>
      </w:r>
    </w:p>
    <w:bookmarkEnd w:id="60"/>
    <w:bookmarkEnd w:id="61"/>
    <w:bookmarkEnd w:id="62"/>
    <w:bookmarkEnd w:id="63"/>
    <w:bookmarkEnd w:id="64"/>
    <w:p>
      <w:pPr>
        <w:tabs>
          <w:tab w:val="left" w:pos="1080"/>
        </w:tabs>
        <w:adjustRightInd w:val="0"/>
        <w:snapToGrid w:val="0"/>
        <w:spacing w:line="480" w:lineRule="exact"/>
        <w:ind w:firstLine="460" w:firstLineChars="192"/>
        <w:rPr>
          <w:rFonts w:asciiTheme="minorEastAsia" w:hAnsiTheme="minorEastAsia" w:eastAsiaTheme="minorEastAsia" w:cstheme="minorEastAsia"/>
          <w:b/>
          <w:sz w:val="24"/>
        </w:rPr>
      </w:pPr>
      <w:bookmarkStart w:id="65" w:name="_Toc183582228"/>
      <w:bookmarkStart w:id="66" w:name="_Toc217446055"/>
      <w:bookmarkStart w:id="67" w:name="_Toc183682365"/>
      <w:r>
        <w:rPr>
          <w:rFonts w:hint="eastAsia" w:asciiTheme="minorEastAsia" w:hAnsiTheme="minorEastAsia" w:eastAsiaTheme="minorEastAsia" w:cstheme="minorEastAsia"/>
          <w:b/>
          <w:sz w:val="24"/>
        </w:rPr>
        <w:t>21.响应文件的修改和撤回（补充、修改响应文件的密封和标注按照本章“19.响应文件的密封和标注”规定处理）</w:t>
      </w:r>
    </w:p>
    <w:p>
      <w:pPr>
        <w:pStyle w:val="7"/>
        <w:adjustRightInd w:val="0"/>
        <w:snapToGrid w:val="0"/>
        <w:spacing w:line="48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21.2供应商对响应文件修改的书面材料或撤回的通知应该按规定进行编写、密封、标注和递送，并注明“修改响应文件”字样。</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21.3供应商不得在递交截止时间起至响应文件有效期期满前撤销其响应文件。否则其磋商保证金将按相关规定不予退还。</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21.4 响应文件中报价如果出现下列不一致的，可按以下原则进行修改：</w:t>
      </w:r>
    </w:p>
    <w:p>
      <w:pPr>
        <w:adjustRightInd w:val="0"/>
        <w:snapToGrid w:val="0"/>
        <w:spacing w:line="48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w:t>
      </w:r>
      <w:r>
        <w:rPr>
          <w:rFonts w:hint="eastAsia" w:asciiTheme="minorEastAsia" w:hAnsiTheme="minorEastAsia" w:eastAsiaTheme="minorEastAsia" w:cstheme="minorEastAsia"/>
          <w:kern w:val="0"/>
          <w:sz w:val="24"/>
        </w:rPr>
        <w:t>大写金额和小写金额不一致的，以大写金额为准</w:t>
      </w:r>
      <w:r>
        <w:rPr>
          <w:rFonts w:hint="eastAsia" w:asciiTheme="minorEastAsia" w:hAnsiTheme="minorEastAsia" w:eastAsiaTheme="minorEastAsia" w:cstheme="minorEastAsia"/>
          <w:sz w:val="24"/>
        </w:rPr>
        <w:t>，但大写金额文字存在错误的，应当先对大写金额的文字错误进行澄清、说明或者更正，再行修正。</w:t>
      </w:r>
    </w:p>
    <w:p>
      <w:pPr>
        <w:adjustRightInd w:val="0"/>
        <w:snapToGrid w:val="0"/>
        <w:spacing w:line="48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w:t>
      </w:r>
      <w:r>
        <w:rPr>
          <w:rFonts w:hint="eastAsia" w:asciiTheme="minorEastAsia" w:hAnsiTheme="minorEastAsia" w:eastAsiaTheme="minorEastAsia" w:cstheme="minorEastAsia"/>
          <w:kern w:val="0"/>
          <w:sz w:val="24"/>
        </w:rPr>
        <w:t>总价金额与按单价汇总金额不一致的，以单价金额计算结果为准，</w:t>
      </w:r>
      <w:r>
        <w:rPr>
          <w:rFonts w:hint="eastAsia" w:asciiTheme="minorEastAsia" w:hAnsiTheme="minorEastAsia" w:eastAsiaTheme="minorEastAsia" w:cstheme="minorEastAsia"/>
          <w:sz w:val="24"/>
        </w:rPr>
        <w:t>但</w:t>
      </w:r>
      <w:r>
        <w:rPr>
          <w:rFonts w:hint="eastAsia" w:asciiTheme="minorEastAsia" w:hAnsiTheme="minorEastAsia" w:eastAsiaTheme="minorEastAsia" w:cstheme="minorEastAsia"/>
          <w:kern w:val="0"/>
          <w:sz w:val="24"/>
        </w:rPr>
        <w:t>单价或者单价汇总金额存在数字或者</w:t>
      </w:r>
      <w:r>
        <w:rPr>
          <w:rFonts w:hint="eastAsia" w:asciiTheme="minorEastAsia" w:hAnsiTheme="minorEastAsia" w:eastAsiaTheme="minorEastAsia" w:cstheme="minorEastAsia"/>
          <w:sz w:val="24"/>
        </w:rPr>
        <w:t>文字错误的，应当先对</w:t>
      </w:r>
      <w:r>
        <w:rPr>
          <w:rFonts w:hint="eastAsia" w:asciiTheme="minorEastAsia" w:hAnsiTheme="minorEastAsia" w:eastAsiaTheme="minorEastAsia" w:cstheme="minorEastAsia"/>
          <w:kern w:val="0"/>
          <w:sz w:val="24"/>
        </w:rPr>
        <w:t>数字或者</w:t>
      </w:r>
      <w:r>
        <w:rPr>
          <w:rFonts w:hint="eastAsia" w:asciiTheme="minorEastAsia" w:hAnsiTheme="minorEastAsia" w:eastAsiaTheme="minorEastAsia" w:cstheme="minorEastAsia"/>
          <w:sz w:val="24"/>
        </w:rPr>
        <w:t>文字错误进行澄清、说明或者更正，再行修正。</w:t>
      </w:r>
    </w:p>
    <w:p>
      <w:pPr>
        <w:adjustRightInd w:val="0"/>
        <w:snapToGrid w:val="0"/>
        <w:spacing w:line="48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（三）单价金额小数点</w:t>
      </w:r>
      <w:r>
        <w:rPr>
          <w:rFonts w:hint="eastAsia" w:asciiTheme="minorEastAsia" w:hAnsiTheme="minorEastAsia" w:eastAsiaTheme="minorEastAsia" w:cstheme="minorEastAsia"/>
          <w:kern w:val="0"/>
          <w:sz w:val="24"/>
        </w:rPr>
        <w:t>或者百分比有明显错位的</w:t>
      </w:r>
      <w:r>
        <w:rPr>
          <w:rFonts w:hint="eastAsia" w:asciiTheme="minorEastAsia" w:hAnsiTheme="minorEastAsia" w:eastAsiaTheme="minorEastAsia" w:cstheme="minorEastAsia"/>
          <w:sz w:val="24"/>
        </w:rPr>
        <w:t>，以总价为准，修正单价。</w:t>
      </w:r>
    </w:p>
    <w:p>
      <w:pPr>
        <w:adjustRightInd w:val="0"/>
        <w:snapToGrid w:val="0"/>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adjustRightInd w:val="0"/>
        <w:snapToGrid w:val="0"/>
        <w:spacing w:line="48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21.5供应商对其提交的响应文件的真实性、合法性承担法律责任。</w:t>
      </w:r>
      <w:bookmarkEnd w:id="65"/>
      <w:bookmarkEnd w:id="66"/>
      <w:bookmarkEnd w:id="67"/>
    </w:p>
    <w:p>
      <w:pPr>
        <w:pStyle w:val="4"/>
        <w:keepNext w:val="0"/>
        <w:keepLines w:val="0"/>
        <w:adjustRightInd w:val="0"/>
        <w:snapToGrid w:val="0"/>
        <w:spacing w:line="48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五、评审</w:t>
      </w:r>
    </w:p>
    <w:p>
      <w:pPr>
        <w:pStyle w:val="4"/>
        <w:keepNext w:val="0"/>
        <w:keepLines w:val="0"/>
        <w:adjustRightInd w:val="0"/>
        <w:snapToGrid w:val="0"/>
        <w:spacing w:line="480" w:lineRule="exact"/>
        <w:ind w:firstLine="480" w:firstLineChars="200"/>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sz w:val="24"/>
          <w:szCs w:val="24"/>
        </w:rPr>
        <w:t>22.</w:t>
      </w:r>
      <w:r>
        <w:rPr>
          <w:rFonts w:hint="eastAsia" w:asciiTheme="minorEastAsia" w:hAnsiTheme="minorEastAsia" w:eastAsiaTheme="minorEastAsia" w:cstheme="minorEastAsia"/>
          <w:b w:val="0"/>
          <w:sz w:val="24"/>
          <w:szCs w:val="24"/>
        </w:rPr>
        <w:t>磋商小组的组建及其评审工作按照有关法律制度和本文件第八章的规定进行。</w:t>
      </w:r>
    </w:p>
    <w:p>
      <w:pPr>
        <w:pStyle w:val="4"/>
        <w:keepNext w:val="0"/>
        <w:keepLines w:val="0"/>
        <w:adjustRightInd w:val="0"/>
        <w:snapToGrid w:val="0"/>
        <w:spacing w:line="480" w:lineRule="exact"/>
        <w:jc w:val="center"/>
        <w:rPr>
          <w:rFonts w:asciiTheme="minorEastAsia" w:hAnsiTheme="minorEastAsia" w:eastAsiaTheme="minorEastAsia" w:cstheme="minorEastAsia"/>
          <w:sz w:val="24"/>
          <w:szCs w:val="24"/>
        </w:rPr>
      </w:pPr>
    </w:p>
    <w:p>
      <w:pPr>
        <w:pStyle w:val="4"/>
        <w:keepNext w:val="0"/>
        <w:keepLines w:val="0"/>
        <w:adjustRightInd w:val="0"/>
        <w:snapToGrid w:val="0"/>
        <w:spacing w:line="48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六、成交事项</w:t>
      </w:r>
    </w:p>
    <w:p>
      <w:pPr>
        <w:pStyle w:val="4"/>
        <w:keepNext w:val="0"/>
        <w:keepLines w:val="0"/>
        <w:adjustRightInd w:val="0"/>
        <w:snapToGrid w:val="0"/>
        <w:spacing w:after="0" w:line="4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23.确定成交供应商</w:t>
      </w:r>
    </w:p>
    <w:p>
      <w:pPr>
        <w:pStyle w:val="4"/>
        <w:keepNext w:val="0"/>
        <w:keepLines w:val="0"/>
        <w:adjustRightInd w:val="0"/>
        <w:snapToGrid w:val="0"/>
        <w:spacing w:before="0" w:after="0" w:line="480" w:lineRule="exact"/>
        <w:ind w:firstLine="480" w:firstLineChars="200"/>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采购人将按磋商小组推荐的成交候选供应商顺序确定成交供应商。</w:t>
      </w:r>
    </w:p>
    <w:p>
      <w:pPr>
        <w:pStyle w:val="4"/>
        <w:keepNext w:val="0"/>
        <w:keepLines w:val="0"/>
        <w:adjustRightInd w:val="0"/>
        <w:snapToGrid w:val="0"/>
        <w:spacing w:before="0" w:after="0" w:line="480" w:lineRule="exact"/>
        <w:ind w:firstLine="480" w:firstLineChars="200"/>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23.1采购代理机构自评审结束后2个工作日内将磋商报告及有关资料送交采购人确定成交供应商。</w:t>
      </w:r>
    </w:p>
    <w:p>
      <w:pPr>
        <w:pStyle w:val="4"/>
        <w:keepNext w:val="0"/>
        <w:keepLines w:val="0"/>
        <w:adjustRightInd w:val="0"/>
        <w:snapToGrid w:val="0"/>
        <w:spacing w:before="0" w:after="0" w:line="480" w:lineRule="exact"/>
        <w:ind w:firstLine="480" w:firstLineChars="200"/>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4"/>
        <w:keepNext w:val="0"/>
        <w:keepLines w:val="0"/>
        <w:adjustRightInd w:val="0"/>
        <w:snapToGrid w:val="0"/>
        <w:spacing w:before="0" w:after="0" w:line="480" w:lineRule="exact"/>
        <w:ind w:firstLine="480" w:firstLineChars="200"/>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23.3采购人确定成交供应商过程中，发现成交候选供应商有下列情形之一的，应当不予确定其为成交供应商：</w:t>
      </w:r>
    </w:p>
    <w:p>
      <w:pPr>
        <w:pStyle w:val="4"/>
        <w:keepNext w:val="0"/>
        <w:keepLines w:val="0"/>
        <w:adjustRightInd w:val="0"/>
        <w:snapToGrid w:val="0"/>
        <w:spacing w:before="0" w:after="0" w:line="480" w:lineRule="exact"/>
        <w:ind w:firstLine="480" w:firstLineChars="200"/>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（1）发现成交候选供应商存在禁止参加本项目政府采购活动的违法行为的；</w:t>
      </w:r>
    </w:p>
    <w:p>
      <w:pPr>
        <w:pStyle w:val="4"/>
        <w:keepNext w:val="0"/>
        <w:keepLines w:val="0"/>
        <w:adjustRightInd w:val="0"/>
        <w:snapToGrid w:val="0"/>
        <w:spacing w:before="0" w:after="0" w:line="480" w:lineRule="exact"/>
        <w:ind w:firstLine="480" w:firstLineChars="200"/>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（2）成交候选供应商因不可抗力，不能继续参加政府采购活动；</w:t>
      </w:r>
    </w:p>
    <w:p>
      <w:pPr>
        <w:pStyle w:val="4"/>
        <w:keepNext w:val="0"/>
        <w:keepLines w:val="0"/>
        <w:adjustRightInd w:val="0"/>
        <w:snapToGrid w:val="0"/>
        <w:spacing w:before="0" w:after="0" w:line="480" w:lineRule="exact"/>
        <w:ind w:firstLine="480" w:firstLineChars="200"/>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（3）成交候选供应商无偿赠与或者低于成本价竞争；</w:t>
      </w:r>
    </w:p>
    <w:p>
      <w:pPr>
        <w:pStyle w:val="4"/>
        <w:keepNext w:val="0"/>
        <w:keepLines w:val="0"/>
        <w:adjustRightInd w:val="0"/>
        <w:snapToGrid w:val="0"/>
        <w:spacing w:before="0" w:after="0" w:line="480" w:lineRule="exact"/>
        <w:ind w:firstLine="480" w:firstLineChars="200"/>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（4）成交候选供应商提供虚假材料；</w:t>
      </w:r>
    </w:p>
    <w:p>
      <w:pPr>
        <w:pStyle w:val="4"/>
        <w:keepNext w:val="0"/>
        <w:keepLines w:val="0"/>
        <w:adjustRightInd w:val="0"/>
        <w:snapToGrid w:val="0"/>
        <w:spacing w:before="0" w:after="0" w:line="480" w:lineRule="exact"/>
        <w:ind w:firstLine="480" w:firstLineChars="200"/>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（5）成交候选供应商恶意串通。</w:t>
      </w:r>
    </w:p>
    <w:p>
      <w:pPr>
        <w:pStyle w:val="4"/>
        <w:keepNext w:val="0"/>
        <w:keepLines w:val="0"/>
        <w:adjustRightInd w:val="0"/>
        <w:snapToGrid w:val="0"/>
        <w:spacing w:before="0" w:after="0" w:line="480" w:lineRule="exact"/>
        <w:ind w:firstLine="480" w:firstLineChars="200"/>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成交候选供应商有本条情形之一的，采购人可以确定后一位成交候选供应商为成交供应商，依次类推。无法确定成交供应商的，应当重新组织政府采购。</w:t>
      </w:r>
    </w:p>
    <w:p>
      <w:pPr>
        <w:pStyle w:val="4"/>
        <w:keepNext w:val="0"/>
        <w:keepLines w:val="0"/>
        <w:adjustRightInd w:val="0"/>
        <w:snapToGrid w:val="0"/>
        <w:spacing w:before="0" w:after="0" w:line="4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t>.成交结果</w:t>
      </w:r>
    </w:p>
    <w:p>
      <w:pPr>
        <w:pStyle w:val="4"/>
        <w:keepNext w:val="0"/>
        <w:keepLines w:val="0"/>
        <w:adjustRightInd w:val="0"/>
        <w:snapToGrid w:val="0"/>
        <w:spacing w:before="0" w:after="0" w:line="480" w:lineRule="exact"/>
        <w:ind w:firstLine="480" w:firstLineChars="200"/>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w:t>
      </w:r>
      <w:r>
        <w:rPr>
          <w:rFonts w:asciiTheme="minorEastAsia" w:hAnsiTheme="minorEastAsia" w:eastAsiaTheme="minorEastAsia" w:cstheme="minorEastAsia"/>
          <w:b w:val="0"/>
          <w:sz w:val="24"/>
          <w:szCs w:val="24"/>
        </w:rPr>
        <w:t>4</w:t>
      </w:r>
      <w:r>
        <w:rPr>
          <w:rFonts w:hint="eastAsia" w:asciiTheme="minorEastAsia" w:hAnsiTheme="minorEastAsia" w:eastAsiaTheme="minorEastAsia" w:cstheme="minorEastAsia"/>
          <w:b w:val="0"/>
          <w:sz w:val="24"/>
          <w:szCs w:val="24"/>
        </w:rPr>
        <w:t>.1采购人确定成交供应商后，将及时书面通知采购代理机构，发出成交通知书并发布成交结果公告。</w:t>
      </w:r>
    </w:p>
    <w:p>
      <w:pPr>
        <w:pStyle w:val="4"/>
        <w:keepNext w:val="0"/>
        <w:keepLines w:val="0"/>
        <w:adjustRightInd w:val="0"/>
        <w:snapToGrid w:val="0"/>
        <w:spacing w:before="0" w:after="0" w:line="480" w:lineRule="exact"/>
        <w:ind w:firstLine="480" w:firstLineChars="200"/>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w:t>
      </w:r>
      <w:r>
        <w:rPr>
          <w:rFonts w:asciiTheme="minorEastAsia" w:hAnsiTheme="minorEastAsia" w:eastAsiaTheme="minorEastAsia" w:cstheme="minorEastAsia"/>
          <w:b w:val="0"/>
          <w:sz w:val="24"/>
          <w:szCs w:val="24"/>
        </w:rPr>
        <w:t>4</w:t>
      </w:r>
      <w:r>
        <w:rPr>
          <w:rFonts w:hint="eastAsia" w:asciiTheme="minorEastAsia" w:hAnsiTheme="minorEastAsia" w:eastAsiaTheme="minorEastAsia" w:cstheme="minorEastAsia"/>
          <w:b w:val="0"/>
          <w:sz w:val="24"/>
          <w:szCs w:val="24"/>
        </w:rPr>
        <w:t>.2成交供应商应当及时领取成交通知书。</w:t>
      </w:r>
    </w:p>
    <w:p>
      <w:pPr>
        <w:pStyle w:val="4"/>
        <w:keepNext w:val="0"/>
        <w:keepLines w:val="0"/>
        <w:adjustRightInd w:val="0"/>
        <w:snapToGrid w:val="0"/>
        <w:spacing w:before="0" w:after="0" w:line="480" w:lineRule="exact"/>
        <w:ind w:firstLine="480" w:firstLineChars="200"/>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w:t>
      </w:r>
      <w:r>
        <w:rPr>
          <w:rFonts w:asciiTheme="minorEastAsia" w:hAnsiTheme="minorEastAsia" w:eastAsiaTheme="minorEastAsia" w:cstheme="minorEastAsia"/>
          <w:b w:val="0"/>
          <w:sz w:val="24"/>
          <w:szCs w:val="24"/>
        </w:rPr>
        <w:t>4</w:t>
      </w:r>
      <w:r>
        <w:rPr>
          <w:rFonts w:hint="eastAsia" w:asciiTheme="minorEastAsia" w:hAnsiTheme="minorEastAsia" w:eastAsiaTheme="minorEastAsia" w:cstheme="minorEastAsia"/>
          <w:b w:val="0"/>
          <w:sz w:val="24"/>
          <w:szCs w:val="24"/>
        </w:rPr>
        <w:t>.3成</w:t>
      </w:r>
      <w:r>
        <w:rPr>
          <w:rFonts w:hint="eastAsia" w:asciiTheme="minorEastAsia" w:hAnsiTheme="minorEastAsia" w:eastAsiaTheme="minorEastAsia" w:cstheme="minorEastAsia"/>
          <w:b w:val="0"/>
          <w:sz w:val="24"/>
          <w:szCs w:val="24"/>
          <w:lang w:val="en-US" w:eastAsia="zh-CN"/>
        </w:rPr>
        <w:t>交</w:t>
      </w:r>
      <w:r>
        <w:rPr>
          <w:rFonts w:hint="eastAsia" w:asciiTheme="minorEastAsia" w:hAnsiTheme="minorEastAsia" w:eastAsiaTheme="minorEastAsia" w:cstheme="minorEastAsia"/>
          <w:b w:val="0"/>
          <w:sz w:val="24"/>
          <w:szCs w:val="24"/>
        </w:rPr>
        <w:t>供应商不能及时领取成交通知书，采购人或者采购代理机应当通过邮寄、快递等方式将项目成交通知书送达成交供应商。</w:t>
      </w:r>
    </w:p>
    <w:p>
      <w:pPr>
        <w:pStyle w:val="4"/>
        <w:keepNext w:val="0"/>
        <w:keepLines w:val="0"/>
        <w:adjustRightInd w:val="0"/>
        <w:snapToGrid w:val="0"/>
        <w:spacing w:before="0" w:after="0" w:line="4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t>.成交通知书</w:t>
      </w:r>
    </w:p>
    <w:p>
      <w:pPr>
        <w:pStyle w:val="4"/>
        <w:keepNext w:val="0"/>
        <w:keepLines w:val="0"/>
        <w:adjustRightInd w:val="0"/>
        <w:snapToGrid w:val="0"/>
        <w:spacing w:before="0" w:after="0" w:line="480" w:lineRule="exact"/>
        <w:ind w:firstLine="480" w:firstLineChars="200"/>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w:t>
      </w:r>
      <w:r>
        <w:rPr>
          <w:rFonts w:asciiTheme="minorEastAsia" w:hAnsiTheme="minorEastAsia" w:eastAsiaTheme="minorEastAsia" w:cstheme="minorEastAsia"/>
          <w:b w:val="0"/>
          <w:sz w:val="24"/>
          <w:szCs w:val="24"/>
        </w:rPr>
        <w:t>5</w:t>
      </w:r>
      <w:r>
        <w:rPr>
          <w:rFonts w:hint="eastAsia" w:asciiTheme="minorEastAsia" w:hAnsiTheme="minorEastAsia" w:eastAsiaTheme="minorEastAsia" w:cstheme="minorEastAsia"/>
          <w:b w:val="0"/>
          <w:sz w:val="24"/>
          <w:szCs w:val="24"/>
        </w:rPr>
        <w:t>.1成交通知书为签订政府采购合同的依据之一，是合同的有效组成部分。</w:t>
      </w:r>
    </w:p>
    <w:p>
      <w:pPr>
        <w:pStyle w:val="4"/>
        <w:keepNext w:val="0"/>
        <w:keepLines w:val="0"/>
        <w:adjustRightInd w:val="0"/>
        <w:snapToGrid w:val="0"/>
        <w:spacing w:before="0" w:after="0" w:line="480" w:lineRule="exact"/>
        <w:ind w:firstLine="480" w:firstLineChars="200"/>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w:t>
      </w:r>
      <w:r>
        <w:rPr>
          <w:rFonts w:asciiTheme="minorEastAsia" w:hAnsiTheme="minorEastAsia" w:eastAsiaTheme="minorEastAsia" w:cstheme="minorEastAsia"/>
          <w:b w:val="0"/>
          <w:sz w:val="24"/>
          <w:szCs w:val="24"/>
        </w:rPr>
        <w:t>5</w:t>
      </w:r>
      <w:r>
        <w:rPr>
          <w:rFonts w:hint="eastAsia" w:asciiTheme="minorEastAsia" w:hAnsiTheme="minorEastAsia" w:eastAsiaTheme="minorEastAsia" w:cstheme="minorEastAsia"/>
          <w:b w:val="0"/>
          <w:sz w:val="24"/>
          <w:szCs w:val="24"/>
        </w:rPr>
        <w:t>.2成交通知书对采购人和成交供应商均具有法律效力。成交通知书发出后，采购人无正当理由改变成交结果，或者成交供应商无正当理由放弃成交的，将承担相应的法律责任。</w:t>
      </w:r>
    </w:p>
    <w:p>
      <w:pPr>
        <w:pStyle w:val="4"/>
        <w:keepNext w:val="0"/>
        <w:keepLines w:val="0"/>
        <w:adjustRightInd w:val="0"/>
        <w:snapToGrid w:val="0"/>
        <w:spacing w:before="0" w:after="0" w:line="480" w:lineRule="exact"/>
        <w:ind w:firstLine="480" w:firstLineChars="200"/>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w:t>
      </w:r>
      <w:r>
        <w:rPr>
          <w:rFonts w:asciiTheme="minorEastAsia" w:hAnsiTheme="minorEastAsia" w:eastAsiaTheme="minorEastAsia" w:cstheme="minorEastAsia"/>
          <w:b w:val="0"/>
          <w:sz w:val="24"/>
          <w:szCs w:val="24"/>
        </w:rPr>
        <w:t>5</w:t>
      </w:r>
      <w:r>
        <w:rPr>
          <w:rFonts w:hint="eastAsia" w:asciiTheme="minorEastAsia" w:hAnsiTheme="minorEastAsia" w:eastAsiaTheme="minorEastAsia" w:cstheme="minorEastAsia"/>
          <w:b w:val="0"/>
          <w:sz w:val="24"/>
          <w:szCs w:val="24"/>
        </w:rPr>
        <w:t>.3成交供应商的响应文件作为无效响应文件处理或者有政府采购法律法规规章制度规定的成交无效情形的，采购代理机构在取得有权主体的认定以后，有权宣布发出的成交通知书无效，并收回发出的成交通知书，依法重新确定成交供应商或者重新开展政府采购活动。</w:t>
      </w:r>
    </w:p>
    <w:p>
      <w:pPr>
        <w:pStyle w:val="4"/>
        <w:keepNext w:val="0"/>
        <w:keepLines w:val="0"/>
        <w:adjustRightInd w:val="0"/>
        <w:snapToGrid w:val="0"/>
        <w:spacing w:line="48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七、合同事项</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sz w:val="24"/>
          <w:szCs w:val="24"/>
        </w:rPr>
      </w:pPr>
      <w:bookmarkStart w:id="68" w:name="_Toc101338364"/>
      <w:bookmarkStart w:id="69" w:name="_Toc101174151"/>
      <w:bookmarkStart w:id="70" w:name="_Toc209847069"/>
      <w:bookmarkStart w:id="71" w:name="_Toc430773927"/>
      <w:bookmarkStart w:id="72" w:name="_Toc101250646"/>
      <w:r>
        <w:rPr>
          <w:rFonts w:hint="eastAsia" w:asciiTheme="minorEastAsia" w:hAnsiTheme="minorEastAsia" w:eastAsiaTheme="minorEastAsia" w:cstheme="minorEastAsia"/>
          <w:sz w:val="24"/>
          <w:szCs w:val="24"/>
        </w:rPr>
        <w:t>2</w:t>
      </w:r>
      <w:r>
        <w:rPr>
          <w:rFonts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rPr>
        <w:t>.签订合同</w:t>
      </w:r>
      <w:bookmarkEnd w:id="68"/>
      <w:bookmarkEnd w:id="69"/>
      <w:bookmarkEnd w:id="70"/>
      <w:bookmarkEnd w:id="71"/>
      <w:bookmarkEnd w:id="72"/>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asciiTheme="minorEastAsia" w:hAnsiTheme="minorEastAsia" w:eastAsiaTheme="minorEastAsia" w:cstheme="minorEastAsia"/>
          <w:sz w:val="24"/>
        </w:rPr>
        <w:t>6</w:t>
      </w:r>
      <w:r>
        <w:rPr>
          <w:rFonts w:hint="eastAsia" w:asciiTheme="minorEastAsia" w:hAnsiTheme="minorEastAsia" w:eastAsiaTheme="minorEastAsia" w:cstheme="minorEastAsia"/>
          <w:sz w:val="24"/>
        </w:rPr>
        <w:t>.1 成交供应商应在成交通知书发出之日起三十日内与采购人签订政府采购合同。由于成交供应商的原因逾期未与采购人签订政府采购合同的，将视为放弃成交，取消其成交资格并将按相关规定进行处理。</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asciiTheme="minorEastAsia" w:hAnsiTheme="minorEastAsia" w:eastAsiaTheme="minorEastAsia" w:cstheme="minorEastAsia"/>
          <w:sz w:val="24"/>
        </w:rPr>
        <w:t>6</w:t>
      </w:r>
      <w:r>
        <w:rPr>
          <w:rFonts w:hint="eastAsia" w:asciiTheme="minorEastAsia" w:hAnsiTheme="minorEastAsia" w:eastAsiaTheme="minorEastAsia" w:cstheme="minorEastAsia"/>
          <w:sz w:val="24"/>
        </w:rPr>
        <w:t>.2 磋商文件、成交供应商的响应文件及双方确认的澄清文件等，均为有法律约束力的合同组成部分。</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asciiTheme="minorEastAsia" w:hAnsiTheme="minorEastAsia" w:eastAsiaTheme="minorEastAsia" w:cstheme="minorEastAsia"/>
          <w:sz w:val="24"/>
        </w:rPr>
        <w:t>6</w:t>
      </w:r>
      <w:r>
        <w:rPr>
          <w:rFonts w:hint="eastAsia" w:asciiTheme="minorEastAsia" w:hAnsiTheme="minorEastAsia" w:eastAsiaTheme="minorEastAsia" w:cstheme="minorEastAsia"/>
          <w:sz w:val="24"/>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asciiTheme="minorEastAsia" w:hAnsiTheme="minorEastAsia" w:eastAsiaTheme="minorEastAsia" w:cstheme="minorEastAsia"/>
          <w:sz w:val="24"/>
        </w:rPr>
        <w:t>6</w:t>
      </w:r>
      <w:r>
        <w:rPr>
          <w:rFonts w:hint="eastAsia" w:asciiTheme="minorEastAsia" w:hAnsiTheme="minorEastAsia" w:eastAsiaTheme="minorEastAsia" w:cstheme="minorEastAsia"/>
          <w:sz w:val="24"/>
        </w:rPr>
        <w:t>.4 成交供应商因不可抗力原因不能履行政府采购合同或放弃成交的，采购人可以与排在成交供应商之后第一位的成交候选人签订采购合同，以此类推。</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asciiTheme="minorEastAsia" w:hAnsiTheme="minorEastAsia" w:eastAsiaTheme="minorEastAsia" w:cstheme="minorEastAsia"/>
          <w:sz w:val="24"/>
        </w:rPr>
        <w:t>6</w:t>
      </w:r>
      <w:r>
        <w:rPr>
          <w:rFonts w:hint="eastAsia" w:asciiTheme="minorEastAsia" w:hAnsiTheme="minorEastAsia" w:eastAsiaTheme="minorEastAsia" w:cstheme="minorEastAsia"/>
          <w:sz w:val="24"/>
        </w:rPr>
        <w:t>.5竞争性磋商文件、成交供应商提交的响应文件、磋商中的最后报价、成交供应商承诺书、成交通知书等均称为有法律约束力的合同组成内容。</w:t>
      </w:r>
    </w:p>
    <w:p>
      <w:pPr>
        <w:adjustRightInd w:val="0"/>
        <w:snapToGrid w:val="0"/>
        <w:spacing w:line="480" w:lineRule="exact"/>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w:t>
      </w:r>
      <w:r>
        <w:rPr>
          <w:rFonts w:asciiTheme="minorEastAsia" w:hAnsiTheme="minorEastAsia" w:eastAsiaTheme="minorEastAsia" w:cstheme="minorEastAsia"/>
          <w:b/>
          <w:sz w:val="24"/>
        </w:rPr>
        <w:t>7</w:t>
      </w:r>
      <w:r>
        <w:rPr>
          <w:rFonts w:hint="eastAsia" w:asciiTheme="minorEastAsia" w:hAnsiTheme="minorEastAsia" w:eastAsiaTheme="minorEastAsia" w:cstheme="minorEastAsia"/>
          <w:b/>
          <w:sz w:val="24"/>
        </w:rPr>
        <w:t>.合同分包（实质性要求）</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本项目不允许合同分包。</w:t>
      </w:r>
    </w:p>
    <w:p>
      <w:pPr>
        <w:adjustRightInd w:val="0"/>
        <w:snapToGrid w:val="0"/>
        <w:spacing w:line="480" w:lineRule="exact"/>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w:t>
      </w:r>
      <w:r>
        <w:rPr>
          <w:rFonts w:asciiTheme="minorEastAsia" w:hAnsiTheme="minorEastAsia" w:eastAsiaTheme="minorEastAsia" w:cstheme="minorEastAsia"/>
          <w:b/>
          <w:sz w:val="24"/>
        </w:rPr>
        <w:t>8</w:t>
      </w:r>
      <w:r>
        <w:rPr>
          <w:rFonts w:hint="eastAsia" w:asciiTheme="minorEastAsia" w:hAnsiTheme="minorEastAsia" w:eastAsiaTheme="minorEastAsia" w:cstheme="minorEastAsia"/>
          <w:b/>
          <w:sz w:val="24"/>
        </w:rPr>
        <w:t>.合同转包（实质性要求）</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政府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成交供应商转包的，视同拒绝履行政府采购合同义务，将依法追究法律责任。</w:t>
      </w:r>
    </w:p>
    <w:p>
      <w:pPr>
        <w:adjustRightInd w:val="0"/>
        <w:snapToGrid w:val="0"/>
        <w:spacing w:line="480" w:lineRule="exact"/>
        <w:ind w:firstLine="480" w:firstLineChars="200"/>
        <w:rPr>
          <w:rFonts w:asciiTheme="minorEastAsia" w:hAnsiTheme="minorEastAsia" w:eastAsiaTheme="minorEastAsia" w:cstheme="minorEastAsia"/>
          <w:b/>
          <w:sz w:val="24"/>
        </w:rPr>
      </w:pPr>
      <w:r>
        <w:rPr>
          <w:rFonts w:asciiTheme="minorEastAsia" w:hAnsiTheme="minorEastAsia" w:eastAsiaTheme="minorEastAsia" w:cstheme="minorEastAsia"/>
          <w:b/>
          <w:sz w:val="24"/>
        </w:rPr>
        <w:t>29</w:t>
      </w:r>
      <w:r>
        <w:rPr>
          <w:rFonts w:hint="eastAsia" w:asciiTheme="minorEastAsia" w:hAnsiTheme="minorEastAsia" w:eastAsiaTheme="minorEastAsia" w:cstheme="minorEastAsia"/>
          <w:b/>
          <w:sz w:val="24"/>
        </w:rPr>
        <w:t>.补充合同</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政府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adjustRightInd w:val="0"/>
        <w:snapToGrid w:val="0"/>
        <w:spacing w:line="480" w:lineRule="exact"/>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w:t>
      </w:r>
      <w:r>
        <w:rPr>
          <w:rFonts w:asciiTheme="minorEastAsia" w:hAnsiTheme="minorEastAsia" w:eastAsiaTheme="minorEastAsia" w:cstheme="minorEastAsia"/>
          <w:b/>
          <w:sz w:val="24"/>
        </w:rPr>
        <w:t>0</w:t>
      </w:r>
      <w:r>
        <w:rPr>
          <w:rFonts w:hint="eastAsia" w:asciiTheme="minorEastAsia" w:hAnsiTheme="minorEastAsia" w:eastAsiaTheme="minorEastAsia" w:cstheme="minorEastAsia"/>
          <w:b/>
          <w:sz w:val="24"/>
        </w:rPr>
        <w:t>.履约保证金</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w:t>
      </w:r>
      <w:r>
        <w:rPr>
          <w:rFonts w:hint="eastAsia" w:asciiTheme="minorEastAsia" w:hAnsiTheme="minorEastAsia" w:eastAsiaTheme="minorEastAsia" w:cstheme="minorEastAsia"/>
          <w:sz w:val="24"/>
          <w:lang w:val="en-US" w:eastAsia="zh-CN"/>
        </w:rPr>
        <w:t>不</w:t>
      </w:r>
      <w:r>
        <w:rPr>
          <w:rFonts w:hint="eastAsia" w:asciiTheme="minorEastAsia" w:hAnsiTheme="minorEastAsia" w:eastAsiaTheme="minorEastAsia" w:cstheme="minorEastAsia"/>
          <w:sz w:val="24"/>
        </w:rPr>
        <w:t>缴纳。</w:t>
      </w:r>
    </w:p>
    <w:p>
      <w:pPr>
        <w:adjustRightInd w:val="0"/>
        <w:snapToGrid w:val="0"/>
        <w:spacing w:line="480" w:lineRule="exact"/>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w:t>
      </w:r>
      <w:r>
        <w:rPr>
          <w:rFonts w:asciiTheme="minorEastAsia" w:hAnsiTheme="minorEastAsia" w:eastAsiaTheme="minorEastAsia" w:cstheme="minorEastAsia"/>
          <w:b/>
          <w:sz w:val="24"/>
        </w:rPr>
        <w:t>1</w:t>
      </w:r>
      <w:r>
        <w:rPr>
          <w:rFonts w:hint="eastAsia" w:asciiTheme="minorEastAsia" w:hAnsiTheme="minorEastAsia" w:eastAsiaTheme="minorEastAsia" w:cstheme="minorEastAsia"/>
          <w:b/>
          <w:sz w:val="24"/>
        </w:rPr>
        <w:t>.履行合同</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asciiTheme="minorEastAsia" w:hAnsiTheme="minorEastAsia" w:eastAsiaTheme="minorEastAsia" w:cstheme="minorEastAsia"/>
          <w:sz w:val="24"/>
        </w:rPr>
        <w:t>1</w:t>
      </w:r>
      <w:r>
        <w:rPr>
          <w:rFonts w:hint="eastAsia" w:asciiTheme="minorEastAsia" w:hAnsiTheme="minorEastAsia" w:eastAsiaTheme="minorEastAsia" w:cstheme="minorEastAsia"/>
          <w:sz w:val="24"/>
        </w:rPr>
        <w:t>.1 成交供应商与采购人签订合同后，合同双方应严格执行合同条款，履行合同规定的义务，保证合同的顺利完成。</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asciiTheme="minorEastAsia" w:hAnsiTheme="minorEastAsia" w:eastAsiaTheme="minorEastAsia" w:cstheme="minorEastAsia"/>
          <w:sz w:val="24"/>
        </w:rPr>
        <w:t>1</w:t>
      </w:r>
      <w:r>
        <w:rPr>
          <w:rFonts w:hint="eastAsia" w:asciiTheme="minorEastAsia" w:hAnsiTheme="minorEastAsia" w:eastAsiaTheme="minorEastAsia" w:cstheme="minorEastAsia"/>
          <w:sz w:val="24"/>
        </w:rPr>
        <w:t>.2 在合同履行过程中，如发生合同纠纷，合同双方应按照《合同法》的有关规定进行处理。</w:t>
      </w:r>
    </w:p>
    <w:p>
      <w:pPr>
        <w:adjustRightInd w:val="0"/>
        <w:snapToGrid w:val="0"/>
        <w:spacing w:line="480" w:lineRule="exact"/>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w:t>
      </w:r>
      <w:r>
        <w:rPr>
          <w:rFonts w:asciiTheme="minorEastAsia" w:hAnsiTheme="minorEastAsia" w:eastAsiaTheme="minorEastAsia" w:cstheme="minorEastAsia"/>
          <w:b/>
          <w:sz w:val="24"/>
        </w:rPr>
        <w:t>2</w:t>
      </w:r>
      <w:r>
        <w:rPr>
          <w:rFonts w:hint="eastAsia" w:asciiTheme="minorEastAsia" w:hAnsiTheme="minorEastAsia" w:eastAsiaTheme="minorEastAsia" w:cstheme="minorEastAsia"/>
          <w:b/>
          <w:sz w:val="24"/>
        </w:rPr>
        <w:t>.验收</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asciiTheme="minorEastAsia" w:hAnsiTheme="minorEastAsia" w:eastAsiaTheme="minorEastAsia" w:cstheme="minorEastAsia"/>
          <w:sz w:val="24"/>
        </w:rPr>
        <w:t>2</w:t>
      </w:r>
      <w:r>
        <w:rPr>
          <w:rFonts w:hint="eastAsia" w:asciiTheme="minorEastAsia" w:hAnsiTheme="minorEastAsia" w:eastAsiaTheme="minorEastAsia" w:cstheme="minorEastAsia"/>
          <w:sz w:val="24"/>
        </w:rPr>
        <w:t>.1本项目采购人及其委托的采购代理机构将严格按照政府采购相关法律法规相关规定的要求进行验收。</w:t>
      </w:r>
    </w:p>
    <w:p>
      <w:pPr>
        <w:adjustRightInd w:val="0"/>
        <w:snapToGrid w:val="0"/>
        <w:spacing w:line="480" w:lineRule="exact"/>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w:t>
      </w:r>
      <w:r>
        <w:rPr>
          <w:rFonts w:asciiTheme="minorEastAsia" w:hAnsiTheme="minorEastAsia" w:eastAsiaTheme="minorEastAsia" w:cstheme="minorEastAsia"/>
          <w:b/>
          <w:sz w:val="24"/>
        </w:rPr>
        <w:t>3</w:t>
      </w:r>
      <w:r>
        <w:rPr>
          <w:rFonts w:hint="eastAsia" w:asciiTheme="minorEastAsia" w:hAnsiTheme="minorEastAsia" w:eastAsiaTheme="minorEastAsia" w:cstheme="minorEastAsia"/>
          <w:b/>
          <w:sz w:val="24"/>
        </w:rPr>
        <w:t>.资金支付</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采购人将按照采购合同规定，及时向成交供应商支付采购资金。 </w:t>
      </w:r>
    </w:p>
    <w:p>
      <w:pPr>
        <w:pStyle w:val="4"/>
        <w:keepNext w:val="0"/>
        <w:keepLines w:val="0"/>
        <w:adjustRightInd w:val="0"/>
        <w:snapToGrid w:val="0"/>
        <w:spacing w:line="48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八、磋商纪律要求</w:t>
      </w:r>
    </w:p>
    <w:p>
      <w:pPr>
        <w:tabs>
          <w:tab w:val="left" w:pos="851"/>
        </w:tabs>
        <w:adjustRightInd w:val="0"/>
        <w:snapToGrid w:val="0"/>
        <w:spacing w:line="480" w:lineRule="exact"/>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w:t>
      </w:r>
      <w:r>
        <w:rPr>
          <w:rFonts w:asciiTheme="minorEastAsia" w:hAnsiTheme="minorEastAsia" w:eastAsiaTheme="minorEastAsia" w:cstheme="minorEastAsia"/>
          <w:b/>
          <w:sz w:val="24"/>
        </w:rPr>
        <w:t>4</w:t>
      </w:r>
      <w:r>
        <w:rPr>
          <w:rFonts w:hint="eastAsia" w:asciiTheme="minorEastAsia" w:hAnsiTheme="minorEastAsia" w:eastAsiaTheme="minorEastAsia" w:cstheme="minorEastAsia"/>
          <w:b/>
          <w:sz w:val="24"/>
        </w:rPr>
        <w:t>.供应商不得具有的情形</w:t>
      </w:r>
    </w:p>
    <w:p>
      <w:pPr>
        <w:tabs>
          <w:tab w:val="left" w:pos="851"/>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供应商参加本项目磋商不得有下列情形：</w:t>
      </w:r>
    </w:p>
    <w:p>
      <w:pPr>
        <w:tabs>
          <w:tab w:val="left" w:pos="851"/>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（1）提供虚假材料谋取成交；</w:t>
      </w:r>
    </w:p>
    <w:p>
      <w:pPr>
        <w:tabs>
          <w:tab w:val="left" w:pos="851"/>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（2）采取不正当手段诋毁、排挤其他供应商；</w:t>
      </w:r>
    </w:p>
    <w:p>
      <w:pPr>
        <w:tabs>
          <w:tab w:val="left" w:pos="851"/>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（3）与采购人、采购代理机构、或其他供应商恶意串通；</w:t>
      </w:r>
    </w:p>
    <w:p>
      <w:pPr>
        <w:tabs>
          <w:tab w:val="left" w:pos="851"/>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（4）向采购人、采购代理机构、磋商小组成员行贿或者提供其他不正当利益；</w:t>
      </w:r>
    </w:p>
    <w:p>
      <w:pPr>
        <w:tabs>
          <w:tab w:val="left" w:pos="851"/>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（5）在磋商过程中与采购人、采购代理机构进行协商；</w:t>
      </w:r>
    </w:p>
    <w:p>
      <w:pPr>
        <w:tabs>
          <w:tab w:val="left" w:pos="851"/>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（6）成交后无正当理由拒不与采购人签订政府采购合同；</w:t>
      </w:r>
    </w:p>
    <w:p>
      <w:pPr>
        <w:tabs>
          <w:tab w:val="left" w:pos="851"/>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（7）未按照磋商文件确定的事项签订政府采购合同；</w:t>
      </w:r>
    </w:p>
    <w:p>
      <w:pPr>
        <w:tabs>
          <w:tab w:val="left" w:pos="851"/>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（8）将政府采购合同转包或者违规分包；</w:t>
      </w:r>
    </w:p>
    <w:p>
      <w:pPr>
        <w:tabs>
          <w:tab w:val="left" w:pos="851"/>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（9）提供假冒伪劣产品；</w:t>
      </w:r>
    </w:p>
    <w:p>
      <w:pPr>
        <w:tabs>
          <w:tab w:val="left" w:pos="851"/>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（10）擅自变更、中止或者终止政府采购合同；</w:t>
      </w:r>
    </w:p>
    <w:p>
      <w:pPr>
        <w:tabs>
          <w:tab w:val="left" w:pos="851"/>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（11）拒绝有关部门的监督检查或者向监督检查部门提供虚假情况；</w:t>
      </w:r>
    </w:p>
    <w:p>
      <w:pPr>
        <w:tabs>
          <w:tab w:val="left" w:pos="851"/>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（12）法律法规规定的其他情形。</w:t>
      </w:r>
    </w:p>
    <w:p>
      <w:pPr>
        <w:tabs>
          <w:tab w:val="left" w:pos="851"/>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供应商有上述情形的，按照规定追究法律责任，具备（1）-（10）条情形之一的，同时将取消被确认为成交供应商的资格或者认定成交无效。</w:t>
      </w:r>
    </w:p>
    <w:p>
      <w:pPr>
        <w:pStyle w:val="4"/>
        <w:keepNext w:val="0"/>
        <w:keepLines w:val="0"/>
        <w:adjustRightInd w:val="0"/>
        <w:snapToGrid w:val="0"/>
        <w:spacing w:line="480" w:lineRule="exact"/>
        <w:jc w:val="center"/>
        <w:rPr>
          <w:rFonts w:ascii="仿宋" w:hAnsi="仿宋" w:eastAsia="仿宋"/>
          <w:sz w:val="24"/>
        </w:rPr>
      </w:pPr>
      <w:r>
        <w:rPr>
          <w:rFonts w:hint="eastAsia" w:asciiTheme="minorEastAsia" w:hAnsiTheme="minorEastAsia" w:eastAsiaTheme="minorEastAsia" w:cstheme="minorEastAsia"/>
          <w:sz w:val="24"/>
          <w:szCs w:val="24"/>
        </w:rPr>
        <w:t>九、询问、质疑和投诉</w:t>
      </w:r>
    </w:p>
    <w:p>
      <w:pPr>
        <w:tabs>
          <w:tab w:val="left" w:pos="851"/>
        </w:tabs>
        <w:adjustRightInd w:val="0"/>
        <w:snapToGrid w:val="0"/>
        <w:spacing w:line="480" w:lineRule="exact"/>
        <w:ind w:firstLine="480" w:firstLineChars="200"/>
        <w:jc w:val="left"/>
      </w:pPr>
      <w:r>
        <w:rPr>
          <w:rFonts w:hint="eastAsia" w:asciiTheme="minorEastAsia" w:hAnsiTheme="minorEastAsia" w:eastAsiaTheme="minorEastAsia" w:cstheme="minorEastAsia"/>
          <w:sz w:val="24"/>
        </w:rPr>
        <w:t>3</w:t>
      </w: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pStyle w:val="4"/>
        <w:keepNext w:val="0"/>
        <w:keepLines w:val="0"/>
        <w:adjustRightInd w:val="0"/>
        <w:snapToGrid w:val="0"/>
        <w:spacing w:line="48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十、其  他</w:t>
      </w:r>
    </w:p>
    <w:p>
      <w:pPr>
        <w:tabs>
          <w:tab w:val="left" w:pos="851"/>
        </w:tabs>
        <w:adjustRightInd w:val="0"/>
        <w:snapToGrid w:val="0"/>
        <w:spacing w:line="48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asciiTheme="minorEastAsia" w:hAnsiTheme="minorEastAsia" w:eastAsiaTheme="minorEastAsia" w:cstheme="minorEastAsia"/>
          <w:sz w:val="24"/>
        </w:rPr>
        <w:t>6</w:t>
      </w:r>
      <w:r>
        <w:rPr>
          <w:rFonts w:hint="eastAsia" w:asciiTheme="minorEastAsia" w:hAnsiTheme="minorEastAsia" w:eastAsiaTheme="minorEastAsia" w:cstheme="minorEastAsia"/>
          <w:sz w:val="24"/>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adjustRightInd w:val="0"/>
        <w:snapToGrid w:val="0"/>
        <w:spacing w:line="480" w:lineRule="exact"/>
        <w:ind w:firstLine="480" w:firstLineChars="200"/>
        <w:rPr>
          <w:rFonts w:asciiTheme="minorEastAsia" w:hAnsiTheme="minorEastAsia" w:eastAsiaTheme="minorEastAsia"/>
          <w:sz w:val="24"/>
        </w:rPr>
      </w:pPr>
      <w:bookmarkStart w:id="73" w:name="_Hlk62822119"/>
      <w:r>
        <w:rPr>
          <w:rFonts w:hint="eastAsia" w:asciiTheme="minorEastAsia" w:hAnsiTheme="minorEastAsia" w:eastAsiaTheme="minorEastAsia" w:cstheme="minorEastAsia"/>
          <w:sz w:val="24"/>
        </w:rPr>
        <w:t>3</w:t>
      </w:r>
      <w:r>
        <w:rPr>
          <w:rFonts w:asciiTheme="minorEastAsia" w:hAnsiTheme="minorEastAsia" w:eastAsiaTheme="minorEastAsia" w:cstheme="minorEastAsia"/>
          <w:sz w:val="24"/>
        </w:rPr>
        <w:t>7</w:t>
      </w:r>
      <w:r>
        <w:rPr>
          <w:rFonts w:hint="eastAsia" w:asciiTheme="minorEastAsia" w:hAnsiTheme="minorEastAsia" w:eastAsiaTheme="minorEastAsia" w:cstheme="minorEastAsia"/>
          <w:sz w:val="24"/>
        </w:rPr>
        <w:t>.在本次递交磋商文件之前一周年内，供应商本次磋商中对同一品牌同一型号的产品报价与其在中国境内其他地方的最低报价相比不得</w:t>
      </w:r>
      <w:r>
        <w:rPr>
          <w:rFonts w:hint="eastAsia" w:asciiTheme="minorEastAsia" w:hAnsiTheme="minorEastAsia" w:eastAsiaTheme="minorEastAsia"/>
          <w:sz w:val="24"/>
        </w:rPr>
        <w:t>高于20%</w:t>
      </w:r>
      <w:r>
        <w:rPr>
          <w:rFonts w:hint="eastAsia" w:asciiTheme="minorEastAsia" w:hAnsiTheme="minorEastAsia" w:eastAsiaTheme="minorEastAsia" w:cstheme="minorEastAsia"/>
          <w:b/>
          <w:sz w:val="24"/>
        </w:rPr>
        <w:t>（实质性要求）</w:t>
      </w:r>
      <w:r>
        <w:rPr>
          <w:rFonts w:hint="eastAsia" w:asciiTheme="minorEastAsia" w:hAnsiTheme="minorEastAsia" w:eastAsiaTheme="minorEastAsia"/>
          <w:sz w:val="24"/>
        </w:rPr>
        <w:t>。</w:t>
      </w:r>
    </w:p>
    <w:p>
      <w:pPr>
        <w:adjustRightInd w:val="0"/>
        <w:snapToGrid w:val="0"/>
        <w:spacing w:line="48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8</w:t>
      </w:r>
      <w:r>
        <w:rPr>
          <w:rFonts w:hint="eastAsia" w:asciiTheme="minorEastAsia" w:hAnsiTheme="minorEastAsia" w:eastAsiaTheme="minorEastAsia"/>
          <w:sz w:val="24"/>
        </w:rPr>
        <w:t>.</w:t>
      </w:r>
      <w:r>
        <w:rPr>
          <w:rFonts w:asciiTheme="minorEastAsia" w:hAnsiTheme="minorEastAsia" w:eastAsiaTheme="minorEastAsia"/>
          <w:sz w:val="24"/>
        </w:rPr>
        <w:t>国家</w:t>
      </w:r>
      <w:r>
        <w:rPr>
          <w:rFonts w:hint="eastAsia" w:asciiTheme="minorEastAsia" w:hAnsiTheme="minorEastAsia" w:eastAsiaTheme="minorEastAsia"/>
          <w:sz w:val="24"/>
        </w:rPr>
        <w:t>或行业主管部门</w:t>
      </w:r>
      <w:r>
        <w:rPr>
          <w:rFonts w:asciiTheme="minorEastAsia" w:hAnsiTheme="minorEastAsia" w:eastAsiaTheme="minorEastAsia"/>
          <w:sz w:val="24"/>
        </w:rPr>
        <w:t>对</w:t>
      </w:r>
      <w:r>
        <w:rPr>
          <w:rFonts w:hint="eastAsia" w:asciiTheme="minorEastAsia" w:hAnsiTheme="minorEastAsia" w:eastAsiaTheme="minorEastAsia"/>
          <w:sz w:val="24"/>
        </w:rPr>
        <w:t>供应商和采购产品的</w:t>
      </w:r>
      <w:r>
        <w:rPr>
          <w:rFonts w:asciiTheme="minorEastAsia" w:hAnsiTheme="minorEastAsia" w:eastAsiaTheme="minorEastAsia"/>
          <w:sz w:val="24"/>
        </w:rPr>
        <w:t>技术</w:t>
      </w:r>
      <w:r>
        <w:rPr>
          <w:rFonts w:hint="eastAsia" w:asciiTheme="minorEastAsia" w:hAnsiTheme="minorEastAsia" w:eastAsiaTheme="minorEastAsia"/>
          <w:sz w:val="24"/>
        </w:rPr>
        <w:t>标准、</w:t>
      </w:r>
      <w:r>
        <w:rPr>
          <w:rFonts w:asciiTheme="minorEastAsia" w:hAnsiTheme="minorEastAsia" w:eastAsiaTheme="minorEastAsia"/>
          <w:sz w:val="24"/>
        </w:rPr>
        <w:t>质量</w:t>
      </w:r>
      <w:r>
        <w:rPr>
          <w:rFonts w:hint="eastAsia" w:asciiTheme="minorEastAsia" w:hAnsiTheme="minorEastAsia" w:eastAsiaTheme="minorEastAsia"/>
          <w:sz w:val="24"/>
        </w:rPr>
        <w:t>标准和资格资质条件</w:t>
      </w:r>
      <w:r>
        <w:rPr>
          <w:rFonts w:asciiTheme="minorEastAsia" w:hAnsiTheme="minorEastAsia" w:eastAsiaTheme="minorEastAsia"/>
          <w:sz w:val="24"/>
        </w:rPr>
        <w:t>等有</w:t>
      </w:r>
      <w:r>
        <w:rPr>
          <w:rFonts w:hint="eastAsia" w:asciiTheme="minorEastAsia" w:hAnsiTheme="minorEastAsia" w:eastAsiaTheme="minorEastAsia"/>
          <w:sz w:val="24"/>
        </w:rPr>
        <w:t>强制性规定</w:t>
      </w:r>
      <w:r>
        <w:rPr>
          <w:rFonts w:asciiTheme="minorEastAsia" w:hAnsiTheme="minorEastAsia" w:eastAsiaTheme="minorEastAsia"/>
          <w:sz w:val="24"/>
        </w:rPr>
        <w:t>的</w:t>
      </w:r>
      <w:r>
        <w:rPr>
          <w:rFonts w:hint="eastAsia" w:asciiTheme="minorEastAsia" w:hAnsiTheme="minorEastAsia" w:eastAsiaTheme="minorEastAsia"/>
          <w:sz w:val="24"/>
        </w:rPr>
        <w:t>，必须符合其要求</w:t>
      </w:r>
      <w:r>
        <w:rPr>
          <w:rFonts w:hint="eastAsia" w:asciiTheme="minorEastAsia" w:hAnsiTheme="minorEastAsia" w:eastAsiaTheme="minorEastAsia"/>
          <w:b/>
          <w:sz w:val="24"/>
        </w:rPr>
        <w:t>（实质性要求）</w:t>
      </w:r>
      <w:r>
        <w:rPr>
          <w:rFonts w:hint="eastAsia" w:asciiTheme="minorEastAsia" w:hAnsiTheme="minorEastAsia" w:eastAsiaTheme="minorEastAsia"/>
          <w:sz w:val="24"/>
        </w:rPr>
        <w:t>。</w:t>
      </w:r>
    </w:p>
    <w:p>
      <w:pPr>
        <w:widowControl/>
        <w:adjustRightInd w:val="0"/>
        <w:snapToGrid w:val="0"/>
        <w:spacing w:line="480" w:lineRule="exact"/>
        <w:ind w:firstLine="480" w:firstLineChars="200"/>
        <w:jc w:val="left"/>
        <w:outlineLvl w:val="1"/>
        <w:rPr>
          <w:rFonts w:asciiTheme="minorEastAsia" w:hAnsiTheme="minorEastAsia" w:eastAsiaTheme="minorEastAsia"/>
          <w:sz w:val="24"/>
        </w:rPr>
      </w:pPr>
      <w:bookmarkStart w:id="74" w:name="_Toc32250"/>
      <w:bookmarkStart w:id="75" w:name="_Toc508479296"/>
      <w:r>
        <w:rPr>
          <w:rFonts w:asciiTheme="minorEastAsia" w:hAnsiTheme="minorEastAsia" w:eastAsiaTheme="minorEastAsia"/>
          <w:sz w:val="24"/>
        </w:rPr>
        <w:t>39</w:t>
      </w:r>
      <w:r>
        <w:rPr>
          <w:rFonts w:hint="eastAsia" w:asciiTheme="minorEastAsia" w:hAnsiTheme="minorEastAsia" w:eastAsiaTheme="minorEastAsia"/>
          <w:sz w:val="24"/>
        </w:rPr>
        <w:t>.本章中作为实质性要求的内容，除明确要求提供承诺函等证明材料的外，采购人或采购代理机构或评标委员会在评审时，仅对响应文件是否违背实质性要求进行审查。</w:t>
      </w:r>
    </w:p>
    <w:p>
      <w:pPr>
        <w:widowControl/>
        <w:adjustRightInd w:val="0"/>
        <w:snapToGrid w:val="0"/>
        <w:spacing w:line="480" w:lineRule="exact"/>
        <w:ind w:firstLine="480" w:firstLineChars="200"/>
        <w:outlineLvl w:val="1"/>
        <w:rPr>
          <w:rFonts w:hint="eastAsia"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0</w:t>
      </w:r>
      <w:r>
        <w:rPr>
          <w:rFonts w:hint="eastAsia" w:asciiTheme="minorEastAsia" w:hAnsiTheme="minorEastAsia" w:eastAsiaTheme="minorEastAsia"/>
          <w:sz w:val="24"/>
        </w:rPr>
        <w:t>.根据《关于在政府采购活动中查询及使用信用记录有关问题的通知》（财库〔2016〕125 号）的要求，采购代理机构将通过“信用中国”网站（www.creditchina.gov.cn）、“中国政府采购网”网站（www.ccgp.gov.cn）等渠道查询供应商在投标截止日前的信用记录并保存信用记录结果网页截图，拒绝列入失信被执行人、重大税收违法案件当事人名单、政府采购严重违法失信行为记录名单中的供应商报名参加本项目的采购活动</w:t>
      </w:r>
      <w:r>
        <w:rPr>
          <w:rFonts w:hint="eastAsia" w:asciiTheme="minorEastAsia" w:hAnsiTheme="minorEastAsia" w:eastAsiaTheme="minorEastAsia"/>
          <w:b/>
          <w:bCs/>
          <w:sz w:val="24"/>
        </w:rPr>
        <w:t>（实质性要求）</w:t>
      </w:r>
      <w:r>
        <w:rPr>
          <w:rFonts w:hint="eastAsia" w:asciiTheme="minorEastAsia" w:hAnsiTheme="minorEastAsia" w:eastAsiaTheme="minorEastAsia"/>
          <w:sz w:val="24"/>
        </w:rPr>
        <w:t>。</w:t>
      </w:r>
      <w:bookmarkEnd w:id="73"/>
    </w:p>
    <w:p>
      <w:pPr>
        <w:widowControl/>
        <w:adjustRightInd w:val="0"/>
        <w:snapToGrid w:val="0"/>
        <w:spacing w:line="480" w:lineRule="exact"/>
        <w:ind w:firstLine="480" w:firstLineChars="200"/>
        <w:outlineLvl w:val="1"/>
        <w:rPr>
          <w:rFonts w:ascii="宋体" w:hAnsi="宋体" w:cs="宋体"/>
          <w:b/>
          <w:bCs/>
          <w:kern w:val="44"/>
          <w:sz w:val="30"/>
          <w:szCs w:val="30"/>
        </w:rPr>
      </w:pPr>
      <w:r>
        <w:rPr>
          <w:rFonts w:hint="eastAsia" w:asciiTheme="minorEastAsia" w:hAnsiTheme="minorEastAsia" w:eastAsiaTheme="minorEastAsia"/>
          <w:sz w:val="24"/>
          <w:highlight w:val="none"/>
          <w:lang w:val="en-US" w:eastAsia="zh-CN"/>
        </w:rPr>
        <w:t>41.</w:t>
      </w:r>
      <w:r>
        <w:rPr>
          <w:rFonts w:hint="eastAsia" w:asciiTheme="minorEastAsia" w:hAnsiTheme="minorEastAsia" w:eastAsiaTheme="minorEastAsia" w:cstheme="minorEastAsia"/>
          <w:sz w:val="24"/>
          <w:highlight w:val="none"/>
        </w:rPr>
        <w:t>本项目不允许采购进口产品。</w:t>
      </w:r>
      <w:r>
        <w:rPr>
          <w:rFonts w:ascii="宋体" w:hAnsi="宋体" w:cs="宋体"/>
          <w:sz w:val="30"/>
          <w:szCs w:val="30"/>
        </w:rPr>
        <w:br w:type="page"/>
      </w:r>
    </w:p>
    <w:p>
      <w:pPr>
        <w:pStyle w:val="3"/>
        <w:adjustRightInd w:val="0"/>
        <w:snapToGrid w:val="0"/>
        <w:spacing w:line="480" w:lineRule="exact"/>
        <w:ind w:firstLine="643"/>
        <w:jc w:val="center"/>
        <w:rPr>
          <w:rFonts w:ascii="宋体" w:hAnsi="宋体"/>
          <w:b w:val="0"/>
          <w:sz w:val="30"/>
          <w:szCs w:val="30"/>
        </w:rPr>
      </w:pPr>
      <w:bookmarkStart w:id="76" w:name="_Toc66691258"/>
      <w:r>
        <w:rPr>
          <w:rFonts w:hint="eastAsia" w:ascii="宋体" w:hAnsi="宋体" w:cs="宋体"/>
          <w:sz w:val="30"/>
          <w:szCs w:val="30"/>
        </w:rPr>
        <w:t>第三章  供应商资格条件要求</w:t>
      </w:r>
      <w:bookmarkEnd w:id="74"/>
      <w:bookmarkEnd w:id="75"/>
      <w:bookmarkEnd w:id="76"/>
      <w:r>
        <w:rPr>
          <w:rFonts w:hint="eastAsia" w:ascii="宋体" w:hAnsi="宋体" w:cs="宋体"/>
          <w:sz w:val="30"/>
          <w:szCs w:val="30"/>
        </w:rPr>
        <w:tab/>
      </w:r>
    </w:p>
    <w:p>
      <w:pPr>
        <w:adjustRightInd w:val="0"/>
        <w:snapToGrid w:val="0"/>
        <w:spacing w:line="480" w:lineRule="exact"/>
        <w:rPr>
          <w:rFonts w:ascii="宋体" w:hAnsi="宋体" w:cs="宋体"/>
          <w:b/>
          <w:bCs/>
          <w:sz w:val="24"/>
        </w:rPr>
      </w:pPr>
      <w:bookmarkStart w:id="77" w:name="_Hlk55314951"/>
      <w:r>
        <w:rPr>
          <w:rFonts w:hint="eastAsia" w:ascii="宋体" w:hAnsi="宋体" w:cs="宋体"/>
          <w:b/>
          <w:bCs/>
          <w:sz w:val="24"/>
        </w:rPr>
        <w:t>一、参加磋商的供应商应具备下列资格条件：</w:t>
      </w:r>
    </w:p>
    <w:p>
      <w:pPr>
        <w:pStyle w:val="56"/>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具有独立承担民事责任的能力；</w:t>
      </w:r>
    </w:p>
    <w:p>
      <w:pPr>
        <w:pStyle w:val="56"/>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具有良好的商业信誉和健全的财务会计制度；</w:t>
      </w:r>
    </w:p>
    <w:p>
      <w:pPr>
        <w:pStyle w:val="56"/>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具有履行合同所必须的设备和专业技术能力；</w:t>
      </w:r>
    </w:p>
    <w:p>
      <w:pPr>
        <w:pStyle w:val="56"/>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具有依法缴纳税收和社会保障资金的良好记录；</w:t>
      </w:r>
    </w:p>
    <w:p>
      <w:pPr>
        <w:pStyle w:val="56"/>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参加本次采购活动前三年内，在经营活动中没有重大违法记录；</w:t>
      </w:r>
    </w:p>
    <w:p>
      <w:pPr>
        <w:pStyle w:val="56"/>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符合法律、行政法规规定的其他条件；</w:t>
      </w:r>
    </w:p>
    <w:p>
      <w:pPr>
        <w:pStyle w:val="56"/>
        <w:pageBreakBefore w:val="0"/>
        <w:kinsoku/>
        <w:wordWrap/>
        <w:overflowPunct/>
        <w:topLinePunct w:val="0"/>
        <w:bidi w:val="0"/>
        <w:adjustRightInd w:val="0"/>
        <w:snapToGrid w:val="0"/>
        <w:spacing w:line="500" w:lineRule="exact"/>
        <w:ind w:firstLine="240" w:firstLineChars="100"/>
        <w:textAlignment w:val="auto"/>
        <w:rPr>
          <w:rFonts w:hint="eastAsia" w:ascii="宋体" w:hAnsi="宋体" w:eastAsia="宋体" w:cs="宋体"/>
          <w:color w:val="000000"/>
          <w:sz w:val="24"/>
          <w:szCs w:val="24"/>
          <w:highlight w:val="none"/>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根据本项目所提出的特殊条件</w:t>
      </w:r>
      <w:r>
        <w:rPr>
          <w:rFonts w:hint="eastAsia" w:ascii="宋体" w:hAnsi="宋体" w:eastAsia="宋体" w:cs="宋体"/>
          <w:color w:val="0000FF"/>
          <w:sz w:val="24"/>
          <w:szCs w:val="24"/>
        </w:rPr>
        <w:t>：</w:t>
      </w:r>
      <w:r>
        <w:rPr>
          <w:rFonts w:hint="eastAsia" w:ascii="宋体" w:hAnsi="宋体" w:eastAsia="宋体" w:cs="宋体"/>
          <w:color w:val="000000" w:themeColor="text1"/>
          <w:sz w:val="24"/>
          <w:szCs w:val="24"/>
          <w:highlight w:val="none"/>
          <w14:textFill>
            <w14:solidFill>
              <w14:schemeClr w14:val="tx1"/>
            </w14:solidFill>
          </w14:textFill>
        </w:rPr>
        <w:t>投标供应商须具备食品经营许可证和生产厂家的食品生产许可证。（生产厂家直接投标的可只提供食品生产许可证）；</w:t>
      </w:r>
    </w:p>
    <w:p>
      <w:pPr>
        <w:pStyle w:val="56"/>
        <w:pageBreakBefore w:val="0"/>
        <w:kinsoku/>
        <w:wordWrap/>
        <w:overflowPunct/>
        <w:topLinePunct w:val="0"/>
        <w:bidi w:val="0"/>
        <w:adjustRightInd w:val="0"/>
        <w:snapToGrid w:val="0"/>
        <w:spacing w:line="500" w:lineRule="exact"/>
        <w:ind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8.本项目不接受联合体参与。</w:t>
      </w:r>
    </w:p>
    <w:p>
      <w:pPr>
        <w:pStyle w:val="2"/>
        <w:snapToGrid w:val="0"/>
        <w:spacing w:line="480" w:lineRule="exact"/>
        <w:rPr>
          <w:rFonts w:ascii="宋体" w:hAnsi="宋体" w:eastAsia="宋体" w:cs="宋体"/>
          <w:b/>
          <w:bCs/>
          <w:color w:val="auto"/>
          <w:kern w:val="2"/>
          <w:szCs w:val="24"/>
        </w:rPr>
      </w:pPr>
      <w:r>
        <w:rPr>
          <w:rFonts w:hint="eastAsia" w:ascii="宋体" w:hAnsi="宋体" w:eastAsia="宋体" w:cs="宋体"/>
          <w:b/>
          <w:bCs/>
          <w:color w:val="auto"/>
          <w:szCs w:val="24"/>
        </w:rPr>
        <w:t>二、</w:t>
      </w:r>
      <w:r>
        <w:rPr>
          <w:rFonts w:hint="eastAsia" w:ascii="宋体" w:hAnsi="宋体" w:eastAsia="宋体" w:cs="宋体"/>
          <w:b/>
          <w:bCs/>
          <w:color w:val="auto"/>
          <w:kern w:val="2"/>
          <w:szCs w:val="24"/>
        </w:rPr>
        <w:t>其他类似效力要求：</w:t>
      </w:r>
    </w:p>
    <w:p>
      <w:pPr>
        <w:pStyle w:val="2"/>
        <w:snapToGrid w:val="0"/>
        <w:spacing w:line="480" w:lineRule="exact"/>
        <w:ind w:firstLine="240" w:firstLineChars="100"/>
        <w:rPr>
          <w:rFonts w:ascii="宋体" w:hAnsi="宋体" w:eastAsia="宋体" w:cs="宋体"/>
          <w:color w:val="auto"/>
          <w:kern w:val="2"/>
          <w:szCs w:val="24"/>
        </w:rPr>
      </w:pPr>
      <w:bookmarkStart w:id="78" w:name="_Hlk60845514"/>
      <w:r>
        <w:rPr>
          <w:rFonts w:hint="eastAsia" w:ascii="宋体" w:hAnsi="宋体" w:eastAsia="宋体" w:cs="宋体"/>
          <w:color w:val="auto"/>
          <w:kern w:val="2"/>
          <w:szCs w:val="24"/>
        </w:rPr>
        <w:t>1.授权参加本次采购活动的供应商代表证明材料；</w:t>
      </w:r>
    </w:p>
    <w:p>
      <w:pPr>
        <w:adjustRightInd w:val="0"/>
        <w:snapToGrid w:val="0"/>
        <w:spacing w:after="50" w:line="480" w:lineRule="exact"/>
        <w:ind w:firstLine="240" w:firstLineChars="100"/>
        <w:rPr>
          <w:rFonts w:ascii="宋体" w:hAnsi="宋体"/>
          <w:sz w:val="24"/>
        </w:rPr>
      </w:pPr>
      <w:r>
        <w:rPr>
          <w:rFonts w:hint="eastAsia" w:ascii="宋体" w:hAnsi="宋体"/>
          <w:sz w:val="24"/>
        </w:rPr>
        <w:t>2.</w:t>
      </w:r>
      <w:r>
        <w:rPr>
          <w:rFonts w:ascii="宋体" w:hAnsi="宋体"/>
          <w:sz w:val="24"/>
        </w:rPr>
        <w:t>参加本次招标采购活动，不存在与单位负责人为同一人或者存在直接控股、管理关系的其他供应商参与同一合同项下的政府采购活动的行为。</w:t>
      </w:r>
    </w:p>
    <w:p>
      <w:pPr>
        <w:pStyle w:val="56"/>
        <w:adjustRightInd w:val="0"/>
        <w:snapToGrid w:val="0"/>
        <w:spacing w:line="480" w:lineRule="exact"/>
        <w:ind w:firstLine="240" w:firstLineChars="100"/>
        <w:rPr>
          <w:rFonts w:hint="eastAsia" w:ascii="宋体" w:hAnsi="宋体" w:cs="宋体"/>
          <w:sz w:val="24"/>
        </w:rPr>
      </w:pPr>
      <w:r>
        <w:rPr>
          <w:rFonts w:hint="eastAsia" w:ascii="宋体" w:hAnsi="宋体" w:cs="宋体"/>
          <w:sz w:val="24"/>
        </w:rPr>
        <w:t>3.本项目参加政府采购活动的供应商、法定代表人/主要负责人在前3年内无行贿犯罪记录。</w:t>
      </w:r>
    </w:p>
    <w:p>
      <w:pPr>
        <w:pStyle w:val="56"/>
        <w:adjustRightInd w:val="0"/>
        <w:snapToGrid w:val="0"/>
        <w:spacing w:line="480" w:lineRule="exact"/>
        <w:ind w:firstLine="240" w:firstLineChars="100"/>
        <w:rPr>
          <w:rFonts w:ascii="宋体" w:hAnsi="宋体" w:cs="宋体"/>
          <w:sz w:val="24"/>
        </w:rPr>
      </w:pPr>
      <w:r>
        <w:rPr>
          <w:rFonts w:hint="eastAsia" w:ascii="宋体" w:hAnsi="宋体" w:cs="宋体"/>
          <w:sz w:val="24"/>
          <w:lang w:val="en-US" w:eastAsia="zh-CN"/>
        </w:rPr>
        <w:t>4.</w:t>
      </w:r>
      <w:r>
        <w:rPr>
          <w:rFonts w:ascii="宋体" w:hAnsi="宋体" w:cs="宋体"/>
          <w:sz w:val="24"/>
        </w:rPr>
        <w:t>供应商未对本次采购项目提供过整体设计、规范编制或者项目管理、监理、检测等服务。</w:t>
      </w:r>
    </w:p>
    <w:p>
      <w:pPr>
        <w:pStyle w:val="56"/>
        <w:adjustRightInd w:val="0"/>
        <w:snapToGrid w:val="0"/>
        <w:spacing w:line="480" w:lineRule="exact"/>
        <w:ind w:firstLine="240" w:firstLineChars="100"/>
        <w:rPr>
          <w:rFonts w:ascii="宋体" w:hAnsi="宋体" w:cs="宋体"/>
          <w:sz w:val="24"/>
        </w:rPr>
      </w:pPr>
      <w:r>
        <w:rPr>
          <w:rFonts w:hint="eastAsia" w:ascii="宋体" w:hAnsi="宋体" w:cs="宋体"/>
          <w:sz w:val="24"/>
          <w:lang w:val="en-US" w:eastAsia="zh-CN"/>
        </w:rPr>
        <w:t>5</w:t>
      </w:r>
      <w:r>
        <w:rPr>
          <w:rFonts w:hint="eastAsia" w:ascii="宋体" w:hAnsi="宋体" w:cs="宋体"/>
          <w:sz w:val="24"/>
        </w:rPr>
        <w:t>.</w:t>
      </w:r>
      <w:r>
        <w:rPr>
          <w:rFonts w:ascii="宋体" w:hAnsi="宋体" w:cs="宋体"/>
          <w:sz w:val="24"/>
        </w:rPr>
        <w:t>供应商“截至投标截止日未被列入失信被执行人、重大税收违法案件当事人、政府采购严重违法失信行为记录名单”。</w:t>
      </w:r>
      <w:r>
        <w:rPr>
          <w:rFonts w:hint="eastAsia" w:ascii="宋体" w:hAnsi="宋体" w:cs="宋体"/>
          <w:sz w:val="24"/>
        </w:rPr>
        <w:t xml:space="preserve"> </w:t>
      </w:r>
    </w:p>
    <w:bookmarkEnd w:id="78"/>
    <w:p>
      <w:pPr>
        <w:adjustRightInd w:val="0"/>
        <w:snapToGrid w:val="0"/>
        <w:spacing w:line="480" w:lineRule="exact"/>
        <w:rPr>
          <w:rFonts w:ascii="宋体" w:hAnsi="宋体"/>
          <w:b/>
          <w:bCs/>
          <w:sz w:val="24"/>
        </w:rPr>
      </w:pPr>
      <w:bookmarkStart w:id="79" w:name="_Hlk60845538"/>
    </w:p>
    <w:p>
      <w:pPr>
        <w:adjustRightInd w:val="0"/>
        <w:snapToGrid w:val="0"/>
        <w:spacing w:line="480" w:lineRule="exact"/>
        <w:rPr>
          <w:rFonts w:ascii="宋体" w:hAnsi="宋体"/>
          <w:b/>
          <w:bCs/>
          <w:sz w:val="24"/>
        </w:rPr>
      </w:pPr>
      <w:r>
        <w:rPr>
          <w:rFonts w:hint="eastAsia" w:ascii="宋体" w:hAnsi="宋体"/>
          <w:b/>
          <w:bCs/>
          <w:sz w:val="24"/>
        </w:rPr>
        <w:t>注：1.本项目确定供应商重大违法记录中较大数额罚款的金额标准为：2万元。</w:t>
      </w:r>
    </w:p>
    <w:p>
      <w:pPr>
        <w:adjustRightInd w:val="0"/>
        <w:snapToGrid w:val="0"/>
        <w:spacing w:line="480" w:lineRule="exact"/>
        <w:ind w:firstLine="540" w:firstLineChars="225"/>
        <w:rPr>
          <w:rFonts w:ascii="宋体" w:hAnsi="宋体"/>
          <w:b/>
          <w:bCs/>
          <w:sz w:val="24"/>
        </w:rPr>
      </w:pPr>
      <w:r>
        <w:rPr>
          <w:rFonts w:hint="eastAsia" w:ascii="宋体" w:hAnsi="宋体"/>
          <w:b/>
          <w:bCs/>
          <w:sz w:val="24"/>
        </w:rPr>
        <w:t>2.供应商在参加政府采购活动前，被纳入法院、工商行政管理部门、税务部门、银行认定的失信名单且在有效期内，或者在前3年政府采购合同履约过程中及其他经营活动履约过程中未依法履约被有关行政部门处罚（处理）的，本项目不认定其具有良好的商业信誉。</w:t>
      </w:r>
    </w:p>
    <w:bookmarkEnd w:id="77"/>
    <w:bookmarkEnd w:id="79"/>
    <w:p>
      <w:pPr>
        <w:widowControl/>
        <w:jc w:val="left"/>
        <w:rPr>
          <w:b/>
          <w:bCs/>
          <w:kern w:val="44"/>
          <w:sz w:val="30"/>
          <w:szCs w:val="30"/>
        </w:rPr>
      </w:pPr>
      <w:bookmarkStart w:id="80" w:name="_Toc508479297"/>
      <w:r>
        <w:rPr>
          <w:sz w:val="30"/>
          <w:szCs w:val="30"/>
        </w:rPr>
        <w:br w:type="page"/>
      </w:r>
    </w:p>
    <w:p>
      <w:pPr>
        <w:pStyle w:val="3"/>
        <w:adjustRightInd w:val="0"/>
        <w:snapToGrid w:val="0"/>
        <w:spacing w:line="480" w:lineRule="exact"/>
        <w:jc w:val="center"/>
        <w:rPr>
          <w:sz w:val="30"/>
          <w:szCs w:val="30"/>
        </w:rPr>
      </w:pPr>
      <w:bookmarkStart w:id="81" w:name="_Toc66691259"/>
      <w:r>
        <w:rPr>
          <w:rFonts w:hint="eastAsia"/>
          <w:sz w:val="30"/>
          <w:szCs w:val="30"/>
        </w:rPr>
        <w:t>第四章  供应商资格证明材料</w:t>
      </w:r>
      <w:bookmarkEnd w:id="80"/>
      <w:bookmarkEnd w:id="81"/>
    </w:p>
    <w:p>
      <w:pPr>
        <w:pStyle w:val="10"/>
        <w:adjustRightInd w:val="0"/>
        <w:snapToGrid w:val="0"/>
        <w:spacing w:line="480" w:lineRule="exact"/>
        <w:rPr>
          <w:rFonts w:ascii="宋体" w:hAnsi="宋体" w:cs="宋体"/>
          <w:b/>
          <w:sz w:val="24"/>
        </w:rPr>
      </w:pPr>
      <w:bookmarkStart w:id="82" w:name="_Hlk55314964"/>
      <w:bookmarkStart w:id="83" w:name="_Toc508479298"/>
      <w:bookmarkStart w:id="84" w:name="_Toc3250"/>
      <w:r>
        <w:rPr>
          <w:rFonts w:hint="eastAsia" w:ascii="宋体" w:hAnsi="宋体" w:cs="宋体"/>
          <w:b/>
          <w:sz w:val="24"/>
        </w:rPr>
        <w:t>一、供应商应提交的资格证明材料：</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1</w:t>
      </w:r>
      <w:r>
        <w:rPr>
          <w:rFonts w:ascii="宋体" w:hAnsi="宋体" w:cs="宋体"/>
          <w:sz w:val="24"/>
        </w:rPr>
        <w:t>.</w:t>
      </w:r>
      <w:r>
        <w:rPr>
          <w:rFonts w:hint="eastAsia" w:ascii="宋体" w:hAnsi="宋体" w:cs="宋体"/>
          <w:sz w:val="24"/>
        </w:rPr>
        <w:t>具有独立承担民事责任的能力（下述任一即可）：</w:t>
      </w:r>
    </w:p>
    <w:p>
      <w:pPr>
        <w:adjustRightInd w:val="0"/>
        <w:snapToGrid w:val="0"/>
        <w:spacing w:line="48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（1）若为企业法人：提供“统一社会信用代码的营业执照副本”（均为复印件，营业执照含相关经营范围；）；</w:t>
      </w:r>
    </w:p>
    <w:p>
      <w:pPr>
        <w:adjustRightInd w:val="0"/>
        <w:snapToGrid w:val="0"/>
        <w:spacing w:line="48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（2）若为事业法人：提供“统一社会信用代码的事业单位法人证书”（均为复印件）；</w:t>
      </w:r>
    </w:p>
    <w:p>
      <w:pPr>
        <w:adjustRightInd w:val="0"/>
        <w:snapToGrid w:val="0"/>
        <w:spacing w:line="48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（3）若为其他组织：提供“统一社会信用代码的社会团体法人登记证书”或“统一社会信用代码的民办非企业单位登记证书”或“统一社会信用代码的基金会法人登记证书”（均为复印件）；</w:t>
      </w:r>
    </w:p>
    <w:p>
      <w:pPr>
        <w:adjustRightInd w:val="0"/>
        <w:snapToGrid w:val="0"/>
        <w:spacing w:line="48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（4）若为个体工商户：提供“统一社会信用代码的营业执照副本”或“营业执照、税务登记证”（均为复印件）；</w:t>
      </w:r>
    </w:p>
    <w:p>
      <w:pPr>
        <w:adjustRightInd w:val="0"/>
        <w:snapToGrid w:val="0"/>
        <w:spacing w:line="480" w:lineRule="exact"/>
        <w:ind w:firstLine="240" w:firstLineChars="100"/>
        <w:rPr>
          <w:rFonts w:ascii="宋体" w:hAnsi="宋体" w:cs="宋体"/>
          <w:sz w:val="24"/>
        </w:rPr>
      </w:pPr>
      <w:r>
        <w:rPr>
          <w:rFonts w:hint="eastAsia" w:asciiTheme="minorEastAsia" w:hAnsiTheme="minorEastAsia" w:eastAsiaTheme="minorEastAsia"/>
          <w:sz w:val="24"/>
        </w:rPr>
        <w:t>（5）若为自然人：提供自然人身份证明材料。</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2</w:t>
      </w:r>
      <w:r>
        <w:rPr>
          <w:rFonts w:ascii="宋体" w:hAnsi="宋体" w:cs="宋体"/>
          <w:sz w:val="24"/>
        </w:rPr>
        <w:t>.</w:t>
      </w:r>
      <w:r>
        <w:rPr>
          <w:rFonts w:hint="eastAsia" w:ascii="宋体" w:hAnsi="宋体" w:cs="宋体"/>
          <w:sz w:val="24"/>
        </w:rPr>
        <w:t>具有良好的商业信誉和健全的财务会计制度：</w:t>
      </w:r>
    </w:p>
    <w:p>
      <w:pPr>
        <w:adjustRightInd w:val="0"/>
        <w:snapToGrid w:val="0"/>
        <w:spacing w:line="480" w:lineRule="exact"/>
        <w:ind w:firstLine="240" w:firstLineChars="100"/>
        <w:rPr>
          <w:rFonts w:ascii="宋体" w:hAnsi="宋体" w:cs="宋体"/>
          <w:sz w:val="24"/>
        </w:rPr>
      </w:pPr>
      <w:r>
        <w:rPr>
          <w:rFonts w:hint="eastAsia" w:ascii="宋体" w:hAnsi="宋体" w:cs="宋体"/>
          <w:sz w:val="24"/>
        </w:rPr>
        <w:t>（1）具有良好的商业信誉：提供具有良好的商业信誉的承诺函（格式自拟）。</w:t>
      </w:r>
    </w:p>
    <w:p>
      <w:pPr>
        <w:adjustRightInd w:val="0"/>
        <w:snapToGrid w:val="0"/>
        <w:spacing w:line="480" w:lineRule="exact"/>
        <w:ind w:firstLine="240" w:firstLineChars="100"/>
        <w:rPr>
          <w:rFonts w:ascii="宋体" w:hAnsi="宋体" w:cs="宋体"/>
          <w:sz w:val="24"/>
        </w:rPr>
      </w:pPr>
      <w:r>
        <w:rPr>
          <w:rFonts w:hint="eastAsia" w:ascii="宋体" w:hAnsi="宋体" w:cs="宋体"/>
          <w:sz w:val="24"/>
        </w:rPr>
        <w:t>（2）具有健全的财务会计制度（下述任一即可）：</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①可提供2019或2020年度经审计的财务报告复印件（包含审计报告和审计报告中所涉及的财务报表和报表附注）；</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②可提供2019或2020年度供应商内部的财务报表复印件（至少包含资产负债表、利润表）；</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③可提供截至响应文件递交截止日一年内银行出具的资信证明（复印件）；</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④供应商注册时间截至响应文件递交截止日不足一年的，也可提供加盖工商备案主管部门印章的公司章程复印件。</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3</w:t>
      </w:r>
      <w:r>
        <w:rPr>
          <w:rFonts w:ascii="宋体" w:hAnsi="宋体" w:cs="宋体"/>
          <w:sz w:val="24"/>
        </w:rPr>
        <w:t>.</w:t>
      </w:r>
      <w:r>
        <w:rPr>
          <w:rFonts w:hint="eastAsia"/>
        </w:rPr>
        <w:t xml:space="preserve"> </w:t>
      </w:r>
      <w:r>
        <w:rPr>
          <w:rFonts w:hint="eastAsia" w:ascii="宋体" w:hAnsi="宋体" w:cs="宋体"/>
          <w:sz w:val="24"/>
        </w:rPr>
        <w:t>具备履行合同所必需的设备和专业技术能力：提供承诺函（格式自拟 ）。</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4</w:t>
      </w:r>
      <w:r>
        <w:rPr>
          <w:rFonts w:ascii="宋体" w:hAnsi="宋体" w:cs="宋体"/>
          <w:sz w:val="24"/>
        </w:rPr>
        <w:t>.</w:t>
      </w:r>
      <w:r>
        <w:rPr>
          <w:rFonts w:hint="eastAsia" w:ascii="宋体" w:hAnsi="宋体" w:cs="宋体"/>
          <w:sz w:val="24"/>
        </w:rPr>
        <w:t>具有依法缴纳税收和社会保障资金的良好记录：提供</w:t>
      </w:r>
      <w:r>
        <w:rPr>
          <w:rFonts w:ascii="宋体" w:hAnsi="宋体" w:cs="宋体"/>
          <w:sz w:val="24"/>
        </w:rPr>
        <w:t>202</w:t>
      </w:r>
      <w:r>
        <w:rPr>
          <w:rFonts w:hint="eastAsia" w:ascii="宋体" w:hAnsi="宋体" w:cs="宋体"/>
          <w:sz w:val="24"/>
          <w:lang w:val="en-US" w:eastAsia="zh-CN"/>
        </w:rPr>
        <w:t>1</w:t>
      </w:r>
      <w:r>
        <w:rPr>
          <w:rFonts w:hint="eastAsia" w:ascii="宋体" w:hAnsi="宋体" w:cs="宋体"/>
          <w:sz w:val="24"/>
        </w:rPr>
        <w:t>至递交响应文件截止时间止任意一个月纳税及社保缴纳证明材料；</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5</w:t>
      </w:r>
      <w:r>
        <w:rPr>
          <w:rFonts w:ascii="宋体" w:hAnsi="宋体" w:cs="宋体"/>
          <w:sz w:val="24"/>
        </w:rPr>
        <w:t>.</w:t>
      </w:r>
      <w:r>
        <w:rPr>
          <w:rFonts w:hint="eastAsia" w:ascii="宋体" w:hAnsi="宋体" w:cs="宋体"/>
          <w:sz w:val="24"/>
        </w:rPr>
        <w:t>参加本次政府采购活动前3年内，在经营活动中没有重大违法记录：提供承诺函（格式自拟）；</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6</w:t>
      </w:r>
      <w:r>
        <w:rPr>
          <w:rFonts w:ascii="宋体" w:hAnsi="宋体" w:cs="宋体"/>
          <w:sz w:val="24"/>
        </w:rPr>
        <w:t>.</w:t>
      </w:r>
      <w:r>
        <w:rPr>
          <w:rFonts w:hint="eastAsia" w:ascii="宋体" w:hAnsi="宋体" w:cs="宋体"/>
          <w:sz w:val="24"/>
        </w:rPr>
        <w:t>符合法律、行政法规规定的其他条件：提供承诺函（格式自拟）。</w:t>
      </w:r>
    </w:p>
    <w:p>
      <w:pPr>
        <w:adjustRightInd w:val="0"/>
        <w:snapToGrid w:val="0"/>
        <w:spacing w:line="480" w:lineRule="exact"/>
        <w:ind w:firstLine="480" w:firstLineChars="200"/>
        <w:rPr>
          <w:rFonts w:ascii="宋体" w:hAnsi="宋体" w:cs="宋体"/>
          <w:sz w:val="24"/>
          <w:highlight w:val="yellow"/>
        </w:rPr>
      </w:pPr>
      <w:r>
        <w:rPr>
          <w:rFonts w:hint="eastAsia" w:ascii="宋体" w:hAnsi="宋体" w:cs="宋体"/>
          <w:sz w:val="24"/>
        </w:rPr>
        <w:t>7.根据本项目所提出的特殊条件：</w:t>
      </w:r>
    </w:p>
    <w:p>
      <w:pPr>
        <w:adjustRightInd w:val="0"/>
        <w:snapToGrid w:val="0"/>
        <w:spacing w:line="480" w:lineRule="exact"/>
        <w:ind w:firstLine="480" w:firstLineChars="200"/>
        <w:rPr>
          <w:rFonts w:hint="eastAsia" w:ascii="宋体" w:hAnsi="宋体" w:eastAsia="宋体" w:cs="宋体"/>
          <w:sz w:val="24"/>
          <w:lang w:eastAsia="zh-CN"/>
        </w:rPr>
      </w:pPr>
      <w:r>
        <w:rPr>
          <w:rFonts w:hint="eastAsia" w:ascii="宋体" w:hAnsi="宋体" w:eastAsia="宋体" w:cs="宋体"/>
          <w:color w:val="000000" w:themeColor="text1"/>
          <w:sz w:val="24"/>
          <w:szCs w:val="24"/>
          <w:highlight w:val="none"/>
          <w14:textFill>
            <w14:solidFill>
              <w14:schemeClr w14:val="tx1"/>
            </w14:solidFill>
          </w14:textFill>
        </w:rPr>
        <w:t>投标供应商须具备食品经营许可证和生产厂家的食品生产许可证。（生产厂家直接投标的可只提供食品生产许可证）</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复印件加盖鲜章</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adjustRightInd w:val="0"/>
        <w:snapToGrid w:val="0"/>
        <w:spacing w:line="480" w:lineRule="exact"/>
        <w:ind w:firstLine="480" w:firstLineChars="200"/>
        <w:rPr>
          <w:rFonts w:ascii="宋体" w:hAnsi="宋体" w:cs="宋体"/>
          <w:b/>
          <w:sz w:val="24"/>
        </w:rPr>
      </w:pPr>
      <w:r>
        <w:rPr>
          <w:rFonts w:hint="eastAsia" w:ascii="宋体" w:hAnsi="宋体" w:cs="宋体"/>
          <w:b/>
          <w:sz w:val="24"/>
        </w:rPr>
        <w:t>二、其他类似效力要求相关证明材料：</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1</w:t>
      </w:r>
      <w:r>
        <w:rPr>
          <w:rFonts w:ascii="宋体" w:hAnsi="宋体" w:cs="宋体"/>
          <w:sz w:val="24"/>
        </w:rPr>
        <w:t>.</w:t>
      </w:r>
      <w:r>
        <w:rPr>
          <w:rFonts w:hint="eastAsia" w:ascii="宋体" w:hAnsi="宋体" w:cs="宋体"/>
          <w:sz w:val="24"/>
        </w:rPr>
        <w:t>授权参加本次采购活动的供应商代表证明材料：</w:t>
      </w:r>
    </w:p>
    <w:p>
      <w:pPr>
        <w:adjustRightInd w:val="0"/>
        <w:snapToGrid w:val="0"/>
        <w:spacing w:line="480" w:lineRule="exact"/>
        <w:ind w:firstLine="240" w:firstLineChars="100"/>
        <w:rPr>
          <w:rFonts w:ascii="宋体" w:hAnsi="宋体" w:cs="宋体"/>
          <w:sz w:val="24"/>
        </w:rPr>
      </w:pPr>
      <w:r>
        <w:rPr>
          <w:rFonts w:hint="eastAsia" w:ascii="宋体" w:hAnsi="宋体" w:cs="宋体"/>
          <w:sz w:val="24"/>
        </w:rPr>
        <w:t>（1）法定代表人身份证明原件；</w:t>
      </w:r>
    </w:p>
    <w:p>
      <w:pPr>
        <w:adjustRightInd w:val="0"/>
        <w:snapToGrid w:val="0"/>
        <w:spacing w:line="480" w:lineRule="exact"/>
        <w:ind w:firstLine="240" w:firstLineChars="100"/>
        <w:rPr>
          <w:rFonts w:ascii="宋体" w:hAnsi="宋体" w:cs="宋体"/>
          <w:sz w:val="24"/>
        </w:rPr>
      </w:pPr>
      <w:r>
        <w:rPr>
          <w:rFonts w:hint="eastAsia" w:ascii="宋体" w:hAnsi="宋体" w:cs="宋体"/>
          <w:sz w:val="24"/>
        </w:rPr>
        <w:t>（2）法定代表人授权书原件及附件（法定代表人亲自参与本项目磋商时可不提供此项）。</w:t>
      </w:r>
    </w:p>
    <w:p>
      <w:pPr>
        <w:adjustRightInd w:val="0"/>
        <w:snapToGrid w:val="0"/>
        <w:spacing w:line="480" w:lineRule="exact"/>
        <w:ind w:firstLine="480" w:firstLineChars="200"/>
        <w:rPr>
          <w:rFonts w:ascii="宋体" w:hAnsi="宋体" w:cs="宋体"/>
          <w:sz w:val="24"/>
        </w:rPr>
      </w:pPr>
      <w:r>
        <w:rPr>
          <w:rFonts w:ascii="宋体" w:hAnsi="宋体" w:cs="宋体"/>
          <w:sz w:val="24"/>
        </w:rPr>
        <w:t>2.参加本次招标采购活动，不存在与单位负责人为同一人或者存在直接控股、管理关系的其他供应商参与同一合同项下的政府采购活动的行为</w:t>
      </w:r>
      <w:r>
        <w:rPr>
          <w:rFonts w:hint="eastAsia" w:ascii="宋体" w:hAnsi="宋体" w:cs="宋体"/>
          <w:sz w:val="24"/>
        </w:rPr>
        <w:t>的承诺函（格式自拟）</w:t>
      </w:r>
      <w:r>
        <w:rPr>
          <w:rFonts w:ascii="宋体" w:hAnsi="宋体" w:cs="宋体"/>
          <w:sz w:val="24"/>
        </w:rPr>
        <w:t>。</w:t>
      </w:r>
    </w:p>
    <w:p>
      <w:pPr>
        <w:pStyle w:val="56"/>
        <w:adjustRightInd w:val="0"/>
        <w:snapToGrid w:val="0"/>
        <w:spacing w:line="480" w:lineRule="exact"/>
        <w:ind w:firstLine="480" w:firstLineChars="200"/>
        <w:rPr>
          <w:rFonts w:hint="eastAsia" w:ascii="宋体" w:hAnsi="宋体" w:eastAsia="宋体" w:cs="宋体"/>
          <w:sz w:val="24"/>
          <w:lang w:eastAsia="zh-CN"/>
        </w:rPr>
      </w:pPr>
      <w:r>
        <w:rPr>
          <w:rFonts w:hint="eastAsia" w:ascii="宋体" w:hAnsi="宋体" w:cs="宋体"/>
          <w:sz w:val="24"/>
        </w:rPr>
        <w:t>3.本项目参加政府采购活动的供应商、法定代表人/主要负责人在前3年内无行贿犯罪记录。</w:t>
      </w:r>
    </w:p>
    <w:p>
      <w:pPr>
        <w:adjustRightInd w:val="0"/>
        <w:snapToGrid w:val="0"/>
        <w:spacing w:line="480" w:lineRule="exact"/>
        <w:ind w:firstLine="480" w:firstLineChars="200"/>
        <w:rPr>
          <w:rFonts w:ascii="宋体" w:hAnsi="宋体" w:cs="宋体"/>
          <w:sz w:val="24"/>
        </w:rPr>
      </w:pPr>
      <w:r>
        <w:rPr>
          <w:rFonts w:hint="eastAsia" w:ascii="宋体" w:hAnsi="宋体" w:cs="宋体"/>
          <w:sz w:val="24"/>
          <w:lang w:val="en-US" w:eastAsia="zh-CN"/>
        </w:rPr>
        <w:t>4.</w:t>
      </w:r>
      <w:r>
        <w:rPr>
          <w:rFonts w:ascii="宋体" w:hAnsi="宋体" w:cs="宋体"/>
          <w:sz w:val="24"/>
        </w:rPr>
        <w:t>供应商未对本次采购项目提供过整体设计、规范编制或者项目管理、监理、检测等服务</w:t>
      </w:r>
      <w:r>
        <w:rPr>
          <w:rFonts w:hint="eastAsia" w:ascii="宋体" w:hAnsi="宋体" w:cs="宋体"/>
          <w:sz w:val="24"/>
        </w:rPr>
        <w:t>的承诺函（格式自拟）</w:t>
      </w:r>
      <w:r>
        <w:rPr>
          <w:rFonts w:ascii="宋体" w:hAnsi="宋体" w:cs="宋体"/>
          <w:sz w:val="24"/>
        </w:rPr>
        <w:t>。</w:t>
      </w:r>
    </w:p>
    <w:p>
      <w:pPr>
        <w:adjustRightInd w:val="0"/>
        <w:snapToGrid w:val="0"/>
        <w:spacing w:line="480" w:lineRule="exact"/>
        <w:ind w:firstLine="480" w:firstLineChars="200"/>
        <w:rPr>
          <w:rFonts w:ascii="宋体" w:hAnsi="宋体" w:cs="宋体"/>
          <w:sz w:val="24"/>
        </w:rPr>
      </w:pPr>
      <w:r>
        <w:rPr>
          <w:rFonts w:hint="eastAsia" w:ascii="宋体" w:hAnsi="宋体" w:cs="宋体"/>
          <w:sz w:val="24"/>
          <w:lang w:val="en-US" w:eastAsia="zh-CN"/>
        </w:rPr>
        <w:t>5</w:t>
      </w:r>
      <w:r>
        <w:rPr>
          <w:rFonts w:ascii="宋体" w:hAnsi="宋体" w:cs="宋体"/>
          <w:sz w:val="24"/>
        </w:rPr>
        <w:t>.供应商“截至</w:t>
      </w:r>
      <w:r>
        <w:rPr>
          <w:rFonts w:hint="eastAsia" w:ascii="宋体" w:hAnsi="宋体" w:cs="宋体"/>
          <w:sz w:val="24"/>
        </w:rPr>
        <w:t>交响应文件截止时间</w:t>
      </w:r>
      <w:r>
        <w:rPr>
          <w:rFonts w:ascii="宋体" w:hAnsi="宋体" w:cs="宋体"/>
          <w:sz w:val="24"/>
        </w:rPr>
        <w:t>未被列入失信被执行人、重大税收违法案件当事人、政府采购严重违法失信行为记录名单”</w:t>
      </w:r>
      <w:r>
        <w:rPr>
          <w:rFonts w:hint="eastAsia" w:ascii="宋体" w:hAnsi="宋体" w:cs="宋体"/>
          <w:sz w:val="24"/>
        </w:rPr>
        <w:t>的承诺函（格式自拟）</w:t>
      </w:r>
      <w:r>
        <w:rPr>
          <w:rFonts w:ascii="宋体" w:hAnsi="宋体" w:cs="宋体"/>
          <w:sz w:val="24"/>
        </w:rPr>
        <w:t>。</w:t>
      </w:r>
      <w:r>
        <w:rPr>
          <w:rFonts w:hint="eastAsia" w:ascii="宋体" w:hAnsi="宋体" w:cs="宋体"/>
          <w:sz w:val="24"/>
        </w:rPr>
        <w:t xml:space="preserve"> </w:t>
      </w:r>
    </w:p>
    <w:p>
      <w:pPr>
        <w:adjustRightInd w:val="0"/>
        <w:snapToGrid w:val="0"/>
        <w:spacing w:line="480" w:lineRule="exact"/>
        <w:rPr>
          <w:rFonts w:ascii="宋体" w:hAnsi="宋体" w:cs="宋体"/>
          <w:b/>
          <w:sz w:val="24"/>
        </w:rPr>
      </w:pPr>
    </w:p>
    <w:p>
      <w:pPr>
        <w:adjustRightInd w:val="0"/>
        <w:snapToGrid w:val="0"/>
        <w:spacing w:line="480" w:lineRule="exact"/>
        <w:rPr>
          <w:rFonts w:asciiTheme="minorEastAsia" w:hAnsiTheme="minorEastAsia" w:eastAsiaTheme="minorEastAsia"/>
          <w:b/>
          <w:sz w:val="24"/>
        </w:rPr>
      </w:pPr>
      <w:r>
        <w:rPr>
          <w:rFonts w:hint="eastAsia" w:ascii="宋体" w:hAnsi="宋体" w:cs="宋体"/>
          <w:b/>
          <w:sz w:val="24"/>
        </w:rPr>
        <w:t>注：</w:t>
      </w:r>
      <w:r>
        <w:rPr>
          <w:rFonts w:hint="eastAsia" w:asciiTheme="minorEastAsia" w:hAnsiTheme="minorEastAsia" w:eastAsiaTheme="minorEastAsia"/>
          <w:b/>
          <w:sz w:val="24"/>
        </w:rPr>
        <w:t>1.以上要求供应商提供的证明材料复印件需加盖供应商印章（鲜章）；</w:t>
      </w:r>
    </w:p>
    <w:p>
      <w:pPr>
        <w:adjustRightInd w:val="0"/>
        <w:snapToGrid w:val="0"/>
        <w:spacing w:line="480" w:lineRule="exact"/>
        <w:ind w:firstLine="480" w:firstLineChars="200"/>
        <w:rPr>
          <w:rFonts w:asciiTheme="minorEastAsia" w:hAnsiTheme="minorEastAsia" w:eastAsiaTheme="minorEastAsia"/>
          <w:b/>
          <w:sz w:val="24"/>
        </w:rPr>
      </w:pPr>
      <w:r>
        <w:rPr>
          <w:rFonts w:hint="eastAsia" w:asciiTheme="minorEastAsia" w:hAnsiTheme="minorEastAsia" w:eastAsiaTheme="minorEastAsia"/>
          <w:b/>
          <w:sz w:val="24"/>
        </w:rPr>
        <w:t>2</w:t>
      </w:r>
      <w:r>
        <w:rPr>
          <w:rFonts w:asciiTheme="minorEastAsia" w:hAnsiTheme="minorEastAsia" w:eastAsiaTheme="minorEastAsia"/>
          <w:b/>
          <w:sz w:val="24"/>
        </w:rPr>
        <w:t>.</w:t>
      </w:r>
      <w:r>
        <w:rPr>
          <w:rFonts w:hint="eastAsia" w:asciiTheme="minorEastAsia" w:hAnsiTheme="minorEastAsia" w:eastAsiaTheme="minorEastAsia"/>
          <w:b/>
          <w:sz w:val="24"/>
        </w:rPr>
        <w:t>以上证明材料缺一不可，证明材料不齐或未按规定加盖鲜章为无效响应。</w:t>
      </w:r>
    </w:p>
    <w:p>
      <w:pPr>
        <w:adjustRightInd w:val="0"/>
        <w:snapToGrid w:val="0"/>
        <w:spacing w:line="480" w:lineRule="exact"/>
        <w:ind w:firstLine="480" w:firstLineChars="200"/>
        <w:rPr>
          <w:rFonts w:asciiTheme="minorEastAsia" w:hAnsiTheme="minorEastAsia" w:eastAsiaTheme="minorEastAsia"/>
          <w:b/>
          <w:sz w:val="24"/>
        </w:rPr>
      </w:pPr>
      <w:r>
        <w:rPr>
          <w:rFonts w:asciiTheme="minorEastAsia" w:hAnsiTheme="minorEastAsia" w:eastAsiaTheme="minorEastAsia"/>
          <w:b/>
          <w:sz w:val="24"/>
        </w:rPr>
        <w:t>3.</w:t>
      </w:r>
      <w:r>
        <w:rPr>
          <w:rFonts w:hint="eastAsia" w:asciiTheme="minorEastAsia" w:hAnsiTheme="minorEastAsia" w:eastAsiaTheme="minorEastAsia"/>
          <w:b/>
          <w:sz w:val="24"/>
        </w:rPr>
        <w:t>本章要求提供的相关证明材料为实质性要求，除供应商自愿以外，不能要求供应商提供额外的证明材料。如果要求提供额外的证明材料，供应商有权不予提供，且不影响响应文件的有效性和完整性。</w:t>
      </w:r>
    </w:p>
    <w:p>
      <w:pPr>
        <w:adjustRightInd w:val="0"/>
        <w:snapToGrid w:val="0"/>
        <w:spacing w:line="480" w:lineRule="exact"/>
        <w:ind w:firstLine="480" w:firstLineChars="200"/>
        <w:rPr>
          <w:rFonts w:asciiTheme="minorEastAsia" w:hAnsiTheme="minorEastAsia" w:eastAsiaTheme="minorEastAsia"/>
          <w:b/>
          <w:sz w:val="24"/>
        </w:rPr>
      </w:pPr>
      <w:r>
        <w:rPr>
          <w:rFonts w:asciiTheme="minorEastAsia" w:hAnsiTheme="minorEastAsia" w:eastAsiaTheme="minorEastAsia"/>
          <w:b/>
          <w:sz w:val="24"/>
        </w:rPr>
        <w:t>4.</w:t>
      </w:r>
      <w:r>
        <w:rPr>
          <w:rFonts w:hint="eastAsia" w:asciiTheme="minorEastAsia" w:hAnsiTheme="minorEastAsia" w:eastAsiaTheme="minorEastAsia"/>
          <w:b/>
          <w:sz w:val="24"/>
        </w:rPr>
        <w:t>本章要求提供的相关证明材料应当结合采购项目具体情况和供应商的组织机构性质确定，不得一概而论。</w:t>
      </w:r>
    </w:p>
    <w:p>
      <w:pPr>
        <w:pStyle w:val="10"/>
        <w:adjustRightInd w:val="0"/>
        <w:snapToGrid w:val="0"/>
        <w:spacing w:line="480" w:lineRule="exact"/>
      </w:pPr>
    </w:p>
    <w:p>
      <w:pPr>
        <w:widowControl/>
        <w:adjustRightInd w:val="0"/>
        <w:snapToGrid w:val="0"/>
        <w:spacing w:line="480" w:lineRule="exact"/>
        <w:jc w:val="left"/>
        <w:rPr>
          <w:rFonts w:ascii="宋体" w:hAnsi="宋体" w:cs="宋体"/>
          <w:b/>
          <w:bCs/>
          <w:kern w:val="44"/>
          <w:sz w:val="24"/>
        </w:rPr>
      </w:pPr>
      <w:r>
        <w:rPr>
          <w:rFonts w:ascii="宋体" w:hAnsi="宋体" w:cs="宋体"/>
          <w:sz w:val="24"/>
        </w:rPr>
        <w:br w:type="page"/>
      </w:r>
    </w:p>
    <w:bookmarkEnd w:id="82"/>
    <w:p>
      <w:pPr>
        <w:pStyle w:val="3"/>
        <w:adjustRightInd w:val="0"/>
        <w:snapToGrid w:val="0"/>
        <w:spacing w:line="480" w:lineRule="exact"/>
        <w:jc w:val="center"/>
        <w:rPr>
          <w:sz w:val="30"/>
          <w:szCs w:val="30"/>
        </w:rPr>
      </w:pPr>
      <w:bookmarkStart w:id="85" w:name="_Toc66691260"/>
      <w:r>
        <w:rPr>
          <w:rFonts w:hint="eastAsia"/>
          <w:sz w:val="30"/>
          <w:szCs w:val="30"/>
        </w:rPr>
        <w:t>第五章 采购项目技术、服务、政府采购合同内容条款及其他商务要求</w:t>
      </w:r>
      <w:bookmarkEnd w:id="83"/>
      <w:bookmarkEnd w:id="84"/>
      <w:bookmarkEnd w:id="85"/>
    </w:p>
    <w:bookmarkEnd w:id="13"/>
    <w:bookmarkEnd w:id="14"/>
    <w:bookmarkEnd w:id="15"/>
    <w:bookmarkEnd w:id="16"/>
    <w:bookmarkEnd w:id="17"/>
    <w:p>
      <w:pPr>
        <w:pStyle w:val="10"/>
        <w:pageBreakBefore w:val="0"/>
        <w:kinsoku/>
        <w:wordWrap/>
        <w:overflowPunct/>
        <w:topLinePunct w:val="0"/>
        <w:bidi w:val="0"/>
        <w:spacing w:line="500" w:lineRule="exact"/>
        <w:ind w:firstLine="720" w:firstLineChars="300"/>
        <w:textAlignment w:val="auto"/>
        <w:rPr>
          <w:rFonts w:hint="eastAsia" w:ascii="宋体" w:hAnsi="宋体" w:eastAsia="宋体" w:cs="宋体"/>
          <w:b/>
          <w:bCs/>
          <w:sz w:val="24"/>
          <w:szCs w:val="24"/>
        </w:rPr>
      </w:pPr>
      <w:bookmarkStart w:id="86" w:name="_Toc11740"/>
      <w:bookmarkStart w:id="87" w:name="_Toc508479301"/>
      <w:bookmarkStart w:id="88" w:name="_Toc183682369"/>
      <w:bookmarkStart w:id="89" w:name="_Toc183582232"/>
      <w:bookmarkStart w:id="90" w:name="_Toc217446057"/>
      <w:r>
        <w:rPr>
          <w:rFonts w:hint="eastAsia" w:ascii="宋体" w:hAnsi="宋体" w:eastAsia="宋体" w:cs="宋体"/>
          <w:b/>
          <w:bCs/>
          <w:sz w:val="24"/>
          <w:szCs w:val="24"/>
        </w:rPr>
        <w:t xml:space="preserve">一、项目概况 </w:t>
      </w:r>
    </w:p>
    <w:p>
      <w:pPr>
        <w:pStyle w:val="10"/>
        <w:pageBreakBefore w:val="0"/>
        <w:kinsoku/>
        <w:wordWrap/>
        <w:overflowPunct/>
        <w:topLinePunct w:val="0"/>
        <w:bidi w:val="0"/>
        <w:spacing w:before="171" w:line="500" w:lineRule="exact"/>
        <w:ind w:leftChars="400" w:right="1259" w:firstLine="464" w:firstLineChars="200"/>
        <w:jc w:val="left"/>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为进一步密切军政军民关系，龙泉驿区将在“八一”前夕对退役军人开展普遍走访慰问工作，增进龙泉驿区党委政府与军烈家属和退役老兵们的感情，使他们感受到党和政府的温暖，充分营造军爱民，民拥军，军民鱼水一家亲的良好社会氛围。龙泉驿区退役军人事务局现面向社会诚招符合相关条件的供应商，为 202</w:t>
      </w:r>
      <w:r>
        <w:rPr>
          <w:rFonts w:hint="eastAsia" w:ascii="宋体" w:hAnsi="宋体" w:eastAsia="宋体" w:cs="宋体"/>
          <w:spacing w:val="-4"/>
          <w:sz w:val="24"/>
          <w:szCs w:val="24"/>
          <w:lang w:val="en-US" w:eastAsia="zh-CN"/>
        </w:rPr>
        <w:t>1</w:t>
      </w:r>
      <w:r>
        <w:rPr>
          <w:rFonts w:hint="eastAsia" w:ascii="宋体" w:hAnsi="宋体" w:eastAsia="宋体" w:cs="宋体"/>
          <w:spacing w:val="-4"/>
          <w:sz w:val="24"/>
          <w:szCs w:val="24"/>
        </w:rPr>
        <w:t xml:space="preserve"> 年“八一”慰问退役军人活动提供作为慰问物资的优质大米、</w:t>
      </w:r>
      <w:r>
        <w:rPr>
          <w:rFonts w:hint="eastAsia" w:ascii="宋体" w:hAnsi="宋体" w:eastAsia="宋体" w:cs="宋体"/>
          <w:spacing w:val="-4"/>
          <w:sz w:val="24"/>
          <w:szCs w:val="24"/>
          <w:lang w:val="en-US" w:eastAsia="zh-CN"/>
        </w:rPr>
        <w:t>食用</w:t>
      </w:r>
      <w:r>
        <w:rPr>
          <w:rFonts w:hint="eastAsia" w:ascii="宋体" w:hAnsi="宋体" w:eastAsia="宋体" w:cs="宋体"/>
          <w:spacing w:val="-4"/>
          <w:sz w:val="24"/>
          <w:szCs w:val="24"/>
        </w:rPr>
        <w:t>油。 大米、食用油共计</w:t>
      </w:r>
      <w:r>
        <w:rPr>
          <w:rFonts w:hint="eastAsia" w:ascii="宋体" w:hAnsi="宋体" w:eastAsia="宋体" w:cs="宋体"/>
          <w:sz w:val="24"/>
          <w:szCs w:val="24"/>
        </w:rPr>
        <w:t>23500</w:t>
      </w:r>
      <w:r>
        <w:rPr>
          <w:rFonts w:hint="eastAsia" w:ascii="宋体" w:hAnsi="宋体" w:eastAsia="宋体" w:cs="宋体"/>
          <w:spacing w:val="-4"/>
          <w:sz w:val="24"/>
          <w:szCs w:val="24"/>
        </w:rPr>
        <w:t>套，金额控制在240万以内。</w:t>
      </w:r>
    </w:p>
    <w:p>
      <w:pPr>
        <w:pStyle w:val="10"/>
        <w:pageBreakBefore w:val="0"/>
        <w:kinsoku/>
        <w:wordWrap/>
        <w:overflowPunct/>
        <w:topLinePunct w:val="0"/>
        <w:bidi w:val="0"/>
        <w:spacing w:line="500" w:lineRule="exact"/>
        <w:ind w:firstLine="720" w:firstLineChars="3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二、技术部分： </w:t>
      </w:r>
    </w:p>
    <w:p>
      <w:pPr>
        <w:pStyle w:val="10"/>
        <w:pageBreakBefore w:val="0"/>
        <w:kinsoku/>
        <w:wordWrap/>
        <w:overflowPunct/>
        <w:topLinePunct w:val="0"/>
        <w:bidi w:val="0"/>
        <w:spacing w:before="170" w:line="500" w:lineRule="exact"/>
        <w:ind w:left="1262"/>
        <w:textAlignment w:val="auto"/>
        <w:rPr>
          <w:rFonts w:hint="eastAsia" w:ascii="宋体" w:hAnsi="宋体" w:eastAsia="宋体" w:cs="宋体"/>
          <w:sz w:val="24"/>
          <w:szCs w:val="24"/>
        </w:rPr>
      </w:pPr>
      <w:r>
        <w:rPr>
          <w:rFonts w:hint="eastAsia" w:ascii="宋体" w:hAnsi="宋体" w:eastAsia="宋体" w:cs="宋体"/>
          <w:sz w:val="24"/>
          <w:szCs w:val="24"/>
        </w:rPr>
        <w:t xml:space="preserve">（一）清单： </w:t>
      </w:r>
    </w:p>
    <w:tbl>
      <w:tblPr>
        <w:tblStyle w:val="25"/>
        <w:tblpPr w:leftFromText="180" w:rightFromText="180" w:vertAnchor="text" w:horzAnchor="page" w:tblpX="873" w:tblpY="660"/>
        <w:tblOverlap w:val="never"/>
        <w:tblW w:w="100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6"/>
        <w:gridCol w:w="2511"/>
        <w:gridCol w:w="1296"/>
        <w:gridCol w:w="1418"/>
        <w:gridCol w:w="1959"/>
        <w:gridCol w:w="19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36" w:type="dxa"/>
            <w:noWrap w:val="0"/>
            <w:vAlign w:val="top"/>
          </w:tcPr>
          <w:p>
            <w:pPr>
              <w:pStyle w:val="108"/>
              <w:pageBreakBefore w:val="0"/>
              <w:kinsoku/>
              <w:wordWrap/>
              <w:overflowPunct/>
              <w:topLinePunct w:val="0"/>
              <w:bidi w:val="0"/>
              <w:spacing w:before="86"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2511" w:type="dxa"/>
            <w:noWrap w:val="0"/>
            <w:vAlign w:val="top"/>
          </w:tcPr>
          <w:p>
            <w:pPr>
              <w:pStyle w:val="108"/>
              <w:pageBreakBefore w:val="0"/>
              <w:kinsoku/>
              <w:wordWrap/>
              <w:overflowPunct/>
              <w:topLinePunct w:val="0"/>
              <w:bidi w:val="0"/>
              <w:spacing w:before="86" w:line="500" w:lineRule="exact"/>
              <w:ind w:right="403"/>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物品名称 </w:t>
            </w:r>
          </w:p>
        </w:tc>
        <w:tc>
          <w:tcPr>
            <w:tcW w:w="1296" w:type="dxa"/>
            <w:noWrap w:val="0"/>
            <w:vAlign w:val="top"/>
          </w:tcPr>
          <w:p>
            <w:pPr>
              <w:pStyle w:val="108"/>
              <w:pageBreakBefore w:val="0"/>
              <w:kinsoku/>
              <w:wordWrap/>
              <w:overflowPunct/>
              <w:topLinePunct w:val="0"/>
              <w:bidi w:val="0"/>
              <w:spacing w:line="500" w:lineRule="exact"/>
              <w:ind w:right="33"/>
              <w:jc w:val="center"/>
              <w:textAlignment w:val="auto"/>
              <w:rPr>
                <w:rFonts w:hint="eastAsia" w:ascii="宋体" w:hAnsi="宋体" w:eastAsia="宋体" w:cs="宋体"/>
                <w:sz w:val="24"/>
                <w:szCs w:val="24"/>
              </w:rPr>
            </w:pPr>
            <w:r>
              <w:rPr>
                <w:rFonts w:hint="eastAsia" w:ascii="宋体" w:hAnsi="宋体" w:eastAsia="宋体" w:cs="宋体"/>
                <w:sz w:val="24"/>
                <w:szCs w:val="24"/>
              </w:rPr>
              <w:t>数量</w:t>
            </w:r>
          </w:p>
        </w:tc>
        <w:tc>
          <w:tcPr>
            <w:tcW w:w="1418" w:type="dxa"/>
            <w:noWrap w:val="0"/>
            <w:vAlign w:val="top"/>
          </w:tcPr>
          <w:p>
            <w:pPr>
              <w:pStyle w:val="108"/>
              <w:pageBreakBefore w:val="0"/>
              <w:kinsoku/>
              <w:wordWrap/>
              <w:overflowPunct/>
              <w:topLinePunct w:val="0"/>
              <w:bidi w:val="0"/>
              <w:spacing w:line="500" w:lineRule="exact"/>
              <w:ind w:right="95"/>
              <w:jc w:val="center"/>
              <w:textAlignment w:val="auto"/>
              <w:rPr>
                <w:rFonts w:hint="eastAsia" w:ascii="宋体" w:hAnsi="宋体" w:eastAsia="宋体" w:cs="宋体"/>
                <w:sz w:val="24"/>
                <w:szCs w:val="24"/>
              </w:rPr>
            </w:pPr>
            <w:r>
              <w:rPr>
                <w:rFonts w:hint="eastAsia" w:ascii="宋体" w:hAnsi="宋体" w:eastAsia="宋体" w:cs="宋体"/>
                <w:sz w:val="24"/>
                <w:szCs w:val="24"/>
              </w:rPr>
              <w:t>单位</w:t>
            </w:r>
          </w:p>
        </w:tc>
        <w:tc>
          <w:tcPr>
            <w:tcW w:w="1959" w:type="dxa"/>
            <w:noWrap w:val="0"/>
            <w:vAlign w:val="top"/>
          </w:tcPr>
          <w:p>
            <w:pPr>
              <w:pStyle w:val="108"/>
              <w:pageBreakBefore w:val="0"/>
              <w:kinsoku/>
              <w:wordWrap/>
              <w:overflowPunct/>
              <w:topLinePunct w:val="0"/>
              <w:bidi w:val="0"/>
              <w:spacing w:line="500" w:lineRule="exact"/>
              <w:ind w:right="366"/>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规格</w:t>
            </w:r>
          </w:p>
        </w:tc>
        <w:tc>
          <w:tcPr>
            <w:tcW w:w="1959" w:type="dxa"/>
            <w:noWrap w:val="0"/>
            <w:vAlign w:val="top"/>
          </w:tcPr>
          <w:p>
            <w:pPr>
              <w:pStyle w:val="108"/>
              <w:pageBreakBefore w:val="0"/>
              <w:kinsoku/>
              <w:wordWrap/>
              <w:overflowPunct/>
              <w:topLinePunct w:val="0"/>
              <w:bidi w:val="0"/>
              <w:spacing w:line="500" w:lineRule="exact"/>
              <w:ind w:right="366"/>
              <w:jc w:val="center"/>
              <w:textAlignment w:val="auto"/>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所属行业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936" w:type="dxa"/>
            <w:noWrap w:val="0"/>
            <w:vAlign w:val="top"/>
          </w:tcPr>
          <w:p>
            <w:pPr>
              <w:pStyle w:val="108"/>
              <w:pageBreakBefore w:val="0"/>
              <w:kinsoku/>
              <w:wordWrap/>
              <w:overflowPunct/>
              <w:topLinePunct w:val="0"/>
              <w:bidi w:val="0"/>
              <w:spacing w:before="86" w:line="500" w:lineRule="exact"/>
              <w:ind w:right="36"/>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2511" w:type="dxa"/>
            <w:noWrap w:val="0"/>
            <w:vAlign w:val="top"/>
          </w:tcPr>
          <w:p>
            <w:pPr>
              <w:pStyle w:val="108"/>
              <w:pageBreakBefore w:val="0"/>
              <w:kinsoku/>
              <w:wordWrap/>
              <w:overflowPunct/>
              <w:topLinePunct w:val="0"/>
              <w:bidi w:val="0"/>
              <w:spacing w:before="86" w:line="500" w:lineRule="exact"/>
              <w:ind w:left="1255"/>
              <w:textAlignment w:val="auto"/>
              <w:rPr>
                <w:rFonts w:hint="eastAsia" w:ascii="宋体" w:hAnsi="宋体" w:eastAsia="宋体" w:cs="宋体"/>
                <w:sz w:val="24"/>
                <w:szCs w:val="24"/>
              </w:rPr>
            </w:pPr>
            <w:r>
              <w:rPr>
                <w:rFonts w:hint="eastAsia" w:ascii="宋体" w:hAnsi="宋体" w:eastAsia="宋体" w:cs="宋体"/>
                <w:sz w:val="24"/>
                <w:szCs w:val="24"/>
              </w:rPr>
              <w:t xml:space="preserve">大米 </w:t>
            </w:r>
          </w:p>
        </w:tc>
        <w:tc>
          <w:tcPr>
            <w:tcW w:w="1296" w:type="dxa"/>
            <w:noWrap w:val="0"/>
            <w:vAlign w:val="top"/>
          </w:tcPr>
          <w:p>
            <w:pPr>
              <w:pStyle w:val="108"/>
              <w:pageBreakBefore w:val="0"/>
              <w:kinsoku/>
              <w:wordWrap/>
              <w:overflowPunct/>
              <w:topLinePunct w:val="0"/>
              <w:bidi w:val="0"/>
              <w:spacing w:before="86" w:line="500" w:lineRule="exact"/>
              <w:ind w:right="-29"/>
              <w:jc w:val="center"/>
              <w:textAlignment w:val="auto"/>
              <w:rPr>
                <w:rFonts w:hint="eastAsia" w:ascii="宋体" w:hAnsi="宋体" w:eastAsia="宋体" w:cs="宋体"/>
                <w:sz w:val="24"/>
                <w:szCs w:val="24"/>
              </w:rPr>
            </w:pPr>
            <w:r>
              <w:rPr>
                <w:rFonts w:hint="eastAsia" w:ascii="宋体" w:hAnsi="宋体" w:eastAsia="宋体" w:cs="宋体"/>
                <w:sz w:val="24"/>
                <w:szCs w:val="24"/>
              </w:rPr>
              <w:t>23500</w:t>
            </w:r>
          </w:p>
        </w:tc>
        <w:tc>
          <w:tcPr>
            <w:tcW w:w="1418" w:type="dxa"/>
            <w:noWrap w:val="0"/>
            <w:vAlign w:val="top"/>
          </w:tcPr>
          <w:p>
            <w:pPr>
              <w:pStyle w:val="108"/>
              <w:pageBreakBefore w:val="0"/>
              <w:kinsoku/>
              <w:wordWrap/>
              <w:overflowPunct/>
              <w:topLinePunct w:val="0"/>
              <w:bidi w:val="0"/>
              <w:spacing w:before="86" w:line="500" w:lineRule="exact"/>
              <w:ind w:right="215"/>
              <w:jc w:val="center"/>
              <w:textAlignment w:val="auto"/>
              <w:rPr>
                <w:rFonts w:hint="eastAsia" w:ascii="宋体" w:hAnsi="宋体" w:eastAsia="宋体" w:cs="宋体"/>
                <w:sz w:val="24"/>
                <w:szCs w:val="24"/>
              </w:rPr>
            </w:pPr>
            <w:r>
              <w:rPr>
                <w:rFonts w:hint="eastAsia" w:ascii="宋体" w:hAnsi="宋体" w:eastAsia="宋体" w:cs="宋体"/>
                <w:sz w:val="24"/>
                <w:szCs w:val="24"/>
              </w:rPr>
              <w:t>袋</w:t>
            </w:r>
          </w:p>
        </w:tc>
        <w:tc>
          <w:tcPr>
            <w:tcW w:w="1959" w:type="dxa"/>
            <w:noWrap w:val="0"/>
            <w:vAlign w:val="top"/>
          </w:tcPr>
          <w:p>
            <w:pPr>
              <w:pStyle w:val="108"/>
              <w:pageBreakBefore w:val="0"/>
              <w:kinsoku/>
              <w:wordWrap/>
              <w:overflowPunct/>
              <w:topLinePunct w:val="0"/>
              <w:bidi w:val="0"/>
              <w:spacing w:before="86" w:line="500" w:lineRule="exact"/>
              <w:ind w:right="246"/>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5kg/袋</w:t>
            </w:r>
          </w:p>
        </w:tc>
        <w:tc>
          <w:tcPr>
            <w:tcW w:w="1959" w:type="dxa"/>
            <w:noWrap w:val="0"/>
            <w:vAlign w:val="top"/>
          </w:tcPr>
          <w:p>
            <w:pPr>
              <w:pStyle w:val="108"/>
              <w:pageBreakBefore w:val="0"/>
              <w:kinsoku/>
              <w:wordWrap/>
              <w:overflowPunct/>
              <w:topLinePunct w:val="0"/>
              <w:bidi w:val="0"/>
              <w:spacing w:line="500" w:lineRule="exact"/>
              <w:ind w:right="366"/>
              <w:jc w:val="center"/>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仓储业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936" w:type="dxa"/>
            <w:noWrap w:val="0"/>
            <w:vAlign w:val="top"/>
          </w:tcPr>
          <w:p>
            <w:pPr>
              <w:pStyle w:val="108"/>
              <w:pageBreakBefore w:val="0"/>
              <w:kinsoku/>
              <w:wordWrap/>
              <w:overflowPunct/>
              <w:topLinePunct w:val="0"/>
              <w:bidi w:val="0"/>
              <w:spacing w:before="86" w:line="500" w:lineRule="exact"/>
              <w:ind w:right="36"/>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2511" w:type="dxa"/>
            <w:noWrap w:val="0"/>
            <w:vAlign w:val="top"/>
          </w:tcPr>
          <w:p>
            <w:pPr>
              <w:pStyle w:val="108"/>
              <w:pageBreakBefore w:val="0"/>
              <w:kinsoku/>
              <w:wordWrap/>
              <w:overflowPunct/>
              <w:topLinePunct w:val="0"/>
              <w:bidi w:val="0"/>
              <w:spacing w:before="86" w:line="500" w:lineRule="exact"/>
              <w:ind w:right="523"/>
              <w:jc w:val="right"/>
              <w:textAlignment w:val="auto"/>
              <w:rPr>
                <w:rFonts w:hint="eastAsia" w:ascii="宋体" w:hAnsi="宋体" w:eastAsia="宋体" w:cs="宋体"/>
                <w:sz w:val="24"/>
                <w:szCs w:val="24"/>
              </w:rPr>
            </w:pPr>
            <w:r>
              <w:rPr>
                <w:rFonts w:hint="eastAsia" w:ascii="宋体" w:hAnsi="宋体" w:eastAsia="宋体" w:cs="宋体"/>
                <w:sz w:val="24"/>
                <w:szCs w:val="24"/>
                <w:lang w:eastAsia="zh-CN"/>
              </w:rPr>
              <w:t>食用油</w:t>
            </w:r>
            <w:r>
              <w:rPr>
                <w:rFonts w:hint="eastAsia" w:ascii="宋体" w:hAnsi="宋体" w:eastAsia="宋体" w:cs="宋体"/>
                <w:sz w:val="24"/>
                <w:szCs w:val="24"/>
              </w:rPr>
              <w:t xml:space="preserve"> </w:t>
            </w:r>
          </w:p>
        </w:tc>
        <w:tc>
          <w:tcPr>
            <w:tcW w:w="1296" w:type="dxa"/>
            <w:noWrap w:val="0"/>
            <w:vAlign w:val="top"/>
          </w:tcPr>
          <w:p>
            <w:pPr>
              <w:pStyle w:val="108"/>
              <w:pageBreakBefore w:val="0"/>
              <w:kinsoku/>
              <w:wordWrap/>
              <w:overflowPunct/>
              <w:topLinePunct w:val="0"/>
              <w:bidi w:val="0"/>
              <w:spacing w:before="86" w:line="500" w:lineRule="exact"/>
              <w:ind w:right="-29"/>
              <w:jc w:val="center"/>
              <w:textAlignment w:val="auto"/>
              <w:rPr>
                <w:rFonts w:hint="eastAsia" w:ascii="宋体" w:hAnsi="宋体" w:eastAsia="宋体" w:cs="宋体"/>
                <w:sz w:val="24"/>
                <w:szCs w:val="24"/>
              </w:rPr>
            </w:pPr>
            <w:r>
              <w:rPr>
                <w:rFonts w:hint="eastAsia" w:ascii="宋体" w:hAnsi="宋体" w:eastAsia="宋体" w:cs="宋体"/>
                <w:sz w:val="24"/>
                <w:szCs w:val="24"/>
              </w:rPr>
              <w:t>23500</w:t>
            </w:r>
          </w:p>
        </w:tc>
        <w:tc>
          <w:tcPr>
            <w:tcW w:w="1418" w:type="dxa"/>
            <w:noWrap w:val="0"/>
            <w:vAlign w:val="top"/>
          </w:tcPr>
          <w:p>
            <w:pPr>
              <w:pStyle w:val="108"/>
              <w:pageBreakBefore w:val="0"/>
              <w:kinsoku/>
              <w:wordWrap/>
              <w:overflowPunct/>
              <w:topLinePunct w:val="0"/>
              <w:bidi w:val="0"/>
              <w:spacing w:before="86" w:line="500" w:lineRule="exact"/>
              <w:ind w:right="215"/>
              <w:jc w:val="center"/>
              <w:textAlignment w:val="auto"/>
              <w:rPr>
                <w:rFonts w:hint="eastAsia" w:ascii="宋体" w:hAnsi="宋体" w:eastAsia="宋体" w:cs="宋体"/>
                <w:sz w:val="24"/>
                <w:szCs w:val="24"/>
              </w:rPr>
            </w:pPr>
            <w:r>
              <w:rPr>
                <w:rFonts w:hint="eastAsia" w:ascii="宋体" w:hAnsi="宋体" w:eastAsia="宋体" w:cs="宋体"/>
                <w:sz w:val="24"/>
                <w:szCs w:val="24"/>
              </w:rPr>
              <w:t>桶</w:t>
            </w:r>
          </w:p>
        </w:tc>
        <w:tc>
          <w:tcPr>
            <w:tcW w:w="1959" w:type="dxa"/>
            <w:noWrap w:val="0"/>
            <w:vAlign w:val="top"/>
          </w:tcPr>
          <w:p>
            <w:pPr>
              <w:pStyle w:val="108"/>
              <w:pageBreakBefore w:val="0"/>
              <w:kinsoku/>
              <w:wordWrap/>
              <w:overflowPunct/>
              <w:topLinePunct w:val="0"/>
              <w:bidi w:val="0"/>
              <w:spacing w:before="86" w:line="500" w:lineRule="exact"/>
              <w:ind w:right="306"/>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5L/桶</w:t>
            </w:r>
          </w:p>
        </w:tc>
        <w:tc>
          <w:tcPr>
            <w:tcW w:w="1959" w:type="dxa"/>
            <w:noWrap w:val="0"/>
            <w:vAlign w:val="top"/>
          </w:tcPr>
          <w:p>
            <w:pPr>
              <w:pStyle w:val="108"/>
              <w:pageBreakBefore w:val="0"/>
              <w:kinsoku/>
              <w:wordWrap/>
              <w:overflowPunct/>
              <w:topLinePunct w:val="0"/>
              <w:bidi w:val="0"/>
              <w:spacing w:line="500" w:lineRule="exact"/>
              <w:ind w:right="366"/>
              <w:jc w:val="center"/>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仓储业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10079" w:type="dxa"/>
            <w:gridSpan w:val="6"/>
            <w:noWrap w:val="0"/>
            <w:vAlign w:val="top"/>
          </w:tcPr>
          <w:p>
            <w:pPr>
              <w:pStyle w:val="108"/>
              <w:pageBreakBefore w:val="0"/>
              <w:kinsoku/>
              <w:wordWrap/>
              <w:overflowPunct/>
              <w:topLinePunct w:val="0"/>
              <w:bidi w:val="0"/>
              <w:spacing w:before="86" w:line="5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根据实际慰问人数按照每份单价据实结算，慰问数量原则上浮动不超过 10%。 </w:t>
            </w:r>
          </w:p>
        </w:tc>
      </w:tr>
    </w:tbl>
    <w:p>
      <w:pPr>
        <w:pStyle w:val="10"/>
        <w:pageBreakBefore w:val="0"/>
        <w:kinsoku/>
        <w:wordWrap/>
        <w:overflowPunct/>
        <w:topLinePunct w:val="0"/>
        <w:bidi w:val="0"/>
        <w:spacing w:before="177" w:line="500" w:lineRule="exact"/>
        <w:ind w:leftChars="300" w:right="1261"/>
        <w:jc w:val="both"/>
        <w:textAlignment w:val="auto"/>
        <w:rPr>
          <w:rFonts w:hint="eastAsia" w:ascii="宋体" w:hAnsi="宋体" w:eastAsia="宋体" w:cs="宋体"/>
          <w:spacing w:val="-1"/>
          <w:sz w:val="24"/>
          <w:szCs w:val="24"/>
        </w:rPr>
      </w:pPr>
      <w:r>
        <w:rPr>
          <w:rFonts w:hint="eastAsia" w:ascii="宋体" w:hAnsi="宋体" w:eastAsia="宋体" w:cs="宋体"/>
          <w:spacing w:val="-1"/>
          <w:sz w:val="24"/>
          <w:szCs w:val="24"/>
        </w:rPr>
        <w:t>（二）技术参数及</w:t>
      </w:r>
      <w:r>
        <w:rPr>
          <w:rFonts w:hint="eastAsia" w:ascii="宋体" w:hAnsi="宋体" w:eastAsia="宋体" w:cs="宋体"/>
          <w:spacing w:val="-1"/>
          <w:sz w:val="24"/>
          <w:szCs w:val="24"/>
          <w:lang w:val="en-US" w:eastAsia="zh-CN"/>
        </w:rPr>
        <w:t>配送</w:t>
      </w:r>
      <w:r>
        <w:rPr>
          <w:rFonts w:hint="eastAsia" w:ascii="宋体" w:hAnsi="宋体" w:eastAsia="宋体" w:cs="宋体"/>
          <w:spacing w:val="-1"/>
          <w:sz w:val="24"/>
          <w:szCs w:val="24"/>
        </w:rPr>
        <w:t>要求：</w:t>
      </w:r>
    </w:p>
    <w:p>
      <w:pPr>
        <w:pStyle w:val="10"/>
        <w:pageBreakBefore w:val="0"/>
        <w:kinsoku/>
        <w:wordWrap/>
        <w:overflowPunct/>
        <w:topLinePunct w:val="0"/>
        <w:bidi w:val="0"/>
        <w:spacing w:before="177" w:line="500" w:lineRule="exact"/>
        <w:ind w:leftChars="300" w:right="1261"/>
        <w:jc w:val="both"/>
        <w:textAlignment w:val="auto"/>
        <w:rPr>
          <w:rFonts w:hint="eastAsia" w:ascii="宋体" w:hAnsi="宋体" w:eastAsia="宋体" w:cs="宋体"/>
          <w:spacing w:val="-1"/>
          <w:sz w:val="24"/>
          <w:szCs w:val="24"/>
        </w:rPr>
      </w:pPr>
      <w:r>
        <w:rPr>
          <w:rFonts w:hint="eastAsia" w:ascii="宋体" w:hAnsi="宋体" w:eastAsia="宋体" w:cs="宋体"/>
          <w:spacing w:val="-1"/>
          <w:sz w:val="24"/>
          <w:szCs w:val="24"/>
        </w:rPr>
        <w:t xml:space="preserve"> 1</w:t>
      </w:r>
      <w:r>
        <w:rPr>
          <w:rFonts w:hint="eastAsia" w:ascii="宋体" w:hAnsi="宋体" w:eastAsia="宋体" w:cs="宋体"/>
          <w:spacing w:val="-1"/>
          <w:sz w:val="24"/>
          <w:szCs w:val="24"/>
          <w:lang w:val="en-US" w:eastAsia="zh-CN"/>
        </w:rPr>
        <w:t>.</w:t>
      </w:r>
      <w:r>
        <w:rPr>
          <w:rFonts w:hint="eastAsia" w:ascii="宋体" w:hAnsi="宋体" w:eastAsia="宋体" w:cs="宋体"/>
          <w:spacing w:val="-1"/>
          <w:sz w:val="24"/>
          <w:szCs w:val="24"/>
        </w:rPr>
        <w:t xml:space="preserve">技术参数： </w:t>
      </w:r>
    </w:p>
    <w:p>
      <w:pPr>
        <w:pStyle w:val="10"/>
        <w:pageBreakBefore w:val="0"/>
        <w:kinsoku/>
        <w:wordWrap/>
        <w:overflowPunct/>
        <w:topLinePunct w:val="0"/>
        <w:bidi w:val="0"/>
        <w:spacing w:before="177" w:line="500" w:lineRule="exact"/>
        <w:ind w:leftChars="300" w:right="1261"/>
        <w:jc w:val="both"/>
        <w:textAlignment w:val="auto"/>
        <w:rPr>
          <w:rFonts w:hint="eastAsia" w:ascii="宋体" w:hAnsi="宋体" w:eastAsia="宋体" w:cs="宋体"/>
          <w:spacing w:val="-1"/>
          <w:sz w:val="24"/>
          <w:szCs w:val="24"/>
        </w:rPr>
      </w:pPr>
      <w:r>
        <w:rPr>
          <w:rFonts w:hint="eastAsia" w:ascii="宋体" w:hAnsi="宋体" w:eastAsia="宋体" w:cs="宋体"/>
          <w:spacing w:val="-1"/>
          <w:sz w:val="24"/>
          <w:szCs w:val="24"/>
          <w:lang w:eastAsia="zh-CN"/>
        </w:rPr>
        <w:t>（</w:t>
      </w:r>
      <w:r>
        <w:rPr>
          <w:rFonts w:hint="eastAsia" w:ascii="宋体" w:hAnsi="宋体" w:eastAsia="宋体" w:cs="宋体"/>
          <w:spacing w:val="-1"/>
          <w:sz w:val="24"/>
          <w:szCs w:val="24"/>
          <w:lang w:val="en-US" w:eastAsia="zh-CN"/>
        </w:rPr>
        <w:t>1</w:t>
      </w:r>
      <w:r>
        <w:rPr>
          <w:rFonts w:hint="eastAsia" w:ascii="宋体" w:hAnsi="宋体" w:eastAsia="宋体" w:cs="宋体"/>
          <w:spacing w:val="-1"/>
          <w:sz w:val="24"/>
          <w:szCs w:val="24"/>
          <w:lang w:eastAsia="zh-CN"/>
        </w:rPr>
        <w:t>）</w:t>
      </w:r>
      <w:r>
        <w:rPr>
          <w:rFonts w:hint="eastAsia" w:ascii="宋体" w:hAnsi="宋体" w:eastAsia="宋体" w:cs="宋体"/>
          <w:spacing w:val="-1"/>
          <w:sz w:val="24"/>
          <w:szCs w:val="24"/>
        </w:rPr>
        <w:t>大米</w:t>
      </w:r>
      <w:r>
        <w:rPr>
          <w:rFonts w:hint="eastAsia" w:ascii="宋体" w:hAnsi="宋体" w:eastAsia="宋体" w:cs="宋体"/>
          <w:spacing w:val="-1"/>
          <w:sz w:val="24"/>
          <w:szCs w:val="24"/>
          <w:lang w:eastAsia="zh-CN"/>
        </w:rPr>
        <w:t>：</w:t>
      </w:r>
      <w:r>
        <w:rPr>
          <w:rFonts w:hint="eastAsia" w:ascii="宋体" w:hAnsi="宋体" w:eastAsia="宋体" w:cs="宋体"/>
          <w:spacing w:val="-1"/>
          <w:sz w:val="24"/>
          <w:szCs w:val="24"/>
        </w:rPr>
        <w:t xml:space="preserve"> </w:t>
      </w:r>
    </w:p>
    <w:p>
      <w:pPr>
        <w:pStyle w:val="10"/>
        <w:pageBreakBefore w:val="0"/>
        <w:kinsoku/>
        <w:wordWrap/>
        <w:overflowPunct/>
        <w:topLinePunct w:val="0"/>
        <w:bidi w:val="0"/>
        <w:spacing w:before="177" w:line="500" w:lineRule="exact"/>
        <w:ind w:leftChars="300" w:right="1261"/>
        <w:jc w:val="both"/>
        <w:textAlignment w:val="auto"/>
        <w:rPr>
          <w:rFonts w:hint="eastAsia" w:ascii="宋体" w:hAnsi="宋体" w:eastAsia="宋体" w:cs="宋体"/>
          <w:spacing w:val="-1"/>
          <w:sz w:val="24"/>
          <w:szCs w:val="24"/>
          <w:lang w:eastAsia="zh-CN"/>
        </w:rPr>
      </w:pPr>
      <w:r>
        <w:rPr>
          <w:rFonts w:hint="eastAsia" w:ascii="宋体" w:hAnsi="宋体" w:eastAsia="宋体" w:cs="宋体"/>
          <w:spacing w:val="-1"/>
          <w:sz w:val="24"/>
          <w:szCs w:val="24"/>
          <w:lang w:val="en-US" w:eastAsia="zh-CN"/>
        </w:rPr>
        <w:t>1.1</w:t>
      </w:r>
      <w:r>
        <w:rPr>
          <w:rFonts w:hint="eastAsia" w:ascii="宋体" w:hAnsi="宋体" w:eastAsia="宋体" w:cs="宋体"/>
          <w:spacing w:val="-1"/>
          <w:sz w:val="24"/>
          <w:szCs w:val="24"/>
        </w:rPr>
        <w:t>品种：大米（粳米）</w:t>
      </w:r>
      <w:r>
        <w:rPr>
          <w:rFonts w:hint="eastAsia" w:ascii="宋体" w:hAnsi="宋体" w:eastAsia="宋体" w:cs="宋体"/>
          <w:spacing w:val="-1"/>
          <w:sz w:val="24"/>
          <w:szCs w:val="24"/>
          <w:lang w:eastAsia="zh-CN"/>
        </w:rPr>
        <w:t>；</w:t>
      </w:r>
    </w:p>
    <w:p>
      <w:pPr>
        <w:pStyle w:val="10"/>
        <w:pageBreakBefore w:val="0"/>
        <w:kinsoku/>
        <w:wordWrap/>
        <w:overflowPunct/>
        <w:topLinePunct w:val="0"/>
        <w:bidi w:val="0"/>
        <w:spacing w:before="177" w:line="500" w:lineRule="exact"/>
        <w:ind w:leftChars="300" w:right="1261"/>
        <w:jc w:val="both"/>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 xml:space="preserve">1.2 规格：符合国家“一级大米”或以上标准 ，5kg/袋； </w:t>
      </w:r>
    </w:p>
    <w:p>
      <w:pPr>
        <w:pStyle w:val="10"/>
        <w:pageBreakBefore w:val="0"/>
        <w:kinsoku/>
        <w:wordWrap/>
        <w:overflowPunct/>
        <w:topLinePunct w:val="0"/>
        <w:bidi w:val="0"/>
        <w:spacing w:before="177" w:line="500" w:lineRule="exact"/>
        <w:ind w:leftChars="300" w:right="1261"/>
        <w:jc w:val="both"/>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 xml:space="preserve">1.3 相关证书齐全完备，生产日期距供货日期不得超过 2 个月，符合国家大米 GB/T1354-2018 标准。 </w:t>
      </w:r>
    </w:p>
    <w:p>
      <w:pPr>
        <w:pStyle w:val="10"/>
        <w:pageBreakBefore w:val="0"/>
        <w:kinsoku/>
        <w:wordWrap/>
        <w:overflowPunct/>
        <w:topLinePunct w:val="0"/>
        <w:bidi w:val="0"/>
        <w:spacing w:before="177" w:line="500" w:lineRule="exact"/>
        <w:ind w:leftChars="300" w:right="1261"/>
        <w:jc w:val="both"/>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 xml:space="preserve">1.4产品包装坚固结实，封口严密，标签标识应符合国家相关规定。  </w:t>
      </w:r>
    </w:p>
    <w:p>
      <w:pPr>
        <w:pStyle w:val="10"/>
        <w:pageBreakBefore w:val="0"/>
        <w:kinsoku/>
        <w:wordWrap/>
        <w:overflowPunct/>
        <w:topLinePunct w:val="0"/>
        <w:bidi w:val="0"/>
        <w:spacing w:before="177" w:line="500" w:lineRule="exact"/>
        <w:ind w:leftChars="300" w:right="1261"/>
        <w:jc w:val="both"/>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 xml:space="preserve">1.5 外包装袋不破损。产品外包装袋上应标有生产许可证编号、产品 名称、等级、产品执行标准代号、净含量、厂名、厂址、生产日期、 营养成分表、保质期、成分或配料表、规格及国家法律法规或 GB7718 标准规定的其他项目。 </w:t>
      </w:r>
    </w:p>
    <w:p>
      <w:pPr>
        <w:pStyle w:val="10"/>
        <w:pageBreakBefore w:val="0"/>
        <w:kinsoku/>
        <w:wordWrap/>
        <w:overflowPunct/>
        <w:topLinePunct w:val="0"/>
        <w:bidi w:val="0"/>
        <w:spacing w:before="177" w:line="500" w:lineRule="exact"/>
        <w:ind w:leftChars="300" w:right="1261"/>
        <w:jc w:val="both"/>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 xml:space="preserve">(2)食用油 </w:t>
      </w:r>
    </w:p>
    <w:p>
      <w:pPr>
        <w:pStyle w:val="10"/>
        <w:pageBreakBefore w:val="0"/>
        <w:kinsoku/>
        <w:wordWrap/>
        <w:overflowPunct/>
        <w:topLinePunct w:val="0"/>
        <w:bidi w:val="0"/>
        <w:spacing w:before="177" w:line="500" w:lineRule="exact"/>
        <w:ind w:leftChars="300" w:right="1261"/>
        <w:jc w:val="both"/>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 xml:space="preserve">2.1 品种：食用油 ；  </w:t>
      </w:r>
    </w:p>
    <w:p>
      <w:pPr>
        <w:pStyle w:val="10"/>
        <w:pageBreakBefore w:val="0"/>
        <w:kinsoku/>
        <w:wordWrap/>
        <w:overflowPunct/>
        <w:topLinePunct w:val="0"/>
        <w:bidi w:val="0"/>
        <w:spacing w:before="177" w:line="500" w:lineRule="exact"/>
        <w:ind w:leftChars="300" w:right="1261"/>
        <w:jc w:val="both"/>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 xml:space="preserve">2.2 规格：国家标准压榨三级（非转基因物理压榨）纯香桶装食用油，每桶 5L； </w:t>
      </w:r>
    </w:p>
    <w:p>
      <w:pPr>
        <w:pStyle w:val="10"/>
        <w:pageBreakBefore w:val="0"/>
        <w:kinsoku/>
        <w:wordWrap/>
        <w:overflowPunct/>
        <w:topLinePunct w:val="0"/>
        <w:bidi w:val="0"/>
        <w:spacing w:before="177" w:line="500" w:lineRule="exact"/>
        <w:ind w:leftChars="300" w:right="1261"/>
        <w:jc w:val="both"/>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 xml:space="preserve">2.3相关证书齐全完备，食用植物油投标产品符合 GB/T1536-2004《菜籽油》标准及 GB/T17374-2008《食用植物油销售包装的要求》。 </w:t>
      </w:r>
    </w:p>
    <w:p>
      <w:pPr>
        <w:pStyle w:val="10"/>
        <w:pageBreakBefore w:val="0"/>
        <w:kinsoku/>
        <w:wordWrap/>
        <w:overflowPunct/>
        <w:topLinePunct w:val="0"/>
        <w:bidi w:val="0"/>
        <w:spacing w:before="177" w:line="500" w:lineRule="exact"/>
        <w:ind w:leftChars="300" w:right="1261"/>
        <w:jc w:val="both"/>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 xml:space="preserve">2.4 生产日期距供货日期不得超过 2 个月，油质清澈明亮，无异味，不得有沉淀污物等；  </w:t>
      </w:r>
    </w:p>
    <w:p>
      <w:pPr>
        <w:pStyle w:val="10"/>
        <w:pageBreakBefore w:val="0"/>
        <w:kinsoku/>
        <w:wordWrap/>
        <w:overflowPunct/>
        <w:topLinePunct w:val="0"/>
        <w:bidi w:val="0"/>
        <w:spacing w:before="177" w:line="500" w:lineRule="exact"/>
        <w:ind w:leftChars="300" w:right="1261"/>
        <w:jc w:val="both"/>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 xml:space="preserve">2.5产品包装坚固结实，封口严密无油迹等渗漏现象；一次性成品包装； </w:t>
      </w:r>
    </w:p>
    <w:p>
      <w:pPr>
        <w:pStyle w:val="10"/>
        <w:pageBreakBefore w:val="0"/>
        <w:kinsoku/>
        <w:wordWrap/>
        <w:overflowPunct/>
        <w:topLinePunct w:val="0"/>
        <w:bidi w:val="0"/>
        <w:spacing w:before="177" w:line="500" w:lineRule="exact"/>
        <w:ind w:leftChars="300" w:right="1261"/>
        <w:jc w:val="both"/>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 xml:space="preserve">2.6产品外包装袋上应标有生产许可证编号、产品名称、等级、产品执行标准代号、净含量、厂名、厂址、生产日期、营养成分表、保质期、成分或配料表、规格及国家法律法规或 GB7718 标准规定的其他项目。 </w:t>
      </w:r>
    </w:p>
    <w:p>
      <w:pPr>
        <w:pStyle w:val="10"/>
        <w:pageBreakBefore w:val="0"/>
        <w:kinsoku/>
        <w:wordWrap/>
        <w:overflowPunct/>
        <w:topLinePunct w:val="0"/>
        <w:bidi w:val="0"/>
        <w:spacing w:before="177" w:line="500" w:lineRule="exact"/>
        <w:ind w:leftChars="300" w:right="1261"/>
        <w:jc w:val="both"/>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 xml:space="preserve">2.配送要求 </w:t>
      </w:r>
    </w:p>
    <w:p>
      <w:pPr>
        <w:pStyle w:val="10"/>
        <w:pageBreakBefore w:val="0"/>
        <w:kinsoku/>
        <w:wordWrap/>
        <w:overflowPunct/>
        <w:topLinePunct w:val="0"/>
        <w:bidi w:val="0"/>
        <w:spacing w:before="177" w:line="500" w:lineRule="exact"/>
        <w:ind w:leftChars="300" w:right="1261"/>
        <w:jc w:val="both"/>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 xml:space="preserve">①免费送货，所有货物必须无条件按招标人规定的时间，按时运送到龙泉驿区 10 个街镇和 127 个村（社区）指定的地点。 </w:t>
      </w:r>
    </w:p>
    <w:p>
      <w:pPr>
        <w:pStyle w:val="10"/>
        <w:pageBreakBefore w:val="0"/>
        <w:kinsoku/>
        <w:wordWrap/>
        <w:overflowPunct/>
        <w:topLinePunct w:val="0"/>
        <w:bidi w:val="0"/>
        <w:spacing w:before="177" w:line="500" w:lineRule="exact"/>
        <w:ind w:leftChars="300" w:right="1261"/>
        <w:jc w:val="both"/>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 xml:space="preserve">②采购人发现质量等问题，1 个小时响应，2 个小时到达现场，24 小时内解决问题，如不能解决问题应提供招标人可以接受的解决方案。 </w:t>
      </w:r>
    </w:p>
    <w:p>
      <w:pPr>
        <w:pStyle w:val="10"/>
        <w:pageBreakBefore w:val="0"/>
        <w:kinsoku/>
        <w:wordWrap/>
        <w:overflowPunct/>
        <w:topLinePunct w:val="0"/>
        <w:bidi w:val="0"/>
        <w:spacing w:before="177" w:line="500" w:lineRule="exact"/>
        <w:ind w:leftChars="300" w:right="1261"/>
        <w:jc w:val="both"/>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 xml:space="preserve">③运输工具、配送人员、包装材料和货物运输途中的防护措施必须符合相关规定和要求。 </w:t>
      </w:r>
    </w:p>
    <w:p>
      <w:pPr>
        <w:pStyle w:val="10"/>
        <w:pageBreakBefore w:val="0"/>
        <w:kinsoku/>
        <w:wordWrap/>
        <w:overflowPunct/>
        <w:topLinePunct w:val="0"/>
        <w:bidi w:val="0"/>
        <w:spacing w:before="177" w:line="500" w:lineRule="exact"/>
        <w:ind w:leftChars="300" w:right="1261"/>
        <w:jc w:val="both"/>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 xml:space="preserve">供货时必须向采购人提供当批次质量检验合格证等证明。 </w:t>
      </w:r>
    </w:p>
    <w:p>
      <w:pPr>
        <w:pStyle w:val="10"/>
        <w:pageBreakBefore w:val="0"/>
        <w:kinsoku/>
        <w:wordWrap/>
        <w:overflowPunct/>
        <w:topLinePunct w:val="0"/>
        <w:bidi w:val="0"/>
        <w:spacing w:before="177" w:line="500" w:lineRule="exact"/>
        <w:ind w:leftChars="300" w:right="1261"/>
        <w:jc w:val="both"/>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 xml:space="preserve">④货物的标签标识内容必须真实，符合国家法律法规规定，并符合相应产品 (标签)标准的要求，标明产品名称、厂名、厂址、配料表、生产日期、保质期等。 </w:t>
      </w:r>
    </w:p>
    <w:p>
      <w:pPr>
        <w:pStyle w:val="10"/>
        <w:pageBreakBefore w:val="0"/>
        <w:kinsoku/>
        <w:wordWrap/>
        <w:overflowPunct/>
        <w:topLinePunct w:val="0"/>
        <w:bidi w:val="0"/>
        <w:spacing w:before="177" w:line="500" w:lineRule="exact"/>
        <w:ind w:leftChars="300" w:right="1261"/>
        <w:jc w:val="both"/>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 xml:space="preserve">3、样品及送样要求 </w:t>
      </w:r>
    </w:p>
    <w:tbl>
      <w:tblPr>
        <w:tblStyle w:val="25"/>
        <w:tblpPr w:leftFromText="180" w:rightFromText="180" w:vertAnchor="text" w:horzAnchor="page" w:tblpX="1430" w:tblpY="67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6"/>
        <w:gridCol w:w="2511"/>
        <w:gridCol w:w="1277"/>
        <w:gridCol w:w="1416"/>
        <w:gridCol w:w="34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936" w:type="dxa"/>
            <w:noWrap w:val="0"/>
            <w:vAlign w:val="top"/>
          </w:tcPr>
          <w:p>
            <w:pPr>
              <w:pStyle w:val="108"/>
              <w:pageBreakBefore w:val="0"/>
              <w:kinsoku/>
              <w:wordWrap/>
              <w:overflowPunct/>
              <w:topLinePunct w:val="0"/>
              <w:bidi w:val="0"/>
              <w:spacing w:before="86"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2511" w:type="dxa"/>
            <w:noWrap w:val="0"/>
            <w:vAlign w:val="top"/>
          </w:tcPr>
          <w:p>
            <w:pPr>
              <w:pStyle w:val="108"/>
              <w:pageBreakBefore w:val="0"/>
              <w:kinsoku/>
              <w:wordWrap/>
              <w:overflowPunct/>
              <w:topLinePunct w:val="0"/>
              <w:bidi w:val="0"/>
              <w:spacing w:before="86" w:line="500" w:lineRule="exact"/>
              <w:ind w:right="403" w:rightChars="0"/>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物品名称 </w:t>
            </w:r>
          </w:p>
        </w:tc>
        <w:tc>
          <w:tcPr>
            <w:tcW w:w="1277" w:type="dxa"/>
            <w:noWrap w:val="0"/>
            <w:vAlign w:val="top"/>
          </w:tcPr>
          <w:p>
            <w:pPr>
              <w:pStyle w:val="108"/>
              <w:pageBreakBefore w:val="0"/>
              <w:kinsoku/>
              <w:wordWrap/>
              <w:overflowPunct/>
              <w:topLinePunct w:val="0"/>
              <w:bidi w:val="0"/>
              <w:spacing w:line="500" w:lineRule="exact"/>
              <w:ind w:right="33" w:rightChars="0"/>
              <w:jc w:val="center"/>
              <w:textAlignment w:val="auto"/>
              <w:rPr>
                <w:rFonts w:hint="eastAsia" w:ascii="宋体" w:hAnsi="宋体" w:eastAsia="宋体" w:cs="宋体"/>
                <w:sz w:val="24"/>
                <w:szCs w:val="24"/>
              </w:rPr>
            </w:pPr>
            <w:r>
              <w:rPr>
                <w:rFonts w:hint="eastAsia" w:ascii="宋体" w:hAnsi="宋体" w:eastAsia="宋体" w:cs="宋体"/>
                <w:sz w:val="24"/>
                <w:szCs w:val="24"/>
              </w:rPr>
              <w:t>数量</w:t>
            </w:r>
          </w:p>
        </w:tc>
        <w:tc>
          <w:tcPr>
            <w:tcW w:w="1416" w:type="dxa"/>
            <w:noWrap w:val="0"/>
            <w:vAlign w:val="top"/>
          </w:tcPr>
          <w:p>
            <w:pPr>
              <w:pStyle w:val="108"/>
              <w:pageBreakBefore w:val="0"/>
              <w:kinsoku/>
              <w:wordWrap/>
              <w:overflowPunct/>
              <w:topLinePunct w:val="0"/>
              <w:bidi w:val="0"/>
              <w:spacing w:line="500" w:lineRule="exact"/>
              <w:ind w:right="95" w:rightChars="0"/>
              <w:jc w:val="center"/>
              <w:textAlignment w:val="auto"/>
              <w:rPr>
                <w:rFonts w:hint="eastAsia" w:ascii="宋体" w:hAnsi="宋体" w:eastAsia="宋体" w:cs="宋体"/>
                <w:sz w:val="24"/>
                <w:szCs w:val="24"/>
              </w:rPr>
            </w:pPr>
            <w:r>
              <w:rPr>
                <w:rFonts w:hint="eastAsia" w:ascii="宋体" w:hAnsi="宋体" w:eastAsia="宋体" w:cs="宋体"/>
                <w:sz w:val="24"/>
                <w:szCs w:val="24"/>
              </w:rPr>
              <w:t>单位</w:t>
            </w:r>
          </w:p>
        </w:tc>
        <w:tc>
          <w:tcPr>
            <w:tcW w:w="3427" w:type="dxa"/>
            <w:noWrap w:val="0"/>
            <w:vAlign w:val="top"/>
          </w:tcPr>
          <w:p>
            <w:pPr>
              <w:pStyle w:val="108"/>
              <w:pageBreakBefore w:val="0"/>
              <w:kinsoku/>
              <w:wordWrap/>
              <w:overflowPunct/>
              <w:topLinePunct w:val="0"/>
              <w:bidi w:val="0"/>
              <w:spacing w:line="500" w:lineRule="exact"/>
              <w:ind w:right="366" w:rightChars="0"/>
              <w:jc w:val="center"/>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936" w:type="dxa"/>
            <w:noWrap w:val="0"/>
            <w:vAlign w:val="top"/>
          </w:tcPr>
          <w:p>
            <w:pPr>
              <w:pStyle w:val="108"/>
              <w:pageBreakBefore w:val="0"/>
              <w:kinsoku/>
              <w:wordWrap/>
              <w:overflowPunct/>
              <w:topLinePunct w:val="0"/>
              <w:bidi w:val="0"/>
              <w:spacing w:before="86" w:line="500" w:lineRule="exact"/>
              <w:ind w:right="36"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2511" w:type="dxa"/>
            <w:noWrap w:val="0"/>
            <w:vAlign w:val="top"/>
          </w:tcPr>
          <w:p>
            <w:pPr>
              <w:pStyle w:val="108"/>
              <w:pageBreakBefore w:val="0"/>
              <w:kinsoku/>
              <w:wordWrap/>
              <w:overflowPunct/>
              <w:topLinePunct w:val="0"/>
              <w:bidi w:val="0"/>
              <w:spacing w:before="86" w:line="500" w:lineRule="exact"/>
              <w:ind w:left="1255" w:leftChars="0"/>
              <w:textAlignment w:val="auto"/>
              <w:rPr>
                <w:rFonts w:hint="eastAsia" w:ascii="宋体" w:hAnsi="宋体" w:eastAsia="宋体" w:cs="宋体"/>
                <w:sz w:val="24"/>
                <w:szCs w:val="24"/>
              </w:rPr>
            </w:pPr>
            <w:r>
              <w:rPr>
                <w:rFonts w:hint="eastAsia" w:ascii="宋体" w:hAnsi="宋体" w:eastAsia="宋体" w:cs="宋体"/>
                <w:sz w:val="24"/>
                <w:szCs w:val="24"/>
              </w:rPr>
              <w:t xml:space="preserve">大米 </w:t>
            </w:r>
          </w:p>
        </w:tc>
        <w:tc>
          <w:tcPr>
            <w:tcW w:w="1277" w:type="dxa"/>
            <w:noWrap w:val="0"/>
            <w:vAlign w:val="top"/>
          </w:tcPr>
          <w:p>
            <w:pPr>
              <w:pStyle w:val="108"/>
              <w:pageBreakBefore w:val="0"/>
              <w:kinsoku/>
              <w:wordWrap/>
              <w:overflowPunct/>
              <w:topLinePunct w:val="0"/>
              <w:bidi w:val="0"/>
              <w:spacing w:before="86" w:line="500" w:lineRule="exact"/>
              <w:ind w:right="-29" w:rightChars="0"/>
              <w:jc w:val="center"/>
              <w:textAlignment w:val="auto"/>
              <w:rPr>
                <w:rFonts w:hint="eastAsia" w:ascii="宋体" w:hAnsi="宋体" w:eastAsia="宋体" w:cs="宋体"/>
                <w:sz w:val="24"/>
                <w:szCs w:val="24"/>
              </w:rPr>
            </w:pPr>
            <w:r>
              <w:rPr>
                <w:rFonts w:hint="eastAsia" w:ascii="宋体" w:hAnsi="宋体" w:eastAsia="宋体" w:cs="宋体"/>
                <w:sz w:val="24"/>
                <w:szCs w:val="24"/>
              </w:rPr>
              <w:t>23500</w:t>
            </w:r>
          </w:p>
        </w:tc>
        <w:tc>
          <w:tcPr>
            <w:tcW w:w="1416" w:type="dxa"/>
            <w:noWrap w:val="0"/>
            <w:vAlign w:val="top"/>
          </w:tcPr>
          <w:p>
            <w:pPr>
              <w:pStyle w:val="108"/>
              <w:pageBreakBefore w:val="0"/>
              <w:kinsoku/>
              <w:wordWrap/>
              <w:overflowPunct/>
              <w:topLinePunct w:val="0"/>
              <w:bidi w:val="0"/>
              <w:spacing w:before="86" w:line="500" w:lineRule="exact"/>
              <w:ind w:right="215" w:rightChars="0"/>
              <w:jc w:val="center"/>
              <w:textAlignment w:val="auto"/>
              <w:rPr>
                <w:rFonts w:hint="eastAsia" w:ascii="宋体" w:hAnsi="宋体" w:eastAsia="宋体" w:cs="宋体"/>
                <w:sz w:val="24"/>
                <w:szCs w:val="24"/>
              </w:rPr>
            </w:pPr>
            <w:r>
              <w:rPr>
                <w:rFonts w:hint="eastAsia" w:ascii="宋体" w:hAnsi="宋体" w:eastAsia="宋体" w:cs="宋体"/>
                <w:sz w:val="24"/>
                <w:szCs w:val="24"/>
              </w:rPr>
              <w:t>袋</w:t>
            </w:r>
          </w:p>
        </w:tc>
        <w:tc>
          <w:tcPr>
            <w:tcW w:w="3427" w:type="dxa"/>
            <w:noWrap w:val="0"/>
            <w:vAlign w:val="top"/>
          </w:tcPr>
          <w:p>
            <w:pPr>
              <w:pStyle w:val="108"/>
              <w:pageBreakBefore w:val="0"/>
              <w:kinsoku/>
              <w:wordWrap/>
              <w:overflowPunct/>
              <w:topLinePunct w:val="0"/>
              <w:bidi w:val="0"/>
              <w:spacing w:before="86" w:line="500" w:lineRule="exact"/>
              <w:ind w:right="246" w:rightChars="0"/>
              <w:jc w:val="center"/>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5kg/袋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936" w:type="dxa"/>
            <w:noWrap w:val="0"/>
            <w:vAlign w:val="top"/>
          </w:tcPr>
          <w:p>
            <w:pPr>
              <w:pStyle w:val="108"/>
              <w:pageBreakBefore w:val="0"/>
              <w:kinsoku/>
              <w:wordWrap/>
              <w:overflowPunct/>
              <w:topLinePunct w:val="0"/>
              <w:bidi w:val="0"/>
              <w:spacing w:before="86" w:line="500" w:lineRule="exact"/>
              <w:ind w:right="36" w:rightChars="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2511" w:type="dxa"/>
            <w:noWrap w:val="0"/>
            <w:vAlign w:val="top"/>
          </w:tcPr>
          <w:p>
            <w:pPr>
              <w:pStyle w:val="108"/>
              <w:pageBreakBefore w:val="0"/>
              <w:kinsoku/>
              <w:wordWrap/>
              <w:overflowPunct/>
              <w:topLinePunct w:val="0"/>
              <w:bidi w:val="0"/>
              <w:spacing w:before="86" w:line="500" w:lineRule="exact"/>
              <w:ind w:right="523" w:rightChars="0"/>
              <w:jc w:val="right"/>
              <w:textAlignment w:val="auto"/>
              <w:rPr>
                <w:rFonts w:hint="eastAsia" w:ascii="宋体" w:hAnsi="宋体" w:eastAsia="宋体" w:cs="宋体"/>
                <w:sz w:val="24"/>
                <w:szCs w:val="24"/>
              </w:rPr>
            </w:pPr>
            <w:r>
              <w:rPr>
                <w:rFonts w:hint="eastAsia" w:ascii="宋体" w:hAnsi="宋体" w:eastAsia="宋体" w:cs="宋体"/>
                <w:sz w:val="24"/>
                <w:szCs w:val="24"/>
                <w:lang w:eastAsia="zh-CN"/>
              </w:rPr>
              <w:t>食用油</w:t>
            </w:r>
            <w:r>
              <w:rPr>
                <w:rFonts w:hint="eastAsia" w:ascii="宋体" w:hAnsi="宋体" w:eastAsia="宋体" w:cs="宋体"/>
                <w:sz w:val="24"/>
                <w:szCs w:val="24"/>
              </w:rPr>
              <w:t xml:space="preserve"> </w:t>
            </w:r>
          </w:p>
        </w:tc>
        <w:tc>
          <w:tcPr>
            <w:tcW w:w="1277" w:type="dxa"/>
            <w:noWrap w:val="0"/>
            <w:vAlign w:val="top"/>
          </w:tcPr>
          <w:p>
            <w:pPr>
              <w:pStyle w:val="108"/>
              <w:pageBreakBefore w:val="0"/>
              <w:kinsoku/>
              <w:wordWrap/>
              <w:overflowPunct/>
              <w:topLinePunct w:val="0"/>
              <w:bidi w:val="0"/>
              <w:spacing w:before="86" w:line="500" w:lineRule="exact"/>
              <w:ind w:right="-29" w:rightChars="0"/>
              <w:jc w:val="center"/>
              <w:textAlignment w:val="auto"/>
              <w:rPr>
                <w:rFonts w:hint="eastAsia" w:ascii="宋体" w:hAnsi="宋体" w:eastAsia="宋体" w:cs="宋体"/>
                <w:sz w:val="24"/>
                <w:szCs w:val="24"/>
              </w:rPr>
            </w:pPr>
            <w:r>
              <w:rPr>
                <w:rFonts w:hint="eastAsia" w:ascii="宋体" w:hAnsi="宋体" w:eastAsia="宋体" w:cs="宋体"/>
                <w:sz w:val="24"/>
                <w:szCs w:val="24"/>
              </w:rPr>
              <w:t>23500</w:t>
            </w:r>
          </w:p>
        </w:tc>
        <w:tc>
          <w:tcPr>
            <w:tcW w:w="1416" w:type="dxa"/>
            <w:noWrap w:val="0"/>
            <w:vAlign w:val="top"/>
          </w:tcPr>
          <w:p>
            <w:pPr>
              <w:pStyle w:val="108"/>
              <w:pageBreakBefore w:val="0"/>
              <w:kinsoku/>
              <w:wordWrap/>
              <w:overflowPunct/>
              <w:topLinePunct w:val="0"/>
              <w:bidi w:val="0"/>
              <w:spacing w:before="86" w:line="500" w:lineRule="exact"/>
              <w:ind w:right="215" w:rightChars="0"/>
              <w:jc w:val="center"/>
              <w:textAlignment w:val="auto"/>
              <w:rPr>
                <w:rFonts w:hint="eastAsia" w:ascii="宋体" w:hAnsi="宋体" w:eastAsia="宋体" w:cs="宋体"/>
                <w:sz w:val="24"/>
                <w:szCs w:val="24"/>
              </w:rPr>
            </w:pPr>
            <w:r>
              <w:rPr>
                <w:rFonts w:hint="eastAsia" w:ascii="宋体" w:hAnsi="宋体" w:eastAsia="宋体" w:cs="宋体"/>
                <w:sz w:val="24"/>
                <w:szCs w:val="24"/>
              </w:rPr>
              <w:t>桶</w:t>
            </w:r>
          </w:p>
        </w:tc>
        <w:tc>
          <w:tcPr>
            <w:tcW w:w="3427" w:type="dxa"/>
            <w:noWrap w:val="0"/>
            <w:vAlign w:val="top"/>
          </w:tcPr>
          <w:p>
            <w:pPr>
              <w:pStyle w:val="108"/>
              <w:pageBreakBefore w:val="0"/>
              <w:kinsoku/>
              <w:wordWrap/>
              <w:overflowPunct/>
              <w:topLinePunct w:val="0"/>
              <w:bidi w:val="0"/>
              <w:spacing w:before="86" w:line="500" w:lineRule="exact"/>
              <w:ind w:right="306" w:rightChars="0"/>
              <w:jc w:val="center"/>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5L/桶</w:t>
            </w:r>
          </w:p>
        </w:tc>
      </w:tr>
    </w:tbl>
    <w:p>
      <w:pPr>
        <w:pStyle w:val="52"/>
        <w:pageBreakBefore w:val="0"/>
        <w:numPr>
          <w:ilvl w:val="0"/>
          <w:numId w:val="0"/>
        </w:numPr>
        <w:tabs>
          <w:tab w:val="left" w:pos="1864"/>
        </w:tabs>
        <w:kinsoku/>
        <w:wordWrap/>
        <w:overflowPunct/>
        <w:topLinePunct w:val="0"/>
        <w:bidi w:val="0"/>
        <w:spacing w:before="0" w:after="0" w:line="500" w:lineRule="exact"/>
        <w:ind w:leftChars="400" w:right="0"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样品清单 </w:t>
      </w:r>
    </w:p>
    <w:p>
      <w:pPr>
        <w:pStyle w:val="52"/>
        <w:pageBreakBefore w:val="0"/>
        <w:numPr>
          <w:ilvl w:val="0"/>
          <w:numId w:val="0"/>
        </w:numPr>
        <w:tabs>
          <w:tab w:val="left" w:pos="1864"/>
        </w:tabs>
        <w:kinsoku/>
        <w:wordWrap/>
        <w:overflowPunct/>
        <w:topLinePunct w:val="0"/>
        <w:bidi w:val="0"/>
        <w:spacing w:before="86" w:after="0" w:line="500" w:lineRule="exact"/>
        <w:ind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送样要求 </w:t>
      </w:r>
    </w:p>
    <w:p>
      <w:pPr>
        <w:pStyle w:val="10"/>
        <w:pageBreakBefore w:val="0"/>
        <w:kinsoku/>
        <w:wordWrap/>
        <w:overflowPunct/>
        <w:topLinePunct w:val="0"/>
        <w:bidi w:val="0"/>
        <w:spacing w:before="177" w:line="500" w:lineRule="exact"/>
        <w:ind w:leftChars="300" w:right="1261"/>
        <w:jc w:val="both"/>
        <w:textAlignment w:val="auto"/>
        <w:rPr>
          <w:rFonts w:hint="eastAsia" w:ascii="宋体" w:hAnsi="宋体" w:eastAsia="宋体" w:cs="宋体"/>
          <w:sz w:val="24"/>
          <w:szCs w:val="24"/>
        </w:rPr>
      </w:pPr>
      <w:r>
        <w:rPr>
          <w:rFonts w:hint="eastAsia" w:ascii="宋体" w:hAnsi="宋体" w:eastAsia="宋体" w:cs="宋体"/>
          <w:spacing w:val="-1"/>
          <w:sz w:val="24"/>
          <w:szCs w:val="24"/>
          <w:lang w:val="en-US" w:eastAsia="zh-CN"/>
        </w:rPr>
        <w:t>2.1</w:t>
      </w:r>
      <w:r>
        <w:rPr>
          <w:rFonts w:hint="eastAsia" w:ascii="宋体" w:hAnsi="宋体" w:eastAsia="宋体" w:cs="宋体"/>
          <w:spacing w:val="-1"/>
          <w:sz w:val="24"/>
          <w:szCs w:val="24"/>
        </w:rPr>
        <w:t>供应商须在投标时提供产品样品</w:t>
      </w:r>
      <w:r>
        <w:rPr>
          <w:rFonts w:hint="eastAsia" w:ascii="宋体" w:hAnsi="宋体" w:eastAsia="宋体" w:cs="宋体"/>
          <w:spacing w:val="2"/>
          <w:sz w:val="24"/>
          <w:szCs w:val="24"/>
        </w:rPr>
        <w:t>（</w:t>
      </w:r>
      <w:r>
        <w:rPr>
          <w:rFonts w:hint="eastAsia" w:ascii="宋体" w:hAnsi="宋体" w:eastAsia="宋体" w:cs="宋体"/>
          <w:sz w:val="24"/>
          <w:szCs w:val="24"/>
        </w:rPr>
        <w:t>实物</w:t>
      </w:r>
      <w:r>
        <w:rPr>
          <w:rFonts w:hint="eastAsia" w:ascii="宋体" w:hAnsi="宋体" w:eastAsia="宋体" w:cs="宋体"/>
          <w:spacing w:val="-120"/>
          <w:sz w:val="24"/>
          <w:szCs w:val="24"/>
        </w:rPr>
        <w:t>）</w:t>
      </w:r>
      <w:r>
        <w:rPr>
          <w:rFonts w:hint="eastAsia" w:ascii="宋体" w:hAnsi="宋体" w:eastAsia="宋体" w:cs="宋体"/>
          <w:sz w:val="24"/>
          <w:szCs w:val="24"/>
        </w:rPr>
        <w:t>，详见样品清单（注</w:t>
      </w:r>
      <w:r>
        <w:rPr>
          <w:rFonts w:hint="eastAsia" w:ascii="宋体" w:hAnsi="宋体" w:eastAsia="宋体" w:cs="宋体"/>
          <w:spacing w:val="2"/>
          <w:sz w:val="24"/>
          <w:szCs w:val="24"/>
        </w:rPr>
        <w:t>：1</w:t>
      </w:r>
      <w:r>
        <w:rPr>
          <w:rFonts w:hint="eastAsia" w:ascii="宋体" w:hAnsi="宋体" w:eastAsia="宋体" w:cs="宋体"/>
          <w:spacing w:val="-4"/>
          <w:sz w:val="24"/>
          <w:szCs w:val="24"/>
        </w:rPr>
        <w:t>、样品按照</w:t>
      </w:r>
      <w:r>
        <w:rPr>
          <w:rFonts w:hint="eastAsia" w:ascii="宋体" w:hAnsi="宋体" w:eastAsia="宋体" w:cs="宋体"/>
          <w:sz w:val="24"/>
          <w:szCs w:val="24"/>
        </w:rPr>
        <w:t>本项目样品清单及技术参数要求进行提供；</w:t>
      </w:r>
      <w:r>
        <w:rPr>
          <w:rFonts w:hint="eastAsia" w:ascii="宋体" w:hAnsi="宋体" w:eastAsia="宋体" w:cs="宋体"/>
          <w:spacing w:val="3"/>
          <w:sz w:val="24"/>
          <w:szCs w:val="24"/>
        </w:rPr>
        <w:t>2</w:t>
      </w:r>
      <w:r>
        <w:rPr>
          <w:rFonts w:hint="eastAsia" w:ascii="宋体" w:hAnsi="宋体" w:eastAsia="宋体" w:cs="宋体"/>
          <w:spacing w:val="-2"/>
          <w:sz w:val="24"/>
          <w:szCs w:val="24"/>
        </w:rPr>
        <w:t>、凡供应商在参与投标时提供了样</w:t>
      </w:r>
      <w:r>
        <w:rPr>
          <w:rFonts w:hint="eastAsia" w:ascii="宋体" w:hAnsi="宋体" w:eastAsia="宋体" w:cs="宋体"/>
          <w:sz w:val="24"/>
          <w:szCs w:val="24"/>
        </w:rPr>
        <w:t>品，将视为供应商已接受评审时评审小组对样品实施的破坏性检查</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pStyle w:val="10"/>
        <w:pageBreakBefore w:val="0"/>
        <w:kinsoku/>
        <w:wordWrap/>
        <w:overflowPunct/>
        <w:topLinePunct w:val="0"/>
        <w:bidi w:val="0"/>
        <w:spacing w:before="12" w:line="500" w:lineRule="exact"/>
        <w:ind w:leftChars="300"/>
        <w:textAlignment w:val="auto"/>
        <w:rPr>
          <w:rFonts w:hint="eastAsia" w:ascii="宋体" w:hAnsi="宋体" w:eastAsia="宋体" w:cs="宋体"/>
          <w:sz w:val="24"/>
          <w:szCs w:val="24"/>
        </w:rPr>
      </w:pPr>
      <w:r>
        <w:rPr>
          <w:rFonts w:hint="eastAsia" w:ascii="宋体" w:hAnsi="宋体" w:eastAsia="宋体" w:cs="宋体"/>
          <w:spacing w:val="-1"/>
          <w:sz w:val="24"/>
          <w:szCs w:val="24"/>
          <w:lang w:val="en-US" w:eastAsia="zh-CN"/>
        </w:rPr>
        <w:t>2.2</w:t>
      </w:r>
      <w:r>
        <w:rPr>
          <w:rFonts w:hint="eastAsia" w:ascii="宋体" w:hAnsi="宋体" w:eastAsia="宋体" w:cs="宋体"/>
          <w:spacing w:val="-1"/>
          <w:sz w:val="24"/>
          <w:szCs w:val="24"/>
        </w:rPr>
        <w:t>供应商所提供样品须与响应文件的技术参数一致。</w:t>
      </w:r>
      <w:r>
        <w:rPr>
          <w:rFonts w:hint="eastAsia" w:ascii="宋体" w:hAnsi="宋体" w:eastAsia="宋体" w:cs="宋体"/>
          <w:sz w:val="24"/>
          <w:szCs w:val="24"/>
        </w:rPr>
        <w:t xml:space="preserve"> </w:t>
      </w:r>
    </w:p>
    <w:p>
      <w:pPr>
        <w:pStyle w:val="10"/>
        <w:pageBreakBefore w:val="0"/>
        <w:kinsoku/>
        <w:wordWrap/>
        <w:overflowPunct/>
        <w:topLinePunct w:val="0"/>
        <w:bidi w:val="0"/>
        <w:spacing w:before="177" w:line="500" w:lineRule="exact"/>
        <w:ind w:leftChars="300"/>
        <w:textAlignment w:val="auto"/>
        <w:rPr>
          <w:rFonts w:hint="eastAsia" w:ascii="宋体" w:hAnsi="宋体" w:eastAsia="宋体" w:cs="宋体"/>
          <w:sz w:val="24"/>
          <w:szCs w:val="24"/>
        </w:rPr>
      </w:pPr>
      <w:r>
        <w:rPr>
          <w:rFonts w:hint="eastAsia" w:ascii="宋体" w:hAnsi="宋体" w:eastAsia="宋体" w:cs="宋体"/>
          <w:spacing w:val="-1"/>
          <w:sz w:val="24"/>
          <w:szCs w:val="24"/>
          <w:lang w:val="en-US" w:eastAsia="zh-CN"/>
        </w:rPr>
        <w:t>2.3</w:t>
      </w:r>
      <w:r>
        <w:rPr>
          <w:rFonts w:hint="eastAsia" w:ascii="宋体" w:hAnsi="宋体" w:eastAsia="宋体" w:cs="宋体"/>
          <w:spacing w:val="-1"/>
          <w:sz w:val="24"/>
          <w:szCs w:val="24"/>
        </w:rPr>
        <w:t>送样时间要求：投标截止时间前摆放完毕。</w:t>
      </w:r>
      <w:r>
        <w:rPr>
          <w:rFonts w:hint="eastAsia" w:ascii="宋体" w:hAnsi="宋体" w:eastAsia="宋体" w:cs="宋体"/>
          <w:sz w:val="24"/>
          <w:szCs w:val="24"/>
        </w:rPr>
        <w:t xml:space="preserve"> </w:t>
      </w:r>
    </w:p>
    <w:p>
      <w:pPr>
        <w:pStyle w:val="10"/>
        <w:pageBreakBefore w:val="0"/>
        <w:kinsoku/>
        <w:wordWrap/>
        <w:overflowPunct/>
        <w:topLinePunct w:val="0"/>
        <w:bidi w:val="0"/>
        <w:spacing w:before="177" w:line="500" w:lineRule="exact"/>
        <w:ind w:leftChars="300"/>
        <w:textAlignment w:val="auto"/>
        <w:rPr>
          <w:rFonts w:hint="eastAsia" w:ascii="宋体" w:hAnsi="宋体" w:eastAsia="宋体" w:cs="宋体"/>
          <w:sz w:val="24"/>
          <w:szCs w:val="24"/>
        </w:rPr>
      </w:pPr>
      <w:r>
        <w:rPr>
          <w:rFonts w:hint="eastAsia" w:ascii="宋体" w:hAnsi="宋体" w:eastAsia="宋体" w:cs="宋体"/>
          <w:spacing w:val="-1"/>
          <w:sz w:val="24"/>
          <w:szCs w:val="24"/>
          <w:lang w:val="en-US" w:eastAsia="zh-CN"/>
        </w:rPr>
        <w:t>2.4</w:t>
      </w:r>
      <w:r>
        <w:rPr>
          <w:rFonts w:hint="eastAsia" w:ascii="宋体" w:hAnsi="宋体" w:eastAsia="宋体" w:cs="宋体"/>
          <w:spacing w:val="-1"/>
          <w:sz w:val="24"/>
          <w:szCs w:val="24"/>
        </w:rPr>
        <w:t>送样地点：四川众鑫铭汇招标代理有限公司。</w:t>
      </w:r>
      <w:r>
        <w:rPr>
          <w:rFonts w:hint="eastAsia" w:ascii="宋体" w:hAnsi="宋体" w:eastAsia="宋体" w:cs="宋体"/>
          <w:sz w:val="24"/>
          <w:szCs w:val="24"/>
        </w:rPr>
        <w:t xml:space="preserve"> </w:t>
      </w:r>
    </w:p>
    <w:p>
      <w:pPr>
        <w:pStyle w:val="10"/>
        <w:pageBreakBefore w:val="0"/>
        <w:kinsoku/>
        <w:wordWrap/>
        <w:overflowPunct/>
        <w:topLinePunct w:val="0"/>
        <w:bidi w:val="0"/>
        <w:spacing w:before="177" w:line="500" w:lineRule="exact"/>
        <w:ind w:leftChars="300" w:right="1262"/>
        <w:textAlignment w:val="auto"/>
        <w:rPr>
          <w:rFonts w:hint="eastAsia" w:ascii="宋体" w:hAnsi="宋体" w:eastAsia="宋体" w:cs="宋体"/>
          <w:sz w:val="24"/>
          <w:szCs w:val="24"/>
        </w:rPr>
      </w:pPr>
      <w:r>
        <w:rPr>
          <w:rFonts w:hint="eastAsia" w:ascii="宋体" w:hAnsi="宋体" w:eastAsia="宋体" w:cs="宋体"/>
          <w:spacing w:val="-3"/>
          <w:sz w:val="24"/>
          <w:szCs w:val="24"/>
          <w:lang w:val="en-US" w:eastAsia="zh-CN"/>
        </w:rPr>
        <w:t>2.5</w:t>
      </w:r>
      <w:r>
        <w:rPr>
          <w:rFonts w:hint="eastAsia" w:ascii="宋体" w:hAnsi="宋体" w:eastAsia="宋体" w:cs="宋体"/>
          <w:spacing w:val="-3"/>
          <w:sz w:val="24"/>
          <w:szCs w:val="24"/>
        </w:rPr>
        <w:t>样品外包装封面注明项目名称、项目编号、样品名称及数量，在“供应商名</w:t>
      </w:r>
      <w:r>
        <w:rPr>
          <w:rFonts w:hint="eastAsia" w:ascii="宋体" w:hAnsi="宋体" w:eastAsia="宋体" w:cs="宋体"/>
          <w:spacing w:val="-12"/>
          <w:sz w:val="24"/>
          <w:szCs w:val="24"/>
        </w:rPr>
        <w:t>称”字样后面空白，不填写具体供应商名称，样品表面及内外包装上不得看见可</w:t>
      </w:r>
      <w:r>
        <w:rPr>
          <w:rFonts w:hint="eastAsia" w:ascii="宋体" w:hAnsi="宋体" w:eastAsia="宋体" w:cs="宋体"/>
          <w:spacing w:val="-8"/>
          <w:sz w:val="24"/>
          <w:szCs w:val="24"/>
        </w:rPr>
        <w:t>以识别供应商的任何标志与标识。评审采用盲样，由现场监督在评标前随机编号</w:t>
      </w:r>
      <w:r>
        <w:rPr>
          <w:rFonts w:hint="eastAsia" w:ascii="宋体" w:hAnsi="宋体" w:eastAsia="宋体" w:cs="宋体"/>
          <w:sz w:val="24"/>
          <w:szCs w:val="24"/>
        </w:rPr>
        <w:t xml:space="preserve">进入评审，如不按要求提供样品将被拒绝接收。 </w:t>
      </w:r>
    </w:p>
    <w:p>
      <w:pPr>
        <w:pStyle w:val="10"/>
        <w:pageBreakBefore w:val="0"/>
        <w:kinsoku/>
        <w:wordWrap/>
        <w:overflowPunct/>
        <w:topLinePunct w:val="0"/>
        <w:bidi w:val="0"/>
        <w:spacing w:before="9" w:line="500" w:lineRule="exact"/>
        <w:ind w:leftChars="300"/>
        <w:textAlignment w:val="auto"/>
        <w:rPr>
          <w:rFonts w:hint="eastAsia" w:ascii="宋体" w:hAnsi="宋体" w:eastAsia="宋体" w:cs="宋体"/>
          <w:sz w:val="24"/>
          <w:szCs w:val="24"/>
        </w:rPr>
      </w:pPr>
      <w:r>
        <w:rPr>
          <w:rFonts w:hint="eastAsia" w:ascii="宋体" w:hAnsi="宋体" w:eastAsia="宋体" w:cs="宋体"/>
          <w:spacing w:val="-1"/>
          <w:sz w:val="24"/>
          <w:szCs w:val="24"/>
          <w:lang w:val="en-US" w:eastAsia="zh-CN"/>
        </w:rPr>
        <w:t>2.6</w:t>
      </w:r>
      <w:r>
        <w:rPr>
          <w:rFonts w:hint="eastAsia" w:ascii="宋体" w:hAnsi="宋体" w:eastAsia="宋体" w:cs="宋体"/>
          <w:spacing w:val="-1"/>
          <w:sz w:val="24"/>
          <w:szCs w:val="24"/>
        </w:rPr>
        <w:t>样品的生产、包装费、运输费、保管费等一切费用由供应商自理。</w:t>
      </w:r>
      <w:r>
        <w:rPr>
          <w:rFonts w:hint="eastAsia" w:ascii="宋体" w:hAnsi="宋体" w:eastAsia="宋体" w:cs="宋体"/>
          <w:sz w:val="24"/>
          <w:szCs w:val="24"/>
        </w:rPr>
        <w:t xml:space="preserve"> </w:t>
      </w:r>
    </w:p>
    <w:p>
      <w:pPr>
        <w:pStyle w:val="10"/>
        <w:pageBreakBefore w:val="0"/>
        <w:kinsoku/>
        <w:wordWrap/>
        <w:overflowPunct/>
        <w:topLinePunct w:val="0"/>
        <w:bidi w:val="0"/>
        <w:spacing w:before="174" w:line="500" w:lineRule="exact"/>
        <w:ind w:leftChars="300"/>
        <w:textAlignment w:val="auto"/>
        <w:rPr>
          <w:rFonts w:hint="eastAsia" w:ascii="宋体" w:hAnsi="宋体" w:eastAsia="宋体" w:cs="宋体"/>
          <w:sz w:val="24"/>
          <w:szCs w:val="24"/>
        </w:rPr>
      </w:pPr>
      <w:r>
        <w:rPr>
          <w:rFonts w:hint="eastAsia" w:ascii="宋体" w:hAnsi="宋体" w:eastAsia="宋体" w:cs="宋体"/>
          <w:spacing w:val="-1"/>
          <w:sz w:val="24"/>
          <w:szCs w:val="24"/>
          <w:lang w:val="en-US" w:eastAsia="zh-CN"/>
        </w:rPr>
        <w:t>2.7</w:t>
      </w:r>
      <w:r>
        <w:rPr>
          <w:rFonts w:hint="eastAsia" w:ascii="宋体" w:hAnsi="宋体" w:eastAsia="宋体" w:cs="宋体"/>
          <w:spacing w:val="-1"/>
          <w:sz w:val="24"/>
          <w:szCs w:val="24"/>
        </w:rPr>
        <w:t>评标结束以后所有样品封样，由供应商自行运送至采购人指定地点。</w:t>
      </w:r>
      <w:r>
        <w:rPr>
          <w:rFonts w:hint="eastAsia" w:ascii="宋体" w:hAnsi="宋体" w:eastAsia="宋体" w:cs="宋体"/>
          <w:sz w:val="24"/>
          <w:szCs w:val="24"/>
        </w:rPr>
        <w:t xml:space="preserve"> </w:t>
      </w:r>
    </w:p>
    <w:p>
      <w:pPr>
        <w:pStyle w:val="10"/>
        <w:pageBreakBefore w:val="0"/>
        <w:kinsoku/>
        <w:wordWrap/>
        <w:overflowPunct/>
        <w:topLinePunct w:val="0"/>
        <w:bidi w:val="0"/>
        <w:spacing w:before="178" w:line="500" w:lineRule="exact"/>
        <w:ind w:leftChars="300" w:right="1264"/>
        <w:textAlignment w:val="auto"/>
        <w:rPr>
          <w:rFonts w:hint="eastAsia" w:ascii="宋体" w:hAnsi="宋体" w:eastAsia="宋体" w:cs="宋体"/>
          <w:sz w:val="24"/>
          <w:szCs w:val="24"/>
        </w:rPr>
      </w:pPr>
      <w:r>
        <w:rPr>
          <w:rFonts w:hint="eastAsia" w:ascii="宋体" w:hAnsi="宋体" w:eastAsia="宋体" w:cs="宋体"/>
          <w:spacing w:val="-3"/>
          <w:sz w:val="24"/>
          <w:szCs w:val="24"/>
          <w:lang w:val="en-US" w:eastAsia="zh-CN"/>
        </w:rPr>
        <w:t>2.8</w:t>
      </w:r>
      <w:r>
        <w:rPr>
          <w:rFonts w:hint="eastAsia" w:ascii="宋体" w:hAnsi="宋体" w:eastAsia="宋体" w:cs="宋体"/>
          <w:spacing w:val="-3"/>
          <w:sz w:val="24"/>
          <w:szCs w:val="24"/>
        </w:rPr>
        <w:t>招投标结果公告发出后，未中标人的样品予以退还，中标人样品由采购人留</w:t>
      </w:r>
      <w:r>
        <w:rPr>
          <w:rFonts w:hint="eastAsia" w:ascii="宋体" w:hAnsi="宋体" w:eastAsia="宋体" w:cs="宋体"/>
          <w:sz w:val="24"/>
          <w:szCs w:val="24"/>
        </w:rPr>
        <w:t xml:space="preserve">存，验收完成后予以退还。 </w:t>
      </w:r>
    </w:p>
    <w:p>
      <w:pPr>
        <w:pStyle w:val="10"/>
        <w:pageBreakBefore w:val="0"/>
        <w:kinsoku/>
        <w:wordWrap/>
        <w:overflowPunct/>
        <w:topLinePunct w:val="0"/>
        <w:bidi w:val="0"/>
        <w:spacing w:before="55" w:line="500" w:lineRule="exact"/>
        <w:ind w:leftChars="300" w:right="1259"/>
        <w:textAlignment w:val="auto"/>
        <w:rPr>
          <w:rFonts w:hint="eastAsia" w:ascii="宋体" w:hAnsi="宋体" w:eastAsia="宋体" w:cs="宋体"/>
          <w:sz w:val="24"/>
          <w:szCs w:val="24"/>
        </w:rPr>
      </w:pPr>
      <w:r>
        <w:rPr>
          <w:rFonts w:hint="eastAsia" w:ascii="宋体" w:hAnsi="宋体" w:eastAsia="宋体" w:cs="宋体"/>
          <w:spacing w:val="-4"/>
          <w:sz w:val="24"/>
          <w:szCs w:val="24"/>
          <w:lang w:val="en-US" w:eastAsia="zh-CN"/>
        </w:rPr>
        <w:t>2.9</w:t>
      </w:r>
      <w:r>
        <w:rPr>
          <w:rFonts w:hint="eastAsia" w:ascii="宋体" w:hAnsi="宋体" w:eastAsia="宋体" w:cs="宋体"/>
          <w:spacing w:val="-4"/>
          <w:sz w:val="24"/>
          <w:szCs w:val="24"/>
        </w:rPr>
        <w:t>中标人配送的货物必须与样品完全符合</w:t>
      </w:r>
      <w:r>
        <w:rPr>
          <w:rFonts w:hint="eastAsia" w:ascii="宋体" w:hAnsi="宋体" w:eastAsia="宋体" w:cs="宋体"/>
          <w:sz w:val="24"/>
          <w:szCs w:val="24"/>
        </w:rPr>
        <w:t>（生产日期除外</w:t>
      </w:r>
      <w:r>
        <w:rPr>
          <w:rFonts w:hint="eastAsia" w:ascii="宋体" w:hAnsi="宋体" w:eastAsia="宋体" w:cs="宋体"/>
          <w:spacing w:val="-120"/>
          <w:sz w:val="24"/>
          <w:szCs w:val="24"/>
        </w:rPr>
        <w:t>）</w:t>
      </w:r>
      <w:r>
        <w:rPr>
          <w:rFonts w:hint="eastAsia" w:ascii="宋体" w:hAnsi="宋体" w:eastAsia="宋体" w:cs="宋体"/>
          <w:spacing w:val="-9"/>
          <w:sz w:val="24"/>
          <w:szCs w:val="24"/>
        </w:rPr>
        <w:t>，否则采购人有权终</w:t>
      </w:r>
      <w:r>
        <w:rPr>
          <w:rFonts w:hint="eastAsia" w:ascii="宋体" w:hAnsi="宋体" w:eastAsia="宋体" w:cs="宋体"/>
          <w:spacing w:val="-10"/>
          <w:sz w:val="24"/>
          <w:szCs w:val="24"/>
        </w:rPr>
        <w:t>止合同。供货后，业主单位有权要求对米质和油品进行送检，若出现陈米</w:t>
      </w:r>
      <w:r>
        <w:rPr>
          <w:rFonts w:hint="eastAsia" w:ascii="宋体" w:hAnsi="宋体" w:eastAsia="宋体" w:cs="宋体"/>
          <w:sz w:val="24"/>
          <w:szCs w:val="24"/>
        </w:rPr>
        <w:t>（</w:t>
      </w:r>
      <w:r>
        <w:rPr>
          <w:rFonts w:hint="eastAsia" w:ascii="宋体" w:hAnsi="宋体" w:eastAsia="宋体" w:cs="宋体"/>
          <w:spacing w:val="-8"/>
          <w:sz w:val="24"/>
          <w:szCs w:val="24"/>
        </w:rPr>
        <w:t>陈米</w:t>
      </w:r>
    </w:p>
    <w:p>
      <w:pPr>
        <w:pStyle w:val="10"/>
        <w:pageBreakBefore w:val="0"/>
        <w:kinsoku/>
        <w:wordWrap/>
        <w:overflowPunct/>
        <w:topLinePunct w:val="0"/>
        <w:bidi w:val="0"/>
        <w:spacing w:before="54" w:line="500" w:lineRule="exact"/>
        <w:ind w:leftChars="300" w:right="1144"/>
        <w:textAlignment w:val="auto"/>
        <w:rPr>
          <w:rFonts w:hint="eastAsia" w:ascii="宋体" w:hAnsi="宋体" w:eastAsia="宋体" w:cs="宋体"/>
          <w:sz w:val="24"/>
          <w:szCs w:val="24"/>
        </w:rPr>
      </w:pPr>
      <w:r>
        <w:rPr>
          <w:rFonts w:hint="eastAsia" w:ascii="宋体" w:hAnsi="宋体" w:eastAsia="宋体" w:cs="宋体"/>
          <w:spacing w:val="-5"/>
          <w:sz w:val="24"/>
          <w:szCs w:val="24"/>
        </w:rPr>
        <w:t xml:space="preserve">界定：供货日起，产品为 </w:t>
      </w:r>
      <w:r>
        <w:rPr>
          <w:rFonts w:hint="eastAsia" w:ascii="宋体" w:hAnsi="宋体" w:eastAsia="宋体" w:cs="宋体"/>
          <w:sz w:val="24"/>
          <w:szCs w:val="24"/>
        </w:rPr>
        <w:t>24</w:t>
      </w:r>
      <w:r>
        <w:rPr>
          <w:rFonts w:hint="eastAsia" w:ascii="宋体" w:hAnsi="宋体" w:eastAsia="宋体" w:cs="宋体"/>
          <w:spacing w:val="-8"/>
          <w:sz w:val="24"/>
          <w:szCs w:val="24"/>
        </w:rPr>
        <w:t xml:space="preserve"> 个月之前稻谷生产的产品视为陈米</w:t>
      </w:r>
      <w:r>
        <w:rPr>
          <w:rFonts w:hint="eastAsia" w:ascii="宋体" w:hAnsi="宋体" w:eastAsia="宋体" w:cs="宋体"/>
          <w:sz w:val="24"/>
          <w:szCs w:val="24"/>
        </w:rPr>
        <w:t>）翻新混用、</w:t>
      </w:r>
      <w:r>
        <w:rPr>
          <w:rFonts w:hint="eastAsia" w:ascii="宋体" w:hAnsi="宋体" w:eastAsia="宋体" w:cs="宋体"/>
          <w:sz w:val="24"/>
          <w:szCs w:val="24"/>
          <w:lang w:eastAsia="zh-CN"/>
        </w:rPr>
        <w:t>食用油</w:t>
      </w:r>
      <w:r>
        <w:rPr>
          <w:rFonts w:hint="eastAsia" w:ascii="宋体" w:hAnsi="宋体" w:eastAsia="宋体" w:cs="宋体"/>
          <w:sz w:val="24"/>
          <w:szCs w:val="24"/>
        </w:rPr>
        <w:t>油质不达标、与投标送样封样品与供货抽检产品不一致（</w:t>
      </w:r>
      <w:r>
        <w:rPr>
          <w:rFonts w:hint="eastAsia" w:ascii="宋体" w:hAnsi="宋体" w:eastAsia="宋体" w:cs="宋体"/>
          <w:spacing w:val="-3"/>
          <w:sz w:val="24"/>
          <w:szCs w:val="24"/>
        </w:rPr>
        <w:t>不限于产品外观、</w:t>
      </w:r>
      <w:r>
        <w:rPr>
          <w:rFonts w:hint="eastAsia" w:ascii="宋体" w:hAnsi="宋体" w:eastAsia="宋体" w:cs="宋体"/>
          <w:sz w:val="24"/>
          <w:szCs w:val="24"/>
        </w:rPr>
        <w:t>色泽、气味度等</w:t>
      </w:r>
      <w:r>
        <w:rPr>
          <w:rFonts w:hint="eastAsia" w:ascii="宋体" w:hAnsi="宋体" w:eastAsia="宋体" w:cs="宋体"/>
          <w:spacing w:val="-120"/>
          <w:sz w:val="24"/>
          <w:szCs w:val="24"/>
        </w:rPr>
        <w:t>）</w:t>
      </w:r>
      <w:r>
        <w:rPr>
          <w:rFonts w:hint="eastAsia" w:ascii="宋体" w:hAnsi="宋体" w:eastAsia="宋体" w:cs="宋体"/>
          <w:spacing w:val="-1"/>
          <w:sz w:val="24"/>
          <w:szCs w:val="24"/>
        </w:rPr>
        <w:t xml:space="preserve">，产生的送检费用及后续处罚及违约责任，由中标企业自行承担。 </w:t>
      </w:r>
    </w:p>
    <w:p>
      <w:pPr>
        <w:pStyle w:val="10"/>
        <w:pageBreakBefore w:val="0"/>
        <w:kinsoku/>
        <w:wordWrap/>
        <w:overflowPunct/>
        <w:topLinePunct w:val="0"/>
        <w:bidi w:val="0"/>
        <w:spacing w:line="500" w:lineRule="exact"/>
        <w:textAlignment w:val="auto"/>
        <w:rPr>
          <w:rFonts w:hint="eastAsia" w:ascii="宋体" w:hAnsi="宋体" w:eastAsia="宋体" w:cs="宋体"/>
          <w:b/>
          <w:bCs/>
          <w:sz w:val="24"/>
          <w:szCs w:val="24"/>
        </w:rPr>
      </w:pPr>
      <w:r>
        <w:rPr>
          <w:rFonts w:hint="eastAsia" w:ascii="宋体" w:hAnsi="宋体"/>
          <w:b/>
          <w:bCs/>
          <w:sz w:val="24"/>
        </w:rPr>
        <w:t>★</w:t>
      </w:r>
      <w:r>
        <w:rPr>
          <w:rFonts w:hint="eastAsia" w:ascii="宋体" w:hAnsi="宋体" w:eastAsia="宋体" w:cs="宋体"/>
          <w:b/>
          <w:bCs/>
          <w:sz w:val="24"/>
          <w:szCs w:val="24"/>
        </w:rPr>
        <w:t>三、商务要求</w:t>
      </w:r>
    </w:p>
    <w:p>
      <w:pPr>
        <w:pStyle w:val="10"/>
        <w:pageBreakBefore w:val="0"/>
        <w:kinsoku/>
        <w:wordWrap/>
        <w:overflowPunct/>
        <w:topLinePunct w:val="0"/>
        <w:bidi w:val="0"/>
        <w:spacing w:line="500" w:lineRule="exact"/>
        <w:ind w:leftChars="200"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质保期：货到验收合格起 1 年。 </w:t>
      </w:r>
    </w:p>
    <w:p>
      <w:pPr>
        <w:pStyle w:val="10"/>
        <w:pageBreakBefore w:val="0"/>
        <w:kinsoku/>
        <w:wordWrap/>
        <w:overflowPunct/>
        <w:topLinePunct w:val="0"/>
        <w:bidi w:val="0"/>
        <w:spacing w:before="170" w:line="500" w:lineRule="exact"/>
        <w:ind w:leftChars="300" w:right="1262"/>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pacing w:val="-9"/>
          <w:sz w:val="24"/>
          <w:szCs w:val="24"/>
        </w:rPr>
        <w:t>交货时间：按采购人指定时间和指定地点配送商品，每次指定配送的响应</w:t>
      </w:r>
      <w:r>
        <w:rPr>
          <w:rFonts w:hint="eastAsia" w:ascii="宋体" w:hAnsi="宋体" w:eastAsia="宋体" w:cs="宋体"/>
          <w:spacing w:val="-16"/>
          <w:sz w:val="24"/>
          <w:szCs w:val="24"/>
        </w:rPr>
        <w:t xml:space="preserve">时间为 </w:t>
      </w:r>
      <w:r>
        <w:rPr>
          <w:rFonts w:hint="eastAsia" w:ascii="宋体" w:hAnsi="宋体" w:eastAsia="宋体" w:cs="宋体"/>
          <w:sz w:val="24"/>
          <w:szCs w:val="24"/>
        </w:rPr>
        <w:t>3</w:t>
      </w:r>
      <w:r>
        <w:rPr>
          <w:rFonts w:hint="eastAsia" w:ascii="宋体" w:hAnsi="宋体" w:eastAsia="宋体" w:cs="宋体"/>
          <w:spacing w:val="-15"/>
          <w:sz w:val="24"/>
          <w:szCs w:val="24"/>
        </w:rPr>
        <w:t xml:space="preserve"> 个小时</w:t>
      </w:r>
      <w:r>
        <w:rPr>
          <w:rFonts w:hint="eastAsia" w:ascii="宋体" w:hAnsi="宋体" w:eastAsia="宋体" w:cs="宋体"/>
          <w:sz w:val="24"/>
          <w:szCs w:val="24"/>
        </w:rPr>
        <w:t>（采购人要求送货时开始计时</w:t>
      </w:r>
      <w:r>
        <w:rPr>
          <w:rFonts w:hint="eastAsia" w:ascii="宋体" w:hAnsi="宋体" w:eastAsia="宋体" w:cs="宋体"/>
          <w:spacing w:val="-120"/>
          <w:sz w:val="24"/>
          <w:szCs w:val="24"/>
        </w:rPr>
        <w:t>）</w:t>
      </w:r>
      <w:r>
        <w:rPr>
          <w:rFonts w:hint="eastAsia" w:ascii="宋体" w:hAnsi="宋体" w:eastAsia="宋体" w:cs="宋体"/>
          <w:spacing w:val="1"/>
          <w:sz w:val="24"/>
          <w:szCs w:val="24"/>
        </w:rPr>
        <w:t>，</w:t>
      </w:r>
      <w:r>
        <w:rPr>
          <w:rFonts w:hint="eastAsia" w:ascii="宋体" w:hAnsi="宋体" w:eastAsia="宋体" w:cs="宋体"/>
          <w:sz w:val="24"/>
          <w:szCs w:val="24"/>
        </w:rPr>
        <w:t>5</w:t>
      </w:r>
      <w:r>
        <w:rPr>
          <w:rFonts w:hint="eastAsia" w:ascii="宋体" w:hAnsi="宋体" w:eastAsia="宋体" w:cs="宋体"/>
          <w:spacing w:val="-8"/>
          <w:sz w:val="24"/>
          <w:szCs w:val="24"/>
        </w:rPr>
        <w:t xml:space="preserve"> 天内配送完毕。 </w:t>
      </w:r>
    </w:p>
    <w:p>
      <w:pPr>
        <w:pStyle w:val="10"/>
        <w:pageBreakBefore w:val="0"/>
        <w:kinsoku/>
        <w:wordWrap/>
        <w:overflowPunct/>
        <w:topLinePunct w:val="0"/>
        <w:bidi w:val="0"/>
        <w:spacing w:line="500" w:lineRule="exact"/>
        <w:ind w:leftChars="300" w:right="1262"/>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pacing w:val="-9"/>
          <w:sz w:val="24"/>
          <w:szCs w:val="24"/>
        </w:rPr>
        <w:t>交货地点：成都市龙泉驿区退役军人事务局指定地点，主要配送地点为本</w:t>
      </w:r>
      <w:r>
        <w:rPr>
          <w:rFonts w:hint="eastAsia" w:ascii="宋体" w:hAnsi="宋体" w:eastAsia="宋体" w:cs="宋体"/>
          <w:sz w:val="24"/>
          <w:szCs w:val="24"/>
        </w:rPr>
        <w:t xml:space="preserve">辖区范围内各村社区。 </w:t>
      </w:r>
    </w:p>
    <w:p>
      <w:pPr>
        <w:pStyle w:val="10"/>
        <w:pageBreakBefore w:val="0"/>
        <w:kinsoku/>
        <w:wordWrap/>
        <w:overflowPunct/>
        <w:topLinePunct w:val="0"/>
        <w:bidi w:val="0"/>
        <w:spacing w:before="2" w:line="500" w:lineRule="exact"/>
        <w:ind w:leftChars="300" w:right="114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pacing w:val="-8"/>
          <w:sz w:val="24"/>
          <w:szCs w:val="24"/>
        </w:rPr>
        <w:t>付款方式：根据《成都市财政局进一步优化政府采购领域营商环境行动计</w:t>
      </w:r>
      <w:r>
        <w:rPr>
          <w:rFonts w:hint="eastAsia" w:ascii="宋体" w:hAnsi="宋体" w:eastAsia="宋体" w:cs="宋体"/>
          <w:spacing w:val="-64"/>
          <w:sz w:val="24"/>
          <w:szCs w:val="24"/>
        </w:rPr>
        <w:t>划》</w:t>
      </w:r>
      <w:r>
        <w:rPr>
          <w:rFonts w:hint="eastAsia" w:ascii="宋体" w:hAnsi="宋体" w:eastAsia="宋体" w:cs="宋体"/>
          <w:sz w:val="24"/>
          <w:szCs w:val="24"/>
        </w:rPr>
        <w:t>（成财采〔2020〕14</w:t>
      </w:r>
      <w:r>
        <w:rPr>
          <w:rFonts w:hint="eastAsia" w:ascii="宋体" w:hAnsi="宋体" w:eastAsia="宋体" w:cs="宋体"/>
          <w:spacing w:val="-26"/>
          <w:sz w:val="24"/>
          <w:szCs w:val="24"/>
        </w:rPr>
        <w:t xml:space="preserve"> 号</w:t>
      </w:r>
      <w:r>
        <w:rPr>
          <w:rFonts w:hint="eastAsia" w:ascii="宋体" w:hAnsi="宋体" w:eastAsia="宋体" w:cs="宋体"/>
          <w:sz w:val="24"/>
          <w:szCs w:val="24"/>
        </w:rPr>
        <w:t>）</w:t>
      </w:r>
      <w:r>
        <w:rPr>
          <w:rFonts w:hint="eastAsia" w:ascii="宋体" w:hAnsi="宋体" w:eastAsia="宋体" w:cs="宋体"/>
          <w:spacing w:val="-4"/>
          <w:sz w:val="24"/>
          <w:szCs w:val="24"/>
        </w:rPr>
        <w:t xml:space="preserve">文件精神，本项目签订合同后支付 </w:t>
      </w:r>
      <w:r>
        <w:rPr>
          <w:rFonts w:hint="eastAsia" w:ascii="宋体" w:hAnsi="宋体" w:eastAsia="宋体" w:cs="宋体"/>
          <w:sz w:val="24"/>
          <w:szCs w:val="24"/>
        </w:rPr>
        <w:t>30%预付款，货</w:t>
      </w:r>
      <w:r>
        <w:rPr>
          <w:rFonts w:hint="eastAsia" w:ascii="宋体" w:hAnsi="宋体" w:eastAsia="宋体" w:cs="宋体"/>
          <w:spacing w:val="-5"/>
          <w:sz w:val="24"/>
          <w:szCs w:val="24"/>
        </w:rPr>
        <w:t>到验收合格后一个月内支付该货物的全部货款尾款，具体以签订合同约定为准。</w:t>
      </w:r>
      <w:r>
        <w:rPr>
          <w:rFonts w:hint="eastAsia" w:ascii="宋体" w:hAnsi="宋体" w:eastAsia="宋体" w:cs="宋体"/>
          <w:sz w:val="24"/>
          <w:szCs w:val="24"/>
        </w:rPr>
        <w:t xml:space="preserve"> </w:t>
      </w:r>
    </w:p>
    <w:p>
      <w:pPr>
        <w:pStyle w:val="10"/>
        <w:pageBreakBefore w:val="0"/>
        <w:kinsoku/>
        <w:wordWrap/>
        <w:overflowPunct/>
        <w:topLinePunct w:val="0"/>
        <w:bidi w:val="0"/>
        <w:spacing w:line="500" w:lineRule="exact"/>
        <w:ind w:leftChars="300" w:right="1259"/>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pacing w:val="-8"/>
          <w:sz w:val="24"/>
          <w:szCs w:val="24"/>
        </w:rPr>
        <w:t>验收标准：按照国家和行业相关质量标准和规范要求，以及《四川省政府</w:t>
      </w:r>
      <w:r>
        <w:rPr>
          <w:rFonts w:hint="eastAsia" w:ascii="宋体" w:hAnsi="宋体" w:eastAsia="宋体" w:cs="宋体"/>
          <w:sz w:val="24"/>
          <w:szCs w:val="24"/>
        </w:rPr>
        <w:t>采购项目需求论证和履约验收管理办法</w:t>
      </w:r>
      <w:r>
        <w:rPr>
          <w:rFonts w:hint="eastAsia" w:ascii="宋体" w:hAnsi="宋体" w:eastAsia="宋体" w:cs="宋体"/>
          <w:spacing w:val="-152"/>
          <w:sz w:val="24"/>
          <w:szCs w:val="24"/>
        </w:rPr>
        <w:t>》</w:t>
      </w:r>
      <w:r>
        <w:rPr>
          <w:rFonts w:hint="eastAsia" w:ascii="宋体" w:hAnsi="宋体" w:eastAsia="宋体" w:cs="宋体"/>
          <w:sz w:val="24"/>
          <w:szCs w:val="24"/>
        </w:rPr>
        <w:t>（</w:t>
      </w:r>
      <w:r>
        <w:rPr>
          <w:rFonts w:hint="eastAsia" w:ascii="宋体" w:hAnsi="宋体" w:eastAsia="宋体" w:cs="宋体"/>
          <w:spacing w:val="-9"/>
          <w:sz w:val="24"/>
          <w:szCs w:val="24"/>
        </w:rPr>
        <w:t>川财釆〔</w:t>
      </w:r>
      <w:r>
        <w:rPr>
          <w:rFonts w:hint="eastAsia" w:ascii="宋体" w:hAnsi="宋体" w:eastAsia="宋体" w:cs="宋体"/>
          <w:spacing w:val="-7"/>
          <w:sz w:val="24"/>
          <w:szCs w:val="24"/>
        </w:rPr>
        <w:t xml:space="preserve">2015） </w:t>
      </w:r>
      <w:r>
        <w:rPr>
          <w:rFonts w:hint="eastAsia" w:ascii="宋体" w:hAnsi="宋体" w:eastAsia="宋体" w:cs="宋体"/>
          <w:sz w:val="24"/>
          <w:szCs w:val="24"/>
        </w:rPr>
        <w:t>32</w:t>
      </w:r>
      <w:r>
        <w:rPr>
          <w:rFonts w:hint="eastAsia" w:ascii="宋体" w:hAnsi="宋体" w:eastAsia="宋体" w:cs="宋体"/>
          <w:spacing w:val="-30"/>
          <w:sz w:val="24"/>
          <w:szCs w:val="24"/>
        </w:rPr>
        <w:t xml:space="preserve"> 号</w:t>
      </w:r>
      <w:r>
        <w:rPr>
          <w:rFonts w:hint="eastAsia" w:ascii="宋体" w:hAnsi="宋体" w:eastAsia="宋体" w:cs="宋体"/>
          <w:spacing w:val="-34"/>
          <w:sz w:val="24"/>
          <w:szCs w:val="24"/>
        </w:rPr>
        <w:t>）</w:t>
      </w:r>
      <w:r>
        <w:rPr>
          <w:rFonts w:hint="eastAsia" w:ascii="宋体" w:hAnsi="宋体" w:eastAsia="宋体" w:cs="宋体"/>
          <w:spacing w:val="-8"/>
          <w:sz w:val="24"/>
          <w:szCs w:val="24"/>
        </w:rPr>
        <w:t>的要求，</w:t>
      </w:r>
      <w:r>
        <w:rPr>
          <w:rFonts w:hint="eastAsia" w:ascii="宋体" w:hAnsi="宋体" w:cs="宋体"/>
          <w:spacing w:val="-8"/>
          <w:sz w:val="24"/>
          <w:szCs w:val="24"/>
          <w:lang w:eastAsia="zh-CN"/>
        </w:rPr>
        <w:t>磋商文件</w:t>
      </w:r>
      <w:r>
        <w:rPr>
          <w:rFonts w:hint="eastAsia" w:ascii="宋体" w:hAnsi="宋体" w:eastAsia="宋体" w:cs="宋体"/>
          <w:sz w:val="24"/>
          <w:szCs w:val="24"/>
        </w:rPr>
        <w:t xml:space="preserve">的规定和响应文件及合同条款内容进行验收。 </w:t>
      </w:r>
    </w:p>
    <w:p>
      <w:pPr>
        <w:pStyle w:val="10"/>
        <w:pageBreakBefore w:val="0"/>
        <w:kinsoku/>
        <w:wordWrap/>
        <w:overflowPunct/>
        <w:topLinePunct w:val="0"/>
        <w:bidi w:val="0"/>
        <w:spacing w:line="500" w:lineRule="exact"/>
        <w:ind w:leftChars="3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四、售后服务要求 </w:t>
      </w:r>
    </w:p>
    <w:p>
      <w:pPr>
        <w:pStyle w:val="10"/>
        <w:pageBreakBefore w:val="0"/>
        <w:kinsoku/>
        <w:wordWrap/>
        <w:overflowPunct/>
        <w:topLinePunct w:val="0"/>
        <w:bidi w:val="0"/>
        <w:spacing w:before="167" w:line="500" w:lineRule="exact"/>
        <w:ind w:leftChars="300" w:right="1144"/>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在供货期间</w:t>
      </w:r>
      <w:r>
        <w:rPr>
          <w:rFonts w:hint="eastAsia" w:ascii="宋体" w:hAnsi="宋体" w:eastAsia="宋体" w:cs="宋体"/>
          <w:spacing w:val="2"/>
          <w:sz w:val="24"/>
          <w:szCs w:val="24"/>
        </w:rPr>
        <w:t>（</w:t>
      </w:r>
      <w:r>
        <w:rPr>
          <w:rFonts w:hint="eastAsia" w:ascii="宋体" w:hAnsi="宋体" w:eastAsia="宋体" w:cs="宋体"/>
          <w:sz w:val="24"/>
          <w:szCs w:val="24"/>
        </w:rPr>
        <w:t>签订合同后至完成交货期间</w:t>
      </w:r>
      <w:r>
        <w:rPr>
          <w:rFonts w:hint="eastAsia" w:ascii="宋体" w:hAnsi="宋体" w:eastAsia="宋体" w:cs="宋体"/>
          <w:spacing w:val="-120"/>
          <w:sz w:val="24"/>
          <w:szCs w:val="24"/>
        </w:rPr>
        <w:t>）</w:t>
      </w:r>
      <w:r>
        <w:rPr>
          <w:rFonts w:hint="eastAsia" w:ascii="宋体" w:hAnsi="宋体" w:eastAsia="宋体" w:cs="宋体"/>
          <w:spacing w:val="-1"/>
          <w:sz w:val="24"/>
          <w:szCs w:val="24"/>
        </w:rPr>
        <w:t>，成交供应商必须保障货源充</w:t>
      </w:r>
      <w:r>
        <w:rPr>
          <w:rFonts w:hint="eastAsia" w:ascii="宋体" w:hAnsi="宋体" w:eastAsia="宋体" w:cs="宋体"/>
          <w:spacing w:val="-3"/>
          <w:sz w:val="24"/>
          <w:szCs w:val="24"/>
        </w:rPr>
        <w:t xml:space="preserve">足，如果出现断货现象，须作出书面说明，若非不可抗力因素，不论数量多少， </w:t>
      </w:r>
      <w:r>
        <w:rPr>
          <w:rFonts w:hint="eastAsia" w:ascii="宋体" w:hAnsi="宋体" w:eastAsia="宋体" w:cs="宋体"/>
          <w:sz w:val="24"/>
          <w:szCs w:val="24"/>
        </w:rPr>
        <w:t xml:space="preserve">都将被视为违约，采购人有权追究其违约责任。 </w:t>
      </w:r>
    </w:p>
    <w:p>
      <w:pPr>
        <w:pStyle w:val="10"/>
        <w:pageBreakBefore w:val="0"/>
        <w:kinsoku/>
        <w:wordWrap/>
        <w:overflowPunct/>
        <w:topLinePunct w:val="0"/>
        <w:bidi w:val="0"/>
        <w:spacing w:line="500" w:lineRule="exact"/>
        <w:ind w:leftChars="300" w:right="1262"/>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pacing w:val="-6"/>
          <w:sz w:val="24"/>
          <w:szCs w:val="24"/>
        </w:rPr>
        <w:t>采购人发现在质保期内货物变质，将及时通知供应商进行处理，并更换相</w:t>
      </w:r>
      <w:r>
        <w:rPr>
          <w:rFonts w:hint="eastAsia" w:ascii="宋体" w:hAnsi="宋体" w:eastAsia="宋体" w:cs="宋体"/>
          <w:sz w:val="24"/>
          <w:szCs w:val="24"/>
        </w:rPr>
        <w:t xml:space="preserve">应数量的货物。 </w:t>
      </w:r>
    </w:p>
    <w:p>
      <w:pPr>
        <w:pStyle w:val="10"/>
        <w:pageBreakBefore w:val="0"/>
        <w:kinsoku/>
        <w:wordWrap/>
        <w:overflowPunct/>
        <w:topLinePunct w:val="0"/>
        <w:bidi w:val="0"/>
        <w:spacing w:before="1" w:line="500" w:lineRule="exact"/>
        <w:ind w:leftChars="3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五、其他要求 </w:t>
      </w:r>
    </w:p>
    <w:p>
      <w:pPr>
        <w:pStyle w:val="10"/>
        <w:pageBreakBefore w:val="0"/>
        <w:kinsoku/>
        <w:wordWrap/>
        <w:overflowPunct/>
        <w:topLinePunct w:val="0"/>
        <w:bidi w:val="0"/>
        <w:spacing w:before="172" w:line="500" w:lineRule="exact"/>
        <w:ind w:leftChars="300"/>
        <w:textAlignment w:val="auto"/>
        <w:rPr>
          <w:rFonts w:hint="eastAsia" w:ascii="宋体" w:hAnsi="宋体" w:eastAsia="宋体" w:cs="宋体"/>
          <w:sz w:val="24"/>
          <w:szCs w:val="24"/>
        </w:rPr>
      </w:pPr>
      <w:r>
        <w:rPr>
          <w:rFonts w:hint="eastAsia" w:ascii="宋体" w:hAnsi="宋体" w:eastAsia="宋体" w:cs="宋体"/>
          <w:sz w:val="24"/>
          <w:szCs w:val="24"/>
        </w:rPr>
        <w:t xml:space="preserve">本项目其他未尽事宜，由采购人和成交供应商在签订釆购合同时约定。 </w:t>
      </w:r>
    </w:p>
    <w:p>
      <w:pPr>
        <w:pStyle w:val="10"/>
        <w:rPr>
          <w:rFonts w:ascii="宋体" w:hAnsi="宋体"/>
          <w:sz w:val="24"/>
        </w:rPr>
      </w:pPr>
    </w:p>
    <w:p>
      <w:pPr>
        <w:pStyle w:val="10"/>
        <w:rPr>
          <w:rFonts w:ascii="宋体" w:hAnsi="宋体"/>
          <w:b/>
          <w:bCs/>
          <w:sz w:val="24"/>
        </w:rPr>
      </w:pPr>
      <w:r>
        <w:rPr>
          <w:rFonts w:hint="eastAsia" w:ascii="宋体" w:hAnsi="宋体"/>
          <w:b/>
          <w:bCs/>
          <w:sz w:val="24"/>
        </w:rPr>
        <w:t>特别注意：“★”为本项目实质性要求，“★”条款有负偏离的将被视为无效响应。</w:t>
      </w:r>
    </w:p>
    <w:p>
      <w:pPr>
        <w:adjustRightInd w:val="0"/>
        <w:snapToGrid w:val="0"/>
        <w:spacing w:line="480" w:lineRule="exact"/>
        <w:rPr>
          <w:rFonts w:ascii="宋体" w:hAnsi="宋体" w:cs="宋体"/>
          <w:b/>
          <w:bCs/>
          <w:kern w:val="44"/>
          <w:sz w:val="24"/>
        </w:rPr>
      </w:pPr>
    </w:p>
    <w:p>
      <w:pPr>
        <w:pStyle w:val="3"/>
        <w:adjustRightInd w:val="0"/>
        <w:snapToGrid w:val="0"/>
        <w:spacing w:line="480" w:lineRule="exact"/>
        <w:jc w:val="center"/>
        <w:rPr>
          <w:rFonts w:hint="eastAsia" w:ascii="宋体" w:hAnsi="宋体" w:cs="宋体"/>
          <w:sz w:val="30"/>
          <w:szCs w:val="30"/>
        </w:rPr>
        <w:sectPr>
          <w:footerReference r:id="rId8" w:type="first"/>
          <w:footerReference r:id="rId7" w:type="default"/>
          <w:type w:val="continuous"/>
          <w:pgSz w:w="11850" w:h="16783"/>
          <w:pgMar w:top="1440" w:right="1080" w:bottom="1440" w:left="1080" w:header="851" w:footer="992" w:gutter="0"/>
          <w:pgNumType w:fmt="decimal" w:start="1"/>
          <w:cols w:space="720" w:num="1"/>
          <w:titlePg/>
          <w:docGrid w:type="linesAndChars" w:linePitch="312" w:charSpace="0"/>
        </w:sectPr>
      </w:pPr>
      <w:bookmarkStart w:id="91" w:name="_Toc66691261"/>
    </w:p>
    <w:p>
      <w:pPr>
        <w:pStyle w:val="3"/>
        <w:adjustRightInd w:val="0"/>
        <w:snapToGrid w:val="0"/>
        <w:spacing w:line="480" w:lineRule="exact"/>
        <w:jc w:val="center"/>
        <w:rPr>
          <w:rFonts w:ascii="黑体" w:hAnsi="宋体" w:eastAsia="黑体"/>
          <w:b w:val="0"/>
          <w:sz w:val="30"/>
          <w:szCs w:val="30"/>
        </w:rPr>
      </w:pPr>
      <w:r>
        <w:rPr>
          <w:rFonts w:hint="eastAsia" w:ascii="宋体" w:hAnsi="宋体" w:cs="宋体"/>
          <w:sz w:val="30"/>
          <w:szCs w:val="30"/>
        </w:rPr>
        <w:t>第六章  磋商内容、磋商过程中可实质性变动的内容</w:t>
      </w:r>
      <w:bookmarkEnd w:id="86"/>
      <w:bookmarkEnd w:id="87"/>
      <w:bookmarkEnd w:id="91"/>
    </w:p>
    <w:p>
      <w:pPr>
        <w:adjustRightInd w:val="0"/>
        <w:snapToGrid w:val="0"/>
        <w:spacing w:beforeLines="100" w:afterLines="15" w:line="480" w:lineRule="exact"/>
        <w:outlineLvl w:val="2"/>
        <w:rPr>
          <w:rFonts w:ascii="宋体" w:hAnsi="宋体" w:cs="宋体"/>
          <w:sz w:val="24"/>
        </w:rPr>
      </w:pPr>
      <w:bookmarkStart w:id="92" w:name="_Toc9453"/>
      <w:r>
        <w:rPr>
          <w:rFonts w:hint="eastAsia" w:ascii="宋体" w:hAnsi="宋体" w:cs="宋体"/>
          <w:sz w:val="24"/>
        </w:rPr>
        <w:t>一、协商内容</w:t>
      </w:r>
      <w:bookmarkEnd w:id="92"/>
    </w:p>
    <w:p>
      <w:pPr>
        <w:widowControl/>
        <w:adjustRightInd w:val="0"/>
        <w:snapToGrid w:val="0"/>
        <w:spacing w:line="480" w:lineRule="exact"/>
        <w:ind w:firstLine="480" w:firstLineChars="200"/>
        <w:jc w:val="left"/>
        <w:rPr>
          <w:rFonts w:ascii="宋体" w:hAnsi="宋体" w:cs="宋体"/>
          <w:kern w:val="0"/>
          <w:sz w:val="24"/>
        </w:rPr>
      </w:pPr>
      <w:r>
        <w:rPr>
          <w:rFonts w:hint="eastAsia" w:ascii="宋体" w:hAnsi="宋体" w:cs="宋体"/>
          <w:kern w:val="0"/>
          <w:sz w:val="24"/>
        </w:rPr>
        <w:t>1.1 同类项目合同价格。</w:t>
      </w:r>
    </w:p>
    <w:p>
      <w:pPr>
        <w:widowControl/>
        <w:adjustRightInd w:val="0"/>
        <w:snapToGrid w:val="0"/>
        <w:spacing w:line="480" w:lineRule="exact"/>
        <w:ind w:firstLine="480" w:firstLineChars="200"/>
        <w:jc w:val="left"/>
        <w:rPr>
          <w:rFonts w:ascii="宋体" w:hAnsi="宋体" w:cs="宋体"/>
          <w:kern w:val="0"/>
          <w:sz w:val="24"/>
        </w:rPr>
      </w:pPr>
      <w:r>
        <w:rPr>
          <w:rFonts w:hint="eastAsia" w:ascii="宋体" w:hAnsi="宋体" w:cs="宋体"/>
          <w:kern w:val="0"/>
          <w:sz w:val="24"/>
        </w:rPr>
        <w:t>1.2 相关专利、专有技术等情况说明。</w:t>
      </w:r>
    </w:p>
    <w:p>
      <w:pPr>
        <w:widowControl/>
        <w:adjustRightInd w:val="0"/>
        <w:snapToGrid w:val="0"/>
        <w:spacing w:line="480" w:lineRule="exact"/>
        <w:ind w:firstLine="480" w:firstLineChars="200"/>
        <w:jc w:val="left"/>
        <w:rPr>
          <w:rFonts w:ascii="宋体" w:hAnsi="宋体" w:cs="宋体"/>
          <w:kern w:val="0"/>
          <w:sz w:val="24"/>
        </w:rPr>
      </w:pPr>
      <w:r>
        <w:rPr>
          <w:rFonts w:hint="eastAsia" w:ascii="宋体" w:hAnsi="宋体" w:cs="宋体"/>
          <w:kern w:val="0"/>
          <w:sz w:val="24"/>
        </w:rPr>
        <w:t>1.3 合同主要条款及价格商定情况。</w:t>
      </w:r>
    </w:p>
    <w:p>
      <w:pPr>
        <w:adjustRightInd w:val="0"/>
        <w:snapToGrid w:val="0"/>
        <w:spacing w:beforeLines="15" w:afterLines="15" w:line="480" w:lineRule="exact"/>
        <w:outlineLvl w:val="1"/>
        <w:rPr>
          <w:rFonts w:ascii="宋体" w:hAnsi="宋体" w:cs="宋体"/>
          <w:sz w:val="24"/>
        </w:rPr>
      </w:pPr>
      <w:bookmarkStart w:id="93" w:name="_Toc4072"/>
      <w:r>
        <w:rPr>
          <w:rFonts w:hint="eastAsia" w:ascii="宋体" w:hAnsi="宋体" w:cs="宋体"/>
          <w:sz w:val="24"/>
        </w:rPr>
        <w:t>二、协商过程中可能实质性变动的内容</w:t>
      </w:r>
      <w:bookmarkEnd w:id="93"/>
    </w:p>
    <w:p>
      <w:pPr>
        <w:widowControl/>
        <w:adjustRightInd w:val="0"/>
        <w:snapToGrid w:val="0"/>
        <w:spacing w:line="480" w:lineRule="exact"/>
        <w:ind w:firstLine="480" w:firstLineChars="200"/>
        <w:jc w:val="left"/>
        <w:rPr>
          <w:rFonts w:ascii="宋体" w:hAnsi="宋体" w:cs="宋体"/>
          <w:kern w:val="0"/>
          <w:sz w:val="24"/>
        </w:rPr>
      </w:pPr>
      <w:r>
        <w:rPr>
          <w:rFonts w:hint="eastAsia" w:ascii="宋体" w:hAnsi="宋体" w:cs="宋体"/>
          <w:kern w:val="0"/>
          <w:sz w:val="24"/>
        </w:rPr>
        <w:t>2.1 供应商报价。</w:t>
      </w:r>
    </w:p>
    <w:p>
      <w:pPr>
        <w:widowControl/>
        <w:adjustRightInd w:val="0"/>
        <w:snapToGrid w:val="0"/>
        <w:spacing w:line="480" w:lineRule="exact"/>
        <w:ind w:firstLine="480" w:firstLineChars="200"/>
        <w:jc w:val="left"/>
        <w:rPr>
          <w:rFonts w:ascii="宋体" w:hAnsi="宋体" w:cs="宋体"/>
          <w:kern w:val="0"/>
          <w:sz w:val="24"/>
        </w:rPr>
      </w:pPr>
      <w:r>
        <w:rPr>
          <w:rFonts w:hint="eastAsia" w:ascii="宋体" w:hAnsi="宋体" w:cs="宋体"/>
          <w:kern w:val="0"/>
          <w:sz w:val="24"/>
        </w:rPr>
        <w:t>2.2 采购项目的技术及商务要求。</w:t>
      </w:r>
    </w:p>
    <w:p>
      <w:pPr>
        <w:widowControl/>
        <w:adjustRightInd w:val="0"/>
        <w:snapToGrid w:val="0"/>
        <w:spacing w:line="480" w:lineRule="exact"/>
        <w:ind w:firstLine="480" w:firstLineChars="200"/>
        <w:jc w:val="left"/>
        <w:rPr>
          <w:rFonts w:ascii="宋体" w:hAnsi="宋体" w:cs="宋体"/>
          <w:kern w:val="0"/>
          <w:sz w:val="24"/>
        </w:rPr>
      </w:pPr>
      <w:r>
        <w:rPr>
          <w:rFonts w:hint="eastAsia" w:ascii="宋体" w:hAnsi="宋体" w:cs="宋体"/>
          <w:kern w:val="0"/>
          <w:sz w:val="24"/>
        </w:rPr>
        <w:t>2.3 合同草案条款。</w:t>
      </w:r>
    </w:p>
    <w:p>
      <w:pPr>
        <w:adjustRightInd w:val="0"/>
        <w:snapToGrid w:val="0"/>
        <w:spacing w:line="480" w:lineRule="exact"/>
        <w:jc w:val="center"/>
      </w:pPr>
    </w:p>
    <w:p>
      <w:pPr>
        <w:widowControl/>
        <w:jc w:val="left"/>
        <w:rPr>
          <w:rFonts w:ascii="宋体" w:hAnsi="宋体" w:cs="宋体"/>
          <w:b/>
          <w:bCs/>
          <w:kern w:val="44"/>
          <w:sz w:val="30"/>
          <w:szCs w:val="30"/>
        </w:rPr>
      </w:pPr>
      <w:bookmarkStart w:id="94" w:name="_Toc508479302"/>
      <w:bookmarkStart w:id="95" w:name="_Toc28625"/>
      <w:r>
        <w:rPr>
          <w:rFonts w:ascii="宋体" w:hAnsi="宋体" w:cs="宋体"/>
          <w:sz w:val="30"/>
          <w:szCs w:val="30"/>
        </w:rPr>
        <w:br w:type="page"/>
      </w:r>
    </w:p>
    <w:p>
      <w:pPr>
        <w:pStyle w:val="3"/>
        <w:adjustRightInd w:val="0"/>
        <w:snapToGrid w:val="0"/>
        <w:spacing w:line="480" w:lineRule="exact"/>
        <w:jc w:val="center"/>
        <w:rPr>
          <w:rFonts w:ascii="宋体" w:hAnsi="宋体" w:cs="宋体"/>
          <w:sz w:val="30"/>
          <w:szCs w:val="30"/>
        </w:rPr>
      </w:pPr>
      <w:bookmarkStart w:id="96" w:name="_Toc66691262"/>
      <w:r>
        <w:rPr>
          <w:rFonts w:hint="eastAsia" w:ascii="宋体" w:hAnsi="宋体" w:cs="宋体"/>
          <w:sz w:val="30"/>
          <w:szCs w:val="30"/>
        </w:rPr>
        <w:t>第七章  响应文件格式</w:t>
      </w:r>
      <w:bookmarkEnd w:id="94"/>
      <w:bookmarkEnd w:id="95"/>
      <w:bookmarkEnd w:id="96"/>
    </w:p>
    <w:p>
      <w:pPr>
        <w:adjustRightInd w:val="0"/>
        <w:snapToGrid w:val="0"/>
        <w:spacing w:line="480" w:lineRule="exact"/>
        <w:jc w:val="left"/>
        <w:rPr>
          <w:rFonts w:hint="eastAsia" w:ascii="宋体" w:hAnsi="宋体" w:eastAsia="宋体"/>
          <w:sz w:val="24"/>
          <w:lang w:eastAsia="zh-CN"/>
        </w:rPr>
      </w:pPr>
      <w:r>
        <w:rPr>
          <w:rFonts w:hint="eastAsia" w:ascii="宋体" w:hAnsi="宋体"/>
          <w:sz w:val="24"/>
        </w:rPr>
        <w:t xml:space="preserve">    一、本章所制响应文件格式，除格式中明确将该格式作为实质性要求的，一律不具有强制性</w:t>
      </w:r>
      <w:r>
        <w:rPr>
          <w:rFonts w:hint="eastAsia" w:ascii="宋体" w:hAnsi="宋体"/>
          <w:sz w:val="24"/>
          <w:lang w:eastAsia="zh-CN"/>
        </w:rPr>
        <w:t>。</w:t>
      </w:r>
    </w:p>
    <w:p>
      <w:pPr>
        <w:adjustRightInd w:val="0"/>
        <w:snapToGrid w:val="0"/>
        <w:spacing w:line="480" w:lineRule="exact"/>
        <w:ind w:firstLine="480" w:firstLineChars="200"/>
        <w:rPr>
          <w:rFonts w:ascii="宋体" w:hAnsi="宋体"/>
          <w:sz w:val="24"/>
        </w:rPr>
      </w:pPr>
      <w:r>
        <w:rPr>
          <w:rFonts w:hint="eastAsia" w:ascii="宋体" w:hAnsi="宋体"/>
          <w:sz w:val="24"/>
        </w:rPr>
        <w:t>二、本章所制响应文件格式有关表格中的备注栏，由供应商根据自身响应情况作解释性说明，不作为必填项。</w:t>
      </w:r>
    </w:p>
    <w:p>
      <w:pPr>
        <w:adjustRightInd w:val="0"/>
        <w:snapToGrid w:val="0"/>
        <w:spacing w:line="480" w:lineRule="exact"/>
        <w:ind w:firstLine="480" w:firstLineChars="200"/>
        <w:rPr>
          <w:rFonts w:ascii="宋体" w:hAnsi="宋体"/>
          <w:sz w:val="24"/>
        </w:rPr>
        <w:sectPr>
          <w:footerReference r:id="rId10" w:type="first"/>
          <w:footerReference r:id="rId9" w:type="default"/>
          <w:pgSz w:w="11850" w:h="16783"/>
          <w:pgMar w:top="1440" w:right="1080" w:bottom="1440" w:left="1080" w:header="851" w:footer="992" w:gutter="0"/>
          <w:pgNumType w:fmt="decimal" w:start="28"/>
          <w:cols w:space="720" w:num="1"/>
          <w:titlePg/>
          <w:docGrid w:type="linesAndChars" w:linePitch="312" w:charSpace="0"/>
        </w:sectPr>
      </w:pPr>
      <w:r>
        <w:rPr>
          <w:rFonts w:hint="eastAsia" w:ascii="宋体" w:hAnsi="宋体"/>
          <w:sz w:val="24"/>
        </w:rPr>
        <w:t>三、本章所制响应文件格式中需要填写的相关内容事项，可能会与本采购项目无关，在不改变响应文件原义、不影响本项目采购需求的情况下，供应商可以不予填写，但应当注明。</w:t>
      </w:r>
    </w:p>
    <w:p>
      <w:pPr>
        <w:widowControl/>
        <w:adjustRightInd w:val="0"/>
        <w:snapToGrid w:val="0"/>
        <w:spacing w:line="480" w:lineRule="exact"/>
        <w:jc w:val="left"/>
        <w:rPr>
          <w:rFonts w:ascii="宋体" w:hAnsi="宋体"/>
          <w:b/>
          <w:sz w:val="24"/>
        </w:rPr>
      </w:pPr>
      <w:r>
        <w:rPr>
          <w:rFonts w:ascii="宋体" w:hAnsi="宋体"/>
          <w:b/>
          <w:sz w:val="24"/>
        </w:rPr>
        <w:br w:type="page"/>
      </w:r>
    </w:p>
    <w:p>
      <w:pPr>
        <w:widowControl/>
        <w:adjustRightInd w:val="0"/>
        <w:snapToGrid w:val="0"/>
        <w:spacing w:line="480" w:lineRule="exact"/>
        <w:ind w:firstLine="472" w:firstLineChars="196"/>
        <w:jc w:val="left"/>
        <w:outlineLvl w:val="1"/>
        <w:rPr>
          <w:rFonts w:ascii="宋体" w:hAnsi="宋体"/>
          <w:b/>
          <w:sz w:val="24"/>
        </w:rPr>
      </w:pPr>
      <w:r>
        <w:rPr>
          <w:rFonts w:hint="eastAsia" w:ascii="宋体" w:hAnsi="宋体"/>
          <w:b/>
          <w:sz w:val="24"/>
        </w:rPr>
        <w:t>格式</w:t>
      </w:r>
      <w:r>
        <w:rPr>
          <w:rFonts w:ascii="宋体" w:hAnsi="宋体"/>
          <w:b/>
          <w:sz w:val="24"/>
        </w:rPr>
        <w:t>1</w:t>
      </w:r>
      <w:r>
        <w:rPr>
          <w:rFonts w:hint="eastAsia" w:ascii="宋体" w:hAnsi="宋体"/>
          <w:b/>
          <w:sz w:val="24"/>
        </w:rPr>
        <w:t>-</w:t>
      </w:r>
      <w:r>
        <w:rPr>
          <w:rFonts w:ascii="宋体" w:hAnsi="宋体"/>
          <w:b/>
          <w:sz w:val="24"/>
        </w:rPr>
        <w:t>1</w:t>
      </w:r>
    </w:p>
    <w:p>
      <w:pPr>
        <w:adjustRightInd w:val="0"/>
        <w:snapToGrid w:val="0"/>
        <w:spacing w:line="480" w:lineRule="exact"/>
        <w:jc w:val="center"/>
        <w:rPr>
          <w:rFonts w:ascii="宋体" w:hAnsi="宋体"/>
          <w:b/>
          <w:sz w:val="28"/>
          <w:szCs w:val="28"/>
        </w:rPr>
      </w:pPr>
      <w:r>
        <w:rPr>
          <w:rFonts w:hint="eastAsia" w:ascii="宋体" w:hAnsi="宋体"/>
          <w:b/>
          <w:sz w:val="28"/>
          <w:szCs w:val="28"/>
        </w:rPr>
        <w:t>第一部分     “资格性响应文件”格式</w:t>
      </w:r>
    </w:p>
    <w:p>
      <w:pPr>
        <w:adjustRightInd w:val="0"/>
        <w:snapToGrid w:val="0"/>
        <w:spacing w:line="480" w:lineRule="exact"/>
        <w:rPr>
          <w:rFonts w:ascii="宋体" w:hAnsi="宋体"/>
          <w:b/>
          <w:sz w:val="24"/>
        </w:rPr>
      </w:pPr>
    </w:p>
    <w:p>
      <w:pPr>
        <w:adjustRightInd w:val="0"/>
        <w:snapToGrid w:val="0"/>
        <w:spacing w:line="480" w:lineRule="exact"/>
        <w:rPr>
          <w:rFonts w:ascii="宋体" w:hAnsi="宋体"/>
          <w:b/>
          <w:sz w:val="24"/>
        </w:rPr>
      </w:pPr>
      <w:r>
        <w:rPr>
          <w:rFonts w:hint="eastAsia" w:ascii="宋体" w:hAnsi="宋体"/>
          <w:b/>
          <w:sz w:val="24"/>
        </w:rPr>
        <w:t>封面：</w:t>
      </w:r>
    </w:p>
    <w:p>
      <w:pPr>
        <w:adjustRightInd w:val="0"/>
        <w:snapToGrid w:val="0"/>
        <w:spacing w:line="480" w:lineRule="exact"/>
        <w:jc w:val="right"/>
        <w:rPr>
          <w:rFonts w:ascii="宋体" w:hAnsi="宋体"/>
          <w:b/>
          <w:sz w:val="24"/>
        </w:rPr>
      </w:pPr>
      <w:r>
        <w:rPr>
          <w:rFonts w:ascii="宋体" w:hAnsi="宋体"/>
          <w:b/>
          <w:sz w:val="24"/>
        </w:rPr>
        <w:t>（正本/副本）</w:t>
      </w:r>
    </w:p>
    <w:p>
      <w:pPr>
        <w:adjustRightInd w:val="0"/>
        <w:snapToGrid w:val="0"/>
        <w:spacing w:line="480" w:lineRule="exact"/>
        <w:rPr>
          <w:rFonts w:ascii="宋体" w:hAnsi="宋体"/>
          <w:b/>
          <w:sz w:val="24"/>
        </w:rPr>
      </w:pPr>
    </w:p>
    <w:p>
      <w:pPr>
        <w:adjustRightInd w:val="0"/>
        <w:snapToGrid w:val="0"/>
        <w:spacing w:line="480" w:lineRule="exact"/>
        <w:rPr>
          <w:rFonts w:ascii="宋体" w:hAnsi="宋体"/>
          <w:b/>
          <w:sz w:val="24"/>
        </w:rPr>
      </w:pPr>
    </w:p>
    <w:p>
      <w:pPr>
        <w:adjustRightInd w:val="0"/>
        <w:snapToGrid w:val="0"/>
        <w:spacing w:line="480" w:lineRule="exact"/>
        <w:jc w:val="center"/>
        <w:rPr>
          <w:rFonts w:ascii="宋体" w:hAnsi="宋体"/>
          <w:b/>
          <w:sz w:val="24"/>
        </w:rPr>
      </w:pPr>
      <w:r>
        <w:rPr>
          <w:rFonts w:hint="eastAsia" w:ascii="宋体" w:hAnsi="宋体"/>
          <w:b/>
          <w:sz w:val="24"/>
          <w:u w:val="single"/>
        </w:rPr>
        <w:t xml:space="preserve">                      </w:t>
      </w:r>
      <w:r>
        <w:rPr>
          <w:rFonts w:hint="eastAsia" w:ascii="宋体" w:hAnsi="宋体"/>
          <w:b/>
          <w:sz w:val="24"/>
        </w:rPr>
        <w:t>项目</w:t>
      </w:r>
    </w:p>
    <w:p>
      <w:pPr>
        <w:adjustRightInd w:val="0"/>
        <w:snapToGrid w:val="0"/>
        <w:spacing w:line="480" w:lineRule="exact"/>
        <w:rPr>
          <w:rFonts w:ascii="宋体" w:hAnsi="宋体"/>
          <w:b/>
          <w:sz w:val="24"/>
        </w:rPr>
      </w:pPr>
    </w:p>
    <w:p>
      <w:pPr>
        <w:adjustRightInd w:val="0"/>
        <w:snapToGrid w:val="0"/>
        <w:spacing w:line="480" w:lineRule="exact"/>
        <w:jc w:val="center"/>
        <w:rPr>
          <w:rFonts w:ascii="宋体" w:hAnsi="宋体"/>
          <w:b/>
          <w:sz w:val="24"/>
        </w:rPr>
      </w:pPr>
      <w:r>
        <w:rPr>
          <w:rFonts w:hint="eastAsia" w:ascii="宋体" w:hAnsi="宋体"/>
          <w:b/>
          <w:sz w:val="24"/>
        </w:rPr>
        <w:t>资格性响应文件</w:t>
      </w:r>
    </w:p>
    <w:p>
      <w:pPr>
        <w:adjustRightInd w:val="0"/>
        <w:snapToGrid w:val="0"/>
        <w:spacing w:line="480" w:lineRule="exact"/>
        <w:rPr>
          <w:rFonts w:ascii="宋体" w:hAnsi="宋体"/>
          <w:b/>
          <w:sz w:val="24"/>
        </w:rPr>
      </w:pPr>
    </w:p>
    <w:p>
      <w:pPr>
        <w:adjustRightInd w:val="0"/>
        <w:snapToGrid w:val="0"/>
        <w:spacing w:line="480" w:lineRule="exact"/>
        <w:rPr>
          <w:rFonts w:ascii="宋体" w:hAnsi="宋体"/>
          <w:b/>
          <w:sz w:val="24"/>
        </w:rPr>
      </w:pPr>
    </w:p>
    <w:p>
      <w:pPr>
        <w:adjustRightInd w:val="0"/>
        <w:snapToGrid w:val="0"/>
        <w:spacing w:line="480" w:lineRule="exact"/>
        <w:jc w:val="left"/>
        <w:rPr>
          <w:rFonts w:ascii="宋体" w:hAnsi="宋体"/>
          <w:b/>
          <w:sz w:val="24"/>
          <w:u w:val="single"/>
        </w:rPr>
      </w:pPr>
      <w:r>
        <w:rPr>
          <w:rFonts w:ascii="宋体" w:hAnsi="宋体"/>
          <w:b/>
          <w:sz w:val="24"/>
        </w:rPr>
        <w:t>供应商名称：</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p>
    <w:p>
      <w:pPr>
        <w:adjustRightInd w:val="0"/>
        <w:snapToGrid w:val="0"/>
        <w:spacing w:line="480" w:lineRule="exact"/>
        <w:jc w:val="left"/>
        <w:rPr>
          <w:rFonts w:ascii="宋体" w:hAnsi="宋体"/>
          <w:b/>
          <w:sz w:val="24"/>
          <w:u w:val="single"/>
        </w:rPr>
      </w:pPr>
      <w:r>
        <w:rPr>
          <w:rFonts w:hint="eastAsia" w:ascii="宋体" w:hAnsi="宋体"/>
          <w:b/>
          <w:sz w:val="24"/>
        </w:rPr>
        <w:t>采购项目</w:t>
      </w:r>
      <w:r>
        <w:rPr>
          <w:rFonts w:ascii="宋体" w:hAnsi="宋体"/>
          <w:b/>
          <w:sz w:val="24"/>
        </w:rPr>
        <w:t>编号：</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p>
    <w:p>
      <w:pPr>
        <w:adjustRightInd w:val="0"/>
        <w:snapToGrid w:val="0"/>
        <w:spacing w:line="480" w:lineRule="exact"/>
        <w:ind w:firstLine="593" w:firstLineChars="246"/>
        <w:jc w:val="center"/>
        <w:rPr>
          <w:rFonts w:ascii="宋体" w:hAnsi="宋体"/>
          <w:b/>
          <w:sz w:val="24"/>
        </w:rPr>
      </w:pPr>
    </w:p>
    <w:p>
      <w:pPr>
        <w:adjustRightInd w:val="0"/>
        <w:snapToGrid w:val="0"/>
        <w:spacing w:line="480" w:lineRule="exact"/>
        <w:ind w:firstLine="593" w:firstLineChars="246"/>
        <w:jc w:val="center"/>
        <w:rPr>
          <w:rFonts w:ascii="宋体" w:hAnsi="宋体"/>
          <w:b/>
          <w:sz w:val="24"/>
        </w:rPr>
      </w:pPr>
      <w:r>
        <w:rPr>
          <w:rFonts w:hint="eastAsia" w:ascii="宋体" w:hAnsi="宋体"/>
          <w:b/>
          <w:sz w:val="24"/>
        </w:rPr>
        <w:t>响应时间</w:t>
      </w:r>
      <w:r>
        <w:rPr>
          <w:rFonts w:ascii="宋体" w:hAnsi="宋体"/>
          <w:b/>
          <w:sz w:val="24"/>
        </w:rPr>
        <w:t>：2021年</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ascii="宋体" w:hAnsi="宋体"/>
          <w:b/>
          <w:sz w:val="24"/>
        </w:rPr>
        <w:t>月</w:t>
      </w:r>
      <w:r>
        <w:rPr>
          <w:rFonts w:ascii="宋体" w:hAnsi="宋体"/>
          <w:b/>
          <w:sz w:val="24"/>
          <w:u w:val="single"/>
        </w:rPr>
        <w:t xml:space="preserve">   </w:t>
      </w:r>
      <w:r>
        <w:rPr>
          <w:rFonts w:ascii="宋体" w:hAnsi="宋体"/>
          <w:b/>
          <w:sz w:val="24"/>
        </w:rPr>
        <w:t>日</w:t>
      </w:r>
    </w:p>
    <w:p>
      <w:pPr>
        <w:adjustRightInd w:val="0"/>
        <w:snapToGrid w:val="0"/>
        <w:spacing w:line="480" w:lineRule="exact"/>
        <w:rPr>
          <w:rFonts w:ascii="宋体" w:hAnsi="宋体"/>
          <w:b/>
          <w:sz w:val="24"/>
        </w:rPr>
      </w:pPr>
      <w:r>
        <w:rPr>
          <w:rFonts w:ascii="宋体" w:hAnsi="宋体"/>
          <w:b/>
          <w:sz w:val="24"/>
        </w:rPr>
        <w:br w:type="page"/>
      </w:r>
    </w:p>
    <w:p>
      <w:pPr>
        <w:widowControl/>
        <w:adjustRightInd w:val="0"/>
        <w:snapToGrid w:val="0"/>
        <w:spacing w:line="480" w:lineRule="exact"/>
        <w:ind w:firstLine="472" w:firstLineChars="196"/>
        <w:jc w:val="left"/>
        <w:outlineLvl w:val="1"/>
        <w:rPr>
          <w:rFonts w:ascii="宋体" w:hAnsi="宋体"/>
          <w:b/>
          <w:sz w:val="24"/>
        </w:rPr>
      </w:pPr>
      <w:r>
        <w:rPr>
          <w:rFonts w:hint="eastAsia" w:ascii="宋体" w:hAnsi="宋体"/>
          <w:b/>
          <w:sz w:val="24"/>
        </w:rPr>
        <w:t>格式</w:t>
      </w:r>
      <w:r>
        <w:rPr>
          <w:rFonts w:ascii="宋体" w:hAnsi="宋体"/>
          <w:b/>
          <w:sz w:val="24"/>
        </w:rPr>
        <w:t>1</w:t>
      </w:r>
      <w:r>
        <w:rPr>
          <w:rFonts w:hint="eastAsia" w:ascii="宋体" w:hAnsi="宋体"/>
          <w:b/>
          <w:sz w:val="24"/>
        </w:rPr>
        <w:t>-</w:t>
      </w:r>
      <w:r>
        <w:rPr>
          <w:rFonts w:ascii="宋体" w:hAnsi="宋体"/>
          <w:b/>
          <w:sz w:val="24"/>
        </w:rPr>
        <w:t>2</w:t>
      </w:r>
    </w:p>
    <w:p>
      <w:pPr>
        <w:adjustRightInd w:val="0"/>
        <w:snapToGrid w:val="0"/>
        <w:spacing w:line="480" w:lineRule="exact"/>
        <w:jc w:val="center"/>
        <w:rPr>
          <w:rFonts w:ascii="宋体" w:hAnsi="宋体"/>
          <w:b/>
          <w:sz w:val="28"/>
          <w:szCs w:val="28"/>
        </w:rPr>
      </w:pPr>
      <w:r>
        <w:rPr>
          <w:rFonts w:hint="eastAsia" w:ascii="宋体" w:hAnsi="宋体"/>
          <w:b/>
          <w:sz w:val="28"/>
          <w:szCs w:val="28"/>
        </w:rPr>
        <w:t>一、法定代表人授权书</w:t>
      </w:r>
    </w:p>
    <w:p>
      <w:pPr>
        <w:widowControl/>
        <w:adjustRightInd w:val="0"/>
        <w:snapToGrid w:val="0"/>
        <w:spacing w:line="480" w:lineRule="exact"/>
        <w:ind w:firstLine="472" w:firstLineChars="196"/>
        <w:jc w:val="left"/>
        <w:outlineLvl w:val="1"/>
        <w:rPr>
          <w:rFonts w:ascii="宋体" w:hAnsi="宋体"/>
          <w:b/>
          <w:sz w:val="24"/>
        </w:rPr>
      </w:pPr>
    </w:p>
    <w:p>
      <w:pPr>
        <w:widowControl/>
        <w:adjustRightInd w:val="0"/>
        <w:snapToGrid w:val="0"/>
        <w:spacing w:line="480" w:lineRule="exact"/>
        <w:ind w:firstLine="472" w:firstLineChars="196"/>
        <w:jc w:val="left"/>
        <w:outlineLvl w:val="1"/>
        <w:rPr>
          <w:rFonts w:ascii="宋体" w:hAnsi="宋体"/>
          <w:b/>
          <w:sz w:val="24"/>
        </w:rPr>
      </w:pPr>
    </w:p>
    <w:p>
      <w:pPr>
        <w:widowControl/>
        <w:adjustRightInd w:val="0"/>
        <w:snapToGrid w:val="0"/>
        <w:spacing w:line="480" w:lineRule="exact"/>
        <w:jc w:val="left"/>
        <w:outlineLvl w:val="1"/>
        <w:rPr>
          <w:rFonts w:ascii="宋体" w:hAnsi="宋体"/>
          <w:sz w:val="24"/>
        </w:rPr>
      </w:pPr>
      <w:r>
        <w:rPr>
          <w:rFonts w:hint="eastAsia" w:ascii="宋体" w:hAnsi="宋体"/>
          <w:sz w:val="24"/>
        </w:rPr>
        <w:t>四川众鑫铭汇招标代理有限公司：</w:t>
      </w:r>
    </w:p>
    <w:p>
      <w:pPr>
        <w:widowControl/>
        <w:adjustRightInd w:val="0"/>
        <w:snapToGrid w:val="0"/>
        <w:spacing w:line="480" w:lineRule="exact"/>
        <w:ind w:firstLine="470" w:firstLineChars="196"/>
        <w:jc w:val="left"/>
        <w:outlineLvl w:val="1"/>
        <w:rPr>
          <w:rFonts w:ascii="宋体" w:hAnsi="宋体"/>
          <w:sz w:val="24"/>
        </w:rPr>
      </w:pPr>
      <w:r>
        <w:rPr>
          <w:rFonts w:hint="eastAsia" w:ascii="宋体" w:hAnsi="宋体"/>
          <w:sz w:val="24"/>
        </w:rPr>
        <w:t>本授权声明：</w:t>
      </w:r>
      <w:r>
        <w:rPr>
          <w:rFonts w:hint="eastAsia" w:ascii="宋体" w:hAnsi="宋体"/>
          <w:sz w:val="24"/>
          <w:u w:val="single"/>
        </w:rPr>
        <w:t xml:space="preserve">      </w:t>
      </w:r>
      <w:r>
        <w:rPr>
          <w:rFonts w:hint="eastAsia" w:ascii="宋体" w:hAnsi="宋体"/>
          <w:sz w:val="24"/>
        </w:rPr>
        <w:t>（供应商名称）</w:t>
      </w:r>
      <w:r>
        <w:rPr>
          <w:rFonts w:hint="eastAsia" w:ascii="宋体" w:hAnsi="宋体"/>
          <w:sz w:val="24"/>
          <w:u w:val="single"/>
        </w:rPr>
        <w:t xml:space="preserve">    </w:t>
      </w:r>
      <w:r>
        <w:rPr>
          <w:rFonts w:hint="eastAsia" w:ascii="宋体" w:hAnsi="宋体"/>
          <w:sz w:val="24"/>
        </w:rPr>
        <w:t>（法定代表人姓名、职务）授权</w:t>
      </w:r>
      <w:r>
        <w:rPr>
          <w:rFonts w:hint="eastAsia" w:ascii="宋体" w:hAnsi="宋体"/>
          <w:sz w:val="24"/>
          <w:u w:val="single"/>
        </w:rPr>
        <w:t xml:space="preserve">     </w:t>
      </w:r>
      <w:r>
        <w:rPr>
          <w:rFonts w:hint="eastAsia" w:ascii="宋体" w:hAnsi="宋体"/>
          <w:sz w:val="24"/>
        </w:rPr>
        <w:t>（被授权人姓名、职务）为我方 “</w:t>
      </w:r>
      <w:r>
        <w:rPr>
          <w:rFonts w:hint="eastAsia" w:ascii="宋体" w:hAnsi="宋体"/>
          <w:sz w:val="24"/>
          <w:u w:val="single"/>
        </w:rPr>
        <w:t xml:space="preserve">       </w:t>
      </w:r>
      <w:r>
        <w:rPr>
          <w:rFonts w:hint="eastAsia" w:ascii="宋体" w:hAnsi="宋体"/>
          <w:sz w:val="24"/>
        </w:rPr>
        <w:t>” 项目（采购编号：</w:t>
      </w:r>
      <w:r>
        <w:rPr>
          <w:rFonts w:hint="eastAsia" w:ascii="宋体" w:hAnsi="宋体"/>
          <w:sz w:val="24"/>
          <w:u w:val="single"/>
        </w:rPr>
        <w:t xml:space="preserve">      </w:t>
      </w:r>
      <w:r>
        <w:rPr>
          <w:rFonts w:hint="eastAsia" w:ascii="宋体" w:hAnsi="宋体"/>
          <w:sz w:val="24"/>
        </w:rPr>
        <w:t>）磋商采购活动的合法代表，以我方名义全权处理该项目有关磋商、签订合同以及执行合同等一切事宜。</w:t>
      </w:r>
    </w:p>
    <w:p>
      <w:pPr>
        <w:widowControl/>
        <w:adjustRightInd w:val="0"/>
        <w:snapToGrid w:val="0"/>
        <w:spacing w:line="480" w:lineRule="exact"/>
        <w:ind w:firstLine="470" w:firstLineChars="196"/>
        <w:jc w:val="left"/>
        <w:outlineLvl w:val="1"/>
        <w:rPr>
          <w:rFonts w:ascii="宋体" w:hAnsi="宋体"/>
          <w:sz w:val="24"/>
        </w:rPr>
      </w:pPr>
      <w:r>
        <w:rPr>
          <w:rFonts w:hint="eastAsia" w:ascii="宋体" w:hAnsi="宋体"/>
          <w:sz w:val="24"/>
        </w:rPr>
        <w:t>特此声明。</w:t>
      </w:r>
    </w:p>
    <w:p>
      <w:pPr>
        <w:widowControl/>
        <w:adjustRightInd w:val="0"/>
        <w:snapToGrid w:val="0"/>
        <w:spacing w:line="480" w:lineRule="exact"/>
        <w:ind w:firstLine="470" w:firstLineChars="196"/>
        <w:jc w:val="left"/>
        <w:outlineLvl w:val="1"/>
        <w:rPr>
          <w:rFonts w:ascii="宋体" w:hAnsi="宋体"/>
          <w:sz w:val="24"/>
        </w:rPr>
      </w:pPr>
    </w:p>
    <w:p>
      <w:pPr>
        <w:adjustRightInd w:val="0"/>
        <w:snapToGrid w:val="0"/>
        <w:spacing w:line="480" w:lineRule="exact"/>
        <w:ind w:firstLine="480" w:firstLineChars="200"/>
        <w:rPr>
          <w:rFonts w:ascii="宋体" w:hAnsi="宋体"/>
          <w:sz w:val="24"/>
        </w:rPr>
      </w:pPr>
      <w:bookmarkStart w:id="97" w:name="_Toc217446084"/>
      <w:r>
        <w:rPr>
          <w:rFonts w:hint="eastAsia" w:ascii="宋体" w:hAnsi="宋体"/>
          <w:sz w:val="24"/>
        </w:rPr>
        <w:t>法定代表人</w:t>
      </w:r>
      <w:r>
        <w:rPr>
          <w:rFonts w:hint="eastAsia" w:asciiTheme="minorEastAsia" w:hAnsiTheme="minorEastAsia" w:eastAsiaTheme="minorEastAsia"/>
          <w:bCs/>
          <w:sz w:val="24"/>
        </w:rPr>
        <w:t>（签字或盖章）</w:t>
      </w:r>
      <w:r>
        <w:rPr>
          <w:rFonts w:hint="eastAsia" w:ascii="宋体" w:hAnsi="宋体"/>
          <w:sz w:val="24"/>
        </w:rPr>
        <w:t>：</w:t>
      </w:r>
      <w:r>
        <w:rPr>
          <w:rFonts w:hint="eastAsia" w:ascii="宋体" w:hAnsi="宋体"/>
          <w:sz w:val="24"/>
          <w:u w:val="single"/>
        </w:rPr>
        <w:t xml:space="preserve">       </w:t>
      </w:r>
    </w:p>
    <w:p>
      <w:pPr>
        <w:adjustRightInd w:val="0"/>
        <w:snapToGrid w:val="0"/>
        <w:spacing w:line="480" w:lineRule="exact"/>
        <w:ind w:firstLine="480" w:firstLineChars="200"/>
        <w:rPr>
          <w:rFonts w:ascii="宋体" w:hAnsi="宋体"/>
          <w:sz w:val="24"/>
        </w:rPr>
      </w:pPr>
      <w:r>
        <w:rPr>
          <w:rFonts w:hint="eastAsia" w:ascii="宋体" w:hAnsi="宋体"/>
          <w:sz w:val="24"/>
        </w:rPr>
        <w:t>授权代表</w:t>
      </w:r>
      <w:r>
        <w:rPr>
          <w:rFonts w:hint="eastAsia" w:asciiTheme="minorEastAsia" w:hAnsiTheme="minorEastAsia" w:eastAsiaTheme="minorEastAsia"/>
          <w:bCs/>
          <w:sz w:val="24"/>
        </w:rPr>
        <w:t>（签字或盖章）</w:t>
      </w:r>
      <w:r>
        <w:rPr>
          <w:rFonts w:hint="eastAsia"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djustRightInd w:val="0"/>
        <w:snapToGrid w:val="0"/>
        <w:spacing w:line="480" w:lineRule="exact"/>
        <w:ind w:firstLine="480" w:firstLineChars="200"/>
        <w:rPr>
          <w:rFonts w:ascii="宋体" w:hAnsi="宋体"/>
          <w:sz w:val="24"/>
        </w:rPr>
      </w:pPr>
      <w:r>
        <w:rPr>
          <w:rFonts w:hint="eastAsia" w:ascii="宋体" w:hAnsi="宋体"/>
          <w:sz w:val="24"/>
        </w:rPr>
        <w:t>供应商名称（盖单位公章）：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pStyle w:val="2"/>
        <w:snapToGrid w:val="0"/>
        <w:spacing w:line="480" w:lineRule="exact"/>
        <w:rPr>
          <w:rFonts w:ascii="宋体" w:hAnsi="宋体" w:eastAsia="宋体"/>
          <w:color w:val="auto"/>
          <w:kern w:val="2"/>
          <w:szCs w:val="24"/>
        </w:rPr>
      </w:pPr>
      <w:r>
        <w:rPr>
          <w:rFonts w:hint="eastAsia" w:ascii="宋体" w:hAnsi="宋体" w:eastAsia="宋体"/>
          <w:color w:val="auto"/>
          <w:kern w:val="2"/>
          <w:szCs w:val="24"/>
        </w:rPr>
        <w:t xml:space="preserve">    日 </w:t>
      </w:r>
      <w:r>
        <w:rPr>
          <w:rFonts w:ascii="宋体" w:hAnsi="宋体" w:eastAsia="宋体"/>
          <w:color w:val="auto"/>
          <w:kern w:val="2"/>
          <w:szCs w:val="24"/>
        </w:rPr>
        <w:t xml:space="preserve"> </w:t>
      </w:r>
      <w:r>
        <w:rPr>
          <w:rFonts w:hint="eastAsia" w:ascii="宋体" w:hAnsi="宋体" w:eastAsia="宋体"/>
          <w:color w:val="auto"/>
          <w:kern w:val="2"/>
          <w:szCs w:val="24"/>
        </w:rPr>
        <w:t>期：2021年</w:t>
      </w:r>
      <w:r>
        <w:rPr>
          <w:rFonts w:hint="eastAsia" w:ascii="宋体" w:hAnsi="宋体" w:eastAsia="宋体"/>
          <w:color w:val="auto"/>
          <w:kern w:val="2"/>
          <w:szCs w:val="24"/>
          <w:u w:val="single"/>
        </w:rPr>
        <w:t xml:space="preserve">   </w:t>
      </w:r>
      <w:r>
        <w:rPr>
          <w:rFonts w:hint="eastAsia" w:ascii="宋体" w:hAnsi="宋体" w:eastAsia="宋体"/>
          <w:color w:val="auto"/>
          <w:kern w:val="2"/>
          <w:szCs w:val="24"/>
        </w:rPr>
        <w:t>月</w:t>
      </w:r>
      <w:r>
        <w:rPr>
          <w:rFonts w:hint="eastAsia" w:ascii="宋体" w:hAnsi="宋体" w:eastAsia="宋体"/>
          <w:color w:val="auto"/>
          <w:kern w:val="2"/>
          <w:szCs w:val="24"/>
          <w:u w:val="single"/>
        </w:rPr>
        <w:t xml:space="preserve">   </w:t>
      </w:r>
      <w:r>
        <w:rPr>
          <w:rFonts w:hint="eastAsia" w:ascii="宋体" w:hAnsi="宋体" w:eastAsia="宋体"/>
          <w:color w:val="auto"/>
          <w:kern w:val="2"/>
          <w:szCs w:val="24"/>
        </w:rPr>
        <w:t>日</w:t>
      </w:r>
    </w:p>
    <w:p>
      <w:pPr>
        <w:adjustRightInd w:val="0"/>
        <w:snapToGrid w:val="0"/>
        <w:spacing w:line="480" w:lineRule="exact"/>
        <w:ind w:left="840" w:hanging="840" w:hangingChars="350"/>
        <w:jc w:val="left"/>
        <w:rPr>
          <w:rFonts w:ascii="宋体" w:hAnsi="宋体"/>
          <w:sz w:val="24"/>
        </w:rPr>
      </w:pPr>
    </w:p>
    <w:p>
      <w:pPr>
        <w:adjustRightInd w:val="0"/>
        <w:snapToGrid w:val="0"/>
        <w:spacing w:line="480" w:lineRule="exact"/>
        <w:ind w:left="840" w:hanging="840" w:hangingChars="350"/>
        <w:jc w:val="left"/>
        <w:rPr>
          <w:rFonts w:ascii="宋体" w:hAnsi="宋体"/>
          <w:sz w:val="24"/>
        </w:rPr>
      </w:pPr>
      <w:r>
        <w:rPr>
          <w:rFonts w:hint="eastAsia" w:ascii="宋体" w:hAnsi="宋体"/>
          <w:sz w:val="24"/>
        </w:rPr>
        <w:t>注：1.供应商为法人单位时提供“法定代表人授权书”，供应商为其他组织时提供“单位负责人授权书”，供应商为自然人时提供“自然人身份证明材料”。</w:t>
      </w:r>
    </w:p>
    <w:p>
      <w:pPr>
        <w:adjustRightInd w:val="0"/>
        <w:snapToGrid w:val="0"/>
        <w:spacing w:line="480" w:lineRule="exact"/>
        <w:ind w:firstLine="480" w:firstLineChars="200"/>
        <w:rPr>
          <w:rFonts w:ascii="宋体" w:hAnsi="宋体"/>
          <w:sz w:val="24"/>
        </w:rPr>
      </w:pPr>
      <w:r>
        <w:rPr>
          <w:rFonts w:hint="eastAsia" w:ascii="宋体" w:hAnsi="宋体"/>
          <w:sz w:val="24"/>
        </w:rPr>
        <w:t>2.应附法定代表人身份证明材料复印件和授权代表身份证明材料复印件。</w:t>
      </w:r>
    </w:p>
    <w:p>
      <w:pPr>
        <w:adjustRightInd w:val="0"/>
        <w:snapToGrid w:val="0"/>
        <w:spacing w:line="480" w:lineRule="exact"/>
        <w:ind w:firstLine="480" w:firstLineChars="200"/>
        <w:rPr>
          <w:rFonts w:ascii="宋体" w:hAnsi="宋体"/>
          <w:sz w:val="24"/>
        </w:rPr>
      </w:pPr>
      <w:r>
        <w:rPr>
          <w:rFonts w:hint="eastAsia" w:ascii="宋体" w:hAnsi="宋体"/>
          <w:sz w:val="24"/>
        </w:rPr>
        <w:t>3.身份证明材料包括居民身份证或户口本或军官证或护照等。</w:t>
      </w:r>
    </w:p>
    <w:p>
      <w:pPr>
        <w:adjustRightInd w:val="0"/>
        <w:snapToGrid w:val="0"/>
        <w:spacing w:line="480" w:lineRule="exact"/>
        <w:ind w:firstLine="480" w:firstLineChars="200"/>
        <w:rPr>
          <w:rFonts w:ascii="宋体" w:hAnsi="宋体"/>
          <w:sz w:val="24"/>
        </w:rPr>
      </w:pPr>
      <w:r>
        <w:rPr>
          <w:rFonts w:hint="eastAsia" w:ascii="宋体" w:hAnsi="宋体"/>
          <w:sz w:val="24"/>
        </w:rPr>
        <w:t>4.身份证明材料应同时提供其在有效期的材料，如居民身份证正、反面复印件。</w:t>
      </w:r>
    </w:p>
    <w:p>
      <w:pPr>
        <w:widowControl/>
        <w:adjustRightInd w:val="0"/>
        <w:snapToGrid w:val="0"/>
        <w:spacing w:line="480" w:lineRule="exact"/>
        <w:ind w:firstLine="470" w:firstLineChars="196"/>
        <w:jc w:val="left"/>
        <w:outlineLvl w:val="1"/>
        <w:rPr>
          <w:rFonts w:ascii="宋体" w:hAnsi="宋体"/>
          <w:b/>
          <w:sz w:val="24"/>
        </w:rPr>
      </w:pPr>
      <w:r>
        <w:rPr>
          <w:rFonts w:ascii="宋体" w:hAnsi="宋体"/>
          <w:sz w:val="24"/>
        </w:rPr>
        <w:br w:type="page"/>
      </w:r>
      <w:r>
        <w:rPr>
          <w:rFonts w:hint="eastAsia" w:ascii="宋体" w:hAnsi="宋体"/>
          <w:b/>
          <w:sz w:val="24"/>
        </w:rPr>
        <w:t>格式</w:t>
      </w:r>
      <w:r>
        <w:rPr>
          <w:rFonts w:ascii="宋体" w:hAnsi="宋体"/>
          <w:b/>
          <w:sz w:val="24"/>
        </w:rPr>
        <w:t>1</w:t>
      </w:r>
      <w:r>
        <w:rPr>
          <w:rFonts w:hint="eastAsia" w:ascii="宋体" w:hAnsi="宋体"/>
          <w:b/>
          <w:sz w:val="24"/>
        </w:rPr>
        <w:t>-</w:t>
      </w:r>
      <w:r>
        <w:rPr>
          <w:rFonts w:ascii="宋体" w:hAnsi="宋体"/>
          <w:b/>
          <w:sz w:val="24"/>
        </w:rPr>
        <w:t>3</w:t>
      </w:r>
    </w:p>
    <w:p>
      <w:pPr>
        <w:adjustRightInd w:val="0"/>
        <w:snapToGrid w:val="0"/>
        <w:spacing w:line="480" w:lineRule="exact"/>
        <w:jc w:val="center"/>
        <w:rPr>
          <w:rFonts w:ascii="宋体" w:hAnsi="宋体"/>
          <w:b/>
          <w:sz w:val="28"/>
          <w:szCs w:val="28"/>
        </w:rPr>
      </w:pPr>
      <w:r>
        <w:rPr>
          <w:rFonts w:hint="eastAsia" w:ascii="宋体" w:hAnsi="宋体"/>
          <w:b/>
          <w:sz w:val="28"/>
          <w:szCs w:val="28"/>
        </w:rPr>
        <w:t>二、法定代表人身份证明</w:t>
      </w:r>
    </w:p>
    <w:p>
      <w:pPr>
        <w:tabs>
          <w:tab w:val="left" w:pos="6300"/>
        </w:tabs>
        <w:adjustRightInd w:val="0"/>
        <w:snapToGrid w:val="0"/>
        <w:spacing w:line="480" w:lineRule="exact"/>
        <w:ind w:firstLine="573"/>
        <w:rPr>
          <w:rFonts w:ascii="宋体" w:hAnsi="宋体"/>
          <w:sz w:val="24"/>
          <w:lang w:val="zh-CN"/>
        </w:rPr>
      </w:pPr>
    </w:p>
    <w:p>
      <w:pPr>
        <w:tabs>
          <w:tab w:val="left" w:pos="6300"/>
        </w:tabs>
        <w:adjustRightInd w:val="0"/>
        <w:snapToGrid w:val="0"/>
        <w:spacing w:line="480" w:lineRule="exact"/>
        <w:ind w:firstLine="573"/>
        <w:rPr>
          <w:rFonts w:ascii="宋体" w:hAnsi="宋体"/>
          <w:sz w:val="24"/>
          <w:lang w:val="zh-CN"/>
        </w:rPr>
      </w:pPr>
      <w:r>
        <w:rPr>
          <w:rFonts w:hint="eastAsia" w:ascii="宋体" w:hAnsi="宋体"/>
          <w:sz w:val="24"/>
          <w:lang w:val="zh-CN"/>
        </w:rPr>
        <w:t>四川众鑫铭汇招标代理有限公司：</w:t>
      </w:r>
    </w:p>
    <w:p>
      <w:pPr>
        <w:tabs>
          <w:tab w:val="left" w:pos="6300"/>
        </w:tabs>
        <w:adjustRightInd w:val="0"/>
        <w:snapToGrid w:val="0"/>
        <w:spacing w:line="480" w:lineRule="exact"/>
        <w:ind w:firstLine="573"/>
        <w:rPr>
          <w:rFonts w:ascii="宋体" w:hAnsi="宋体"/>
          <w:sz w:val="24"/>
          <w:lang w:val="zh-CN"/>
        </w:rPr>
      </w:pPr>
      <w:r>
        <w:rPr>
          <w:rFonts w:ascii="宋体" w:hAnsi="宋体"/>
          <w:sz w:val="24"/>
          <w:lang w:val="zh-CN"/>
        </w:rPr>
        <w:t xml:space="preserve"> </w:t>
      </w:r>
      <w:r>
        <w:rPr>
          <w:rFonts w:ascii="宋体" w:hAnsi="宋体"/>
          <w:sz w:val="24"/>
          <w:u w:val="single"/>
          <w:lang w:val="zh-CN"/>
        </w:rPr>
        <w:t xml:space="preserve">   </w:t>
      </w:r>
      <w:r>
        <w:rPr>
          <w:rFonts w:hint="eastAsia" w:ascii="宋体" w:hAnsi="宋体"/>
          <w:sz w:val="24"/>
          <w:u w:val="single"/>
          <w:lang w:val="zh-CN"/>
        </w:rPr>
        <w:t>（法定代表人姓名）</w:t>
      </w:r>
      <w:r>
        <w:rPr>
          <w:rFonts w:ascii="宋体" w:hAnsi="宋体"/>
          <w:sz w:val="24"/>
          <w:u w:val="single"/>
          <w:lang w:val="zh-CN"/>
        </w:rPr>
        <w:t xml:space="preserve">         </w:t>
      </w:r>
      <w:r>
        <w:rPr>
          <w:rFonts w:hint="eastAsia" w:ascii="宋体" w:hAnsi="宋体"/>
          <w:sz w:val="24"/>
          <w:lang w:val="zh-CN"/>
        </w:rPr>
        <w:t>在</w:t>
      </w:r>
      <w:r>
        <w:rPr>
          <w:rFonts w:ascii="宋体" w:hAnsi="宋体"/>
          <w:sz w:val="24"/>
          <w:u w:val="single"/>
          <w:lang w:val="zh-CN"/>
        </w:rPr>
        <w:t xml:space="preserve">          </w:t>
      </w:r>
      <w:r>
        <w:rPr>
          <w:rFonts w:hint="eastAsia" w:ascii="宋体" w:hAnsi="宋体"/>
          <w:sz w:val="24"/>
          <w:u w:val="single"/>
          <w:lang w:val="zh-CN"/>
        </w:rPr>
        <w:t>（供应商名称）</w:t>
      </w:r>
      <w:r>
        <w:rPr>
          <w:rFonts w:ascii="宋体" w:hAnsi="宋体"/>
          <w:sz w:val="24"/>
          <w:u w:val="single"/>
          <w:lang w:val="zh-CN"/>
        </w:rPr>
        <w:t xml:space="preserve">  </w:t>
      </w:r>
      <w:r>
        <w:rPr>
          <w:rFonts w:hint="eastAsia" w:ascii="宋体" w:hAnsi="宋体"/>
          <w:sz w:val="24"/>
          <w:lang w:val="zh-CN"/>
        </w:rPr>
        <w:t>处任</w:t>
      </w:r>
      <w:r>
        <w:rPr>
          <w:rFonts w:ascii="宋体" w:hAnsi="宋体"/>
          <w:sz w:val="24"/>
          <w:u w:val="single"/>
          <w:lang w:val="zh-CN"/>
        </w:rPr>
        <w:t xml:space="preserve">         </w:t>
      </w:r>
      <w:r>
        <w:rPr>
          <w:rFonts w:hint="eastAsia" w:ascii="宋体" w:hAnsi="宋体"/>
          <w:sz w:val="24"/>
          <w:u w:val="single"/>
          <w:lang w:val="zh-CN"/>
        </w:rPr>
        <w:t>（职务名称）</w:t>
      </w:r>
      <w:r>
        <w:rPr>
          <w:rFonts w:ascii="宋体" w:hAnsi="宋体"/>
          <w:sz w:val="24"/>
          <w:u w:val="single"/>
          <w:lang w:val="zh-CN"/>
        </w:rPr>
        <w:t xml:space="preserve">        </w:t>
      </w:r>
      <w:r>
        <w:rPr>
          <w:rFonts w:hint="eastAsia" w:ascii="宋体" w:hAnsi="宋体"/>
          <w:sz w:val="24"/>
          <w:lang w:val="zh-CN"/>
        </w:rPr>
        <w:t>职务，是</w:t>
      </w:r>
      <w:r>
        <w:rPr>
          <w:rFonts w:ascii="宋体" w:hAnsi="宋体"/>
          <w:sz w:val="24"/>
          <w:u w:val="single"/>
          <w:lang w:val="zh-CN"/>
        </w:rPr>
        <w:t xml:space="preserve">      </w:t>
      </w:r>
      <w:r>
        <w:rPr>
          <w:rFonts w:hint="eastAsia" w:ascii="宋体" w:hAnsi="宋体"/>
          <w:sz w:val="24"/>
          <w:u w:val="single"/>
          <w:lang w:val="zh-CN"/>
        </w:rPr>
        <w:t xml:space="preserve">（供应商名称）    </w:t>
      </w:r>
      <w:r>
        <w:rPr>
          <w:rFonts w:hint="eastAsia" w:ascii="宋体" w:hAnsi="宋体"/>
          <w:sz w:val="24"/>
          <w:lang w:val="zh-CN"/>
        </w:rPr>
        <w:t>的法定代表人。</w:t>
      </w:r>
    </w:p>
    <w:p>
      <w:pPr>
        <w:tabs>
          <w:tab w:val="left" w:pos="6300"/>
        </w:tabs>
        <w:adjustRightInd w:val="0"/>
        <w:snapToGrid w:val="0"/>
        <w:spacing w:line="480" w:lineRule="exact"/>
        <w:ind w:firstLine="573"/>
        <w:rPr>
          <w:rFonts w:ascii="宋体" w:hAnsi="宋体"/>
          <w:sz w:val="24"/>
          <w:lang w:val="zh-CN"/>
        </w:rPr>
      </w:pPr>
      <w:r>
        <w:rPr>
          <w:rFonts w:hint="eastAsia" w:ascii="宋体" w:hAnsi="宋体"/>
          <w:sz w:val="24"/>
          <w:lang w:val="zh-CN"/>
        </w:rPr>
        <w:t>法定代表人联系方式：</w:t>
      </w:r>
      <w:r>
        <w:rPr>
          <w:rFonts w:ascii="宋体" w:hAnsi="宋体"/>
          <w:sz w:val="24"/>
          <w:u w:val="single"/>
          <w:lang w:val="zh-CN"/>
        </w:rPr>
        <w:t xml:space="preserve">                        </w:t>
      </w:r>
      <w:r>
        <w:rPr>
          <w:rFonts w:hint="eastAsia" w:ascii="宋体" w:hAnsi="宋体"/>
          <w:sz w:val="24"/>
          <w:lang w:val="zh-CN"/>
        </w:rPr>
        <w:t>。</w:t>
      </w:r>
    </w:p>
    <w:p>
      <w:pPr>
        <w:tabs>
          <w:tab w:val="left" w:pos="6300"/>
        </w:tabs>
        <w:adjustRightInd w:val="0"/>
        <w:snapToGrid w:val="0"/>
        <w:spacing w:line="480" w:lineRule="exact"/>
        <w:ind w:firstLine="573"/>
        <w:rPr>
          <w:rFonts w:ascii="宋体" w:hAnsi="宋体"/>
          <w:sz w:val="24"/>
          <w:lang w:val="zh-CN"/>
        </w:rPr>
      </w:pPr>
    </w:p>
    <w:p>
      <w:pPr>
        <w:tabs>
          <w:tab w:val="left" w:pos="6300"/>
        </w:tabs>
        <w:adjustRightInd w:val="0"/>
        <w:snapToGrid w:val="0"/>
        <w:spacing w:line="480" w:lineRule="exact"/>
        <w:ind w:firstLine="573"/>
        <w:rPr>
          <w:rFonts w:ascii="宋体" w:hAnsi="宋体"/>
          <w:sz w:val="24"/>
          <w:lang w:val="zh-CN"/>
        </w:rPr>
      </w:pPr>
      <w:r>
        <w:rPr>
          <w:rFonts w:hint="eastAsia" w:ascii="宋体" w:hAnsi="宋体"/>
          <w:sz w:val="24"/>
          <w:lang w:val="zh-CN"/>
        </w:rPr>
        <w:t>特此证明。</w:t>
      </w:r>
    </w:p>
    <w:p>
      <w:pPr>
        <w:tabs>
          <w:tab w:val="left" w:pos="6300"/>
        </w:tabs>
        <w:adjustRightInd w:val="0"/>
        <w:snapToGrid w:val="0"/>
        <w:spacing w:line="480" w:lineRule="exact"/>
        <w:rPr>
          <w:rFonts w:ascii="宋体" w:hAnsi="宋体"/>
          <w:sz w:val="24"/>
          <w:lang w:val="zh-CN"/>
        </w:rPr>
      </w:pPr>
    </w:p>
    <w:p>
      <w:pPr>
        <w:tabs>
          <w:tab w:val="left" w:pos="6300"/>
        </w:tabs>
        <w:adjustRightInd w:val="0"/>
        <w:snapToGrid w:val="0"/>
        <w:spacing w:line="480" w:lineRule="exact"/>
        <w:rPr>
          <w:rFonts w:ascii="宋体" w:hAnsi="宋体"/>
          <w:sz w:val="24"/>
          <w:lang w:val="zh-CN"/>
        </w:rPr>
      </w:pPr>
    </w:p>
    <w:p>
      <w:pPr>
        <w:adjustRightInd w:val="0"/>
        <w:snapToGrid w:val="0"/>
        <w:spacing w:line="480" w:lineRule="exact"/>
        <w:ind w:firstLine="480" w:firstLineChars="200"/>
        <w:rPr>
          <w:rFonts w:ascii="宋体" w:hAnsi="宋体"/>
          <w:sz w:val="24"/>
        </w:rPr>
      </w:pPr>
      <w:r>
        <w:rPr>
          <w:rFonts w:hint="eastAsia" w:ascii="宋体" w:hAnsi="宋体"/>
          <w:sz w:val="24"/>
        </w:rPr>
        <w:t>法定代表人</w:t>
      </w:r>
      <w:r>
        <w:rPr>
          <w:rFonts w:hint="eastAsia" w:asciiTheme="minorEastAsia" w:hAnsiTheme="minorEastAsia" w:eastAsiaTheme="minorEastAsia"/>
          <w:bCs/>
          <w:sz w:val="24"/>
        </w:rPr>
        <w:t>（签字或盖章）</w:t>
      </w:r>
      <w:r>
        <w:rPr>
          <w:rFonts w:hint="eastAsia" w:ascii="宋体" w:hAnsi="宋体"/>
          <w:sz w:val="24"/>
        </w:rPr>
        <w:t>：</w:t>
      </w:r>
      <w:r>
        <w:rPr>
          <w:rFonts w:hint="eastAsia" w:ascii="宋体" w:hAnsi="宋体"/>
          <w:sz w:val="24"/>
          <w:u w:val="single"/>
        </w:rPr>
        <w:t xml:space="preserve">       </w:t>
      </w:r>
    </w:p>
    <w:p>
      <w:pPr>
        <w:adjustRightInd w:val="0"/>
        <w:snapToGrid w:val="0"/>
        <w:spacing w:line="480" w:lineRule="exact"/>
        <w:ind w:firstLine="480" w:firstLineChars="200"/>
        <w:rPr>
          <w:rFonts w:ascii="宋体" w:hAnsi="宋体"/>
          <w:sz w:val="24"/>
        </w:rPr>
      </w:pPr>
      <w:r>
        <w:rPr>
          <w:rFonts w:hint="eastAsia" w:ascii="宋体" w:hAnsi="宋体"/>
          <w:sz w:val="24"/>
        </w:rPr>
        <w:t>供应商名称（盖单位公章）：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pStyle w:val="2"/>
        <w:snapToGrid w:val="0"/>
        <w:spacing w:line="480" w:lineRule="exact"/>
        <w:rPr>
          <w:rFonts w:ascii="宋体" w:hAnsi="宋体" w:eastAsia="宋体"/>
          <w:color w:val="auto"/>
          <w:kern w:val="2"/>
          <w:szCs w:val="24"/>
        </w:rPr>
      </w:pPr>
      <w:r>
        <w:rPr>
          <w:rFonts w:hint="eastAsia" w:ascii="宋体" w:hAnsi="宋体" w:eastAsia="宋体"/>
          <w:color w:val="auto"/>
          <w:kern w:val="2"/>
          <w:szCs w:val="24"/>
        </w:rPr>
        <w:t xml:space="preserve">    日 </w:t>
      </w:r>
      <w:r>
        <w:rPr>
          <w:rFonts w:ascii="宋体" w:hAnsi="宋体" w:eastAsia="宋体"/>
          <w:color w:val="auto"/>
          <w:kern w:val="2"/>
          <w:szCs w:val="24"/>
        </w:rPr>
        <w:t xml:space="preserve"> </w:t>
      </w:r>
      <w:r>
        <w:rPr>
          <w:rFonts w:hint="eastAsia" w:ascii="宋体" w:hAnsi="宋体" w:eastAsia="宋体"/>
          <w:color w:val="auto"/>
          <w:kern w:val="2"/>
          <w:szCs w:val="24"/>
        </w:rPr>
        <w:t>期：2021年</w:t>
      </w:r>
      <w:r>
        <w:rPr>
          <w:rFonts w:hint="eastAsia" w:ascii="宋体" w:hAnsi="宋体" w:eastAsia="宋体"/>
          <w:color w:val="auto"/>
          <w:kern w:val="2"/>
          <w:szCs w:val="24"/>
          <w:u w:val="single"/>
        </w:rPr>
        <w:t xml:space="preserve">   </w:t>
      </w:r>
      <w:r>
        <w:rPr>
          <w:rFonts w:hint="eastAsia" w:ascii="宋体" w:hAnsi="宋体" w:eastAsia="宋体"/>
          <w:color w:val="auto"/>
          <w:kern w:val="2"/>
          <w:szCs w:val="24"/>
        </w:rPr>
        <w:t>月</w:t>
      </w:r>
      <w:r>
        <w:rPr>
          <w:rFonts w:hint="eastAsia" w:ascii="宋体" w:hAnsi="宋体" w:eastAsia="宋体"/>
          <w:color w:val="auto"/>
          <w:kern w:val="2"/>
          <w:szCs w:val="24"/>
          <w:u w:val="single"/>
        </w:rPr>
        <w:t xml:space="preserve">   </w:t>
      </w:r>
      <w:r>
        <w:rPr>
          <w:rFonts w:hint="eastAsia" w:ascii="宋体" w:hAnsi="宋体" w:eastAsia="宋体"/>
          <w:color w:val="auto"/>
          <w:kern w:val="2"/>
          <w:szCs w:val="24"/>
        </w:rPr>
        <w:t>日</w:t>
      </w:r>
    </w:p>
    <w:p>
      <w:pPr>
        <w:adjustRightInd w:val="0"/>
        <w:snapToGrid w:val="0"/>
        <w:spacing w:line="480" w:lineRule="exact"/>
        <w:ind w:firstLine="240" w:firstLineChars="100"/>
        <w:rPr>
          <w:rFonts w:ascii="宋体" w:hAnsi="宋体"/>
          <w:sz w:val="24"/>
          <w:lang w:val="zh-CN"/>
        </w:rPr>
      </w:pPr>
      <w:r>
        <w:rPr>
          <w:rFonts w:ascii="宋体" w:hAnsi="宋体"/>
          <w:sz w:val="24"/>
        </w:rPr>
        <w:t xml:space="preserve"> </w:t>
      </w:r>
      <w:r>
        <w:rPr>
          <w:rFonts w:ascii="宋体" w:hAnsi="宋体"/>
          <w:sz w:val="24"/>
          <w:lang w:val="zh-CN"/>
        </w:rPr>
        <w:t xml:space="preserve"> </w:t>
      </w:r>
    </w:p>
    <w:p>
      <w:pPr>
        <w:tabs>
          <w:tab w:val="left" w:pos="720"/>
          <w:tab w:val="left" w:pos="6300"/>
        </w:tabs>
        <w:adjustRightInd w:val="0"/>
        <w:snapToGrid w:val="0"/>
        <w:spacing w:line="480" w:lineRule="exact"/>
        <w:ind w:firstLine="573"/>
        <w:rPr>
          <w:rFonts w:ascii="宋体" w:hAnsi="宋体"/>
          <w:b/>
          <w:sz w:val="24"/>
        </w:rPr>
      </w:pPr>
      <w:r>
        <w:rPr>
          <w:rFonts w:hint="eastAsia" w:ascii="宋体" w:hAnsi="宋体"/>
          <w:b/>
          <w:sz w:val="24"/>
          <w:lang w:val="zh-CN"/>
        </w:rPr>
        <w:t>说明：上述证明文件在响应文件中附有法定代表人身份证复印件（身份证两面均应复印）时才能生效,不允许粘贴。</w:t>
      </w:r>
    </w:p>
    <w:p>
      <w:pPr>
        <w:tabs>
          <w:tab w:val="left" w:pos="720"/>
          <w:tab w:val="left" w:pos="6300"/>
        </w:tabs>
        <w:adjustRightInd w:val="0"/>
        <w:snapToGrid w:val="0"/>
        <w:spacing w:line="480" w:lineRule="exact"/>
        <w:ind w:firstLine="573"/>
        <w:rPr>
          <w:rFonts w:ascii="宋体" w:hAnsi="宋体"/>
          <w:b/>
          <w:sz w:val="24"/>
          <w:lang w:val="zh-CN"/>
        </w:rPr>
      </w:pPr>
      <w:r>
        <w:rPr>
          <w:rFonts w:hint="eastAsia" w:ascii="宋体" w:hAnsi="宋体"/>
          <w:b/>
          <w:sz w:val="24"/>
          <w:lang w:val="zh-CN"/>
        </w:rPr>
        <w:t>法定代表人身份证样式(仅供参考)：</w:t>
      </w:r>
    </w:p>
    <w:p>
      <w:pPr>
        <w:tabs>
          <w:tab w:val="left" w:pos="720"/>
          <w:tab w:val="left" w:pos="6300"/>
        </w:tabs>
        <w:adjustRightInd w:val="0"/>
        <w:snapToGrid w:val="0"/>
        <w:spacing w:line="480" w:lineRule="exact"/>
        <w:ind w:firstLine="573"/>
        <w:rPr>
          <w:rFonts w:ascii="宋体" w:hAnsi="宋体"/>
          <w:b/>
          <w:sz w:val="24"/>
          <w:lang w:val="zh-CN"/>
        </w:rPr>
      </w:pPr>
      <w:r>
        <w:rPr>
          <w:rFonts w:ascii="宋体" w:hAnsi="宋体"/>
          <w:b/>
          <w:sz w:val="24"/>
        </w:rPr>
        <mc:AlternateContent>
          <mc:Choice Requires="wps">
            <w:drawing>
              <wp:anchor distT="0" distB="0" distL="114300" distR="114300" simplePos="0" relativeHeight="251661312" behindDoc="0" locked="0" layoutInCell="1" allowOverlap="1">
                <wp:simplePos x="0" y="0"/>
                <wp:positionH relativeFrom="column">
                  <wp:posOffset>2900045</wp:posOffset>
                </wp:positionH>
                <wp:positionV relativeFrom="paragraph">
                  <wp:posOffset>628015</wp:posOffset>
                </wp:positionV>
                <wp:extent cx="2405380" cy="1461770"/>
                <wp:effectExtent l="4445" t="4445" r="9525" b="19685"/>
                <wp:wrapSquare wrapText="bothSides"/>
                <wp:docPr id="6"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a:solidFill>
                            <a:srgbClr val="000000"/>
                          </a:solidFill>
                          <a:prstDash val="dash"/>
                          <a:miter lim="800000"/>
                        </a:ln>
                        <a:effectLst/>
                      </wps:spPr>
                      <wps:txb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wps:txbx>
                      <wps:bodyPr rot="0" vert="horz" wrap="square" lIns="91440" tIns="45720" rIns="91440" bIns="45720" anchor="t" anchorCtr="0" upright="1">
                        <a:noAutofit/>
                      </wps:bodyPr>
                    </wps:wsp>
                  </a:graphicData>
                </a:graphic>
              </wp:anchor>
            </w:drawing>
          </mc:Choice>
          <mc:Fallback>
            <w:pict>
              <v:shape id="文本框 11" o:spid="_x0000_s1026" o:spt="202" type="#_x0000_t202" style="position:absolute;left:0pt;margin-left:228.35pt;margin-top:49.45pt;height:115.1pt;width:189.4pt;mso-wrap-distance-bottom:0pt;mso-wrap-distance-left:9pt;mso-wrap-distance-right:9pt;mso-wrap-distance-top:0pt;z-index:251661312;mso-width-relative:page;mso-height-relative:page;" fillcolor="#FFFFFF" filled="t" stroked="t" coordsize="21600,21600" o:gfxdata="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2IU4C9kA&#10;AAAKAQAADwAAAAAAAAABACAAAAAiAAAAZHJzL2Rvd25yZXYueG1sUEsBAhQAFAAAAAgAh07iQHze&#10;/2dXAgAArwQAAA4AAAAAAAAAAQAgAAAAKAEAAGRycy9lMm9Eb2MueG1sUEsFBgAAAAAGAAYAWQEA&#10;APEFAA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v:textbox>
                <w10:wrap type="square"/>
              </v:shape>
            </w:pict>
          </mc:Fallback>
        </mc:AlternateContent>
      </w:r>
      <w:r>
        <w:rPr>
          <w:rFonts w:ascii="宋体" w:hAnsi="宋体"/>
          <w:b/>
          <w:sz w:val="24"/>
        </w:rPr>
        <mc:AlternateContent>
          <mc:Choice Requires="wps">
            <w:drawing>
              <wp:anchor distT="0" distB="0" distL="114300" distR="114300" simplePos="0" relativeHeight="251660288" behindDoc="0" locked="0" layoutInCell="1" allowOverlap="1">
                <wp:simplePos x="0" y="0"/>
                <wp:positionH relativeFrom="column">
                  <wp:posOffset>344170</wp:posOffset>
                </wp:positionH>
                <wp:positionV relativeFrom="paragraph">
                  <wp:posOffset>628015</wp:posOffset>
                </wp:positionV>
                <wp:extent cx="2405380" cy="1461770"/>
                <wp:effectExtent l="4445" t="4445" r="9525" b="19685"/>
                <wp:wrapSquare wrapText="bothSides"/>
                <wp:docPr id="5"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a:solidFill>
                            <a:srgbClr val="000000"/>
                          </a:solidFill>
                          <a:prstDash val="dash"/>
                          <a:miter lim="800000"/>
                        </a:ln>
                        <a:effectLst/>
                      </wps:spPr>
                      <wps:txb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wps:txbx>
                      <wps:bodyPr rot="0" vert="horz" wrap="square" lIns="91440" tIns="45720" rIns="91440" bIns="45720" anchor="t" anchorCtr="0" upright="1">
                        <a:noAutofit/>
                      </wps:bodyPr>
                    </wps:wsp>
                  </a:graphicData>
                </a:graphic>
              </wp:anchor>
            </w:drawing>
          </mc:Choice>
          <mc:Fallback>
            <w:pict>
              <v:shape id="文本框 12" o:spid="_x0000_s1026" o:spt="202" type="#_x0000_t202" style="position:absolute;left:0pt;margin-left:27.1pt;margin-top:49.45pt;height:115.1pt;width:189.4pt;mso-wrap-distance-bottom:0pt;mso-wrap-distance-left:9pt;mso-wrap-distance-right:9pt;mso-wrap-distance-top:0pt;z-index:251660288;mso-width-relative:page;mso-height-relative:page;" fillcolor="#FFFFFF" filled="t" stroked="t" coordsize="21600,21600" o:gfxdata="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jIrd9gAAAAJ&#10;AQAADwAAAAAAAAABACAAAAAiAAAAZHJzL2Rvd25yZXYueG1sUEsBAhQAFAAAAAgAh07iQEYcZmxV&#10;AgAArwQAAA4AAAAAAAAAAQAgAAAAJwEAAGRycy9lMm9Eb2MueG1sUEsFBgAAAAAGAAYAWQEAAO4F&#10;AA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v:textbox>
                <w10:wrap type="square"/>
              </v:shape>
            </w:pict>
          </mc:Fallback>
        </mc:AlternateContent>
      </w:r>
    </w:p>
    <w:p>
      <w:pPr>
        <w:tabs>
          <w:tab w:val="left" w:pos="720"/>
          <w:tab w:val="left" w:pos="6300"/>
        </w:tabs>
        <w:adjustRightInd w:val="0"/>
        <w:snapToGrid w:val="0"/>
        <w:spacing w:line="480" w:lineRule="exact"/>
        <w:ind w:firstLine="573"/>
        <w:rPr>
          <w:rFonts w:ascii="宋体" w:hAnsi="宋体"/>
          <w:b/>
          <w:sz w:val="24"/>
          <w:lang w:val="zh-CN"/>
        </w:rPr>
      </w:pPr>
    </w:p>
    <w:p>
      <w:pPr>
        <w:tabs>
          <w:tab w:val="left" w:pos="720"/>
          <w:tab w:val="left" w:pos="6300"/>
        </w:tabs>
        <w:adjustRightInd w:val="0"/>
        <w:snapToGrid w:val="0"/>
        <w:spacing w:line="480" w:lineRule="exact"/>
        <w:ind w:firstLine="573"/>
        <w:rPr>
          <w:rFonts w:ascii="宋体" w:hAnsi="宋体"/>
          <w:b/>
          <w:sz w:val="24"/>
          <w:lang w:val="zh-CN"/>
        </w:rPr>
      </w:pPr>
    </w:p>
    <w:p>
      <w:pPr>
        <w:tabs>
          <w:tab w:val="left" w:pos="720"/>
          <w:tab w:val="left" w:pos="6300"/>
        </w:tabs>
        <w:adjustRightInd w:val="0"/>
        <w:snapToGrid w:val="0"/>
        <w:spacing w:line="480" w:lineRule="exact"/>
        <w:ind w:firstLine="573"/>
        <w:rPr>
          <w:rFonts w:ascii="宋体" w:hAnsi="宋体"/>
          <w:b/>
          <w:sz w:val="24"/>
          <w:lang w:val="zh-CN"/>
        </w:rPr>
      </w:pPr>
    </w:p>
    <w:p>
      <w:pPr>
        <w:tabs>
          <w:tab w:val="left" w:pos="720"/>
          <w:tab w:val="left" w:pos="6300"/>
        </w:tabs>
        <w:adjustRightInd w:val="0"/>
        <w:snapToGrid w:val="0"/>
        <w:spacing w:line="480" w:lineRule="exact"/>
        <w:ind w:firstLine="573"/>
        <w:rPr>
          <w:rFonts w:ascii="宋体" w:hAnsi="宋体"/>
          <w:b/>
          <w:sz w:val="24"/>
          <w:lang w:val="zh-CN"/>
        </w:rPr>
      </w:pPr>
    </w:p>
    <w:p>
      <w:pPr>
        <w:tabs>
          <w:tab w:val="left" w:pos="720"/>
          <w:tab w:val="left" w:pos="6300"/>
        </w:tabs>
        <w:adjustRightInd w:val="0"/>
        <w:snapToGrid w:val="0"/>
        <w:spacing w:line="480" w:lineRule="exact"/>
        <w:ind w:firstLine="573"/>
        <w:rPr>
          <w:rFonts w:ascii="宋体" w:hAnsi="宋体"/>
          <w:b/>
          <w:sz w:val="24"/>
          <w:lang w:val="zh-CN"/>
        </w:rPr>
      </w:pPr>
    </w:p>
    <w:p>
      <w:pPr>
        <w:tabs>
          <w:tab w:val="left" w:pos="720"/>
          <w:tab w:val="left" w:pos="6300"/>
        </w:tabs>
        <w:adjustRightInd w:val="0"/>
        <w:snapToGrid w:val="0"/>
        <w:spacing w:line="480" w:lineRule="exact"/>
        <w:ind w:firstLine="573"/>
        <w:rPr>
          <w:rFonts w:ascii="宋体" w:hAnsi="宋体"/>
          <w:b/>
          <w:sz w:val="24"/>
          <w:lang w:val="zh-CN"/>
        </w:rPr>
      </w:pPr>
    </w:p>
    <w:bookmarkEnd w:id="97"/>
    <w:p>
      <w:pPr>
        <w:adjustRightInd w:val="0"/>
        <w:snapToGrid w:val="0"/>
        <w:spacing w:line="480" w:lineRule="exact"/>
        <w:rPr>
          <w:rFonts w:ascii="宋体" w:hAnsi="宋体"/>
          <w:b/>
          <w:sz w:val="24"/>
        </w:rPr>
      </w:pPr>
      <w:r>
        <w:rPr>
          <w:rFonts w:hint="eastAsia" w:ascii="宋体" w:hAnsi="宋体"/>
          <w:b/>
          <w:sz w:val="24"/>
        </w:rPr>
        <w:br w:type="page"/>
      </w:r>
    </w:p>
    <w:p>
      <w:pPr>
        <w:widowControl/>
        <w:adjustRightInd w:val="0"/>
        <w:snapToGrid w:val="0"/>
        <w:spacing w:line="480" w:lineRule="exact"/>
        <w:ind w:firstLine="472" w:firstLineChars="196"/>
        <w:jc w:val="left"/>
        <w:outlineLvl w:val="1"/>
        <w:rPr>
          <w:rFonts w:ascii="宋体" w:hAnsi="宋体"/>
          <w:b/>
          <w:sz w:val="24"/>
        </w:rPr>
      </w:pPr>
      <w:r>
        <w:rPr>
          <w:rFonts w:hint="eastAsia" w:ascii="宋体" w:hAnsi="宋体"/>
          <w:b/>
          <w:sz w:val="24"/>
        </w:rPr>
        <w:t>格式</w:t>
      </w:r>
      <w:r>
        <w:rPr>
          <w:rFonts w:ascii="宋体" w:hAnsi="宋体"/>
          <w:b/>
          <w:sz w:val="24"/>
        </w:rPr>
        <w:t>1</w:t>
      </w:r>
      <w:r>
        <w:rPr>
          <w:rFonts w:hint="eastAsia" w:ascii="宋体" w:hAnsi="宋体"/>
          <w:b/>
          <w:sz w:val="24"/>
        </w:rPr>
        <w:t>-</w:t>
      </w:r>
      <w:r>
        <w:rPr>
          <w:rFonts w:ascii="宋体" w:hAnsi="宋体"/>
          <w:b/>
          <w:sz w:val="24"/>
        </w:rPr>
        <w:t>4</w:t>
      </w:r>
    </w:p>
    <w:p>
      <w:pPr>
        <w:adjustRightInd w:val="0"/>
        <w:snapToGrid w:val="0"/>
        <w:spacing w:line="480" w:lineRule="exact"/>
        <w:jc w:val="center"/>
        <w:rPr>
          <w:rFonts w:ascii="宋体" w:hAnsi="宋体"/>
          <w:b/>
          <w:sz w:val="28"/>
          <w:szCs w:val="28"/>
        </w:rPr>
      </w:pPr>
      <w:r>
        <w:rPr>
          <w:rFonts w:hint="eastAsia" w:ascii="宋体" w:hAnsi="宋体"/>
          <w:b/>
          <w:sz w:val="28"/>
          <w:szCs w:val="28"/>
        </w:rPr>
        <w:t>三、承诺函</w:t>
      </w:r>
    </w:p>
    <w:p>
      <w:pPr>
        <w:widowControl/>
        <w:adjustRightInd w:val="0"/>
        <w:snapToGrid w:val="0"/>
        <w:spacing w:line="480" w:lineRule="exact"/>
        <w:jc w:val="center"/>
        <w:outlineLvl w:val="1"/>
        <w:rPr>
          <w:rFonts w:ascii="宋体" w:hAnsi="宋体"/>
          <w:b/>
          <w:sz w:val="24"/>
        </w:rPr>
      </w:pPr>
    </w:p>
    <w:p>
      <w:pPr>
        <w:adjustRightInd w:val="0"/>
        <w:snapToGrid w:val="0"/>
        <w:spacing w:line="480" w:lineRule="exact"/>
        <w:rPr>
          <w:rFonts w:ascii="宋体" w:hAnsi="宋体"/>
          <w:sz w:val="24"/>
        </w:rPr>
      </w:pPr>
      <w:r>
        <w:rPr>
          <w:rFonts w:hint="eastAsia" w:ascii="宋体" w:hAnsi="宋体"/>
          <w:sz w:val="24"/>
          <w:lang w:val="zh-CN"/>
        </w:rPr>
        <w:t>四川众鑫铭汇招标代理有限公司</w:t>
      </w:r>
      <w:r>
        <w:rPr>
          <w:rFonts w:hint="eastAsia" w:ascii="宋体" w:hAnsi="宋体"/>
          <w:sz w:val="24"/>
        </w:rPr>
        <w:t>：</w:t>
      </w:r>
    </w:p>
    <w:p>
      <w:pPr>
        <w:adjustRightInd w:val="0"/>
        <w:snapToGrid w:val="0"/>
        <w:spacing w:line="480" w:lineRule="exact"/>
        <w:ind w:firstLine="480" w:firstLineChars="200"/>
        <w:rPr>
          <w:rFonts w:ascii="宋体" w:hAnsi="宋体"/>
          <w:sz w:val="24"/>
        </w:rPr>
      </w:pPr>
      <w:r>
        <w:rPr>
          <w:rFonts w:hint="eastAsia" w:ascii="宋体" w:hAnsi="宋体"/>
          <w:sz w:val="24"/>
        </w:rPr>
        <w:t>我公司作为本次采购项目的供应商，根据磋商文件要求，现郑重承诺如下：</w:t>
      </w:r>
    </w:p>
    <w:p>
      <w:pPr>
        <w:adjustRightInd w:val="0"/>
        <w:snapToGrid w:val="0"/>
        <w:spacing w:line="480" w:lineRule="exact"/>
        <w:ind w:firstLine="480" w:firstLineChars="200"/>
        <w:rPr>
          <w:rFonts w:ascii="宋体" w:hAnsi="宋体"/>
          <w:sz w:val="24"/>
        </w:rPr>
      </w:pPr>
      <w:r>
        <w:rPr>
          <w:rFonts w:hint="eastAsia" w:ascii="宋体" w:hAnsi="宋体"/>
          <w:sz w:val="24"/>
        </w:rPr>
        <w:t>一、具备《中华人民共和国政府采购法》第二十二条第一款和本项目规定的条件：</w:t>
      </w:r>
    </w:p>
    <w:p>
      <w:pPr>
        <w:adjustRightInd w:val="0"/>
        <w:snapToGrid w:val="0"/>
        <w:spacing w:line="480" w:lineRule="exact"/>
        <w:ind w:firstLine="480" w:firstLineChars="200"/>
        <w:rPr>
          <w:rFonts w:ascii="宋体" w:hAnsi="宋体"/>
          <w:sz w:val="24"/>
        </w:rPr>
      </w:pPr>
      <w:r>
        <w:rPr>
          <w:rFonts w:hint="eastAsia" w:ascii="宋体" w:hAnsi="宋体"/>
          <w:sz w:val="24"/>
        </w:rPr>
        <w:t>1.具有独立承担民事责任的能力。</w:t>
      </w:r>
    </w:p>
    <w:p>
      <w:pPr>
        <w:adjustRightInd w:val="0"/>
        <w:snapToGrid w:val="0"/>
        <w:spacing w:line="480" w:lineRule="exact"/>
        <w:ind w:firstLine="480" w:firstLineChars="200"/>
        <w:rPr>
          <w:rFonts w:ascii="宋体" w:hAnsi="宋体"/>
          <w:sz w:val="24"/>
        </w:rPr>
      </w:pPr>
      <w:r>
        <w:rPr>
          <w:rFonts w:hint="eastAsia" w:ascii="宋体" w:hAnsi="宋体"/>
          <w:sz w:val="24"/>
        </w:rPr>
        <w:t>2.具有良好的商业信誉和健全的财务会计制度。</w:t>
      </w:r>
    </w:p>
    <w:p>
      <w:pPr>
        <w:adjustRightInd w:val="0"/>
        <w:snapToGrid w:val="0"/>
        <w:spacing w:line="480" w:lineRule="exact"/>
        <w:ind w:firstLine="480" w:firstLineChars="200"/>
        <w:rPr>
          <w:rFonts w:ascii="宋体" w:hAnsi="宋体"/>
          <w:sz w:val="24"/>
        </w:rPr>
      </w:pPr>
      <w:r>
        <w:rPr>
          <w:rFonts w:hint="eastAsia" w:ascii="宋体" w:hAnsi="宋体"/>
          <w:sz w:val="24"/>
        </w:rPr>
        <w:t>3.具有履行合同所必须的设备和专业技术能力。</w:t>
      </w:r>
    </w:p>
    <w:p>
      <w:pPr>
        <w:adjustRightInd w:val="0"/>
        <w:snapToGrid w:val="0"/>
        <w:spacing w:line="480" w:lineRule="exact"/>
        <w:ind w:firstLine="480" w:firstLineChars="200"/>
        <w:rPr>
          <w:rFonts w:ascii="宋体" w:hAnsi="宋体"/>
          <w:sz w:val="24"/>
        </w:rPr>
      </w:pPr>
      <w:r>
        <w:rPr>
          <w:rFonts w:hint="eastAsia" w:ascii="宋体" w:hAnsi="宋体"/>
          <w:sz w:val="24"/>
        </w:rPr>
        <w:t>4.具有依法缴纳税收和社会保障资金的良好记录。</w:t>
      </w:r>
    </w:p>
    <w:p>
      <w:pPr>
        <w:adjustRightInd w:val="0"/>
        <w:snapToGrid w:val="0"/>
        <w:spacing w:line="480" w:lineRule="exact"/>
        <w:ind w:firstLine="480" w:firstLineChars="200"/>
        <w:rPr>
          <w:rFonts w:ascii="宋体" w:hAnsi="宋体"/>
          <w:sz w:val="24"/>
        </w:rPr>
      </w:pPr>
      <w:r>
        <w:rPr>
          <w:rFonts w:hint="eastAsia" w:ascii="宋体" w:hAnsi="宋体"/>
          <w:sz w:val="24"/>
        </w:rPr>
        <w:t>5.参加本次政府采购活动前三年内，在经营活动中没有重大违法记录。</w:t>
      </w:r>
    </w:p>
    <w:p>
      <w:pPr>
        <w:adjustRightInd w:val="0"/>
        <w:snapToGrid w:val="0"/>
        <w:spacing w:line="480" w:lineRule="exact"/>
        <w:ind w:firstLine="480" w:firstLineChars="200"/>
        <w:rPr>
          <w:rFonts w:ascii="宋体" w:hAnsi="宋体"/>
          <w:sz w:val="24"/>
        </w:rPr>
      </w:pPr>
      <w:r>
        <w:rPr>
          <w:rFonts w:hint="eastAsia" w:ascii="宋体" w:hAnsi="宋体"/>
          <w:sz w:val="24"/>
        </w:rPr>
        <w:t>6.符合法律、行政法规规定的其他条件。</w:t>
      </w:r>
    </w:p>
    <w:p>
      <w:pPr>
        <w:adjustRightInd w:val="0"/>
        <w:snapToGrid w:val="0"/>
        <w:spacing w:line="480" w:lineRule="exact"/>
        <w:ind w:firstLine="480" w:firstLineChars="200"/>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符合根据本项目所提出的特殊条件：</w:t>
      </w:r>
    </w:p>
    <w:p>
      <w:pPr>
        <w:pStyle w:val="56"/>
        <w:adjustRightInd w:val="0"/>
        <w:snapToGrid w:val="0"/>
        <w:spacing w:line="480" w:lineRule="exact"/>
        <w:ind w:firstLine="720" w:firstLineChars="300"/>
        <w:rPr>
          <w:rFonts w:hint="eastAsia" w:eastAsia="宋体"/>
          <w:lang w:eastAsia="zh-CN"/>
        </w:rPr>
      </w:pPr>
      <w:r>
        <w:rPr>
          <w:rFonts w:hint="eastAsia" w:ascii="宋体" w:hAnsi="宋体" w:eastAsia="宋体" w:cs="宋体"/>
          <w:color w:val="000000" w:themeColor="text1"/>
          <w:sz w:val="24"/>
          <w:szCs w:val="24"/>
          <w:highlight w:val="none"/>
          <w14:textFill>
            <w14:solidFill>
              <w14:schemeClr w14:val="tx1"/>
            </w14:solidFill>
          </w14:textFill>
        </w:rPr>
        <w:t>具备食品经营许可证和生产厂家的食品生产许可证。（生产厂家直接投标的可只提供食品生产许可证）</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adjustRightInd w:val="0"/>
        <w:snapToGrid w:val="0"/>
        <w:spacing w:line="480" w:lineRule="exact"/>
        <w:ind w:firstLine="480" w:firstLineChars="200"/>
        <w:rPr>
          <w:rFonts w:ascii="宋体" w:hAnsi="宋体"/>
          <w:sz w:val="24"/>
        </w:rPr>
      </w:pPr>
      <w:r>
        <w:rPr>
          <w:rFonts w:hint="eastAsia" w:ascii="宋体" w:hAnsi="宋体"/>
          <w:sz w:val="24"/>
        </w:rPr>
        <w:t>8.不属于联合体参与本项目。</w:t>
      </w:r>
    </w:p>
    <w:p>
      <w:pPr>
        <w:adjustRightInd w:val="0"/>
        <w:snapToGrid w:val="0"/>
        <w:spacing w:line="480" w:lineRule="exact"/>
        <w:ind w:firstLine="480" w:firstLineChars="200"/>
        <w:rPr>
          <w:rFonts w:ascii="宋体" w:hAnsi="宋体"/>
          <w:sz w:val="24"/>
        </w:rPr>
      </w:pPr>
      <w:r>
        <w:rPr>
          <w:rFonts w:hint="eastAsia" w:ascii="宋体" w:hAnsi="宋体"/>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adjustRightInd w:val="0"/>
        <w:snapToGrid w:val="0"/>
        <w:spacing w:line="480" w:lineRule="exact"/>
        <w:ind w:firstLine="480" w:firstLineChars="200"/>
        <w:rPr>
          <w:rFonts w:ascii="宋体" w:hAnsi="宋体"/>
          <w:sz w:val="24"/>
        </w:rPr>
      </w:pPr>
      <w:r>
        <w:rPr>
          <w:rFonts w:hint="eastAsia" w:ascii="宋体" w:hAnsi="宋体"/>
          <w:sz w:val="24"/>
        </w:rPr>
        <w:t>三、在参加本次采购活动中，不存在与单位负责人为同一人或者存在直接控股、管理关系的其他供应商参与同一合同项下的政府采购活动的行为。</w:t>
      </w:r>
    </w:p>
    <w:p>
      <w:pPr>
        <w:adjustRightInd w:val="0"/>
        <w:snapToGrid w:val="0"/>
        <w:spacing w:line="480" w:lineRule="exact"/>
        <w:ind w:firstLine="480" w:firstLineChars="200"/>
        <w:rPr>
          <w:rFonts w:ascii="宋体" w:hAnsi="宋体"/>
          <w:sz w:val="24"/>
        </w:rPr>
      </w:pPr>
      <w:r>
        <w:rPr>
          <w:rFonts w:hint="eastAsia" w:ascii="宋体" w:hAnsi="宋体"/>
          <w:sz w:val="24"/>
        </w:rPr>
        <w:t>四、在参加本次采购活动中，不存在和其他供应商在同一合同项下的采购项目中，同时委托同一个自然人、同一家庭的人员、同一单位的人员作为代理人的行为。</w:t>
      </w:r>
    </w:p>
    <w:p>
      <w:pPr>
        <w:adjustRightInd w:val="0"/>
        <w:snapToGrid w:val="0"/>
        <w:spacing w:line="480" w:lineRule="exact"/>
        <w:ind w:firstLine="480" w:firstLineChars="200"/>
        <w:rPr>
          <w:rFonts w:ascii="宋体" w:hAnsi="宋体"/>
          <w:sz w:val="24"/>
        </w:rPr>
      </w:pPr>
      <w:r>
        <w:rPr>
          <w:rFonts w:hint="eastAsia" w:ascii="宋体" w:hAnsi="宋体"/>
          <w:sz w:val="24"/>
        </w:rPr>
        <w:t>五、响应文件中提供的任何资料和技术、服务、商务等响应承诺情况都是真实的、有效的、合法的。</w:t>
      </w:r>
    </w:p>
    <w:p>
      <w:pPr>
        <w:adjustRightInd w:val="0"/>
        <w:snapToGrid w:val="0"/>
        <w:spacing w:line="480" w:lineRule="exact"/>
        <w:ind w:firstLine="480" w:firstLineChars="200"/>
        <w:rPr>
          <w:rFonts w:hint="eastAsia" w:ascii="宋体" w:hAnsi="宋体" w:eastAsia="宋体"/>
          <w:sz w:val="24"/>
          <w:lang w:val="en-US" w:eastAsia="zh-CN"/>
        </w:rPr>
      </w:pPr>
      <w:r>
        <w:rPr>
          <w:rFonts w:hint="eastAsia" w:ascii="宋体" w:hAnsi="宋体"/>
          <w:sz w:val="24"/>
          <w:lang w:val="en-US" w:eastAsia="zh-CN"/>
        </w:rPr>
        <w:t>六、</w:t>
      </w:r>
      <w:r>
        <w:rPr>
          <w:rFonts w:hint="eastAsia" w:ascii="宋体" w:hAnsi="宋体"/>
          <w:sz w:val="24"/>
        </w:rPr>
        <w:t>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adjustRightInd w:val="0"/>
        <w:snapToGrid w:val="0"/>
        <w:spacing w:line="480" w:lineRule="exact"/>
        <w:ind w:firstLine="480" w:firstLineChars="200"/>
        <w:rPr>
          <w:rFonts w:ascii="宋体" w:hAnsi="宋体"/>
          <w:sz w:val="24"/>
        </w:rPr>
      </w:pPr>
      <w:r>
        <w:rPr>
          <w:rFonts w:hint="eastAsia" w:ascii="宋体" w:hAnsi="宋体"/>
          <w:sz w:val="24"/>
        </w:rPr>
        <w:t>本公司对上述承诺的内容事项真实性负责。如经查实上述承诺的内容事项存在虚假，我公司愿意接受以提供虚假材料谋取成交的法律责任。</w:t>
      </w:r>
    </w:p>
    <w:p>
      <w:pPr>
        <w:pStyle w:val="2"/>
        <w:snapToGrid w:val="0"/>
        <w:spacing w:line="480" w:lineRule="exact"/>
        <w:rPr>
          <w:color w:val="auto"/>
          <w:szCs w:val="24"/>
        </w:rPr>
      </w:pPr>
    </w:p>
    <w:p>
      <w:pPr>
        <w:pStyle w:val="2"/>
        <w:snapToGrid w:val="0"/>
        <w:spacing w:line="480" w:lineRule="exact"/>
        <w:rPr>
          <w:color w:val="auto"/>
          <w:szCs w:val="24"/>
        </w:rPr>
      </w:pPr>
    </w:p>
    <w:p>
      <w:pPr>
        <w:pStyle w:val="2"/>
        <w:snapToGrid w:val="0"/>
        <w:spacing w:line="480" w:lineRule="exact"/>
        <w:rPr>
          <w:color w:val="auto"/>
          <w:szCs w:val="24"/>
        </w:rPr>
      </w:pPr>
    </w:p>
    <w:p>
      <w:pPr>
        <w:adjustRightInd w:val="0"/>
        <w:snapToGrid w:val="0"/>
        <w:spacing w:line="480" w:lineRule="exact"/>
        <w:ind w:firstLine="480" w:firstLineChars="200"/>
        <w:rPr>
          <w:rFonts w:ascii="宋体" w:hAnsi="宋体"/>
          <w:sz w:val="24"/>
        </w:rPr>
      </w:pPr>
      <w:r>
        <w:rPr>
          <w:rFonts w:hint="eastAsia" w:ascii="宋体" w:hAnsi="宋体"/>
          <w:sz w:val="24"/>
        </w:rPr>
        <w:t>法定代表人</w:t>
      </w:r>
      <w:r>
        <w:rPr>
          <w:rFonts w:hint="eastAsia" w:asciiTheme="minorEastAsia" w:hAnsiTheme="minorEastAsia" w:eastAsiaTheme="minorEastAsia"/>
          <w:bCs/>
          <w:sz w:val="24"/>
        </w:rPr>
        <w:t>（签字或盖章）</w:t>
      </w:r>
      <w:r>
        <w:rPr>
          <w:rFonts w:hint="eastAsia" w:ascii="宋体" w:hAnsi="宋体"/>
          <w:sz w:val="24"/>
        </w:rPr>
        <w:t>：</w:t>
      </w:r>
      <w:r>
        <w:rPr>
          <w:rFonts w:hint="eastAsia" w:ascii="宋体" w:hAnsi="宋体"/>
          <w:sz w:val="24"/>
          <w:u w:val="single"/>
        </w:rPr>
        <w:t xml:space="preserve">       </w:t>
      </w:r>
    </w:p>
    <w:p>
      <w:pPr>
        <w:adjustRightInd w:val="0"/>
        <w:snapToGrid w:val="0"/>
        <w:spacing w:line="480" w:lineRule="exact"/>
        <w:ind w:firstLine="480" w:firstLineChars="200"/>
        <w:rPr>
          <w:rFonts w:ascii="宋体" w:hAnsi="宋体"/>
          <w:sz w:val="24"/>
        </w:rPr>
      </w:pPr>
      <w:r>
        <w:rPr>
          <w:rFonts w:hint="eastAsia" w:ascii="宋体" w:hAnsi="宋体"/>
          <w:sz w:val="24"/>
        </w:rPr>
        <w:t>授权代表</w:t>
      </w:r>
      <w:r>
        <w:rPr>
          <w:rFonts w:hint="eastAsia" w:asciiTheme="minorEastAsia" w:hAnsiTheme="minorEastAsia" w:eastAsiaTheme="minorEastAsia"/>
          <w:bCs/>
          <w:sz w:val="24"/>
        </w:rPr>
        <w:t>（签字或盖章）</w:t>
      </w:r>
      <w:r>
        <w:rPr>
          <w:rFonts w:hint="eastAsia"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djustRightInd w:val="0"/>
        <w:snapToGrid w:val="0"/>
        <w:spacing w:line="480" w:lineRule="exact"/>
        <w:ind w:firstLine="480" w:firstLineChars="200"/>
        <w:rPr>
          <w:rFonts w:ascii="宋体" w:hAnsi="宋体"/>
          <w:sz w:val="24"/>
        </w:rPr>
      </w:pPr>
      <w:r>
        <w:rPr>
          <w:rFonts w:hint="eastAsia" w:ascii="宋体" w:hAnsi="宋体"/>
          <w:sz w:val="24"/>
        </w:rPr>
        <w:t>供应商名称（盖单位公章）：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pStyle w:val="2"/>
        <w:snapToGrid w:val="0"/>
        <w:spacing w:line="480" w:lineRule="exact"/>
        <w:rPr>
          <w:rFonts w:ascii="宋体" w:hAnsi="宋体" w:eastAsia="宋体"/>
          <w:color w:val="auto"/>
          <w:kern w:val="2"/>
          <w:szCs w:val="24"/>
        </w:rPr>
      </w:pPr>
      <w:r>
        <w:rPr>
          <w:rFonts w:hint="eastAsia" w:ascii="宋体" w:hAnsi="宋体" w:eastAsia="宋体"/>
          <w:color w:val="auto"/>
          <w:kern w:val="2"/>
          <w:szCs w:val="24"/>
        </w:rPr>
        <w:t xml:space="preserve">    日 </w:t>
      </w:r>
      <w:r>
        <w:rPr>
          <w:rFonts w:ascii="宋体" w:hAnsi="宋体" w:eastAsia="宋体"/>
          <w:color w:val="auto"/>
          <w:kern w:val="2"/>
          <w:szCs w:val="24"/>
        </w:rPr>
        <w:t xml:space="preserve"> </w:t>
      </w:r>
      <w:r>
        <w:rPr>
          <w:rFonts w:hint="eastAsia" w:ascii="宋体" w:hAnsi="宋体" w:eastAsia="宋体"/>
          <w:color w:val="auto"/>
          <w:kern w:val="2"/>
          <w:szCs w:val="24"/>
        </w:rPr>
        <w:t>期：2021年</w:t>
      </w:r>
      <w:r>
        <w:rPr>
          <w:rFonts w:hint="eastAsia" w:ascii="宋体" w:hAnsi="宋体" w:eastAsia="宋体"/>
          <w:color w:val="auto"/>
          <w:kern w:val="2"/>
          <w:szCs w:val="24"/>
          <w:u w:val="single"/>
        </w:rPr>
        <w:t xml:space="preserve">   </w:t>
      </w:r>
      <w:r>
        <w:rPr>
          <w:rFonts w:hint="eastAsia" w:ascii="宋体" w:hAnsi="宋体" w:eastAsia="宋体"/>
          <w:color w:val="auto"/>
          <w:kern w:val="2"/>
          <w:szCs w:val="24"/>
        </w:rPr>
        <w:t>月</w:t>
      </w:r>
      <w:r>
        <w:rPr>
          <w:rFonts w:hint="eastAsia" w:ascii="宋体" w:hAnsi="宋体" w:eastAsia="宋体"/>
          <w:color w:val="auto"/>
          <w:kern w:val="2"/>
          <w:szCs w:val="24"/>
          <w:u w:val="single"/>
        </w:rPr>
        <w:t xml:space="preserve">   </w:t>
      </w:r>
      <w:r>
        <w:rPr>
          <w:rFonts w:hint="eastAsia" w:ascii="宋体" w:hAnsi="宋体" w:eastAsia="宋体"/>
          <w:color w:val="auto"/>
          <w:kern w:val="2"/>
          <w:szCs w:val="24"/>
        </w:rPr>
        <w:t>日</w:t>
      </w:r>
    </w:p>
    <w:p>
      <w:pPr>
        <w:adjustRightInd w:val="0"/>
        <w:snapToGrid w:val="0"/>
        <w:spacing w:line="480" w:lineRule="exact"/>
        <w:rPr>
          <w:rFonts w:ascii="宋体" w:hAnsi="宋体"/>
          <w:b/>
          <w:sz w:val="24"/>
        </w:rPr>
      </w:pPr>
      <w:r>
        <w:rPr>
          <w:rFonts w:hint="eastAsia" w:ascii="宋体" w:hAnsi="宋体"/>
          <w:sz w:val="24"/>
        </w:rPr>
        <w:br w:type="page"/>
      </w:r>
    </w:p>
    <w:p>
      <w:pPr>
        <w:widowControl/>
        <w:adjustRightInd w:val="0"/>
        <w:snapToGrid w:val="0"/>
        <w:spacing w:line="480" w:lineRule="exact"/>
        <w:ind w:firstLine="472" w:firstLineChars="196"/>
        <w:jc w:val="left"/>
        <w:outlineLvl w:val="1"/>
        <w:rPr>
          <w:rFonts w:ascii="宋体" w:hAnsi="宋体"/>
          <w:b/>
          <w:sz w:val="24"/>
        </w:rPr>
      </w:pPr>
      <w:r>
        <w:rPr>
          <w:rFonts w:hint="eastAsia" w:ascii="宋体" w:hAnsi="宋体"/>
          <w:b/>
          <w:sz w:val="24"/>
        </w:rPr>
        <w:t>格式</w:t>
      </w:r>
      <w:r>
        <w:rPr>
          <w:rFonts w:ascii="宋体" w:hAnsi="宋体"/>
          <w:b/>
          <w:sz w:val="24"/>
        </w:rPr>
        <w:t>1</w:t>
      </w:r>
      <w:r>
        <w:rPr>
          <w:rFonts w:hint="eastAsia" w:ascii="宋体" w:hAnsi="宋体"/>
          <w:b/>
          <w:sz w:val="24"/>
        </w:rPr>
        <w:t>-</w:t>
      </w:r>
      <w:r>
        <w:rPr>
          <w:rFonts w:ascii="宋体" w:hAnsi="宋体"/>
          <w:b/>
          <w:sz w:val="24"/>
        </w:rPr>
        <w:t>5</w:t>
      </w:r>
    </w:p>
    <w:p>
      <w:pPr>
        <w:adjustRightInd w:val="0"/>
        <w:snapToGrid w:val="0"/>
        <w:spacing w:line="480" w:lineRule="exact"/>
        <w:jc w:val="center"/>
        <w:rPr>
          <w:rFonts w:ascii="宋体" w:hAnsi="宋体"/>
          <w:b/>
          <w:sz w:val="28"/>
          <w:szCs w:val="28"/>
        </w:rPr>
      </w:pPr>
      <w:r>
        <w:rPr>
          <w:rFonts w:hint="eastAsia" w:ascii="宋体" w:hAnsi="宋体"/>
          <w:b/>
          <w:sz w:val="28"/>
          <w:szCs w:val="28"/>
        </w:rPr>
        <w:t>四、供应商和磋商其他资格、资质性及其他类似效力要求的相关证明材料</w:t>
      </w:r>
    </w:p>
    <w:p>
      <w:pPr>
        <w:adjustRightInd w:val="0"/>
        <w:snapToGrid w:val="0"/>
        <w:spacing w:line="480" w:lineRule="exact"/>
        <w:ind w:firstLine="480" w:firstLineChars="200"/>
        <w:rPr>
          <w:rFonts w:ascii="宋体" w:hAnsi="宋体" w:cs="宋体"/>
          <w:bCs/>
          <w:sz w:val="24"/>
        </w:rPr>
      </w:pPr>
    </w:p>
    <w:p>
      <w:pPr>
        <w:adjustRightInd w:val="0"/>
        <w:snapToGrid w:val="0"/>
        <w:spacing w:line="480" w:lineRule="exact"/>
        <w:rPr>
          <w:rFonts w:ascii="宋体" w:hAnsi="宋体" w:cs="宋体"/>
          <w:bCs/>
          <w:sz w:val="24"/>
        </w:rPr>
      </w:pPr>
      <w:r>
        <w:rPr>
          <w:rFonts w:hint="eastAsia" w:ascii="宋体" w:hAnsi="宋体" w:cs="宋体"/>
          <w:bCs/>
          <w:sz w:val="24"/>
        </w:rPr>
        <w:t>注：供应商应按磋商文件第三章、第四章相关要求提供佐证材料，有格式要求的从其要求，无格式要求的格式自拟。</w:t>
      </w:r>
    </w:p>
    <w:p>
      <w:pPr>
        <w:tabs>
          <w:tab w:val="left" w:pos="900"/>
        </w:tabs>
        <w:adjustRightInd w:val="0"/>
        <w:snapToGrid w:val="0"/>
        <w:spacing w:line="480" w:lineRule="exact"/>
        <w:jc w:val="center"/>
        <w:rPr>
          <w:sz w:val="24"/>
        </w:rPr>
      </w:pPr>
      <w:r>
        <w:rPr>
          <w:sz w:val="24"/>
        </w:rPr>
        <w:br w:type="page"/>
      </w:r>
    </w:p>
    <w:p>
      <w:pPr>
        <w:widowControl/>
        <w:adjustRightInd w:val="0"/>
        <w:snapToGrid w:val="0"/>
        <w:spacing w:line="480" w:lineRule="exact"/>
        <w:ind w:firstLine="472" w:firstLineChars="196"/>
        <w:jc w:val="left"/>
        <w:outlineLvl w:val="1"/>
        <w:rPr>
          <w:rFonts w:ascii="宋体" w:hAnsi="宋体"/>
          <w:b/>
          <w:sz w:val="24"/>
        </w:rPr>
      </w:pPr>
      <w:r>
        <w:rPr>
          <w:rFonts w:hint="eastAsia" w:ascii="宋体" w:hAnsi="宋体"/>
          <w:b/>
          <w:sz w:val="24"/>
        </w:rPr>
        <w:t>格式2-</w:t>
      </w:r>
      <w:r>
        <w:rPr>
          <w:rFonts w:ascii="宋体" w:hAnsi="宋体"/>
          <w:b/>
          <w:sz w:val="24"/>
        </w:rPr>
        <w:t>1</w:t>
      </w:r>
    </w:p>
    <w:p>
      <w:pPr>
        <w:tabs>
          <w:tab w:val="left" w:pos="900"/>
        </w:tabs>
        <w:adjustRightInd w:val="0"/>
        <w:snapToGrid w:val="0"/>
        <w:spacing w:line="480" w:lineRule="exact"/>
        <w:jc w:val="center"/>
        <w:rPr>
          <w:rFonts w:ascii="宋体" w:hAnsi="宋体"/>
          <w:b/>
          <w:sz w:val="24"/>
        </w:rPr>
      </w:pPr>
      <w:r>
        <w:rPr>
          <w:rFonts w:hint="eastAsia" w:ascii="宋体" w:hAnsi="宋体"/>
          <w:b/>
          <w:sz w:val="28"/>
          <w:szCs w:val="28"/>
        </w:rPr>
        <w:t>第二部分     “其他响应性文件”格式</w:t>
      </w:r>
    </w:p>
    <w:p>
      <w:pPr>
        <w:adjustRightInd w:val="0"/>
        <w:snapToGrid w:val="0"/>
        <w:spacing w:line="480" w:lineRule="exact"/>
        <w:rPr>
          <w:rFonts w:ascii="宋体" w:hAnsi="宋体"/>
          <w:b/>
          <w:sz w:val="24"/>
        </w:rPr>
      </w:pPr>
    </w:p>
    <w:p>
      <w:pPr>
        <w:adjustRightInd w:val="0"/>
        <w:snapToGrid w:val="0"/>
        <w:spacing w:line="480" w:lineRule="exact"/>
        <w:rPr>
          <w:rFonts w:ascii="宋体" w:hAnsi="宋体"/>
          <w:b/>
          <w:sz w:val="24"/>
        </w:rPr>
      </w:pPr>
      <w:r>
        <w:rPr>
          <w:rFonts w:hint="eastAsia" w:ascii="宋体" w:hAnsi="宋体"/>
          <w:b/>
          <w:sz w:val="24"/>
        </w:rPr>
        <w:t>封面：</w:t>
      </w:r>
    </w:p>
    <w:p>
      <w:pPr>
        <w:adjustRightInd w:val="0"/>
        <w:snapToGrid w:val="0"/>
        <w:spacing w:line="480" w:lineRule="exact"/>
        <w:jc w:val="right"/>
        <w:rPr>
          <w:rFonts w:ascii="宋体" w:hAnsi="宋体"/>
          <w:b/>
          <w:sz w:val="24"/>
        </w:rPr>
      </w:pPr>
      <w:r>
        <w:rPr>
          <w:rFonts w:ascii="宋体" w:hAnsi="宋体"/>
          <w:b/>
          <w:sz w:val="24"/>
        </w:rPr>
        <w:t>（正本/副本）</w:t>
      </w:r>
    </w:p>
    <w:p>
      <w:pPr>
        <w:adjustRightInd w:val="0"/>
        <w:snapToGrid w:val="0"/>
        <w:spacing w:line="480" w:lineRule="exact"/>
        <w:rPr>
          <w:rFonts w:ascii="宋体" w:hAnsi="宋体"/>
          <w:b/>
          <w:sz w:val="24"/>
        </w:rPr>
      </w:pPr>
    </w:p>
    <w:p>
      <w:pPr>
        <w:adjustRightInd w:val="0"/>
        <w:snapToGrid w:val="0"/>
        <w:spacing w:line="480" w:lineRule="exact"/>
        <w:rPr>
          <w:rFonts w:ascii="宋体" w:hAnsi="宋体"/>
          <w:b/>
          <w:sz w:val="24"/>
        </w:rPr>
      </w:pPr>
    </w:p>
    <w:p>
      <w:pPr>
        <w:adjustRightInd w:val="0"/>
        <w:snapToGrid w:val="0"/>
        <w:spacing w:line="480" w:lineRule="exact"/>
        <w:jc w:val="center"/>
        <w:rPr>
          <w:rFonts w:ascii="宋体" w:hAnsi="宋体"/>
          <w:b/>
          <w:sz w:val="24"/>
        </w:rPr>
      </w:pPr>
      <w:r>
        <w:rPr>
          <w:rFonts w:hint="eastAsia" w:ascii="宋体" w:hAnsi="宋体"/>
          <w:b/>
          <w:sz w:val="24"/>
          <w:u w:val="single"/>
        </w:rPr>
        <w:t xml:space="preserve">                      </w:t>
      </w:r>
      <w:r>
        <w:rPr>
          <w:rFonts w:hint="eastAsia" w:ascii="宋体" w:hAnsi="宋体"/>
          <w:b/>
          <w:sz w:val="24"/>
        </w:rPr>
        <w:t>项目</w:t>
      </w:r>
    </w:p>
    <w:p>
      <w:pPr>
        <w:adjustRightInd w:val="0"/>
        <w:snapToGrid w:val="0"/>
        <w:spacing w:line="480" w:lineRule="exact"/>
        <w:rPr>
          <w:rFonts w:ascii="宋体" w:hAnsi="宋体"/>
          <w:b/>
          <w:sz w:val="24"/>
        </w:rPr>
      </w:pPr>
    </w:p>
    <w:p>
      <w:pPr>
        <w:adjustRightInd w:val="0"/>
        <w:snapToGrid w:val="0"/>
        <w:spacing w:line="480" w:lineRule="exact"/>
        <w:jc w:val="center"/>
        <w:rPr>
          <w:rFonts w:ascii="宋体" w:hAnsi="宋体"/>
          <w:b/>
          <w:sz w:val="24"/>
        </w:rPr>
      </w:pPr>
      <w:r>
        <w:rPr>
          <w:rFonts w:hint="eastAsia" w:ascii="宋体" w:hAnsi="宋体"/>
          <w:b/>
          <w:sz w:val="24"/>
        </w:rPr>
        <w:t>其他响应性文件</w:t>
      </w:r>
    </w:p>
    <w:p>
      <w:pPr>
        <w:adjustRightInd w:val="0"/>
        <w:snapToGrid w:val="0"/>
        <w:spacing w:line="480" w:lineRule="exact"/>
        <w:rPr>
          <w:rFonts w:ascii="宋体" w:hAnsi="宋体"/>
          <w:b/>
          <w:sz w:val="24"/>
        </w:rPr>
      </w:pPr>
    </w:p>
    <w:p>
      <w:pPr>
        <w:adjustRightInd w:val="0"/>
        <w:snapToGrid w:val="0"/>
        <w:spacing w:line="480" w:lineRule="exact"/>
        <w:rPr>
          <w:rFonts w:ascii="宋体" w:hAnsi="宋体"/>
          <w:b/>
          <w:sz w:val="24"/>
        </w:rPr>
      </w:pPr>
    </w:p>
    <w:p>
      <w:pPr>
        <w:adjustRightInd w:val="0"/>
        <w:snapToGrid w:val="0"/>
        <w:spacing w:line="480" w:lineRule="exact"/>
        <w:jc w:val="left"/>
        <w:rPr>
          <w:rFonts w:ascii="宋体" w:hAnsi="宋体"/>
          <w:b/>
          <w:sz w:val="24"/>
          <w:u w:val="single"/>
        </w:rPr>
      </w:pPr>
      <w:r>
        <w:rPr>
          <w:rFonts w:ascii="宋体" w:hAnsi="宋体"/>
          <w:b/>
          <w:sz w:val="24"/>
        </w:rPr>
        <w:t>供应商名称：</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p>
    <w:p>
      <w:pPr>
        <w:adjustRightInd w:val="0"/>
        <w:snapToGrid w:val="0"/>
        <w:spacing w:line="480" w:lineRule="exact"/>
        <w:jc w:val="left"/>
        <w:rPr>
          <w:rFonts w:ascii="宋体" w:hAnsi="宋体"/>
          <w:b/>
          <w:sz w:val="24"/>
          <w:u w:val="single"/>
        </w:rPr>
      </w:pPr>
      <w:r>
        <w:rPr>
          <w:rFonts w:hint="eastAsia" w:ascii="宋体" w:hAnsi="宋体"/>
          <w:b/>
          <w:sz w:val="24"/>
        </w:rPr>
        <w:t>采购项目</w:t>
      </w:r>
      <w:r>
        <w:rPr>
          <w:rFonts w:ascii="宋体" w:hAnsi="宋体"/>
          <w:b/>
          <w:sz w:val="24"/>
        </w:rPr>
        <w:t>编号：</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p>
    <w:p>
      <w:pPr>
        <w:adjustRightInd w:val="0"/>
        <w:snapToGrid w:val="0"/>
        <w:spacing w:line="480" w:lineRule="exact"/>
        <w:ind w:firstLine="593" w:firstLineChars="246"/>
        <w:jc w:val="center"/>
        <w:rPr>
          <w:rFonts w:ascii="宋体" w:hAnsi="宋体"/>
          <w:b/>
          <w:sz w:val="24"/>
        </w:rPr>
      </w:pPr>
    </w:p>
    <w:p>
      <w:pPr>
        <w:adjustRightInd w:val="0"/>
        <w:snapToGrid w:val="0"/>
        <w:spacing w:line="480" w:lineRule="exact"/>
        <w:jc w:val="center"/>
        <w:rPr>
          <w:rFonts w:ascii="宋体" w:hAnsi="宋体"/>
          <w:b/>
          <w:sz w:val="24"/>
        </w:rPr>
      </w:pPr>
      <w:r>
        <w:rPr>
          <w:rFonts w:hint="eastAsia" w:ascii="宋体" w:hAnsi="宋体"/>
          <w:b/>
          <w:sz w:val="24"/>
        </w:rPr>
        <w:t>响应时间</w:t>
      </w:r>
      <w:r>
        <w:rPr>
          <w:rFonts w:ascii="宋体" w:hAnsi="宋体"/>
          <w:b/>
          <w:sz w:val="24"/>
        </w:rPr>
        <w:t>：2021年</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ascii="宋体" w:hAnsi="宋体"/>
          <w:b/>
          <w:sz w:val="24"/>
        </w:rPr>
        <w:t>月</w:t>
      </w:r>
      <w:r>
        <w:rPr>
          <w:rFonts w:ascii="宋体" w:hAnsi="宋体"/>
          <w:b/>
          <w:sz w:val="24"/>
          <w:u w:val="single"/>
        </w:rPr>
        <w:t xml:space="preserve">   </w:t>
      </w:r>
      <w:r>
        <w:rPr>
          <w:rFonts w:ascii="宋体" w:hAnsi="宋体"/>
          <w:b/>
          <w:sz w:val="24"/>
        </w:rPr>
        <w:t>日</w:t>
      </w:r>
    </w:p>
    <w:p>
      <w:pPr>
        <w:adjustRightInd w:val="0"/>
        <w:snapToGrid w:val="0"/>
        <w:spacing w:line="480" w:lineRule="exact"/>
        <w:rPr>
          <w:rFonts w:ascii="宋体" w:hAnsi="宋体" w:cs="Arial"/>
          <w:b/>
          <w:bCs/>
          <w:sz w:val="24"/>
        </w:rPr>
      </w:pPr>
    </w:p>
    <w:p>
      <w:pPr>
        <w:widowControl/>
        <w:adjustRightInd w:val="0"/>
        <w:snapToGrid w:val="0"/>
        <w:spacing w:line="480" w:lineRule="exact"/>
        <w:ind w:firstLine="472" w:firstLineChars="196"/>
        <w:jc w:val="left"/>
        <w:outlineLvl w:val="1"/>
        <w:rPr>
          <w:rFonts w:ascii="宋体" w:hAnsi="宋体"/>
          <w:b/>
          <w:sz w:val="24"/>
        </w:rPr>
      </w:pPr>
      <w:r>
        <w:rPr>
          <w:rFonts w:ascii="宋体" w:hAnsi="宋体" w:cs="宋体"/>
          <w:b/>
          <w:bCs/>
          <w:sz w:val="24"/>
        </w:rPr>
        <w:br w:type="page"/>
      </w:r>
      <w:r>
        <w:rPr>
          <w:rFonts w:hint="eastAsia" w:ascii="宋体" w:hAnsi="宋体"/>
          <w:b/>
          <w:sz w:val="24"/>
        </w:rPr>
        <w:t>格式2-</w:t>
      </w:r>
      <w:r>
        <w:rPr>
          <w:rFonts w:ascii="宋体" w:hAnsi="宋体"/>
          <w:b/>
          <w:sz w:val="24"/>
        </w:rPr>
        <w:t>2</w:t>
      </w:r>
    </w:p>
    <w:p>
      <w:pPr>
        <w:adjustRightInd w:val="0"/>
        <w:snapToGrid w:val="0"/>
        <w:spacing w:line="480" w:lineRule="exact"/>
        <w:jc w:val="center"/>
        <w:rPr>
          <w:rFonts w:ascii="宋体" w:hAnsi="宋体"/>
          <w:b/>
          <w:sz w:val="28"/>
          <w:szCs w:val="28"/>
        </w:rPr>
      </w:pPr>
      <w:r>
        <w:rPr>
          <w:rFonts w:hint="eastAsia" w:ascii="宋体" w:hAnsi="宋体"/>
          <w:b/>
          <w:sz w:val="28"/>
          <w:szCs w:val="28"/>
        </w:rPr>
        <w:t>一、供应商基本情况表</w:t>
      </w:r>
    </w:p>
    <w:p>
      <w:pPr>
        <w:adjustRightInd w:val="0"/>
        <w:snapToGrid w:val="0"/>
        <w:spacing w:line="480" w:lineRule="exact"/>
        <w:jc w:val="center"/>
        <w:rPr>
          <w:rFonts w:ascii="宋体" w:hAnsi="宋体" w:cs="Arial"/>
          <w:b/>
          <w:bCs/>
          <w:sz w:val="24"/>
        </w:rPr>
      </w:pPr>
    </w:p>
    <w:tbl>
      <w:tblPr>
        <w:tblStyle w:val="2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948"/>
        <w:gridCol w:w="1572"/>
        <w:gridCol w:w="420"/>
        <w:gridCol w:w="134"/>
        <w:gridCol w:w="284"/>
        <w:gridCol w:w="1262"/>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供应商名称</w:t>
            </w:r>
          </w:p>
        </w:tc>
        <w:tc>
          <w:tcPr>
            <w:tcW w:w="7560" w:type="dxa"/>
            <w:gridSpan w:val="11"/>
            <w:vAlign w:val="center"/>
          </w:tcPr>
          <w:p>
            <w:pPr>
              <w:adjustRightInd w:val="0"/>
              <w:snapToGrid w:val="0"/>
              <w:spacing w:line="480" w:lineRule="exact"/>
              <w:jc w:val="center"/>
              <w:rPr>
                <w:rFonts w:cs="Arial"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注册地址</w:t>
            </w:r>
          </w:p>
        </w:tc>
        <w:tc>
          <w:tcPr>
            <w:tcW w:w="4334" w:type="dxa"/>
            <w:gridSpan w:val="6"/>
            <w:vAlign w:val="center"/>
          </w:tcPr>
          <w:p>
            <w:pPr>
              <w:adjustRightInd w:val="0"/>
              <w:snapToGrid w:val="0"/>
              <w:spacing w:line="480" w:lineRule="exact"/>
              <w:jc w:val="center"/>
              <w:rPr>
                <w:rFonts w:cs="Arial" w:asciiTheme="minorEastAsia" w:hAnsiTheme="minorEastAsia" w:eastAsiaTheme="minorEastAsia"/>
                <w:bCs/>
                <w:sz w:val="24"/>
              </w:rPr>
            </w:pPr>
          </w:p>
        </w:tc>
        <w:tc>
          <w:tcPr>
            <w:tcW w:w="1606" w:type="dxa"/>
            <w:gridSpan w:val="3"/>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邮政编码</w:t>
            </w:r>
          </w:p>
        </w:tc>
        <w:tc>
          <w:tcPr>
            <w:tcW w:w="1620" w:type="dxa"/>
            <w:gridSpan w:val="2"/>
            <w:vAlign w:val="center"/>
          </w:tcPr>
          <w:p>
            <w:pPr>
              <w:adjustRightInd w:val="0"/>
              <w:snapToGrid w:val="0"/>
              <w:spacing w:line="480" w:lineRule="exact"/>
              <w:jc w:val="center"/>
              <w:rPr>
                <w:rFonts w:cs="Arial"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联系方式</w:t>
            </w:r>
          </w:p>
        </w:tc>
        <w:tc>
          <w:tcPr>
            <w:tcW w:w="1080" w:type="dxa"/>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联系人</w:t>
            </w:r>
          </w:p>
        </w:tc>
        <w:tc>
          <w:tcPr>
            <w:tcW w:w="3254" w:type="dxa"/>
            <w:gridSpan w:val="5"/>
            <w:vAlign w:val="center"/>
          </w:tcPr>
          <w:p>
            <w:pPr>
              <w:adjustRightInd w:val="0"/>
              <w:snapToGrid w:val="0"/>
              <w:spacing w:line="480" w:lineRule="exact"/>
              <w:jc w:val="center"/>
              <w:rPr>
                <w:rFonts w:cs="Arial" w:asciiTheme="minorEastAsia" w:hAnsiTheme="minorEastAsia" w:eastAsiaTheme="minorEastAsia"/>
                <w:bCs/>
                <w:sz w:val="24"/>
              </w:rPr>
            </w:pPr>
          </w:p>
        </w:tc>
        <w:tc>
          <w:tcPr>
            <w:tcW w:w="1606" w:type="dxa"/>
            <w:gridSpan w:val="3"/>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联系电话</w:t>
            </w:r>
          </w:p>
        </w:tc>
        <w:tc>
          <w:tcPr>
            <w:tcW w:w="1620" w:type="dxa"/>
            <w:gridSpan w:val="2"/>
            <w:vAlign w:val="center"/>
          </w:tcPr>
          <w:p>
            <w:pPr>
              <w:adjustRightInd w:val="0"/>
              <w:snapToGrid w:val="0"/>
              <w:spacing w:line="480" w:lineRule="exact"/>
              <w:jc w:val="center"/>
              <w:rPr>
                <w:rFonts w:cs="Arial"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adjustRightInd w:val="0"/>
              <w:snapToGrid w:val="0"/>
              <w:spacing w:line="480" w:lineRule="exact"/>
              <w:jc w:val="center"/>
              <w:rPr>
                <w:rFonts w:cs="Arial" w:asciiTheme="minorEastAsia" w:hAnsiTheme="minorEastAsia" w:eastAsiaTheme="minorEastAsia"/>
                <w:bCs/>
                <w:sz w:val="24"/>
              </w:rPr>
            </w:pPr>
          </w:p>
        </w:tc>
        <w:tc>
          <w:tcPr>
            <w:tcW w:w="1080" w:type="dxa"/>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传真</w:t>
            </w:r>
          </w:p>
        </w:tc>
        <w:tc>
          <w:tcPr>
            <w:tcW w:w="3254" w:type="dxa"/>
            <w:gridSpan w:val="5"/>
            <w:vAlign w:val="center"/>
          </w:tcPr>
          <w:p>
            <w:pPr>
              <w:adjustRightInd w:val="0"/>
              <w:snapToGrid w:val="0"/>
              <w:spacing w:line="480" w:lineRule="exact"/>
              <w:jc w:val="center"/>
              <w:rPr>
                <w:rFonts w:cs="Arial" w:asciiTheme="minorEastAsia" w:hAnsiTheme="minorEastAsia" w:eastAsiaTheme="minorEastAsia"/>
                <w:bCs/>
                <w:sz w:val="24"/>
              </w:rPr>
            </w:pPr>
          </w:p>
        </w:tc>
        <w:tc>
          <w:tcPr>
            <w:tcW w:w="1606" w:type="dxa"/>
            <w:gridSpan w:val="3"/>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网址</w:t>
            </w:r>
          </w:p>
        </w:tc>
        <w:tc>
          <w:tcPr>
            <w:tcW w:w="1620" w:type="dxa"/>
            <w:gridSpan w:val="2"/>
            <w:vAlign w:val="center"/>
          </w:tcPr>
          <w:p>
            <w:pPr>
              <w:adjustRightInd w:val="0"/>
              <w:snapToGrid w:val="0"/>
              <w:spacing w:line="480" w:lineRule="exact"/>
              <w:jc w:val="center"/>
              <w:rPr>
                <w:rFonts w:cs="Arial"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组织结构</w:t>
            </w:r>
          </w:p>
        </w:tc>
        <w:tc>
          <w:tcPr>
            <w:tcW w:w="7560" w:type="dxa"/>
            <w:gridSpan w:val="11"/>
            <w:vAlign w:val="center"/>
          </w:tcPr>
          <w:p>
            <w:pPr>
              <w:adjustRightInd w:val="0"/>
              <w:snapToGrid w:val="0"/>
              <w:spacing w:line="480" w:lineRule="exact"/>
              <w:jc w:val="center"/>
              <w:rPr>
                <w:rFonts w:cs="Arial"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法定代表人</w:t>
            </w:r>
          </w:p>
        </w:tc>
        <w:tc>
          <w:tcPr>
            <w:tcW w:w="1260" w:type="dxa"/>
            <w:gridSpan w:val="2"/>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姓名</w:t>
            </w:r>
          </w:p>
        </w:tc>
        <w:tc>
          <w:tcPr>
            <w:tcW w:w="948" w:type="dxa"/>
            <w:vAlign w:val="center"/>
          </w:tcPr>
          <w:p>
            <w:pPr>
              <w:adjustRightInd w:val="0"/>
              <w:snapToGrid w:val="0"/>
              <w:spacing w:line="480" w:lineRule="exact"/>
              <w:jc w:val="center"/>
              <w:rPr>
                <w:rFonts w:cs="Arial" w:asciiTheme="minorEastAsia" w:hAnsiTheme="minorEastAsia" w:eastAsiaTheme="minorEastAsia"/>
                <w:bCs/>
                <w:sz w:val="24"/>
              </w:rPr>
            </w:pPr>
          </w:p>
        </w:tc>
        <w:tc>
          <w:tcPr>
            <w:tcW w:w="1572" w:type="dxa"/>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技术职称</w:t>
            </w:r>
          </w:p>
        </w:tc>
        <w:tc>
          <w:tcPr>
            <w:tcW w:w="838" w:type="dxa"/>
            <w:gridSpan w:val="3"/>
            <w:vAlign w:val="center"/>
          </w:tcPr>
          <w:p>
            <w:pPr>
              <w:adjustRightInd w:val="0"/>
              <w:snapToGrid w:val="0"/>
              <w:spacing w:line="480" w:lineRule="exact"/>
              <w:jc w:val="center"/>
              <w:rPr>
                <w:rFonts w:cs="Arial" w:asciiTheme="minorEastAsia" w:hAnsiTheme="minorEastAsia" w:eastAsiaTheme="minorEastAsia"/>
                <w:bCs/>
                <w:sz w:val="24"/>
              </w:rPr>
            </w:pPr>
          </w:p>
        </w:tc>
        <w:tc>
          <w:tcPr>
            <w:tcW w:w="1682" w:type="dxa"/>
            <w:gridSpan w:val="3"/>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联系电话</w:t>
            </w:r>
          </w:p>
        </w:tc>
        <w:tc>
          <w:tcPr>
            <w:tcW w:w="1260" w:type="dxa"/>
            <w:vAlign w:val="center"/>
          </w:tcPr>
          <w:p>
            <w:pPr>
              <w:adjustRightInd w:val="0"/>
              <w:snapToGrid w:val="0"/>
              <w:spacing w:line="480" w:lineRule="exact"/>
              <w:jc w:val="center"/>
              <w:rPr>
                <w:rFonts w:cs="Arial"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技术负责人</w:t>
            </w:r>
          </w:p>
        </w:tc>
        <w:tc>
          <w:tcPr>
            <w:tcW w:w="1260" w:type="dxa"/>
            <w:gridSpan w:val="2"/>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姓名</w:t>
            </w:r>
          </w:p>
        </w:tc>
        <w:tc>
          <w:tcPr>
            <w:tcW w:w="948" w:type="dxa"/>
            <w:vAlign w:val="center"/>
          </w:tcPr>
          <w:p>
            <w:pPr>
              <w:adjustRightInd w:val="0"/>
              <w:snapToGrid w:val="0"/>
              <w:spacing w:line="480" w:lineRule="exact"/>
              <w:jc w:val="center"/>
              <w:rPr>
                <w:rFonts w:cs="Arial" w:asciiTheme="minorEastAsia" w:hAnsiTheme="minorEastAsia" w:eastAsiaTheme="minorEastAsia"/>
                <w:bCs/>
                <w:sz w:val="24"/>
              </w:rPr>
            </w:pPr>
          </w:p>
        </w:tc>
        <w:tc>
          <w:tcPr>
            <w:tcW w:w="1572" w:type="dxa"/>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技术职称</w:t>
            </w:r>
          </w:p>
        </w:tc>
        <w:tc>
          <w:tcPr>
            <w:tcW w:w="838" w:type="dxa"/>
            <w:gridSpan w:val="3"/>
            <w:vAlign w:val="center"/>
          </w:tcPr>
          <w:p>
            <w:pPr>
              <w:adjustRightInd w:val="0"/>
              <w:snapToGrid w:val="0"/>
              <w:spacing w:line="480" w:lineRule="exact"/>
              <w:jc w:val="center"/>
              <w:rPr>
                <w:rFonts w:cs="Arial" w:asciiTheme="minorEastAsia" w:hAnsiTheme="minorEastAsia" w:eastAsiaTheme="minorEastAsia"/>
                <w:bCs/>
                <w:sz w:val="24"/>
              </w:rPr>
            </w:pPr>
          </w:p>
        </w:tc>
        <w:tc>
          <w:tcPr>
            <w:tcW w:w="1682" w:type="dxa"/>
            <w:gridSpan w:val="3"/>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联系电话</w:t>
            </w:r>
          </w:p>
        </w:tc>
        <w:tc>
          <w:tcPr>
            <w:tcW w:w="1260" w:type="dxa"/>
            <w:vAlign w:val="center"/>
          </w:tcPr>
          <w:p>
            <w:pPr>
              <w:adjustRightInd w:val="0"/>
              <w:snapToGrid w:val="0"/>
              <w:spacing w:line="480" w:lineRule="exact"/>
              <w:jc w:val="center"/>
              <w:rPr>
                <w:rFonts w:cs="Arial"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成立时间</w:t>
            </w:r>
          </w:p>
        </w:tc>
        <w:tc>
          <w:tcPr>
            <w:tcW w:w="2208" w:type="dxa"/>
            <w:gridSpan w:val="3"/>
            <w:vAlign w:val="center"/>
          </w:tcPr>
          <w:p>
            <w:pPr>
              <w:adjustRightInd w:val="0"/>
              <w:snapToGrid w:val="0"/>
              <w:spacing w:line="480" w:lineRule="exact"/>
              <w:jc w:val="center"/>
              <w:rPr>
                <w:rFonts w:cs="Arial" w:asciiTheme="minorEastAsia" w:hAnsiTheme="minorEastAsia" w:eastAsiaTheme="minorEastAsia"/>
                <w:bCs/>
                <w:sz w:val="24"/>
              </w:rPr>
            </w:pPr>
          </w:p>
        </w:tc>
        <w:tc>
          <w:tcPr>
            <w:tcW w:w="5352" w:type="dxa"/>
            <w:gridSpan w:val="8"/>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企业资质等级</w:t>
            </w:r>
          </w:p>
        </w:tc>
        <w:tc>
          <w:tcPr>
            <w:tcW w:w="2208" w:type="dxa"/>
            <w:gridSpan w:val="3"/>
            <w:vAlign w:val="center"/>
          </w:tcPr>
          <w:p>
            <w:pPr>
              <w:adjustRightInd w:val="0"/>
              <w:snapToGrid w:val="0"/>
              <w:spacing w:line="480" w:lineRule="exact"/>
              <w:jc w:val="center"/>
              <w:rPr>
                <w:rFonts w:cs="Arial" w:asciiTheme="minorEastAsia" w:hAnsiTheme="minorEastAsia" w:eastAsiaTheme="minorEastAsia"/>
                <w:bCs/>
                <w:sz w:val="24"/>
              </w:rPr>
            </w:pPr>
          </w:p>
        </w:tc>
        <w:tc>
          <w:tcPr>
            <w:tcW w:w="1992" w:type="dxa"/>
            <w:gridSpan w:val="2"/>
            <w:vMerge w:val="restart"/>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其中</w:t>
            </w:r>
          </w:p>
        </w:tc>
        <w:tc>
          <w:tcPr>
            <w:tcW w:w="1680" w:type="dxa"/>
            <w:gridSpan w:val="3"/>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项目经理</w:t>
            </w:r>
          </w:p>
        </w:tc>
        <w:tc>
          <w:tcPr>
            <w:tcW w:w="1680" w:type="dxa"/>
            <w:gridSpan w:val="3"/>
            <w:vAlign w:val="center"/>
          </w:tcPr>
          <w:p>
            <w:pPr>
              <w:adjustRightInd w:val="0"/>
              <w:snapToGrid w:val="0"/>
              <w:spacing w:line="480" w:lineRule="exact"/>
              <w:jc w:val="center"/>
              <w:rPr>
                <w:rFonts w:cs="Arial"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营业执照</w:t>
            </w:r>
            <w:r>
              <w:rPr>
                <w:rFonts w:hint="eastAsia" w:asciiTheme="minorEastAsia" w:hAnsiTheme="minorEastAsia" w:eastAsiaTheme="minorEastAsia"/>
                <w:sz w:val="24"/>
              </w:rPr>
              <w:t>号</w:t>
            </w:r>
          </w:p>
        </w:tc>
        <w:tc>
          <w:tcPr>
            <w:tcW w:w="2208" w:type="dxa"/>
            <w:gridSpan w:val="3"/>
            <w:vAlign w:val="center"/>
          </w:tcPr>
          <w:p>
            <w:pPr>
              <w:adjustRightInd w:val="0"/>
              <w:snapToGrid w:val="0"/>
              <w:spacing w:line="480" w:lineRule="exact"/>
              <w:jc w:val="center"/>
              <w:rPr>
                <w:rFonts w:cs="Arial" w:asciiTheme="minorEastAsia" w:hAnsiTheme="minorEastAsia" w:eastAsiaTheme="minorEastAsia"/>
                <w:bCs/>
                <w:sz w:val="24"/>
              </w:rPr>
            </w:pPr>
          </w:p>
        </w:tc>
        <w:tc>
          <w:tcPr>
            <w:tcW w:w="1992" w:type="dxa"/>
            <w:gridSpan w:val="2"/>
            <w:vMerge w:val="continue"/>
            <w:vAlign w:val="center"/>
          </w:tcPr>
          <w:p>
            <w:pPr>
              <w:adjustRightInd w:val="0"/>
              <w:snapToGrid w:val="0"/>
              <w:spacing w:line="480" w:lineRule="exact"/>
              <w:jc w:val="center"/>
              <w:rPr>
                <w:rFonts w:cs="Arial" w:asciiTheme="minorEastAsia" w:hAnsiTheme="minorEastAsia" w:eastAsiaTheme="minorEastAsia"/>
                <w:bCs/>
                <w:sz w:val="24"/>
              </w:rPr>
            </w:pPr>
          </w:p>
        </w:tc>
        <w:tc>
          <w:tcPr>
            <w:tcW w:w="1680" w:type="dxa"/>
            <w:gridSpan w:val="3"/>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高级职称人员</w:t>
            </w:r>
          </w:p>
        </w:tc>
        <w:tc>
          <w:tcPr>
            <w:tcW w:w="1680" w:type="dxa"/>
            <w:gridSpan w:val="3"/>
            <w:vAlign w:val="center"/>
          </w:tcPr>
          <w:p>
            <w:pPr>
              <w:adjustRightInd w:val="0"/>
              <w:snapToGrid w:val="0"/>
              <w:spacing w:line="480" w:lineRule="exact"/>
              <w:jc w:val="center"/>
              <w:rPr>
                <w:rFonts w:cs="Arial"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注册资金</w:t>
            </w:r>
          </w:p>
        </w:tc>
        <w:tc>
          <w:tcPr>
            <w:tcW w:w="2208" w:type="dxa"/>
            <w:gridSpan w:val="3"/>
            <w:vAlign w:val="center"/>
          </w:tcPr>
          <w:p>
            <w:pPr>
              <w:adjustRightInd w:val="0"/>
              <w:snapToGrid w:val="0"/>
              <w:spacing w:line="480" w:lineRule="exact"/>
              <w:jc w:val="center"/>
              <w:rPr>
                <w:rFonts w:cs="Arial" w:asciiTheme="minorEastAsia" w:hAnsiTheme="minorEastAsia" w:eastAsiaTheme="minorEastAsia"/>
                <w:bCs/>
                <w:sz w:val="24"/>
              </w:rPr>
            </w:pPr>
          </w:p>
        </w:tc>
        <w:tc>
          <w:tcPr>
            <w:tcW w:w="1992" w:type="dxa"/>
            <w:gridSpan w:val="2"/>
            <w:vMerge w:val="continue"/>
            <w:vAlign w:val="center"/>
          </w:tcPr>
          <w:p>
            <w:pPr>
              <w:adjustRightInd w:val="0"/>
              <w:snapToGrid w:val="0"/>
              <w:spacing w:line="480" w:lineRule="exact"/>
              <w:jc w:val="center"/>
              <w:rPr>
                <w:rFonts w:cs="Arial" w:asciiTheme="minorEastAsia" w:hAnsiTheme="minorEastAsia" w:eastAsiaTheme="minorEastAsia"/>
                <w:bCs/>
                <w:sz w:val="24"/>
              </w:rPr>
            </w:pPr>
          </w:p>
        </w:tc>
        <w:tc>
          <w:tcPr>
            <w:tcW w:w="1680" w:type="dxa"/>
            <w:gridSpan w:val="3"/>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中级职称人员</w:t>
            </w:r>
          </w:p>
        </w:tc>
        <w:tc>
          <w:tcPr>
            <w:tcW w:w="1680" w:type="dxa"/>
            <w:gridSpan w:val="3"/>
            <w:vAlign w:val="center"/>
          </w:tcPr>
          <w:p>
            <w:pPr>
              <w:adjustRightInd w:val="0"/>
              <w:snapToGrid w:val="0"/>
              <w:spacing w:line="480" w:lineRule="exact"/>
              <w:jc w:val="center"/>
              <w:rPr>
                <w:rFonts w:cs="Arial"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开户银行</w:t>
            </w:r>
          </w:p>
        </w:tc>
        <w:tc>
          <w:tcPr>
            <w:tcW w:w="2208" w:type="dxa"/>
            <w:gridSpan w:val="3"/>
            <w:vAlign w:val="center"/>
          </w:tcPr>
          <w:p>
            <w:pPr>
              <w:adjustRightInd w:val="0"/>
              <w:snapToGrid w:val="0"/>
              <w:spacing w:line="480" w:lineRule="exact"/>
              <w:jc w:val="center"/>
              <w:rPr>
                <w:rFonts w:cs="Arial" w:asciiTheme="minorEastAsia" w:hAnsiTheme="minorEastAsia" w:eastAsiaTheme="minorEastAsia"/>
                <w:bCs/>
                <w:sz w:val="24"/>
              </w:rPr>
            </w:pPr>
          </w:p>
        </w:tc>
        <w:tc>
          <w:tcPr>
            <w:tcW w:w="1992" w:type="dxa"/>
            <w:gridSpan w:val="2"/>
            <w:vMerge w:val="continue"/>
            <w:vAlign w:val="center"/>
          </w:tcPr>
          <w:p>
            <w:pPr>
              <w:adjustRightInd w:val="0"/>
              <w:snapToGrid w:val="0"/>
              <w:spacing w:line="480" w:lineRule="exact"/>
              <w:jc w:val="center"/>
              <w:rPr>
                <w:rFonts w:cs="Arial" w:asciiTheme="minorEastAsia" w:hAnsiTheme="minorEastAsia" w:eastAsiaTheme="minorEastAsia"/>
                <w:bCs/>
                <w:sz w:val="24"/>
              </w:rPr>
            </w:pPr>
          </w:p>
        </w:tc>
        <w:tc>
          <w:tcPr>
            <w:tcW w:w="1680" w:type="dxa"/>
            <w:gridSpan w:val="3"/>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初级职称人员</w:t>
            </w:r>
          </w:p>
        </w:tc>
        <w:tc>
          <w:tcPr>
            <w:tcW w:w="1680" w:type="dxa"/>
            <w:gridSpan w:val="3"/>
            <w:vAlign w:val="center"/>
          </w:tcPr>
          <w:p>
            <w:pPr>
              <w:adjustRightInd w:val="0"/>
              <w:snapToGrid w:val="0"/>
              <w:spacing w:line="480" w:lineRule="exact"/>
              <w:jc w:val="center"/>
              <w:rPr>
                <w:rFonts w:cs="Arial"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账号</w:t>
            </w:r>
          </w:p>
        </w:tc>
        <w:tc>
          <w:tcPr>
            <w:tcW w:w="2208" w:type="dxa"/>
            <w:gridSpan w:val="3"/>
            <w:vAlign w:val="center"/>
          </w:tcPr>
          <w:p>
            <w:pPr>
              <w:adjustRightInd w:val="0"/>
              <w:snapToGrid w:val="0"/>
              <w:spacing w:line="480" w:lineRule="exact"/>
              <w:jc w:val="center"/>
              <w:rPr>
                <w:rFonts w:cs="Arial" w:asciiTheme="minorEastAsia" w:hAnsiTheme="minorEastAsia" w:eastAsiaTheme="minorEastAsia"/>
                <w:bCs/>
                <w:sz w:val="24"/>
              </w:rPr>
            </w:pPr>
          </w:p>
        </w:tc>
        <w:tc>
          <w:tcPr>
            <w:tcW w:w="1992" w:type="dxa"/>
            <w:gridSpan w:val="2"/>
            <w:vMerge w:val="continue"/>
            <w:vAlign w:val="center"/>
          </w:tcPr>
          <w:p>
            <w:pPr>
              <w:adjustRightInd w:val="0"/>
              <w:snapToGrid w:val="0"/>
              <w:spacing w:line="480" w:lineRule="exact"/>
              <w:jc w:val="center"/>
              <w:rPr>
                <w:rFonts w:cs="Arial" w:asciiTheme="minorEastAsia" w:hAnsiTheme="minorEastAsia" w:eastAsiaTheme="minorEastAsia"/>
                <w:bCs/>
                <w:sz w:val="24"/>
              </w:rPr>
            </w:pPr>
          </w:p>
        </w:tc>
        <w:tc>
          <w:tcPr>
            <w:tcW w:w="1680" w:type="dxa"/>
            <w:gridSpan w:val="3"/>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技工</w:t>
            </w:r>
          </w:p>
        </w:tc>
        <w:tc>
          <w:tcPr>
            <w:tcW w:w="1680" w:type="dxa"/>
            <w:gridSpan w:val="3"/>
            <w:vAlign w:val="center"/>
          </w:tcPr>
          <w:p>
            <w:pPr>
              <w:adjustRightInd w:val="0"/>
              <w:snapToGrid w:val="0"/>
              <w:spacing w:line="480" w:lineRule="exact"/>
              <w:jc w:val="center"/>
              <w:rPr>
                <w:rFonts w:cs="Arial"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620" w:type="dxa"/>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经营范围</w:t>
            </w:r>
          </w:p>
        </w:tc>
        <w:tc>
          <w:tcPr>
            <w:tcW w:w="7560" w:type="dxa"/>
            <w:gridSpan w:val="11"/>
            <w:vAlign w:val="center"/>
          </w:tcPr>
          <w:p>
            <w:pPr>
              <w:adjustRightInd w:val="0"/>
              <w:snapToGrid w:val="0"/>
              <w:spacing w:line="480" w:lineRule="exact"/>
              <w:jc w:val="center"/>
              <w:rPr>
                <w:rFonts w:cs="Arial"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adjustRightInd w:val="0"/>
              <w:snapToGrid w:val="0"/>
              <w:spacing w:line="48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备注</w:t>
            </w:r>
          </w:p>
        </w:tc>
        <w:tc>
          <w:tcPr>
            <w:tcW w:w="7560" w:type="dxa"/>
            <w:gridSpan w:val="11"/>
            <w:vAlign w:val="center"/>
          </w:tcPr>
          <w:p>
            <w:pPr>
              <w:adjustRightInd w:val="0"/>
              <w:snapToGrid w:val="0"/>
              <w:spacing w:line="480" w:lineRule="exact"/>
              <w:jc w:val="center"/>
              <w:rPr>
                <w:rFonts w:cs="Arial" w:asciiTheme="minorEastAsia" w:hAnsiTheme="minorEastAsia" w:eastAsiaTheme="minorEastAsia"/>
                <w:bCs/>
                <w:sz w:val="24"/>
              </w:rPr>
            </w:pPr>
          </w:p>
        </w:tc>
      </w:tr>
    </w:tbl>
    <w:p>
      <w:pPr>
        <w:adjustRightInd w:val="0"/>
        <w:snapToGrid w:val="0"/>
        <w:spacing w:line="480" w:lineRule="exact"/>
        <w:jc w:val="left"/>
        <w:rPr>
          <w:rFonts w:asciiTheme="minorEastAsia" w:hAnsiTheme="minorEastAsia" w:eastAsiaTheme="minorEastAsia"/>
          <w:sz w:val="24"/>
        </w:rPr>
      </w:pPr>
    </w:p>
    <w:p>
      <w:pPr>
        <w:adjustRightInd w:val="0"/>
        <w:snapToGrid w:val="0"/>
        <w:spacing w:line="480" w:lineRule="exact"/>
        <w:jc w:val="left"/>
        <w:rPr>
          <w:rFonts w:asciiTheme="minorEastAsia" w:hAnsiTheme="minorEastAsia" w:eastAsiaTheme="minorEastAsia"/>
          <w:bCs/>
          <w:sz w:val="24"/>
        </w:rPr>
      </w:pPr>
      <w:r>
        <w:rPr>
          <w:rFonts w:hint="eastAsia" w:asciiTheme="minorEastAsia" w:hAnsiTheme="minorEastAsia" w:eastAsiaTheme="minorEastAsia"/>
          <w:sz w:val="24"/>
        </w:rPr>
        <w:t xml:space="preserve">  供应商名称（盖单位公章）：</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bCs/>
          <w:sz w:val="24"/>
        </w:rPr>
        <w:t xml:space="preserve">  </w:t>
      </w:r>
    </w:p>
    <w:p>
      <w:pPr>
        <w:adjustRightInd w:val="0"/>
        <w:snapToGrid w:val="0"/>
        <w:spacing w:line="480" w:lineRule="exact"/>
        <w:ind w:firstLine="240" w:firstLineChars="100"/>
        <w:jc w:val="left"/>
        <w:rPr>
          <w:rFonts w:asciiTheme="minorEastAsia" w:hAnsiTheme="minorEastAsia" w:eastAsiaTheme="minorEastAsia"/>
          <w:bCs/>
          <w:sz w:val="24"/>
        </w:rPr>
      </w:pPr>
      <w:r>
        <w:rPr>
          <w:rFonts w:hint="eastAsia" w:asciiTheme="minorEastAsia" w:hAnsiTheme="minorEastAsia" w:eastAsiaTheme="minorEastAsia"/>
          <w:bCs/>
          <w:sz w:val="24"/>
        </w:rPr>
        <w:t>法定代表人或授权代表（签字或盖章）：</w:t>
      </w:r>
      <w:r>
        <w:rPr>
          <w:rFonts w:hint="eastAsia" w:asciiTheme="minorEastAsia" w:hAnsiTheme="minorEastAsia" w:eastAsiaTheme="minorEastAsia"/>
          <w:bCs/>
          <w:sz w:val="24"/>
          <w:u w:val="single"/>
        </w:rPr>
        <w:t xml:space="preserve">        </w:t>
      </w:r>
    </w:p>
    <w:p>
      <w:pPr>
        <w:adjustRightInd w:val="0"/>
        <w:snapToGrid w:val="0"/>
        <w:spacing w:line="480" w:lineRule="exact"/>
        <w:jc w:val="left"/>
        <w:rPr>
          <w:rFonts w:ascii="宋体" w:hAnsi="宋体"/>
          <w:b/>
          <w:sz w:val="24"/>
        </w:rPr>
      </w:pPr>
      <w:r>
        <w:rPr>
          <w:rFonts w:hint="eastAsia" w:asciiTheme="minorEastAsia" w:hAnsiTheme="minorEastAsia" w:eastAsiaTheme="minorEastAsia"/>
          <w:bCs/>
          <w:sz w:val="24"/>
        </w:rPr>
        <w:t xml:space="preserve">  日  期：2021年</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月</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日</w:t>
      </w:r>
    </w:p>
    <w:p>
      <w:pPr>
        <w:widowControl/>
        <w:adjustRightInd w:val="0"/>
        <w:snapToGrid w:val="0"/>
        <w:spacing w:line="480" w:lineRule="exact"/>
        <w:ind w:firstLine="472" w:firstLineChars="196"/>
        <w:jc w:val="left"/>
        <w:outlineLvl w:val="1"/>
        <w:rPr>
          <w:rFonts w:ascii="宋体" w:hAnsi="宋体"/>
          <w:b/>
          <w:sz w:val="24"/>
        </w:rPr>
      </w:pPr>
      <w:r>
        <w:rPr>
          <w:rFonts w:ascii="宋体" w:hAnsi="宋体" w:cs="宋体"/>
          <w:b/>
          <w:bCs/>
          <w:sz w:val="24"/>
        </w:rPr>
        <w:br w:type="page"/>
      </w:r>
      <w:r>
        <w:rPr>
          <w:rFonts w:hint="eastAsia" w:ascii="宋体" w:hAnsi="宋体"/>
          <w:b/>
          <w:sz w:val="24"/>
        </w:rPr>
        <w:t>格式2-</w:t>
      </w:r>
      <w:r>
        <w:rPr>
          <w:rFonts w:ascii="宋体" w:hAnsi="宋体"/>
          <w:b/>
          <w:sz w:val="24"/>
        </w:rPr>
        <w:t>3</w:t>
      </w:r>
    </w:p>
    <w:p>
      <w:pPr>
        <w:adjustRightInd w:val="0"/>
        <w:snapToGrid w:val="0"/>
        <w:spacing w:line="480" w:lineRule="exact"/>
        <w:jc w:val="center"/>
        <w:rPr>
          <w:rFonts w:ascii="宋体" w:hAnsi="宋体"/>
          <w:b/>
          <w:sz w:val="28"/>
          <w:szCs w:val="28"/>
        </w:rPr>
      </w:pPr>
      <w:r>
        <w:rPr>
          <w:rFonts w:hint="eastAsia" w:ascii="宋体" w:hAnsi="宋体"/>
          <w:b/>
          <w:sz w:val="28"/>
          <w:szCs w:val="28"/>
        </w:rPr>
        <w:t>二、报价函</w:t>
      </w:r>
    </w:p>
    <w:p>
      <w:pPr>
        <w:adjustRightInd w:val="0"/>
        <w:snapToGrid w:val="0"/>
        <w:spacing w:line="480" w:lineRule="exact"/>
        <w:jc w:val="center"/>
        <w:rPr>
          <w:rFonts w:ascii="宋体" w:hAnsi="宋体"/>
          <w:b/>
          <w:sz w:val="28"/>
          <w:szCs w:val="28"/>
        </w:rPr>
      </w:pPr>
    </w:p>
    <w:p>
      <w:pPr>
        <w:adjustRightInd w:val="0"/>
        <w:snapToGrid w:val="0"/>
        <w:spacing w:line="480" w:lineRule="exact"/>
        <w:rPr>
          <w:rFonts w:ascii="宋体" w:hAnsi="宋体"/>
          <w:sz w:val="24"/>
        </w:rPr>
      </w:pPr>
      <w:r>
        <w:rPr>
          <w:rFonts w:hint="eastAsia" w:ascii="宋体" w:hAnsi="宋体"/>
          <w:sz w:val="24"/>
          <w:lang w:val="zh-CN"/>
        </w:rPr>
        <w:t>四川众鑫铭汇招标代理有限公司</w:t>
      </w:r>
      <w:r>
        <w:rPr>
          <w:rFonts w:hint="eastAsia" w:ascii="宋体" w:hAnsi="宋体"/>
          <w:sz w:val="24"/>
        </w:rPr>
        <w:t>：</w:t>
      </w:r>
    </w:p>
    <w:p>
      <w:pPr>
        <w:adjustRightInd w:val="0"/>
        <w:snapToGrid w:val="0"/>
        <w:spacing w:line="480" w:lineRule="exact"/>
        <w:ind w:firstLine="480" w:firstLineChars="200"/>
        <w:jc w:val="left"/>
        <w:rPr>
          <w:rFonts w:ascii="宋体" w:hAnsi="宋体"/>
          <w:sz w:val="24"/>
        </w:rPr>
      </w:pPr>
      <w:r>
        <w:rPr>
          <w:rFonts w:hint="eastAsia" w:ascii="宋体" w:hAnsi="宋体"/>
          <w:sz w:val="24"/>
        </w:rPr>
        <w:t>1.我方全面研究了“</w:t>
      </w:r>
      <w:r>
        <w:rPr>
          <w:rFonts w:hint="eastAsia" w:ascii="宋体" w:hAnsi="宋体"/>
          <w:sz w:val="24"/>
          <w:u w:val="single"/>
        </w:rPr>
        <w:t xml:space="preserve">      </w:t>
      </w:r>
      <w:r>
        <w:rPr>
          <w:rFonts w:hint="eastAsia" w:ascii="宋体" w:hAnsi="宋体"/>
          <w:sz w:val="24"/>
        </w:rPr>
        <w:t>”项目磋商文件（采购编号：</w:t>
      </w:r>
      <w:r>
        <w:rPr>
          <w:rFonts w:hint="eastAsia" w:ascii="宋体" w:hAnsi="宋体"/>
          <w:sz w:val="24"/>
          <w:u w:val="single"/>
        </w:rPr>
        <w:t xml:space="preserve">      </w:t>
      </w:r>
      <w:r>
        <w:rPr>
          <w:rFonts w:hint="eastAsia" w:ascii="宋体" w:hAnsi="宋体"/>
          <w:sz w:val="24"/>
        </w:rPr>
        <w:t>），决定参加贵单位组织的本项目磋商采购。</w:t>
      </w:r>
    </w:p>
    <w:p>
      <w:pPr>
        <w:adjustRightInd w:val="0"/>
        <w:snapToGrid w:val="0"/>
        <w:spacing w:line="480" w:lineRule="exact"/>
        <w:ind w:firstLine="480" w:firstLineChars="200"/>
        <w:jc w:val="left"/>
        <w:rPr>
          <w:rFonts w:ascii="宋体" w:hAnsi="宋体"/>
          <w:sz w:val="24"/>
        </w:rPr>
      </w:pPr>
      <w:r>
        <w:rPr>
          <w:rFonts w:hint="eastAsia" w:ascii="宋体" w:hAnsi="宋体"/>
          <w:sz w:val="24"/>
        </w:rPr>
        <w:t>2.我方自愿按照磋商文件规定的各项要求向采购人提供所需服务</w:t>
      </w:r>
      <w:r>
        <w:rPr>
          <w:rFonts w:hint="eastAsia" w:ascii="宋体" w:hAnsi="宋体"/>
          <w:sz w:val="24"/>
          <w:lang w:eastAsia="zh-CN"/>
        </w:rPr>
        <w:t>（</w:t>
      </w:r>
      <w:r>
        <w:rPr>
          <w:rFonts w:hint="eastAsia" w:ascii="宋体" w:hAnsi="宋体"/>
          <w:sz w:val="24"/>
          <w:lang w:val="en-US" w:eastAsia="zh-CN"/>
        </w:rPr>
        <w:t>包括货物</w:t>
      </w:r>
      <w:r>
        <w:rPr>
          <w:rFonts w:hint="eastAsia" w:ascii="宋体" w:hAnsi="宋体"/>
          <w:sz w:val="24"/>
          <w:lang w:eastAsia="zh-CN"/>
        </w:rPr>
        <w:t>）</w:t>
      </w:r>
      <w:r>
        <w:rPr>
          <w:rFonts w:hint="eastAsia" w:ascii="宋体" w:hAnsi="宋体"/>
          <w:sz w:val="24"/>
        </w:rPr>
        <w:t>，总报价为人民币</w:t>
      </w:r>
      <w:r>
        <w:rPr>
          <w:rFonts w:hint="eastAsia" w:ascii="宋体" w:hAnsi="宋体"/>
          <w:sz w:val="24"/>
          <w:u w:val="single"/>
        </w:rPr>
        <w:t xml:space="preserve">   </w:t>
      </w:r>
      <w:r>
        <w:rPr>
          <w:rFonts w:hint="eastAsia" w:ascii="宋体" w:hAnsi="宋体"/>
          <w:sz w:val="24"/>
        </w:rPr>
        <w:t>万元（大写：</w:t>
      </w:r>
      <w:r>
        <w:rPr>
          <w:rFonts w:hint="eastAsia" w:ascii="宋体" w:hAnsi="宋体"/>
          <w:sz w:val="24"/>
          <w:u w:val="single"/>
        </w:rPr>
        <w:t xml:space="preserve">     </w:t>
      </w:r>
      <w:r>
        <w:rPr>
          <w:rFonts w:hint="eastAsia" w:ascii="宋体" w:hAnsi="宋体"/>
          <w:sz w:val="24"/>
        </w:rPr>
        <w:t>）。</w:t>
      </w:r>
    </w:p>
    <w:p>
      <w:pPr>
        <w:adjustRightInd w:val="0"/>
        <w:snapToGrid w:val="0"/>
        <w:spacing w:line="480" w:lineRule="exact"/>
        <w:ind w:firstLine="480" w:firstLineChars="200"/>
        <w:jc w:val="left"/>
        <w:rPr>
          <w:rFonts w:ascii="宋体" w:hAnsi="宋体"/>
          <w:sz w:val="24"/>
        </w:rPr>
      </w:pPr>
      <w:r>
        <w:rPr>
          <w:rFonts w:hint="eastAsia" w:ascii="宋体" w:hAnsi="宋体"/>
          <w:sz w:val="24"/>
        </w:rPr>
        <w:t>3.一旦我方成交，我方将严格履行政府采购合同规定的责任和义务。</w:t>
      </w:r>
    </w:p>
    <w:p>
      <w:pPr>
        <w:adjustRightInd w:val="0"/>
        <w:snapToGrid w:val="0"/>
        <w:spacing w:line="480" w:lineRule="exact"/>
        <w:ind w:firstLine="480" w:firstLineChars="200"/>
        <w:jc w:val="left"/>
        <w:rPr>
          <w:rFonts w:ascii="宋体" w:hAnsi="宋体"/>
          <w:sz w:val="24"/>
        </w:rPr>
      </w:pPr>
      <w:r>
        <w:rPr>
          <w:rFonts w:hint="eastAsia" w:ascii="宋体" w:hAnsi="宋体"/>
          <w:sz w:val="24"/>
        </w:rPr>
        <w:t>4.我方为本项目提交的响应文件正本</w:t>
      </w:r>
      <w:r>
        <w:rPr>
          <w:rFonts w:ascii="宋体" w:hAnsi="宋体"/>
          <w:sz w:val="24"/>
          <w:u w:val="single"/>
        </w:rPr>
        <w:t xml:space="preserve">  </w:t>
      </w:r>
      <w:r>
        <w:rPr>
          <w:rFonts w:hint="eastAsia" w:ascii="宋体" w:hAnsi="宋体"/>
          <w:sz w:val="24"/>
        </w:rPr>
        <w:t>份，副本</w:t>
      </w:r>
      <w:r>
        <w:rPr>
          <w:rFonts w:ascii="宋体" w:hAnsi="宋体"/>
          <w:sz w:val="24"/>
          <w:u w:val="single"/>
        </w:rPr>
        <w:t xml:space="preserve">  </w:t>
      </w:r>
      <w:r>
        <w:rPr>
          <w:rFonts w:hint="eastAsia" w:ascii="宋体" w:hAnsi="宋体"/>
          <w:sz w:val="24"/>
        </w:rPr>
        <w:t>份，电子文档</w:t>
      </w:r>
      <w:r>
        <w:rPr>
          <w:rFonts w:ascii="宋体" w:hAnsi="宋体"/>
          <w:sz w:val="24"/>
          <w:u w:val="single"/>
        </w:rPr>
        <w:t xml:space="preserve">  </w:t>
      </w:r>
      <w:r>
        <w:rPr>
          <w:rFonts w:hint="eastAsia" w:ascii="宋体" w:hAnsi="宋体"/>
          <w:sz w:val="24"/>
        </w:rPr>
        <w:t>份用于磋商报价。</w:t>
      </w:r>
    </w:p>
    <w:p>
      <w:pPr>
        <w:adjustRightInd w:val="0"/>
        <w:snapToGrid w:val="0"/>
        <w:spacing w:line="480" w:lineRule="exact"/>
        <w:ind w:firstLine="480" w:firstLineChars="200"/>
        <w:jc w:val="left"/>
        <w:rPr>
          <w:rFonts w:ascii="宋体" w:hAnsi="宋体"/>
          <w:sz w:val="24"/>
        </w:rPr>
      </w:pPr>
      <w:r>
        <w:rPr>
          <w:rFonts w:hint="eastAsia" w:ascii="宋体" w:hAnsi="宋体"/>
          <w:sz w:val="24"/>
          <w:lang w:val="en-US" w:eastAsia="zh-CN"/>
        </w:rPr>
        <w:t>5</w:t>
      </w:r>
      <w:r>
        <w:rPr>
          <w:rFonts w:hint="eastAsia" w:ascii="宋体" w:hAnsi="宋体"/>
          <w:sz w:val="24"/>
        </w:rPr>
        <w:t>.我方愿意提供贵单位可能另外要求的，与磋商报价有关的文件资料，并保证我方已提供和将要提供的文件资料是真实、准确的。</w:t>
      </w:r>
    </w:p>
    <w:p>
      <w:pPr>
        <w:adjustRightInd w:val="0"/>
        <w:snapToGrid w:val="0"/>
        <w:spacing w:line="480" w:lineRule="exact"/>
        <w:ind w:firstLine="480" w:firstLineChars="200"/>
        <w:jc w:val="left"/>
        <w:rPr>
          <w:rFonts w:ascii="宋体" w:hAnsi="宋体"/>
          <w:sz w:val="24"/>
        </w:rPr>
      </w:pPr>
      <w:r>
        <w:rPr>
          <w:rFonts w:hint="eastAsia" w:ascii="宋体" w:hAnsi="宋体"/>
          <w:sz w:val="24"/>
          <w:lang w:val="en-US" w:eastAsia="zh-CN"/>
        </w:rPr>
        <w:t>6</w:t>
      </w:r>
      <w:r>
        <w:rPr>
          <w:rFonts w:hint="eastAsia" w:ascii="宋体" w:hAnsi="宋体"/>
          <w:sz w:val="24"/>
        </w:rPr>
        <w:t>.本次磋商，我方递交的响应文件有效期为磋商文件规定起算之日起</w:t>
      </w:r>
      <w:r>
        <w:rPr>
          <w:rFonts w:hint="eastAsia" w:ascii="宋体" w:hAnsi="宋体"/>
          <w:sz w:val="24"/>
          <w:u w:val="single"/>
        </w:rPr>
        <w:t xml:space="preserve">    </w:t>
      </w:r>
      <w:r>
        <w:rPr>
          <w:rFonts w:hint="eastAsia" w:ascii="宋体" w:hAnsi="宋体"/>
          <w:sz w:val="24"/>
        </w:rPr>
        <w:t>天。</w:t>
      </w:r>
    </w:p>
    <w:p>
      <w:pPr>
        <w:adjustRightInd w:val="0"/>
        <w:snapToGrid w:val="0"/>
        <w:spacing w:line="480" w:lineRule="exact"/>
        <w:ind w:firstLine="480" w:firstLineChars="200"/>
        <w:jc w:val="left"/>
        <w:rPr>
          <w:rFonts w:ascii="宋体" w:hAnsi="宋体"/>
          <w:sz w:val="24"/>
        </w:rPr>
      </w:pPr>
    </w:p>
    <w:p>
      <w:pPr>
        <w:adjustRightInd w:val="0"/>
        <w:snapToGrid w:val="0"/>
        <w:spacing w:line="480" w:lineRule="exact"/>
        <w:jc w:val="left"/>
        <w:rPr>
          <w:rFonts w:ascii="宋体" w:hAnsi="宋体"/>
          <w:sz w:val="28"/>
          <w:szCs w:val="21"/>
        </w:rPr>
      </w:pPr>
      <w:r>
        <w:rPr>
          <w:rFonts w:hint="eastAsia" w:ascii="宋体" w:hAnsi="宋体"/>
          <w:sz w:val="28"/>
          <w:szCs w:val="21"/>
        </w:rPr>
        <w:t xml:space="preserve"> </w:t>
      </w:r>
      <w:r>
        <w:rPr>
          <w:rFonts w:ascii="宋体" w:hAnsi="宋体"/>
          <w:sz w:val="28"/>
          <w:szCs w:val="21"/>
        </w:rPr>
        <w:t xml:space="preserve">  </w:t>
      </w:r>
    </w:p>
    <w:p>
      <w:pPr>
        <w:adjustRightInd w:val="0"/>
        <w:snapToGrid w:val="0"/>
        <w:spacing w:line="480" w:lineRule="exact"/>
        <w:ind w:firstLine="480" w:firstLineChars="200"/>
        <w:jc w:val="left"/>
        <w:rPr>
          <w:rFonts w:ascii="宋体" w:hAnsi="宋体"/>
          <w:sz w:val="24"/>
        </w:rPr>
      </w:pPr>
      <w:r>
        <w:rPr>
          <w:rFonts w:hint="eastAsia" w:ascii="宋体" w:hAnsi="宋体"/>
          <w:sz w:val="24"/>
        </w:rPr>
        <w:t>供应商名称（盖单位公章）：</w:t>
      </w:r>
      <w:r>
        <w:rPr>
          <w:rFonts w:hint="eastAsia" w:ascii="宋体" w:hAnsi="宋体"/>
          <w:sz w:val="24"/>
          <w:u w:val="single"/>
        </w:rPr>
        <w:t xml:space="preserve">       </w:t>
      </w:r>
    </w:p>
    <w:p>
      <w:pPr>
        <w:adjustRightInd w:val="0"/>
        <w:snapToGrid w:val="0"/>
        <w:spacing w:line="480" w:lineRule="exact"/>
        <w:ind w:firstLine="470" w:firstLineChars="196"/>
        <w:rPr>
          <w:rFonts w:ascii="宋体" w:hAnsi="宋体"/>
          <w:sz w:val="24"/>
        </w:rPr>
      </w:pPr>
      <w:r>
        <w:rPr>
          <w:rFonts w:hint="eastAsia" w:ascii="宋体" w:hAnsi="宋体"/>
          <w:sz w:val="24"/>
        </w:rPr>
        <w:t>法定代表人或授权代表（签字或盖章）：</w:t>
      </w:r>
      <w:r>
        <w:rPr>
          <w:rFonts w:hint="eastAsia" w:ascii="宋体" w:hAnsi="宋体"/>
          <w:sz w:val="24"/>
          <w:u w:val="single"/>
        </w:rPr>
        <w:t xml:space="preserve">       </w:t>
      </w:r>
    </w:p>
    <w:p>
      <w:pPr>
        <w:adjustRightInd w:val="0"/>
        <w:snapToGrid w:val="0"/>
        <w:spacing w:line="480" w:lineRule="exact"/>
        <w:ind w:firstLine="470" w:firstLineChars="196"/>
        <w:rPr>
          <w:rFonts w:ascii="宋体" w:hAnsi="宋体"/>
          <w:sz w:val="24"/>
        </w:rPr>
      </w:pPr>
      <w:r>
        <w:rPr>
          <w:rFonts w:hint="eastAsia" w:ascii="宋体" w:hAnsi="宋体"/>
          <w:sz w:val="24"/>
        </w:rPr>
        <w:t>通讯地址：</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djustRightInd w:val="0"/>
        <w:snapToGrid w:val="0"/>
        <w:spacing w:line="480" w:lineRule="exact"/>
        <w:ind w:firstLine="470" w:firstLineChars="196"/>
        <w:rPr>
          <w:rFonts w:ascii="宋体" w:hAnsi="宋体"/>
          <w:sz w:val="24"/>
        </w:rPr>
      </w:pPr>
      <w:r>
        <w:rPr>
          <w:rFonts w:hint="eastAsia" w:ascii="宋体" w:hAnsi="宋体"/>
          <w:sz w:val="24"/>
        </w:rPr>
        <w:t>邮政编码：</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djustRightInd w:val="0"/>
        <w:snapToGrid w:val="0"/>
        <w:spacing w:line="480" w:lineRule="exact"/>
        <w:ind w:firstLine="470" w:firstLineChars="196"/>
        <w:rPr>
          <w:rFonts w:ascii="宋体" w:hAnsi="宋体"/>
          <w:sz w:val="24"/>
        </w:rPr>
      </w:pPr>
      <w:r>
        <w:rPr>
          <w:rFonts w:hint="eastAsia" w:ascii="宋体" w:hAnsi="宋体"/>
          <w:sz w:val="24"/>
        </w:rPr>
        <w:t>联系电话：</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djustRightInd w:val="0"/>
        <w:snapToGrid w:val="0"/>
        <w:spacing w:line="480" w:lineRule="exact"/>
        <w:ind w:firstLine="470" w:firstLineChars="196"/>
        <w:rPr>
          <w:rFonts w:ascii="宋体" w:hAnsi="宋体"/>
          <w:sz w:val="24"/>
        </w:rPr>
      </w:pPr>
      <w:r>
        <w:rPr>
          <w:rFonts w:hint="eastAsia" w:ascii="宋体" w:hAnsi="宋体"/>
          <w:sz w:val="24"/>
        </w:rPr>
        <w:t>传    真：</w:t>
      </w:r>
      <w:r>
        <w:rPr>
          <w:rFonts w:hint="eastAsia" w:ascii="宋体" w:hAnsi="宋体"/>
          <w:sz w:val="24"/>
          <w:u w:val="single"/>
        </w:rPr>
        <w:t xml:space="preserve">        </w:t>
      </w:r>
    </w:p>
    <w:p>
      <w:pPr>
        <w:adjustRightInd w:val="0"/>
        <w:snapToGrid w:val="0"/>
        <w:spacing w:line="480" w:lineRule="exact"/>
        <w:ind w:firstLine="470" w:firstLineChars="196"/>
        <w:rPr>
          <w:rFonts w:ascii="宋体" w:hAnsi="宋体"/>
          <w:b/>
          <w:sz w:val="24"/>
        </w:rPr>
      </w:pPr>
      <w:r>
        <w:rPr>
          <w:rFonts w:hint="eastAsia" w:ascii="宋体" w:hAnsi="宋体"/>
          <w:sz w:val="24"/>
        </w:rPr>
        <w:t>日    期：2021年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ascii="宋体" w:hAnsi="宋体"/>
          <w:b/>
          <w:sz w:val="24"/>
        </w:rPr>
        <w:br w:type="page"/>
      </w:r>
    </w:p>
    <w:p>
      <w:pPr>
        <w:widowControl/>
        <w:adjustRightInd w:val="0"/>
        <w:snapToGrid w:val="0"/>
        <w:spacing w:line="480" w:lineRule="exact"/>
        <w:ind w:firstLine="472" w:firstLineChars="196"/>
        <w:jc w:val="left"/>
        <w:outlineLvl w:val="1"/>
        <w:rPr>
          <w:rFonts w:ascii="宋体" w:hAnsi="宋体"/>
          <w:b/>
          <w:sz w:val="24"/>
        </w:rPr>
      </w:pPr>
      <w:r>
        <w:rPr>
          <w:rFonts w:hint="eastAsia" w:ascii="宋体" w:hAnsi="宋体"/>
          <w:b/>
          <w:sz w:val="24"/>
        </w:rPr>
        <w:t>格式2-</w:t>
      </w:r>
      <w:r>
        <w:rPr>
          <w:rFonts w:ascii="宋体" w:hAnsi="宋体"/>
          <w:b/>
          <w:sz w:val="24"/>
        </w:rPr>
        <w:t>4</w:t>
      </w:r>
    </w:p>
    <w:p>
      <w:pPr>
        <w:adjustRightInd w:val="0"/>
        <w:snapToGrid w:val="0"/>
        <w:spacing w:line="480" w:lineRule="exact"/>
        <w:jc w:val="center"/>
        <w:rPr>
          <w:rFonts w:ascii="宋体" w:hAnsi="宋体"/>
          <w:b/>
          <w:sz w:val="28"/>
          <w:szCs w:val="28"/>
        </w:rPr>
      </w:pPr>
      <w:r>
        <w:rPr>
          <w:rFonts w:hint="eastAsia" w:ascii="宋体" w:hAnsi="宋体"/>
          <w:b/>
          <w:sz w:val="28"/>
          <w:szCs w:val="28"/>
        </w:rPr>
        <w:t>三、分项报价明细表</w:t>
      </w:r>
    </w:p>
    <w:p>
      <w:pPr>
        <w:pStyle w:val="16"/>
        <w:pBdr>
          <w:bottom w:val="none" w:color="auto" w:sz="0" w:space="0"/>
        </w:pBdr>
        <w:tabs>
          <w:tab w:val="clear" w:pos="4153"/>
          <w:tab w:val="clear" w:pos="8306"/>
        </w:tabs>
        <w:adjustRightInd w:val="0"/>
        <w:spacing w:line="480" w:lineRule="exact"/>
        <w:jc w:val="both"/>
        <w:rPr>
          <w:rFonts w:ascii="宋体" w:hAnsi="宋体"/>
          <w:sz w:val="24"/>
          <w:szCs w:val="24"/>
        </w:rPr>
      </w:pPr>
      <w:r>
        <w:rPr>
          <w:rFonts w:hint="eastAsia" w:ascii="宋体" w:hAnsi="宋体"/>
          <w:sz w:val="24"/>
          <w:szCs w:val="24"/>
        </w:rPr>
        <w:t>采购项目名称：</w:t>
      </w:r>
      <w:r>
        <w:rPr>
          <w:rFonts w:hint="eastAsia" w:ascii="宋体" w:hAnsi="宋体"/>
          <w:sz w:val="24"/>
          <w:szCs w:val="24"/>
          <w:u w:val="single"/>
        </w:rPr>
        <w:t xml:space="preserve">          </w:t>
      </w:r>
    </w:p>
    <w:p>
      <w:pPr>
        <w:pStyle w:val="16"/>
        <w:pBdr>
          <w:bottom w:val="none" w:color="auto" w:sz="0" w:space="0"/>
        </w:pBdr>
        <w:tabs>
          <w:tab w:val="clear" w:pos="4153"/>
          <w:tab w:val="clear" w:pos="8306"/>
        </w:tabs>
        <w:adjustRightInd w:val="0"/>
        <w:spacing w:line="480" w:lineRule="exact"/>
        <w:jc w:val="both"/>
        <w:rPr>
          <w:rFonts w:ascii="宋体" w:hAnsi="宋体"/>
          <w:sz w:val="24"/>
          <w:szCs w:val="24"/>
          <w:u w:val="single"/>
        </w:rPr>
      </w:pPr>
      <w:r>
        <w:rPr>
          <w:rFonts w:hint="eastAsia" w:ascii="宋体" w:hAnsi="宋体"/>
          <w:sz w:val="24"/>
          <w:szCs w:val="24"/>
        </w:rPr>
        <w:t>采购编号：</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p>
    <w:tbl>
      <w:tblPr>
        <w:tblStyle w:val="25"/>
        <w:tblW w:w="10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850"/>
        <w:gridCol w:w="1134"/>
        <w:gridCol w:w="851"/>
        <w:gridCol w:w="992"/>
        <w:gridCol w:w="992"/>
        <w:gridCol w:w="851"/>
        <w:gridCol w:w="992"/>
        <w:gridCol w:w="99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1"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序号</w:t>
            </w:r>
          </w:p>
        </w:tc>
        <w:tc>
          <w:tcPr>
            <w:tcW w:w="851" w:type="dxa"/>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货物名称</w:t>
            </w:r>
          </w:p>
        </w:tc>
        <w:tc>
          <w:tcPr>
            <w:tcW w:w="850" w:type="dxa"/>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品牌</w:t>
            </w:r>
          </w:p>
        </w:tc>
        <w:tc>
          <w:tcPr>
            <w:tcW w:w="1134" w:type="dxa"/>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制造商</w:t>
            </w:r>
          </w:p>
        </w:tc>
        <w:tc>
          <w:tcPr>
            <w:tcW w:w="851" w:type="dxa"/>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规格/</w:t>
            </w:r>
          </w:p>
          <w:p>
            <w:pPr>
              <w:adjustRightInd w:val="0"/>
              <w:snapToGrid w:val="0"/>
              <w:spacing w:line="48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型号</w:t>
            </w:r>
          </w:p>
        </w:tc>
        <w:tc>
          <w:tcPr>
            <w:tcW w:w="992" w:type="dxa"/>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进口/国产</w:t>
            </w:r>
          </w:p>
        </w:tc>
        <w:tc>
          <w:tcPr>
            <w:tcW w:w="992" w:type="dxa"/>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数量</w:t>
            </w:r>
          </w:p>
        </w:tc>
        <w:tc>
          <w:tcPr>
            <w:tcW w:w="851" w:type="dxa"/>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单位</w:t>
            </w:r>
          </w:p>
        </w:tc>
        <w:tc>
          <w:tcPr>
            <w:tcW w:w="992" w:type="dxa"/>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单价（元）</w:t>
            </w:r>
          </w:p>
        </w:tc>
        <w:tc>
          <w:tcPr>
            <w:tcW w:w="9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金额（元）</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1</w:t>
            </w:r>
          </w:p>
        </w:tc>
        <w:tc>
          <w:tcPr>
            <w:tcW w:w="851" w:type="dxa"/>
            <w:tcBorders>
              <w:left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c>
          <w:tcPr>
            <w:tcW w:w="850" w:type="dxa"/>
            <w:tcBorders>
              <w:left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c>
          <w:tcPr>
            <w:tcW w:w="1134" w:type="dxa"/>
            <w:tcBorders>
              <w:left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c>
          <w:tcPr>
            <w:tcW w:w="851" w:type="dxa"/>
            <w:tcBorders>
              <w:left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c>
          <w:tcPr>
            <w:tcW w:w="992" w:type="dxa"/>
            <w:tcBorders>
              <w:left w:val="single" w:color="auto" w:sz="4" w:space="0"/>
              <w:right w:val="single" w:color="auto" w:sz="4" w:space="0"/>
            </w:tcBorders>
          </w:tcPr>
          <w:p>
            <w:pPr>
              <w:adjustRightInd w:val="0"/>
              <w:snapToGrid w:val="0"/>
              <w:spacing w:line="480" w:lineRule="exact"/>
              <w:jc w:val="left"/>
              <w:rPr>
                <w:rFonts w:asciiTheme="minorEastAsia" w:hAnsiTheme="minorEastAsia" w:eastAsiaTheme="minorEastAsia"/>
                <w:bCs/>
                <w:sz w:val="24"/>
              </w:rPr>
            </w:pPr>
          </w:p>
        </w:tc>
        <w:tc>
          <w:tcPr>
            <w:tcW w:w="992" w:type="dxa"/>
            <w:tcBorders>
              <w:left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c>
          <w:tcPr>
            <w:tcW w:w="851" w:type="dxa"/>
            <w:tcBorders>
              <w:left w:val="single" w:color="auto" w:sz="4" w:space="0"/>
              <w:right w:val="single" w:color="auto" w:sz="4" w:space="0"/>
            </w:tcBorders>
          </w:tcPr>
          <w:p>
            <w:pPr>
              <w:adjustRightInd w:val="0"/>
              <w:snapToGrid w:val="0"/>
              <w:spacing w:line="480" w:lineRule="exact"/>
              <w:jc w:val="left"/>
              <w:rPr>
                <w:rFonts w:asciiTheme="minorEastAsia" w:hAnsiTheme="minorEastAsia" w:eastAsiaTheme="minorEastAsia"/>
                <w:bCs/>
                <w:sz w:val="24"/>
              </w:rPr>
            </w:pPr>
          </w:p>
        </w:tc>
        <w:tc>
          <w:tcPr>
            <w:tcW w:w="992" w:type="dxa"/>
            <w:tcBorders>
              <w:left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2</w:t>
            </w:r>
          </w:p>
        </w:tc>
        <w:tc>
          <w:tcPr>
            <w:tcW w:w="851" w:type="dxa"/>
            <w:tcBorders>
              <w:left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c>
          <w:tcPr>
            <w:tcW w:w="850" w:type="dxa"/>
            <w:tcBorders>
              <w:left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c>
          <w:tcPr>
            <w:tcW w:w="1134" w:type="dxa"/>
            <w:tcBorders>
              <w:left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c>
          <w:tcPr>
            <w:tcW w:w="851" w:type="dxa"/>
            <w:tcBorders>
              <w:left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c>
          <w:tcPr>
            <w:tcW w:w="992" w:type="dxa"/>
            <w:tcBorders>
              <w:left w:val="single" w:color="auto" w:sz="4" w:space="0"/>
              <w:right w:val="single" w:color="auto" w:sz="4" w:space="0"/>
            </w:tcBorders>
          </w:tcPr>
          <w:p>
            <w:pPr>
              <w:adjustRightInd w:val="0"/>
              <w:snapToGrid w:val="0"/>
              <w:spacing w:line="480" w:lineRule="exact"/>
              <w:jc w:val="left"/>
              <w:rPr>
                <w:rFonts w:asciiTheme="minorEastAsia" w:hAnsiTheme="minorEastAsia" w:eastAsiaTheme="minorEastAsia"/>
                <w:bCs/>
                <w:sz w:val="24"/>
              </w:rPr>
            </w:pPr>
          </w:p>
        </w:tc>
        <w:tc>
          <w:tcPr>
            <w:tcW w:w="992" w:type="dxa"/>
            <w:tcBorders>
              <w:left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c>
          <w:tcPr>
            <w:tcW w:w="851" w:type="dxa"/>
            <w:tcBorders>
              <w:left w:val="single" w:color="auto" w:sz="4" w:space="0"/>
              <w:right w:val="single" w:color="auto" w:sz="4" w:space="0"/>
            </w:tcBorders>
          </w:tcPr>
          <w:p>
            <w:pPr>
              <w:adjustRightInd w:val="0"/>
              <w:snapToGrid w:val="0"/>
              <w:spacing w:line="480" w:lineRule="exact"/>
              <w:jc w:val="left"/>
              <w:rPr>
                <w:rFonts w:asciiTheme="minorEastAsia" w:hAnsiTheme="minorEastAsia" w:eastAsiaTheme="minorEastAsia"/>
                <w:bCs/>
                <w:sz w:val="24"/>
              </w:rPr>
            </w:pPr>
          </w:p>
        </w:tc>
        <w:tc>
          <w:tcPr>
            <w:tcW w:w="992" w:type="dxa"/>
            <w:tcBorders>
              <w:left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w:t>
            </w:r>
          </w:p>
        </w:tc>
        <w:tc>
          <w:tcPr>
            <w:tcW w:w="851" w:type="dxa"/>
            <w:tcBorders>
              <w:left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c>
          <w:tcPr>
            <w:tcW w:w="850" w:type="dxa"/>
            <w:tcBorders>
              <w:left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c>
          <w:tcPr>
            <w:tcW w:w="1134" w:type="dxa"/>
            <w:tcBorders>
              <w:left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c>
          <w:tcPr>
            <w:tcW w:w="851" w:type="dxa"/>
            <w:tcBorders>
              <w:left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c>
          <w:tcPr>
            <w:tcW w:w="992" w:type="dxa"/>
            <w:tcBorders>
              <w:left w:val="single" w:color="auto" w:sz="4" w:space="0"/>
              <w:right w:val="single" w:color="auto" w:sz="4" w:space="0"/>
            </w:tcBorders>
          </w:tcPr>
          <w:p>
            <w:pPr>
              <w:adjustRightInd w:val="0"/>
              <w:snapToGrid w:val="0"/>
              <w:spacing w:line="480" w:lineRule="exact"/>
              <w:jc w:val="left"/>
              <w:rPr>
                <w:rFonts w:asciiTheme="minorEastAsia" w:hAnsiTheme="minorEastAsia" w:eastAsiaTheme="minorEastAsia"/>
                <w:bCs/>
                <w:sz w:val="24"/>
              </w:rPr>
            </w:pPr>
          </w:p>
        </w:tc>
        <w:tc>
          <w:tcPr>
            <w:tcW w:w="992" w:type="dxa"/>
            <w:tcBorders>
              <w:left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c>
          <w:tcPr>
            <w:tcW w:w="851" w:type="dxa"/>
            <w:tcBorders>
              <w:left w:val="single" w:color="auto" w:sz="4" w:space="0"/>
              <w:right w:val="single" w:color="auto" w:sz="4" w:space="0"/>
            </w:tcBorders>
          </w:tcPr>
          <w:p>
            <w:pPr>
              <w:adjustRightInd w:val="0"/>
              <w:snapToGrid w:val="0"/>
              <w:spacing w:line="480" w:lineRule="exact"/>
              <w:jc w:val="left"/>
              <w:rPr>
                <w:rFonts w:asciiTheme="minorEastAsia" w:hAnsiTheme="minorEastAsia" w:eastAsiaTheme="minorEastAsia"/>
                <w:bCs/>
                <w:sz w:val="24"/>
              </w:rPr>
            </w:pPr>
          </w:p>
        </w:tc>
        <w:tc>
          <w:tcPr>
            <w:tcW w:w="992" w:type="dxa"/>
            <w:tcBorders>
              <w:left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704" w:type="dxa"/>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合计</w:t>
            </w:r>
          </w:p>
        </w:tc>
        <w:tc>
          <w:tcPr>
            <w:tcW w:w="8511" w:type="dxa"/>
            <w:gridSpan w:val="9"/>
            <w:tcBorders>
              <w:top w:val="single" w:color="auto" w:sz="4" w:space="0"/>
              <w:left w:val="single" w:color="auto" w:sz="4" w:space="0"/>
              <w:right w:val="single" w:color="auto" w:sz="4" w:space="0"/>
            </w:tcBorders>
          </w:tcPr>
          <w:p>
            <w:pPr>
              <w:adjustRightInd w:val="0"/>
              <w:snapToGrid w:val="0"/>
              <w:spacing w:line="480" w:lineRule="exact"/>
              <w:jc w:val="left"/>
              <w:rPr>
                <w:rFonts w:asciiTheme="minorEastAsia" w:hAnsiTheme="minorEastAsia" w:eastAsiaTheme="minorEastAsia"/>
                <w:bCs/>
                <w:sz w:val="24"/>
              </w:rPr>
            </w:pPr>
            <w:r>
              <w:rPr>
                <w:rFonts w:hint="eastAsia" w:asciiTheme="minorEastAsia" w:hAnsiTheme="minorEastAsia" w:eastAsiaTheme="minorEastAsia"/>
                <w:bCs/>
                <w:sz w:val="24"/>
              </w:rPr>
              <w:t>小写：</w:t>
            </w:r>
          </w:p>
          <w:p>
            <w:pPr>
              <w:adjustRightInd w:val="0"/>
              <w:snapToGrid w:val="0"/>
              <w:spacing w:line="480" w:lineRule="exact"/>
              <w:jc w:val="left"/>
              <w:rPr>
                <w:rFonts w:asciiTheme="minorEastAsia" w:hAnsiTheme="minorEastAsia" w:eastAsiaTheme="minorEastAsia"/>
                <w:bCs/>
                <w:sz w:val="24"/>
              </w:rPr>
            </w:pPr>
            <w:r>
              <w:rPr>
                <w:rFonts w:hint="eastAsia" w:asciiTheme="minorEastAsia" w:hAnsiTheme="minorEastAsia" w:eastAsiaTheme="minorEastAsia"/>
                <w:bCs/>
                <w:sz w:val="24"/>
              </w:rPr>
              <w:t>大写：</w:t>
            </w:r>
          </w:p>
        </w:tc>
        <w:tc>
          <w:tcPr>
            <w:tcW w:w="1276" w:type="dxa"/>
            <w:tcBorders>
              <w:top w:val="single" w:color="auto" w:sz="4" w:space="0"/>
              <w:left w:val="single" w:color="auto" w:sz="4" w:space="0"/>
              <w:right w:val="single" w:color="auto" w:sz="4" w:space="0"/>
            </w:tcBorders>
            <w:vAlign w:val="center"/>
          </w:tcPr>
          <w:p>
            <w:pPr>
              <w:adjustRightInd w:val="0"/>
              <w:snapToGrid w:val="0"/>
              <w:spacing w:line="480" w:lineRule="exact"/>
              <w:jc w:val="left"/>
              <w:rPr>
                <w:rFonts w:asciiTheme="minorEastAsia" w:hAnsiTheme="minorEastAsia" w:eastAsiaTheme="minorEastAsia"/>
                <w:bCs/>
                <w:sz w:val="24"/>
              </w:rPr>
            </w:pPr>
          </w:p>
        </w:tc>
      </w:tr>
    </w:tbl>
    <w:p>
      <w:pPr>
        <w:adjustRightInd w:val="0"/>
        <w:snapToGrid w:val="0"/>
        <w:spacing w:line="480" w:lineRule="exact"/>
        <w:jc w:val="left"/>
        <w:rPr>
          <w:rFonts w:hint="eastAsia" w:asciiTheme="minorEastAsia" w:hAnsiTheme="minorEastAsia" w:eastAsiaTheme="minorEastAsia"/>
          <w:bCs/>
          <w:sz w:val="24"/>
        </w:rPr>
      </w:pPr>
    </w:p>
    <w:p>
      <w:pPr>
        <w:adjustRightInd w:val="0"/>
        <w:snapToGrid w:val="0"/>
        <w:spacing w:line="480" w:lineRule="exact"/>
        <w:jc w:val="left"/>
        <w:rPr>
          <w:rFonts w:asciiTheme="minorEastAsia" w:hAnsiTheme="minorEastAsia" w:eastAsiaTheme="minorEastAsia"/>
          <w:bCs/>
          <w:sz w:val="24"/>
        </w:rPr>
      </w:pPr>
      <w:r>
        <w:rPr>
          <w:rFonts w:hint="eastAsia" w:asciiTheme="minorEastAsia" w:hAnsiTheme="minorEastAsia" w:eastAsiaTheme="minorEastAsia"/>
          <w:bCs/>
          <w:sz w:val="24"/>
        </w:rPr>
        <w:t>注：1.以上表格格式行可增减。</w:t>
      </w:r>
    </w:p>
    <w:p>
      <w:pPr>
        <w:adjustRightInd w:val="0"/>
        <w:snapToGrid w:val="0"/>
        <w:spacing w:line="480" w:lineRule="exact"/>
        <w:ind w:firstLine="480" w:firstLineChars="200"/>
        <w:jc w:val="left"/>
        <w:rPr>
          <w:rFonts w:asciiTheme="minorEastAsia" w:hAnsiTheme="minorEastAsia" w:eastAsiaTheme="minorEastAsia"/>
          <w:bCs/>
          <w:sz w:val="24"/>
        </w:rPr>
      </w:pPr>
      <w:r>
        <w:rPr>
          <w:rFonts w:hint="eastAsia" w:asciiTheme="minorEastAsia" w:hAnsiTheme="minorEastAsia" w:eastAsiaTheme="minorEastAsia"/>
          <w:bCs/>
          <w:sz w:val="24"/>
        </w:rPr>
        <w:t>2.供应商必须按“分项报价明细表”的格式及磋商文件所要求的货物（含相关服务）详细报出各类货物（含相关服务）的价格，不得漏报，否则视为供应商所漏报的货物（含相关服务）已包含在本项目报价中并承诺完全按照磋商文件要求提供相关货物（含相关服务），但不影响响应有效性。</w:t>
      </w:r>
    </w:p>
    <w:p>
      <w:pPr>
        <w:adjustRightInd w:val="0"/>
        <w:snapToGrid w:val="0"/>
        <w:spacing w:line="480" w:lineRule="exact"/>
        <w:ind w:firstLine="480" w:firstLineChars="200"/>
        <w:jc w:val="left"/>
        <w:rPr>
          <w:rFonts w:asciiTheme="minorEastAsia" w:hAnsiTheme="minorEastAsia" w:eastAsiaTheme="minorEastAsia"/>
          <w:bCs/>
          <w:sz w:val="24"/>
        </w:rPr>
      </w:pPr>
      <w:r>
        <w:rPr>
          <w:rFonts w:hint="eastAsia" w:asciiTheme="minorEastAsia" w:hAnsiTheme="minorEastAsia" w:eastAsiaTheme="minorEastAsia"/>
          <w:bCs/>
          <w:sz w:val="24"/>
        </w:rPr>
        <w:t>3.本项目报价为包干价，为一切完成本项目所须的费用。</w:t>
      </w:r>
    </w:p>
    <w:p>
      <w:pPr>
        <w:adjustRightInd w:val="0"/>
        <w:snapToGrid w:val="0"/>
        <w:spacing w:line="480" w:lineRule="exact"/>
        <w:ind w:firstLine="480" w:firstLineChars="200"/>
        <w:jc w:val="left"/>
        <w:rPr>
          <w:rFonts w:asciiTheme="minorEastAsia" w:hAnsiTheme="minorEastAsia" w:eastAsiaTheme="minorEastAsia"/>
          <w:bCs/>
          <w:sz w:val="24"/>
        </w:rPr>
      </w:pPr>
      <w:r>
        <w:rPr>
          <w:rFonts w:hint="eastAsia" w:asciiTheme="minorEastAsia" w:hAnsiTheme="minorEastAsia" w:eastAsiaTheme="minorEastAsia"/>
          <w:bCs/>
          <w:sz w:val="24"/>
        </w:rPr>
        <w:t>4.“分项报价明细表”合计应当与“报价函”的总价相等。</w:t>
      </w:r>
    </w:p>
    <w:p>
      <w:pPr>
        <w:adjustRightInd w:val="0"/>
        <w:snapToGrid w:val="0"/>
        <w:spacing w:line="480" w:lineRule="exact"/>
        <w:jc w:val="left"/>
        <w:rPr>
          <w:rFonts w:ascii="宋体" w:hAnsi="宋体"/>
          <w:bCs/>
          <w:sz w:val="24"/>
          <w:highlight w:val="yellow"/>
        </w:rPr>
      </w:pPr>
    </w:p>
    <w:p>
      <w:pPr>
        <w:adjustRightInd w:val="0"/>
        <w:snapToGrid w:val="0"/>
        <w:spacing w:line="480" w:lineRule="exact"/>
        <w:jc w:val="left"/>
        <w:rPr>
          <w:rFonts w:asciiTheme="minorEastAsia" w:hAnsiTheme="minorEastAsia" w:eastAsiaTheme="minorEastAsia"/>
          <w:sz w:val="24"/>
        </w:rPr>
      </w:pPr>
      <w:r>
        <w:rPr>
          <w:rFonts w:hint="eastAsia" w:asciiTheme="minorEastAsia" w:hAnsiTheme="minorEastAsia" w:eastAsiaTheme="minorEastAsia"/>
          <w:sz w:val="24"/>
        </w:rPr>
        <w:t xml:space="preserve">供应商名称（盖单位公章）：         </w:t>
      </w:r>
    </w:p>
    <w:p>
      <w:pPr>
        <w:adjustRightInd w:val="0"/>
        <w:snapToGrid w:val="0"/>
        <w:spacing w:line="480" w:lineRule="exact"/>
        <w:jc w:val="left"/>
        <w:rPr>
          <w:rFonts w:asciiTheme="minorEastAsia" w:hAnsiTheme="minorEastAsia" w:eastAsiaTheme="minorEastAsia"/>
          <w:sz w:val="24"/>
        </w:rPr>
      </w:pPr>
      <w:r>
        <w:rPr>
          <w:rFonts w:hint="eastAsia" w:asciiTheme="minorEastAsia" w:hAnsiTheme="minorEastAsia" w:eastAsiaTheme="minorEastAsia"/>
          <w:sz w:val="24"/>
        </w:rPr>
        <w:t xml:space="preserve">法定代表人或授权代表（签字或盖章）：        </w:t>
      </w:r>
    </w:p>
    <w:p>
      <w:pPr>
        <w:adjustRightInd w:val="0"/>
        <w:snapToGrid w:val="0"/>
        <w:spacing w:line="480" w:lineRule="exact"/>
        <w:jc w:val="left"/>
        <w:rPr>
          <w:rFonts w:asciiTheme="minorEastAsia" w:hAnsiTheme="minorEastAsia" w:eastAsiaTheme="minorEastAsia"/>
          <w:sz w:val="24"/>
        </w:rPr>
      </w:pPr>
      <w:r>
        <w:rPr>
          <w:rFonts w:hint="eastAsia" w:asciiTheme="minorEastAsia" w:hAnsiTheme="minorEastAsia" w:eastAsiaTheme="minorEastAsia"/>
          <w:sz w:val="24"/>
        </w:rPr>
        <w:t>日  期：2021年   月   日</w:t>
      </w:r>
    </w:p>
    <w:p>
      <w:pPr>
        <w:adjustRightInd w:val="0"/>
        <w:snapToGrid w:val="0"/>
        <w:spacing w:line="480" w:lineRule="exact"/>
        <w:jc w:val="left"/>
        <w:rPr>
          <w:rFonts w:ascii="宋体" w:hAnsi="宋体"/>
          <w:b/>
          <w:sz w:val="24"/>
        </w:rPr>
      </w:pPr>
      <w:r>
        <w:rPr>
          <w:rFonts w:ascii="宋体" w:hAnsi="宋体"/>
          <w:b/>
          <w:sz w:val="24"/>
        </w:rPr>
        <w:br w:type="page"/>
      </w:r>
    </w:p>
    <w:p>
      <w:pPr>
        <w:widowControl/>
        <w:adjustRightInd w:val="0"/>
        <w:snapToGrid w:val="0"/>
        <w:spacing w:line="480" w:lineRule="exact"/>
        <w:ind w:firstLine="472" w:firstLineChars="196"/>
        <w:jc w:val="left"/>
        <w:outlineLvl w:val="1"/>
        <w:rPr>
          <w:rFonts w:ascii="宋体" w:hAnsi="宋体"/>
          <w:b/>
          <w:sz w:val="24"/>
        </w:rPr>
      </w:pPr>
      <w:r>
        <w:rPr>
          <w:rFonts w:hint="eastAsia" w:ascii="宋体" w:hAnsi="宋体"/>
          <w:b/>
          <w:sz w:val="24"/>
        </w:rPr>
        <w:t>格式2-</w:t>
      </w:r>
      <w:r>
        <w:rPr>
          <w:rFonts w:ascii="宋体" w:hAnsi="宋体"/>
          <w:b/>
          <w:sz w:val="24"/>
        </w:rPr>
        <w:t>5</w:t>
      </w:r>
    </w:p>
    <w:p>
      <w:pPr>
        <w:adjustRightInd w:val="0"/>
        <w:snapToGrid w:val="0"/>
        <w:spacing w:line="480" w:lineRule="exact"/>
        <w:jc w:val="center"/>
        <w:rPr>
          <w:rFonts w:ascii="宋体" w:hAnsi="宋体"/>
          <w:b/>
          <w:sz w:val="28"/>
          <w:szCs w:val="28"/>
        </w:rPr>
      </w:pPr>
      <w:bookmarkStart w:id="98" w:name="_Toc419811733"/>
      <w:bookmarkStart w:id="99" w:name="_Toc417911732"/>
      <w:bookmarkStart w:id="100" w:name="_Toc413748654"/>
      <w:bookmarkStart w:id="101" w:name="_Toc387147344"/>
      <w:bookmarkStart w:id="102" w:name="_Toc387658050"/>
      <w:r>
        <w:rPr>
          <w:rFonts w:hint="eastAsia" w:ascii="宋体" w:hAnsi="宋体"/>
          <w:b/>
          <w:sz w:val="28"/>
          <w:szCs w:val="28"/>
        </w:rPr>
        <w:t>四、中小企业声明函（工程、服务）</w:t>
      </w:r>
    </w:p>
    <w:p>
      <w:pPr>
        <w:adjustRightInd w:val="0"/>
        <w:snapToGrid w:val="0"/>
        <w:spacing w:line="48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本公司（联合体）郑重声明，根据《政府采购促进中小企业发展管理办法》（财库﹝</w:t>
      </w:r>
      <w:r>
        <w:rPr>
          <w:rFonts w:cs="宋体" w:asciiTheme="minorEastAsia" w:hAnsiTheme="minorEastAsia" w:eastAsiaTheme="minorEastAsia"/>
          <w:sz w:val="24"/>
        </w:rPr>
        <w:t>2020</w:t>
      </w:r>
      <w:r>
        <w:rPr>
          <w:rFonts w:hint="eastAsia" w:cs="宋体" w:asciiTheme="minorEastAsia" w:hAnsiTheme="minorEastAsia" w:eastAsiaTheme="minorEastAsia"/>
          <w:sz w:val="24"/>
        </w:rPr>
        <w:t>﹞</w:t>
      </w:r>
      <w:r>
        <w:rPr>
          <w:rFonts w:cs="宋体" w:asciiTheme="minorEastAsia" w:hAnsiTheme="minorEastAsia" w:eastAsiaTheme="minorEastAsia"/>
          <w:sz w:val="24"/>
        </w:rPr>
        <w:t xml:space="preserve">46 </w:t>
      </w:r>
      <w:r>
        <w:rPr>
          <w:rFonts w:hint="eastAsia" w:cs="宋体" w:asciiTheme="minorEastAsia" w:hAnsiTheme="minorEastAsia" w:eastAsiaTheme="minorEastAsia"/>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adjustRightInd w:val="0"/>
        <w:snapToGrid w:val="0"/>
        <w:spacing w:line="480" w:lineRule="exact"/>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1.</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rPr>
        <w:t>（标的名称）</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，属于</w:t>
      </w:r>
      <w:r>
        <w:rPr>
          <w:rFonts w:hint="eastAsia" w:cs="宋体" w:asciiTheme="minorEastAsia" w:hAnsiTheme="minorEastAsia" w:eastAsiaTheme="minorEastAsia"/>
          <w:sz w:val="24"/>
          <w:u w:val="single"/>
        </w:rPr>
        <w:t xml:space="preserve"> </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；承建（承接）企业为</w:t>
      </w:r>
      <w:r>
        <w:rPr>
          <w:rFonts w:hint="eastAsia" w:cs="宋体" w:asciiTheme="minorEastAsia" w:hAnsiTheme="minorEastAsia" w:eastAsiaTheme="minorEastAsia"/>
          <w:sz w:val="24"/>
          <w:u w:val="single"/>
        </w:rPr>
        <w:t xml:space="preserve"> </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rPr>
        <w:t>（企业名称）</w:t>
      </w:r>
      <w:r>
        <w:rPr>
          <w:rFonts w:hint="eastAsia" w:cs="宋体" w:asciiTheme="minorEastAsia" w:hAnsiTheme="minorEastAsia" w:eastAsiaTheme="minorEastAsia"/>
          <w:sz w:val="24"/>
        </w:rPr>
        <w:t>，从业人员</w:t>
      </w:r>
      <w:r>
        <w:rPr>
          <w:rFonts w:hint="eastAsia" w:cs="宋体" w:asciiTheme="minorEastAsia" w:hAnsiTheme="minorEastAsia" w:eastAsiaTheme="minorEastAsia"/>
          <w:sz w:val="24"/>
          <w:u w:val="single"/>
        </w:rPr>
        <w:t xml:space="preserve"> </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人，营业收入为</w:t>
      </w:r>
      <w:r>
        <w:rPr>
          <w:rFonts w:hint="eastAsia" w:cs="宋体" w:asciiTheme="minorEastAsia" w:hAnsiTheme="minorEastAsia" w:eastAsiaTheme="minorEastAsia"/>
          <w:sz w:val="24"/>
          <w:u w:val="single"/>
        </w:rPr>
        <w:t xml:space="preserve"> </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万元，资产总额为</w:t>
      </w:r>
      <w:r>
        <w:rPr>
          <w:rFonts w:hint="eastAsia" w:cs="宋体" w:asciiTheme="minorEastAsia" w:hAnsiTheme="minorEastAsia" w:eastAsiaTheme="minorEastAsia"/>
          <w:sz w:val="24"/>
          <w:u w:val="single"/>
        </w:rPr>
        <w:t xml:space="preserve"> </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万元，属于</w:t>
      </w:r>
      <w:r>
        <w:rPr>
          <w:rFonts w:hint="eastAsia" w:cs="宋体" w:asciiTheme="minorEastAsia" w:hAnsiTheme="minorEastAsia" w:eastAsiaTheme="minorEastAsia"/>
          <w:sz w:val="24"/>
          <w:u w:val="single"/>
        </w:rPr>
        <w:t xml:space="preserve"> </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rPr>
        <w:t>（中型企业、小型企业、微型企业）</w:t>
      </w:r>
      <w:r>
        <w:rPr>
          <w:rFonts w:hint="eastAsia" w:cs="宋体" w:asciiTheme="minorEastAsia" w:hAnsiTheme="minorEastAsia" w:eastAsiaTheme="minorEastAsia"/>
          <w:sz w:val="24"/>
        </w:rPr>
        <w:t>；</w:t>
      </w:r>
    </w:p>
    <w:p>
      <w:pPr>
        <w:adjustRightInd w:val="0"/>
        <w:snapToGrid w:val="0"/>
        <w:spacing w:line="480" w:lineRule="exact"/>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2.</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rPr>
        <w:t>（标的名称）</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，属于</w:t>
      </w:r>
      <w:r>
        <w:rPr>
          <w:rFonts w:hint="eastAsia" w:cs="宋体" w:asciiTheme="minorEastAsia" w:hAnsiTheme="minorEastAsia" w:eastAsiaTheme="minorEastAsia"/>
          <w:sz w:val="24"/>
          <w:u w:val="single"/>
        </w:rPr>
        <w:t xml:space="preserve"> </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；承建（承接）企业为</w:t>
      </w:r>
      <w:r>
        <w:rPr>
          <w:rFonts w:hint="eastAsia" w:cs="宋体" w:asciiTheme="minorEastAsia" w:hAnsiTheme="minorEastAsia" w:eastAsiaTheme="minorEastAsia"/>
          <w:sz w:val="24"/>
          <w:u w:val="single"/>
        </w:rPr>
        <w:t xml:space="preserve"> </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rPr>
        <w:t>（企业名称）</w:t>
      </w:r>
      <w:r>
        <w:rPr>
          <w:rFonts w:hint="eastAsia" w:cs="宋体" w:asciiTheme="minorEastAsia" w:hAnsiTheme="minorEastAsia" w:eastAsiaTheme="minorEastAsia"/>
          <w:sz w:val="24"/>
        </w:rPr>
        <w:t>，从业人员</w:t>
      </w:r>
      <w:r>
        <w:rPr>
          <w:rFonts w:hint="eastAsia" w:cs="宋体" w:asciiTheme="minorEastAsia" w:hAnsiTheme="minorEastAsia" w:eastAsiaTheme="minorEastAsia"/>
          <w:sz w:val="24"/>
          <w:u w:val="single"/>
        </w:rPr>
        <w:t xml:space="preserve"> </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人，营业收入为</w:t>
      </w:r>
      <w:r>
        <w:rPr>
          <w:rFonts w:hint="eastAsia" w:cs="宋体" w:asciiTheme="minorEastAsia" w:hAnsiTheme="minorEastAsia" w:eastAsiaTheme="minorEastAsia"/>
          <w:sz w:val="24"/>
          <w:u w:val="single"/>
        </w:rPr>
        <w:t xml:space="preserve"> </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万元，资产总额为</w:t>
      </w:r>
      <w:r>
        <w:rPr>
          <w:rFonts w:hint="eastAsia" w:cs="宋体" w:asciiTheme="minorEastAsia" w:hAnsiTheme="minorEastAsia" w:eastAsiaTheme="minorEastAsia"/>
          <w:sz w:val="24"/>
          <w:u w:val="single"/>
        </w:rPr>
        <w:t xml:space="preserve"> </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万元，属于</w:t>
      </w:r>
      <w:r>
        <w:rPr>
          <w:rFonts w:hint="eastAsia" w:cs="宋体" w:asciiTheme="minorEastAsia" w:hAnsiTheme="minorEastAsia" w:eastAsiaTheme="minorEastAsia"/>
          <w:sz w:val="24"/>
          <w:u w:val="single"/>
        </w:rPr>
        <w:t xml:space="preserve"> </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rPr>
        <w:t>（中型企业、小型企业、微型企业）</w:t>
      </w:r>
    </w:p>
    <w:p>
      <w:pPr>
        <w:adjustRightInd w:val="0"/>
        <w:snapToGrid w:val="0"/>
        <w:spacing w:line="48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w:t>
      </w:r>
    </w:p>
    <w:p>
      <w:pPr>
        <w:adjustRightInd w:val="0"/>
        <w:snapToGrid w:val="0"/>
        <w:spacing w:line="48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以上企业，不属于大企业的分支机构，不存在控股股东为大企业的情形，也不存在与大企业的负责人为同一人的情形。</w:t>
      </w:r>
    </w:p>
    <w:p>
      <w:pPr>
        <w:adjustRightInd w:val="0"/>
        <w:snapToGrid w:val="0"/>
        <w:spacing w:line="48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本企业对上述声明内容的真实性负责。如有虚假，将依法承担相应责任。</w:t>
      </w:r>
    </w:p>
    <w:p>
      <w:pPr>
        <w:adjustRightInd w:val="0"/>
        <w:snapToGrid w:val="0"/>
        <w:spacing w:line="480" w:lineRule="exact"/>
        <w:ind w:right="960"/>
        <w:jc w:val="right"/>
        <w:rPr>
          <w:rFonts w:cs="宋体" w:asciiTheme="minorEastAsia" w:hAnsiTheme="minorEastAsia" w:eastAsiaTheme="minorEastAsia"/>
          <w:sz w:val="24"/>
        </w:rPr>
      </w:pPr>
    </w:p>
    <w:p>
      <w:pPr>
        <w:wordWrap w:val="0"/>
        <w:adjustRightInd w:val="0"/>
        <w:snapToGrid w:val="0"/>
        <w:spacing w:line="480" w:lineRule="exact"/>
        <w:ind w:right="1440"/>
        <w:jc w:val="right"/>
        <w:rPr>
          <w:rFonts w:cs="宋体" w:asciiTheme="minorEastAsia" w:hAnsiTheme="minorEastAsia" w:eastAsiaTheme="minorEastAsia"/>
          <w:sz w:val="24"/>
          <w:u w:val="single"/>
        </w:rPr>
      </w:pPr>
      <w:r>
        <w:rPr>
          <w:rFonts w:hint="eastAsia" w:cs="宋体" w:asciiTheme="minorEastAsia" w:hAnsiTheme="minorEastAsia" w:eastAsiaTheme="minorEastAsia"/>
          <w:sz w:val="24"/>
        </w:rPr>
        <w:t>企业名称（盖章）：</w:t>
      </w:r>
      <w:r>
        <w:rPr>
          <w:rFonts w:hint="eastAsia" w:cs="宋体" w:asciiTheme="minorEastAsia" w:hAnsiTheme="minorEastAsia" w:eastAsiaTheme="minorEastAsia"/>
          <w:sz w:val="24"/>
          <w:u w:val="single"/>
        </w:rPr>
        <w:t xml:space="preserve"> </w:t>
      </w:r>
      <w:r>
        <w:rPr>
          <w:rFonts w:cs="宋体" w:asciiTheme="minorEastAsia" w:hAnsiTheme="minorEastAsia" w:eastAsiaTheme="minorEastAsia"/>
          <w:sz w:val="24"/>
          <w:u w:val="single"/>
        </w:rPr>
        <w:t xml:space="preserve">       </w:t>
      </w:r>
    </w:p>
    <w:p>
      <w:pPr>
        <w:adjustRightInd w:val="0"/>
        <w:snapToGrid w:val="0"/>
        <w:spacing w:line="480" w:lineRule="exact"/>
        <w:ind w:right="960"/>
        <w:jc w:val="center"/>
        <w:rPr>
          <w:rFonts w:cs="宋体" w:asciiTheme="minorEastAsia" w:hAnsiTheme="minorEastAsia" w:eastAsiaTheme="minorEastAsia"/>
          <w:sz w:val="24"/>
          <w:u w:val="single"/>
        </w:rPr>
      </w:pPr>
      <w:r>
        <w:rPr>
          <w:rFonts w:hint="eastAsia" w:cs="宋体" w:asciiTheme="minorEastAsia" w:hAnsiTheme="minorEastAsia" w:eastAsiaTheme="minorEastAsia"/>
          <w:sz w:val="24"/>
        </w:rPr>
        <w:t xml:space="preserve">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日期：</w:t>
      </w:r>
      <w:r>
        <w:rPr>
          <w:rFonts w:hint="eastAsia" w:cs="宋体" w:asciiTheme="minorEastAsia" w:hAnsiTheme="minorEastAsia" w:eastAsiaTheme="minorEastAsia"/>
          <w:sz w:val="24"/>
          <w:u w:val="single"/>
        </w:rPr>
        <w:t xml:space="preserve"> </w:t>
      </w:r>
      <w:r>
        <w:rPr>
          <w:rFonts w:cs="宋体" w:asciiTheme="minorEastAsia" w:hAnsiTheme="minorEastAsia" w:eastAsiaTheme="minorEastAsia"/>
          <w:sz w:val="24"/>
          <w:u w:val="single"/>
        </w:rPr>
        <w:t xml:space="preserve">                   </w:t>
      </w:r>
    </w:p>
    <w:p>
      <w:pPr>
        <w:adjustRightInd w:val="0"/>
        <w:snapToGrid w:val="0"/>
        <w:spacing w:line="48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注：</w:t>
      </w:r>
      <w:bookmarkEnd w:id="98"/>
      <w:bookmarkEnd w:id="99"/>
      <w:bookmarkEnd w:id="100"/>
      <w:bookmarkEnd w:id="101"/>
      <w:bookmarkEnd w:id="102"/>
      <w:r>
        <w:rPr>
          <w:rFonts w:cs="宋体" w:asciiTheme="minorEastAsia" w:hAnsiTheme="minorEastAsia" w:eastAsiaTheme="minorEastAsia"/>
          <w:sz w:val="24"/>
        </w:rPr>
        <w:t>在政府采购活动中，监狱企业视同小型、微型企业，享受预留份额、评审中</w:t>
      </w:r>
      <w:r>
        <w:rPr>
          <w:rFonts w:hint="eastAsia" w:cs="宋体" w:asciiTheme="minorEastAsia" w:hAnsiTheme="minorEastAsia" w:eastAsiaTheme="minorEastAsia"/>
          <w:sz w:val="24"/>
        </w:rPr>
        <w:t>价格扣除等政府采购促进中小企业发展的政府采购政策。（监狱企业参加政府采购活动时，还应当提供由省级以上监狱管理局、戒毒管理局</w:t>
      </w:r>
      <w:r>
        <w:rPr>
          <w:rFonts w:cs="宋体" w:asciiTheme="minorEastAsia" w:hAnsiTheme="minorEastAsia" w:eastAsiaTheme="minorEastAsia"/>
          <w:sz w:val="24"/>
        </w:rPr>
        <w:t>(含新疆生产建设兵团)出具的属于监狱企业的证明文件。）</w:t>
      </w:r>
    </w:p>
    <w:p>
      <w:pPr>
        <w:adjustRightInd w:val="0"/>
        <w:snapToGrid w:val="0"/>
        <w:spacing w:line="480" w:lineRule="exact"/>
        <w:ind w:firstLine="482" w:firstLineChars="200"/>
        <w:rPr>
          <w:rFonts w:ascii="宋体" w:hAnsi="宋体"/>
          <w:b/>
          <w:sz w:val="24"/>
        </w:rPr>
      </w:pPr>
      <w:r>
        <w:rPr>
          <w:rFonts w:ascii="宋体" w:hAnsi="宋体"/>
          <w:b/>
          <w:sz w:val="24"/>
        </w:rPr>
        <w:br w:type="page"/>
      </w:r>
    </w:p>
    <w:p>
      <w:pPr>
        <w:widowControl/>
        <w:adjustRightInd w:val="0"/>
        <w:snapToGrid w:val="0"/>
        <w:spacing w:line="480" w:lineRule="exact"/>
        <w:ind w:firstLine="472" w:firstLineChars="196"/>
        <w:jc w:val="left"/>
        <w:outlineLvl w:val="1"/>
        <w:rPr>
          <w:rFonts w:ascii="宋体" w:hAnsi="宋体"/>
          <w:b/>
          <w:sz w:val="24"/>
        </w:rPr>
      </w:pPr>
      <w:r>
        <w:rPr>
          <w:rFonts w:hint="eastAsia" w:ascii="宋体" w:hAnsi="宋体"/>
          <w:b/>
          <w:sz w:val="24"/>
        </w:rPr>
        <w:t>格式2-6</w:t>
      </w:r>
    </w:p>
    <w:p>
      <w:pPr>
        <w:adjustRightInd w:val="0"/>
        <w:snapToGrid w:val="0"/>
        <w:spacing w:line="480" w:lineRule="exact"/>
        <w:jc w:val="center"/>
        <w:rPr>
          <w:rFonts w:ascii="宋体" w:hAnsi="宋体"/>
          <w:b/>
          <w:sz w:val="28"/>
          <w:szCs w:val="28"/>
        </w:rPr>
      </w:pPr>
      <w:r>
        <w:rPr>
          <w:rFonts w:hint="eastAsia" w:ascii="宋体" w:hAnsi="宋体"/>
          <w:b/>
          <w:sz w:val="28"/>
          <w:szCs w:val="28"/>
        </w:rPr>
        <w:t>五、残疾人福利性单位声明函</w:t>
      </w:r>
    </w:p>
    <w:p>
      <w:pPr>
        <w:pStyle w:val="2"/>
        <w:snapToGrid w:val="0"/>
        <w:spacing w:line="480" w:lineRule="exact"/>
        <w:rPr>
          <w:color w:val="auto"/>
        </w:rPr>
      </w:pPr>
    </w:p>
    <w:p>
      <w:pPr>
        <w:adjustRightInd w:val="0"/>
        <w:snapToGrid w:val="0"/>
        <w:spacing w:line="480"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480"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adjustRightInd w:val="0"/>
        <w:snapToGrid w:val="0"/>
        <w:spacing w:line="480" w:lineRule="exact"/>
        <w:rPr>
          <w:rFonts w:ascii="宋体" w:hAnsi="宋体" w:cs="宋体"/>
          <w:spacing w:val="6"/>
          <w:sz w:val="24"/>
        </w:rPr>
      </w:pPr>
    </w:p>
    <w:p>
      <w:pPr>
        <w:adjustRightInd w:val="0"/>
        <w:snapToGrid w:val="0"/>
        <w:spacing w:line="480" w:lineRule="exact"/>
        <w:rPr>
          <w:rFonts w:ascii="宋体" w:hAnsi="宋体" w:cs="宋体"/>
          <w:spacing w:val="6"/>
          <w:sz w:val="24"/>
        </w:rPr>
      </w:pPr>
    </w:p>
    <w:p>
      <w:pPr>
        <w:adjustRightInd w:val="0"/>
        <w:snapToGrid w:val="0"/>
        <w:spacing w:line="480" w:lineRule="exact"/>
        <w:jc w:val="left"/>
        <w:rPr>
          <w:rFonts w:asciiTheme="minorEastAsia" w:hAnsiTheme="minorEastAsia" w:eastAsiaTheme="minorEastAsia"/>
          <w:bCs/>
          <w:sz w:val="24"/>
        </w:rPr>
      </w:pPr>
      <w:r>
        <w:rPr>
          <w:rFonts w:hint="eastAsia" w:asciiTheme="minorEastAsia" w:hAnsiTheme="minorEastAsia" w:eastAsiaTheme="minorEastAsia"/>
          <w:sz w:val="24"/>
        </w:rPr>
        <w:t xml:space="preserve">  供应商名称（盖单位公章）：</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bCs/>
          <w:sz w:val="24"/>
        </w:rPr>
        <w:t xml:space="preserve">  </w:t>
      </w:r>
    </w:p>
    <w:p>
      <w:pPr>
        <w:adjustRightInd w:val="0"/>
        <w:snapToGrid w:val="0"/>
        <w:spacing w:line="480" w:lineRule="exact"/>
        <w:ind w:firstLine="240" w:firstLineChars="100"/>
        <w:jc w:val="left"/>
        <w:rPr>
          <w:rFonts w:asciiTheme="minorEastAsia" w:hAnsiTheme="minorEastAsia" w:eastAsiaTheme="minorEastAsia"/>
          <w:bCs/>
          <w:sz w:val="24"/>
        </w:rPr>
      </w:pPr>
      <w:r>
        <w:rPr>
          <w:rFonts w:hint="eastAsia" w:asciiTheme="minorEastAsia" w:hAnsiTheme="minorEastAsia" w:eastAsiaTheme="minorEastAsia"/>
          <w:bCs/>
          <w:sz w:val="24"/>
        </w:rPr>
        <w:t>法定代表人或授权代表（签字或盖章）：</w:t>
      </w:r>
      <w:r>
        <w:rPr>
          <w:rFonts w:hint="eastAsia" w:asciiTheme="minorEastAsia" w:hAnsiTheme="minorEastAsia" w:eastAsiaTheme="minorEastAsia"/>
          <w:bCs/>
          <w:sz w:val="24"/>
          <w:u w:val="single"/>
        </w:rPr>
        <w:t xml:space="preserve">        </w:t>
      </w:r>
    </w:p>
    <w:p>
      <w:pPr>
        <w:adjustRightInd w:val="0"/>
        <w:snapToGrid w:val="0"/>
        <w:spacing w:line="480" w:lineRule="exact"/>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日  期：2021年</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月</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日</w:t>
      </w:r>
    </w:p>
    <w:p>
      <w:pPr>
        <w:adjustRightInd w:val="0"/>
        <w:snapToGrid w:val="0"/>
        <w:spacing w:line="480" w:lineRule="exact"/>
        <w:rPr>
          <w:rFonts w:ascii="宋体" w:hAnsi="宋体" w:cs="宋体"/>
          <w:sz w:val="24"/>
        </w:rPr>
      </w:pPr>
    </w:p>
    <w:p>
      <w:pPr>
        <w:adjustRightInd w:val="0"/>
        <w:snapToGrid w:val="0"/>
        <w:spacing w:line="480" w:lineRule="exact"/>
        <w:rPr>
          <w:rFonts w:ascii="宋体" w:hAnsi="宋体" w:cs="宋体"/>
          <w:sz w:val="24"/>
        </w:rPr>
      </w:pPr>
      <w:r>
        <w:rPr>
          <w:rFonts w:hint="eastAsia" w:ascii="宋体" w:hAnsi="宋体" w:cs="宋体"/>
          <w:sz w:val="24"/>
        </w:rPr>
        <w:t>注：</w:t>
      </w:r>
    </w:p>
    <w:p>
      <w:pPr>
        <w:numPr>
          <w:ilvl w:val="0"/>
          <w:numId w:val="2"/>
        </w:numPr>
        <w:adjustRightInd w:val="0"/>
        <w:snapToGrid w:val="0"/>
        <w:spacing w:line="480" w:lineRule="exact"/>
        <w:rPr>
          <w:rFonts w:ascii="宋体" w:hAnsi="宋体" w:cs="宋体"/>
          <w:sz w:val="24"/>
        </w:rPr>
      </w:pPr>
      <w:r>
        <w:rPr>
          <w:rFonts w:hint="eastAsia" w:ascii="宋体" w:hAnsi="宋体" w:cs="宋体"/>
          <w:sz w:val="24"/>
        </w:rPr>
        <w:t>残疾人福利性单位视同小型、微型企业，享受预留份额、评审中价格扣除等促进中小企业发展的政府采购政策。残疾人福利性单位属于小型、微型企业的，不重复享受政策。</w:t>
      </w:r>
    </w:p>
    <w:p>
      <w:pPr>
        <w:numPr>
          <w:ilvl w:val="0"/>
          <w:numId w:val="2"/>
        </w:numPr>
        <w:adjustRightInd w:val="0"/>
        <w:snapToGrid w:val="0"/>
        <w:spacing w:line="480" w:lineRule="exact"/>
        <w:rPr>
          <w:rFonts w:ascii="宋体" w:hAnsi="宋体" w:cs="宋体"/>
          <w:sz w:val="24"/>
        </w:rPr>
      </w:pPr>
      <w:r>
        <w:rPr>
          <w:rFonts w:hint="eastAsia" w:ascii="宋体" w:hAnsi="宋体" w:cs="宋体"/>
          <w:sz w:val="24"/>
        </w:rPr>
        <w:t>供应商为非残疾人福利性单位的，可不提供此声明。</w:t>
      </w:r>
    </w:p>
    <w:p>
      <w:pPr>
        <w:adjustRightInd w:val="0"/>
        <w:snapToGrid w:val="0"/>
        <w:spacing w:line="480" w:lineRule="exact"/>
        <w:jc w:val="left"/>
        <w:rPr>
          <w:rFonts w:ascii="宋体" w:hAnsi="宋体"/>
          <w:sz w:val="24"/>
        </w:rPr>
        <w:sectPr>
          <w:footerReference r:id="rId11" w:type="default"/>
          <w:type w:val="continuous"/>
          <w:pgSz w:w="11850" w:h="16783"/>
          <w:pgMar w:top="1440" w:right="1080" w:bottom="1440" w:left="1080" w:header="851" w:footer="992" w:gutter="0"/>
          <w:pgNumType w:fmt="decimal"/>
          <w:cols w:space="720" w:num="1"/>
          <w:docGrid w:type="lines" w:linePitch="312" w:charSpace="0"/>
        </w:sectPr>
      </w:pPr>
    </w:p>
    <w:p>
      <w:pPr>
        <w:widowControl/>
        <w:adjustRightInd w:val="0"/>
        <w:snapToGrid w:val="0"/>
        <w:spacing w:line="480" w:lineRule="exact"/>
        <w:jc w:val="left"/>
        <w:rPr>
          <w:rFonts w:ascii="宋体" w:hAnsi="宋体"/>
          <w:b/>
          <w:sz w:val="24"/>
        </w:rPr>
      </w:pPr>
      <w:bookmarkStart w:id="103" w:name="_Toc463956539"/>
      <w:bookmarkStart w:id="104" w:name="_Toc462042994"/>
      <w:r>
        <w:rPr>
          <w:rFonts w:ascii="宋体" w:hAnsi="宋体"/>
          <w:b/>
          <w:sz w:val="24"/>
        </w:rPr>
        <w:br w:type="page"/>
      </w:r>
    </w:p>
    <w:p>
      <w:pPr>
        <w:widowControl/>
        <w:adjustRightInd w:val="0"/>
        <w:snapToGrid w:val="0"/>
        <w:spacing w:line="480" w:lineRule="exact"/>
        <w:ind w:firstLine="472" w:firstLineChars="196"/>
        <w:jc w:val="left"/>
        <w:outlineLvl w:val="1"/>
        <w:rPr>
          <w:rFonts w:ascii="宋体" w:hAnsi="宋体"/>
          <w:b/>
          <w:sz w:val="24"/>
        </w:rPr>
      </w:pPr>
      <w:r>
        <w:rPr>
          <w:rFonts w:hint="eastAsia" w:ascii="宋体" w:hAnsi="宋体"/>
          <w:b/>
          <w:sz w:val="24"/>
        </w:rPr>
        <w:t>格式2-</w:t>
      </w:r>
      <w:r>
        <w:rPr>
          <w:rFonts w:ascii="宋体" w:hAnsi="宋体"/>
          <w:b/>
          <w:sz w:val="24"/>
        </w:rPr>
        <w:t>7</w:t>
      </w:r>
    </w:p>
    <w:p>
      <w:pPr>
        <w:adjustRightInd w:val="0"/>
        <w:snapToGrid w:val="0"/>
        <w:spacing w:line="480" w:lineRule="exact"/>
        <w:jc w:val="center"/>
        <w:rPr>
          <w:rFonts w:ascii="宋体" w:hAnsi="宋体"/>
          <w:b/>
          <w:sz w:val="28"/>
          <w:szCs w:val="28"/>
        </w:rPr>
      </w:pPr>
      <w:r>
        <w:rPr>
          <w:rFonts w:hint="eastAsia" w:ascii="宋体" w:hAnsi="宋体"/>
          <w:b/>
          <w:sz w:val="28"/>
          <w:szCs w:val="28"/>
        </w:rPr>
        <w:t>六、监狱企业证明材料</w:t>
      </w:r>
      <w:bookmarkEnd w:id="103"/>
      <w:bookmarkEnd w:id="104"/>
    </w:p>
    <w:p>
      <w:pPr>
        <w:adjustRightInd w:val="0"/>
        <w:snapToGrid w:val="0"/>
        <w:spacing w:after="120" w:line="480" w:lineRule="exact"/>
        <w:rPr>
          <w:rFonts w:ascii="宋体" w:hAnsi="宋体"/>
          <w:sz w:val="24"/>
          <w:u w:val="single"/>
        </w:rPr>
      </w:pPr>
    </w:p>
    <w:p>
      <w:pPr>
        <w:adjustRightInd w:val="0"/>
        <w:snapToGrid w:val="0"/>
        <w:spacing w:line="480" w:lineRule="exact"/>
        <w:ind w:firstLine="480" w:firstLineChars="200"/>
        <w:rPr>
          <w:rFonts w:ascii="宋体" w:hAnsi="宋体"/>
          <w:sz w:val="24"/>
        </w:rPr>
      </w:pPr>
      <w:r>
        <w:rPr>
          <w:rFonts w:hint="eastAsia" w:ascii="宋体" w:hAnsi="宋体"/>
          <w:sz w:val="24"/>
        </w:rPr>
        <w:t>参加政府采购活动的监狱企业应当提供省级以上监狱管理局、戒毒管理局（含新疆生产建设兵团）出具的属于监狱企业的证明文件复印件加盖供应商公章。</w:t>
      </w:r>
    </w:p>
    <w:p>
      <w:pPr>
        <w:adjustRightInd w:val="0"/>
        <w:snapToGrid w:val="0"/>
        <w:spacing w:line="480" w:lineRule="exact"/>
        <w:ind w:firstLine="480" w:firstLineChars="200"/>
        <w:jc w:val="left"/>
        <w:rPr>
          <w:rFonts w:ascii="宋体" w:hAnsi="宋体"/>
          <w:sz w:val="24"/>
        </w:rPr>
      </w:pPr>
    </w:p>
    <w:p>
      <w:pPr>
        <w:adjustRightInd w:val="0"/>
        <w:snapToGrid w:val="0"/>
        <w:spacing w:line="480" w:lineRule="exact"/>
        <w:ind w:firstLine="480" w:firstLineChars="200"/>
        <w:jc w:val="left"/>
        <w:rPr>
          <w:rFonts w:ascii="宋体" w:hAnsi="宋体"/>
          <w:sz w:val="24"/>
        </w:rPr>
      </w:pPr>
    </w:p>
    <w:p>
      <w:pPr>
        <w:adjustRightInd w:val="0"/>
        <w:snapToGrid w:val="0"/>
        <w:spacing w:line="480" w:lineRule="exact"/>
        <w:ind w:firstLine="480" w:firstLineChars="200"/>
        <w:jc w:val="left"/>
        <w:rPr>
          <w:rFonts w:ascii="宋体" w:hAnsi="宋体"/>
          <w:sz w:val="24"/>
        </w:rPr>
      </w:pPr>
    </w:p>
    <w:p>
      <w:pPr>
        <w:adjustRightInd w:val="0"/>
        <w:snapToGrid w:val="0"/>
        <w:spacing w:line="480" w:lineRule="exact"/>
        <w:ind w:firstLine="480" w:firstLineChars="200"/>
        <w:jc w:val="left"/>
        <w:rPr>
          <w:rFonts w:ascii="宋体" w:hAnsi="宋体"/>
          <w:sz w:val="24"/>
        </w:rPr>
      </w:pPr>
    </w:p>
    <w:p>
      <w:pPr>
        <w:adjustRightInd w:val="0"/>
        <w:snapToGrid w:val="0"/>
        <w:spacing w:line="480" w:lineRule="exact"/>
        <w:jc w:val="left"/>
        <w:rPr>
          <w:rFonts w:asciiTheme="minorEastAsia" w:hAnsiTheme="minorEastAsia" w:eastAsiaTheme="minorEastAsia"/>
          <w:bCs/>
          <w:sz w:val="24"/>
        </w:rPr>
      </w:pPr>
      <w:r>
        <w:rPr>
          <w:rFonts w:hint="eastAsia" w:asciiTheme="minorEastAsia" w:hAnsiTheme="minorEastAsia" w:eastAsiaTheme="minorEastAsia"/>
          <w:sz w:val="24"/>
        </w:rPr>
        <w:t xml:space="preserve">  供应商名称（盖单位公章）：</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bCs/>
          <w:sz w:val="24"/>
        </w:rPr>
        <w:t xml:space="preserve">  </w:t>
      </w:r>
    </w:p>
    <w:p>
      <w:pPr>
        <w:adjustRightInd w:val="0"/>
        <w:snapToGrid w:val="0"/>
        <w:spacing w:line="480" w:lineRule="exact"/>
        <w:ind w:firstLine="240" w:firstLineChars="100"/>
        <w:jc w:val="left"/>
        <w:rPr>
          <w:rFonts w:asciiTheme="minorEastAsia" w:hAnsiTheme="minorEastAsia" w:eastAsiaTheme="minorEastAsia"/>
          <w:bCs/>
          <w:sz w:val="24"/>
        </w:rPr>
      </w:pPr>
      <w:r>
        <w:rPr>
          <w:rFonts w:hint="eastAsia" w:asciiTheme="minorEastAsia" w:hAnsiTheme="minorEastAsia" w:eastAsiaTheme="minorEastAsia"/>
          <w:bCs/>
          <w:sz w:val="24"/>
        </w:rPr>
        <w:t>法定代表人或授权代表（签字或盖章）：</w:t>
      </w:r>
      <w:r>
        <w:rPr>
          <w:rFonts w:hint="eastAsia" w:asciiTheme="minorEastAsia" w:hAnsiTheme="minorEastAsia" w:eastAsiaTheme="minorEastAsia"/>
          <w:bCs/>
          <w:sz w:val="24"/>
          <w:u w:val="single"/>
        </w:rPr>
        <w:t xml:space="preserve">        </w:t>
      </w:r>
    </w:p>
    <w:p>
      <w:pPr>
        <w:adjustRightInd w:val="0"/>
        <w:snapToGrid w:val="0"/>
        <w:spacing w:line="480" w:lineRule="exact"/>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日  期：2021年</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月</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日</w:t>
      </w:r>
    </w:p>
    <w:p>
      <w:pPr>
        <w:widowControl/>
        <w:jc w:val="left"/>
        <w:rPr>
          <w:rFonts w:ascii="宋体" w:hAnsi="宋体"/>
          <w:b/>
          <w:sz w:val="24"/>
        </w:rPr>
      </w:pPr>
      <w:r>
        <w:rPr>
          <w:rFonts w:ascii="宋体" w:hAnsi="宋体"/>
          <w:b/>
          <w:sz w:val="24"/>
        </w:rPr>
        <w:br w:type="page"/>
      </w:r>
    </w:p>
    <w:p>
      <w:pPr>
        <w:widowControl/>
        <w:adjustRightInd w:val="0"/>
        <w:snapToGrid w:val="0"/>
        <w:spacing w:line="480" w:lineRule="exact"/>
        <w:ind w:firstLine="472" w:firstLineChars="196"/>
        <w:jc w:val="left"/>
        <w:outlineLvl w:val="1"/>
        <w:rPr>
          <w:rFonts w:ascii="宋体" w:hAnsi="宋体"/>
          <w:b/>
          <w:sz w:val="24"/>
        </w:rPr>
      </w:pPr>
      <w:r>
        <w:rPr>
          <w:rFonts w:hint="eastAsia" w:ascii="宋体" w:hAnsi="宋体"/>
          <w:b/>
          <w:sz w:val="24"/>
        </w:rPr>
        <w:t>格式2-</w:t>
      </w:r>
      <w:r>
        <w:rPr>
          <w:rFonts w:ascii="宋体" w:hAnsi="宋体"/>
          <w:b/>
          <w:sz w:val="24"/>
        </w:rPr>
        <w:t>8</w:t>
      </w:r>
    </w:p>
    <w:p>
      <w:pPr>
        <w:adjustRightInd w:val="0"/>
        <w:snapToGrid w:val="0"/>
        <w:spacing w:line="480" w:lineRule="exact"/>
        <w:jc w:val="center"/>
        <w:rPr>
          <w:rFonts w:ascii="宋体" w:hAnsi="宋体"/>
          <w:b/>
          <w:sz w:val="28"/>
          <w:szCs w:val="28"/>
        </w:rPr>
      </w:pPr>
      <w:bookmarkStart w:id="105" w:name="_Hlk60922788"/>
      <w:r>
        <w:rPr>
          <w:rFonts w:hint="eastAsia" w:ascii="宋体" w:hAnsi="宋体"/>
          <w:b/>
          <w:sz w:val="28"/>
          <w:szCs w:val="28"/>
        </w:rPr>
        <w:t>七、技术、服务要求应答表</w:t>
      </w:r>
    </w:p>
    <w:p>
      <w:pPr>
        <w:pStyle w:val="16"/>
        <w:pBdr>
          <w:bottom w:val="none" w:color="auto" w:sz="0" w:space="0"/>
        </w:pBdr>
        <w:tabs>
          <w:tab w:val="clear" w:pos="4153"/>
          <w:tab w:val="clear" w:pos="8306"/>
        </w:tabs>
        <w:adjustRightInd w:val="0"/>
        <w:spacing w:line="480" w:lineRule="exact"/>
        <w:jc w:val="both"/>
        <w:rPr>
          <w:rFonts w:ascii="宋体" w:hAnsi="宋体"/>
          <w:sz w:val="24"/>
          <w:szCs w:val="24"/>
        </w:rPr>
      </w:pPr>
      <w:r>
        <w:rPr>
          <w:rFonts w:hint="eastAsia" w:ascii="宋体" w:hAnsi="宋体"/>
          <w:sz w:val="24"/>
          <w:szCs w:val="24"/>
        </w:rPr>
        <w:t>采购项目名称：</w:t>
      </w:r>
      <w:r>
        <w:rPr>
          <w:rFonts w:hint="eastAsia" w:ascii="宋体" w:hAnsi="宋体"/>
          <w:sz w:val="24"/>
          <w:szCs w:val="24"/>
          <w:u w:val="single"/>
        </w:rPr>
        <w:t xml:space="preserve">          </w:t>
      </w:r>
    </w:p>
    <w:p>
      <w:pPr>
        <w:pStyle w:val="16"/>
        <w:pBdr>
          <w:bottom w:val="none" w:color="auto" w:sz="0" w:space="0"/>
        </w:pBdr>
        <w:tabs>
          <w:tab w:val="clear" w:pos="4153"/>
          <w:tab w:val="clear" w:pos="8306"/>
        </w:tabs>
        <w:adjustRightInd w:val="0"/>
        <w:spacing w:line="480" w:lineRule="exact"/>
        <w:jc w:val="both"/>
        <w:rPr>
          <w:rFonts w:ascii="宋体" w:hAnsi="宋体"/>
          <w:sz w:val="24"/>
          <w:szCs w:val="24"/>
          <w:u w:val="single"/>
        </w:rPr>
      </w:pPr>
      <w:r>
        <w:rPr>
          <w:rFonts w:hint="eastAsia" w:ascii="宋体" w:hAnsi="宋体"/>
          <w:sz w:val="24"/>
          <w:szCs w:val="24"/>
        </w:rPr>
        <w:t>采购编号：</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p>
    <w:tbl>
      <w:tblPr>
        <w:tblStyle w:val="25"/>
        <w:tblW w:w="9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2942"/>
        <w:gridCol w:w="2941"/>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06" w:type="dxa"/>
            <w:vAlign w:val="center"/>
          </w:tcPr>
          <w:p>
            <w:pPr>
              <w:adjustRightInd w:val="0"/>
              <w:snapToGrid w:val="0"/>
              <w:spacing w:line="480" w:lineRule="exact"/>
              <w:jc w:val="center"/>
              <w:rPr>
                <w:rFonts w:ascii="宋体" w:hAnsi="宋体" w:cs="宋体"/>
                <w:sz w:val="24"/>
              </w:rPr>
            </w:pPr>
            <w:r>
              <w:rPr>
                <w:rFonts w:hint="eastAsia" w:ascii="宋体" w:hAnsi="宋体" w:cs="宋体"/>
                <w:sz w:val="24"/>
              </w:rPr>
              <w:t>序号</w:t>
            </w:r>
          </w:p>
        </w:tc>
        <w:tc>
          <w:tcPr>
            <w:tcW w:w="2942" w:type="dxa"/>
            <w:vAlign w:val="center"/>
          </w:tcPr>
          <w:p>
            <w:pPr>
              <w:adjustRightInd w:val="0"/>
              <w:snapToGrid w:val="0"/>
              <w:spacing w:line="480" w:lineRule="exact"/>
              <w:jc w:val="center"/>
              <w:rPr>
                <w:rFonts w:ascii="宋体" w:hAnsi="宋体" w:cs="宋体"/>
                <w:sz w:val="24"/>
              </w:rPr>
            </w:pPr>
            <w:r>
              <w:rPr>
                <w:rFonts w:hint="eastAsia" w:ascii="宋体" w:hAnsi="宋体" w:cs="宋体"/>
                <w:sz w:val="24"/>
              </w:rPr>
              <w:t>采购文件要求</w:t>
            </w:r>
          </w:p>
        </w:tc>
        <w:tc>
          <w:tcPr>
            <w:tcW w:w="2941" w:type="dxa"/>
            <w:vAlign w:val="center"/>
          </w:tcPr>
          <w:p>
            <w:pPr>
              <w:adjustRightInd w:val="0"/>
              <w:snapToGrid w:val="0"/>
              <w:spacing w:line="480" w:lineRule="exact"/>
              <w:jc w:val="center"/>
              <w:rPr>
                <w:rFonts w:ascii="宋体" w:hAnsi="宋体" w:cs="宋体"/>
                <w:sz w:val="24"/>
              </w:rPr>
            </w:pPr>
            <w:r>
              <w:rPr>
                <w:rFonts w:hint="eastAsia" w:ascii="宋体" w:hAnsi="宋体" w:cs="宋体"/>
                <w:sz w:val="24"/>
              </w:rPr>
              <w:t>响应文件响应</w:t>
            </w:r>
          </w:p>
        </w:tc>
        <w:tc>
          <w:tcPr>
            <w:tcW w:w="2926" w:type="dxa"/>
            <w:vAlign w:val="center"/>
          </w:tcPr>
          <w:p>
            <w:pPr>
              <w:adjustRightInd w:val="0"/>
              <w:snapToGrid w:val="0"/>
              <w:spacing w:line="480" w:lineRule="exact"/>
              <w:jc w:val="center"/>
              <w:rPr>
                <w:rFonts w:ascii="宋体" w:hAnsi="宋体" w:cs="宋体"/>
                <w:sz w:val="24"/>
              </w:rPr>
            </w:pPr>
            <w:r>
              <w:rPr>
                <w:rFonts w:hint="eastAsia" w:ascii="宋体" w:hAnsi="宋体" w:cs="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tcPr>
          <w:p>
            <w:pPr>
              <w:adjustRightInd w:val="0"/>
              <w:snapToGrid w:val="0"/>
              <w:spacing w:line="480" w:lineRule="exact"/>
              <w:jc w:val="center"/>
              <w:rPr>
                <w:rFonts w:ascii="宋体" w:hAnsi="宋体" w:cs="宋体"/>
                <w:sz w:val="24"/>
              </w:rPr>
            </w:pPr>
          </w:p>
        </w:tc>
        <w:tc>
          <w:tcPr>
            <w:tcW w:w="2942" w:type="dxa"/>
          </w:tcPr>
          <w:p>
            <w:pPr>
              <w:adjustRightInd w:val="0"/>
              <w:snapToGrid w:val="0"/>
              <w:spacing w:line="480" w:lineRule="exact"/>
              <w:jc w:val="center"/>
              <w:rPr>
                <w:rFonts w:ascii="宋体" w:hAnsi="宋体" w:cs="宋体"/>
                <w:sz w:val="24"/>
              </w:rPr>
            </w:pPr>
          </w:p>
        </w:tc>
        <w:tc>
          <w:tcPr>
            <w:tcW w:w="2941" w:type="dxa"/>
          </w:tcPr>
          <w:p>
            <w:pPr>
              <w:adjustRightInd w:val="0"/>
              <w:snapToGrid w:val="0"/>
              <w:spacing w:line="480" w:lineRule="exact"/>
              <w:jc w:val="center"/>
              <w:rPr>
                <w:rFonts w:ascii="宋体" w:hAnsi="宋体" w:cs="宋体"/>
                <w:sz w:val="24"/>
              </w:rPr>
            </w:pPr>
          </w:p>
        </w:tc>
        <w:tc>
          <w:tcPr>
            <w:tcW w:w="2926" w:type="dxa"/>
          </w:tcPr>
          <w:p>
            <w:pPr>
              <w:adjustRightInd w:val="0"/>
              <w:snapToGrid w:val="0"/>
              <w:spacing w:line="4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tcPr>
          <w:p>
            <w:pPr>
              <w:adjustRightInd w:val="0"/>
              <w:snapToGrid w:val="0"/>
              <w:spacing w:line="480" w:lineRule="exact"/>
              <w:jc w:val="center"/>
              <w:rPr>
                <w:rFonts w:ascii="宋体" w:hAnsi="宋体" w:cs="宋体"/>
                <w:sz w:val="24"/>
              </w:rPr>
            </w:pPr>
          </w:p>
        </w:tc>
        <w:tc>
          <w:tcPr>
            <w:tcW w:w="2942" w:type="dxa"/>
          </w:tcPr>
          <w:p>
            <w:pPr>
              <w:adjustRightInd w:val="0"/>
              <w:snapToGrid w:val="0"/>
              <w:spacing w:line="480" w:lineRule="exact"/>
              <w:jc w:val="center"/>
              <w:rPr>
                <w:rFonts w:ascii="宋体" w:hAnsi="宋体" w:cs="宋体"/>
                <w:sz w:val="24"/>
              </w:rPr>
            </w:pPr>
          </w:p>
        </w:tc>
        <w:tc>
          <w:tcPr>
            <w:tcW w:w="2941" w:type="dxa"/>
          </w:tcPr>
          <w:p>
            <w:pPr>
              <w:adjustRightInd w:val="0"/>
              <w:snapToGrid w:val="0"/>
              <w:spacing w:line="480" w:lineRule="exact"/>
              <w:jc w:val="center"/>
              <w:rPr>
                <w:rFonts w:ascii="宋体" w:hAnsi="宋体" w:cs="宋体"/>
                <w:sz w:val="24"/>
              </w:rPr>
            </w:pPr>
          </w:p>
        </w:tc>
        <w:tc>
          <w:tcPr>
            <w:tcW w:w="2926" w:type="dxa"/>
          </w:tcPr>
          <w:p>
            <w:pPr>
              <w:adjustRightInd w:val="0"/>
              <w:snapToGrid w:val="0"/>
              <w:spacing w:line="4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tcPr>
          <w:p>
            <w:pPr>
              <w:adjustRightInd w:val="0"/>
              <w:snapToGrid w:val="0"/>
              <w:spacing w:line="480" w:lineRule="exact"/>
              <w:jc w:val="center"/>
              <w:rPr>
                <w:rFonts w:ascii="宋体" w:hAnsi="宋体" w:cs="宋体"/>
                <w:sz w:val="24"/>
              </w:rPr>
            </w:pPr>
          </w:p>
        </w:tc>
        <w:tc>
          <w:tcPr>
            <w:tcW w:w="2942" w:type="dxa"/>
          </w:tcPr>
          <w:p>
            <w:pPr>
              <w:adjustRightInd w:val="0"/>
              <w:snapToGrid w:val="0"/>
              <w:spacing w:line="480" w:lineRule="exact"/>
              <w:jc w:val="center"/>
              <w:rPr>
                <w:rFonts w:ascii="宋体" w:hAnsi="宋体" w:cs="宋体"/>
                <w:sz w:val="24"/>
              </w:rPr>
            </w:pPr>
          </w:p>
        </w:tc>
        <w:tc>
          <w:tcPr>
            <w:tcW w:w="2941" w:type="dxa"/>
          </w:tcPr>
          <w:p>
            <w:pPr>
              <w:adjustRightInd w:val="0"/>
              <w:snapToGrid w:val="0"/>
              <w:spacing w:line="480" w:lineRule="exact"/>
              <w:jc w:val="center"/>
              <w:rPr>
                <w:rFonts w:ascii="宋体" w:hAnsi="宋体" w:cs="宋体"/>
                <w:sz w:val="24"/>
              </w:rPr>
            </w:pPr>
          </w:p>
        </w:tc>
        <w:tc>
          <w:tcPr>
            <w:tcW w:w="2926" w:type="dxa"/>
          </w:tcPr>
          <w:p>
            <w:pPr>
              <w:adjustRightInd w:val="0"/>
              <w:snapToGrid w:val="0"/>
              <w:spacing w:line="4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tcPr>
          <w:p>
            <w:pPr>
              <w:adjustRightInd w:val="0"/>
              <w:snapToGrid w:val="0"/>
              <w:spacing w:line="480" w:lineRule="exact"/>
              <w:jc w:val="center"/>
              <w:rPr>
                <w:rFonts w:ascii="宋体" w:hAnsi="宋体" w:cs="宋体"/>
                <w:sz w:val="24"/>
              </w:rPr>
            </w:pPr>
          </w:p>
        </w:tc>
        <w:tc>
          <w:tcPr>
            <w:tcW w:w="2942" w:type="dxa"/>
          </w:tcPr>
          <w:p>
            <w:pPr>
              <w:adjustRightInd w:val="0"/>
              <w:snapToGrid w:val="0"/>
              <w:spacing w:line="480" w:lineRule="exact"/>
              <w:jc w:val="center"/>
              <w:rPr>
                <w:rFonts w:ascii="宋体" w:hAnsi="宋体" w:cs="宋体"/>
                <w:sz w:val="24"/>
              </w:rPr>
            </w:pPr>
          </w:p>
        </w:tc>
        <w:tc>
          <w:tcPr>
            <w:tcW w:w="2941" w:type="dxa"/>
          </w:tcPr>
          <w:p>
            <w:pPr>
              <w:adjustRightInd w:val="0"/>
              <w:snapToGrid w:val="0"/>
              <w:spacing w:line="480" w:lineRule="exact"/>
              <w:jc w:val="center"/>
              <w:rPr>
                <w:rFonts w:ascii="宋体" w:hAnsi="宋体" w:cs="宋体"/>
                <w:sz w:val="24"/>
              </w:rPr>
            </w:pPr>
          </w:p>
        </w:tc>
        <w:tc>
          <w:tcPr>
            <w:tcW w:w="2926" w:type="dxa"/>
          </w:tcPr>
          <w:p>
            <w:pPr>
              <w:adjustRightInd w:val="0"/>
              <w:snapToGrid w:val="0"/>
              <w:spacing w:line="480" w:lineRule="exact"/>
              <w:jc w:val="center"/>
              <w:rPr>
                <w:rFonts w:ascii="宋体" w:hAnsi="宋体" w:cs="宋体"/>
                <w:sz w:val="24"/>
              </w:rPr>
            </w:pPr>
          </w:p>
        </w:tc>
      </w:tr>
    </w:tbl>
    <w:p>
      <w:pPr>
        <w:adjustRightInd w:val="0"/>
        <w:snapToGrid w:val="0"/>
        <w:spacing w:line="480" w:lineRule="exact"/>
        <w:ind w:firstLine="482" w:firstLineChars="200"/>
        <w:rPr>
          <w:rFonts w:ascii="宋体" w:hAnsi="宋体"/>
          <w:b/>
          <w:sz w:val="24"/>
        </w:rPr>
      </w:pPr>
    </w:p>
    <w:p>
      <w:pPr>
        <w:adjustRightInd w:val="0"/>
        <w:snapToGrid w:val="0"/>
        <w:spacing w:line="480" w:lineRule="exact"/>
        <w:jc w:val="left"/>
        <w:rPr>
          <w:rFonts w:asciiTheme="minorEastAsia" w:hAnsiTheme="minorEastAsia" w:eastAsiaTheme="minorEastAsia"/>
          <w:sz w:val="24"/>
        </w:rPr>
      </w:pPr>
      <w:r>
        <w:rPr>
          <w:rFonts w:hint="eastAsia" w:asciiTheme="minorEastAsia" w:hAnsiTheme="minorEastAsia" w:eastAsiaTheme="minorEastAsia"/>
          <w:sz w:val="24"/>
        </w:rPr>
        <w:t>注：1.以上表格格式行可增减。</w:t>
      </w:r>
    </w:p>
    <w:p>
      <w:pPr>
        <w:widowControl/>
        <w:adjustRightInd w:val="0"/>
        <w:snapToGrid w:val="0"/>
        <w:spacing w:line="480" w:lineRule="exact"/>
        <w:ind w:firstLine="470" w:firstLineChars="196"/>
        <w:jc w:val="left"/>
        <w:outlineLvl w:val="1"/>
        <w:rPr>
          <w:rFonts w:asciiTheme="minorEastAsia" w:hAnsiTheme="minorEastAsia" w:eastAsiaTheme="minorEastAsia"/>
          <w:sz w:val="24"/>
        </w:rPr>
      </w:pPr>
      <w:r>
        <w:rPr>
          <w:rFonts w:hint="eastAsia" w:asciiTheme="minorEastAsia" w:hAnsiTheme="minorEastAsia" w:eastAsiaTheme="minorEastAsia"/>
          <w:sz w:val="24"/>
        </w:rPr>
        <w:t>2.按照本项目技术、服务要求的顺序对应填写。供应商必须据实填写，不得虚假响应，否则将取消其响应或成交资格。若采购人在项目实施中发现供应商虚假响应，则采购人有权单方面中止合同，并追索供应商由此给采购人造成的一切损失。</w:t>
      </w:r>
    </w:p>
    <w:p>
      <w:pPr>
        <w:adjustRightInd w:val="0"/>
        <w:snapToGrid w:val="0"/>
        <w:spacing w:line="480" w:lineRule="exact"/>
        <w:ind w:firstLine="480" w:firstLineChars="200"/>
        <w:jc w:val="left"/>
        <w:rPr>
          <w:rFonts w:ascii="宋体" w:hAnsi="宋体"/>
          <w:sz w:val="24"/>
        </w:rPr>
      </w:pPr>
    </w:p>
    <w:p>
      <w:pPr>
        <w:adjustRightInd w:val="0"/>
        <w:snapToGrid w:val="0"/>
        <w:spacing w:line="480" w:lineRule="exact"/>
        <w:jc w:val="left"/>
        <w:rPr>
          <w:rFonts w:asciiTheme="minorEastAsia" w:hAnsiTheme="minorEastAsia" w:eastAsiaTheme="minorEastAsia"/>
          <w:bCs/>
          <w:sz w:val="24"/>
        </w:rPr>
      </w:pPr>
      <w:r>
        <w:rPr>
          <w:rFonts w:hint="eastAsia" w:asciiTheme="minorEastAsia" w:hAnsiTheme="minorEastAsia" w:eastAsiaTheme="minorEastAsia"/>
          <w:sz w:val="24"/>
        </w:rPr>
        <w:t xml:space="preserve">  供应商名称（盖单位公章）：</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bCs/>
          <w:sz w:val="24"/>
        </w:rPr>
        <w:t xml:space="preserve">  </w:t>
      </w:r>
    </w:p>
    <w:p>
      <w:pPr>
        <w:adjustRightInd w:val="0"/>
        <w:snapToGrid w:val="0"/>
        <w:spacing w:line="480" w:lineRule="exact"/>
        <w:ind w:firstLine="240" w:firstLineChars="100"/>
        <w:jc w:val="left"/>
        <w:rPr>
          <w:rFonts w:asciiTheme="minorEastAsia" w:hAnsiTheme="minorEastAsia" w:eastAsiaTheme="minorEastAsia"/>
          <w:bCs/>
          <w:sz w:val="24"/>
        </w:rPr>
      </w:pPr>
      <w:r>
        <w:rPr>
          <w:rFonts w:hint="eastAsia" w:asciiTheme="minorEastAsia" w:hAnsiTheme="minorEastAsia" w:eastAsiaTheme="minorEastAsia"/>
          <w:bCs/>
          <w:sz w:val="24"/>
        </w:rPr>
        <w:t>法定代表人或授权代表（签字或盖章）：</w:t>
      </w:r>
      <w:r>
        <w:rPr>
          <w:rFonts w:hint="eastAsia" w:asciiTheme="minorEastAsia" w:hAnsiTheme="minorEastAsia" w:eastAsiaTheme="minorEastAsia"/>
          <w:bCs/>
          <w:sz w:val="24"/>
          <w:u w:val="single"/>
        </w:rPr>
        <w:t xml:space="preserve">        </w:t>
      </w:r>
    </w:p>
    <w:p>
      <w:pPr>
        <w:adjustRightInd w:val="0"/>
        <w:snapToGrid w:val="0"/>
        <w:spacing w:line="480" w:lineRule="exact"/>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日  期：2021年</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月</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日</w:t>
      </w:r>
    </w:p>
    <w:p>
      <w:pPr>
        <w:widowControl/>
        <w:adjustRightInd w:val="0"/>
        <w:snapToGrid w:val="0"/>
        <w:spacing w:line="480" w:lineRule="exact"/>
        <w:jc w:val="left"/>
        <w:rPr>
          <w:rFonts w:ascii="宋体" w:hAnsi="宋体"/>
          <w:b/>
          <w:sz w:val="24"/>
        </w:rPr>
      </w:pPr>
      <w:r>
        <w:rPr>
          <w:rFonts w:ascii="宋体" w:hAnsi="宋体"/>
          <w:b/>
          <w:sz w:val="24"/>
        </w:rPr>
        <w:br w:type="page"/>
      </w:r>
    </w:p>
    <w:p>
      <w:pPr>
        <w:widowControl/>
        <w:adjustRightInd w:val="0"/>
        <w:snapToGrid w:val="0"/>
        <w:spacing w:line="480" w:lineRule="exact"/>
        <w:ind w:firstLine="472" w:firstLineChars="196"/>
        <w:jc w:val="left"/>
        <w:outlineLvl w:val="1"/>
        <w:rPr>
          <w:rFonts w:ascii="宋体" w:hAnsi="宋体"/>
          <w:b/>
          <w:sz w:val="24"/>
        </w:rPr>
      </w:pPr>
      <w:r>
        <w:rPr>
          <w:rFonts w:hint="eastAsia" w:ascii="宋体" w:hAnsi="宋体"/>
          <w:b/>
          <w:sz w:val="24"/>
        </w:rPr>
        <w:t>格式2-</w:t>
      </w:r>
      <w:r>
        <w:rPr>
          <w:rFonts w:ascii="宋体" w:hAnsi="宋体"/>
          <w:b/>
          <w:sz w:val="24"/>
        </w:rPr>
        <w:t>9</w:t>
      </w:r>
    </w:p>
    <w:p>
      <w:pPr>
        <w:adjustRightInd w:val="0"/>
        <w:snapToGrid w:val="0"/>
        <w:spacing w:line="480" w:lineRule="exact"/>
        <w:jc w:val="center"/>
        <w:rPr>
          <w:rFonts w:ascii="宋体" w:hAnsi="宋体"/>
          <w:b/>
          <w:sz w:val="28"/>
          <w:szCs w:val="28"/>
        </w:rPr>
      </w:pPr>
      <w:r>
        <w:rPr>
          <w:rFonts w:hint="eastAsia" w:ascii="宋体" w:hAnsi="宋体"/>
          <w:b/>
          <w:sz w:val="28"/>
          <w:szCs w:val="28"/>
        </w:rPr>
        <w:t>八、商务应答表</w:t>
      </w:r>
    </w:p>
    <w:p>
      <w:pPr>
        <w:pStyle w:val="16"/>
        <w:pBdr>
          <w:bottom w:val="none" w:color="auto" w:sz="0" w:space="0"/>
        </w:pBdr>
        <w:tabs>
          <w:tab w:val="clear" w:pos="4153"/>
          <w:tab w:val="clear" w:pos="8306"/>
        </w:tabs>
        <w:adjustRightInd w:val="0"/>
        <w:spacing w:line="480" w:lineRule="exact"/>
        <w:jc w:val="both"/>
        <w:rPr>
          <w:rFonts w:ascii="宋体" w:hAnsi="宋体"/>
          <w:sz w:val="24"/>
          <w:szCs w:val="24"/>
        </w:rPr>
      </w:pPr>
      <w:r>
        <w:rPr>
          <w:rFonts w:hint="eastAsia" w:ascii="宋体" w:hAnsi="宋体"/>
          <w:sz w:val="24"/>
          <w:szCs w:val="24"/>
        </w:rPr>
        <w:t>采购项目名称：</w:t>
      </w:r>
      <w:r>
        <w:rPr>
          <w:rFonts w:hint="eastAsia" w:ascii="宋体" w:hAnsi="宋体"/>
          <w:sz w:val="24"/>
          <w:szCs w:val="24"/>
          <w:u w:val="single"/>
        </w:rPr>
        <w:t xml:space="preserve">          </w:t>
      </w:r>
    </w:p>
    <w:p>
      <w:pPr>
        <w:pStyle w:val="16"/>
        <w:pBdr>
          <w:bottom w:val="none" w:color="auto" w:sz="0" w:space="0"/>
        </w:pBdr>
        <w:tabs>
          <w:tab w:val="clear" w:pos="4153"/>
          <w:tab w:val="clear" w:pos="8306"/>
        </w:tabs>
        <w:adjustRightInd w:val="0"/>
        <w:spacing w:line="480" w:lineRule="exact"/>
        <w:jc w:val="both"/>
        <w:rPr>
          <w:rFonts w:ascii="宋体" w:hAnsi="宋体"/>
          <w:sz w:val="24"/>
          <w:szCs w:val="24"/>
          <w:u w:val="single"/>
        </w:rPr>
      </w:pPr>
      <w:r>
        <w:rPr>
          <w:rFonts w:hint="eastAsia" w:ascii="宋体" w:hAnsi="宋体"/>
          <w:sz w:val="24"/>
          <w:szCs w:val="24"/>
        </w:rPr>
        <w:t>采购编号：</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p>
    <w:tbl>
      <w:tblPr>
        <w:tblStyle w:val="25"/>
        <w:tblW w:w="9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2942"/>
        <w:gridCol w:w="2941"/>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06" w:type="dxa"/>
            <w:vAlign w:val="center"/>
          </w:tcPr>
          <w:p>
            <w:pPr>
              <w:adjustRightInd w:val="0"/>
              <w:snapToGrid w:val="0"/>
              <w:spacing w:line="480" w:lineRule="exact"/>
              <w:jc w:val="center"/>
              <w:rPr>
                <w:rFonts w:ascii="宋体" w:hAnsi="宋体" w:cs="宋体"/>
                <w:sz w:val="24"/>
              </w:rPr>
            </w:pPr>
            <w:r>
              <w:rPr>
                <w:rFonts w:hint="eastAsia" w:ascii="宋体" w:hAnsi="宋体" w:cs="宋体"/>
                <w:sz w:val="24"/>
              </w:rPr>
              <w:t>序号</w:t>
            </w:r>
          </w:p>
        </w:tc>
        <w:tc>
          <w:tcPr>
            <w:tcW w:w="2942" w:type="dxa"/>
            <w:vAlign w:val="center"/>
          </w:tcPr>
          <w:p>
            <w:pPr>
              <w:adjustRightInd w:val="0"/>
              <w:snapToGrid w:val="0"/>
              <w:spacing w:line="480" w:lineRule="exact"/>
              <w:jc w:val="center"/>
              <w:rPr>
                <w:rFonts w:ascii="宋体" w:hAnsi="宋体" w:cs="宋体"/>
                <w:sz w:val="24"/>
              </w:rPr>
            </w:pPr>
            <w:r>
              <w:rPr>
                <w:rFonts w:hint="eastAsia" w:ascii="宋体" w:hAnsi="宋体" w:cs="宋体"/>
                <w:sz w:val="24"/>
              </w:rPr>
              <w:t>采购文件要求</w:t>
            </w:r>
          </w:p>
        </w:tc>
        <w:tc>
          <w:tcPr>
            <w:tcW w:w="2941" w:type="dxa"/>
            <w:vAlign w:val="center"/>
          </w:tcPr>
          <w:p>
            <w:pPr>
              <w:adjustRightInd w:val="0"/>
              <w:snapToGrid w:val="0"/>
              <w:spacing w:line="480" w:lineRule="exact"/>
              <w:jc w:val="center"/>
              <w:rPr>
                <w:rFonts w:ascii="宋体" w:hAnsi="宋体" w:cs="宋体"/>
                <w:sz w:val="24"/>
              </w:rPr>
            </w:pPr>
            <w:r>
              <w:rPr>
                <w:rFonts w:hint="eastAsia" w:ascii="宋体" w:hAnsi="宋体" w:cs="宋体"/>
                <w:sz w:val="24"/>
              </w:rPr>
              <w:t>响应文件响应</w:t>
            </w:r>
          </w:p>
        </w:tc>
        <w:tc>
          <w:tcPr>
            <w:tcW w:w="2926" w:type="dxa"/>
            <w:vAlign w:val="center"/>
          </w:tcPr>
          <w:p>
            <w:pPr>
              <w:adjustRightInd w:val="0"/>
              <w:snapToGrid w:val="0"/>
              <w:spacing w:line="480" w:lineRule="exact"/>
              <w:jc w:val="center"/>
              <w:rPr>
                <w:rFonts w:ascii="宋体" w:hAnsi="宋体" w:cs="宋体"/>
                <w:sz w:val="24"/>
              </w:rPr>
            </w:pPr>
            <w:r>
              <w:rPr>
                <w:rFonts w:hint="eastAsia" w:ascii="宋体" w:hAnsi="宋体" w:cs="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tcPr>
          <w:p>
            <w:pPr>
              <w:adjustRightInd w:val="0"/>
              <w:snapToGrid w:val="0"/>
              <w:spacing w:line="480" w:lineRule="exact"/>
              <w:jc w:val="center"/>
              <w:rPr>
                <w:rFonts w:ascii="宋体" w:hAnsi="宋体" w:cs="宋体"/>
                <w:sz w:val="24"/>
              </w:rPr>
            </w:pPr>
          </w:p>
        </w:tc>
        <w:tc>
          <w:tcPr>
            <w:tcW w:w="2942" w:type="dxa"/>
          </w:tcPr>
          <w:p>
            <w:pPr>
              <w:adjustRightInd w:val="0"/>
              <w:snapToGrid w:val="0"/>
              <w:spacing w:line="480" w:lineRule="exact"/>
              <w:jc w:val="center"/>
              <w:rPr>
                <w:rFonts w:ascii="宋体" w:hAnsi="宋体" w:cs="宋体"/>
                <w:sz w:val="24"/>
              </w:rPr>
            </w:pPr>
          </w:p>
        </w:tc>
        <w:tc>
          <w:tcPr>
            <w:tcW w:w="2941" w:type="dxa"/>
          </w:tcPr>
          <w:p>
            <w:pPr>
              <w:adjustRightInd w:val="0"/>
              <w:snapToGrid w:val="0"/>
              <w:spacing w:line="480" w:lineRule="exact"/>
              <w:jc w:val="center"/>
              <w:rPr>
                <w:rFonts w:ascii="宋体" w:hAnsi="宋体" w:cs="宋体"/>
                <w:sz w:val="24"/>
              </w:rPr>
            </w:pPr>
          </w:p>
        </w:tc>
        <w:tc>
          <w:tcPr>
            <w:tcW w:w="2926" w:type="dxa"/>
          </w:tcPr>
          <w:p>
            <w:pPr>
              <w:adjustRightInd w:val="0"/>
              <w:snapToGrid w:val="0"/>
              <w:spacing w:line="4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tcPr>
          <w:p>
            <w:pPr>
              <w:adjustRightInd w:val="0"/>
              <w:snapToGrid w:val="0"/>
              <w:spacing w:line="480" w:lineRule="exact"/>
              <w:jc w:val="center"/>
              <w:rPr>
                <w:rFonts w:ascii="宋体" w:hAnsi="宋体" w:cs="宋体"/>
                <w:sz w:val="24"/>
              </w:rPr>
            </w:pPr>
          </w:p>
        </w:tc>
        <w:tc>
          <w:tcPr>
            <w:tcW w:w="2942" w:type="dxa"/>
          </w:tcPr>
          <w:p>
            <w:pPr>
              <w:adjustRightInd w:val="0"/>
              <w:snapToGrid w:val="0"/>
              <w:spacing w:line="480" w:lineRule="exact"/>
              <w:jc w:val="center"/>
              <w:rPr>
                <w:rFonts w:ascii="宋体" w:hAnsi="宋体" w:cs="宋体"/>
                <w:sz w:val="24"/>
              </w:rPr>
            </w:pPr>
          </w:p>
        </w:tc>
        <w:tc>
          <w:tcPr>
            <w:tcW w:w="2941" w:type="dxa"/>
          </w:tcPr>
          <w:p>
            <w:pPr>
              <w:adjustRightInd w:val="0"/>
              <w:snapToGrid w:val="0"/>
              <w:spacing w:line="480" w:lineRule="exact"/>
              <w:jc w:val="center"/>
              <w:rPr>
                <w:rFonts w:ascii="宋体" w:hAnsi="宋体" w:cs="宋体"/>
                <w:sz w:val="24"/>
              </w:rPr>
            </w:pPr>
          </w:p>
        </w:tc>
        <w:tc>
          <w:tcPr>
            <w:tcW w:w="2926" w:type="dxa"/>
          </w:tcPr>
          <w:p>
            <w:pPr>
              <w:adjustRightInd w:val="0"/>
              <w:snapToGrid w:val="0"/>
              <w:spacing w:line="4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tcPr>
          <w:p>
            <w:pPr>
              <w:adjustRightInd w:val="0"/>
              <w:snapToGrid w:val="0"/>
              <w:spacing w:line="480" w:lineRule="exact"/>
              <w:jc w:val="center"/>
              <w:rPr>
                <w:rFonts w:ascii="宋体" w:hAnsi="宋体" w:cs="宋体"/>
                <w:sz w:val="24"/>
              </w:rPr>
            </w:pPr>
          </w:p>
        </w:tc>
        <w:tc>
          <w:tcPr>
            <w:tcW w:w="2942" w:type="dxa"/>
          </w:tcPr>
          <w:p>
            <w:pPr>
              <w:adjustRightInd w:val="0"/>
              <w:snapToGrid w:val="0"/>
              <w:spacing w:line="480" w:lineRule="exact"/>
              <w:jc w:val="center"/>
              <w:rPr>
                <w:rFonts w:ascii="宋体" w:hAnsi="宋体" w:cs="宋体"/>
                <w:sz w:val="24"/>
              </w:rPr>
            </w:pPr>
          </w:p>
        </w:tc>
        <w:tc>
          <w:tcPr>
            <w:tcW w:w="2941" w:type="dxa"/>
          </w:tcPr>
          <w:p>
            <w:pPr>
              <w:adjustRightInd w:val="0"/>
              <w:snapToGrid w:val="0"/>
              <w:spacing w:line="480" w:lineRule="exact"/>
              <w:jc w:val="center"/>
              <w:rPr>
                <w:rFonts w:ascii="宋体" w:hAnsi="宋体" w:cs="宋体"/>
                <w:sz w:val="24"/>
              </w:rPr>
            </w:pPr>
          </w:p>
        </w:tc>
        <w:tc>
          <w:tcPr>
            <w:tcW w:w="2926" w:type="dxa"/>
          </w:tcPr>
          <w:p>
            <w:pPr>
              <w:adjustRightInd w:val="0"/>
              <w:snapToGrid w:val="0"/>
              <w:spacing w:line="4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tcPr>
          <w:p>
            <w:pPr>
              <w:adjustRightInd w:val="0"/>
              <w:snapToGrid w:val="0"/>
              <w:spacing w:line="480" w:lineRule="exact"/>
              <w:jc w:val="center"/>
              <w:rPr>
                <w:rFonts w:ascii="宋体" w:hAnsi="宋体" w:cs="宋体"/>
                <w:sz w:val="24"/>
              </w:rPr>
            </w:pPr>
          </w:p>
        </w:tc>
        <w:tc>
          <w:tcPr>
            <w:tcW w:w="2942" w:type="dxa"/>
          </w:tcPr>
          <w:p>
            <w:pPr>
              <w:adjustRightInd w:val="0"/>
              <w:snapToGrid w:val="0"/>
              <w:spacing w:line="480" w:lineRule="exact"/>
              <w:jc w:val="center"/>
              <w:rPr>
                <w:rFonts w:ascii="宋体" w:hAnsi="宋体" w:cs="宋体"/>
                <w:sz w:val="24"/>
              </w:rPr>
            </w:pPr>
          </w:p>
        </w:tc>
        <w:tc>
          <w:tcPr>
            <w:tcW w:w="2941" w:type="dxa"/>
          </w:tcPr>
          <w:p>
            <w:pPr>
              <w:adjustRightInd w:val="0"/>
              <w:snapToGrid w:val="0"/>
              <w:spacing w:line="480" w:lineRule="exact"/>
              <w:jc w:val="center"/>
              <w:rPr>
                <w:rFonts w:ascii="宋体" w:hAnsi="宋体" w:cs="宋体"/>
                <w:sz w:val="24"/>
              </w:rPr>
            </w:pPr>
          </w:p>
        </w:tc>
        <w:tc>
          <w:tcPr>
            <w:tcW w:w="2926" w:type="dxa"/>
          </w:tcPr>
          <w:p>
            <w:pPr>
              <w:adjustRightInd w:val="0"/>
              <w:snapToGrid w:val="0"/>
              <w:spacing w:line="480" w:lineRule="exact"/>
              <w:jc w:val="center"/>
              <w:rPr>
                <w:rFonts w:ascii="宋体" w:hAnsi="宋体" w:cs="宋体"/>
                <w:sz w:val="24"/>
              </w:rPr>
            </w:pPr>
          </w:p>
        </w:tc>
      </w:tr>
    </w:tbl>
    <w:p>
      <w:pPr>
        <w:adjustRightInd w:val="0"/>
        <w:snapToGrid w:val="0"/>
        <w:spacing w:line="480" w:lineRule="exact"/>
        <w:ind w:firstLine="482" w:firstLineChars="200"/>
        <w:rPr>
          <w:rFonts w:ascii="宋体" w:hAnsi="宋体" w:cs="宋体"/>
          <w:b/>
          <w:sz w:val="24"/>
        </w:rPr>
      </w:pPr>
    </w:p>
    <w:p>
      <w:pPr>
        <w:adjustRightInd w:val="0"/>
        <w:snapToGrid w:val="0"/>
        <w:spacing w:line="480" w:lineRule="exact"/>
        <w:jc w:val="left"/>
        <w:rPr>
          <w:rFonts w:asciiTheme="minorEastAsia" w:hAnsiTheme="minorEastAsia" w:eastAsiaTheme="minorEastAsia"/>
          <w:sz w:val="24"/>
        </w:rPr>
      </w:pPr>
      <w:r>
        <w:rPr>
          <w:rFonts w:hint="eastAsia" w:asciiTheme="minorEastAsia" w:hAnsiTheme="minorEastAsia" w:eastAsiaTheme="minorEastAsia"/>
          <w:sz w:val="24"/>
        </w:rPr>
        <w:t>注：1.以上表格格式行可增减。</w:t>
      </w:r>
    </w:p>
    <w:p>
      <w:pPr>
        <w:widowControl/>
        <w:adjustRightInd w:val="0"/>
        <w:snapToGrid w:val="0"/>
        <w:spacing w:line="480" w:lineRule="exact"/>
        <w:ind w:firstLine="470" w:firstLineChars="196"/>
        <w:jc w:val="left"/>
        <w:outlineLvl w:val="1"/>
        <w:rPr>
          <w:rFonts w:asciiTheme="minorEastAsia" w:hAnsiTheme="minorEastAsia" w:eastAsiaTheme="minorEastAsia"/>
          <w:sz w:val="24"/>
        </w:rPr>
      </w:pPr>
      <w:r>
        <w:rPr>
          <w:rFonts w:hint="eastAsia" w:asciiTheme="minorEastAsia" w:hAnsiTheme="minorEastAsia" w:eastAsiaTheme="minorEastAsia"/>
          <w:sz w:val="24"/>
        </w:rPr>
        <w:t>2.按照本项目商务要求的顺序对应填写。供应商必须据实填写，不得虚假响应，否则将取消其响应或成交资格。若采购人在项目实施中发现供应商虚假响应，则采购人有权单方面中止合同，并追索供应商由此给采购人造成的一切损失。</w:t>
      </w:r>
    </w:p>
    <w:p>
      <w:pPr>
        <w:adjustRightInd w:val="0"/>
        <w:snapToGrid w:val="0"/>
        <w:spacing w:line="480" w:lineRule="exact"/>
        <w:ind w:firstLine="480" w:firstLineChars="200"/>
        <w:jc w:val="left"/>
        <w:rPr>
          <w:rFonts w:ascii="宋体" w:hAnsi="宋体" w:cs="宋体"/>
          <w:sz w:val="24"/>
        </w:rPr>
      </w:pPr>
    </w:p>
    <w:bookmarkEnd w:id="105"/>
    <w:p>
      <w:pPr>
        <w:adjustRightInd w:val="0"/>
        <w:snapToGrid w:val="0"/>
        <w:spacing w:line="480" w:lineRule="exact"/>
        <w:jc w:val="left"/>
        <w:rPr>
          <w:rFonts w:asciiTheme="minorEastAsia" w:hAnsiTheme="minorEastAsia" w:eastAsiaTheme="minorEastAsia"/>
          <w:bCs/>
          <w:sz w:val="24"/>
        </w:rPr>
      </w:pPr>
      <w:r>
        <w:rPr>
          <w:rFonts w:hint="eastAsia" w:asciiTheme="minorEastAsia" w:hAnsiTheme="minorEastAsia" w:eastAsiaTheme="minorEastAsia"/>
          <w:sz w:val="24"/>
        </w:rPr>
        <w:t xml:space="preserve">  供应商名称（盖单位公章）：</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bCs/>
          <w:sz w:val="24"/>
        </w:rPr>
        <w:t xml:space="preserve">  </w:t>
      </w:r>
    </w:p>
    <w:p>
      <w:pPr>
        <w:adjustRightInd w:val="0"/>
        <w:snapToGrid w:val="0"/>
        <w:spacing w:line="480" w:lineRule="exact"/>
        <w:ind w:firstLine="240" w:firstLineChars="100"/>
        <w:jc w:val="left"/>
        <w:rPr>
          <w:rFonts w:asciiTheme="minorEastAsia" w:hAnsiTheme="minorEastAsia" w:eastAsiaTheme="minorEastAsia"/>
          <w:bCs/>
          <w:sz w:val="24"/>
        </w:rPr>
      </w:pPr>
      <w:r>
        <w:rPr>
          <w:rFonts w:hint="eastAsia" w:asciiTheme="minorEastAsia" w:hAnsiTheme="minorEastAsia" w:eastAsiaTheme="minorEastAsia"/>
          <w:bCs/>
          <w:sz w:val="24"/>
        </w:rPr>
        <w:t>法定代表人或授权代表（签字或盖章）：</w:t>
      </w:r>
      <w:r>
        <w:rPr>
          <w:rFonts w:hint="eastAsia" w:asciiTheme="minorEastAsia" w:hAnsiTheme="minorEastAsia" w:eastAsiaTheme="minorEastAsia"/>
          <w:bCs/>
          <w:sz w:val="24"/>
          <w:u w:val="single"/>
        </w:rPr>
        <w:t xml:space="preserve">        </w:t>
      </w:r>
    </w:p>
    <w:p>
      <w:pPr>
        <w:adjustRightInd w:val="0"/>
        <w:snapToGrid w:val="0"/>
        <w:spacing w:line="480" w:lineRule="exact"/>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日  期：2021年</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月</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日</w:t>
      </w:r>
    </w:p>
    <w:p>
      <w:pPr>
        <w:pStyle w:val="13"/>
        <w:tabs>
          <w:tab w:val="left" w:pos="0"/>
        </w:tabs>
        <w:adjustRightInd w:val="0"/>
        <w:snapToGrid w:val="0"/>
        <w:spacing w:line="480" w:lineRule="exact"/>
        <w:jc w:val="center"/>
        <w:rPr>
          <w:rFonts w:ascii="宋体" w:hAnsi="宋体"/>
          <w:sz w:val="24"/>
        </w:rPr>
      </w:pPr>
    </w:p>
    <w:p>
      <w:pPr>
        <w:widowControl/>
        <w:adjustRightInd w:val="0"/>
        <w:snapToGrid w:val="0"/>
        <w:spacing w:line="480" w:lineRule="exact"/>
        <w:ind w:firstLine="472" w:firstLineChars="196"/>
        <w:jc w:val="left"/>
        <w:outlineLvl w:val="1"/>
        <w:rPr>
          <w:rFonts w:ascii="宋体" w:hAnsi="宋体"/>
          <w:b/>
          <w:sz w:val="24"/>
        </w:rPr>
      </w:pPr>
      <w:r>
        <w:rPr>
          <w:rFonts w:hint="eastAsia" w:ascii="宋体" w:hAnsi="宋体" w:cs="宋体"/>
          <w:b/>
          <w:bCs/>
          <w:sz w:val="24"/>
        </w:rPr>
        <w:br w:type="page"/>
      </w:r>
      <w:r>
        <w:rPr>
          <w:rFonts w:hint="eastAsia" w:ascii="宋体" w:hAnsi="宋体"/>
          <w:b/>
          <w:sz w:val="24"/>
        </w:rPr>
        <w:t>格式2-</w:t>
      </w:r>
      <w:r>
        <w:rPr>
          <w:rFonts w:ascii="宋体" w:hAnsi="宋体"/>
          <w:b/>
          <w:sz w:val="24"/>
        </w:rPr>
        <w:t>10</w:t>
      </w:r>
    </w:p>
    <w:p>
      <w:pPr>
        <w:adjustRightInd w:val="0"/>
        <w:snapToGrid w:val="0"/>
        <w:spacing w:line="480" w:lineRule="exact"/>
        <w:jc w:val="center"/>
        <w:rPr>
          <w:rFonts w:ascii="宋体" w:hAnsi="宋体"/>
          <w:b/>
          <w:sz w:val="28"/>
          <w:szCs w:val="28"/>
        </w:rPr>
      </w:pPr>
      <w:r>
        <w:rPr>
          <w:rFonts w:hint="eastAsia" w:ascii="宋体" w:hAnsi="宋体"/>
          <w:b/>
          <w:sz w:val="28"/>
          <w:szCs w:val="28"/>
        </w:rPr>
        <w:t>九、供应商类似项目业绩一览表</w:t>
      </w:r>
    </w:p>
    <w:p>
      <w:pPr>
        <w:pStyle w:val="16"/>
        <w:pBdr>
          <w:bottom w:val="none" w:color="auto" w:sz="0" w:space="0"/>
        </w:pBdr>
        <w:tabs>
          <w:tab w:val="clear" w:pos="4153"/>
          <w:tab w:val="clear" w:pos="8306"/>
        </w:tabs>
        <w:adjustRightInd w:val="0"/>
        <w:spacing w:line="480" w:lineRule="exact"/>
        <w:jc w:val="both"/>
        <w:rPr>
          <w:rFonts w:ascii="宋体" w:hAnsi="宋体"/>
          <w:sz w:val="24"/>
          <w:szCs w:val="24"/>
        </w:rPr>
      </w:pPr>
      <w:r>
        <w:rPr>
          <w:rFonts w:hint="eastAsia" w:ascii="宋体" w:hAnsi="宋体"/>
          <w:sz w:val="24"/>
          <w:szCs w:val="24"/>
        </w:rPr>
        <w:t>采购项目名称：</w:t>
      </w:r>
      <w:r>
        <w:rPr>
          <w:rFonts w:hint="eastAsia" w:ascii="宋体" w:hAnsi="宋体"/>
          <w:sz w:val="24"/>
          <w:szCs w:val="24"/>
          <w:u w:val="single"/>
        </w:rPr>
        <w:t xml:space="preserve">          </w:t>
      </w:r>
    </w:p>
    <w:p>
      <w:pPr>
        <w:pStyle w:val="16"/>
        <w:pBdr>
          <w:bottom w:val="none" w:color="auto" w:sz="0" w:space="0"/>
        </w:pBdr>
        <w:tabs>
          <w:tab w:val="clear" w:pos="4153"/>
          <w:tab w:val="clear" w:pos="8306"/>
        </w:tabs>
        <w:adjustRightInd w:val="0"/>
        <w:spacing w:line="480" w:lineRule="exact"/>
        <w:jc w:val="both"/>
        <w:rPr>
          <w:rFonts w:ascii="宋体" w:hAnsi="宋体"/>
          <w:sz w:val="24"/>
          <w:szCs w:val="24"/>
          <w:u w:val="single"/>
        </w:rPr>
      </w:pPr>
      <w:r>
        <w:rPr>
          <w:rFonts w:hint="eastAsia" w:ascii="宋体" w:hAnsi="宋体"/>
          <w:sz w:val="24"/>
          <w:szCs w:val="24"/>
        </w:rPr>
        <w:t>采购编号：</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p>
    <w:tbl>
      <w:tblPr>
        <w:tblStyle w:val="25"/>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293"/>
        <w:gridCol w:w="1293"/>
        <w:gridCol w:w="1291"/>
        <w:gridCol w:w="1295"/>
        <w:gridCol w:w="1293"/>
        <w:gridCol w:w="1610"/>
        <w:gridCol w:w="98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8" w:hRule="atLeast"/>
          <w:jc w:val="center"/>
        </w:trPr>
        <w:tc>
          <w:tcPr>
            <w:tcW w:w="1293" w:type="dxa"/>
            <w:tcBorders>
              <w:top w:val="single" w:color="auto" w:sz="4" w:space="0"/>
            </w:tcBorders>
            <w:vAlign w:val="center"/>
          </w:tcPr>
          <w:p>
            <w:pPr>
              <w:adjustRightInd w:val="0"/>
              <w:snapToGrid w:val="0"/>
              <w:spacing w:line="480" w:lineRule="exact"/>
              <w:ind w:firstLine="120" w:firstLineChars="50"/>
              <w:jc w:val="center"/>
              <w:rPr>
                <w:rFonts w:ascii="宋体" w:hAnsi="宋体" w:cs="Arial"/>
                <w:b/>
                <w:sz w:val="24"/>
              </w:rPr>
            </w:pPr>
            <w:r>
              <w:rPr>
                <w:rFonts w:hint="eastAsia" w:ascii="宋体" w:hAnsi="宋体" w:cs="Arial"/>
                <w:b/>
                <w:sz w:val="24"/>
              </w:rPr>
              <w:t>年份</w:t>
            </w:r>
          </w:p>
        </w:tc>
        <w:tc>
          <w:tcPr>
            <w:tcW w:w="1293" w:type="dxa"/>
            <w:vAlign w:val="center"/>
          </w:tcPr>
          <w:p>
            <w:pPr>
              <w:adjustRightInd w:val="0"/>
              <w:snapToGrid w:val="0"/>
              <w:spacing w:line="480" w:lineRule="exact"/>
              <w:jc w:val="center"/>
              <w:rPr>
                <w:rFonts w:ascii="宋体" w:hAnsi="宋体" w:cs="Arial"/>
                <w:b/>
                <w:sz w:val="24"/>
              </w:rPr>
            </w:pPr>
            <w:r>
              <w:rPr>
                <w:rFonts w:hint="eastAsia" w:ascii="宋体" w:hAnsi="宋体" w:cs="Arial"/>
                <w:b/>
                <w:sz w:val="24"/>
              </w:rPr>
              <w:t>用户名称</w:t>
            </w:r>
          </w:p>
        </w:tc>
        <w:tc>
          <w:tcPr>
            <w:tcW w:w="1291" w:type="dxa"/>
            <w:vAlign w:val="center"/>
          </w:tcPr>
          <w:p>
            <w:pPr>
              <w:adjustRightInd w:val="0"/>
              <w:snapToGrid w:val="0"/>
              <w:spacing w:line="480" w:lineRule="exact"/>
              <w:jc w:val="center"/>
              <w:rPr>
                <w:rFonts w:ascii="宋体" w:hAnsi="宋体" w:cs="Arial"/>
                <w:b/>
                <w:sz w:val="24"/>
              </w:rPr>
            </w:pPr>
            <w:r>
              <w:rPr>
                <w:rFonts w:ascii="宋体" w:hAnsi="宋体" w:cs="Arial"/>
                <w:b/>
                <w:sz w:val="24"/>
              </w:rPr>
              <w:t>项目名称</w:t>
            </w:r>
          </w:p>
        </w:tc>
        <w:tc>
          <w:tcPr>
            <w:tcW w:w="1295" w:type="dxa"/>
            <w:vAlign w:val="center"/>
          </w:tcPr>
          <w:p>
            <w:pPr>
              <w:adjustRightInd w:val="0"/>
              <w:snapToGrid w:val="0"/>
              <w:spacing w:line="480" w:lineRule="exact"/>
              <w:jc w:val="center"/>
              <w:rPr>
                <w:rFonts w:ascii="宋体" w:hAnsi="宋体" w:cs="Arial"/>
                <w:b/>
                <w:sz w:val="24"/>
              </w:rPr>
            </w:pPr>
            <w:r>
              <w:rPr>
                <w:rFonts w:ascii="宋体" w:hAnsi="宋体" w:cs="Arial"/>
                <w:b/>
                <w:sz w:val="24"/>
              </w:rPr>
              <w:t>完成时间</w:t>
            </w:r>
          </w:p>
        </w:tc>
        <w:tc>
          <w:tcPr>
            <w:tcW w:w="1293" w:type="dxa"/>
            <w:vAlign w:val="center"/>
          </w:tcPr>
          <w:p>
            <w:pPr>
              <w:adjustRightInd w:val="0"/>
              <w:snapToGrid w:val="0"/>
              <w:spacing w:line="480" w:lineRule="exact"/>
              <w:ind w:firstLine="120" w:firstLineChars="50"/>
              <w:jc w:val="center"/>
              <w:rPr>
                <w:rFonts w:ascii="宋体" w:hAnsi="宋体" w:cs="Arial"/>
                <w:b/>
                <w:sz w:val="24"/>
              </w:rPr>
            </w:pPr>
            <w:r>
              <w:rPr>
                <w:rFonts w:ascii="宋体" w:hAnsi="宋体" w:cs="Arial"/>
                <w:b/>
                <w:sz w:val="24"/>
              </w:rPr>
              <w:t>合同金额</w:t>
            </w:r>
          </w:p>
        </w:tc>
        <w:tc>
          <w:tcPr>
            <w:tcW w:w="1610" w:type="dxa"/>
            <w:tcBorders>
              <w:right w:val="single" w:color="auto" w:sz="4" w:space="0"/>
            </w:tcBorders>
            <w:vAlign w:val="center"/>
          </w:tcPr>
          <w:p>
            <w:pPr>
              <w:adjustRightInd w:val="0"/>
              <w:snapToGrid w:val="0"/>
              <w:spacing w:line="480" w:lineRule="exact"/>
              <w:jc w:val="center"/>
              <w:rPr>
                <w:rFonts w:ascii="宋体" w:hAnsi="宋体" w:cs="Arial"/>
                <w:b/>
                <w:sz w:val="24"/>
              </w:rPr>
            </w:pPr>
            <w:r>
              <w:rPr>
                <w:rFonts w:hint="eastAsia" w:ascii="宋体" w:hAnsi="宋体" w:cs="Arial"/>
                <w:b/>
                <w:sz w:val="24"/>
              </w:rPr>
              <w:t>是否通过验收</w:t>
            </w:r>
          </w:p>
        </w:tc>
        <w:tc>
          <w:tcPr>
            <w:tcW w:w="983" w:type="dxa"/>
            <w:tcBorders>
              <w:left w:val="single" w:color="auto" w:sz="4" w:space="0"/>
            </w:tcBorders>
            <w:vAlign w:val="center"/>
          </w:tcPr>
          <w:p>
            <w:pPr>
              <w:adjustRightInd w:val="0"/>
              <w:snapToGrid w:val="0"/>
              <w:spacing w:line="480" w:lineRule="exact"/>
              <w:jc w:val="center"/>
              <w:rPr>
                <w:rFonts w:ascii="宋体" w:hAnsi="宋体" w:cs="Arial"/>
                <w:b/>
                <w:sz w:val="24"/>
              </w:rPr>
            </w:pPr>
            <w:r>
              <w:rPr>
                <w:rFonts w:hint="eastAsia" w:ascii="宋体" w:hAnsi="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8" w:hRule="atLeast"/>
          <w:jc w:val="center"/>
        </w:trPr>
        <w:tc>
          <w:tcPr>
            <w:tcW w:w="1293" w:type="dxa"/>
            <w:vAlign w:val="center"/>
          </w:tcPr>
          <w:p>
            <w:pPr>
              <w:adjustRightInd w:val="0"/>
              <w:snapToGrid w:val="0"/>
              <w:spacing w:line="480" w:lineRule="exact"/>
              <w:jc w:val="center"/>
              <w:rPr>
                <w:rFonts w:ascii="宋体" w:hAnsi="宋体" w:cs="Arial"/>
                <w:sz w:val="24"/>
              </w:rPr>
            </w:pPr>
          </w:p>
        </w:tc>
        <w:tc>
          <w:tcPr>
            <w:tcW w:w="1293" w:type="dxa"/>
            <w:vAlign w:val="center"/>
          </w:tcPr>
          <w:p>
            <w:pPr>
              <w:adjustRightInd w:val="0"/>
              <w:snapToGrid w:val="0"/>
              <w:spacing w:line="480" w:lineRule="exact"/>
              <w:jc w:val="center"/>
              <w:rPr>
                <w:rFonts w:ascii="宋体" w:hAnsi="宋体" w:cs="Arial"/>
                <w:sz w:val="24"/>
              </w:rPr>
            </w:pPr>
          </w:p>
        </w:tc>
        <w:tc>
          <w:tcPr>
            <w:tcW w:w="1291" w:type="dxa"/>
            <w:vAlign w:val="center"/>
          </w:tcPr>
          <w:p>
            <w:pPr>
              <w:adjustRightInd w:val="0"/>
              <w:snapToGrid w:val="0"/>
              <w:spacing w:line="480" w:lineRule="exact"/>
              <w:jc w:val="center"/>
              <w:rPr>
                <w:rFonts w:ascii="宋体" w:hAnsi="宋体" w:cs="Arial"/>
                <w:sz w:val="24"/>
              </w:rPr>
            </w:pPr>
          </w:p>
        </w:tc>
        <w:tc>
          <w:tcPr>
            <w:tcW w:w="1295" w:type="dxa"/>
            <w:vAlign w:val="center"/>
          </w:tcPr>
          <w:p>
            <w:pPr>
              <w:adjustRightInd w:val="0"/>
              <w:snapToGrid w:val="0"/>
              <w:spacing w:line="480" w:lineRule="exact"/>
              <w:jc w:val="center"/>
              <w:rPr>
                <w:rFonts w:ascii="宋体" w:hAnsi="宋体" w:cs="Arial"/>
                <w:sz w:val="24"/>
              </w:rPr>
            </w:pPr>
          </w:p>
        </w:tc>
        <w:tc>
          <w:tcPr>
            <w:tcW w:w="1293" w:type="dxa"/>
            <w:vAlign w:val="center"/>
          </w:tcPr>
          <w:p>
            <w:pPr>
              <w:adjustRightInd w:val="0"/>
              <w:snapToGrid w:val="0"/>
              <w:spacing w:line="480" w:lineRule="exact"/>
              <w:jc w:val="center"/>
              <w:rPr>
                <w:rFonts w:ascii="宋体" w:hAnsi="宋体" w:cs="Arial"/>
                <w:sz w:val="24"/>
              </w:rPr>
            </w:pPr>
          </w:p>
        </w:tc>
        <w:tc>
          <w:tcPr>
            <w:tcW w:w="1610" w:type="dxa"/>
            <w:tcBorders>
              <w:right w:val="single" w:color="auto" w:sz="4" w:space="0"/>
            </w:tcBorders>
            <w:vAlign w:val="center"/>
          </w:tcPr>
          <w:p>
            <w:pPr>
              <w:adjustRightInd w:val="0"/>
              <w:snapToGrid w:val="0"/>
              <w:spacing w:line="480" w:lineRule="exact"/>
              <w:jc w:val="center"/>
              <w:rPr>
                <w:rFonts w:ascii="宋体" w:hAnsi="宋体" w:cs="Arial"/>
                <w:sz w:val="24"/>
              </w:rPr>
            </w:pPr>
          </w:p>
        </w:tc>
        <w:tc>
          <w:tcPr>
            <w:tcW w:w="983" w:type="dxa"/>
            <w:tcBorders>
              <w:left w:val="single" w:color="auto" w:sz="4" w:space="0"/>
            </w:tcBorders>
            <w:vAlign w:val="center"/>
          </w:tcPr>
          <w:p>
            <w:pPr>
              <w:adjustRightInd w:val="0"/>
              <w:snapToGrid w:val="0"/>
              <w:spacing w:line="480" w:lineRule="exact"/>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8" w:hRule="atLeast"/>
          <w:jc w:val="center"/>
        </w:trPr>
        <w:tc>
          <w:tcPr>
            <w:tcW w:w="1293" w:type="dxa"/>
            <w:vAlign w:val="center"/>
          </w:tcPr>
          <w:p>
            <w:pPr>
              <w:adjustRightInd w:val="0"/>
              <w:snapToGrid w:val="0"/>
              <w:spacing w:line="480" w:lineRule="exact"/>
              <w:jc w:val="center"/>
              <w:rPr>
                <w:rFonts w:ascii="宋体" w:hAnsi="宋体" w:cs="Arial"/>
                <w:sz w:val="24"/>
              </w:rPr>
            </w:pPr>
          </w:p>
        </w:tc>
        <w:tc>
          <w:tcPr>
            <w:tcW w:w="1293" w:type="dxa"/>
            <w:vAlign w:val="center"/>
          </w:tcPr>
          <w:p>
            <w:pPr>
              <w:adjustRightInd w:val="0"/>
              <w:snapToGrid w:val="0"/>
              <w:spacing w:line="480" w:lineRule="exact"/>
              <w:jc w:val="center"/>
              <w:rPr>
                <w:rFonts w:ascii="宋体" w:hAnsi="宋体" w:cs="Arial"/>
                <w:sz w:val="24"/>
              </w:rPr>
            </w:pPr>
          </w:p>
        </w:tc>
        <w:tc>
          <w:tcPr>
            <w:tcW w:w="1291" w:type="dxa"/>
            <w:vAlign w:val="center"/>
          </w:tcPr>
          <w:p>
            <w:pPr>
              <w:adjustRightInd w:val="0"/>
              <w:snapToGrid w:val="0"/>
              <w:spacing w:line="480" w:lineRule="exact"/>
              <w:jc w:val="center"/>
              <w:rPr>
                <w:rFonts w:ascii="宋体" w:hAnsi="宋体" w:cs="Arial"/>
                <w:sz w:val="24"/>
              </w:rPr>
            </w:pPr>
          </w:p>
        </w:tc>
        <w:tc>
          <w:tcPr>
            <w:tcW w:w="1295" w:type="dxa"/>
            <w:vAlign w:val="center"/>
          </w:tcPr>
          <w:p>
            <w:pPr>
              <w:adjustRightInd w:val="0"/>
              <w:snapToGrid w:val="0"/>
              <w:spacing w:line="480" w:lineRule="exact"/>
              <w:jc w:val="center"/>
              <w:rPr>
                <w:rFonts w:ascii="宋体" w:hAnsi="宋体" w:cs="Arial"/>
                <w:sz w:val="24"/>
              </w:rPr>
            </w:pPr>
          </w:p>
        </w:tc>
        <w:tc>
          <w:tcPr>
            <w:tcW w:w="1293" w:type="dxa"/>
            <w:vAlign w:val="center"/>
          </w:tcPr>
          <w:p>
            <w:pPr>
              <w:adjustRightInd w:val="0"/>
              <w:snapToGrid w:val="0"/>
              <w:spacing w:line="480" w:lineRule="exact"/>
              <w:jc w:val="center"/>
              <w:rPr>
                <w:rFonts w:ascii="宋体" w:hAnsi="宋体" w:cs="Arial"/>
                <w:sz w:val="24"/>
              </w:rPr>
            </w:pPr>
          </w:p>
        </w:tc>
        <w:tc>
          <w:tcPr>
            <w:tcW w:w="1610" w:type="dxa"/>
            <w:tcBorders>
              <w:right w:val="single" w:color="auto" w:sz="4" w:space="0"/>
            </w:tcBorders>
            <w:vAlign w:val="center"/>
          </w:tcPr>
          <w:p>
            <w:pPr>
              <w:adjustRightInd w:val="0"/>
              <w:snapToGrid w:val="0"/>
              <w:spacing w:line="480" w:lineRule="exact"/>
              <w:jc w:val="center"/>
              <w:rPr>
                <w:rFonts w:ascii="宋体" w:hAnsi="宋体" w:cs="Arial"/>
                <w:sz w:val="24"/>
              </w:rPr>
            </w:pPr>
          </w:p>
        </w:tc>
        <w:tc>
          <w:tcPr>
            <w:tcW w:w="983" w:type="dxa"/>
            <w:tcBorders>
              <w:left w:val="single" w:color="auto" w:sz="4" w:space="0"/>
            </w:tcBorders>
            <w:vAlign w:val="center"/>
          </w:tcPr>
          <w:p>
            <w:pPr>
              <w:adjustRightInd w:val="0"/>
              <w:snapToGrid w:val="0"/>
              <w:spacing w:line="480" w:lineRule="exact"/>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8" w:hRule="atLeast"/>
          <w:jc w:val="center"/>
        </w:trPr>
        <w:tc>
          <w:tcPr>
            <w:tcW w:w="1293" w:type="dxa"/>
            <w:vAlign w:val="center"/>
          </w:tcPr>
          <w:p>
            <w:pPr>
              <w:adjustRightInd w:val="0"/>
              <w:snapToGrid w:val="0"/>
              <w:spacing w:line="480" w:lineRule="exact"/>
              <w:jc w:val="center"/>
              <w:rPr>
                <w:rFonts w:ascii="宋体" w:hAnsi="宋体" w:cs="Arial"/>
                <w:sz w:val="24"/>
              </w:rPr>
            </w:pPr>
          </w:p>
        </w:tc>
        <w:tc>
          <w:tcPr>
            <w:tcW w:w="1293" w:type="dxa"/>
            <w:vAlign w:val="center"/>
          </w:tcPr>
          <w:p>
            <w:pPr>
              <w:adjustRightInd w:val="0"/>
              <w:snapToGrid w:val="0"/>
              <w:spacing w:line="480" w:lineRule="exact"/>
              <w:jc w:val="center"/>
              <w:rPr>
                <w:rFonts w:ascii="宋体" w:hAnsi="宋体" w:cs="Arial"/>
                <w:sz w:val="24"/>
              </w:rPr>
            </w:pPr>
          </w:p>
        </w:tc>
        <w:tc>
          <w:tcPr>
            <w:tcW w:w="1291" w:type="dxa"/>
            <w:vAlign w:val="center"/>
          </w:tcPr>
          <w:p>
            <w:pPr>
              <w:adjustRightInd w:val="0"/>
              <w:snapToGrid w:val="0"/>
              <w:spacing w:line="480" w:lineRule="exact"/>
              <w:jc w:val="center"/>
              <w:rPr>
                <w:rFonts w:ascii="宋体" w:hAnsi="宋体" w:cs="Arial"/>
                <w:sz w:val="24"/>
              </w:rPr>
            </w:pPr>
          </w:p>
        </w:tc>
        <w:tc>
          <w:tcPr>
            <w:tcW w:w="1295" w:type="dxa"/>
            <w:vAlign w:val="center"/>
          </w:tcPr>
          <w:p>
            <w:pPr>
              <w:adjustRightInd w:val="0"/>
              <w:snapToGrid w:val="0"/>
              <w:spacing w:line="480" w:lineRule="exact"/>
              <w:jc w:val="center"/>
              <w:rPr>
                <w:rFonts w:ascii="宋体" w:hAnsi="宋体" w:cs="Arial"/>
                <w:sz w:val="24"/>
              </w:rPr>
            </w:pPr>
          </w:p>
        </w:tc>
        <w:tc>
          <w:tcPr>
            <w:tcW w:w="1293" w:type="dxa"/>
            <w:tcBorders>
              <w:right w:val="single" w:color="auto" w:sz="4" w:space="0"/>
            </w:tcBorders>
            <w:vAlign w:val="center"/>
          </w:tcPr>
          <w:p>
            <w:pPr>
              <w:adjustRightInd w:val="0"/>
              <w:snapToGrid w:val="0"/>
              <w:spacing w:line="480" w:lineRule="exact"/>
              <w:jc w:val="center"/>
              <w:rPr>
                <w:rFonts w:ascii="宋体" w:hAnsi="宋体" w:cs="Arial"/>
                <w:sz w:val="24"/>
              </w:rPr>
            </w:pPr>
          </w:p>
        </w:tc>
        <w:tc>
          <w:tcPr>
            <w:tcW w:w="1610" w:type="dxa"/>
            <w:tcBorders>
              <w:left w:val="single" w:color="auto" w:sz="4" w:space="0"/>
              <w:right w:val="single" w:color="auto" w:sz="4" w:space="0"/>
            </w:tcBorders>
            <w:vAlign w:val="center"/>
          </w:tcPr>
          <w:p>
            <w:pPr>
              <w:adjustRightInd w:val="0"/>
              <w:snapToGrid w:val="0"/>
              <w:spacing w:line="480" w:lineRule="exact"/>
              <w:jc w:val="center"/>
              <w:rPr>
                <w:rFonts w:ascii="宋体" w:hAnsi="宋体" w:cs="Arial"/>
                <w:sz w:val="24"/>
              </w:rPr>
            </w:pPr>
          </w:p>
        </w:tc>
        <w:tc>
          <w:tcPr>
            <w:tcW w:w="983" w:type="dxa"/>
            <w:tcBorders>
              <w:left w:val="single" w:color="auto" w:sz="4" w:space="0"/>
            </w:tcBorders>
            <w:vAlign w:val="center"/>
          </w:tcPr>
          <w:p>
            <w:pPr>
              <w:adjustRightInd w:val="0"/>
              <w:snapToGrid w:val="0"/>
              <w:spacing w:line="480" w:lineRule="exact"/>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8" w:hRule="atLeast"/>
          <w:jc w:val="center"/>
        </w:trPr>
        <w:tc>
          <w:tcPr>
            <w:tcW w:w="1293" w:type="dxa"/>
            <w:tcBorders>
              <w:bottom w:val="single" w:color="auto" w:sz="4" w:space="0"/>
            </w:tcBorders>
            <w:vAlign w:val="center"/>
          </w:tcPr>
          <w:p>
            <w:pPr>
              <w:adjustRightInd w:val="0"/>
              <w:snapToGrid w:val="0"/>
              <w:spacing w:line="480" w:lineRule="exact"/>
              <w:jc w:val="center"/>
              <w:rPr>
                <w:rFonts w:ascii="宋体" w:hAnsi="宋体" w:cs="Arial"/>
                <w:sz w:val="24"/>
              </w:rPr>
            </w:pPr>
          </w:p>
        </w:tc>
        <w:tc>
          <w:tcPr>
            <w:tcW w:w="1293" w:type="dxa"/>
            <w:tcBorders>
              <w:bottom w:val="single" w:color="auto" w:sz="4" w:space="0"/>
            </w:tcBorders>
            <w:vAlign w:val="center"/>
          </w:tcPr>
          <w:p>
            <w:pPr>
              <w:adjustRightInd w:val="0"/>
              <w:snapToGrid w:val="0"/>
              <w:spacing w:line="480" w:lineRule="exact"/>
              <w:jc w:val="center"/>
              <w:rPr>
                <w:rFonts w:ascii="宋体" w:hAnsi="宋体" w:cs="Arial"/>
                <w:sz w:val="24"/>
              </w:rPr>
            </w:pPr>
          </w:p>
        </w:tc>
        <w:tc>
          <w:tcPr>
            <w:tcW w:w="1291" w:type="dxa"/>
            <w:tcBorders>
              <w:bottom w:val="single" w:color="auto" w:sz="4" w:space="0"/>
            </w:tcBorders>
            <w:vAlign w:val="center"/>
          </w:tcPr>
          <w:p>
            <w:pPr>
              <w:adjustRightInd w:val="0"/>
              <w:snapToGrid w:val="0"/>
              <w:spacing w:line="480" w:lineRule="exact"/>
              <w:jc w:val="center"/>
              <w:rPr>
                <w:rFonts w:ascii="宋体" w:hAnsi="宋体" w:cs="Arial"/>
                <w:sz w:val="24"/>
              </w:rPr>
            </w:pPr>
          </w:p>
        </w:tc>
        <w:tc>
          <w:tcPr>
            <w:tcW w:w="1295" w:type="dxa"/>
            <w:tcBorders>
              <w:bottom w:val="single" w:color="auto" w:sz="4" w:space="0"/>
            </w:tcBorders>
            <w:vAlign w:val="center"/>
          </w:tcPr>
          <w:p>
            <w:pPr>
              <w:adjustRightInd w:val="0"/>
              <w:snapToGrid w:val="0"/>
              <w:spacing w:line="480" w:lineRule="exact"/>
              <w:jc w:val="center"/>
              <w:rPr>
                <w:rFonts w:ascii="宋体" w:hAnsi="宋体" w:cs="Arial"/>
                <w:sz w:val="24"/>
              </w:rPr>
            </w:pPr>
          </w:p>
        </w:tc>
        <w:tc>
          <w:tcPr>
            <w:tcW w:w="1293" w:type="dxa"/>
            <w:tcBorders>
              <w:bottom w:val="single" w:color="auto" w:sz="4" w:space="0"/>
              <w:right w:val="single" w:color="auto" w:sz="4" w:space="0"/>
            </w:tcBorders>
            <w:vAlign w:val="center"/>
          </w:tcPr>
          <w:p>
            <w:pPr>
              <w:adjustRightInd w:val="0"/>
              <w:snapToGrid w:val="0"/>
              <w:spacing w:line="480" w:lineRule="exact"/>
              <w:jc w:val="center"/>
              <w:rPr>
                <w:rFonts w:ascii="宋体" w:hAnsi="宋体" w:cs="Arial"/>
                <w:sz w:val="24"/>
              </w:rPr>
            </w:pPr>
          </w:p>
        </w:tc>
        <w:tc>
          <w:tcPr>
            <w:tcW w:w="1610" w:type="dxa"/>
            <w:tcBorders>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Arial"/>
                <w:sz w:val="24"/>
              </w:rPr>
            </w:pPr>
          </w:p>
        </w:tc>
        <w:tc>
          <w:tcPr>
            <w:tcW w:w="983" w:type="dxa"/>
            <w:tcBorders>
              <w:left w:val="single" w:color="auto" w:sz="4" w:space="0"/>
              <w:bottom w:val="single" w:color="auto" w:sz="4" w:space="0"/>
            </w:tcBorders>
            <w:vAlign w:val="center"/>
          </w:tcPr>
          <w:p>
            <w:pPr>
              <w:adjustRightInd w:val="0"/>
              <w:snapToGrid w:val="0"/>
              <w:spacing w:line="480" w:lineRule="exact"/>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8" w:hRule="atLeast"/>
          <w:jc w:val="center"/>
        </w:trPr>
        <w:tc>
          <w:tcPr>
            <w:tcW w:w="1293" w:type="dxa"/>
            <w:tcBorders>
              <w:top w:val="single" w:color="auto" w:sz="4" w:space="0"/>
              <w:bottom w:val="single" w:color="auto" w:sz="4" w:space="0"/>
            </w:tcBorders>
            <w:vAlign w:val="center"/>
          </w:tcPr>
          <w:p>
            <w:pPr>
              <w:adjustRightInd w:val="0"/>
              <w:snapToGrid w:val="0"/>
              <w:spacing w:line="480" w:lineRule="exact"/>
              <w:jc w:val="center"/>
              <w:rPr>
                <w:rFonts w:ascii="宋体" w:hAnsi="宋体" w:cs="Arial"/>
                <w:sz w:val="24"/>
              </w:rPr>
            </w:pPr>
          </w:p>
        </w:tc>
        <w:tc>
          <w:tcPr>
            <w:tcW w:w="1293" w:type="dxa"/>
            <w:tcBorders>
              <w:top w:val="single" w:color="auto" w:sz="4" w:space="0"/>
              <w:bottom w:val="single" w:color="auto" w:sz="4" w:space="0"/>
            </w:tcBorders>
            <w:vAlign w:val="center"/>
          </w:tcPr>
          <w:p>
            <w:pPr>
              <w:adjustRightInd w:val="0"/>
              <w:snapToGrid w:val="0"/>
              <w:spacing w:line="480" w:lineRule="exact"/>
              <w:jc w:val="center"/>
              <w:rPr>
                <w:rFonts w:ascii="宋体" w:hAnsi="宋体" w:cs="Arial"/>
                <w:sz w:val="24"/>
              </w:rPr>
            </w:pPr>
          </w:p>
        </w:tc>
        <w:tc>
          <w:tcPr>
            <w:tcW w:w="1291" w:type="dxa"/>
            <w:tcBorders>
              <w:top w:val="single" w:color="auto" w:sz="4" w:space="0"/>
              <w:bottom w:val="single" w:color="auto" w:sz="4" w:space="0"/>
            </w:tcBorders>
            <w:vAlign w:val="center"/>
          </w:tcPr>
          <w:p>
            <w:pPr>
              <w:adjustRightInd w:val="0"/>
              <w:snapToGrid w:val="0"/>
              <w:spacing w:line="480" w:lineRule="exact"/>
              <w:jc w:val="center"/>
              <w:rPr>
                <w:rFonts w:ascii="宋体" w:hAnsi="宋体" w:cs="Arial"/>
                <w:sz w:val="24"/>
              </w:rPr>
            </w:pPr>
          </w:p>
        </w:tc>
        <w:tc>
          <w:tcPr>
            <w:tcW w:w="1295" w:type="dxa"/>
            <w:tcBorders>
              <w:top w:val="single" w:color="auto" w:sz="4" w:space="0"/>
              <w:bottom w:val="single" w:color="auto" w:sz="4" w:space="0"/>
            </w:tcBorders>
            <w:vAlign w:val="center"/>
          </w:tcPr>
          <w:p>
            <w:pPr>
              <w:adjustRightInd w:val="0"/>
              <w:snapToGrid w:val="0"/>
              <w:spacing w:line="480" w:lineRule="exact"/>
              <w:jc w:val="center"/>
              <w:rPr>
                <w:rFonts w:ascii="宋体" w:hAnsi="宋体" w:cs="Arial"/>
                <w:sz w:val="24"/>
              </w:rPr>
            </w:pPr>
          </w:p>
        </w:tc>
        <w:tc>
          <w:tcPr>
            <w:tcW w:w="1293" w:type="dxa"/>
            <w:tcBorders>
              <w:top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Arial"/>
                <w:sz w:val="24"/>
              </w:rPr>
            </w:pPr>
          </w:p>
        </w:tc>
        <w:tc>
          <w:tcPr>
            <w:tcW w:w="16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Arial"/>
                <w:sz w:val="24"/>
              </w:rPr>
            </w:pPr>
          </w:p>
        </w:tc>
        <w:tc>
          <w:tcPr>
            <w:tcW w:w="983" w:type="dxa"/>
            <w:tcBorders>
              <w:top w:val="single" w:color="auto" w:sz="4" w:space="0"/>
              <w:left w:val="single" w:color="auto" w:sz="4" w:space="0"/>
              <w:bottom w:val="single" w:color="auto" w:sz="4" w:space="0"/>
            </w:tcBorders>
            <w:vAlign w:val="center"/>
          </w:tcPr>
          <w:p>
            <w:pPr>
              <w:adjustRightInd w:val="0"/>
              <w:snapToGrid w:val="0"/>
              <w:spacing w:line="480" w:lineRule="exact"/>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8" w:hRule="atLeast"/>
          <w:jc w:val="center"/>
        </w:trPr>
        <w:tc>
          <w:tcPr>
            <w:tcW w:w="1293" w:type="dxa"/>
            <w:tcBorders>
              <w:top w:val="single" w:color="auto" w:sz="4" w:space="0"/>
              <w:bottom w:val="single" w:color="auto" w:sz="4" w:space="0"/>
            </w:tcBorders>
            <w:vAlign w:val="center"/>
          </w:tcPr>
          <w:p>
            <w:pPr>
              <w:adjustRightInd w:val="0"/>
              <w:snapToGrid w:val="0"/>
              <w:spacing w:line="480" w:lineRule="exact"/>
              <w:jc w:val="center"/>
              <w:rPr>
                <w:rFonts w:ascii="宋体" w:hAnsi="宋体" w:cs="Arial"/>
                <w:sz w:val="24"/>
              </w:rPr>
            </w:pPr>
          </w:p>
        </w:tc>
        <w:tc>
          <w:tcPr>
            <w:tcW w:w="1293" w:type="dxa"/>
            <w:tcBorders>
              <w:top w:val="single" w:color="auto" w:sz="4" w:space="0"/>
              <w:bottom w:val="single" w:color="auto" w:sz="4" w:space="0"/>
            </w:tcBorders>
            <w:vAlign w:val="center"/>
          </w:tcPr>
          <w:p>
            <w:pPr>
              <w:adjustRightInd w:val="0"/>
              <w:snapToGrid w:val="0"/>
              <w:spacing w:line="480" w:lineRule="exact"/>
              <w:jc w:val="center"/>
              <w:rPr>
                <w:rFonts w:ascii="宋体" w:hAnsi="宋体" w:cs="Arial"/>
                <w:sz w:val="24"/>
              </w:rPr>
            </w:pPr>
          </w:p>
        </w:tc>
        <w:tc>
          <w:tcPr>
            <w:tcW w:w="1291" w:type="dxa"/>
            <w:tcBorders>
              <w:top w:val="single" w:color="auto" w:sz="4" w:space="0"/>
              <w:bottom w:val="single" w:color="auto" w:sz="4" w:space="0"/>
            </w:tcBorders>
            <w:vAlign w:val="center"/>
          </w:tcPr>
          <w:p>
            <w:pPr>
              <w:adjustRightInd w:val="0"/>
              <w:snapToGrid w:val="0"/>
              <w:spacing w:line="480" w:lineRule="exact"/>
              <w:jc w:val="center"/>
              <w:rPr>
                <w:rFonts w:ascii="宋体" w:hAnsi="宋体" w:cs="Arial"/>
                <w:sz w:val="24"/>
              </w:rPr>
            </w:pPr>
          </w:p>
        </w:tc>
        <w:tc>
          <w:tcPr>
            <w:tcW w:w="1295" w:type="dxa"/>
            <w:tcBorders>
              <w:top w:val="single" w:color="auto" w:sz="4" w:space="0"/>
              <w:bottom w:val="single" w:color="auto" w:sz="4" w:space="0"/>
            </w:tcBorders>
            <w:vAlign w:val="center"/>
          </w:tcPr>
          <w:p>
            <w:pPr>
              <w:adjustRightInd w:val="0"/>
              <w:snapToGrid w:val="0"/>
              <w:spacing w:line="480" w:lineRule="exact"/>
              <w:jc w:val="center"/>
              <w:rPr>
                <w:rFonts w:ascii="宋体" w:hAnsi="宋体" w:cs="Arial"/>
                <w:sz w:val="24"/>
              </w:rPr>
            </w:pPr>
          </w:p>
        </w:tc>
        <w:tc>
          <w:tcPr>
            <w:tcW w:w="1293" w:type="dxa"/>
            <w:tcBorders>
              <w:top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Arial"/>
                <w:sz w:val="24"/>
              </w:rPr>
            </w:pPr>
          </w:p>
        </w:tc>
        <w:tc>
          <w:tcPr>
            <w:tcW w:w="16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Arial"/>
                <w:sz w:val="24"/>
              </w:rPr>
            </w:pPr>
          </w:p>
        </w:tc>
        <w:tc>
          <w:tcPr>
            <w:tcW w:w="983" w:type="dxa"/>
            <w:tcBorders>
              <w:top w:val="single" w:color="auto" w:sz="4" w:space="0"/>
              <w:left w:val="single" w:color="auto" w:sz="4" w:space="0"/>
              <w:bottom w:val="single" w:color="auto" w:sz="4" w:space="0"/>
            </w:tcBorders>
            <w:vAlign w:val="center"/>
          </w:tcPr>
          <w:p>
            <w:pPr>
              <w:adjustRightInd w:val="0"/>
              <w:snapToGrid w:val="0"/>
              <w:spacing w:line="480" w:lineRule="exact"/>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8" w:hRule="atLeast"/>
          <w:jc w:val="center"/>
        </w:trPr>
        <w:tc>
          <w:tcPr>
            <w:tcW w:w="1293" w:type="dxa"/>
            <w:tcBorders>
              <w:top w:val="single" w:color="auto" w:sz="4" w:space="0"/>
              <w:bottom w:val="single" w:color="auto" w:sz="4" w:space="0"/>
            </w:tcBorders>
            <w:vAlign w:val="center"/>
          </w:tcPr>
          <w:p>
            <w:pPr>
              <w:adjustRightInd w:val="0"/>
              <w:snapToGrid w:val="0"/>
              <w:spacing w:line="480" w:lineRule="exact"/>
              <w:jc w:val="center"/>
              <w:rPr>
                <w:rFonts w:ascii="宋体" w:hAnsi="宋体" w:cs="Arial"/>
                <w:sz w:val="24"/>
              </w:rPr>
            </w:pPr>
          </w:p>
        </w:tc>
        <w:tc>
          <w:tcPr>
            <w:tcW w:w="1293" w:type="dxa"/>
            <w:tcBorders>
              <w:top w:val="single" w:color="auto" w:sz="4" w:space="0"/>
              <w:bottom w:val="single" w:color="auto" w:sz="4" w:space="0"/>
            </w:tcBorders>
            <w:vAlign w:val="center"/>
          </w:tcPr>
          <w:p>
            <w:pPr>
              <w:adjustRightInd w:val="0"/>
              <w:snapToGrid w:val="0"/>
              <w:spacing w:line="480" w:lineRule="exact"/>
              <w:jc w:val="center"/>
              <w:rPr>
                <w:rFonts w:ascii="宋体" w:hAnsi="宋体" w:cs="Arial"/>
                <w:sz w:val="24"/>
              </w:rPr>
            </w:pPr>
          </w:p>
        </w:tc>
        <w:tc>
          <w:tcPr>
            <w:tcW w:w="1291" w:type="dxa"/>
            <w:tcBorders>
              <w:top w:val="single" w:color="auto" w:sz="4" w:space="0"/>
              <w:bottom w:val="single" w:color="auto" w:sz="4" w:space="0"/>
            </w:tcBorders>
            <w:vAlign w:val="center"/>
          </w:tcPr>
          <w:p>
            <w:pPr>
              <w:adjustRightInd w:val="0"/>
              <w:snapToGrid w:val="0"/>
              <w:spacing w:line="480" w:lineRule="exact"/>
              <w:jc w:val="center"/>
              <w:rPr>
                <w:rFonts w:ascii="宋体" w:hAnsi="宋体" w:cs="Arial"/>
                <w:sz w:val="24"/>
              </w:rPr>
            </w:pPr>
          </w:p>
        </w:tc>
        <w:tc>
          <w:tcPr>
            <w:tcW w:w="1295" w:type="dxa"/>
            <w:tcBorders>
              <w:top w:val="single" w:color="auto" w:sz="4" w:space="0"/>
              <w:bottom w:val="single" w:color="auto" w:sz="4" w:space="0"/>
            </w:tcBorders>
            <w:vAlign w:val="center"/>
          </w:tcPr>
          <w:p>
            <w:pPr>
              <w:adjustRightInd w:val="0"/>
              <w:snapToGrid w:val="0"/>
              <w:spacing w:line="480" w:lineRule="exact"/>
              <w:jc w:val="center"/>
              <w:rPr>
                <w:rFonts w:ascii="宋体" w:hAnsi="宋体" w:cs="Arial"/>
                <w:sz w:val="24"/>
              </w:rPr>
            </w:pPr>
          </w:p>
        </w:tc>
        <w:tc>
          <w:tcPr>
            <w:tcW w:w="1293" w:type="dxa"/>
            <w:tcBorders>
              <w:top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Arial"/>
                <w:sz w:val="24"/>
              </w:rPr>
            </w:pPr>
          </w:p>
        </w:tc>
        <w:tc>
          <w:tcPr>
            <w:tcW w:w="16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Arial"/>
                <w:sz w:val="24"/>
              </w:rPr>
            </w:pPr>
          </w:p>
        </w:tc>
        <w:tc>
          <w:tcPr>
            <w:tcW w:w="983" w:type="dxa"/>
            <w:tcBorders>
              <w:top w:val="single" w:color="auto" w:sz="4" w:space="0"/>
              <w:left w:val="single" w:color="auto" w:sz="4" w:space="0"/>
              <w:bottom w:val="single" w:color="auto" w:sz="4" w:space="0"/>
            </w:tcBorders>
            <w:vAlign w:val="center"/>
          </w:tcPr>
          <w:p>
            <w:pPr>
              <w:adjustRightInd w:val="0"/>
              <w:snapToGrid w:val="0"/>
              <w:spacing w:line="480" w:lineRule="exact"/>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8" w:hRule="atLeast"/>
          <w:jc w:val="center"/>
        </w:trPr>
        <w:tc>
          <w:tcPr>
            <w:tcW w:w="1293" w:type="dxa"/>
            <w:tcBorders>
              <w:top w:val="single" w:color="auto" w:sz="4" w:space="0"/>
            </w:tcBorders>
            <w:vAlign w:val="center"/>
          </w:tcPr>
          <w:p>
            <w:pPr>
              <w:adjustRightInd w:val="0"/>
              <w:snapToGrid w:val="0"/>
              <w:spacing w:line="480" w:lineRule="exact"/>
              <w:jc w:val="center"/>
              <w:rPr>
                <w:rFonts w:ascii="宋体" w:hAnsi="宋体" w:cs="Arial"/>
                <w:sz w:val="24"/>
              </w:rPr>
            </w:pPr>
            <w:r>
              <w:rPr>
                <w:rFonts w:hint="eastAsia" w:ascii="宋体" w:hAnsi="宋体" w:cs="Arial"/>
                <w:b/>
                <w:bCs/>
                <w:sz w:val="24"/>
              </w:rPr>
              <w:t>····</w:t>
            </w:r>
          </w:p>
        </w:tc>
        <w:tc>
          <w:tcPr>
            <w:tcW w:w="1293" w:type="dxa"/>
            <w:tcBorders>
              <w:top w:val="single" w:color="auto" w:sz="4" w:space="0"/>
            </w:tcBorders>
            <w:vAlign w:val="center"/>
          </w:tcPr>
          <w:p>
            <w:pPr>
              <w:adjustRightInd w:val="0"/>
              <w:snapToGrid w:val="0"/>
              <w:spacing w:line="480" w:lineRule="exact"/>
              <w:jc w:val="center"/>
              <w:rPr>
                <w:rFonts w:ascii="宋体" w:hAnsi="宋体" w:cs="Arial"/>
                <w:sz w:val="24"/>
              </w:rPr>
            </w:pPr>
          </w:p>
        </w:tc>
        <w:tc>
          <w:tcPr>
            <w:tcW w:w="1291" w:type="dxa"/>
            <w:tcBorders>
              <w:top w:val="single" w:color="auto" w:sz="4" w:space="0"/>
            </w:tcBorders>
            <w:vAlign w:val="center"/>
          </w:tcPr>
          <w:p>
            <w:pPr>
              <w:adjustRightInd w:val="0"/>
              <w:snapToGrid w:val="0"/>
              <w:spacing w:line="480" w:lineRule="exact"/>
              <w:jc w:val="center"/>
              <w:rPr>
                <w:rFonts w:ascii="宋体" w:hAnsi="宋体" w:cs="Arial"/>
                <w:sz w:val="24"/>
              </w:rPr>
            </w:pPr>
          </w:p>
        </w:tc>
        <w:tc>
          <w:tcPr>
            <w:tcW w:w="1295" w:type="dxa"/>
            <w:tcBorders>
              <w:top w:val="single" w:color="auto" w:sz="4" w:space="0"/>
            </w:tcBorders>
            <w:vAlign w:val="center"/>
          </w:tcPr>
          <w:p>
            <w:pPr>
              <w:adjustRightInd w:val="0"/>
              <w:snapToGrid w:val="0"/>
              <w:spacing w:line="480" w:lineRule="exact"/>
              <w:jc w:val="center"/>
              <w:rPr>
                <w:rFonts w:ascii="宋体" w:hAnsi="宋体" w:cs="Arial"/>
                <w:sz w:val="24"/>
              </w:rPr>
            </w:pPr>
          </w:p>
        </w:tc>
        <w:tc>
          <w:tcPr>
            <w:tcW w:w="1293" w:type="dxa"/>
            <w:tcBorders>
              <w:top w:val="single" w:color="auto" w:sz="4" w:space="0"/>
              <w:right w:val="single" w:color="auto" w:sz="4" w:space="0"/>
            </w:tcBorders>
            <w:vAlign w:val="center"/>
          </w:tcPr>
          <w:p>
            <w:pPr>
              <w:adjustRightInd w:val="0"/>
              <w:snapToGrid w:val="0"/>
              <w:spacing w:line="480" w:lineRule="exact"/>
              <w:jc w:val="center"/>
              <w:rPr>
                <w:rFonts w:ascii="宋体" w:hAnsi="宋体" w:cs="Arial"/>
                <w:sz w:val="24"/>
              </w:rPr>
            </w:pPr>
          </w:p>
        </w:tc>
        <w:tc>
          <w:tcPr>
            <w:tcW w:w="1610" w:type="dxa"/>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ascii="宋体" w:hAnsi="宋体" w:cs="Arial"/>
                <w:sz w:val="24"/>
              </w:rPr>
            </w:pPr>
          </w:p>
        </w:tc>
        <w:tc>
          <w:tcPr>
            <w:tcW w:w="983" w:type="dxa"/>
            <w:tcBorders>
              <w:top w:val="single" w:color="auto" w:sz="4" w:space="0"/>
              <w:left w:val="single" w:color="auto" w:sz="4" w:space="0"/>
            </w:tcBorders>
            <w:vAlign w:val="center"/>
          </w:tcPr>
          <w:p>
            <w:pPr>
              <w:adjustRightInd w:val="0"/>
              <w:snapToGrid w:val="0"/>
              <w:spacing w:line="480" w:lineRule="exact"/>
              <w:jc w:val="center"/>
              <w:rPr>
                <w:rFonts w:ascii="宋体" w:hAnsi="宋体" w:cs="Arial"/>
                <w:sz w:val="24"/>
              </w:rPr>
            </w:pPr>
          </w:p>
        </w:tc>
      </w:tr>
    </w:tbl>
    <w:p>
      <w:pPr>
        <w:tabs>
          <w:tab w:val="left" w:pos="555"/>
          <w:tab w:val="left" w:pos="2214"/>
          <w:tab w:val="left" w:pos="3774"/>
          <w:tab w:val="left" w:pos="4854"/>
          <w:tab w:val="left" w:pos="5934"/>
          <w:tab w:val="left" w:pos="7014"/>
          <w:tab w:val="left" w:pos="8214"/>
          <w:tab w:val="left" w:pos="10134"/>
          <w:tab w:val="left" w:pos="11124"/>
        </w:tabs>
        <w:adjustRightInd w:val="0"/>
        <w:snapToGrid w:val="0"/>
        <w:spacing w:line="480" w:lineRule="exact"/>
        <w:ind w:firstLine="480" w:firstLineChars="200"/>
        <w:rPr>
          <w:rFonts w:ascii="宋体" w:hAnsi="宋体" w:cs="Arial"/>
          <w:sz w:val="24"/>
        </w:rPr>
      </w:pPr>
    </w:p>
    <w:p>
      <w:pPr>
        <w:tabs>
          <w:tab w:val="left" w:pos="555"/>
          <w:tab w:val="left" w:pos="2214"/>
          <w:tab w:val="left" w:pos="3774"/>
          <w:tab w:val="left" w:pos="4854"/>
          <w:tab w:val="left" w:pos="5934"/>
          <w:tab w:val="left" w:pos="7014"/>
          <w:tab w:val="left" w:pos="8214"/>
          <w:tab w:val="left" w:pos="10134"/>
          <w:tab w:val="left" w:pos="11124"/>
        </w:tabs>
        <w:adjustRightInd w:val="0"/>
        <w:snapToGrid w:val="0"/>
        <w:spacing w:line="480" w:lineRule="exact"/>
        <w:rPr>
          <w:rFonts w:ascii="宋体" w:hAnsi="宋体" w:cs="Arial"/>
          <w:sz w:val="24"/>
        </w:rPr>
      </w:pPr>
      <w:r>
        <w:rPr>
          <w:rFonts w:hint="eastAsia" w:ascii="宋体" w:hAnsi="宋体" w:cs="Arial"/>
          <w:sz w:val="24"/>
        </w:rPr>
        <w:t>注：1</w:t>
      </w:r>
      <w:r>
        <w:rPr>
          <w:rFonts w:ascii="宋体" w:hAnsi="宋体" w:cs="Arial"/>
          <w:sz w:val="24"/>
        </w:rPr>
        <w:t>.</w:t>
      </w:r>
      <w:r>
        <w:rPr>
          <w:rFonts w:hint="eastAsia" w:ascii="宋体" w:hAnsi="宋体" w:cs="Arial"/>
          <w:sz w:val="24"/>
        </w:rPr>
        <w:t>以上格式可自行增减。</w:t>
      </w:r>
    </w:p>
    <w:p>
      <w:pPr>
        <w:tabs>
          <w:tab w:val="left" w:pos="555"/>
          <w:tab w:val="left" w:pos="2214"/>
          <w:tab w:val="left" w:pos="3774"/>
          <w:tab w:val="left" w:pos="4854"/>
          <w:tab w:val="left" w:pos="5934"/>
          <w:tab w:val="left" w:pos="7014"/>
          <w:tab w:val="left" w:pos="8214"/>
          <w:tab w:val="left" w:pos="10134"/>
          <w:tab w:val="left" w:pos="11124"/>
        </w:tabs>
        <w:adjustRightInd w:val="0"/>
        <w:snapToGrid w:val="0"/>
        <w:spacing w:line="480" w:lineRule="exact"/>
        <w:ind w:firstLine="480" w:firstLineChars="200"/>
        <w:rPr>
          <w:rFonts w:ascii="宋体" w:hAnsi="宋体" w:cs="Arial"/>
          <w:sz w:val="24"/>
        </w:rPr>
      </w:pPr>
      <w:r>
        <w:rPr>
          <w:rFonts w:hint="eastAsia" w:ascii="宋体" w:hAnsi="宋体" w:cs="Arial"/>
          <w:sz w:val="24"/>
        </w:rPr>
        <w:t>2</w:t>
      </w:r>
      <w:r>
        <w:rPr>
          <w:rFonts w:ascii="宋体" w:hAnsi="宋体" w:cs="Arial"/>
          <w:sz w:val="24"/>
        </w:rPr>
        <w:t>.</w:t>
      </w:r>
      <w:r>
        <w:rPr>
          <w:rFonts w:hint="eastAsia" w:ascii="宋体" w:hAnsi="宋体" w:cs="Arial"/>
          <w:sz w:val="24"/>
        </w:rPr>
        <w:t>供应商（仅限于供应商自己的）以上业绩需提供有关书面证明材料，“合同金额”应提供合同复印件。</w:t>
      </w:r>
    </w:p>
    <w:p>
      <w:pPr>
        <w:pStyle w:val="2"/>
      </w:pPr>
    </w:p>
    <w:p>
      <w:pPr>
        <w:adjustRightInd w:val="0"/>
        <w:snapToGrid w:val="0"/>
        <w:spacing w:line="480" w:lineRule="exact"/>
        <w:jc w:val="left"/>
        <w:rPr>
          <w:rFonts w:asciiTheme="minorEastAsia" w:hAnsiTheme="minorEastAsia" w:eastAsiaTheme="minorEastAsia"/>
          <w:bCs/>
          <w:sz w:val="24"/>
        </w:rPr>
      </w:pPr>
      <w:r>
        <w:rPr>
          <w:rFonts w:hint="eastAsia" w:asciiTheme="minorEastAsia" w:hAnsiTheme="minorEastAsia" w:eastAsiaTheme="minorEastAsia"/>
          <w:sz w:val="24"/>
        </w:rPr>
        <w:t xml:space="preserve">  供应商名称（盖单位公章）：</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bCs/>
          <w:sz w:val="24"/>
        </w:rPr>
        <w:t xml:space="preserve">  </w:t>
      </w:r>
    </w:p>
    <w:p>
      <w:pPr>
        <w:adjustRightInd w:val="0"/>
        <w:snapToGrid w:val="0"/>
        <w:spacing w:line="480" w:lineRule="exact"/>
        <w:ind w:firstLine="240" w:firstLineChars="100"/>
        <w:jc w:val="left"/>
        <w:rPr>
          <w:rFonts w:asciiTheme="minorEastAsia" w:hAnsiTheme="minorEastAsia" w:eastAsiaTheme="minorEastAsia"/>
          <w:bCs/>
          <w:sz w:val="24"/>
        </w:rPr>
      </w:pPr>
      <w:r>
        <w:rPr>
          <w:rFonts w:hint="eastAsia" w:asciiTheme="minorEastAsia" w:hAnsiTheme="minorEastAsia" w:eastAsiaTheme="minorEastAsia"/>
          <w:bCs/>
          <w:sz w:val="24"/>
        </w:rPr>
        <w:t>法定代表人或授权代表（签字或盖章）：</w:t>
      </w:r>
      <w:r>
        <w:rPr>
          <w:rFonts w:hint="eastAsia" w:asciiTheme="minorEastAsia" w:hAnsiTheme="minorEastAsia" w:eastAsiaTheme="minorEastAsia"/>
          <w:bCs/>
          <w:sz w:val="24"/>
          <w:u w:val="single"/>
        </w:rPr>
        <w:t xml:space="preserve">        </w:t>
      </w:r>
    </w:p>
    <w:p>
      <w:pPr>
        <w:adjustRightInd w:val="0"/>
        <w:snapToGrid w:val="0"/>
        <w:spacing w:line="480" w:lineRule="exact"/>
        <w:jc w:val="left"/>
        <w:rPr>
          <w:rFonts w:ascii="宋体" w:hAnsi="宋体"/>
          <w:b/>
          <w:sz w:val="24"/>
        </w:rPr>
      </w:pPr>
      <w:r>
        <w:rPr>
          <w:rFonts w:hint="eastAsia" w:asciiTheme="minorEastAsia" w:hAnsiTheme="minorEastAsia" w:eastAsiaTheme="minorEastAsia"/>
          <w:bCs/>
          <w:sz w:val="24"/>
        </w:rPr>
        <w:t xml:space="preserve">  日  期：2021年</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月</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日</w:t>
      </w:r>
      <w:r>
        <w:rPr>
          <w:rFonts w:ascii="宋体" w:hAnsi="宋体"/>
          <w:b/>
          <w:sz w:val="24"/>
        </w:rPr>
        <w:br w:type="page"/>
      </w:r>
    </w:p>
    <w:p>
      <w:pPr>
        <w:widowControl/>
        <w:adjustRightInd w:val="0"/>
        <w:snapToGrid w:val="0"/>
        <w:spacing w:line="480" w:lineRule="exact"/>
        <w:ind w:firstLine="472" w:firstLineChars="196"/>
        <w:jc w:val="left"/>
        <w:outlineLvl w:val="1"/>
        <w:rPr>
          <w:rFonts w:ascii="宋体" w:hAnsi="宋体"/>
          <w:b/>
          <w:sz w:val="24"/>
        </w:rPr>
      </w:pPr>
      <w:r>
        <w:rPr>
          <w:rFonts w:hint="eastAsia" w:ascii="宋体" w:hAnsi="宋体"/>
          <w:b/>
          <w:sz w:val="24"/>
        </w:rPr>
        <w:t>格式2-</w:t>
      </w:r>
      <w:r>
        <w:rPr>
          <w:rFonts w:ascii="宋体" w:hAnsi="宋体"/>
          <w:b/>
          <w:sz w:val="24"/>
        </w:rPr>
        <w:t>11</w:t>
      </w:r>
    </w:p>
    <w:p>
      <w:pPr>
        <w:adjustRightInd w:val="0"/>
        <w:snapToGrid w:val="0"/>
        <w:spacing w:line="480" w:lineRule="exact"/>
        <w:jc w:val="center"/>
        <w:rPr>
          <w:rFonts w:ascii="宋体" w:hAnsi="宋体"/>
          <w:b/>
          <w:sz w:val="28"/>
          <w:szCs w:val="28"/>
        </w:rPr>
      </w:pPr>
      <w:r>
        <w:rPr>
          <w:rFonts w:hint="eastAsia" w:ascii="宋体" w:hAnsi="宋体"/>
          <w:b/>
          <w:sz w:val="28"/>
          <w:szCs w:val="28"/>
        </w:rPr>
        <w:t>十、实施本项目的主要人员情况表</w:t>
      </w:r>
    </w:p>
    <w:p>
      <w:pPr>
        <w:pStyle w:val="16"/>
        <w:pBdr>
          <w:bottom w:val="none" w:color="auto" w:sz="0" w:space="0"/>
        </w:pBdr>
        <w:tabs>
          <w:tab w:val="clear" w:pos="4153"/>
          <w:tab w:val="clear" w:pos="8306"/>
        </w:tabs>
        <w:adjustRightInd w:val="0"/>
        <w:spacing w:line="480" w:lineRule="exact"/>
        <w:jc w:val="both"/>
        <w:rPr>
          <w:rFonts w:ascii="宋体" w:hAnsi="宋体"/>
          <w:sz w:val="24"/>
          <w:szCs w:val="24"/>
        </w:rPr>
      </w:pPr>
      <w:r>
        <w:rPr>
          <w:rFonts w:hint="eastAsia" w:ascii="宋体" w:hAnsi="宋体"/>
          <w:sz w:val="24"/>
          <w:szCs w:val="24"/>
        </w:rPr>
        <w:t>采购项目名称：</w:t>
      </w:r>
      <w:r>
        <w:rPr>
          <w:rFonts w:hint="eastAsia" w:ascii="宋体" w:hAnsi="宋体"/>
          <w:sz w:val="24"/>
          <w:szCs w:val="24"/>
          <w:u w:val="single"/>
        </w:rPr>
        <w:t xml:space="preserve">          </w:t>
      </w:r>
    </w:p>
    <w:p>
      <w:pPr>
        <w:pStyle w:val="16"/>
        <w:pBdr>
          <w:bottom w:val="none" w:color="auto" w:sz="0" w:space="0"/>
        </w:pBdr>
        <w:tabs>
          <w:tab w:val="clear" w:pos="4153"/>
          <w:tab w:val="clear" w:pos="8306"/>
        </w:tabs>
        <w:adjustRightInd w:val="0"/>
        <w:spacing w:line="480" w:lineRule="exact"/>
        <w:jc w:val="both"/>
        <w:rPr>
          <w:rFonts w:ascii="宋体" w:hAnsi="宋体"/>
          <w:sz w:val="24"/>
          <w:szCs w:val="24"/>
          <w:u w:val="single"/>
        </w:rPr>
      </w:pPr>
      <w:r>
        <w:rPr>
          <w:rFonts w:hint="eastAsia" w:ascii="宋体" w:hAnsi="宋体"/>
          <w:sz w:val="24"/>
          <w:szCs w:val="24"/>
        </w:rPr>
        <w:t>采购编号：</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p>
    <w:tbl>
      <w:tblPr>
        <w:tblStyle w:val="25"/>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804"/>
        <w:gridCol w:w="940"/>
        <w:gridCol w:w="939"/>
        <w:gridCol w:w="1220"/>
        <w:gridCol w:w="1331"/>
        <w:gridCol w:w="739"/>
        <w:gridCol w:w="747"/>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248" w:type="dxa"/>
            <w:vMerge w:val="restart"/>
            <w:vAlign w:val="center"/>
          </w:tcPr>
          <w:p>
            <w:pPr>
              <w:adjustRightInd w:val="0"/>
              <w:snapToGrid w:val="0"/>
              <w:spacing w:line="48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类别</w:t>
            </w:r>
          </w:p>
        </w:tc>
        <w:tc>
          <w:tcPr>
            <w:tcW w:w="804" w:type="dxa"/>
            <w:vMerge w:val="restart"/>
            <w:vAlign w:val="center"/>
          </w:tcPr>
          <w:p>
            <w:pPr>
              <w:adjustRightInd w:val="0"/>
              <w:snapToGrid w:val="0"/>
              <w:spacing w:line="48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职务</w:t>
            </w:r>
          </w:p>
        </w:tc>
        <w:tc>
          <w:tcPr>
            <w:tcW w:w="940" w:type="dxa"/>
            <w:vMerge w:val="restart"/>
            <w:vAlign w:val="center"/>
          </w:tcPr>
          <w:p>
            <w:pPr>
              <w:adjustRightInd w:val="0"/>
              <w:snapToGrid w:val="0"/>
              <w:spacing w:line="48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姓名</w:t>
            </w:r>
          </w:p>
        </w:tc>
        <w:tc>
          <w:tcPr>
            <w:tcW w:w="939" w:type="dxa"/>
            <w:vMerge w:val="restart"/>
            <w:vAlign w:val="center"/>
          </w:tcPr>
          <w:p>
            <w:pPr>
              <w:adjustRightInd w:val="0"/>
              <w:snapToGrid w:val="0"/>
              <w:spacing w:line="48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职称</w:t>
            </w:r>
          </w:p>
        </w:tc>
        <w:tc>
          <w:tcPr>
            <w:tcW w:w="1220" w:type="dxa"/>
            <w:vMerge w:val="restart"/>
            <w:vAlign w:val="center"/>
          </w:tcPr>
          <w:p>
            <w:pPr>
              <w:adjustRightInd w:val="0"/>
              <w:snapToGrid w:val="0"/>
              <w:spacing w:line="48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常住地</w:t>
            </w:r>
          </w:p>
        </w:tc>
        <w:tc>
          <w:tcPr>
            <w:tcW w:w="3669" w:type="dxa"/>
            <w:gridSpan w:val="4"/>
            <w:vAlign w:val="center"/>
          </w:tcPr>
          <w:p>
            <w:pPr>
              <w:adjustRightInd w:val="0"/>
              <w:snapToGrid w:val="0"/>
              <w:spacing w:line="48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相关资料（无可不提供）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248" w:type="dxa"/>
            <w:vMerge w:val="continue"/>
            <w:vAlign w:val="center"/>
          </w:tcPr>
          <w:p>
            <w:pPr>
              <w:adjustRightInd w:val="0"/>
              <w:snapToGrid w:val="0"/>
              <w:spacing w:line="480" w:lineRule="exact"/>
              <w:jc w:val="center"/>
              <w:rPr>
                <w:rFonts w:cs="Arial" w:asciiTheme="minorEastAsia" w:hAnsiTheme="minorEastAsia" w:eastAsiaTheme="minorEastAsia"/>
                <w:sz w:val="24"/>
              </w:rPr>
            </w:pPr>
          </w:p>
        </w:tc>
        <w:tc>
          <w:tcPr>
            <w:tcW w:w="804" w:type="dxa"/>
            <w:vMerge w:val="continue"/>
            <w:vAlign w:val="center"/>
          </w:tcPr>
          <w:p>
            <w:pPr>
              <w:adjustRightInd w:val="0"/>
              <w:snapToGrid w:val="0"/>
              <w:spacing w:line="480" w:lineRule="exact"/>
              <w:jc w:val="center"/>
              <w:rPr>
                <w:rFonts w:cs="Arial" w:asciiTheme="minorEastAsia" w:hAnsiTheme="minorEastAsia" w:eastAsiaTheme="minorEastAsia"/>
                <w:sz w:val="24"/>
              </w:rPr>
            </w:pPr>
          </w:p>
        </w:tc>
        <w:tc>
          <w:tcPr>
            <w:tcW w:w="940" w:type="dxa"/>
            <w:vMerge w:val="continue"/>
            <w:vAlign w:val="center"/>
          </w:tcPr>
          <w:p>
            <w:pPr>
              <w:adjustRightInd w:val="0"/>
              <w:snapToGrid w:val="0"/>
              <w:spacing w:line="480" w:lineRule="exact"/>
              <w:jc w:val="center"/>
              <w:rPr>
                <w:rFonts w:cs="Arial" w:asciiTheme="minorEastAsia" w:hAnsiTheme="minorEastAsia" w:eastAsiaTheme="minorEastAsia"/>
                <w:sz w:val="24"/>
              </w:rPr>
            </w:pPr>
          </w:p>
        </w:tc>
        <w:tc>
          <w:tcPr>
            <w:tcW w:w="939" w:type="dxa"/>
            <w:vMerge w:val="continue"/>
            <w:vAlign w:val="center"/>
          </w:tcPr>
          <w:p>
            <w:pPr>
              <w:adjustRightInd w:val="0"/>
              <w:snapToGrid w:val="0"/>
              <w:spacing w:line="480" w:lineRule="exact"/>
              <w:jc w:val="center"/>
              <w:rPr>
                <w:rFonts w:cs="Arial" w:asciiTheme="minorEastAsia" w:hAnsiTheme="minorEastAsia" w:eastAsiaTheme="minorEastAsia"/>
                <w:sz w:val="24"/>
              </w:rPr>
            </w:pPr>
          </w:p>
        </w:tc>
        <w:tc>
          <w:tcPr>
            <w:tcW w:w="1220" w:type="dxa"/>
            <w:vMerge w:val="continue"/>
            <w:vAlign w:val="center"/>
          </w:tcPr>
          <w:p>
            <w:pPr>
              <w:adjustRightInd w:val="0"/>
              <w:snapToGrid w:val="0"/>
              <w:spacing w:line="480" w:lineRule="exact"/>
              <w:jc w:val="center"/>
              <w:rPr>
                <w:rFonts w:cs="Arial" w:asciiTheme="minorEastAsia" w:hAnsiTheme="minorEastAsia" w:eastAsiaTheme="minorEastAsia"/>
                <w:sz w:val="24"/>
              </w:rPr>
            </w:pPr>
          </w:p>
        </w:tc>
        <w:tc>
          <w:tcPr>
            <w:tcW w:w="1331" w:type="dxa"/>
            <w:vAlign w:val="center"/>
          </w:tcPr>
          <w:p>
            <w:pPr>
              <w:adjustRightInd w:val="0"/>
              <w:snapToGrid w:val="0"/>
              <w:spacing w:line="48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证书名称</w:t>
            </w:r>
          </w:p>
        </w:tc>
        <w:tc>
          <w:tcPr>
            <w:tcW w:w="739" w:type="dxa"/>
            <w:vAlign w:val="center"/>
          </w:tcPr>
          <w:p>
            <w:pPr>
              <w:adjustRightInd w:val="0"/>
              <w:snapToGrid w:val="0"/>
              <w:spacing w:line="48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级别</w:t>
            </w:r>
          </w:p>
        </w:tc>
        <w:tc>
          <w:tcPr>
            <w:tcW w:w="747" w:type="dxa"/>
            <w:vAlign w:val="center"/>
          </w:tcPr>
          <w:p>
            <w:pPr>
              <w:adjustRightInd w:val="0"/>
              <w:snapToGrid w:val="0"/>
              <w:spacing w:line="48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证号</w:t>
            </w:r>
          </w:p>
        </w:tc>
        <w:tc>
          <w:tcPr>
            <w:tcW w:w="852" w:type="dxa"/>
            <w:vAlign w:val="center"/>
          </w:tcPr>
          <w:p>
            <w:pPr>
              <w:adjustRightInd w:val="0"/>
              <w:snapToGrid w:val="0"/>
              <w:spacing w:line="48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248" w:type="dxa"/>
            <w:vMerge w:val="restart"/>
            <w:vAlign w:val="center"/>
          </w:tcPr>
          <w:p>
            <w:pPr>
              <w:adjustRightInd w:val="0"/>
              <w:snapToGrid w:val="0"/>
              <w:spacing w:line="48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技术人员</w:t>
            </w:r>
          </w:p>
        </w:tc>
        <w:tc>
          <w:tcPr>
            <w:tcW w:w="804" w:type="dxa"/>
            <w:vAlign w:val="center"/>
          </w:tcPr>
          <w:p>
            <w:pPr>
              <w:adjustRightInd w:val="0"/>
              <w:snapToGrid w:val="0"/>
              <w:spacing w:line="480" w:lineRule="exact"/>
              <w:jc w:val="center"/>
              <w:rPr>
                <w:rFonts w:cs="Arial" w:asciiTheme="minorEastAsia" w:hAnsiTheme="minorEastAsia" w:eastAsiaTheme="minorEastAsia"/>
                <w:sz w:val="24"/>
              </w:rPr>
            </w:pPr>
          </w:p>
        </w:tc>
        <w:tc>
          <w:tcPr>
            <w:tcW w:w="940" w:type="dxa"/>
            <w:vAlign w:val="center"/>
          </w:tcPr>
          <w:p>
            <w:pPr>
              <w:adjustRightInd w:val="0"/>
              <w:snapToGrid w:val="0"/>
              <w:spacing w:line="480" w:lineRule="exact"/>
              <w:jc w:val="center"/>
              <w:rPr>
                <w:rFonts w:cs="Arial" w:asciiTheme="minorEastAsia" w:hAnsiTheme="minorEastAsia" w:eastAsiaTheme="minorEastAsia"/>
                <w:sz w:val="24"/>
              </w:rPr>
            </w:pPr>
          </w:p>
        </w:tc>
        <w:tc>
          <w:tcPr>
            <w:tcW w:w="939" w:type="dxa"/>
            <w:vAlign w:val="center"/>
          </w:tcPr>
          <w:p>
            <w:pPr>
              <w:adjustRightInd w:val="0"/>
              <w:snapToGrid w:val="0"/>
              <w:spacing w:line="480" w:lineRule="exact"/>
              <w:jc w:val="center"/>
              <w:rPr>
                <w:rFonts w:cs="Arial" w:asciiTheme="minorEastAsia" w:hAnsiTheme="minorEastAsia" w:eastAsiaTheme="minorEastAsia"/>
                <w:sz w:val="24"/>
              </w:rPr>
            </w:pPr>
          </w:p>
        </w:tc>
        <w:tc>
          <w:tcPr>
            <w:tcW w:w="1220" w:type="dxa"/>
            <w:vAlign w:val="center"/>
          </w:tcPr>
          <w:p>
            <w:pPr>
              <w:adjustRightInd w:val="0"/>
              <w:snapToGrid w:val="0"/>
              <w:spacing w:line="480" w:lineRule="exact"/>
              <w:jc w:val="center"/>
              <w:rPr>
                <w:rFonts w:cs="Arial" w:asciiTheme="minorEastAsia" w:hAnsiTheme="minorEastAsia" w:eastAsiaTheme="minorEastAsia"/>
                <w:sz w:val="24"/>
              </w:rPr>
            </w:pPr>
          </w:p>
        </w:tc>
        <w:tc>
          <w:tcPr>
            <w:tcW w:w="1331" w:type="dxa"/>
            <w:vAlign w:val="center"/>
          </w:tcPr>
          <w:p>
            <w:pPr>
              <w:adjustRightInd w:val="0"/>
              <w:snapToGrid w:val="0"/>
              <w:spacing w:line="480" w:lineRule="exact"/>
              <w:jc w:val="center"/>
              <w:rPr>
                <w:rFonts w:cs="Arial" w:asciiTheme="minorEastAsia" w:hAnsiTheme="minorEastAsia" w:eastAsiaTheme="minorEastAsia"/>
                <w:sz w:val="24"/>
              </w:rPr>
            </w:pPr>
          </w:p>
        </w:tc>
        <w:tc>
          <w:tcPr>
            <w:tcW w:w="739" w:type="dxa"/>
            <w:vAlign w:val="center"/>
          </w:tcPr>
          <w:p>
            <w:pPr>
              <w:adjustRightInd w:val="0"/>
              <w:snapToGrid w:val="0"/>
              <w:spacing w:line="480" w:lineRule="exact"/>
              <w:jc w:val="center"/>
              <w:rPr>
                <w:rFonts w:cs="Arial" w:asciiTheme="minorEastAsia" w:hAnsiTheme="minorEastAsia" w:eastAsiaTheme="minorEastAsia"/>
                <w:sz w:val="24"/>
              </w:rPr>
            </w:pPr>
          </w:p>
        </w:tc>
        <w:tc>
          <w:tcPr>
            <w:tcW w:w="747" w:type="dxa"/>
            <w:vAlign w:val="center"/>
          </w:tcPr>
          <w:p>
            <w:pPr>
              <w:adjustRightInd w:val="0"/>
              <w:snapToGrid w:val="0"/>
              <w:spacing w:line="480" w:lineRule="exact"/>
              <w:jc w:val="center"/>
              <w:rPr>
                <w:rFonts w:cs="Arial" w:asciiTheme="minorEastAsia" w:hAnsiTheme="minorEastAsia" w:eastAsiaTheme="minorEastAsia"/>
                <w:sz w:val="24"/>
              </w:rPr>
            </w:pPr>
          </w:p>
        </w:tc>
        <w:tc>
          <w:tcPr>
            <w:tcW w:w="852" w:type="dxa"/>
            <w:vAlign w:val="center"/>
          </w:tcPr>
          <w:p>
            <w:pPr>
              <w:adjustRightInd w:val="0"/>
              <w:snapToGrid w:val="0"/>
              <w:spacing w:line="480" w:lineRule="exact"/>
              <w:jc w:val="center"/>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248" w:type="dxa"/>
            <w:vMerge w:val="continue"/>
            <w:vAlign w:val="center"/>
          </w:tcPr>
          <w:p>
            <w:pPr>
              <w:adjustRightInd w:val="0"/>
              <w:snapToGrid w:val="0"/>
              <w:spacing w:line="480" w:lineRule="exact"/>
              <w:jc w:val="center"/>
              <w:rPr>
                <w:rFonts w:cs="Arial" w:asciiTheme="minorEastAsia" w:hAnsiTheme="minorEastAsia" w:eastAsiaTheme="minorEastAsia"/>
                <w:sz w:val="24"/>
              </w:rPr>
            </w:pPr>
          </w:p>
        </w:tc>
        <w:tc>
          <w:tcPr>
            <w:tcW w:w="804" w:type="dxa"/>
            <w:vAlign w:val="center"/>
          </w:tcPr>
          <w:p>
            <w:pPr>
              <w:adjustRightInd w:val="0"/>
              <w:snapToGrid w:val="0"/>
              <w:spacing w:line="480" w:lineRule="exact"/>
              <w:jc w:val="center"/>
              <w:rPr>
                <w:rFonts w:cs="Arial" w:asciiTheme="minorEastAsia" w:hAnsiTheme="minorEastAsia" w:eastAsiaTheme="minorEastAsia"/>
                <w:sz w:val="24"/>
              </w:rPr>
            </w:pPr>
          </w:p>
        </w:tc>
        <w:tc>
          <w:tcPr>
            <w:tcW w:w="940" w:type="dxa"/>
            <w:vAlign w:val="center"/>
          </w:tcPr>
          <w:p>
            <w:pPr>
              <w:adjustRightInd w:val="0"/>
              <w:snapToGrid w:val="0"/>
              <w:spacing w:line="480" w:lineRule="exact"/>
              <w:jc w:val="center"/>
              <w:rPr>
                <w:rFonts w:cs="Arial" w:asciiTheme="minorEastAsia" w:hAnsiTheme="minorEastAsia" w:eastAsiaTheme="minorEastAsia"/>
                <w:sz w:val="24"/>
              </w:rPr>
            </w:pPr>
          </w:p>
        </w:tc>
        <w:tc>
          <w:tcPr>
            <w:tcW w:w="939" w:type="dxa"/>
            <w:vAlign w:val="center"/>
          </w:tcPr>
          <w:p>
            <w:pPr>
              <w:adjustRightInd w:val="0"/>
              <w:snapToGrid w:val="0"/>
              <w:spacing w:line="480" w:lineRule="exact"/>
              <w:jc w:val="center"/>
              <w:rPr>
                <w:rFonts w:cs="Arial" w:asciiTheme="minorEastAsia" w:hAnsiTheme="minorEastAsia" w:eastAsiaTheme="minorEastAsia"/>
                <w:sz w:val="24"/>
              </w:rPr>
            </w:pPr>
          </w:p>
        </w:tc>
        <w:tc>
          <w:tcPr>
            <w:tcW w:w="1220" w:type="dxa"/>
            <w:vAlign w:val="center"/>
          </w:tcPr>
          <w:p>
            <w:pPr>
              <w:adjustRightInd w:val="0"/>
              <w:snapToGrid w:val="0"/>
              <w:spacing w:line="480" w:lineRule="exact"/>
              <w:jc w:val="center"/>
              <w:rPr>
                <w:rFonts w:cs="Arial" w:asciiTheme="minorEastAsia" w:hAnsiTheme="minorEastAsia" w:eastAsiaTheme="minorEastAsia"/>
                <w:sz w:val="24"/>
              </w:rPr>
            </w:pPr>
          </w:p>
        </w:tc>
        <w:tc>
          <w:tcPr>
            <w:tcW w:w="1331" w:type="dxa"/>
            <w:vAlign w:val="center"/>
          </w:tcPr>
          <w:p>
            <w:pPr>
              <w:adjustRightInd w:val="0"/>
              <w:snapToGrid w:val="0"/>
              <w:spacing w:line="480" w:lineRule="exact"/>
              <w:jc w:val="center"/>
              <w:rPr>
                <w:rFonts w:cs="Arial" w:asciiTheme="minorEastAsia" w:hAnsiTheme="minorEastAsia" w:eastAsiaTheme="minorEastAsia"/>
                <w:sz w:val="24"/>
              </w:rPr>
            </w:pPr>
          </w:p>
        </w:tc>
        <w:tc>
          <w:tcPr>
            <w:tcW w:w="739" w:type="dxa"/>
            <w:vAlign w:val="center"/>
          </w:tcPr>
          <w:p>
            <w:pPr>
              <w:adjustRightInd w:val="0"/>
              <w:snapToGrid w:val="0"/>
              <w:spacing w:line="480" w:lineRule="exact"/>
              <w:jc w:val="center"/>
              <w:rPr>
                <w:rFonts w:cs="Arial" w:asciiTheme="minorEastAsia" w:hAnsiTheme="minorEastAsia" w:eastAsiaTheme="minorEastAsia"/>
                <w:sz w:val="24"/>
              </w:rPr>
            </w:pPr>
          </w:p>
        </w:tc>
        <w:tc>
          <w:tcPr>
            <w:tcW w:w="747" w:type="dxa"/>
            <w:vAlign w:val="center"/>
          </w:tcPr>
          <w:p>
            <w:pPr>
              <w:adjustRightInd w:val="0"/>
              <w:snapToGrid w:val="0"/>
              <w:spacing w:line="480" w:lineRule="exact"/>
              <w:jc w:val="center"/>
              <w:rPr>
                <w:rFonts w:cs="Arial" w:asciiTheme="minorEastAsia" w:hAnsiTheme="minorEastAsia" w:eastAsiaTheme="minorEastAsia"/>
                <w:sz w:val="24"/>
              </w:rPr>
            </w:pPr>
          </w:p>
        </w:tc>
        <w:tc>
          <w:tcPr>
            <w:tcW w:w="852" w:type="dxa"/>
            <w:vAlign w:val="center"/>
          </w:tcPr>
          <w:p>
            <w:pPr>
              <w:adjustRightInd w:val="0"/>
              <w:snapToGrid w:val="0"/>
              <w:spacing w:line="480" w:lineRule="exact"/>
              <w:jc w:val="center"/>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1248" w:type="dxa"/>
            <w:vMerge w:val="continue"/>
            <w:vAlign w:val="center"/>
          </w:tcPr>
          <w:p>
            <w:pPr>
              <w:adjustRightInd w:val="0"/>
              <w:snapToGrid w:val="0"/>
              <w:spacing w:line="480" w:lineRule="exact"/>
              <w:jc w:val="center"/>
              <w:rPr>
                <w:rFonts w:cs="Arial" w:asciiTheme="minorEastAsia" w:hAnsiTheme="minorEastAsia" w:eastAsiaTheme="minorEastAsia"/>
                <w:sz w:val="24"/>
              </w:rPr>
            </w:pPr>
          </w:p>
        </w:tc>
        <w:tc>
          <w:tcPr>
            <w:tcW w:w="804" w:type="dxa"/>
            <w:vAlign w:val="center"/>
          </w:tcPr>
          <w:p>
            <w:pPr>
              <w:adjustRightInd w:val="0"/>
              <w:snapToGrid w:val="0"/>
              <w:spacing w:line="480" w:lineRule="exact"/>
              <w:jc w:val="center"/>
              <w:rPr>
                <w:rFonts w:cs="Arial" w:asciiTheme="minorEastAsia" w:hAnsiTheme="minorEastAsia" w:eastAsiaTheme="minorEastAsia"/>
                <w:sz w:val="24"/>
              </w:rPr>
            </w:pPr>
          </w:p>
        </w:tc>
        <w:tc>
          <w:tcPr>
            <w:tcW w:w="940" w:type="dxa"/>
            <w:vAlign w:val="center"/>
          </w:tcPr>
          <w:p>
            <w:pPr>
              <w:adjustRightInd w:val="0"/>
              <w:snapToGrid w:val="0"/>
              <w:spacing w:line="480" w:lineRule="exact"/>
              <w:jc w:val="center"/>
              <w:rPr>
                <w:rFonts w:cs="Arial" w:asciiTheme="minorEastAsia" w:hAnsiTheme="minorEastAsia" w:eastAsiaTheme="minorEastAsia"/>
                <w:sz w:val="24"/>
              </w:rPr>
            </w:pPr>
          </w:p>
        </w:tc>
        <w:tc>
          <w:tcPr>
            <w:tcW w:w="939" w:type="dxa"/>
            <w:vAlign w:val="center"/>
          </w:tcPr>
          <w:p>
            <w:pPr>
              <w:adjustRightInd w:val="0"/>
              <w:snapToGrid w:val="0"/>
              <w:spacing w:line="480" w:lineRule="exact"/>
              <w:jc w:val="center"/>
              <w:rPr>
                <w:rFonts w:cs="Arial" w:asciiTheme="minorEastAsia" w:hAnsiTheme="minorEastAsia" w:eastAsiaTheme="minorEastAsia"/>
                <w:sz w:val="24"/>
              </w:rPr>
            </w:pPr>
          </w:p>
        </w:tc>
        <w:tc>
          <w:tcPr>
            <w:tcW w:w="1220" w:type="dxa"/>
            <w:vAlign w:val="center"/>
          </w:tcPr>
          <w:p>
            <w:pPr>
              <w:adjustRightInd w:val="0"/>
              <w:snapToGrid w:val="0"/>
              <w:spacing w:line="480" w:lineRule="exact"/>
              <w:jc w:val="center"/>
              <w:rPr>
                <w:rFonts w:cs="Arial" w:asciiTheme="minorEastAsia" w:hAnsiTheme="minorEastAsia" w:eastAsiaTheme="minorEastAsia"/>
                <w:sz w:val="24"/>
              </w:rPr>
            </w:pPr>
          </w:p>
        </w:tc>
        <w:tc>
          <w:tcPr>
            <w:tcW w:w="1331" w:type="dxa"/>
            <w:vAlign w:val="center"/>
          </w:tcPr>
          <w:p>
            <w:pPr>
              <w:adjustRightInd w:val="0"/>
              <w:snapToGrid w:val="0"/>
              <w:spacing w:line="480" w:lineRule="exact"/>
              <w:jc w:val="center"/>
              <w:rPr>
                <w:rFonts w:cs="Arial" w:asciiTheme="minorEastAsia" w:hAnsiTheme="minorEastAsia" w:eastAsiaTheme="minorEastAsia"/>
                <w:sz w:val="24"/>
              </w:rPr>
            </w:pPr>
          </w:p>
        </w:tc>
        <w:tc>
          <w:tcPr>
            <w:tcW w:w="739" w:type="dxa"/>
            <w:vAlign w:val="center"/>
          </w:tcPr>
          <w:p>
            <w:pPr>
              <w:adjustRightInd w:val="0"/>
              <w:snapToGrid w:val="0"/>
              <w:spacing w:line="480" w:lineRule="exact"/>
              <w:jc w:val="center"/>
              <w:rPr>
                <w:rFonts w:cs="Arial" w:asciiTheme="minorEastAsia" w:hAnsiTheme="minorEastAsia" w:eastAsiaTheme="minorEastAsia"/>
                <w:sz w:val="24"/>
              </w:rPr>
            </w:pPr>
          </w:p>
        </w:tc>
        <w:tc>
          <w:tcPr>
            <w:tcW w:w="747" w:type="dxa"/>
            <w:vAlign w:val="center"/>
          </w:tcPr>
          <w:p>
            <w:pPr>
              <w:adjustRightInd w:val="0"/>
              <w:snapToGrid w:val="0"/>
              <w:spacing w:line="480" w:lineRule="exact"/>
              <w:jc w:val="center"/>
              <w:rPr>
                <w:rFonts w:cs="Arial" w:asciiTheme="minorEastAsia" w:hAnsiTheme="minorEastAsia" w:eastAsiaTheme="minorEastAsia"/>
                <w:sz w:val="24"/>
              </w:rPr>
            </w:pPr>
          </w:p>
        </w:tc>
        <w:tc>
          <w:tcPr>
            <w:tcW w:w="852" w:type="dxa"/>
            <w:vAlign w:val="center"/>
          </w:tcPr>
          <w:p>
            <w:pPr>
              <w:adjustRightInd w:val="0"/>
              <w:snapToGrid w:val="0"/>
              <w:spacing w:line="480" w:lineRule="exact"/>
              <w:jc w:val="center"/>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248" w:type="dxa"/>
            <w:vMerge w:val="restart"/>
            <w:vAlign w:val="center"/>
          </w:tcPr>
          <w:p>
            <w:pPr>
              <w:adjustRightInd w:val="0"/>
              <w:snapToGrid w:val="0"/>
              <w:spacing w:line="48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服务人员</w:t>
            </w:r>
          </w:p>
        </w:tc>
        <w:tc>
          <w:tcPr>
            <w:tcW w:w="804" w:type="dxa"/>
            <w:vAlign w:val="center"/>
          </w:tcPr>
          <w:p>
            <w:pPr>
              <w:adjustRightInd w:val="0"/>
              <w:snapToGrid w:val="0"/>
              <w:spacing w:line="480" w:lineRule="exact"/>
              <w:jc w:val="center"/>
              <w:rPr>
                <w:rFonts w:cs="Arial" w:asciiTheme="minorEastAsia" w:hAnsiTheme="minorEastAsia" w:eastAsiaTheme="minorEastAsia"/>
                <w:sz w:val="24"/>
              </w:rPr>
            </w:pPr>
          </w:p>
        </w:tc>
        <w:tc>
          <w:tcPr>
            <w:tcW w:w="940" w:type="dxa"/>
            <w:vAlign w:val="center"/>
          </w:tcPr>
          <w:p>
            <w:pPr>
              <w:adjustRightInd w:val="0"/>
              <w:snapToGrid w:val="0"/>
              <w:spacing w:line="480" w:lineRule="exact"/>
              <w:jc w:val="center"/>
              <w:rPr>
                <w:rFonts w:cs="Arial" w:asciiTheme="minorEastAsia" w:hAnsiTheme="minorEastAsia" w:eastAsiaTheme="minorEastAsia"/>
                <w:sz w:val="24"/>
              </w:rPr>
            </w:pPr>
          </w:p>
        </w:tc>
        <w:tc>
          <w:tcPr>
            <w:tcW w:w="939" w:type="dxa"/>
            <w:vAlign w:val="center"/>
          </w:tcPr>
          <w:p>
            <w:pPr>
              <w:adjustRightInd w:val="0"/>
              <w:snapToGrid w:val="0"/>
              <w:spacing w:line="480" w:lineRule="exact"/>
              <w:jc w:val="center"/>
              <w:rPr>
                <w:rFonts w:cs="Arial" w:asciiTheme="minorEastAsia" w:hAnsiTheme="minorEastAsia" w:eastAsiaTheme="minorEastAsia"/>
                <w:sz w:val="24"/>
              </w:rPr>
            </w:pPr>
          </w:p>
        </w:tc>
        <w:tc>
          <w:tcPr>
            <w:tcW w:w="1220" w:type="dxa"/>
            <w:vAlign w:val="center"/>
          </w:tcPr>
          <w:p>
            <w:pPr>
              <w:adjustRightInd w:val="0"/>
              <w:snapToGrid w:val="0"/>
              <w:spacing w:line="480" w:lineRule="exact"/>
              <w:jc w:val="center"/>
              <w:rPr>
                <w:rFonts w:cs="Arial" w:asciiTheme="minorEastAsia" w:hAnsiTheme="minorEastAsia" w:eastAsiaTheme="minorEastAsia"/>
                <w:sz w:val="24"/>
              </w:rPr>
            </w:pPr>
          </w:p>
        </w:tc>
        <w:tc>
          <w:tcPr>
            <w:tcW w:w="1331" w:type="dxa"/>
            <w:vAlign w:val="center"/>
          </w:tcPr>
          <w:p>
            <w:pPr>
              <w:adjustRightInd w:val="0"/>
              <w:snapToGrid w:val="0"/>
              <w:spacing w:line="480" w:lineRule="exact"/>
              <w:jc w:val="center"/>
              <w:rPr>
                <w:rFonts w:cs="Arial" w:asciiTheme="minorEastAsia" w:hAnsiTheme="minorEastAsia" w:eastAsiaTheme="minorEastAsia"/>
                <w:sz w:val="24"/>
              </w:rPr>
            </w:pPr>
          </w:p>
        </w:tc>
        <w:tc>
          <w:tcPr>
            <w:tcW w:w="739" w:type="dxa"/>
            <w:vAlign w:val="center"/>
          </w:tcPr>
          <w:p>
            <w:pPr>
              <w:adjustRightInd w:val="0"/>
              <w:snapToGrid w:val="0"/>
              <w:spacing w:line="480" w:lineRule="exact"/>
              <w:jc w:val="center"/>
              <w:rPr>
                <w:rFonts w:cs="Arial" w:asciiTheme="minorEastAsia" w:hAnsiTheme="minorEastAsia" w:eastAsiaTheme="minorEastAsia"/>
                <w:sz w:val="24"/>
              </w:rPr>
            </w:pPr>
          </w:p>
        </w:tc>
        <w:tc>
          <w:tcPr>
            <w:tcW w:w="747" w:type="dxa"/>
            <w:vAlign w:val="center"/>
          </w:tcPr>
          <w:p>
            <w:pPr>
              <w:adjustRightInd w:val="0"/>
              <w:snapToGrid w:val="0"/>
              <w:spacing w:line="480" w:lineRule="exact"/>
              <w:jc w:val="center"/>
              <w:rPr>
                <w:rFonts w:cs="Arial" w:asciiTheme="minorEastAsia" w:hAnsiTheme="minorEastAsia" w:eastAsiaTheme="minorEastAsia"/>
                <w:sz w:val="24"/>
              </w:rPr>
            </w:pPr>
          </w:p>
        </w:tc>
        <w:tc>
          <w:tcPr>
            <w:tcW w:w="852" w:type="dxa"/>
            <w:vAlign w:val="center"/>
          </w:tcPr>
          <w:p>
            <w:pPr>
              <w:adjustRightInd w:val="0"/>
              <w:snapToGrid w:val="0"/>
              <w:spacing w:line="480" w:lineRule="exact"/>
              <w:jc w:val="center"/>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248" w:type="dxa"/>
            <w:vMerge w:val="continue"/>
            <w:vAlign w:val="center"/>
          </w:tcPr>
          <w:p>
            <w:pPr>
              <w:adjustRightInd w:val="0"/>
              <w:snapToGrid w:val="0"/>
              <w:spacing w:line="480" w:lineRule="exact"/>
              <w:jc w:val="center"/>
              <w:rPr>
                <w:rFonts w:cs="Arial" w:asciiTheme="minorEastAsia" w:hAnsiTheme="minorEastAsia" w:eastAsiaTheme="minorEastAsia"/>
                <w:sz w:val="24"/>
              </w:rPr>
            </w:pPr>
          </w:p>
        </w:tc>
        <w:tc>
          <w:tcPr>
            <w:tcW w:w="804" w:type="dxa"/>
            <w:vAlign w:val="center"/>
          </w:tcPr>
          <w:p>
            <w:pPr>
              <w:adjustRightInd w:val="0"/>
              <w:snapToGrid w:val="0"/>
              <w:spacing w:line="480" w:lineRule="exact"/>
              <w:jc w:val="center"/>
              <w:rPr>
                <w:rFonts w:cs="Arial" w:asciiTheme="minorEastAsia" w:hAnsiTheme="minorEastAsia" w:eastAsiaTheme="minorEastAsia"/>
                <w:sz w:val="24"/>
              </w:rPr>
            </w:pPr>
          </w:p>
        </w:tc>
        <w:tc>
          <w:tcPr>
            <w:tcW w:w="940" w:type="dxa"/>
            <w:vAlign w:val="center"/>
          </w:tcPr>
          <w:p>
            <w:pPr>
              <w:adjustRightInd w:val="0"/>
              <w:snapToGrid w:val="0"/>
              <w:spacing w:line="480" w:lineRule="exact"/>
              <w:jc w:val="center"/>
              <w:rPr>
                <w:rFonts w:cs="Arial" w:asciiTheme="minorEastAsia" w:hAnsiTheme="minorEastAsia" w:eastAsiaTheme="minorEastAsia"/>
                <w:sz w:val="24"/>
              </w:rPr>
            </w:pPr>
          </w:p>
        </w:tc>
        <w:tc>
          <w:tcPr>
            <w:tcW w:w="939" w:type="dxa"/>
            <w:vAlign w:val="center"/>
          </w:tcPr>
          <w:p>
            <w:pPr>
              <w:adjustRightInd w:val="0"/>
              <w:snapToGrid w:val="0"/>
              <w:spacing w:line="480" w:lineRule="exact"/>
              <w:jc w:val="center"/>
              <w:rPr>
                <w:rFonts w:cs="Arial" w:asciiTheme="minorEastAsia" w:hAnsiTheme="minorEastAsia" w:eastAsiaTheme="minorEastAsia"/>
                <w:sz w:val="24"/>
              </w:rPr>
            </w:pPr>
          </w:p>
        </w:tc>
        <w:tc>
          <w:tcPr>
            <w:tcW w:w="1220" w:type="dxa"/>
            <w:vAlign w:val="center"/>
          </w:tcPr>
          <w:p>
            <w:pPr>
              <w:adjustRightInd w:val="0"/>
              <w:snapToGrid w:val="0"/>
              <w:spacing w:line="480" w:lineRule="exact"/>
              <w:jc w:val="center"/>
              <w:rPr>
                <w:rFonts w:cs="Arial" w:asciiTheme="minorEastAsia" w:hAnsiTheme="minorEastAsia" w:eastAsiaTheme="minorEastAsia"/>
                <w:sz w:val="24"/>
              </w:rPr>
            </w:pPr>
          </w:p>
        </w:tc>
        <w:tc>
          <w:tcPr>
            <w:tcW w:w="1331" w:type="dxa"/>
            <w:vAlign w:val="center"/>
          </w:tcPr>
          <w:p>
            <w:pPr>
              <w:adjustRightInd w:val="0"/>
              <w:snapToGrid w:val="0"/>
              <w:spacing w:line="480" w:lineRule="exact"/>
              <w:jc w:val="center"/>
              <w:rPr>
                <w:rFonts w:cs="Arial" w:asciiTheme="minorEastAsia" w:hAnsiTheme="minorEastAsia" w:eastAsiaTheme="minorEastAsia"/>
                <w:sz w:val="24"/>
              </w:rPr>
            </w:pPr>
          </w:p>
        </w:tc>
        <w:tc>
          <w:tcPr>
            <w:tcW w:w="739" w:type="dxa"/>
            <w:vAlign w:val="center"/>
          </w:tcPr>
          <w:p>
            <w:pPr>
              <w:adjustRightInd w:val="0"/>
              <w:snapToGrid w:val="0"/>
              <w:spacing w:line="480" w:lineRule="exact"/>
              <w:jc w:val="center"/>
              <w:rPr>
                <w:rFonts w:cs="Arial" w:asciiTheme="minorEastAsia" w:hAnsiTheme="minorEastAsia" w:eastAsiaTheme="minorEastAsia"/>
                <w:sz w:val="24"/>
              </w:rPr>
            </w:pPr>
          </w:p>
        </w:tc>
        <w:tc>
          <w:tcPr>
            <w:tcW w:w="747" w:type="dxa"/>
            <w:vAlign w:val="center"/>
          </w:tcPr>
          <w:p>
            <w:pPr>
              <w:adjustRightInd w:val="0"/>
              <w:snapToGrid w:val="0"/>
              <w:spacing w:line="480" w:lineRule="exact"/>
              <w:jc w:val="center"/>
              <w:rPr>
                <w:rFonts w:cs="Arial" w:asciiTheme="minorEastAsia" w:hAnsiTheme="minorEastAsia" w:eastAsiaTheme="minorEastAsia"/>
                <w:sz w:val="24"/>
              </w:rPr>
            </w:pPr>
          </w:p>
        </w:tc>
        <w:tc>
          <w:tcPr>
            <w:tcW w:w="852" w:type="dxa"/>
            <w:vAlign w:val="center"/>
          </w:tcPr>
          <w:p>
            <w:pPr>
              <w:adjustRightInd w:val="0"/>
              <w:snapToGrid w:val="0"/>
              <w:spacing w:line="480" w:lineRule="exact"/>
              <w:jc w:val="center"/>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248" w:type="dxa"/>
            <w:vMerge w:val="continue"/>
            <w:vAlign w:val="center"/>
          </w:tcPr>
          <w:p>
            <w:pPr>
              <w:adjustRightInd w:val="0"/>
              <w:snapToGrid w:val="0"/>
              <w:spacing w:line="480" w:lineRule="exact"/>
              <w:jc w:val="center"/>
              <w:rPr>
                <w:rFonts w:cs="Arial" w:asciiTheme="minorEastAsia" w:hAnsiTheme="minorEastAsia" w:eastAsiaTheme="minorEastAsia"/>
                <w:sz w:val="24"/>
              </w:rPr>
            </w:pPr>
          </w:p>
        </w:tc>
        <w:tc>
          <w:tcPr>
            <w:tcW w:w="804" w:type="dxa"/>
            <w:vAlign w:val="center"/>
          </w:tcPr>
          <w:p>
            <w:pPr>
              <w:adjustRightInd w:val="0"/>
              <w:snapToGrid w:val="0"/>
              <w:spacing w:line="480" w:lineRule="exact"/>
              <w:jc w:val="center"/>
              <w:rPr>
                <w:rFonts w:cs="Arial" w:asciiTheme="minorEastAsia" w:hAnsiTheme="minorEastAsia" w:eastAsiaTheme="minorEastAsia"/>
                <w:sz w:val="24"/>
              </w:rPr>
            </w:pPr>
          </w:p>
        </w:tc>
        <w:tc>
          <w:tcPr>
            <w:tcW w:w="940" w:type="dxa"/>
            <w:vAlign w:val="center"/>
          </w:tcPr>
          <w:p>
            <w:pPr>
              <w:adjustRightInd w:val="0"/>
              <w:snapToGrid w:val="0"/>
              <w:spacing w:line="480" w:lineRule="exact"/>
              <w:jc w:val="center"/>
              <w:rPr>
                <w:rFonts w:cs="Arial" w:asciiTheme="minorEastAsia" w:hAnsiTheme="minorEastAsia" w:eastAsiaTheme="minorEastAsia"/>
                <w:sz w:val="24"/>
              </w:rPr>
            </w:pPr>
          </w:p>
        </w:tc>
        <w:tc>
          <w:tcPr>
            <w:tcW w:w="939" w:type="dxa"/>
            <w:vAlign w:val="center"/>
          </w:tcPr>
          <w:p>
            <w:pPr>
              <w:adjustRightInd w:val="0"/>
              <w:snapToGrid w:val="0"/>
              <w:spacing w:line="480" w:lineRule="exact"/>
              <w:jc w:val="center"/>
              <w:rPr>
                <w:rFonts w:cs="Arial" w:asciiTheme="minorEastAsia" w:hAnsiTheme="minorEastAsia" w:eastAsiaTheme="minorEastAsia"/>
                <w:sz w:val="24"/>
              </w:rPr>
            </w:pPr>
          </w:p>
        </w:tc>
        <w:tc>
          <w:tcPr>
            <w:tcW w:w="1220" w:type="dxa"/>
            <w:vAlign w:val="center"/>
          </w:tcPr>
          <w:p>
            <w:pPr>
              <w:adjustRightInd w:val="0"/>
              <w:snapToGrid w:val="0"/>
              <w:spacing w:line="480" w:lineRule="exact"/>
              <w:jc w:val="center"/>
              <w:rPr>
                <w:rFonts w:cs="Arial" w:asciiTheme="minorEastAsia" w:hAnsiTheme="minorEastAsia" w:eastAsiaTheme="minorEastAsia"/>
                <w:sz w:val="24"/>
              </w:rPr>
            </w:pPr>
          </w:p>
        </w:tc>
        <w:tc>
          <w:tcPr>
            <w:tcW w:w="1331" w:type="dxa"/>
            <w:vAlign w:val="center"/>
          </w:tcPr>
          <w:p>
            <w:pPr>
              <w:adjustRightInd w:val="0"/>
              <w:snapToGrid w:val="0"/>
              <w:spacing w:line="480" w:lineRule="exact"/>
              <w:jc w:val="center"/>
              <w:rPr>
                <w:rFonts w:cs="Arial" w:asciiTheme="minorEastAsia" w:hAnsiTheme="minorEastAsia" w:eastAsiaTheme="minorEastAsia"/>
                <w:sz w:val="24"/>
              </w:rPr>
            </w:pPr>
          </w:p>
        </w:tc>
        <w:tc>
          <w:tcPr>
            <w:tcW w:w="739" w:type="dxa"/>
            <w:vAlign w:val="center"/>
          </w:tcPr>
          <w:p>
            <w:pPr>
              <w:adjustRightInd w:val="0"/>
              <w:snapToGrid w:val="0"/>
              <w:spacing w:line="480" w:lineRule="exact"/>
              <w:jc w:val="center"/>
              <w:rPr>
                <w:rFonts w:cs="Arial" w:asciiTheme="minorEastAsia" w:hAnsiTheme="minorEastAsia" w:eastAsiaTheme="minorEastAsia"/>
                <w:sz w:val="24"/>
              </w:rPr>
            </w:pPr>
          </w:p>
        </w:tc>
        <w:tc>
          <w:tcPr>
            <w:tcW w:w="747" w:type="dxa"/>
            <w:vAlign w:val="center"/>
          </w:tcPr>
          <w:p>
            <w:pPr>
              <w:adjustRightInd w:val="0"/>
              <w:snapToGrid w:val="0"/>
              <w:spacing w:line="480" w:lineRule="exact"/>
              <w:jc w:val="center"/>
              <w:rPr>
                <w:rFonts w:cs="Arial" w:asciiTheme="minorEastAsia" w:hAnsiTheme="minorEastAsia" w:eastAsiaTheme="minorEastAsia"/>
                <w:sz w:val="24"/>
              </w:rPr>
            </w:pPr>
          </w:p>
        </w:tc>
        <w:tc>
          <w:tcPr>
            <w:tcW w:w="852" w:type="dxa"/>
            <w:vAlign w:val="center"/>
          </w:tcPr>
          <w:p>
            <w:pPr>
              <w:adjustRightInd w:val="0"/>
              <w:snapToGrid w:val="0"/>
              <w:spacing w:line="480" w:lineRule="exact"/>
              <w:jc w:val="center"/>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248" w:type="dxa"/>
            <w:vMerge w:val="restart"/>
            <w:vAlign w:val="center"/>
          </w:tcPr>
          <w:p>
            <w:pPr>
              <w:adjustRightInd w:val="0"/>
              <w:snapToGrid w:val="0"/>
              <w:spacing w:line="48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售后人员</w:t>
            </w:r>
          </w:p>
        </w:tc>
        <w:tc>
          <w:tcPr>
            <w:tcW w:w="804" w:type="dxa"/>
            <w:vAlign w:val="center"/>
          </w:tcPr>
          <w:p>
            <w:pPr>
              <w:adjustRightInd w:val="0"/>
              <w:snapToGrid w:val="0"/>
              <w:spacing w:line="480" w:lineRule="exact"/>
              <w:jc w:val="center"/>
              <w:rPr>
                <w:rFonts w:cs="Arial" w:asciiTheme="minorEastAsia" w:hAnsiTheme="minorEastAsia" w:eastAsiaTheme="minorEastAsia"/>
                <w:sz w:val="24"/>
              </w:rPr>
            </w:pPr>
          </w:p>
        </w:tc>
        <w:tc>
          <w:tcPr>
            <w:tcW w:w="940" w:type="dxa"/>
            <w:vAlign w:val="center"/>
          </w:tcPr>
          <w:p>
            <w:pPr>
              <w:adjustRightInd w:val="0"/>
              <w:snapToGrid w:val="0"/>
              <w:spacing w:line="480" w:lineRule="exact"/>
              <w:jc w:val="center"/>
              <w:rPr>
                <w:rFonts w:cs="Arial" w:asciiTheme="minorEastAsia" w:hAnsiTheme="minorEastAsia" w:eastAsiaTheme="minorEastAsia"/>
                <w:sz w:val="24"/>
              </w:rPr>
            </w:pPr>
          </w:p>
        </w:tc>
        <w:tc>
          <w:tcPr>
            <w:tcW w:w="939" w:type="dxa"/>
            <w:vAlign w:val="center"/>
          </w:tcPr>
          <w:p>
            <w:pPr>
              <w:adjustRightInd w:val="0"/>
              <w:snapToGrid w:val="0"/>
              <w:spacing w:line="480" w:lineRule="exact"/>
              <w:jc w:val="center"/>
              <w:rPr>
                <w:rFonts w:cs="Arial" w:asciiTheme="minorEastAsia" w:hAnsiTheme="minorEastAsia" w:eastAsiaTheme="minorEastAsia"/>
                <w:sz w:val="24"/>
              </w:rPr>
            </w:pPr>
          </w:p>
        </w:tc>
        <w:tc>
          <w:tcPr>
            <w:tcW w:w="1220" w:type="dxa"/>
            <w:vAlign w:val="center"/>
          </w:tcPr>
          <w:p>
            <w:pPr>
              <w:adjustRightInd w:val="0"/>
              <w:snapToGrid w:val="0"/>
              <w:spacing w:line="480" w:lineRule="exact"/>
              <w:jc w:val="center"/>
              <w:rPr>
                <w:rFonts w:cs="Arial" w:asciiTheme="minorEastAsia" w:hAnsiTheme="minorEastAsia" w:eastAsiaTheme="minorEastAsia"/>
                <w:sz w:val="24"/>
              </w:rPr>
            </w:pPr>
          </w:p>
        </w:tc>
        <w:tc>
          <w:tcPr>
            <w:tcW w:w="1331" w:type="dxa"/>
            <w:vAlign w:val="center"/>
          </w:tcPr>
          <w:p>
            <w:pPr>
              <w:adjustRightInd w:val="0"/>
              <w:snapToGrid w:val="0"/>
              <w:spacing w:line="480" w:lineRule="exact"/>
              <w:jc w:val="center"/>
              <w:rPr>
                <w:rFonts w:cs="Arial" w:asciiTheme="minorEastAsia" w:hAnsiTheme="minorEastAsia" w:eastAsiaTheme="minorEastAsia"/>
                <w:sz w:val="24"/>
              </w:rPr>
            </w:pPr>
          </w:p>
        </w:tc>
        <w:tc>
          <w:tcPr>
            <w:tcW w:w="739" w:type="dxa"/>
            <w:vAlign w:val="center"/>
          </w:tcPr>
          <w:p>
            <w:pPr>
              <w:adjustRightInd w:val="0"/>
              <w:snapToGrid w:val="0"/>
              <w:spacing w:line="480" w:lineRule="exact"/>
              <w:jc w:val="center"/>
              <w:rPr>
                <w:rFonts w:cs="Arial" w:asciiTheme="minorEastAsia" w:hAnsiTheme="minorEastAsia" w:eastAsiaTheme="minorEastAsia"/>
                <w:sz w:val="24"/>
              </w:rPr>
            </w:pPr>
          </w:p>
        </w:tc>
        <w:tc>
          <w:tcPr>
            <w:tcW w:w="747" w:type="dxa"/>
            <w:vAlign w:val="center"/>
          </w:tcPr>
          <w:p>
            <w:pPr>
              <w:adjustRightInd w:val="0"/>
              <w:snapToGrid w:val="0"/>
              <w:spacing w:line="480" w:lineRule="exact"/>
              <w:jc w:val="center"/>
              <w:rPr>
                <w:rFonts w:cs="Arial" w:asciiTheme="minorEastAsia" w:hAnsiTheme="minorEastAsia" w:eastAsiaTheme="minorEastAsia"/>
                <w:sz w:val="24"/>
              </w:rPr>
            </w:pPr>
          </w:p>
        </w:tc>
        <w:tc>
          <w:tcPr>
            <w:tcW w:w="852" w:type="dxa"/>
            <w:vAlign w:val="center"/>
          </w:tcPr>
          <w:p>
            <w:pPr>
              <w:adjustRightInd w:val="0"/>
              <w:snapToGrid w:val="0"/>
              <w:spacing w:line="480" w:lineRule="exact"/>
              <w:jc w:val="center"/>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248" w:type="dxa"/>
            <w:vMerge w:val="continue"/>
            <w:vAlign w:val="center"/>
          </w:tcPr>
          <w:p>
            <w:pPr>
              <w:adjustRightInd w:val="0"/>
              <w:snapToGrid w:val="0"/>
              <w:spacing w:line="480" w:lineRule="exact"/>
              <w:jc w:val="center"/>
              <w:rPr>
                <w:rFonts w:cs="Arial" w:asciiTheme="minorEastAsia" w:hAnsiTheme="minorEastAsia" w:eastAsiaTheme="minorEastAsia"/>
                <w:sz w:val="24"/>
              </w:rPr>
            </w:pPr>
          </w:p>
        </w:tc>
        <w:tc>
          <w:tcPr>
            <w:tcW w:w="804" w:type="dxa"/>
            <w:vAlign w:val="center"/>
          </w:tcPr>
          <w:p>
            <w:pPr>
              <w:adjustRightInd w:val="0"/>
              <w:snapToGrid w:val="0"/>
              <w:spacing w:line="480" w:lineRule="exact"/>
              <w:jc w:val="center"/>
              <w:rPr>
                <w:rFonts w:cs="Arial" w:asciiTheme="minorEastAsia" w:hAnsiTheme="minorEastAsia" w:eastAsiaTheme="minorEastAsia"/>
                <w:sz w:val="24"/>
              </w:rPr>
            </w:pPr>
          </w:p>
        </w:tc>
        <w:tc>
          <w:tcPr>
            <w:tcW w:w="940" w:type="dxa"/>
            <w:vAlign w:val="center"/>
          </w:tcPr>
          <w:p>
            <w:pPr>
              <w:adjustRightInd w:val="0"/>
              <w:snapToGrid w:val="0"/>
              <w:spacing w:line="480" w:lineRule="exact"/>
              <w:jc w:val="center"/>
              <w:rPr>
                <w:rFonts w:cs="Arial" w:asciiTheme="minorEastAsia" w:hAnsiTheme="minorEastAsia" w:eastAsiaTheme="minorEastAsia"/>
                <w:bCs/>
                <w:sz w:val="24"/>
              </w:rPr>
            </w:pPr>
          </w:p>
        </w:tc>
        <w:tc>
          <w:tcPr>
            <w:tcW w:w="939" w:type="dxa"/>
            <w:vAlign w:val="center"/>
          </w:tcPr>
          <w:p>
            <w:pPr>
              <w:adjustRightInd w:val="0"/>
              <w:snapToGrid w:val="0"/>
              <w:spacing w:line="480" w:lineRule="exact"/>
              <w:jc w:val="center"/>
              <w:rPr>
                <w:rFonts w:cs="Arial" w:asciiTheme="minorEastAsia" w:hAnsiTheme="minorEastAsia" w:eastAsiaTheme="minorEastAsia"/>
                <w:bCs/>
                <w:sz w:val="24"/>
              </w:rPr>
            </w:pPr>
          </w:p>
        </w:tc>
        <w:tc>
          <w:tcPr>
            <w:tcW w:w="1220" w:type="dxa"/>
            <w:vAlign w:val="center"/>
          </w:tcPr>
          <w:p>
            <w:pPr>
              <w:adjustRightInd w:val="0"/>
              <w:snapToGrid w:val="0"/>
              <w:spacing w:line="480" w:lineRule="exact"/>
              <w:jc w:val="center"/>
              <w:rPr>
                <w:rFonts w:cs="Arial" w:asciiTheme="minorEastAsia" w:hAnsiTheme="minorEastAsia" w:eastAsiaTheme="minorEastAsia"/>
                <w:bCs/>
                <w:sz w:val="24"/>
              </w:rPr>
            </w:pPr>
          </w:p>
        </w:tc>
        <w:tc>
          <w:tcPr>
            <w:tcW w:w="1331" w:type="dxa"/>
            <w:vAlign w:val="center"/>
          </w:tcPr>
          <w:p>
            <w:pPr>
              <w:adjustRightInd w:val="0"/>
              <w:snapToGrid w:val="0"/>
              <w:spacing w:line="480" w:lineRule="exact"/>
              <w:jc w:val="center"/>
              <w:rPr>
                <w:rFonts w:cs="Arial" w:asciiTheme="minorEastAsia" w:hAnsiTheme="minorEastAsia" w:eastAsiaTheme="minorEastAsia"/>
                <w:bCs/>
                <w:sz w:val="24"/>
              </w:rPr>
            </w:pPr>
          </w:p>
        </w:tc>
        <w:tc>
          <w:tcPr>
            <w:tcW w:w="739" w:type="dxa"/>
            <w:vAlign w:val="center"/>
          </w:tcPr>
          <w:p>
            <w:pPr>
              <w:adjustRightInd w:val="0"/>
              <w:snapToGrid w:val="0"/>
              <w:spacing w:line="480" w:lineRule="exact"/>
              <w:jc w:val="center"/>
              <w:rPr>
                <w:rFonts w:cs="Arial" w:asciiTheme="minorEastAsia" w:hAnsiTheme="minorEastAsia" w:eastAsiaTheme="minorEastAsia"/>
                <w:bCs/>
                <w:sz w:val="24"/>
              </w:rPr>
            </w:pPr>
          </w:p>
        </w:tc>
        <w:tc>
          <w:tcPr>
            <w:tcW w:w="747" w:type="dxa"/>
            <w:vAlign w:val="center"/>
          </w:tcPr>
          <w:p>
            <w:pPr>
              <w:adjustRightInd w:val="0"/>
              <w:snapToGrid w:val="0"/>
              <w:spacing w:line="480" w:lineRule="exact"/>
              <w:jc w:val="center"/>
              <w:rPr>
                <w:rFonts w:cs="Arial" w:asciiTheme="minorEastAsia" w:hAnsiTheme="minorEastAsia" w:eastAsiaTheme="minorEastAsia"/>
                <w:bCs/>
                <w:sz w:val="24"/>
              </w:rPr>
            </w:pPr>
          </w:p>
        </w:tc>
        <w:tc>
          <w:tcPr>
            <w:tcW w:w="852" w:type="dxa"/>
            <w:vAlign w:val="center"/>
          </w:tcPr>
          <w:p>
            <w:pPr>
              <w:adjustRightInd w:val="0"/>
              <w:snapToGrid w:val="0"/>
              <w:spacing w:line="480" w:lineRule="exact"/>
              <w:jc w:val="center"/>
              <w:rPr>
                <w:rFonts w:cs="Arial"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248" w:type="dxa"/>
            <w:vMerge w:val="continue"/>
            <w:vAlign w:val="center"/>
          </w:tcPr>
          <w:p>
            <w:pPr>
              <w:adjustRightInd w:val="0"/>
              <w:snapToGrid w:val="0"/>
              <w:spacing w:line="480" w:lineRule="exact"/>
              <w:jc w:val="center"/>
              <w:rPr>
                <w:rFonts w:cs="Arial" w:asciiTheme="minorEastAsia" w:hAnsiTheme="minorEastAsia" w:eastAsiaTheme="minorEastAsia"/>
                <w:sz w:val="24"/>
              </w:rPr>
            </w:pPr>
          </w:p>
        </w:tc>
        <w:tc>
          <w:tcPr>
            <w:tcW w:w="804" w:type="dxa"/>
            <w:vAlign w:val="center"/>
          </w:tcPr>
          <w:p>
            <w:pPr>
              <w:adjustRightInd w:val="0"/>
              <w:snapToGrid w:val="0"/>
              <w:spacing w:line="480" w:lineRule="exact"/>
              <w:jc w:val="center"/>
              <w:rPr>
                <w:rFonts w:cs="Arial" w:asciiTheme="minorEastAsia" w:hAnsiTheme="minorEastAsia" w:eastAsiaTheme="minorEastAsia"/>
                <w:sz w:val="24"/>
              </w:rPr>
            </w:pPr>
          </w:p>
        </w:tc>
        <w:tc>
          <w:tcPr>
            <w:tcW w:w="940" w:type="dxa"/>
            <w:vAlign w:val="center"/>
          </w:tcPr>
          <w:p>
            <w:pPr>
              <w:adjustRightInd w:val="0"/>
              <w:snapToGrid w:val="0"/>
              <w:spacing w:line="480" w:lineRule="exact"/>
              <w:jc w:val="center"/>
              <w:rPr>
                <w:rFonts w:cs="Arial" w:asciiTheme="minorEastAsia" w:hAnsiTheme="minorEastAsia" w:eastAsiaTheme="minorEastAsia"/>
                <w:bCs/>
                <w:sz w:val="24"/>
              </w:rPr>
            </w:pPr>
          </w:p>
        </w:tc>
        <w:tc>
          <w:tcPr>
            <w:tcW w:w="939" w:type="dxa"/>
            <w:vAlign w:val="center"/>
          </w:tcPr>
          <w:p>
            <w:pPr>
              <w:adjustRightInd w:val="0"/>
              <w:snapToGrid w:val="0"/>
              <w:spacing w:line="480" w:lineRule="exact"/>
              <w:jc w:val="center"/>
              <w:rPr>
                <w:rFonts w:cs="Arial" w:asciiTheme="minorEastAsia" w:hAnsiTheme="minorEastAsia" w:eastAsiaTheme="minorEastAsia"/>
                <w:bCs/>
                <w:sz w:val="24"/>
              </w:rPr>
            </w:pPr>
          </w:p>
        </w:tc>
        <w:tc>
          <w:tcPr>
            <w:tcW w:w="1220" w:type="dxa"/>
            <w:vAlign w:val="center"/>
          </w:tcPr>
          <w:p>
            <w:pPr>
              <w:adjustRightInd w:val="0"/>
              <w:snapToGrid w:val="0"/>
              <w:spacing w:line="480" w:lineRule="exact"/>
              <w:jc w:val="center"/>
              <w:rPr>
                <w:rFonts w:cs="Arial" w:asciiTheme="minorEastAsia" w:hAnsiTheme="minorEastAsia" w:eastAsiaTheme="minorEastAsia"/>
                <w:bCs/>
                <w:sz w:val="24"/>
              </w:rPr>
            </w:pPr>
          </w:p>
        </w:tc>
        <w:tc>
          <w:tcPr>
            <w:tcW w:w="1331" w:type="dxa"/>
            <w:vAlign w:val="center"/>
          </w:tcPr>
          <w:p>
            <w:pPr>
              <w:adjustRightInd w:val="0"/>
              <w:snapToGrid w:val="0"/>
              <w:spacing w:line="480" w:lineRule="exact"/>
              <w:jc w:val="center"/>
              <w:rPr>
                <w:rFonts w:cs="Arial" w:asciiTheme="minorEastAsia" w:hAnsiTheme="minorEastAsia" w:eastAsiaTheme="minorEastAsia"/>
                <w:bCs/>
                <w:sz w:val="24"/>
              </w:rPr>
            </w:pPr>
          </w:p>
        </w:tc>
        <w:tc>
          <w:tcPr>
            <w:tcW w:w="739" w:type="dxa"/>
            <w:vAlign w:val="center"/>
          </w:tcPr>
          <w:p>
            <w:pPr>
              <w:adjustRightInd w:val="0"/>
              <w:snapToGrid w:val="0"/>
              <w:spacing w:line="480" w:lineRule="exact"/>
              <w:jc w:val="center"/>
              <w:rPr>
                <w:rFonts w:cs="Arial" w:asciiTheme="minorEastAsia" w:hAnsiTheme="minorEastAsia" w:eastAsiaTheme="minorEastAsia"/>
                <w:bCs/>
                <w:sz w:val="24"/>
              </w:rPr>
            </w:pPr>
          </w:p>
        </w:tc>
        <w:tc>
          <w:tcPr>
            <w:tcW w:w="747" w:type="dxa"/>
            <w:vAlign w:val="center"/>
          </w:tcPr>
          <w:p>
            <w:pPr>
              <w:adjustRightInd w:val="0"/>
              <w:snapToGrid w:val="0"/>
              <w:spacing w:line="480" w:lineRule="exact"/>
              <w:jc w:val="center"/>
              <w:rPr>
                <w:rFonts w:cs="Arial" w:asciiTheme="minorEastAsia" w:hAnsiTheme="minorEastAsia" w:eastAsiaTheme="minorEastAsia"/>
                <w:bCs/>
                <w:sz w:val="24"/>
              </w:rPr>
            </w:pPr>
          </w:p>
        </w:tc>
        <w:tc>
          <w:tcPr>
            <w:tcW w:w="852" w:type="dxa"/>
            <w:vAlign w:val="center"/>
          </w:tcPr>
          <w:p>
            <w:pPr>
              <w:adjustRightInd w:val="0"/>
              <w:snapToGrid w:val="0"/>
              <w:spacing w:line="480" w:lineRule="exact"/>
              <w:jc w:val="center"/>
              <w:rPr>
                <w:rFonts w:cs="Arial" w:asciiTheme="minorEastAsia" w:hAnsiTheme="minorEastAsia" w:eastAsiaTheme="minorEastAsia"/>
                <w:bCs/>
                <w:sz w:val="24"/>
              </w:rPr>
            </w:pPr>
          </w:p>
        </w:tc>
      </w:tr>
    </w:tbl>
    <w:p>
      <w:pPr>
        <w:adjustRightInd w:val="0"/>
        <w:snapToGrid w:val="0"/>
        <w:spacing w:line="480" w:lineRule="exact"/>
        <w:rPr>
          <w:rFonts w:cs="Arial" w:asciiTheme="minorEastAsia" w:hAnsiTheme="minorEastAsia" w:eastAsiaTheme="minorEastAsia"/>
          <w:sz w:val="24"/>
        </w:rPr>
      </w:pPr>
    </w:p>
    <w:p>
      <w:pPr>
        <w:adjustRightInd w:val="0"/>
        <w:snapToGrid w:val="0"/>
        <w:spacing w:line="480" w:lineRule="exact"/>
        <w:rPr>
          <w:rFonts w:asciiTheme="minorEastAsia" w:hAnsiTheme="minorEastAsia" w:eastAsiaTheme="minorEastAsia"/>
          <w:bCs/>
          <w:sz w:val="24"/>
        </w:rPr>
      </w:pPr>
      <w:r>
        <w:rPr>
          <w:rFonts w:hint="eastAsia" w:cs="Arial" w:asciiTheme="minorEastAsia" w:hAnsiTheme="minorEastAsia" w:eastAsiaTheme="minorEastAsia"/>
          <w:sz w:val="24"/>
        </w:rPr>
        <w:t>注：</w:t>
      </w:r>
      <w:r>
        <w:rPr>
          <w:rFonts w:hint="eastAsia" w:asciiTheme="minorEastAsia" w:hAnsiTheme="minorEastAsia" w:eastAsiaTheme="minorEastAsia"/>
          <w:bCs/>
          <w:sz w:val="24"/>
        </w:rPr>
        <w:t>1.</w:t>
      </w:r>
      <w:r>
        <w:rPr>
          <w:rFonts w:hint="eastAsia" w:asciiTheme="minorEastAsia" w:hAnsiTheme="minorEastAsia" w:eastAsiaTheme="minorEastAsia"/>
          <w:sz w:val="24"/>
        </w:rPr>
        <w:t>以上表格格式行可增减。</w:t>
      </w:r>
    </w:p>
    <w:p>
      <w:pPr>
        <w:adjustRightInd w:val="0"/>
        <w:snapToGrid w:val="0"/>
        <w:spacing w:line="48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2.证明材料（若有）详见综合评分明细表。</w:t>
      </w:r>
    </w:p>
    <w:p>
      <w:pPr>
        <w:adjustRightInd w:val="0"/>
        <w:snapToGrid w:val="0"/>
        <w:spacing w:line="480" w:lineRule="exact"/>
        <w:ind w:firstLine="480"/>
        <w:rPr>
          <w:rFonts w:asciiTheme="minorEastAsia" w:hAnsiTheme="minorEastAsia" w:eastAsiaTheme="minorEastAsia"/>
          <w:sz w:val="24"/>
        </w:rPr>
      </w:pPr>
    </w:p>
    <w:p>
      <w:pPr>
        <w:adjustRightInd w:val="0"/>
        <w:snapToGrid w:val="0"/>
        <w:spacing w:line="480" w:lineRule="exact"/>
        <w:jc w:val="left"/>
        <w:rPr>
          <w:rFonts w:asciiTheme="minorEastAsia" w:hAnsiTheme="minorEastAsia" w:eastAsiaTheme="minorEastAsia"/>
          <w:bCs/>
          <w:sz w:val="24"/>
        </w:rPr>
      </w:pPr>
      <w:r>
        <w:rPr>
          <w:rFonts w:hint="eastAsia" w:asciiTheme="minorEastAsia" w:hAnsiTheme="minorEastAsia" w:eastAsiaTheme="minorEastAsia"/>
          <w:sz w:val="24"/>
        </w:rPr>
        <w:t xml:space="preserve">  供应商名称（盖单位公章）：</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bCs/>
          <w:sz w:val="24"/>
        </w:rPr>
        <w:t xml:space="preserve">  </w:t>
      </w:r>
    </w:p>
    <w:p>
      <w:pPr>
        <w:adjustRightInd w:val="0"/>
        <w:snapToGrid w:val="0"/>
        <w:spacing w:line="480" w:lineRule="exact"/>
        <w:ind w:firstLine="240" w:firstLineChars="100"/>
        <w:jc w:val="left"/>
        <w:rPr>
          <w:rFonts w:asciiTheme="minorEastAsia" w:hAnsiTheme="minorEastAsia" w:eastAsiaTheme="minorEastAsia"/>
          <w:bCs/>
          <w:sz w:val="24"/>
        </w:rPr>
      </w:pPr>
      <w:r>
        <w:rPr>
          <w:rFonts w:hint="eastAsia" w:asciiTheme="minorEastAsia" w:hAnsiTheme="minorEastAsia" w:eastAsiaTheme="minorEastAsia"/>
          <w:bCs/>
          <w:sz w:val="24"/>
        </w:rPr>
        <w:t>法定代表人或授权代表（签字或盖章）：</w:t>
      </w:r>
      <w:r>
        <w:rPr>
          <w:rFonts w:hint="eastAsia" w:asciiTheme="minorEastAsia" w:hAnsiTheme="minorEastAsia" w:eastAsiaTheme="minorEastAsia"/>
          <w:bCs/>
          <w:sz w:val="24"/>
          <w:u w:val="single"/>
        </w:rPr>
        <w:t xml:space="preserve">        </w:t>
      </w:r>
    </w:p>
    <w:p>
      <w:pPr>
        <w:adjustRightInd w:val="0"/>
        <w:snapToGrid w:val="0"/>
        <w:spacing w:line="480" w:lineRule="exact"/>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日  期：2021年</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月</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日</w:t>
      </w:r>
    </w:p>
    <w:p>
      <w:pPr>
        <w:widowControl/>
        <w:adjustRightInd w:val="0"/>
        <w:snapToGrid w:val="0"/>
        <w:spacing w:line="480" w:lineRule="exact"/>
        <w:ind w:firstLine="472" w:firstLineChars="196"/>
        <w:jc w:val="left"/>
        <w:outlineLvl w:val="1"/>
        <w:rPr>
          <w:rFonts w:ascii="宋体" w:hAnsi="宋体"/>
          <w:b/>
          <w:sz w:val="24"/>
        </w:rPr>
      </w:pPr>
      <w:r>
        <w:rPr>
          <w:rFonts w:ascii="宋体" w:hAnsi="宋体" w:cs="宋体"/>
          <w:b/>
          <w:bCs/>
          <w:sz w:val="24"/>
        </w:rPr>
        <w:br w:type="page"/>
      </w:r>
      <w:r>
        <w:rPr>
          <w:rFonts w:hint="eastAsia" w:ascii="宋体" w:hAnsi="宋体"/>
          <w:b/>
          <w:sz w:val="24"/>
        </w:rPr>
        <w:t>格式2-</w:t>
      </w:r>
      <w:r>
        <w:rPr>
          <w:rFonts w:ascii="宋体" w:hAnsi="宋体"/>
          <w:b/>
          <w:sz w:val="24"/>
        </w:rPr>
        <w:t>12</w:t>
      </w:r>
    </w:p>
    <w:p>
      <w:pPr>
        <w:adjustRightInd w:val="0"/>
        <w:snapToGrid w:val="0"/>
        <w:spacing w:line="480" w:lineRule="exact"/>
        <w:jc w:val="center"/>
        <w:rPr>
          <w:rFonts w:ascii="宋体" w:hAnsi="宋体"/>
          <w:b/>
          <w:sz w:val="28"/>
          <w:szCs w:val="28"/>
        </w:rPr>
      </w:pPr>
      <w:r>
        <w:rPr>
          <w:rFonts w:hint="eastAsia" w:ascii="宋体" w:hAnsi="宋体"/>
          <w:b/>
          <w:sz w:val="28"/>
          <w:szCs w:val="28"/>
        </w:rPr>
        <w:t>十一、本项目的实施方案</w:t>
      </w:r>
    </w:p>
    <w:p>
      <w:pPr>
        <w:adjustRightInd w:val="0"/>
        <w:snapToGrid w:val="0"/>
        <w:spacing w:line="480" w:lineRule="exact"/>
        <w:ind w:firstLine="120" w:firstLineChars="50"/>
        <w:rPr>
          <w:rFonts w:ascii="宋体" w:hAnsi="宋体"/>
          <w:sz w:val="24"/>
        </w:rPr>
      </w:pPr>
    </w:p>
    <w:p>
      <w:pPr>
        <w:pStyle w:val="16"/>
        <w:pBdr>
          <w:bottom w:val="none" w:color="auto" w:sz="0" w:space="0"/>
        </w:pBdr>
        <w:tabs>
          <w:tab w:val="clear" w:pos="4153"/>
          <w:tab w:val="clear" w:pos="8306"/>
        </w:tabs>
        <w:adjustRightInd w:val="0"/>
        <w:spacing w:line="480" w:lineRule="exact"/>
        <w:jc w:val="both"/>
        <w:rPr>
          <w:rFonts w:ascii="宋体" w:hAnsi="宋体"/>
          <w:sz w:val="24"/>
          <w:szCs w:val="24"/>
        </w:rPr>
      </w:pPr>
      <w:r>
        <w:rPr>
          <w:rFonts w:hint="eastAsia" w:ascii="宋体" w:hAnsi="宋体"/>
          <w:sz w:val="24"/>
          <w:szCs w:val="24"/>
        </w:rPr>
        <w:t>采购项目名称：</w:t>
      </w:r>
      <w:r>
        <w:rPr>
          <w:rFonts w:hint="eastAsia" w:ascii="宋体" w:hAnsi="宋体"/>
          <w:sz w:val="24"/>
          <w:szCs w:val="24"/>
          <w:u w:val="single"/>
        </w:rPr>
        <w:t xml:space="preserve">          </w:t>
      </w:r>
    </w:p>
    <w:p>
      <w:pPr>
        <w:pStyle w:val="16"/>
        <w:pBdr>
          <w:bottom w:val="none" w:color="auto" w:sz="0" w:space="0"/>
        </w:pBdr>
        <w:tabs>
          <w:tab w:val="clear" w:pos="4153"/>
          <w:tab w:val="clear" w:pos="8306"/>
        </w:tabs>
        <w:adjustRightInd w:val="0"/>
        <w:spacing w:line="480" w:lineRule="exact"/>
        <w:jc w:val="both"/>
        <w:rPr>
          <w:rFonts w:ascii="宋体" w:hAnsi="宋体"/>
          <w:sz w:val="24"/>
          <w:szCs w:val="24"/>
          <w:u w:val="single"/>
        </w:rPr>
      </w:pPr>
      <w:r>
        <w:rPr>
          <w:rFonts w:hint="eastAsia" w:ascii="宋体" w:hAnsi="宋体"/>
          <w:sz w:val="24"/>
          <w:szCs w:val="24"/>
        </w:rPr>
        <w:t>采购编号：</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p>
    <w:p>
      <w:pPr>
        <w:adjustRightInd w:val="0"/>
        <w:snapToGrid w:val="0"/>
        <w:spacing w:line="480" w:lineRule="exact"/>
        <w:rPr>
          <w:rFonts w:ascii="宋体" w:hAnsi="宋体"/>
          <w:sz w:val="24"/>
        </w:rPr>
      </w:pPr>
    </w:p>
    <w:p>
      <w:pPr>
        <w:adjustRightInd w:val="0"/>
        <w:snapToGrid w:val="0"/>
        <w:spacing w:line="480" w:lineRule="exact"/>
        <w:rPr>
          <w:rFonts w:ascii="宋体" w:hAnsi="宋体"/>
          <w:sz w:val="24"/>
        </w:rPr>
      </w:pPr>
    </w:p>
    <w:p>
      <w:pPr>
        <w:adjustRightInd w:val="0"/>
        <w:snapToGrid w:val="0"/>
        <w:spacing w:line="480" w:lineRule="exact"/>
        <w:ind w:firstLine="480" w:firstLineChars="200"/>
        <w:rPr>
          <w:rFonts w:ascii="宋体" w:hAnsi="宋体"/>
          <w:sz w:val="24"/>
        </w:rPr>
      </w:pPr>
      <w:r>
        <w:rPr>
          <w:rFonts w:hint="eastAsia" w:ascii="宋体" w:hAnsi="宋体"/>
          <w:bCs/>
          <w:sz w:val="24"/>
        </w:rPr>
        <w:t>由供应商自行编写，格式不限，但应包含不限于：综合评分明细表涉及内容。</w:t>
      </w:r>
    </w:p>
    <w:p>
      <w:pPr>
        <w:adjustRightInd w:val="0"/>
        <w:snapToGrid w:val="0"/>
        <w:spacing w:line="480" w:lineRule="exact"/>
        <w:rPr>
          <w:rFonts w:ascii="宋体" w:hAnsi="宋体"/>
          <w:sz w:val="24"/>
        </w:rPr>
      </w:pPr>
    </w:p>
    <w:p>
      <w:pPr>
        <w:adjustRightInd w:val="0"/>
        <w:snapToGrid w:val="0"/>
        <w:spacing w:line="480" w:lineRule="exact"/>
        <w:rPr>
          <w:rFonts w:ascii="宋体" w:hAnsi="宋体"/>
          <w:sz w:val="24"/>
        </w:rPr>
      </w:pPr>
    </w:p>
    <w:p>
      <w:pPr>
        <w:adjustRightInd w:val="0"/>
        <w:snapToGrid w:val="0"/>
        <w:spacing w:line="480" w:lineRule="exact"/>
        <w:rPr>
          <w:rFonts w:ascii="宋体" w:hAnsi="宋体"/>
          <w:sz w:val="24"/>
        </w:rPr>
      </w:pPr>
    </w:p>
    <w:p>
      <w:pPr>
        <w:adjustRightInd w:val="0"/>
        <w:snapToGrid w:val="0"/>
        <w:spacing w:line="480" w:lineRule="exact"/>
        <w:rPr>
          <w:rFonts w:ascii="宋体" w:hAnsi="宋体"/>
          <w:sz w:val="24"/>
        </w:rPr>
      </w:pPr>
    </w:p>
    <w:p>
      <w:pPr>
        <w:adjustRightInd w:val="0"/>
        <w:snapToGrid w:val="0"/>
        <w:spacing w:line="480" w:lineRule="exact"/>
        <w:rPr>
          <w:rFonts w:ascii="宋体" w:hAnsi="宋体"/>
          <w:sz w:val="24"/>
        </w:rPr>
      </w:pPr>
    </w:p>
    <w:p>
      <w:pPr>
        <w:adjustRightInd w:val="0"/>
        <w:snapToGrid w:val="0"/>
        <w:spacing w:line="480" w:lineRule="exact"/>
        <w:rPr>
          <w:rFonts w:ascii="宋体" w:hAnsi="宋体"/>
          <w:sz w:val="24"/>
        </w:rPr>
      </w:pPr>
    </w:p>
    <w:p>
      <w:pPr>
        <w:adjustRightInd w:val="0"/>
        <w:snapToGrid w:val="0"/>
        <w:spacing w:line="480" w:lineRule="exact"/>
        <w:rPr>
          <w:rFonts w:ascii="宋体" w:hAnsi="宋体"/>
          <w:sz w:val="24"/>
        </w:rPr>
      </w:pPr>
    </w:p>
    <w:p>
      <w:pPr>
        <w:adjustRightInd w:val="0"/>
        <w:snapToGrid w:val="0"/>
        <w:spacing w:line="480" w:lineRule="exact"/>
        <w:rPr>
          <w:rFonts w:ascii="宋体" w:hAnsi="宋体"/>
          <w:sz w:val="24"/>
        </w:rPr>
      </w:pPr>
    </w:p>
    <w:p>
      <w:pPr>
        <w:adjustRightInd w:val="0"/>
        <w:snapToGrid w:val="0"/>
        <w:spacing w:line="480" w:lineRule="exact"/>
        <w:rPr>
          <w:rFonts w:ascii="宋体" w:hAnsi="宋体"/>
          <w:sz w:val="24"/>
        </w:rPr>
      </w:pPr>
    </w:p>
    <w:p>
      <w:pPr>
        <w:adjustRightInd w:val="0"/>
        <w:snapToGrid w:val="0"/>
        <w:spacing w:line="480" w:lineRule="exact"/>
        <w:jc w:val="left"/>
        <w:rPr>
          <w:rFonts w:asciiTheme="minorEastAsia" w:hAnsiTheme="minorEastAsia" w:eastAsiaTheme="minorEastAsia"/>
          <w:sz w:val="24"/>
        </w:rPr>
      </w:pPr>
      <w:r>
        <w:rPr>
          <w:rFonts w:hint="eastAsia" w:asciiTheme="minorEastAsia" w:hAnsiTheme="minorEastAsia" w:eastAsiaTheme="minorEastAsia"/>
          <w:sz w:val="24"/>
        </w:rPr>
        <w:t>供应商名称（盖单位公章）：</w:t>
      </w:r>
      <w:r>
        <w:rPr>
          <w:rFonts w:hint="eastAsia" w:asciiTheme="minorEastAsia" w:hAnsiTheme="minorEastAsia" w:eastAsiaTheme="minorEastAsia"/>
          <w:sz w:val="24"/>
          <w:u w:val="single"/>
        </w:rPr>
        <w:t xml:space="preserve">     </w:t>
      </w:r>
    </w:p>
    <w:p>
      <w:pPr>
        <w:adjustRightInd w:val="0"/>
        <w:snapToGrid w:val="0"/>
        <w:spacing w:line="480" w:lineRule="exact"/>
        <w:jc w:val="left"/>
        <w:rPr>
          <w:rFonts w:asciiTheme="minorEastAsia" w:hAnsiTheme="minorEastAsia" w:eastAsiaTheme="minorEastAsia"/>
          <w:bCs/>
          <w:sz w:val="24"/>
        </w:rPr>
      </w:pPr>
      <w:r>
        <w:rPr>
          <w:rFonts w:hint="eastAsia" w:asciiTheme="minorEastAsia" w:hAnsiTheme="minorEastAsia" w:eastAsiaTheme="minorEastAsia"/>
          <w:bCs/>
          <w:sz w:val="24"/>
        </w:rPr>
        <w:t>法定代表人或授权代表（签字或盖章）：</w:t>
      </w:r>
      <w:r>
        <w:rPr>
          <w:rFonts w:hint="eastAsia" w:asciiTheme="minorEastAsia" w:hAnsiTheme="minorEastAsia" w:eastAsiaTheme="minorEastAsia"/>
          <w:bCs/>
          <w:sz w:val="24"/>
          <w:u w:val="single"/>
        </w:rPr>
        <w:t xml:space="preserve">        </w:t>
      </w:r>
    </w:p>
    <w:p>
      <w:pPr>
        <w:adjustRightInd w:val="0"/>
        <w:snapToGrid w:val="0"/>
        <w:spacing w:line="480" w:lineRule="exact"/>
        <w:jc w:val="left"/>
        <w:rPr>
          <w:rFonts w:asciiTheme="minorEastAsia" w:hAnsiTheme="minorEastAsia" w:eastAsiaTheme="minorEastAsia"/>
          <w:bCs/>
          <w:sz w:val="24"/>
        </w:rPr>
      </w:pPr>
      <w:r>
        <w:rPr>
          <w:rFonts w:hint="eastAsia" w:asciiTheme="minorEastAsia" w:hAnsiTheme="minorEastAsia" w:eastAsiaTheme="minorEastAsia"/>
          <w:bCs/>
          <w:sz w:val="24"/>
        </w:rPr>
        <w:t>日  期：2021年</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月</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日</w:t>
      </w:r>
    </w:p>
    <w:p>
      <w:pPr>
        <w:pStyle w:val="68"/>
        <w:adjustRightInd w:val="0"/>
        <w:snapToGrid w:val="0"/>
        <w:spacing w:line="480" w:lineRule="exact"/>
        <w:rPr>
          <w:szCs w:val="24"/>
        </w:rPr>
      </w:pPr>
    </w:p>
    <w:p>
      <w:pPr>
        <w:adjustRightInd w:val="0"/>
        <w:snapToGrid w:val="0"/>
        <w:spacing w:line="480" w:lineRule="exact"/>
        <w:rPr>
          <w:sz w:val="24"/>
        </w:rPr>
        <w:sectPr>
          <w:type w:val="continuous"/>
          <w:pgSz w:w="11850" w:h="16783"/>
          <w:pgMar w:top="1440" w:right="1080" w:bottom="1440" w:left="1080" w:header="851" w:footer="992" w:gutter="0"/>
          <w:pgNumType w:fmt="decimal"/>
          <w:cols w:space="720" w:num="1"/>
          <w:docGrid w:type="lines" w:linePitch="312" w:charSpace="0"/>
        </w:sectPr>
      </w:pPr>
      <w:r>
        <w:rPr>
          <w:sz w:val="24"/>
        </w:rPr>
        <w:br w:type="page"/>
      </w:r>
    </w:p>
    <w:p>
      <w:pPr>
        <w:widowControl/>
        <w:adjustRightInd w:val="0"/>
        <w:snapToGrid w:val="0"/>
        <w:spacing w:line="480" w:lineRule="exact"/>
        <w:ind w:firstLine="472" w:firstLineChars="196"/>
        <w:jc w:val="left"/>
        <w:outlineLvl w:val="1"/>
        <w:rPr>
          <w:rFonts w:ascii="宋体" w:hAnsi="宋体"/>
          <w:b/>
          <w:sz w:val="24"/>
        </w:rPr>
      </w:pPr>
      <w:r>
        <w:rPr>
          <w:rFonts w:hint="eastAsia" w:ascii="宋体" w:hAnsi="宋体"/>
          <w:b/>
          <w:sz w:val="24"/>
        </w:rPr>
        <w:t>格式2-</w:t>
      </w:r>
      <w:r>
        <w:rPr>
          <w:rFonts w:ascii="宋体" w:hAnsi="宋体"/>
          <w:b/>
          <w:sz w:val="24"/>
        </w:rPr>
        <w:t>13</w:t>
      </w:r>
    </w:p>
    <w:p>
      <w:pPr>
        <w:adjustRightInd w:val="0"/>
        <w:snapToGrid w:val="0"/>
        <w:spacing w:line="480" w:lineRule="exact"/>
        <w:jc w:val="center"/>
        <w:rPr>
          <w:rFonts w:ascii="宋体" w:hAnsi="宋体" w:cs="宋体"/>
          <w:b/>
          <w:bCs/>
          <w:sz w:val="24"/>
        </w:rPr>
      </w:pPr>
      <w:r>
        <w:rPr>
          <w:rFonts w:hint="eastAsia" w:ascii="宋体" w:hAnsi="宋体"/>
          <w:b/>
          <w:sz w:val="28"/>
          <w:szCs w:val="28"/>
        </w:rPr>
        <w:t>十二、最终报价表</w:t>
      </w:r>
    </w:p>
    <w:p>
      <w:pPr>
        <w:adjustRightInd w:val="0"/>
        <w:snapToGrid w:val="0"/>
        <w:spacing w:line="480" w:lineRule="exact"/>
        <w:rPr>
          <w:rFonts w:ascii="宋体" w:hAnsi="宋体" w:cs="宋体"/>
          <w:sz w:val="24"/>
        </w:rPr>
      </w:pPr>
      <w:r>
        <w:rPr>
          <w:rFonts w:hint="eastAsia" w:ascii="宋体" w:hAnsi="宋体" w:cs="宋体"/>
          <w:sz w:val="24"/>
        </w:rPr>
        <w:t>一、关于最终报价表的说明：</w:t>
      </w:r>
    </w:p>
    <w:p>
      <w:pPr>
        <w:adjustRightInd w:val="0"/>
        <w:snapToGrid w:val="0"/>
        <w:spacing w:line="480" w:lineRule="exact"/>
        <w:rPr>
          <w:rFonts w:ascii="宋体" w:hAnsi="宋体" w:cs="宋体"/>
          <w:sz w:val="24"/>
        </w:rPr>
      </w:pPr>
      <w:r>
        <w:rPr>
          <w:rFonts w:hint="eastAsia" w:ascii="宋体" w:hAnsi="宋体" w:cs="宋体"/>
          <w:sz w:val="24"/>
        </w:rPr>
        <w:t>1、</w:t>
      </w:r>
      <w:r>
        <w:rPr>
          <w:rFonts w:hint="eastAsia" w:ascii="宋体" w:hAnsi="宋体" w:cs="宋体"/>
          <w:b/>
          <w:sz w:val="24"/>
        </w:rPr>
        <w:t>最后报价表不需要封装在响应文件中；</w:t>
      </w:r>
    </w:p>
    <w:p>
      <w:pPr>
        <w:adjustRightInd w:val="0"/>
        <w:snapToGrid w:val="0"/>
        <w:spacing w:line="480" w:lineRule="exact"/>
        <w:rPr>
          <w:rFonts w:ascii="宋体" w:hAnsi="宋体" w:cs="宋体"/>
          <w:sz w:val="24"/>
        </w:rPr>
      </w:pPr>
      <w:r>
        <w:rPr>
          <w:rFonts w:hint="eastAsia" w:ascii="宋体" w:hAnsi="宋体" w:cs="宋体"/>
          <w:sz w:val="24"/>
        </w:rPr>
        <w:t>2、最后报价表是在通过相关评审后，向评审委员会单独密封递交的文件，需由法定代表人或授权代表签字；</w:t>
      </w:r>
    </w:p>
    <w:p>
      <w:pPr>
        <w:adjustRightInd w:val="0"/>
        <w:snapToGrid w:val="0"/>
        <w:spacing w:line="480" w:lineRule="exact"/>
        <w:rPr>
          <w:rFonts w:ascii="宋体" w:hAnsi="宋体" w:cs="宋体"/>
          <w:sz w:val="24"/>
        </w:rPr>
      </w:pPr>
      <w:r>
        <w:rPr>
          <w:rFonts w:hint="eastAsia" w:ascii="宋体" w:hAnsi="宋体" w:cs="宋体"/>
          <w:sz w:val="24"/>
        </w:rPr>
        <w:t>3、最后报价表可以供应商的法定代表人或授权代表在最后报价时手工填写；</w:t>
      </w:r>
    </w:p>
    <w:p>
      <w:pPr>
        <w:adjustRightInd w:val="0"/>
        <w:snapToGrid w:val="0"/>
        <w:spacing w:line="480" w:lineRule="exact"/>
        <w:rPr>
          <w:rFonts w:ascii="宋体" w:hAnsi="宋体" w:cs="宋体"/>
          <w:sz w:val="24"/>
        </w:rPr>
      </w:pPr>
      <w:r>
        <w:rPr>
          <w:rFonts w:hint="eastAsia" w:ascii="宋体" w:hAnsi="宋体" w:cs="宋体"/>
          <w:sz w:val="24"/>
        </w:rPr>
        <w:t>4、最后报价超过本项目预算的，作无效响应处理。</w:t>
      </w:r>
    </w:p>
    <w:p>
      <w:pPr>
        <w:adjustRightInd w:val="0"/>
        <w:snapToGrid w:val="0"/>
        <w:spacing w:line="480" w:lineRule="exact"/>
        <w:rPr>
          <w:rFonts w:ascii="宋体" w:hAnsi="宋体" w:cs="宋体"/>
          <w:sz w:val="24"/>
        </w:rPr>
      </w:pPr>
      <w:r>
        <w:rPr>
          <w:rFonts w:hint="eastAsia" w:ascii="宋体" w:hAnsi="宋体" w:cs="宋体"/>
          <w:sz w:val="24"/>
        </w:rPr>
        <w:t>二、最后报价表格式：</w:t>
      </w:r>
    </w:p>
    <w:p>
      <w:pPr>
        <w:adjustRightInd w:val="0"/>
        <w:snapToGrid w:val="0"/>
        <w:spacing w:line="480" w:lineRule="exact"/>
        <w:jc w:val="center"/>
      </w:pPr>
      <w:r>
        <w:rPr>
          <w:rFonts w:hint="eastAsia" w:ascii="宋体" w:hAnsi="宋体"/>
          <w:b/>
          <w:sz w:val="24"/>
        </w:rPr>
        <w:t>最终报价表</w:t>
      </w:r>
    </w:p>
    <w:tbl>
      <w:tblPr>
        <w:tblStyle w:val="25"/>
        <w:tblW w:w="9220" w:type="dxa"/>
        <w:tblInd w:w="93" w:type="dxa"/>
        <w:tblLayout w:type="fixed"/>
        <w:tblCellMar>
          <w:top w:w="0" w:type="dxa"/>
          <w:left w:w="108" w:type="dxa"/>
          <w:bottom w:w="0" w:type="dxa"/>
          <w:right w:w="108" w:type="dxa"/>
        </w:tblCellMar>
      </w:tblPr>
      <w:tblGrid>
        <w:gridCol w:w="2892"/>
        <w:gridCol w:w="6328"/>
      </w:tblGrid>
      <w:tr>
        <w:trPr>
          <w:trHeight w:val="960" w:hRule="atLeast"/>
        </w:trPr>
        <w:tc>
          <w:tcPr>
            <w:tcW w:w="28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80" w:lineRule="exact"/>
              <w:jc w:val="center"/>
              <w:rPr>
                <w:rFonts w:ascii="宋体" w:hAnsi="宋体" w:cs="宋体"/>
                <w:kern w:val="0"/>
                <w:sz w:val="24"/>
              </w:rPr>
            </w:pPr>
            <w:r>
              <w:rPr>
                <w:rFonts w:hint="eastAsia" w:ascii="宋体" w:hAnsi="宋体" w:cs="宋体"/>
                <w:kern w:val="0"/>
                <w:sz w:val="24"/>
              </w:rPr>
              <w:t>项目名称</w:t>
            </w:r>
          </w:p>
        </w:tc>
        <w:tc>
          <w:tcPr>
            <w:tcW w:w="6328" w:type="dxa"/>
            <w:tcBorders>
              <w:top w:val="single" w:color="auto" w:sz="4" w:space="0"/>
              <w:left w:val="nil"/>
              <w:bottom w:val="single" w:color="auto" w:sz="4" w:space="0"/>
              <w:right w:val="single" w:color="auto" w:sz="4" w:space="0"/>
            </w:tcBorders>
            <w:vAlign w:val="center"/>
          </w:tcPr>
          <w:p>
            <w:pPr>
              <w:widowControl/>
              <w:adjustRightInd w:val="0"/>
              <w:snapToGrid w:val="0"/>
              <w:spacing w:line="480" w:lineRule="exact"/>
              <w:jc w:val="center"/>
              <w:rPr>
                <w:rFonts w:ascii="宋体" w:hAnsi="宋体" w:cs="宋体"/>
                <w:kern w:val="0"/>
                <w:sz w:val="24"/>
              </w:rPr>
            </w:pPr>
          </w:p>
        </w:tc>
      </w:tr>
      <w:tr>
        <w:tblPrEx>
          <w:tblCellMar>
            <w:top w:w="0" w:type="dxa"/>
            <w:left w:w="108" w:type="dxa"/>
            <w:bottom w:w="0" w:type="dxa"/>
            <w:right w:w="108" w:type="dxa"/>
          </w:tblCellMar>
        </w:tblPrEx>
        <w:trPr>
          <w:trHeight w:val="960" w:hRule="atLeast"/>
        </w:trPr>
        <w:tc>
          <w:tcPr>
            <w:tcW w:w="28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80" w:lineRule="exact"/>
              <w:jc w:val="center"/>
              <w:rPr>
                <w:rFonts w:ascii="宋体" w:hAnsi="宋体" w:cs="宋体"/>
                <w:kern w:val="0"/>
                <w:sz w:val="24"/>
              </w:rPr>
            </w:pPr>
            <w:r>
              <w:rPr>
                <w:rFonts w:hint="eastAsia" w:ascii="宋体" w:hAnsi="宋体" w:cs="宋体"/>
                <w:kern w:val="0"/>
                <w:sz w:val="24"/>
              </w:rPr>
              <w:t>采购编号</w:t>
            </w:r>
          </w:p>
        </w:tc>
        <w:tc>
          <w:tcPr>
            <w:tcW w:w="6328" w:type="dxa"/>
            <w:tcBorders>
              <w:top w:val="single" w:color="auto" w:sz="4" w:space="0"/>
              <w:left w:val="nil"/>
              <w:bottom w:val="single" w:color="auto" w:sz="4" w:space="0"/>
              <w:right w:val="single" w:color="auto" w:sz="4" w:space="0"/>
            </w:tcBorders>
            <w:vAlign w:val="center"/>
          </w:tcPr>
          <w:p>
            <w:pPr>
              <w:widowControl/>
              <w:adjustRightInd w:val="0"/>
              <w:snapToGrid w:val="0"/>
              <w:spacing w:line="480" w:lineRule="exact"/>
              <w:jc w:val="center"/>
              <w:rPr>
                <w:rFonts w:ascii="宋体" w:hAnsi="宋体"/>
                <w:kern w:val="0"/>
                <w:sz w:val="24"/>
              </w:rPr>
            </w:pPr>
          </w:p>
        </w:tc>
      </w:tr>
      <w:tr>
        <w:tblPrEx>
          <w:tblCellMar>
            <w:top w:w="0" w:type="dxa"/>
            <w:left w:w="108" w:type="dxa"/>
            <w:bottom w:w="0" w:type="dxa"/>
            <w:right w:w="108" w:type="dxa"/>
          </w:tblCellMar>
        </w:tblPrEx>
        <w:trPr>
          <w:trHeight w:val="960" w:hRule="atLeast"/>
        </w:trPr>
        <w:tc>
          <w:tcPr>
            <w:tcW w:w="28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80" w:lineRule="exact"/>
              <w:jc w:val="center"/>
              <w:rPr>
                <w:rFonts w:hint="eastAsia" w:ascii="宋体" w:hAnsi="宋体" w:eastAsia="宋体" w:cs="宋体"/>
                <w:kern w:val="0"/>
                <w:sz w:val="24"/>
                <w:lang w:eastAsia="zh-CN"/>
              </w:rPr>
            </w:pPr>
            <w:r>
              <w:rPr>
                <w:rFonts w:hint="eastAsia" w:ascii="宋体" w:hAnsi="宋体" w:cs="宋体"/>
                <w:kern w:val="0"/>
                <w:sz w:val="24"/>
                <w:lang w:val="en-US" w:eastAsia="zh-CN"/>
              </w:rPr>
              <w:t>交货期限</w:t>
            </w:r>
          </w:p>
        </w:tc>
        <w:tc>
          <w:tcPr>
            <w:tcW w:w="6328" w:type="dxa"/>
            <w:tcBorders>
              <w:top w:val="single" w:color="auto" w:sz="4" w:space="0"/>
              <w:left w:val="nil"/>
              <w:bottom w:val="single" w:color="auto" w:sz="4" w:space="0"/>
              <w:right w:val="single" w:color="auto" w:sz="4" w:space="0"/>
            </w:tcBorders>
            <w:vAlign w:val="center"/>
          </w:tcPr>
          <w:p>
            <w:pPr>
              <w:widowControl/>
              <w:adjustRightInd w:val="0"/>
              <w:snapToGrid w:val="0"/>
              <w:spacing w:line="480" w:lineRule="exact"/>
              <w:jc w:val="center"/>
              <w:rPr>
                <w:rFonts w:ascii="宋体" w:hAnsi="宋体"/>
                <w:kern w:val="0"/>
                <w:sz w:val="24"/>
              </w:rPr>
            </w:pPr>
          </w:p>
        </w:tc>
      </w:tr>
      <w:tr>
        <w:tblPrEx>
          <w:tblCellMar>
            <w:top w:w="0" w:type="dxa"/>
            <w:left w:w="108" w:type="dxa"/>
            <w:bottom w:w="0" w:type="dxa"/>
            <w:right w:w="108" w:type="dxa"/>
          </w:tblCellMar>
        </w:tblPrEx>
        <w:trPr>
          <w:trHeight w:val="960" w:hRule="atLeast"/>
        </w:trPr>
        <w:tc>
          <w:tcPr>
            <w:tcW w:w="28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80" w:lineRule="exact"/>
              <w:jc w:val="center"/>
              <w:rPr>
                <w:rFonts w:ascii="宋体" w:hAnsi="宋体" w:cs="宋体"/>
                <w:kern w:val="0"/>
                <w:sz w:val="24"/>
              </w:rPr>
            </w:pPr>
            <w:r>
              <w:rPr>
                <w:rFonts w:hint="eastAsia" w:ascii="宋体" w:hAnsi="宋体" w:cs="宋体"/>
                <w:kern w:val="0"/>
                <w:sz w:val="24"/>
              </w:rPr>
              <w:t>最终报价</w:t>
            </w:r>
          </w:p>
        </w:tc>
        <w:tc>
          <w:tcPr>
            <w:tcW w:w="6328" w:type="dxa"/>
            <w:tcBorders>
              <w:top w:val="single" w:color="auto" w:sz="4" w:space="0"/>
              <w:left w:val="nil"/>
              <w:bottom w:val="single" w:color="auto" w:sz="4" w:space="0"/>
              <w:right w:val="single" w:color="auto" w:sz="4" w:space="0"/>
            </w:tcBorders>
            <w:vAlign w:val="center"/>
          </w:tcPr>
          <w:p>
            <w:pPr>
              <w:widowControl/>
              <w:adjustRightInd w:val="0"/>
              <w:snapToGrid w:val="0"/>
              <w:spacing w:line="480" w:lineRule="exact"/>
              <w:rPr>
                <w:rFonts w:ascii="宋体" w:hAnsi="宋体"/>
                <w:b/>
                <w:sz w:val="24"/>
              </w:rPr>
            </w:pPr>
            <w:r>
              <w:rPr>
                <w:rFonts w:hint="eastAsia" w:ascii="宋体" w:hAnsi="宋体"/>
                <w:b/>
                <w:sz w:val="24"/>
              </w:rPr>
              <w:t>人民币小写：</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p>
          <w:p>
            <w:pPr>
              <w:widowControl/>
              <w:adjustRightInd w:val="0"/>
              <w:snapToGrid w:val="0"/>
              <w:spacing w:line="480" w:lineRule="exact"/>
              <w:rPr>
                <w:rFonts w:ascii="宋体" w:hAnsi="宋体"/>
                <w:b/>
                <w:sz w:val="24"/>
              </w:rPr>
            </w:pPr>
            <w:r>
              <w:rPr>
                <w:rFonts w:hint="eastAsia" w:ascii="宋体" w:hAnsi="宋体"/>
                <w:b/>
                <w:sz w:val="24"/>
              </w:rPr>
              <w:t>人民币大写：</w:t>
            </w:r>
            <w:r>
              <w:rPr>
                <w:rFonts w:ascii="宋体" w:hAnsi="宋体"/>
                <w:b/>
                <w:sz w:val="24"/>
                <w:u w:val="single"/>
              </w:rPr>
              <w:t xml:space="preserve">            </w:t>
            </w:r>
            <w:r>
              <w:rPr>
                <w:rFonts w:hint="eastAsia" w:ascii="宋体" w:hAnsi="宋体"/>
                <w:b/>
                <w:sz w:val="24"/>
                <w:u w:val="single"/>
              </w:rPr>
              <w:t xml:space="preserve">     </w:t>
            </w:r>
            <w:r>
              <w:rPr>
                <w:rFonts w:hint="eastAsia" w:ascii="宋体" w:hAnsi="宋体"/>
                <w:b/>
                <w:sz w:val="24"/>
              </w:rPr>
              <w:t xml:space="preserve"> </w:t>
            </w:r>
          </w:p>
        </w:tc>
      </w:tr>
      <w:tr>
        <w:tblPrEx>
          <w:tblCellMar>
            <w:top w:w="0" w:type="dxa"/>
            <w:left w:w="108" w:type="dxa"/>
            <w:bottom w:w="0" w:type="dxa"/>
            <w:right w:w="108" w:type="dxa"/>
          </w:tblCellMar>
        </w:tblPrEx>
        <w:trPr>
          <w:trHeight w:val="960" w:hRule="atLeast"/>
        </w:trPr>
        <w:tc>
          <w:tcPr>
            <w:tcW w:w="28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80" w:lineRule="exact"/>
              <w:jc w:val="center"/>
              <w:rPr>
                <w:rFonts w:ascii="宋体" w:hAnsi="宋体" w:cs="宋体"/>
                <w:kern w:val="0"/>
                <w:sz w:val="24"/>
              </w:rPr>
            </w:pPr>
            <w:r>
              <w:rPr>
                <w:rFonts w:hint="eastAsia" w:ascii="宋体" w:hAnsi="宋体" w:cs="宋体"/>
                <w:kern w:val="0"/>
                <w:sz w:val="24"/>
              </w:rPr>
              <w:t>其他要求</w:t>
            </w:r>
          </w:p>
        </w:tc>
        <w:tc>
          <w:tcPr>
            <w:tcW w:w="6328" w:type="dxa"/>
            <w:tcBorders>
              <w:top w:val="single" w:color="auto" w:sz="4" w:space="0"/>
              <w:left w:val="nil"/>
              <w:bottom w:val="single" w:color="auto" w:sz="4" w:space="0"/>
              <w:right w:val="single" w:color="auto" w:sz="4" w:space="0"/>
            </w:tcBorders>
            <w:vAlign w:val="center"/>
          </w:tcPr>
          <w:p>
            <w:pPr>
              <w:widowControl/>
              <w:adjustRightInd w:val="0"/>
              <w:snapToGrid w:val="0"/>
              <w:spacing w:line="480" w:lineRule="exact"/>
              <w:rPr>
                <w:rFonts w:ascii="宋体" w:hAnsi="宋体"/>
                <w:b/>
                <w:sz w:val="24"/>
              </w:rPr>
            </w:pPr>
          </w:p>
        </w:tc>
      </w:tr>
    </w:tbl>
    <w:p>
      <w:pPr>
        <w:adjustRightInd w:val="0"/>
        <w:snapToGrid w:val="0"/>
        <w:spacing w:line="480" w:lineRule="exact"/>
        <w:rPr>
          <w:rFonts w:ascii="宋体" w:hAnsi="宋体"/>
          <w:b/>
          <w:sz w:val="24"/>
        </w:rPr>
      </w:pPr>
      <w:r>
        <w:rPr>
          <w:rFonts w:hint="eastAsia" w:ascii="宋体" w:hAnsi="宋体"/>
          <w:b/>
          <w:sz w:val="24"/>
        </w:rPr>
        <w:t>注：1、最终报价</w:t>
      </w:r>
      <w:r>
        <w:rPr>
          <w:rFonts w:hint="eastAsia" w:ascii="宋体" w:hAnsi="宋体"/>
          <w:b/>
          <w:snapToGrid w:val="0"/>
          <w:kern w:val="0"/>
          <w:sz w:val="24"/>
        </w:rPr>
        <w:t>包括</w:t>
      </w:r>
      <w:r>
        <w:rPr>
          <w:rFonts w:hint="eastAsia" w:ascii="宋体" w:hAnsi="宋体"/>
          <w:b/>
          <w:sz w:val="24"/>
        </w:rPr>
        <w:t>供应商完成本项目所需的一切费用。</w:t>
      </w:r>
    </w:p>
    <w:p>
      <w:pPr>
        <w:pStyle w:val="2"/>
        <w:snapToGrid w:val="0"/>
        <w:spacing w:line="480" w:lineRule="exact"/>
        <w:rPr>
          <w:color w:val="auto"/>
          <w:szCs w:val="24"/>
        </w:rPr>
      </w:pPr>
      <w:r>
        <w:rPr>
          <w:rFonts w:hint="eastAsia" w:ascii="宋体" w:hAnsi="宋体" w:eastAsia="宋体"/>
          <w:b/>
          <w:snapToGrid w:val="0"/>
          <w:color w:val="auto"/>
          <w:szCs w:val="24"/>
        </w:rPr>
        <w:t xml:space="preserve">    2、各分项报价按最终报价。</w:t>
      </w:r>
    </w:p>
    <w:p>
      <w:pPr>
        <w:adjustRightInd w:val="0"/>
        <w:snapToGrid w:val="0"/>
        <w:spacing w:line="480" w:lineRule="exact"/>
        <w:jc w:val="left"/>
        <w:rPr>
          <w:rFonts w:asciiTheme="minorEastAsia" w:hAnsiTheme="minorEastAsia" w:eastAsiaTheme="minorEastAsia"/>
          <w:sz w:val="24"/>
        </w:rPr>
      </w:pPr>
      <w:r>
        <w:rPr>
          <w:rFonts w:hint="eastAsia" w:asciiTheme="minorEastAsia" w:hAnsiTheme="minorEastAsia" w:eastAsiaTheme="minorEastAsia"/>
          <w:sz w:val="24"/>
        </w:rPr>
        <w:t>供应商名称（盖单位公章）：</w:t>
      </w:r>
      <w:r>
        <w:rPr>
          <w:rFonts w:hint="eastAsia" w:asciiTheme="minorEastAsia" w:hAnsiTheme="minorEastAsia" w:eastAsiaTheme="minorEastAsia"/>
          <w:sz w:val="24"/>
          <w:u w:val="single"/>
        </w:rPr>
        <w:t xml:space="preserve">     </w:t>
      </w:r>
    </w:p>
    <w:p>
      <w:pPr>
        <w:adjustRightInd w:val="0"/>
        <w:snapToGrid w:val="0"/>
        <w:spacing w:line="480" w:lineRule="exact"/>
        <w:jc w:val="left"/>
        <w:rPr>
          <w:rFonts w:asciiTheme="minorEastAsia" w:hAnsiTheme="minorEastAsia" w:eastAsiaTheme="minorEastAsia"/>
          <w:bCs/>
          <w:sz w:val="24"/>
        </w:rPr>
      </w:pPr>
      <w:r>
        <w:rPr>
          <w:rFonts w:hint="eastAsia" w:asciiTheme="minorEastAsia" w:hAnsiTheme="minorEastAsia" w:eastAsiaTheme="minorEastAsia"/>
          <w:bCs/>
          <w:sz w:val="24"/>
        </w:rPr>
        <w:t>法定代表人或授权代表（签字或盖章）：</w:t>
      </w:r>
      <w:r>
        <w:rPr>
          <w:rFonts w:hint="eastAsia" w:asciiTheme="minorEastAsia" w:hAnsiTheme="minorEastAsia" w:eastAsiaTheme="minorEastAsia"/>
          <w:bCs/>
          <w:sz w:val="24"/>
          <w:u w:val="single"/>
        </w:rPr>
        <w:t xml:space="preserve">        </w:t>
      </w:r>
    </w:p>
    <w:p>
      <w:pPr>
        <w:adjustRightInd w:val="0"/>
        <w:snapToGrid w:val="0"/>
        <w:spacing w:line="480" w:lineRule="exact"/>
        <w:jc w:val="left"/>
        <w:rPr>
          <w:rFonts w:asciiTheme="minorEastAsia" w:hAnsiTheme="minorEastAsia" w:eastAsiaTheme="minorEastAsia"/>
          <w:bCs/>
          <w:sz w:val="24"/>
        </w:rPr>
      </w:pPr>
      <w:r>
        <w:rPr>
          <w:rFonts w:hint="eastAsia" w:asciiTheme="minorEastAsia" w:hAnsiTheme="minorEastAsia" w:eastAsiaTheme="minorEastAsia"/>
          <w:bCs/>
          <w:sz w:val="24"/>
        </w:rPr>
        <w:t>日  期：2021年</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月</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日</w:t>
      </w:r>
      <w:bookmarkStart w:id="106" w:name="_Toc508479303"/>
      <w:bookmarkStart w:id="107" w:name="_Toc16785"/>
    </w:p>
    <w:p>
      <w:pPr>
        <w:pStyle w:val="2"/>
      </w:pPr>
      <w:r>
        <w:br w:type="page"/>
      </w:r>
    </w:p>
    <w:p>
      <w:pPr>
        <w:pStyle w:val="3"/>
        <w:adjustRightInd w:val="0"/>
        <w:snapToGrid w:val="0"/>
        <w:spacing w:line="480" w:lineRule="exact"/>
        <w:jc w:val="center"/>
        <w:rPr>
          <w:sz w:val="30"/>
          <w:szCs w:val="30"/>
        </w:rPr>
      </w:pPr>
      <w:bookmarkStart w:id="108" w:name="_Toc66691263"/>
      <w:r>
        <w:rPr>
          <w:rFonts w:hint="eastAsia"/>
          <w:sz w:val="30"/>
          <w:szCs w:val="30"/>
        </w:rPr>
        <w:t>第八章  评审方法</w:t>
      </w:r>
      <w:bookmarkEnd w:id="106"/>
      <w:bookmarkEnd w:id="107"/>
      <w:bookmarkEnd w:id="108"/>
      <w:bookmarkStart w:id="109" w:name="_Toc101338358"/>
      <w:bookmarkStart w:id="110" w:name="_Toc101174146"/>
      <w:bookmarkStart w:id="111" w:name="_Toc209847065"/>
      <w:bookmarkStart w:id="112" w:name="_Toc101250640"/>
      <w:bookmarkStart w:id="113" w:name="_Toc430773924"/>
    </w:p>
    <w:p>
      <w:pPr>
        <w:pStyle w:val="4"/>
        <w:keepNext w:val="0"/>
        <w:keepLines w:val="0"/>
        <w:adjustRightInd w:val="0"/>
        <w:snapToGrid w:val="0"/>
        <w:spacing w:before="0" w:after="0" w:line="480" w:lineRule="exact"/>
        <w:ind w:firstLine="472" w:firstLineChars="196"/>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1.总则</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1.1</w:t>
      </w:r>
      <w:r>
        <w:rPr>
          <w:rFonts w:asciiTheme="minorEastAsia" w:hAnsiTheme="minorEastAsia" w:eastAsiaTheme="minorEastAsia" w:cstheme="minorEastAsia"/>
          <w:b w:val="0"/>
          <w:sz w:val="24"/>
          <w:szCs w:val="24"/>
        </w:rPr>
        <w:t xml:space="preserve"> </w:t>
      </w:r>
      <w:r>
        <w:rPr>
          <w:rFonts w:hint="eastAsia" w:asciiTheme="minorEastAsia" w:hAnsiTheme="minorEastAsia" w:eastAsiaTheme="minorEastAsia" w:cstheme="minorEastAsia"/>
          <w:b w:val="0"/>
          <w:sz w:val="24"/>
          <w:szCs w:val="24"/>
        </w:rPr>
        <w:t>根据《中华人民共和国政府采购法》、《中华人民共和国政府采购法实施条例》、《政府采购竞争性磋商采购方式管理暂行办法》等法律制度，结合本采购项目特点制定本磋商方法。</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1.2</w:t>
      </w:r>
      <w:r>
        <w:rPr>
          <w:rFonts w:asciiTheme="minorEastAsia" w:hAnsiTheme="minorEastAsia" w:eastAsiaTheme="minorEastAsia" w:cstheme="minorEastAsia"/>
          <w:b w:val="0"/>
          <w:sz w:val="24"/>
          <w:szCs w:val="24"/>
        </w:rPr>
        <w:t xml:space="preserve"> </w:t>
      </w:r>
      <w:r>
        <w:rPr>
          <w:rFonts w:hint="eastAsia" w:asciiTheme="minorEastAsia" w:hAnsiTheme="minorEastAsia" w:eastAsiaTheme="minorEastAsia" w:cstheme="minorEastAsia"/>
          <w:b w:val="0"/>
          <w:sz w:val="24"/>
          <w:szCs w:val="24"/>
        </w:rPr>
        <w:t>磋商工作由采购代理机构负责组织，具体磋商由采购代理机构依法组建的磋商小组负责。</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1.3</w:t>
      </w:r>
      <w:r>
        <w:rPr>
          <w:rFonts w:asciiTheme="minorEastAsia" w:hAnsiTheme="minorEastAsia" w:eastAsiaTheme="minorEastAsia" w:cstheme="minorEastAsia"/>
          <w:b w:val="0"/>
          <w:sz w:val="24"/>
          <w:szCs w:val="24"/>
        </w:rPr>
        <w:t xml:space="preserve"> </w:t>
      </w:r>
      <w:r>
        <w:rPr>
          <w:rFonts w:hint="eastAsia" w:asciiTheme="minorEastAsia" w:hAnsiTheme="minorEastAsia" w:eastAsiaTheme="minorEastAsia" w:cstheme="minorEastAsia"/>
          <w:b w:val="0"/>
          <w:sz w:val="24"/>
          <w:szCs w:val="24"/>
        </w:rPr>
        <w:t>磋商工作应遵循公平、公正、科学及择优的原则，并以相同的磋商程序和标准对待所有的供应商。</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1.4</w:t>
      </w:r>
      <w:r>
        <w:rPr>
          <w:rFonts w:asciiTheme="minorEastAsia" w:hAnsiTheme="minorEastAsia" w:eastAsiaTheme="minorEastAsia" w:cstheme="minorEastAsia"/>
          <w:b w:val="0"/>
          <w:sz w:val="24"/>
          <w:szCs w:val="24"/>
        </w:rPr>
        <w:t xml:space="preserve"> </w:t>
      </w:r>
      <w:r>
        <w:rPr>
          <w:rFonts w:hint="eastAsia" w:asciiTheme="minorEastAsia" w:hAnsiTheme="minorEastAsia" w:eastAsiaTheme="minorEastAsia" w:cstheme="minorEastAsia"/>
          <w:b w:val="0"/>
          <w:sz w:val="24"/>
          <w:szCs w:val="24"/>
        </w:rPr>
        <w:t>磋商小组按照磋商文件规定的磋商程序、评分方法和标准进行评审，并独立履行下列职责：</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1</w:t>
      </w:r>
      <w:r>
        <w:rPr>
          <w:rFonts w:asciiTheme="minorEastAsia" w:hAnsiTheme="minorEastAsia" w:eastAsiaTheme="minorEastAsia" w:cstheme="minorEastAsia"/>
          <w:b w:val="0"/>
          <w:sz w:val="24"/>
          <w:szCs w:val="24"/>
        </w:rPr>
        <w:t xml:space="preserve">.4.1 </w:t>
      </w:r>
      <w:r>
        <w:rPr>
          <w:rFonts w:hint="eastAsia" w:asciiTheme="minorEastAsia" w:hAnsiTheme="minorEastAsia" w:eastAsiaTheme="minorEastAsia" w:cstheme="minorEastAsia"/>
          <w:b w:val="0"/>
          <w:sz w:val="24"/>
          <w:szCs w:val="24"/>
        </w:rPr>
        <w:t>熟悉和理解磋商文件，确定磋商文件内容是否违反国家有关强制性规定或者磋商文件存在歧义、重大缺陷，根据需要书面要求采购人、采购代理机构对磋商文件作出解释；</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1</w:t>
      </w:r>
      <w:r>
        <w:rPr>
          <w:rFonts w:asciiTheme="minorEastAsia" w:hAnsiTheme="minorEastAsia" w:eastAsiaTheme="minorEastAsia" w:cstheme="minorEastAsia"/>
          <w:b w:val="0"/>
          <w:sz w:val="24"/>
          <w:szCs w:val="24"/>
        </w:rPr>
        <w:t xml:space="preserve">.4.2 </w:t>
      </w:r>
      <w:r>
        <w:rPr>
          <w:rFonts w:hint="eastAsia" w:asciiTheme="minorEastAsia" w:hAnsiTheme="minorEastAsia" w:eastAsiaTheme="minorEastAsia" w:cstheme="minorEastAsia"/>
          <w:b w:val="0"/>
          <w:sz w:val="24"/>
          <w:szCs w:val="24"/>
        </w:rPr>
        <w:t>审查供应商响应文件是否满足磋商文件要求，并作出公正评价；</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1</w:t>
      </w:r>
      <w:r>
        <w:rPr>
          <w:rFonts w:asciiTheme="minorEastAsia" w:hAnsiTheme="minorEastAsia" w:eastAsiaTheme="minorEastAsia" w:cstheme="minorEastAsia"/>
          <w:b w:val="0"/>
          <w:sz w:val="24"/>
          <w:szCs w:val="24"/>
        </w:rPr>
        <w:t xml:space="preserve">.4.3 </w:t>
      </w:r>
      <w:r>
        <w:rPr>
          <w:rFonts w:hint="eastAsia" w:asciiTheme="minorEastAsia" w:hAnsiTheme="minorEastAsia" w:eastAsiaTheme="minorEastAsia" w:cstheme="minorEastAsia"/>
          <w:b w:val="0"/>
          <w:sz w:val="24"/>
          <w:szCs w:val="24"/>
        </w:rPr>
        <w:t>根据需要要求供应商对响应文件中含义不明确、同类问题表述不一致或者有明显文字和计算错误的内容等作出必要的澄清、说明或者更正；</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1</w:t>
      </w:r>
      <w:r>
        <w:rPr>
          <w:rFonts w:asciiTheme="minorEastAsia" w:hAnsiTheme="minorEastAsia" w:eastAsiaTheme="minorEastAsia" w:cstheme="minorEastAsia"/>
          <w:b w:val="0"/>
          <w:sz w:val="24"/>
          <w:szCs w:val="24"/>
        </w:rPr>
        <w:t xml:space="preserve">.4.4 </w:t>
      </w:r>
      <w:r>
        <w:rPr>
          <w:rFonts w:hint="eastAsia" w:asciiTheme="minorEastAsia" w:hAnsiTheme="minorEastAsia" w:eastAsiaTheme="minorEastAsia" w:cstheme="minorEastAsia"/>
          <w:b w:val="0"/>
          <w:sz w:val="24"/>
          <w:szCs w:val="24"/>
        </w:rPr>
        <w:t>推荐成交供应商，或者受采购人委托确定成交供应商；</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1</w:t>
      </w:r>
      <w:r>
        <w:rPr>
          <w:rFonts w:asciiTheme="minorEastAsia" w:hAnsiTheme="minorEastAsia" w:eastAsiaTheme="minorEastAsia" w:cstheme="minorEastAsia"/>
          <w:b w:val="0"/>
          <w:sz w:val="24"/>
          <w:szCs w:val="24"/>
        </w:rPr>
        <w:t xml:space="preserve">.4.5 </w:t>
      </w:r>
      <w:r>
        <w:rPr>
          <w:rFonts w:hint="eastAsia" w:asciiTheme="minorEastAsia" w:hAnsiTheme="minorEastAsia" w:eastAsiaTheme="minorEastAsia" w:cstheme="minorEastAsia"/>
          <w:b w:val="0"/>
          <w:sz w:val="24"/>
          <w:szCs w:val="24"/>
        </w:rPr>
        <w:t>起草评审报告并进行签署；</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1</w:t>
      </w:r>
      <w:r>
        <w:rPr>
          <w:rFonts w:asciiTheme="minorEastAsia" w:hAnsiTheme="minorEastAsia" w:eastAsiaTheme="minorEastAsia" w:cstheme="minorEastAsia"/>
          <w:b w:val="0"/>
          <w:sz w:val="24"/>
          <w:szCs w:val="24"/>
        </w:rPr>
        <w:t xml:space="preserve">.4.6 </w:t>
      </w:r>
      <w:r>
        <w:rPr>
          <w:rFonts w:hint="eastAsia" w:asciiTheme="minorEastAsia" w:hAnsiTheme="minorEastAsia" w:eastAsiaTheme="minorEastAsia" w:cstheme="minorEastAsia"/>
          <w:b w:val="0"/>
          <w:sz w:val="24"/>
          <w:szCs w:val="24"/>
        </w:rPr>
        <w:t>向采购人/采购代理机构、财政部门或者其他监督部门报告非法干预评审工作的行为；</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1</w:t>
      </w:r>
      <w:r>
        <w:rPr>
          <w:rFonts w:asciiTheme="minorEastAsia" w:hAnsiTheme="minorEastAsia" w:eastAsiaTheme="minorEastAsia" w:cstheme="minorEastAsia"/>
          <w:b w:val="0"/>
          <w:sz w:val="24"/>
          <w:szCs w:val="24"/>
        </w:rPr>
        <w:t xml:space="preserve">.4.7 </w:t>
      </w:r>
      <w:r>
        <w:rPr>
          <w:rFonts w:hint="eastAsia" w:asciiTheme="minorEastAsia" w:hAnsiTheme="minorEastAsia" w:eastAsiaTheme="minorEastAsia" w:cstheme="minorEastAsia"/>
          <w:b w:val="0"/>
          <w:sz w:val="24"/>
          <w:szCs w:val="24"/>
        </w:rPr>
        <w:t>法律、法规和规章规定的其他职责。</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1.5 磋商过程独立、保密。供应商非法干预磋商过程的，其响应文件作无效处理</w:t>
      </w:r>
      <w:r>
        <w:rPr>
          <w:rFonts w:hint="eastAsia" w:asciiTheme="minorEastAsia" w:hAnsiTheme="minorEastAsia" w:eastAsiaTheme="minorEastAsia" w:cstheme="minorEastAsia"/>
          <w:sz w:val="24"/>
          <w:szCs w:val="24"/>
        </w:rPr>
        <w:t>（实质性要求）</w:t>
      </w:r>
      <w:r>
        <w:rPr>
          <w:rFonts w:hint="eastAsia" w:asciiTheme="minorEastAsia" w:hAnsiTheme="minorEastAsia" w:eastAsiaTheme="minorEastAsia" w:cstheme="minorEastAsia"/>
          <w:b w:val="0"/>
          <w:sz w:val="24"/>
          <w:szCs w:val="24"/>
        </w:rPr>
        <w:t>。</w:t>
      </w:r>
    </w:p>
    <w:p>
      <w:pPr>
        <w:pStyle w:val="4"/>
        <w:keepNext w:val="0"/>
        <w:keepLines w:val="0"/>
        <w:adjustRightInd w:val="0"/>
        <w:snapToGrid w:val="0"/>
        <w:spacing w:before="0" w:after="0" w:line="480" w:lineRule="exact"/>
        <w:ind w:firstLine="472" w:firstLineChars="196"/>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2.磋商程序</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2.1</w:t>
      </w:r>
      <w:r>
        <w:rPr>
          <w:rFonts w:asciiTheme="minorEastAsia" w:hAnsiTheme="minorEastAsia" w:eastAsiaTheme="minorEastAsia" w:cstheme="minorEastAsia"/>
          <w:b w:val="0"/>
          <w:sz w:val="24"/>
          <w:szCs w:val="24"/>
        </w:rPr>
        <w:t xml:space="preserve"> </w:t>
      </w:r>
      <w:r>
        <w:rPr>
          <w:rFonts w:hint="eastAsia" w:asciiTheme="minorEastAsia" w:hAnsiTheme="minorEastAsia" w:eastAsiaTheme="minorEastAsia" w:cstheme="minorEastAsia"/>
          <w:b w:val="0"/>
          <w:sz w:val="24"/>
          <w:szCs w:val="24"/>
        </w:rPr>
        <w:t>审查磋商文件和停止评审。</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2.1.1</w:t>
      </w:r>
      <w:r>
        <w:rPr>
          <w:rFonts w:asciiTheme="minorEastAsia" w:hAnsiTheme="minorEastAsia" w:eastAsiaTheme="minorEastAsia" w:cstheme="minorEastAsia"/>
          <w:b w:val="0"/>
          <w:sz w:val="24"/>
          <w:szCs w:val="24"/>
        </w:rPr>
        <w:t xml:space="preserve"> </w:t>
      </w:r>
      <w:r>
        <w:rPr>
          <w:rFonts w:hint="eastAsia" w:asciiTheme="minorEastAsia" w:hAnsiTheme="minorEastAsia" w:eastAsiaTheme="minorEastAsia" w:cstheme="minorEastAsia"/>
          <w:b w:val="0"/>
          <w:sz w:val="24"/>
          <w:szCs w:val="24"/>
        </w:rPr>
        <w:t>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2.1.2 本磋商文件有下列情形之一的，磋商小组应当停止评审：</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（1）磋商文件的规定存在歧义、重大缺陷的；</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（2）磋商文件明显以不合理条件对供应商实行差别待遇或者歧视待遇的；</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（3）采购项目属于国家规定的优先、强制采购范围，但是磋商文件未依法体现优先、强制采购相关规定的；</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（4）采购项目属于政府采购促进中小企业发展的范围，但是磋商文件未依法体现促进中小企业发展相关规定的；</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（5）磋商文件将供应商的资格条件列为评分因素的；</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（6）磋商文件载明的成交原则不合法的；</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（7）磋商文件有违反国家其他有关强制性规定的情形。</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2.1.3</w:t>
      </w:r>
      <w:r>
        <w:rPr>
          <w:rFonts w:asciiTheme="minorEastAsia" w:hAnsiTheme="minorEastAsia" w:eastAsiaTheme="minorEastAsia" w:cstheme="minorEastAsia"/>
          <w:b w:val="0"/>
          <w:sz w:val="24"/>
          <w:szCs w:val="24"/>
        </w:rPr>
        <w:t xml:space="preserve"> </w:t>
      </w:r>
      <w:r>
        <w:rPr>
          <w:rFonts w:hint="eastAsia" w:asciiTheme="minorEastAsia" w:hAnsiTheme="minorEastAsia" w:eastAsiaTheme="minorEastAsia" w:cstheme="minorEastAsia"/>
          <w:b w:val="0"/>
          <w:sz w:val="24"/>
          <w:szCs w:val="24"/>
        </w:rPr>
        <w:t>出现本条2.1.2规定应当停止评审情形的，磋商小组应当向采购人书面说明情况。除本条规定的情形外，磋商小组不得以任何方式和理由停止评审。</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2.2</w:t>
      </w:r>
      <w:r>
        <w:rPr>
          <w:rFonts w:asciiTheme="minorEastAsia" w:hAnsiTheme="minorEastAsia" w:eastAsiaTheme="minorEastAsia" w:cstheme="minorEastAsia"/>
          <w:b w:val="0"/>
          <w:sz w:val="24"/>
          <w:szCs w:val="24"/>
        </w:rPr>
        <w:t xml:space="preserve"> </w:t>
      </w:r>
      <w:r>
        <w:rPr>
          <w:rFonts w:hint="eastAsia" w:asciiTheme="minorEastAsia" w:hAnsiTheme="minorEastAsia" w:eastAsiaTheme="minorEastAsia" w:cstheme="minorEastAsia"/>
          <w:b w:val="0"/>
          <w:sz w:val="24"/>
          <w:szCs w:val="24"/>
        </w:rPr>
        <w:t>资格性审查。</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2.2.1</w:t>
      </w:r>
      <w:r>
        <w:rPr>
          <w:rFonts w:asciiTheme="minorEastAsia" w:hAnsiTheme="minorEastAsia" w:eastAsiaTheme="minorEastAsia" w:cstheme="minorEastAsia"/>
          <w:b w:val="0"/>
          <w:sz w:val="24"/>
          <w:szCs w:val="24"/>
        </w:rPr>
        <w:t xml:space="preserve"> </w:t>
      </w:r>
      <w:r>
        <w:rPr>
          <w:rFonts w:hint="eastAsia" w:asciiTheme="minorEastAsia" w:hAnsiTheme="minorEastAsia" w:eastAsiaTheme="minorEastAsia" w:cstheme="minorEastAsia"/>
          <w:b w:val="0"/>
          <w:sz w:val="24"/>
          <w:szCs w:val="24"/>
        </w:rPr>
        <w:t>本项目需要磋商小组进行资格性检查。</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磋商小组应依据法律法规和磋商文件的规定，对响应文件是否按照规定要求提供资格性证明材料、是否属于禁止参加磋商的供应商等进行审查，以确定供应商是否具备磋商资格。</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2.2.2</w:t>
      </w:r>
      <w:r>
        <w:rPr>
          <w:rFonts w:asciiTheme="minorEastAsia" w:hAnsiTheme="minorEastAsia" w:eastAsiaTheme="minorEastAsia" w:cstheme="minorEastAsia"/>
          <w:b w:val="0"/>
          <w:sz w:val="24"/>
          <w:szCs w:val="24"/>
        </w:rPr>
        <w:t xml:space="preserve"> </w:t>
      </w:r>
      <w:r>
        <w:rPr>
          <w:rFonts w:hint="eastAsia" w:asciiTheme="minorEastAsia" w:hAnsiTheme="minorEastAsia" w:eastAsiaTheme="minorEastAsia" w:cstheme="minorEastAsia"/>
          <w:b w:val="0"/>
          <w:sz w:val="24"/>
          <w:szCs w:val="24"/>
        </w:rPr>
        <w:t>资格性审查结束后，磋商小组应当出具资格性审查报告，没有通过资格审查的供应商，磋商小组应当在资格审查报告中说明原因。</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2.2.3</w:t>
      </w:r>
      <w:r>
        <w:rPr>
          <w:rFonts w:asciiTheme="minorEastAsia" w:hAnsiTheme="minorEastAsia" w:eastAsiaTheme="minorEastAsia" w:cstheme="minorEastAsia"/>
          <w:b w:val="0"/>
          <w:sz w:val="24"/>
          <w:szCs w:val="24"/>
        </w:rPr>
        <w:t xml:space="preserve"> </w:t>
      </w:r>
      <w:r>
        <w:rPr>
          <w:rFonts w:hint="eastAsia" w:asciiTheme="minorEastAsia" w:hAnsiTheme="minorEastAsia" w:eastAsiaTheme="minorEastAsia" w:cstheme="minorEastAsia"/>
          <w:b w:val="0"/>
          <w:sz w:val="24"/>
          <w:szCs w:val="24"/>
        </w:rPr>
        <w:t>磋商小组应依据磋商文件规定的实质性要求，对符合资格的响应文件进行有效性、完整性和响应程度审查，以确定参加磋商的供应商名单。</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2.2.4</w:t>
      </w:r>
      <w:r>
        <w:rPr>
          <w:rFonts w:asciiTheme="minorEastAsia" w:hAnsiTheme="minorEastAsia" w:eastAsiaTheme="minorEastAsia" w:cstheme="minorEastAsia"/>
          <w:b w:val="0"/>
          <w:sz w:val="24"/>
          <w:szCs w:val="24"/>
        </w:rPr>
        <w:t xml:space="preserve"> </w:t>
      </w:r>
      <w:r>
        <w:rPr>
          <w:rFonts w:hint="eastAsia" w:asciiTheme="minorEastAsia" w:hAnsiTheme="minorEastAsia" w:eastAsiaTheme="minorEastAsia" w:cstheme="minorEastAsia"/>
          <w:b w:val="0"/>
          <w:sz w:val="24"/>
          <w:szCs w:val="24"/>
        </w:rPr>
        <w:t>采购人或者采购代理机构宣布未通过资格性审查的供应商名单时，应当告知供应商未通过审查的原因。</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2.3</w:t>
      </w:r>
      <w:r>
        <w:rPr>
          <w:rFonts w:asciiTheme="minorEastAsia" w:hAnsiTheme="minorEastAsia" w:eastAsiaTheme="minorEastAsia" w:cstheme="minorEastAsia"/>
          <w:b w:val="0"/>
          <w:sz w:val="24"/>
          <w:szCs w:val="24"/>
        </w:rPr>
        <w:t xml:space="preserve"> </w:t>
      </w:r>
      <w:r>
        <w:rPr>
          <w:rFonts w:hint="eastAsia" w:asciiTheme="minorEastAsia" w:hAnsiTheme="minorEastAsia" w:eastAsiaTheme="minorEastAsia" w:cstheme="minorEastAsia"/>
          <w:b w:val="0"/>
          <w:sz w:val="24"/>
          <w:szCs w:val="24"/>
        </w:rPr>
        <w:t>通过资格性审查的供应商不足3家的（本章2.3.1的情况除外），终止本次采购活动，并发布终止采购活动公告。</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2.3.1</w:t>
      </w:r>
      <w:r>
        <w:rPr>
          <w:rFonts w:asciiTheme="minorEastAsia" w:hAnsiTheme="minorEastAsia" w:eastAsiaTheme="minorEastAsia" w:cstheme="minorEastAsia"/>
          <w:b w:val="0"/>
          <w:sz w:val="24"/>
          <w:szCs w:val="24"/>
        </w:rPr>
        <w:t xml:space="preserve"> </w:t>
      </w:r>
      <w:r>
        <w:rPr>
          <w:rFonts w:hint="eastAsia" w:asciiTheme="minorEastAsia" w:hAnsiTheme="minorEastAsia" w:eastAsiaTheme="minorEastAsia" w:cstheme="minorEastAsia"/>
          <w:b w:val="0"/>
          <w:sz w:val="24"/>
          <w:szCs w:val="24"/>
        </w:rPr>
        <w:t>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2.4</w:t>
      </w:r>
      <w:r>
        <w:rPr>
          <w:rFonts w:asciiTheme="minorEastAsia" w:hAnsiTheme="minorEastAsia" w:eastAsiaTheme="minorEastAsia" w:cstheme="minorEastAsia"/>
          <w:b w:val="0"/>
          <w:sz w:val="24"/>
          <w:szCs w:val="24"/>
        </w:rPr>
        <w:t>.</w:t>
      </w:r>
      <w:r>
        <w:rPr>
          <w:rFonts w:hint="eastAsia" w:asciiTheme="minorEastAsia" w:hAnsiTheme="minorEastAsia" w:eastAsiaTheme="minorEastAsia" w:cstheme="minorEastAsia"/>
          <w:b w:val="0"/>
          <w:sz w:val="24"/>
          <w:szCs w:val="24"/>
        </w:rPr>
        <w:t>磋商。</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2.4.1</w:t>
      </w:r>
      <w:r>
        <w:rPr>
          <w:rFonts w:asciiTheme="minorEastAsia" w:hAnsiTheme="minorEastAsia" w:eastAsiaTheme="minorEastAsia" w:cstheme="minorEastAsia"/>
          <w:b w:val="0"/>
          <w:sz w:val="24"/>
          <w:szCs w:val="24"/>
        </w:rPr>
        <w:t xml:space="preserve"> </w:t>
      </w:r>
      <w:r>
        <w:rPr>
          <w:rFonts w:hint="eastAsia" w:asciiTheme="minorEastAsia" w:hAnsiTheme="minorEastAsia" w:eastAsiaTheme="minorEastAsia" w:cstheme="minorEastAsia"/>
          <w:b w:val="0"/>
          <w:sz w:val="24"/>
          <w:szCs w:val="24"/>
        </w:rPr>
        <w:t>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2.4.2</w:t>
      </w:r>
      <w:r>
        <w:rPr>
          <w:rFonts w:asciiTheme="minorEastAsia" w:hAnsiTheme="minorEastAsia" w:eastAsiaTheme="minorEastAsia" w:cstheme="minorEastAsia"/>
          <w:b w:val="0"/>
          <w:sz w:val="24"/>
          <w:szCs w:val="24"/>
        </w:rPr>
        <w:t xml:space="preserve"> </w:t>
      </w:r>
      <w:r>
        <w:rPr>
          <w:rFonts w:hint="eastAsia" w:asciiTheme="minorEastAsia" w:hAnsiTheme="minorEastAsia" w:eastAsiaTheme="minorEastAsia" w:cstheme="minorEastAsia"/>
          <w:b w:val="0"/>
          <w:sz w:val="24"/>
          <w:szCs w:val="24"/>
        </w:rPr>
        <w:t>每轮磋商开始前，磋商小组应根据磋商文件的规定，并结合各供应商的响应文件拟定磋商内容。</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2.4.3</w:t>
      </w:r>
      <w:r>
        <w:rPr>
          <w:rFonts w:asciiTheme="minorEastAsia" w:hAnsiTheme="minorEastAsia" w:eastAsiaTheme="minorEastAsia" w:cstheme="minorEastAsia"/>
          <w:b w:val="0"/>
          <w:sz w:val="24"/>
          <w:szCs w:val="24"/>
        </w:rPr>
        <w:t xml:space="preserve"> </w:t>
      </w:r>
      <w:r>
        <w:rPr>
          <w:rFonts w:hint="eastAsia" w:asciiTheme="minorEastAsia" w:hAnsiTheme="minorEastAsia" w:eastAsiaTheme="minorEastAsia" w:cstheme="minorEastAsia"/>
          <w:b w:val="0"/>
          <w:sz w:val="24"/>
          <w:szCs w:val="24"/>
        </w:rPr>
        <w:t>在磋商过程中，磋商小组可以根据磋商文件和磋商情况实质性变动磋商文件的技术、服务要求以及合同草案条款，但不得变动磋商文件中的其他内容。实质性变动的内容，须经采购人代表书面确认。</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2.4.4</w:t>
      </w:r>
      <w:r>
        <w:rPr>
          <w:rFonts w:asciiTheme="minorEastAsia" w:hAnsiTheme="minorEastAsia" w:eastAsiaTheme="minorEastAsia" w:cstheme="minorEastAsia"/>
          <w:b w:val="0"/>
          <w:sz w:val="24"/>
          <w:szCs w:val="24"/>
        </w:rPr>
        <w:t xml:space="preserve"> </w:t>
      </w:r>
      <w:r>
        <w:rPr>
          <w:rFonts w:hint="eastAsia" w:asciiTheme="minorEastAsia" w:hAnsiTheme="minorEastAsia" w:eastAsiaTheme="minorEastAsia" w:cstheme="minorEastAsia"/>
          <w:b w:val="0"/>
          <w:sz w:val="24"/>
          <w:szCs w:val="24"/>
        </w:rPr>
        <w:t>对磋商文件作出的实质性变动是磋商文件的有效组成部分，磋商小组应当及时以书面形式同时通知所有参加磋商的供应商。</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2.4.5</w:t>
      </w:r>
      <w:r>
        <w:rPr>
          <w:rFonts w:asciiTheme="minorEastAsia" w:hAnsiTheme="minorEastAsia" w:eastAsiaTheme="minorEastAsia" w:cstheme="minorEastAsia"/>
          <w:b w:val="0"/>
          <w:sz w:val="24"/>
          <w:szCs w:val="24"/>
        </w:rPr>
        <w:t xml:space="preserve"> </w:t>
      </w:r>
      <w:r>
        <w:rPr>
          <w:rFonts w:hint="eastAsia" w:asciiTheme="minorEastAsia" w:hAnsiTheme="minorEastAsia" w:eastAsiaTheme="minorEastAsia" w:cstheme="minorEastAsia"/>
          <w:b w:val="0"/>
          <w:sz w:val="24"/>
          <w:szCs w:val="24"/>
        </w:rPr>
        <w:t>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2.4.6</w:t>
      </w:r>
      <w:r>
        <w:rPr>
          <w:rFonts w:asciiTheme="minorEastAsia" w:hAnsiTheme="minorEastAsia" w:eastAsiaTheme="minorEastAsia" w:cstheme="minorEastAsia"/>
          <w:b w:val="0"/>
          <w:sz w:val="24"/>
          <w:szCs w:val="24"/>
        </w:rPr>
        <w:t>磋商过程中，磋商小组对响应文件的有效性、完整性和响应程度进行审查，审查中发现供应商响应文件属于下列情况之一的，应按照无效响应文件处理：</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asciiTheme="minorEastAsia" w:hAnsiTheme="minorEastAsia" w:eastAsiaTheme="minorEastAsia" w:cstheme="minorEastAsia"/>
          <w:b w:val="0"/>
          <w:sz w:val="24"/>
          <w:szCs w:val="24"/>
        </w:rPr>
        <w:t>（1）响应文件正副本数量不足的；</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asciiTheme="minorEastAsia" w:hAnsiTheme="minorEastAsia" w:eastAsiaTheme="minorEastAsia" w:cstheme="minorEastAsia"/>
          <w:b w:val="0"/>
          <w:sz w:val="24"/>
          <w:szCs w:val="24"/>
        </w:rPr>
        <w:t>（2）响应文件组成明显不符合采购文件的规定要求，影响评审委员会评判的</w:t>
      </w:r>
      <w:r>
        <w:rPr>
          <w:rFonts w:hint="eastAsia" w:asciiTheme="minorEastAsia" w:hAnsiTheme="minorEastAsia" w:eastAsiaTheme="minorEastAsia" w:cstheme="minorEastAsia"/>
          <w:b w:val="0"/>
          <w:sz w:val="24"/>
          <w:szCs w:val="24"/>
        </w:rPr>
        <w:t>；</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asciiTheme="minorEastAsia" w:hAnsiTheme="minorEastAsia" w:eastAsiaTheme="minorEastAsia" w:cstheme="minorEastAsia"/>
          <w:b w:val="0"/>
          <w:sz w:val="24"/>
          <w:szCs w:val="24"/>
        </w:rPr>
        <w:t>（3）响应文件的语言、计量单位、知识产权、响应有效期等不符合采购文件的规定，影响磋商小组评判的；</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asciiTheme="minorEastAsia" w:hAnsiTheme="minorEastAsia" w:eastAsiaTheme="minorEastAsia" w:cstheme="minorEastAsia"/>
          <w:b w:val="0"/>
          <w:sz w:val="24"/>
          <w:szCs w:val="24"/>
        </w:rPr>
        <w:t>（4）经最终磋商后，供应商的响应文件仍不能完全响应采购文件的实质性要求的；</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asciiTheme="minorEastAsia" w:hAnsiTheme="minorEastAsia" w:eastAsiaTheme="minorEastAsia" w:cstheme="minorEastAsia"/>
          <w:b w:val="0"/>
          <w:sz w:val="24"/>
          <w:szCs w:val="24"/>
        </w:rPr>
        <w:t xml:space="preserve"> </w:t>
      </w:r>
      <w:r>
        <w:rPr>
          <w:rFonts w:hint="eastAsia" w:asciiTheme="minorEastAsia" w:hAnsiTheme="minorEastAsia" w:eastAsiaTheme="minorEastAsia" w:cstheme="minorEastAsia"/>
          <w:b w:val="0"/>
          <w:sz w:val="24"/>
          <w:szCs w:val="24"/>
        </w:rPr>
        <w:t>(</w:t>
      </w:r>
      <w:r>
        <w:rPr>
          <w:rFonts w:asciiTheme="minorEastAsia" w:hAnsiTheme="minorEastAsia" w:eastAsiaTheme="minorEastAsia" w:cstheme="minorEastAsia"/>
          <w:b w:val="0"/>
          <w:sz w:val="24"/>
          <w:szCs w:val="24"/>
        </w:rPr>
        <w:t>5</w:t>
      </w:r>
      <w:r>
        <w:rPr>
          <w:rFonts w:hint="eastAsia" w:asciiTheme="minorEastAsia" w:hAnsiTheme="minorEastAsia" w:eastAsiaTheme="minorEastAsia" w:cstheme="minorEastAsia"/>
          <w:b w:val="0"/>
          <w:sz w:val="24"/>
          <w:szCs w:val="24"/>
        </w:rPr>
        <w:t>) 未载明或者载明的采购项目履约时间、方式、数量及其他政府采购合同实质性内容与本竞争性磋商文件要求不一致，且采购单位无法接受的。</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 xml:space="preserve"> (</w:t>
      </w:r>
      <w:r>
        <w:rPr>
          <w:rFonts w:asciiTheme="minorEastAsia" w:hAnsiTheme="minorEastAsia" w:eastAsiaTheme="minorEastAsia" w:cstheme="minorEastAsia"/>
          <w:b w:val="0"/>
          <w:sz w:val="24"/>
          <w:szCs w:val="24"/>
        </w:rPr>
        <w:t>6</w:t>
      </w:r>
      <w:r>
        <w:rPr>
          <w:rFonts w:hint="eastAsia" w:asciiTheme="minorEastAsia" w:hAnsiTheme="minorEastAsia" w:eastAsiaTheme="minorEastAsia" w:cstheme="minorEastAsia"/>
          <w:b w:val="0"/>
          <w:sz w:val="24"/>
          <w:szCs w:val="24"/>
        </w:rPr>
        <w:t>)属于竞争性磋商文件中无效响应情形的。</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asciiTheme="minorEastAsia" w:hAnsiTheme="minorEastAsia" w:eastAsiaTheme="minorEastAsia" w:cstheme="minorEastAsia"/>
          <w:b w:val="0"/>
          <w:sz w:val="24"/>
          <w:szCs w:val="24"/>
        </w:rPr>
        <w:t>但磋商小组对响应文件签署、盖章等进行审查过程中，有下列情形的，磋商小组应当评定为不影响整个响应文件有效性和采购活动公平竞争，并通过响应文件的有效性审查：</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asciiTheme="minorEastAsia" w:hAnsiTheme="minorEastAsia" w:eastAsiaTheme="minorEastAsia" w:cstheme="minorEastAsia"/>
          <w:b w:val="0"/>
          <w:sz w:val="24"/>
          <w:szCs w:val="24"/>
        </w:rPr>
        <w:t>（1）响应文件存在个别地方（总数不能超过2个）没有法定代表人/单位负责人签字，但有法定代表人/单位负责人的私人印章或者有效授权代理人签字的；</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asciiTheme="minorEastAsia" w:hAnsiTheme="minorEastAsia" w:eastAsiaTheme="minorEastAsia" w:cstheme="minorEastAsia"/>
          <w:b w:val="0"/>
          <w:sz w:val="24"/>
          <w:szCs w:val="24"/>
        </w:rPr>
        <w:t xml:space="preserve"> （2）响应文件除采购文件明确要求加盖单位(法人)公章的以外，其他地方以相关专用章加盖的；</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asciiTheme="minorEastAsia" w:hAnsiTheme="minorEastAsia" w:eastAsiaTheme="minorEastAsia" w:cstheme="minorEastAsia"/>
          <w:b w:val="0"/>
          <w:sz w:val="24"/>
          <w:szCs w:val="24"/>
        </w:rPr>
        <w:t xml:space="preserve"> （3）以骑缝章的形式代替响应文件内容逐页盖章的（但是骑缝章模糊不清，印章名称无法辨认的除外）。 </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asciiTheme="minorEastAsia" w:hAnsiTheme="minorEastAsia" w:eastAsiaTheme="minorEastAsia" w:cstheme="minorEastAsia"/>
          <w:b w:val="0"/>
          <w:sz w:val="24"/>
          <w:szCs w:val="24"/>
        </w:rPr>
        <w:t>2.4.7</w:t>
      </w:r>
      <w:r>
        <w:rPr>
          <w:rFonts w:hint="eastAsia" w:asciiTheme="minorEastAsia" w:hAnsiTheme="minorEastAsia" w:eastAsiaTheme="minorEastAsia" w:cstheme="minorEastAsia"/>
          <w:b w:val="0"/>
          <w:sz w:val="24"/>
          <w:szCs w:val="24"/>
        </w:rPr>
        <w:t>磋商过程中，磋商的任何一方不得透露与磋商有关的其他供应商的技术资料、价格和其他信息。</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2.4.</w:t>
      </w:r>
      <w:r>
        <w:rPr>
          <w:rFonts w:asciiTheme="minorEastAsia" w:hAnsiTheme="minorEastAsia" w:eastAsiaTheme="minorEastAsia" w:cstheme="minorEastAsia"/>
          <w:b w:val="0"/>
          <w:sz w:val="24"/>
          <w:szCs w:val="24"/>
        </w:rPr>
        <w:t xml:space="preserve">8 </w:t>
      </w:r>
      <w:r>
        <w:rPr>
          <w:rFonts w:hint="eastAsia" w:asciiTheme="minorEastAsia" w:hAnsiTheme="minorEastAsia" w:eastAsiaTheme="minorEastAsia" w:cstheme="minorEastAsia"/>
          <w:b w:val="0"/>
          <w:sz w:val="24"/>
          <w:szCs w:val="24"/>
        </w:rPr>
        <w:t>磋商过程中，磋商小组发现或者知晓供应商存在违法、违纪行为的，磋商小组应当将该供应商响应文件作无效处理，不允许其提交最后报价。</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2.4.</w:t>
      </w:r>
      <w:r>
        <w:rPr>
          <w:rFonts w:asciiTheme="minorEastAsia" w:hAnsiTheme="minorEastAsia" w:eastAsiaTheme="minorEastAsia" w:cstheme="minorEastAsia"/>
          <w:b w:val="0"/>
          <w:sz w:val="24"/>
          <w:szCs w:val="24"/>
        </w:rPr>
        <w:t xml:space="preserve">9 </w:t>
      </w:r>
      <w:r>
        <w:rPr>
          <w:rFonts w:hint="eastAsia" w:asciiTheme="minorEastAsia" w:hAnsiTheme="minorEastAsia" w:eastAsiaTheme="minorEastAsia" w:cstheme="minorEastAsia"/>
          <w:b w:val="0"/>
          <w:sz w:val="24"/>
          <w:szCs w:val="24"/>
        </w:rPr>
        <w:t>磋商完成后，磋商小组应出具磋商情况记录表，磋商情况记录表需包含磋商内容、磋商意见、实质性变动内容等。</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最后报价。</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2.5.1</w:t>
      </w:r>
      <w:r>
        <w:rPr>
          <w:rFonts w:asciiTheme="minorEastAsia" w:hAnsiTheme="minorEastAsia" w:eastAsiaTheme="minorEastAsia" w:cstheme="minorEastAsia"/>
          <w:b w:val="0"/>
          <w:sz w:val="24"/>
          <w:szCs w:val="24"/>
        </w:rPr>
        <w:t xml:space="preserve"> </w:t>
      </w:r>
      <w:r>
        <w:rPr>
          <w:rFonts w:hint="eastAsia" w:asciiTheme="minorEastAsia" w:hAnsiTheme="minorEastAsia" w:eastAsiaTheme="minorEastAsia" w:cstheme="minorEastAsia"/>
          <w:b w:val="0"/>
          <w:sz w:val="24"/>
          <w:szCs w:val="24"/>
        </w:rPr>
        <w:t>磋商文件能够详细列明采购标的的技术、服务要求的，磋商结束后，磋商小组应当要求所有实质性响应的供应商在规定时间内提交最后报价，提交最后报价的供应商不得少于3家（本章2.3.1和2.5.3的情况除外）。或磋商文件不能详细列明采购标的的技术、服务要求，需经磋商由供应商提供最终设计方案或解决方案的，磋商结束后，磋商小组应当按照少数服从多数的原则投票推荐3家以上（本章2.3.1和2.5.2的情况除外）供应商的设计方案或者解决方案，并要求其在规定时间内提交最后报价。</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2.5.2</w:t>
      </w:r>
      <w:r>
        <w:rPr>
          <w:rFonts w:asciiTheme="minorEastAsia" w:hAnsiTheme="minorEastAsia" w:eastAsiaTheme="minorEastAsia" w:cstheme="minorEastAsia"/>
          <w:b w:val="0"/>
          <w:sz w:val="24"/>
          <w:szCs w:val="24"/>
        </w:rPr>
        <w:t xml:space="preserve"> </w:t>
      </w:r>
      <w:r>
        <w:rPr>
          <w:rFonts w:hint="eastAsia" w:asciiTheme="minorEastAsia" w:hAnsiTheme="minorEastAsia" w:eastAsiaTheme="minorEastAsia" w:cstheme="minorEastAsia"/>
          <w:b w:val="0"/>
          <w:sz w:val="24"/>
          <w:szCs w:val="24"/>
        </w:rPr>
        <w:t>符合《政府采购竞争性磋商采购方式管理暂行办法财库》〔2014〕214号第三条第四项情形的，提交最后报价的供应商可以为2家。</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b w:val="0"/>
          <w:sz w:val="24"/>
          <w:szCs w:val="24"/>
        </w:rPr>
        <w:t>2.5.3</w:t>
      </w:r>
      <w:r>
        <w:rPr>
          <w:rFonts w:asciiTheme="minorEastAsia" w:hAnsiTheme="minorEastAsia" w:eastAsiaTheme="minorEastAsia" w:cstheme="minorEastAsia"/>
          <w:b w:val="0"/>
          <w:sz w:val="24"/>
          <w:szCs w:val="24"/>
        </w:rPr>
        <w:t xml:space="preserve"> </w:t>
      </w:r>
      <w:r>
        <w:rPr>
          <w:rFonts w:hint="eastAsia" w:asciiTheme="minorEastAsia" w:hAnsiTheme="minorEastAsia" w:eastAsiaTheme="minorEastAsia" w:cstheme="minorEastAsia"/>
          <w:b w:val="0"/>
          <w:sz w:val="24"/>
          <w:szCs w:val="24"/>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w:t>
      </w:r>
      <w:r>
        <w:rPr>
          <w:rFonts w:hint="eastAsia" w:asciiTheme="minorEastAsia" w:hAnsiTheme="minorEastAsia" w:eastAsiaTheme="minorEastAsia" w:cstheme="minorEastAsia"/>
          <w:b w:val="0"/>
          <w:sz w:val="24"/>
        </w:rPr>
        <w:t>理，不允许进入综合评分，并书面告知供应商，说明理由。</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2.5.4</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供应商最后报价应当由法定代表人或其授权代表签字确认或加盖公章。最后报价是供应商响应文件的有效组成部分。</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2.5.5</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比较与评价。由磋商小组采用综合评分法对提交最后报价的供应商的响应文件和最后报价进行综合评分，具体要求详见本章综合评分部分。</w:t>
      </w:r>
    </w:p>
    <w:p>
      <w:pPr>
        <w:adjustRightInd w:val="0"/>
        <w:snapToGrid w:val="0"/>
        <w:spacing w:line="480" w:lineRule="exact"/>
        <w:ind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2.7</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推荐成交候选供应商。磋商小组应当根据综合评分情况，按照评审得分由高到低顺序推荐3家以上（本章2.3.1和2.5.2的情况除外）成交候选供应商，并编写磋商报告。评审得分相同的，按照最后报价由低到高的顺序推荐。评审得分且最后报价相同的，按照技术指标优劣顺序推荐。</w:t>
      </w:r>
      <w:r>
        <w:rPr>
          <w:rFonts w:hint="eastAsia" w:asciiTheme="minorEastAsia" w:hAnsiTheme="minorEastAsia" w:eastAsiaTheme="minorEastAsia" w:cstheme="minorEastAsia"/>
          <w:kern w:val="2"/>
          <w:sz w:val="24"/>
          <w:szCs w:val="24"/>
          <w:lang w:val="en-US" w:eastAsia="zh-CN" w:bidi="ar-SA"/>
        </w:rPr>
        <w:t>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磋商小组复核。磋商小组评分汇总结束后，磋商小组应当进行评审复核，对拟推荐为成交候选供应商的、报价最低的、供应商资格审查未通过的、供应商响应文件作无效处理的重点复核。</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采购组织单位现场复核评审结果。</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2.9.1</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人或采购代理机构应当根据情况书面建议磋商小组现场修改评审结果：</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（1）资格性审查认定错误的；</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（2）分值汇总计算错误的；</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（3）分项评分超出评分标准范围的；</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（4）客观评分不一致的。</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采购代理机构复核过程中，磋商小组成员不得离开评审现场。</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2.9.2</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有下列情形之一的，不得现场修改评审结果：</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（1）磋商小组已经出具磋商报告并且离开评审现场的；</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（2）采购代理机构现场复核时，复核工作人员数量不足的；</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（3）采购代理机构现场复核时，没有采购监督人员现场监督的；</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（4）采购代理机构现场复核内容超出规定范围的；</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（5）采购代理机构未提供书面建议的。</w:t>
      </w:r>
    </w:p>
    <w:p>
      <w:pPr>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2.10</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编写磋商报告。磋商小组推荐成交候选供应商后，应向采购代理机构出具磋商报告。磋商报告应当包括以下主要内容：</w:t>
      </w:r>
    </w:p>
    <w:p>
      <w:pPr>
        <w:adjustRightInd w:val="0"/>
        <w:snapToGrid w:val="0"/>
        <w:spacing w:line="480" w:lineRule="exact"/>
        <w:ind w:firstLine="480" w:firstLineChars="200"/>
        <w:rPr>
          <w:rFonts w:asciiTheme="minorEastAsia" w:hAnsiTheme="minorEastAsia" w:eastAsiaTheme="minorEastAsia"/>
          <w:sz w:val="28"/>
          <w:szCs w:val="28"/>
        </w:rPr>
      </w:pPr>
      <w:r>
        <w:rPr>
          <w:rFonts w:hint="eastAsia" w:asciiTheme="minorEastAsia" w:hAnsiTheme="minorEastAsia" w:eastAsiaTheme="minorEastAsia" w:cstheme="minorEastAsia"/>
          <w:sz w:val="24"/>
        </w:rPr>
        <w:t>（1）邀请供应商参加采购活动的具体方式和相关情况；</w:t>
      </w:r>
    </w:p>
    <w:p>
      <w:pPr>
        <w:adjustRightInd w:val="0"/>
        <w:snapToGrid w:val="0"/>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（2）响应文件开启日期和地点；</w:t>
      </w:r>
    </w:p>
    <w:p>
      <w:pPr>
        <w:adjustRightInd w:val="0"/>
        <w:snapToGrid w:val="0"/>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（3）获取磋商文件的供应商名单和磋商小组成员名单；</w:t>
      </w:r>
    </w:p>
    <w:p>
      <w:pPr>
        <w:adjustRightInd w:val="0"/>
        <w:snapToGrid w:val="0"/>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（4）评审情况记录和说明，包括对供应商的资格审查情况、供应商响应文件审查情况、磋商情况、报价情况等；</w:t>
      </w:r>
    </w:p>
    <w:p>
      <w:pPr>
        <w:adjustRightInd w:val="0"/>
        <w:snapToGrid w:val="0"/>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（5）提出的成交候选供应商的排序名单及理由。</w:t>
      </w:r>
    </w:p>
    <w:p>
      <w:pPr>
        <w:adjustRightInd w:val="0"/>
        <w:snapToGrid w:val="0"/>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adjustRightInd w:val="0"/>
        <w:snapToGrid w:val="0"/>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2.11</w:t>
      </w:r>
      <w:r>
        <w:rPr>
          <w:rFonts w:asciiTheme="minorEastAsia" w:hAnsiTheme="minorEastAsia" w:eastAsiaTheme="minorEastAsia"/>
          <w:sz w:val="24"/>
        </w:rPr>
        <w:t xml:space="preserve"> </w:t>
      </w:r>
      <w:r>
        <w:rPr>
          <w:rFonts w:hint="eastAsia" w:asciiTheme="minorEastAsia" w:hAnsiTheme="minorEastAsia" w:eastAsiaTheme="minorEastAsia"/>
          <w:sz w:val="24"/>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adjustRightInd w:val="0"/>
        <w:snapToGrid w:val="0"/>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2.12</w:t>
      </w:r>
      <w:r>
        <w:rPr>
          <w:rFonts w:asciiTheme="minorEastAsia" w:hAnsiTheme="minorEastAsia" w:eastAsiaTheme="minorEastAsia"/>
          <w:sz w:val="24"/>
        </w:rPr>
        <w:t xml:space="preserve"> </w:t>
      </w:r>
      <w:r>
        <w:rPr>
          <w:rFonts w:hint="eastAsia" w:asciiTheme="minorEastAsia" w:hAnsiTheme="minorEastAsia" w:eastAsiaTheme="minorEastAsia"/>
          <w:sz w:val="24"/>
        </w:rPr>
        <w:t>供应商澄清、说明</w:t>
      </w:r>
    </w:p>
    <w:p>
      <w:pPr>
        <w:adjustRightInd w:val="0"/>
        <w:snapToGrid w:val="0"/>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2.12.1</w:t>
      </w:r>
      <w:r>
        <w:rPr>
          <w:rFonts w:asciiTheme="minorEastAsia" w:hAnsiTheme="minorEastAsia" w:eastAsiaTheme="minorEastAsia"/>
          <w:sz w:val="24"/>
        </w:rPr>
        <w:t xml:space="preserve"> </w:t>
      </w:r>
      <w:r>
        <w:rPr>
          <w:rFonts w:hint="eastAsia" w:asciiTheme="minorEastAsia" w:hAnsiTheme="minorEastAsia" w:eastAsiaTheme="minorEastAsia"/>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2.12.2</w:t>
      </w:r>
      <w:r>
        <w:rPr>
          <w:rFonts w:asciiTheme="minorEastAsia" w:hAnsiTheme="minorEastAsia" w:eastAsiaTheme="minorEastAsia"/>
          <w:sz w:val="24"/>
        </w:rPr>
        <w:t xml:space="preserve"> </w:t>
      </w:r>
      <w:r>
        <w:rPr>
          <w:rFonts w:hint="eastAsia" w:asciiTheme="minorEastAsia" w:hAnsiTheme="minorEastAsia" w:eastAsiaTheme="minorEastAsia"/>
          <w:sz w:val="24"/>
        </w:rPr>
        <w:t>磋商小组要求供应商澄清、说明或者更正响应文件应当以书面形式作出。供应商的澄清、说明或者更正应当由法定代表人或其授权代表签字或者加盖公章。</w:t>
      </w:r>
    </w:p>
    <w:p>
      <w:pPr>
        <w:adjustRightInd w:val="0"/>
        <w:snapToGrid w:val="0"/>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2.13</w:t>
      </w:r>
      <w:r>
        <w:rPr>
          <w:rFonts w:asciiTheme="minorEastAsia" w:hAnsiTheme="minorEastAsia" w:eastAsiaTheme="minorEastAsia"/>
          <w:sz w:val="24"/>
        </w:rPr>
        <w:t xml:space="preserve"> </w:t>
      </w:r>
      <w:r>
        <w:rPr>
          <w:rFonts w:hint="eastAsia" w:asciiTheme="minorEastAsia" w:hAnsiTheme="minorEastAsia" w:eastAsiaTheme="minorEastAsia"/>
          <w:sz w:val="24"/>
        </w:rPr>
        <w:t>终止磋商采购活动。</w:t>
      </w:r>
    </w:p>
    <w:p>
      <w:pPr>
        <w:adjustRightInd w:val="0"/>
        <w:snapToGrid w:val="0"/>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出现下列情形之一的，采购人或者采购代理机构应当终止竞争性磋商采购活动，发布项目终止公告并说明原因，重新开展采购活动：</w:t>
      </w:r>
    </w:p>
    <w:p>
      <w:pPr>
        <w:adjustRightInd w:val="0"/>
        <w:snapToGrid w:val="0"/>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（1）因情况变化，不再符合规定的竞争性磋商采购方式适用情形的；</w:t>
      </w:r>
    </w:p>
    <w:p>
      <w:pPr>
        <w:adjustRightInd w:val="0"/>
        <w:snapToGrid w:val="0"/>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（2）出现影响采购公正的违法、违规行为的；</w:t>
      </w:r>
    </w:p>
    <w:p>
      <w:pPr>
        <w:adjustRightInd w:val="0"/>
        <w:snapToGrid w:val="0"/>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hint="eastAsia" w:hAnsi="宋体"/>
          <w:sz w:val="24"/>
        </w:rPr>
        <w:t>除本章2.3.1和2.5.</w:t>
      </w:r>
      <w:r>
        <w:rPr>
          <w:rFonts w:hAnsi="宋体"/>
          <w:sz w:val="24"/>
        </w:rPr>
        <w:t>3</w:t>
      </w:r>
      <w:r>
        <w:rPr>
          <w:rFonts w:hint="eastAsia" w:hAnsi="宋体"/>
          <w:sz w:val="24"/>
        </w:rPr>
        <w:t>的情况外，</w:t>
      </w:r>
      <w:r>
        <w:rPr>
          <w:rFonts w:hint="eastAsia" w:asciiTheme="minorEastAsia" w:hAnsiTheme="minorEastAsia" w:eastAsiaTheme="minorEastAsia"/>
          <w:sz w:val="24"/>
        </w:rPr>
        <w:t>在采购过程中符合要求的供应商或者报价未超过采购预算的供应商不足3家的。</w:t>
      </w:r>
    </w:p>
    <w:p>
      <w:pPr>
        <w:adjustRightInd w:val="0"/>
        <w:snapToGrid w:val="0"/>
        <w:spacing w:line="4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3.综合评分</w:t>
      </w:r>
    </w:p>
    <w:p>
      <w:pPr>
        <w:adjustRightInd w:val="0"/>
        <w:snapToGrid w:val="0"/>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3.1</w:t>
      </w:r>
      <w:r>
        <w:rPr>
          <w:rFonts w:asciiTheme="minorEastAsia" w:hAnsiTheme="minorEastAsia" w:eastAsiaTheme="minorEastAsia"/>
          <w:sz w:val="24"/>
        </w:rPr>
        <w:t xml:space="preserve"> </w:t>
      </w:r>
      <w:r>
        <w:rPr>
          <w:rFonts w:hint="eastAsia" w:asciiTheme="minorEastAsia" w:hAnsiTheme="minorEastAsia" w:eastAsiaTheme="minorEastAsia"/>
          <w:sz w:val="24"/>
        </w:rPr>
        <w:t>本次综合评分的因素</w:t>
      </w:r>
      <w:r>
        <w:rPr>
          <w:rFonts w:hint="eastAsia"/>
          <w:sz w:val="24"/>
        </w:rPr>
        <w:t>详见综合评分明细表。</w:t>
      </w:r>
    </w:p>
    <w:p>
      <w:pPr>
        <w:adjustRightInd w:val="0"/>
        <w:snapToGrid w:val="0"/>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3.2</w:t>
      </w:r>
      <w:r>
        <w:rPr>
          <w:rFonts w:asciiTheme="minorEastAsia" w:hAnsiTheme="minorEastAsia" w:eastAsiaTheme="minorEastAsia"/>
          <w:sz w:val="24"/>
        </w:rPr>
        <w:t xml:space="preserve"> </w:t>
      </w:r>
      <w:r>
        <w:rPr>
          <w:rFonts w:hint="eastAsia" w:asciiTheme="minorEastAsia" w:hAnsiTheme="minorEastAsia" w:eastAsiaTheme="minorEastAsia"/>
          <w:sz w:val="24"/>
        </w:rPr>
        <w:t>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11"/>
        <w:tabs>
          <w:tab w:val="left" w:pos="600"/>
        </w:tabs>
        <w:adjustRightInd w:val="0"/>
        <w:snapToGrid w:val="0"/>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3.3</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综合评分明细表</w:t>
      </w:r>
    </w:p>
    <w:p>
      <w:pPr>
        <w:pStyle w:val="11"/>
        <w:tabs>
          <w:tab w:val="left" w:pos="600"/>
        </w:tabs>
        <w:adjustRightInd w:val="0"/>
        <w:snapToGrid w:val="0"/>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3.3.1</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综合评分明细表的制定以科学合理、降低评委会自由裁量权为原则。</w:t>
      </w:r>
    </w:p>
    <w:p>
      <w:pPr>
        <w:pStyle w:val="4"/>
        <w:keepNext w:val="0"/>
        <w:keepLines w:val="0"/>
        <w:adjustRightInd w:val="0"/>
        <w:snapToGrid w:val="0"/>
        <w:spacing w:before="0" w:after="0" w:line="48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b w:val="0"/>
          <w:sz w:val="24"/>
          <w:szCs w:val="24"/>
        </w:rPr>
        <w:t>3.3.2</w:t>
      </w:r>
      <w:r>
        <w:rPr>
          <w:rFonts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rPr>
        <w:t>综合评分明细表</w:t>
      </w:r>
    </w:p>
    <w:tbl>
      <w:tblPr>
        <w:tblStyle w:val="25"/>
        <w:tblW w:w="9708" w:type="dxa"/>
        <w:tblInd w:w="5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2"/>
        <w:gridCol w:w="1231"/>
        <w:gridCol w:w="828"/>
        <w:gridCol w:w="5242"/>
        <w:gridCol w:w="1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3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2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综合评分法</w:t>
            </w:r>
          </w:p>
        </w:tc>
        <w:tc>
          <w:tcPr>
            <w:tcW w:w="8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分值</w:t>
            </w:r>
          </w:p>
        </w:tc>
        <w:tc>
          <w:tcPr>
            <w:tcW w:w="524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评分标准</w:t>
            </w:r>
          </w:p>
        </w:tc>
        <w:tc>
          <w:tcPr>
            <w:tcW w:w="167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3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2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 30%</w:t>
            </w:r>
          </w:p>
        </w:tc>
        <w:tc>
          <w:tcPr>
            <w:tcW w:w="8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 分</w:t>
            </w:r>
          </w:p>
        </w:tc>
        <w:tc>
          <w:tcPr>
            <w:tcW w:w="524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采用有效投标报价最低价为基准价法计算，即满足</w:t>
            </w:r>
            <w:r>
              <w:rPr>
                <w:rFonts w:hint="eastAsia" w:asciiTheme="minorEastAsia" w:hAnsiTheme="minorEastAsia" w:eastAsiaTheme="minorEastAsia" w:cstheme="minorEastAsia"/>
                <w:sz w:val="24"/>
                <w:szCs w:val="24"/>
                <w:lang w:eastAsia="zh-CN"/>
              </w:rPr>
              <w:t>磋商文件</w:t>
            </w:r>
            <w:r>
              <w:rPr>
                <w:rFonts w:hint="eastAsia" w:asciiTheme="minorEastAsia" w:hAnsiTheme="minorEastAsia" w:eastAsiaTheme="minorEastAsia" w:cstheme="minorEastAsia"/>
                <w:sz w:val="24"/>
                <w:szCs w:val="24"/>
              </w:rPr>
              <w:t xml:space="preserve">要求的投标报价的最低价为评标基准价，其价格分为满分。投标报价得分 =（评标基准价/投标报价）×30%×100。 </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注：小微企业（监狱企业、残疾人福利性单位视同小微企业，价格扣除不重复累计）价格扣除按投标人须知附表执行。 </w:t>
            </w:r>
          </w:p>
        </w:tc>
        <w:tc>
          <w:tcPr>
            <w:tcW w:w="167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center"/>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1"/>
                <w:sz w:val="24"/>
                <w:szCs w:val="24"/>
                <w:lang w:val="en-US" w:eastAsia="zh-CN"/>
              </w:rPr>
              <w:t>共同评审因素</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center"/>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center"/>
              <w:textAlignment w:val="auto"/>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3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2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技术部分</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w:t>
            </w:r>
          </w:p>
        </w:tc>
        <w:tc>
          <w:tcPr>
            <w:tcW w:w="8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 xml:space="preserve"> 分</w:t>
            </w:r>
          </w:p>
        </w:tc>
        <w:tc>
          <w:tcPr>
            <w:tcW w:w="524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完全满足或优于</w:t>
            </w:r>
            <w:r>
              <w:rPr>
                <w:rFonts w:hint="eastAsia" w:asciiTheme="minorEastAsia" w:hAnsiTheme="minorEastAsia" w:eastAsiaTheme="minorEastAsia" w:cstheme="minorEastAsia"/>
                <w:sz w:val="24"/>
                <w:szCs w:val="24"/>
                <w:lang w:eastAsia="zh-CN"/>
              </w:rPr>
              <w:t>磋商文件</w:t>
            </w:r>
            <w:r>
              <w:rPr>
                <w:rFonts w:hint="eastAsia" w:asciiTheme="minorEastAsia" w:hAnsiTheme="minorEastAsia" w:eastAsiaTheme="minorEastAsia" w:cstheme="minorEastAsia"/>
                <w:sz w:val="24"/>
                <w:szCs w:val="24"/>
              </w:rPr>
              <w:t>技术参数及配送要求的得 1</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分；低于</w:t>
            </w:r>
            <w:r>
              <w:rPr>
                <w:rFonts w:hint="eastAsia" w:asciiTheme="minorEastAsia" w:hAnsiTheme="minorEastAsia" w:eastAsiaTheme="minorEastAsia" w:cstheme="minorEastAsia"/>
                <w:sz w:val="24"/>
                <w:szCs w:val="24"/>
                <w:lang w:eastAsia="zh-CN"/>
              </w:rPr>
              <w:t>磋商文件</w:t>
            </w:r>
            <w:r>
              <w:rPr>
                <w:rFonts w:hint="eastAsia" w:asciiTheme="minorEastAsia" w:hAnsiTheme="minorEastAsia" w:eastAsiaTheme="minorEastAsia" w:cstheme="minorEastAsia"/>
                <w:sz w:val="24"/>
                <w:szCs w:val="24"/>
              </w:rPr>
              <w:t xml:space="preserve">技术参数及配送要求的（有负偏离），每有一项负偏离扣 </w:t>
            </w:r>
            <w:r>
              <w:rPr>
                <w:rFonts w:hint="eastAsia" w:asciiTheme="minorEastAsia" w:hAnsiTheme="minorEastAsia" w:eastAsiaTheme="minorEastAsia" w:cstheme="minorEastAsia"/>
                <w:sz w:val="24"/>
                <w:szCs w:val="24"/>
                <w:lang w:val="en-US" w:eastAsia="zh-CN"/>
              </w:rPr>
              <w:t>0.8</w:t>
            </w:r>
            <w:r>
              <w:rPr>
                <w:rFonts w:hint="eastAsia" w:asciiTheme="minorEastAsia" w:hAnsiTheme="minorEastAsia" w:eastAsiaTheme="minorEastAsia" w:cstheme="minorEastAsia"/>
                <w:sz w:val="24"/>
                <w:szCs w:val="24"/>
              </w:rPr>
              <w:t xml:space="preserve"> 分，直至本项分值扣完为止。 </w:t>
            </w:r>
          </w:p>
        </w:tc>
        <w:tc>
          <w:tcPr>
            <w:tcW w:w="167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center"/>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1"/>
                <w:sz w:val="24"/>
                <w:szCs w:val="24"/>
                <w:lang w:val="en-US" w:eastAsia="zh-CN"/>
              </w:rPr>
              <w:t>共同评审因素</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center"/>
              <w:textAlignment w:val="auto"/>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3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2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项目实施方案 8%</w:t>
            </w:r>
          </w:p>
        </w:tc>
        <w:tc>
          <w:tcPr>
            <w:tcW w:w="8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 分</w:t>
            </w:r>
          </w:p>
        </w:tc>
        <w:tc>
          <w:tcPr>
            <w:tcW w:w="524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根据供应商提供的项目实施方案进行综合评审。方案包括：质量保证体系及措施、时间及进度安排、配送方案、仓储方案。上述方案完整、内容描述详细、完全符合采购项目采购需求的得 8 分； 每有一项缺失或不足的扣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方案中每有一处内容不完整或有逻辑性错误或不具有针对性的扣 1分，</w:t>
            </w:r>
            <w:r>
              <w:rPr>
                <w:rFonts w:hint="eastAsia" w:asciiTheme="minorEastAsia" w:hAnsiTheme="minorEastAsia" w:eastAsiaTheme="minorEastAsia" w:cstheme="minorEastAsia"/>
                <w:color w:val="000000" w:themeColor="text1"/>
                <w:sz w:val="24"/>
                <w:szCs w:val="24"/>
                <w14:textFill>
                  <w14:solidFill>
                    <w14:schemeClr w14:val="tx1"/>
                  </w14:solidFill>
                </w14:textFill>
              </w:rPr>
              <w:t>直至本项扣完为止；未提供不得分。</w:t>
            </w:r>
          </w:p>
        </w:tc>
        <w:tc>
          <w:tcPr>
            <w:tcW w:w="167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center"/>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1"/>
                <w:sz w:val="24"/>
                <w:szCs w:val="24"/>
                <w:lang w:val="en-US" w:eastAsia="zh-CN"/>
              </w:rPr>
              <w:t>技术评审因素</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center"/>
              <w:textAlignment w:val="auto"/>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3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2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售后服务及应急预案 14%</w:t>
            </w:r>
          </w:p>
        </w:tc>
        <w:tc>
          <w:tcPr>
            <w:tcW w:w="8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 分</w:t>
            </w:r>
          </w:p>
        </w:tc>
        <w:tc>
          <w:tcPr>
            <w:tcW w:w="524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 w:firstLineChars="100"/>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完全满足</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磋商文件</w:t>
            </w:r>
            <w:r>
              <w:rPr>
                <w:rFonts w:hint="eastAsia" w:asciiTheme="minorEastAsia" w:hAnsiTheme="minorEastAsia" w:eastAsiaTheme="minorEastAsia" w:cstheme="minorEastAsia"/>
                <w:color w:val="000000" w:themeColor="text1"/>
                <w:sz w:val="24"/>
                <w:szCs w:val="24"/>
                <w14:textFill>
                  <w14:solidFill>
                    <w14:schemeClr w14:val="tx1"/>
                  </w14:solidFill>
                </w14:textFill>
              </w:rPr>
              <w:t>售后服务要求的得 4分；低于</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磋商文件</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技术参数及相关要求的（有负偏离），每有一项缺失或不足的扣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方案中每有一处内容不完整或有逻辑性错误或不具有针对性的扣 1分，</w:t>
            </w:r>
            <w:r>
              <w:rPr>
                <w:rFonts w:hint="eastAsia" w:asciiTheme="minorEastAsia" w:hAnsiTheme="minorEastAsia" w:eastAsiaTheme="minorEastAsia" w:cstheme="minorEastAsia"/>
                <w:color w:val="000000" w:themeColor="text1"/>
                <w:sz w:val="24"/>
                <w:szCs w:val="24"/>
                <w14:textFill>
                  <w14:solidFill>
                    <w14:schemeClr w14:val="tx1"/>
                  </w14:solidFill>
                </w14:textFill>
              </w:rPr>
              <w:t>直至本项扣完为止；未提供不得分。</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50" w:firstLine="240" w:firstLineChars="1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2、根据供应商提供的售后服务方案进行综合评审。方案包括：响应处理时间、管理机制设置、人员专业配置及职责分工、售后服务流程。</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满分为4分，</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上述方案每有一项缺失或不足的扣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方案中每有一处内容不完整或有逻辑性错误或不具有针对性的扣 0.5分，</w:t>
            </w:r>
            <w:r>
              <w:rPr>
                <w:rFonts w:hint="eastAsia" w:asciiTheme="minorEastAsia" w:hAnsiTheme="minorEastAsia" w:eastAsiaTheme="minorEastAsia" w:cstheme="minorEastAsia"/>
                <w:color w:val="000000" w:themeColor="text1"/>
                <w:sz w:val="24"/>
                <w:szCs w:val="24"/>
                <w14:textFill>
                  <w14:solidFill>
                    <w14:schemeClr w14:val="tx1"/>
                  </w14:solidFill>
                </w14:textFill>
              </w:rPr>
              <w:t>直至本项扣完为止；未提供不得分。</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3、根据供应商针对本项目提供的应急预案进行综合评审。方案包括因产品本身质量或配送原因发生的食品安全事故、其他突发特殊情况时应急处置方案、应急响应时间。完全符合采购项目采购需求的得 6 分；每有一项缺失或不足的扣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方案中每有一处内容不完整或有逻辑性错误或不具有针对性的扣 1分，</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直至本项扣完为止；未提供不得分。 </w:t>
            </w:r>
          </w:p>
        </w:tc>
        <w:tc>
          <w:tcPr>
            <w:tcW w:w="167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1"/>
                <w:sz w:val="24"/>
                <w:szCs w:val="24"/>
                <w:lang w:val="en-US" w:eastAsia="zh-CN"/>
              </w:rPr>
              <w:t>技术评审因素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8" w:hRule="atLeast"/>
        </w:trPr>
        <w:tc>
          <w:tcPr>
            <w:tcW w:w="73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2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样品 7%</w:t>
            </w:r>
          </w:p>
        </w:tc>
        <w:tc>
          <w:tcPr>
            <w:tcW w:w="8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 分</w:t>
            </w:r>
          </w:p>
        </w:tc>
        <w:tc>
          <w:tcPr>
            <w:tcW w:w="524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投标人须按照本项目样品清单提供样品，样品送错或未提供样品的本项不得分。样品按要求提供齐全的根据以下标准进行评分： </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大米 </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①</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色泽亮白，有光泽，呈半透明状；； </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②</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米粒大小均匀、丰满光滑； </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③</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无碎米、爆腰； </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④</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无虫； </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⑤</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不含杂质。 </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2、菜籽油 </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①</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清澈透明，透明度高； </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②</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双手摩擦发热后，有菜籽油的香味； </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完全满足上述要求的得 7 分，每有一项不能完全满足的扣 1 分，直至本项分值扣完为止。 </w:t>
            </w:r>
          </w:p>
        </w:tc>
        <w:tc>
          <w:tcPr>
            <w:tcW w:w="167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center"/>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1"/>
                <w:sz w:val="24"/>
                <w:szCs w:val="24"/>
                <w:lang w:val="en-US" w:eastAsia="zh-CN"/>
              </w:rPr>
              <w:t>共同评审因素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3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2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产品实力</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w:t>
            </w:r>
          </w:p>
        </w:tc>
        <w:tc>
          <w:tcPr>
            <w:tcW w:w="8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 分</w:t>
            </w:r>
          </w:p>
        </w:tc>
        <w:tc>
          <w:tcPr>
            <w:tcW w:w="524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1、大米 </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①</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生产厂家获得有机种植认证的得 3 分，获得有机加工认证的得 3 分，本项最多得 6 分，没有的或未提供的本项不得分。 </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②</w:t>
            </w:r>
            <w:r>
              <w:rPr>
                <w:rFonts w:hint="eastAsia" w:asciiTheme="minorEastAsia" w:hAnsiTheme="minorEastAsia" w:eastAsiaTheme="minorEastAsia" w:cstheme="minorEastAsia"/>
                <w:color w:val="000000" w:themeColor="text1"/>
                <w:sz w:val="24"/>
                <w:szCs w:val="24"/>
                <w14:textFill>
                  <w14:solidFill>
                    <w14:schemeClr w14:val="tx1"/>
                  </w14:solidFill>
                </w14:textFill>
              </w:rPr>
              <w:t>产品生产厂家通过</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质量管理体系</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认证得2分；没有的或未提供的本项不得分。 </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③</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产品生产厂家通过环境管理体系认证得2分；没有的或未提供的本项不得分。 </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2、菜籽油 </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①</w:t>
            </w:r>
            <w:r>
              <w:rPr>
                <w:rFonts w:hint="eastAsia" w:asciiTheme="minorEastAsia" w:hAnsiTheme="minorEastAsia" w:eastAsiaTheme="minorEastAsia" w:cstheme="minorEastAsia"/>
                <w:color w:val="000000" w:themeColor="text1"/>
                <w:sz w:val="24"/>
                <w:szCs w:val="24"/>
                <w14:textFill>
                  <w14:solidFill>
                    <w14:schemeClr w14:val="tx1"/>
                  </w14:solidFill>
                </w14:textFill>
              </w:rPr>
              <w:t>产品生产厂家通过</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质量</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管理体系认证得2分；没有的或未提供的本项不得分。 </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②</w:t>
            </w:r>
            <w:r>
              <w:rPr>
                <w:rFonts w:hint="eastAsia" w:asciiTheme="minorEastAsia" w:hAnsiTheme="minorEastAsia" w:eastAsiaTheme="minorEastAsia" w:cstheme="minorEastAsia"/>
                <w:color w:val="000000" w:themeColor="text1"/>
                <w:sz w:val="24"/>
                <w:szCs w:val="24"/>
                <w14:textFill>
                  <w14:solidFill>
                    <w14:schemeClr w14:val="tx1"/>
                  </w14:solidFill>
                </w14:textFill>
              </w:rPr>
              <w:t>产品生产厂家通过环境管理体系认证得</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分；没有的或未提供的本项不得分。 </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③</w:t>
            </w:r>
            <w:r>
              <w:rPr>
                <w:rFonts w:hint="eastAsia" w:asciiTheme="minorEastAsia" w:hAnsiTheme="minorEastAsia" w:eastAsiaTheme="minorEastAsia" w:cstheme="minorEastAsia"/>
                <w:color w:val="000000" w:themeColor="text1"/>
                <w:sz w:val="24"/>
                <w:szCs w:val="24"/>
                <w14:textFill>
                  <w14:solidFill>
                    <w14:schemeClr w14:val="tx1"/>
                  </w14:solidFill>
                </w14:textFill>
              </w:rPr>
              <w:t>产品生产厂家通过</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食品安全</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管理体系认证得 2 分；没有的或未提供的本项不得分。 </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④</w:t>
            </w:r>
            <w:r>
              <w:rPr>
                <w:rFonts w:hint="eastAsia" w:asciiTheme="minorEastAsia" w:hAnsiTheme="minorEastAsia" w:eastAsiaTheme="minorEastAsia" w:cstheme="minorEastAsia"/>
                <w:color w:val="000000" w:themeColor="text1"/>
                <w:sz w:val="24"/>
                <w:szCs w:val="24"/>
                <w14:textFill>
                  <w14:solidFill>
                    <w14:schemeClr w14:val="tx1"/>
                  </w14:solidFill>
                </w14:textFill>
              </w:rPr>
              <w:t>产品生产厂家通过危害分析与关键控制点体系</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HACCP</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认证得 2 分；没有的或未提供的本项不得分。 </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注：</w:t>
            </w:r>
            <w:r>
              <w:rPr>
                <w:rFonts w:hint="eastAsia" w:asciiTheme="minorEastAsia" w:hAnsiTheme="minorEastAsia" w:eastAsiaTheme="minorEastAsia" w:cstheme="minorEastAsia"/>
                <w:color w:val="000000" w:themeColor="text1"/>
                <w:sz w:val="24"/>
                <w:szCs w:val="24"/>
                <w14:textFill>
                  <w14:solidFill>
                    <w14:schemeClr w14:val="tx1"/>
                  </w14:solidFill>
                </w14:textFill>
              </w:rPr>
              <w:t>须提供有效证书或证明材料复印件并加盖供应商公章。</w:t>
            </w:r>
          </w:p>
        </w:tc>
        <w:tc>
          <w:tcPr>
            <w:tcW w:w="167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1"/>
                <w:sz w:val="24"/>
                <w:szCs w:val="24"/>
                <w:lang w:val="en-US" w:eastAsia="zh-CN"/>
              </w:rPr>
              <w:t>共同评审因素</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3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2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履约经验</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w:t>
            </w:r>
          </w:p>
        </w:tc>
        <w:tc>
          <w:tcPr>
            <w:tcW w:w="8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 xml:space="preserve"> 分</w:t>
            </w:r>
          </w:p>
        </w:tc>
        <w:tc>
          <w:tcPr>
            <w:tcW w:w="524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 2018 年 1 月 1 日（含 1 日）以来有类似项目履约经验的，每提供一个得</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 xml:space="preserve"> 分，本项最多得</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 xml:space="preserve"> 分。 </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注：</w:t>
            </w:r>
            <w:r>
              <w:rPr>
                <w:rFonts w:hint="eastAsia" w:asciiTheme="minorEastAsia" w:hAnsiTheme="minorEastAsia" w:eastAsiaTheme="minorEastAsia" w:cstheme="minorEastAsia"/>
                <w:sz w:val="24"/>
                <w:szCs w:val="24"/>
              </w:rPr>
              <w:t>提供中标/ 成交通知书或合同复印件等相关证明材料， 并加盖投标人鲜章。</w:t>
            </w:r>
          </w:p>
        </w:tc>
        <w:tc>
          <w:tcPr>
            <w:tcW w:w="167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kern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1"/>
                <w:sz w:val="24"/>
                <w:szCs w:val="24"/>
                <w:lang w:val="en-US" w:eastAsia="zh-CN"/>
              </w:rPr>
              <w:t>共同评审因素</w:t>
            </w:r>
          </w:p>
        </w:tc>
      </w:tr>
    </w:tbl>
    <w:p>
      <w:pPr>
        <w:adjustRightInd w:val="0"/>
        <w:snapToGrid w:val="0"/>
        <w:spacing w:line="480" w:lineRule="exact"/>
        <w:rPr>
          <w:rFonts w:hint="eastAsia" w:asciiTheme="minorEastAsia" w:hAnsiTheme="minorEastAsia" w:eastAsiaTheme="minorEastAsia" w:cstheme="minorEastAsia"/>
          <w:sz w:val="24"/>
        </w:rPr>
      </w:pPr>
    </w:p>
    <w:p>
      <w:pPr>
        <w:adjustRightInd w:val="0"/>
        <w:snapToGrid w:val="0"/>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评分的取值按四舍五入法，保留小数点后两位</w:t>
      </w:r>
    </w:p>
    <w:p>
      <w:pPr>
        <w:adjustRightInd w:val="0"/>
        <w:snapToGrid w:val="0"/>
        <w:spacing w:line="48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w:t>
      </w:r>
    </w:p>
    <w:p>
      <w:pPr>
        <w:adjustRightInd w:val="0"/>
        <w:snapToGrid w:val="0"/>
        <w:spacing w:line="480" w:lineRule="exact"/>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（1）采购人/采购代理机构应当根据上表结合具体政府采购项目按照有关规定自行制定综合评分明细表。</w:t>
      </w:r>
    </w:p>
    <w:p>
      <w:pPr>
        <w:adjustRightInd w:val="0"/>
        <w:snapToGrid w:val="0"/>
        <w:spacing w:line="480" w:lineRule="exact"/>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（2）评分的取值按四舍五入法，保留小数点后两位。</w:t>
      </w:r>
    </w:p>
    <w:p>
      <w:pPr>
        <w:adjustRightInd w:val="0"/>
        <w:snapToGrid w:val="0"/>
        <w:spacing w:line="480" w:lineRule="exact"/>
        <w:ind w:firstLine="480" w:firstLineChars="200"/>
        <w:rPr>
          <w:rFonts w:ascii="宋体"/>
          <w:sz w:val="24"/>
        </w:rPr>
      </w:pPr>
      <w:r>
        <w:rPr>
          <w:rFonts w:ascii="宋体" w:hAnsi="宋体" w:cs="宋体"/>
          <w:sz w:val="24"/>
        </w:rPr>
        <w:t>3.3.3</w:t>
      </w:r>
      <w:r>
        <w:rPr>
          <w:rFonts w:hint="eastAsia" w:ascii="宋体" w:hAnsi="宋体" w:cs="宋体"/>
          <w:sz w:val="24"/>
        </w:rPr>
        <w:t>本次综合评分法由</w:t>
      </w:r>
      <w:r>
        <w:rPr>
          <w:rFonts w:hint="eastAsia" w:ascii="宋体" w:hAnsi="宋体" w:cs="宋体"/>
          <w:sz w:val="24"/>
          <w:lang w:val="en-US" w:eastAsia="zh-CN"/>
        </w:rPr>
        <w:t>磋商小组</w:t>
      </w:r>
      <w:r>
        <w:rPr>
          <w:rFonts w:hint="eastAsia" w:ascii="宋体" w:hAnsi="宋体" w:cs="宋体"/>
          <w:sz w:val="24"/>
        </w:rPr>
        <w:t>各成员独立对通过初审（资格性检查和符合性检查）的供应商的响应文件进行评审和打分，评标得分＝（</w:t>
      </w:r>
      <w:r>
        <w:rPr>
          <w:rFonts w:ascii="宋体" w:hAnsi="宋体" w:cs="宋体"/>
          <w:sz w:val="24"/>
        </w:rPr>
        <w:t>A1</w:t>
      </w:r>
      <w:r>
        <w:rPr>
          <w:rFonts w:hint="eastAsia" w:ascii="宋体" w:hAnsi="宋体" w:cs="宋体"/>
          <w:sz w:val="24"/>
        </w:rPr>
        <w:t>＋</w:t>
      </w:r>
      <w:r>
        <w:rPr>
          <w:rFonts w:ascii="宋体" w:hAnsi="宋体" w:cs="宋体"/>
          <w:sz w:val="24"/>
        </w:rPr>
        <w:t>A2</w:t>
      </w:r>
      <w:r>
        <w:rPr>
          <w:rFonts w:hint="eastAsia" w:ascii="宋体" w:hAnsi="宋体" w:cs="宋体"/>
          <w:sz w:val="24"/>
        </w:rPr>
        <w:t>＋……＋</w:t>
      </w:r>
      <w:r>
        <w:rPr>
          <w:rFonts w:ascii="宋体" w:hAnsi="宋体" w:cs="宋体"/>
          <w:sz w:val="24"/>
        </w:rPr>
        <w:t>An</w:t>
      </w:r>
      <w:r>
        <w:rPr>
          <w:rFonts w:hint="eastAsia" w:ascii="宋体" w:hAnsi="宋体" w:cs="宋体"/>
          <w:sz w:val="24"/>
        </w:rPr>
        <w:t>）</w:t>
      </w:r>
      <w:r>
        <w:rPr>
          <w:rFonts w:ascii="宋体" w:hAnsi="宋体" w:cs="宋体"/>
          <w:sz w:val="24"/>
        </w:rPr>
        <w:t>/NA</w:t>
      </w:r>
      <w:r>
        <w:rPr>
          <w:rFonts w:hint="eastAsia" w:ascii="宋体" w:hAnsi="宋体" w:cs="宋体"/>
          <w:sz w:val="24"/>
        </w:rPr>
        <w:t>＋（</w:t>
      </w:r>
      <w:r>
        <w:rPr>
          <w:rFonts w:ascii="宋体" w:hAnsi="宋体" w:cs="宋体"/>
          <w:sz w:val="24"/>
        </w:rPr>
        <w:t>B1</w:t>
      </w:r>
      <w:r>
        <w:rPr>
          <w:rFonts w:hint="eastAsia" w:ascii="宋体" w:hAnsi="宋体" w:cs="宋体"/>
          <w:sz w:val="24"/>
        </w:rPr>
        <w:t>＋</w:t>
      </w:r>
      <w:r>
        <w:rPr>
          <w:rFonts w:ascii="宋体" w:hAnsi="宋体" w:cs="宋体"/>
          <w:sz w:val="24"/>
        </w:rPr>
        <w:t>B2</w:t>
      </w:r>
      <w:r>
        <w:rPr>
          <w:rFonts w:hint="eastAsia" w:ascii="宋体" w:hAnsi="宋体" w:cs="宋体"/>
          <w:sz w:val="24"/>
        </w:rPr>
        <w:t>＋……＋</w:t>
      </w:r>
      <w:r>
        <w:rPr>
          <w:rFonts w:ascii="宋体" w:hAnsi="宋体" w:cs="宋体"/>
          <w:sz w:val="24"/>
        </w:rPr>
        <w:t>Bn</w:t>
      </w:r>
      <w:r>
        <w:rPr>
          <w:rFonts w:hint="eastAsia" w:ascii="宋体" w:hAnsi="宋体" w:cs="宋体"/>
          <w:sz w:val="24"/>
        </w:rPr>
        <w:t>）</w:t>
      </w:r>
      <w:r>
        <w:rPr>
          <w:rFonts w:ascii="宋体" w:hAnsi="宋体" w:cs="宋体"/>
          <w:sz w:val="24"/>
        </w:rPr>
        <w:t>/ NB</w:t>
      </w:r>
      <w:r>
        <w:rPr>
          <w:rFonts w:hint="eastAsia" w:ascii="宋体" w:hAnsi="宋体" w:cs="宋体"/>
          <w:sz w:val="24"/>
        </w:rPr>
        <w:t>＋（</w:t>
      </w:r>
      <w:r>
        <w:rPr>
          <w:rFonts w:ascii="宋体" w:hAnsi="宋体" w:cs="宋体"/>
          <w:sz w:val="24"/>
        </w:rPr>
        <w:t>C1</w:t>
      </w:r>
      <w:r>
        <w:rPr>
          <w:rFonts w:hint="eastAsia" w:ascii="宋体" w:hAnsi="宋体" w:cs="宋体"/>
          <w:sz w:val="24"/>
        </w:rPr>
        <w:t>＋</w:t>
      </w:r>
      <w:r>
        <w:rPr>
          <w:rFonts w:ascii="宋体" w:hAnsi="宋体" w:cs="宋体"/>
          <w:sz w:val="24"/>
        </w:rPr>
        <w:t>C2</w:t>
      </w:r>
      <w:r>
        <w:rPr>
          <w:rFonts w:hint="eastAsia" w:ascii="宋体" w:hAnsi="宋体" w:cs="宋体"/>
          <w:sz w:val="24"/>
        </w:rPr>
        <w:t>＋……＋</w:t>
      </w:r>
      <w:r>
        <w:rPr>
          <w:rFonts w:ascii="宋体" w:hAnsi="宋体" w:cs="宋体"/>
          <w:sz w:val="24"/>
        </w:rPr>
        <w:t>Cn</w:t>
      </w:r>
      <w:r>
        <w:rPr>
          <w:rFonts w:hint="eastAsia" w:ascii="宋体" w:hAnsi="宋体" w:cs="宋体"/>
          <w:sz w:val="24"/>
        </w:rPr>
        <w:t>）</w:t>
      </w:r>
      <w:r>
        <w:rPr>
          <w:rFonts w:ascii="宋体" w:hAnsi="宋体" w:cs="宋体"/>
          <w:sz w:val="24"/>
        </w:rPr>
        <w:t>/ NC</w:t>
      </w:r>
      <w:r>
        <w:rPr>
          <w:rFonts w:hint="eastAsia" w:ascii="宋体" w:hAnsi="宋体" w:cs="宋体"/>
          <w:sz w:val="24"/>
        </w:rPr>
        <w:t>＋（</w:t>
      </w:r>
      <w:r>
        <w:rPr>
          <w:rFonts w:ascii="宋体" w:hAnsi="宋体" w:cs="宋体"/>
          <w:sz w:val="24"/>
        </w:rPr>
        <w:t>D1</w:t>
      </w:r>
      <w:r>
        <w:rPr>
          <w:rFonts w:hint="eastAsia" w:ascii="宋体" w:hAnsi="宋体" w:cs="宋体"/>
          <w:sz w:val="24"/>
        </w:rPr>
        <w:t>＋</w:t>
      </w:r>
      <w:r>
        <w:rPr>
          <w:rFonts w:ascii="宋体" w:hAnsi="宋体" w:cs="宋体"/>
          <w:sz w:val="24"/>
        </w:rPr>
        <w:t>D2</w:t>
      </w:r>
      <w:r>
        <w:rPr>
          <w:rFonts w:hint="eastAsia" w:ascii="宋体" w:hAnsi="宋体" w:cs="宋体"/>
          <w:sz w:val="24"/>
        </w:rPr>
        <w:t>＋……＋</w:t>
      </w:r>
      <w:r>
        <w:rPr>
          <w:rFonts w:ascii="宋体" w:hAnsi="宋体" w:cs="宋体"/>
          <w:sz w:val="24"/>
        </w:rPr>
        <w:t>Dn</w:t>
      </w:r>
      <w:r>
        <w:rPr>
          <w:rFonts w:hint="eastAsia" w:ascii="宋体" w:hAnsi="宋体" w:cs="宋体"/>
          <w:sz w:val="24"/>
        </w:rPr>
        <w:t>）</w:t>
      </w:r>
      <w:r>
        <w:rPr>
          <w:rFonts w:ascii="宋体" w:hAnsi="宋体" w:cs="宋体"/>
          <w:sz w:val="24"/>
        </w:rPr>
        <w:t>/ NDA1</w:t>
      </w:r>
      <w:r>
        <w:rPr>
          <w:rFonts w:hint="eastAsia" w:ascii="宋体" w:hAnsi="宋体" w:cs="宋体"/>
          <w:sz w:val="24"/>
        </w:rPr>
        <w:t>、</w:t>
      </w:r>
      <w:r>
        <w:rPr>
          <w:rFonts w:ascii="宋体" w:hAnsi="宋体" w:cs="宋体"/>
          <w:sz w:val="24"/>
        </w:rPr>
        <w:t>A2</w:t>
      </w:r>
      <w:r>
        <w:rPr>
          <w:rFonts w:hint="eastAsia" w:ascii="宋体" w:hAnsi="宋体" w:cs="宋体"/>
          <w:sz w:val="24"/>
        </w:rPr>
        <w:t>……</w:t>
      </w:r>
      <w:r>
        <w:rPr>
          <w:rFonts w:ascii="宋体" w:hAnsi="宋体" w:cs="宋体"/>
          <w:sz w:val="24"/>
        </w:rPr>
        <w:t>An</w:t>
      </w:r>
      <w:r>
        <w:rPr>
          <w:rFonts w:hint="eastAsia" w:ascii="宋体" w:hAnsi="宋体" w:cs="宋体"/>
          <w:sz w:val="24"/>
        </w:rPr>
        <w:t>分别为每个经济类评委（经济类专家）的打分，</w:t>
      </w:r>
      <w:r>
        <w:rPr>
          <w:rFonts w:ascii="宋体" w:hAnsi="宋体" w:cs="宋体"/>
          <w:sz w:val="24"/>
        </w:rPr>
        <w:t>NA</w:t>
      </w:r>
      <w:r>
        <w:rPr>
          <w:rFonts w:hint="eastAsia" w:ascii="宋体" w:hAnsi="宋体" w:cs="宋体"/>
          <w:sz w:val="24"/>
        </w:rPr>
        <w:t>为经济类评委（经济类专家）人数；</w:t>
      </w:r>
      <w:r>
        <w:rPr>
          <w:rFonts w:ascii="宋体" w:hAnsi="宋体" w:cs="宋体"/>
          <w:sz w:val="24"/>
        </w:rPr>
        <w:t>B1</w:t>
      </w:r>
      <w:r>
        <w:rPr>
          <w:rFonts w:hint="eastAsia" w:ascii="宋体" w:hAnsi="宋体" w:cs="宋体"/>
          <w:sz w:val="24"/>
        </w:rPr>
        <w:t>、</w:t>
      </w:r>
      <w:r>
        <w:rPr>
          <w:rFonts w:ascii="宋体" w:hAnsi="宋体" w:cs="宋体"/>
          <w:sz w:val="24"/>
        </w:rPr>
        <w:t>B2</w:t>
      </w:r>
      <w:r>
        <w:rPr>
          <w:rFonts w:hint="eastAsia" w:ascii="宋体" w:hAnsi="宋体" w:cs="宋体"/>
          <w:sz w:val="24"/>
        </w:rPr>
        <w:t>＋……</w:t>
      </w:r>
      <w:r>
        <w:rPr>
          <w:rFonts w:ascii="宋体" w:hAnsi="宋体" w:cs="宋体"/>
          <w:sz w:val="24"/>
        </w:rPr>
        <w:t xml:space="preserve">Bn </w:t>
      </w:r>
      <w:r>
        <w:rPr>
          <w:rFonts w:hint="eastAsia" w:ascii="宋体" w:hAnsi="宋体" w:cs="宋体"/>
          <w:sz w:val="24"/>
        </w:rPr>
        <w:t>分别为每个技术类评委（技术类专家和采购人代表）的打分，</w:t>
      </w:r>
      <w:r>
        <w:rPr>
          <w:rFonts w:ascii="宋体" w:hAnsi="宋体" w:cs="宋体"/>
          <w:sz w:val="24"/>
        </w:rPr>
        <w:t>NB</w:t>
      </w:r>
      <w:r>
        <w:rPr>
          <w:rFonts w:hint="eastAsia" w:ascii="宋体" w:hAnsi="宋体" w:cs="宋体"/>
          <w:sz w:val="24"/>
        </w:rPr>
        <w:t>为技术类评委（技术类专家和采购人代表）人数；</w:t>
      </w:r>
      <w:r>
        <w:rPr>
          <w:rFonts w:ascii="宋体" w:hAnsi="宋体" w:cs="宋体"/>
          <w:sz w:val="24"/>
        </w:rPr>
        <w:t>C1</w:t>
      </w:r>
      <w:r>
        <w:rPr>
          <w:rFonts w:hint="eastAsia" w:ascii="宋体" w:hAnsi="宋体" w:cs="宋体"/>
          <w:sz w:val="24"/>
        </w:rPr>
        <w:t>、</w:t>
      </w:r>
      <w:r>
        <w:rPr>
          <w:rFonts w:ascii="宋体" w:hAnsi="宋体" w:cs="宋体"/>
          <w:sz w:val="24"/>
        </w:rPr>
        <w:t>C2</w:t>
      </w:r>
      <w:r>
        <w:rPr>
          <w:rFonts w:hint="eastAsia" w:ascii="宋体" w:hAnsi="宋体" w:cs="宋体"/>
          <w:sz w:val="24"/>
        </w:rPr>
        <w:t>……</w:t>
      </w:r>
      <w:r>
        <w:rPr>
          <w:rFonts w:ascii="宋体" w:hAnsi="宋体" w:cs="宋体"/>
          <w:sz w:val="24"/>
        </w:rPr>
        <w:t xml:space="preserve">Cn </w:t>
      </w:r>
      <w:r>
        <w:rPr>
          <w:rFonts w:hint="eastAsia" w:ascii="宋体" w:hAnsi="宋体" w:cs="宋体"/>
          <w:sz w:val="24"/>
        </w:rPr>
        <w:t>分别为每个政策合同类评委（法律类专家）的打分，</w:t>
      </w:r>
      <w:r>
        <w:rPr>
          <w:rFonts w:ascii="宋体" w:hAnsi="宋体" w:cs="宋体"/>
          <w:sz w:val="24"/>
        </w:rPr>
        <w:t>NC</w:t>
      </w:r>
      <w:r>
        <w:rPr>
          <w:rFonts w:hint="eastAsia" w:ascii="宋体" w:hAnsi="宋体" w:cs="宋体"/>
          <w:sz w:val="24"/>
        </w:rPr>
        <w:t>为政策合同类评委（法律类专家）人数；</w:t>
      </w:r>
      <w:r>
        <w:rPr>
          <w:rFonts w:ascii="宋体" w:hAnsi="宋体" w:cs="宋体"/>
          <w:sz w:val="24"/>
        </w:rPr>
        <w:t>D1</w:t>
      </w:r>
      <w:r>
        <w:rPr>
          <w:rFonts w:hint="eastAsia" w:ascii="宋体" w:hAnsi="宋体" w:cs="宋体"/>
          <w:sz w:val="24"/>
        </w:rPr>
        <w:t>、</w:t>
      </w:r>
      <w:r>
        <w:rPr>
          <w:rFonts w:ascii="宋体" w:hAnsi="宋体" w:cs="宋体"/>
          <w:sz w:val="24"/>
        </w:rPr>
        <w:t>D2</w:t>
      </w:r>
      <w:r>
        <w:rPr>
          <w:rFonts w:hint="eastAsia" w:ascii="宋体" w:hAnsi="宋体" w:cs="宋体"/>
          <w:sz w:val="24"/>
        </w:rPr>
        <w:t>……</w:t>
      </w:r>
      <w:r>
        <w:rPr>
          <w:rFonts w:ascii="宋体" w:hAnsi="宋体" w:cs="宋体"/>
          <w:sz w:val="24"/>
        </w:rPr>
        <w:t xml:space="preserve">Dn </w:t>
      </w:r>
      <w:r>
        <w:rPr>
          <w:rFonts w:hint="eastAsia" w:ascii="宋体" w:hAnsi="宋体" w:cs="宋体"/>
          <w:sz w:val="24"/>
        </w:rPr>
        <w:t>分别为评审委员会每个成员的打分（共同评分类），</w:t>
      </w:r>
      <w:r>
        <w:rPr>
          <w:rFonts w:ascii="宋体" w:hAnsi="宋体" w:cs="宋体"/>
          <w:sz w:val="24"/>
        </w:rPr>
        <w:t>ND</w:t>
      </w:r>
      <w:r>
        <w:rPr>
          <w:rFonts w:hint="eastAsia" w:ascii="宋体" w:hAnsi="宋体" w:cs="宋体"/>
          <w:sz w:val="24"/>
        </w:rPr>
        <w:t>为</w:t>
      </w:r>
      <w:r>
        <w:rPr>
          <w:rFonts w:hint="eastAsia" w:ascii="宋体" w:hAnsi="宋体" w:cs="宋体"/>
          <w:sz w:val="24"/>
          <w:lang w:val="en-US" w:eastAsia="zh-CN"/>
        </w:rPr>
        <w:t>磋商小组</w:t>
      </w:r>
      <w:r>
        <w:rPr>
          <w:rFonts w:hint="eastAsia" w:ascii="宋体" w:hAnsi="宋体" w:cs="宋体"/>
          <w:sz w:val="24"/>
        </w:rPr>
        <w:t>人数。</w:t>
      </w:r>
    </w:p>
    <w:p>
      <w:pPr>
        <w:adjustRightInd w:val="0"/>
        <w:snapToGrid w:val="0"/>
        <w:spacing w:line="480" w:lineRule="exact"/>
        <w:ind w:firstLine="480" w:firstLineChars="200"/>
        <w:rPr>
          <w:rFonts w:ascii="宋体"/>
          <w:sz w:val="24"/>
        </w:rPr>
      </w:pPr>
      <w:r>
        <w:rPr>
          <w:rFonts w:ascii="宋体" w:hAnsi="宋体" w:cs="宋体"/>
          <w:sz w:val="24"/>
        </w:rPr>
        <w:t>3.3.4</w:t>
      </w:r>
      <w:r>
        <w:rPr>
          <w:rFonts w:hint="eastAsia" w:ascii="宋体" w:hAnsi="宋体" w:cs="宋体"/>
          <w:sz w:val="24"/>
        </w:rPr>
        <w:t>根据《政府采购促进中小企业发展管理办法》（财库〔2020〕46号）的规定、《关于政府采购支持监狱企业发展有关问题的通知》（财库</w:t>
      </w:r>
      <w:r>
        <w:rPr>
          <w:rFonts w:ascii="宋体" w:hAnsi="宋体" w:cs="宋体"/>
          <w:sz w:val="24"/>
        </w:rPr>
        <w:t>[2014]68</w:t>
      </w:r>
      <w:r>
        <w:rPr>
          <w:rFonts w:hint="eastAsia" w:ascii="宋体" w:hAnsi="宋体" w:cs="宋体"/>
          <w:sz w:val="24"/>
        </w:rPr>
        <w:t>号）及《三部门联合发布关于促进残疾人就业政府采购政策的通知》（财库</w:t>
      </w:r>
      <w:r>
        <w:rPr>
          <w:rFonts w:ascii="宋体" w:hAnsi="宋体" w:cs="宋体"/>
          <w:sz w:val="24"/>
        </w:rPr>
        <w:t>[2017]141</w:t>
      </w:r>
      <w:r>
        <w:rPr>
          <w:rFonts w:hint="eastAsia" w:ascii="宋体" w:hAnsi="宋体" w:cs="宋体"/>
          <w:sz w:val="24"/>
        </w:rPr>
        <w:t>号）的规定，对小型和微型企业、监狱企业及残疾人福利性单位有扶持政策。本项按供应商须知附表执行。</w:t>
      </w:r>
    </w:p>
    <w:bookmarkEnd w:id="109"/>
    <w:bookmarkEnd w:id="110"/>
    <w:bookmarkEnd w:id="111"/>
    <w:bookmarkEnd w:id="112"/>
    <w:p>
      <w:pPr>
        <w:tabs>
          <w:tab w:val="left" w:pos="851"/>
        </w:tabs>
        <w:adjustRightInd w:val="0"/>
        <w:snapToGrid w:val="0"/>
        <w:spacing w:line="48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4.磋商纪律及注意事项</w:t>
      </w:r>
    </w:p>
    <w:p>
      <w:pPr>
        <w:tabs>
          <w:tab w:val="left" w:pos="851"/>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4.1磋商小组内部讨论的情况和意见必须保密，任何人不得以任何形式透露给供应商或与供应商有关的单位或个人。</w:t>
      </w:r>
    </w:p>
    <w:p>
      <w:pPr>
        <w:tabs>
          <w:tab w:val="left" w:pos="851"/>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4.2在磋商过程中，供应商不得以任何形式对磋商小组成员进行旨在影响磋商结果的私下接触，否则将取消其参与磋商的资格。</w:t>
      </w:r>
    </w:p>
    <w:p>
      <w:pPr>
        <w:tabs>
          <w:tab w:val="left" w:pos="851"/>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4.3对各供应商的商业秘密，磋商小组成员应予以保密，不得泄露给其他供应商。</w:t>
      </w:r>
    </w:p>
    <w:p>
      <w:pPr>
        <w:tabs>
          <w:tab w:val="left" w:pos="851"/>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4.4磋商小组独立评判，推荐成交候选人，并写出书面报告。</w:t>
      </w:r>
    </w:p>
    <w:p>
      <w:pPr>
        <w:tabs>
          <w:tab w:val="left" w:pos="851"/>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4.5磋商小组可根据需要对供应商进行实地考察。</w:t>
      </w:r>
    </w:p>
    <w:p>
      <w:pPr>
        <w:tabs>
          <w:tab w:val="left" w:pos="7665"/>
        </w:tabs>
        <w:adjustRightInd w:val="0"/>
        <w:snapToGrid w:val="0"/>
        <w:spacing w:line="480" w:lineRule="exact"/>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5.</w:t>
      </w:r>
      <w:bookmarkEnd w:id="113"/>
      <w:r>
        <w:rPr>
          <w:rFonts w:hint="eastAsia" w:asciiTheme="minorEastAsia" w:hAnsiTheme="minorEastAsia" w:eastAsiaTheme="minorEastAsia" w:cstheme="minorEastAsia"/>
          <w:b/>
          <w:sz w:val="24"/>
        </w:rPr>
        <w:t>磋商小组在政府采购活动中承担以下义务：</w:t>
      </w:r>
    </w:p>
    <w:p>
      <w:pPr>
        <w:tabs>
          <w:tab w:val="left" w:pos="7665"/>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r>
        <w:rPr>
          <w:rFonts w:asciiTheme="minorEastAsia" w:hAnsiTheme="minorEastAsia" w:eastAsiaTheme="minorEastAsia" w:cstheme="minorEastAsia"/>
          <w:sz w:val="24"/>
        </w:rPr>
        <w:t>.1</w:t>
      </w:r>
      <w:r>
        <w:rPr>
          <w:rFonts w:hint="eastAsia" w:asciiTheme="minorEastAsia" w:hAnsiTheme="minorEastAsia" w:eastAsiaTheme="minorEastAsia" w:cstheme="minorEastAsia"/>
          <w:sz w:val="24"/>
        </w:rPr>
        <w:t>遵守评审工作纪律；</w:t>
      </w:r>
    </w:p>
    <w:p>
      <w:pPr>
        <w:tabs>
          <w:tab w:val="left" w:pos="7665"/>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r>
        <w:rPr>
          <w:rFonts w:asciiTheme="minorEastAsia" w:hAnsiTheme="minorEastAsia" w:eastAsiaTheme="minorEastAsia" w:cstheme="minorEastAsia"/>
          <w:sz w:val="24"/>
        </w:rPr>
        <w:t>.2</w:t>
      </w:r>
      <w:r>
        <w:rPr>
          <w:rFonts w:hint="eastAsia" w:asciiTheme="minorEastAsia" w:hAnsiTheme="minorEastAsia" w:eastAsiaTheme="minorEastAsia" w:cstheme="minorEastAsia"/>
          <w:sz w:val="24"/>
        </w:rPr>
        <w:t>按照客观、公正、审慎的原则，根据磋商文件规定的评审程序、评审方法和评审标准进行独立评审；</w:t>
      </w:r>
    </w:p>
    <w:p>
      <w:pPr>
        <w:tabs>
          <w:tab w:val="left" w:pos="7665"/>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不得泄露评审文件、评审情况和在评审过程中获悉的商业秘密；</w:t>
      </w:r>
    </w:p>
    <w:p>
      <w:pPr>
        <w:tabs>
          <w:tab w:val="left" w:pos="7665"/>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及时向财政部门报告评审过程中发现的采购人、采购代理机构向评审专家做倾向性、误导性的解释或者说明，以及供应商行贿、提供虚假材料或者串通等违法行为；</w:t>
      </w:r>
    </w:p>
    <w:p>
      <w:pPr>
        <w:tabs>
          <w:tab w:val="left" w:pos="7665"/>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发现磋商文件内容违反国家有关强制性规定或者磋商文件存在歧义、重大缺陷导致评审工作无法进行时，停止评审并向采购人或者采购代理机构书面说明情况；</w:t>
      </w:r>
    </w:p>
    <w:p>
      <w:pPr>
        <w:tabs>
          <w:tab w:val="left" w:pos="7665"/>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r>
        <w:rPr>
          <w:rFonts w:asciiTheme="minorEastAsia" w:hAnsiTheme="minorEastAsia" w:eastAsiaTheme="minorEastAsia" w:cstheme="minorEastAsia"/>
          <w:sz w:val="24"/>
        </w:rPr>
        <w:t>.6</w:t>
      </w:r>
      <w:r>
        <w:rPr>
          <w:rFonts w:hint="eastAsia" w:asciiTheme="minorEastAsia" w:hAnsiTheme="minorEastAsia" w:eastAsiaTheme="minorEastAsia" w:cstheme="minorEastAsia"/>
          <w:sz w:val="24"/>
        </w:rPr>
        <w:t>及时向财政、监察等部门举报在评审过程中受到非法干预的情况；</w:t>
      </w:r>
    </w:p>
    <w:p>
      <w:pPr>
        <w:tabs>
          <w:tab w:val="left" w:pos="7665"/>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r>
        <w:rPr>
          <w:rFonts w:asciiTheme="minorEastAsia" w:hAnsiTheme="minorEastAsia" w:eastAsiaTheme="minorEastAsia" w:cstheme="minorEastAsia"/>
          <w:sz w:val="24"/>
        </w:rPr>
        <w:t>.7</w:t>
      </w:r>
      <w:r>
        <w:rPr>
          <w:rFonts w:hint="eastAsia" w:asciiTheme="minorEastAsia" w:hAnsiTheme="minorEastAsia" w:eastAsiaTheme="minorEastAsia" w:cstheme="minorEastAsia"/>
          <w:sz w:val="24"/>
        </w:rPr>
        <w:t>配合答复处理供应商的询问、质疑和投诉等事项；</w:t>
      </w:r>
    </w:p>
    <w:p>
      <w:pPr>
        <w:tabs>
          <w:tab w:val="left" w:pos="7665"/>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r>
        <w:rPr>
          <w:rFonts w:asciiTheme="minorEastAsia" w:hAnsiTheme="minorEastAsia" w:eastAsiaTheme="minorEastAsia" w:cstheme="minorEastAsia"/>
          <w:sz w:val="24"/>
        </w:rPr>
        <w:t>.8</w:t>
      </w:r>
      <w:r>
        <w:rPr>
          <w:rFonts w:hint="eastAsia" w:asciiTheme="minorEastAsia" w:hAnsiTheme="minorEastAsia" w:eastAsiaTheme="minorEastAsia" w:cstheme="minorEastAsia"/>
          <w:sz w:val="24"/>
        </w:rPr>
        <w:t>法律、法规和规章规定的其他义务。</w:t>
      </w:r>
    </w:p>
    <w:p>
      <w:pPr>
        <w:tabs>
          <w:tab w:val="left" w:pos="7665"/>
        </w:tabs>
        <w:adjustRightInd w:val="0"/>
        <w:snapToGrid w:val="0"/>
        <w:spacing w:line="48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6.评审专家在政府采购活动中应当遵守以下工作纪律：</w:t>
      </w:r>
    </w:p>
    <w:p>
      <w:pPr>
        <w:tabs>
          <w:tab w:val="left" w:pos="7665"/>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r>
        <w:rPr>
          <w:rFonts w:asciiTheme="minorEastAsia" w:hAnsiTheme="minorEastAsia" w:eastAsiaTheme="minorEastAsia" w:cstheme="minorEastAsia"/>
          <w:sz w:val="24"/>
        </w:rPr>
        <w:t>.1</w:t>
      </w:r>
      <w:r>
        <w:rPr>
          <w:rFonts w:hint="eastAsia" w:asciiTheme="minorEastAsia" w:hAnsiTheme="minorEastAsia" w:eastAsiaTheme="minorEastAsia" w:cstheme="minorEastAsia"/>
          <w:sz w:val="24"/>
        </w:rPr>
        <w:t>不得参加与自己有《中华人民共和国政府采购法实施条例》第九条规定的利害关系的政府采购项目的评标活动。发现参加了与自己有利害关系的评审活动，须主动提出回避，退出评审；</w:t>
      </w:r>
    </w:p>
    <w:p>
      <w:pPr>
        <w:tabs>
          <w:tab w:val="left" w:pos="7665"/>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r>
        <w:rPr>
          <w:rFonts w:asciiTheme="minorEastAsia" w:hAnsiTheme="minorEastAsia" w:eastAsiaTheme="minorEastAsia" w:cstheme="minorEastAsia"/>
          <w:sz w:val="24"/>
        </w:rPr>
        <w:t>.2</w:t>
      </w:r>
      <w:r>
        <w:rPr>
          <w:rFonts w:hint="eastAsia" w:asciiTheme="minorEastAsia" w:hAnsiTheme="minorEastAsia" w:eastAsiaTheme="minorEastAsia" w:cstheme="minorEastAsia"/>
          <w:sz w:val="24"/>
        </w:rPr>
        <w:t>评审前，应当将通讯工具或者相关电子设备交由采购代理机构统一保管；</w:t>
      </w:r>
    </w:p>
    <w:p>
      <w:pPr>
        <w:tabs>
          <w:tab w:val="left" w:pos="7665"/>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评审过程中，不得与外界联系，因发生不可预见情况，确实需要与外界联系的，应当在监督人员监督之下办理；</w:t>
      </w:r>
    </w:p>
    <w:p>
      <w:pPr>
        <w:tabs>
          <w:tab w:val="left" w:pos="7665"/>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在评审过程中和评审结束后，不得记录、复制或带走任何评审资料，不得向外界透露评审内容；</w:t>
      </w:r>
    </w:p>
    <w:p>
      <w:pPr>
        <w:tabs>
          <w:tab w:val="left" w:pos="7665"/>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r>
        <w:rPr>
          <w:rFonts w:asciiTheme="minorEastAsia" w:hAnsiTheme="minorEastAsia" w:eastAsiaTheme="minorEastAsia" w:cstheme="minorEastAsia"/>
          <w:sz w:val="24"/>
        </w:rPr>
        <w:t>.6</w:t>
      </w:r>
      <w:r>
        <w:rPr>
          <w:rFonts w:hint="eastAsia" w:asciiTheme="minorEastAsia" w:hAnsiTheme="minorEastAsia" w:eastAsiaTheme="minorEastAsia" w:cstheme="minorEastAsia"/>
          <w:sz w:val="24"/>
        </w:rPr>
        <w:t>评审现场服从采购代理机构工作人员的管理，接受现场监督人员的合法监督；</w:t>
      </w:r>
    </w:p>
    <w:p>
      <w:pPr>
        <w:tabs>
          <w:tab w:val="left" w:pos="7665"/>
        </w:tabs>
        <w:adjustRightInd w:val="0"/>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r>
        <w:rPr>
          <w:rFonts w:asciiTheme="minorEastAsia" w:hAnsiTheme="minorEastAsia" w:eastAsiaTheme="minorEastAsia" w:cstheme="minorEastAsia"/>
          <w:sz w:val="24"/>
        </w:rPr>
        <w:t>.7</w:t>
      </w:r>
      <w:r>
        <w:rPr>
          <w:rFonts w:hint="eastAsia" w:asciiTheme="minorEastAsia" w:hAnsiTheme="minorEastAsia" w:eastAsiaTheme="minorEastAsia" w:cstheme="minorEastAsia"/>
          <w:sz w:val="24"/>
        </w:rPr>
        <w:t>遵守有关廉洁自律规定，不得私下接触供应商，不得收受供应商及有关业务单位和个人的财物或好处，不得接受采购代理机构的请托。</w:t>
      </w:r>
    </w:p>
    <w:p>
      <w:pPr>
        <w:pStyle w:val="3"/>
        <w:adjustRightInd w:val="0"/>
        <w:snapToGrid w:val="0"/>
        <w:spacing w:line="48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bookmarkEnd w:id="88"/>
      <w:bookmarkEnd w:id="89"/>
      <w:bookmarkEnd w:id="90"/>
      <w:bookmarkStart w:id="114" w:name="_Toc66691264"/>
      <w:bookmarkStart w:id="115" w:name="_Toc17098"/>
      <w:bookmarkStart w:id="116" w:name="_Toc508479304"/>
      <w:r>
        <w:rPr>
          <w:rFonts w:hint="eastAsia"/>
          <w:sz w:val="30"/>
          <w:szCs w:val="30"/>
        </w:rPr>
        <w:t>第九章  政府采购合同样本</w:t>
      </w:r>
      <w:bookmarkEnd w:id="114"/>
    </w:p>
    <w:p>
      <w:pPr>
        <w:pStyle w:val="3"/>
        <w:adjustRightInd w:val="0"/>
        <w:snapToGrid w:val="0"/>
        <w:spacing w:line="480" w:lineRule="exact"/>
        <w:jc w:val="center"/>
        <w:rPr>
          <w:rFonts w:asciiTheme="minorEastAsia" w:hAnsiTheme="minorEastAsia" w:eastAsiaTheme="minorEastAsia" w:cstheme="minorEastAsia"/>
          <w:sz w:val="24"/>
          <w:szCs w:val="24"/>
        </w:rPr>
      </w:pPr>
      <w:bookmarkStart w:id="117" w:name="_Toc66691265"/>
      <w:r>
        <w:rPr>
          <w:rFonts w:hint="eastAsia" w:asciiTheme="minorEastAsia" w:hAnsiTheme="minorEastAsia" w:eastAsiaTheme="minorEastAsia" w:cstheme="minorEastAsia"/>
          <w:sz w:val="24"/>
          <w:szCs w:val="24"/>
        </w:rPr>
        <w:t>（本合同仅供参考）</w:t>
      </w:r>
      <w:bookmarkEnd w:id="115"/>
      <w:bookmarkEnd w:id="116"/>
      <w:bookmarkEnd w:id="117"/>
    </w:p>
    <w:p>
      <w:pPr>
        <w:pStyle w:val="57"/>
        <w:adjustRightInd w:val="0"/>
        <w:snapToGrid w:val="0"/>
        <w:spacing w:line="480" w:lineRule="exact"/>
        <w:ind w:firstLine="480"/>
        <w:rPr>
          <w:rFonts w:asciiTheme="minorEastAsia" w:hAnsiTheme="minorEastAsia" w:eastAsiaTheme="minorEastAsia"/>
        </w:rPr>
      </w:pPr>
      <w:r>
        <w:rPr>
          <w:rFonts w:hint="eastAsia" w:asciiTheme="minorEastAsia" w:hAnsiTheme="minorEastAsia" w:eastAsiaTheme="minorEastAsia"/>
        </w:rPr>
        <w:t>合同编号：XXX</w:t>
      </w:r>
      <w:r>
        <w:rPr>
          <w:rFonts w:asciiTheme="minorEastAsia" w:hAnsiTheme="minorEastAsia" w:eastAsiaTheme="minorEastAsia"/>
        </w:rPr>
        <w:t xml:space="preserve">               </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 xml:space="preserve">      </w:t>
      </w:r>
    </w:p>
    <w:p>
      <w:pPr>
        <w:pStyle w:val="57"/>
        <w:adjustRightInd w:val="0"/>
        <w:snapToGrid w:val="0"/>
        <w:spacing w:line="480" w:lineRule="exact"/>
        <w:ind w:firstLine="480"/>
        <w:rPr>
          <w:rFonts w:asciiTheme="minorEastAsia" w:hAnsiTheme="minorEastAsia" w:eastAsiaTheme="minorEastAsia"/>
        </w:rPr>
      </w:pPr>
      <w:r>
        <w:rPr>
          <w:rFonts w:hint="eastAsia" w:asciiTheme="minorEastAsia" w:hAnsiTheme="minorEastAsia" w:eastAsiaTheme="minorEastAsia"/>
        </w:rPr>
        <w:t>签订地点：XXX</w:t>
      </w:r>
      <w:r>
        <w:rPr>
          <w:rFonts w:asciiTheme="minorEastAsia" w:hAnsiTheme="minorEastAsia" w:eastAsiaTheme="minorEastAsia"/>
        </w:rPr>
        <w:t xml:space="preserve">                      </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 xml:space="preserve">          </w:t>
      </w:r>
    </w:p>
    <w:p>
      <w:pPr>
        <w:pStyle w:val="57"/>
        <w:adjustRightInd w:val="0"/>
        <w:snapToGrid w:val="0"/>
        <w:spacing w:line="480" w:lineRule="exact"/>
        <w:ind w:firstLine="480"/>
        <w:rPr>
          <w:rFonts w:asciiTheme="minorEastAsia" w:hAnsiTheme="minorEastAsia" w:eastAsiaTheme="minorEastAsia"/>
        </w:rPr>
      </w:pPr>
      <w:r>
        <w:rPr>
          <w:rFonts w:hint="eastAsia" w:asciiTheme="minorEastAsia" w:hAnsiTheme="minorEastAsia" w:eastAsiaTheme="minorEastAsia"/>
        </w:rPr>
        <w:t>签订时间：XXX年XXX月XXX日</w:t>
      </w:r>
      <w:r>
        <w:rPr>
          <w:rFonts w:asciiTheme="minorEastAsia" w:hAnsiTheme="minorEastAsia" w:eastAsiaTheme="minorEastAsia"/>
        </w:rPr>
        <w:t xml:space="preserve">                           </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 xml:space="preserve">        </w:t>
      </w:r>
    </w:p>
    <w:p>
      <w:pPr>
        <w:pStyle w:val="57"/>
        <w:adjustRightInd w:val="0"/>
        <w:snapToGrid w:val="0"/>
        <w:spacing w:line="480" w:lineRule="exact"/>
        <w:ind w:firstLine="480"/>
        <w:rPr>
          <w:rFonts w:asciiTheme="minorEastAsia" w:hAnsiTheme="minorEastAsia" w:eastAsiaTheme="minorEastAsia"/>
        </w:rPr>
      </w:pPr>
      <w:r>
        <w:rPr>
          <w:rFonts w:hint="eastAsia" w:asciiTheme="minorEastAsia" w:hAnsiTheme="minorEastAsia" w:eastAsiaTheme="minorEastAsia"/>
        </w:rPr>
        <w:t>采购人（甲方）：XXX</w:t>
      </w:r>
      <w:r>
        <w:rPr>
          <w:rFonts w:asciiTheme="minorEastAsia" w:hAnsiTheme="minorEastAsia" w:eastAsiaTheme="minorEastAsia"/>
        </w:rPr>
        <w:t xml:space="preserve">                           </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 xml:space="preserve">        </w:t>
      </w:r>
    </w:p>
    <w:p>
      <w:pPr>
        <w:pStyle w:val="57"/>
        <w:adjustRightInd w:val="0"/>
        <w:snapToGrid w:val="0"/>
        <w:spacing w:line="480" w:lineRule="exact"/>
        <w:ind w:firstLine="480"/>
        <w:rPr>
          <w:rFonts w:asciiTheme="minorEastAsia" w:hAnsiTheme="minorEastAsia" w:eastAsiaTheme="minorEastAsia"/>
        </w:rPr>
      </w:pPr>
      <w:r>
        <w:rPr>
          <w:rFonts w:hint="eastAsia" w:asciiTheme="minorEastAsia" w:hAnsiTheme="minorEastAsia" w:eastAsiaTheme="minorEastAsia"/>
        </w:rPr>
        <w:t>供应商（乙方）：XXX</w:t>
      </w:r>
      <w:r>
        <w:rPr>
          <w:rFonts w:asciiTheme="minorEastAsia" w:hAnsiTheme="minorEastAsia" w:eastAsiaTheme="minorEastAsia"/>
        </w:rPr>
        <w:t xml:space="preserve">    </w:t>
      </w:r>
      <w:r>
        <w:rPr>
          <w:rFonts w:hint="eastAsia" w:asciiTheme="minorEastAsia" w:hAnsiTheme="minorEastAsia" w:eastAsiaTheme="minorEastAsia"/>
        </w:rPr>
        <w:t xml:space="preserve">                                    </w:t>
      </w:r>
      <w:r>
        <w:rPr>
          <w:rFonts w:asciiTheme="minorEastAsia" w:hAnsiTheme="minorEastAsia" w:eastAsiaTheme="minorEastAsia"/>
        </w:rPr>
        <w:t xml:space="preserve">  </w:t>
      </w:r>
    </w:p>
    <w:p>
      <w:pPr>
        <w:adjustRightInd w:val="0"/>
        <w:snapToGrid w:val="0"/>
        <w:spacing w:line="480" w:lineRule="exact"/>
        <w:rPr>
          <w:rFonts w:asciiTheme="minorEastAsia" w:hAnsiTheme="minorEastAsia" w:eastAsiaTheme="minorEastAsia"/>
          <w:sz w:val="24"/>
        </w:rPr>
      </w:pPr>
    </w:p>
    <w:p>
      <w:pPr>
        <w:pStyle w:val="57"/>
        <w:adjustRightInd w:val="0"/>
        <w:snapToGrid w:val="0"/>
        <w:spacing w:line="480" w:lineRule="exact"/>
        <w:ind w:firstLine="480"/>
        <w:rPr>
          <w:rFonts w:asciiTheme="minorEastAsia" w:hAnsiTheme="minorEastAsia" w:eastAsiaTheme="minorEastAsia"/>
        </w:rPr>
      </w:pPr>
      <w:r>
        <w:rPr>
          <w:rFonts w:hint="eastAsia" w:asciiTheme="minorEastAsia" w:hAnsiTheme="minorEastAsia" w:eastAsiaTheme="minorEastAsia"/>
        </w:rPr>
        <w:t>根据《中华人民共和国政府采购法》、《中华人民共和国合同法》及XXX采购项目（项目编号：XXX）的《</w:t>
      </w:r>
      <w:r>
        <w:rPr>
          <w:rFonts w:hint="eastAsia" w:asciiTheme="minorEastAsia" w:hAnsiTheme="minorEastAsia" w:eastAsiaTheme="minorEastAsia"/>
          <w:bCs/>
        </w:rPr>
        <w:t>磋商</w:t>
      </w:r>
      <w:r>
        <w:rPr>
          <w:rFonts w:hint="eastAsia" w:asciiTheme="minorEastAsia" w:hAnsiTheme="minorEastAsia" w:eastAsiaTheme="minorEastAsia"/>
        </w:rPr>
        <w:t>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pPr>
        <w:pStyle w:val="57"/>
        <w:adjustRightInd w:val="0"/>
        <w:snapToGrid w:val="0"/>
        <w:spacing w:line="480" w:lineRule="exact"/>
        <w:ind w:firstLine="480"/>
        <w:rPr>
          <w:rFonts w:asciiTheme="minorEastAsia" w:hAnsiTheme="minorEastAsia" w:eastAsiaTheme="minorEastAsia"/>
        </w:rPr>
      </w:pPr>
    </w:p>
    <w:p>
      <w:pPr>
        <w:adjustRightInd w:val="0"/>
        <w:snapToGrid w:val="0"/>
        <w:spacing w:line="480" w:lineRule="exact"/>
        <w:rPr>
          <w:rFonts w:asciiTheme="minorEastAsia" w:hAnsiTheme="minorEastAsia" w:eastAsiaTheme="minorEastAsia"/>
          <w:b/>
          <w:sz w:val="24"/>
        </w:rPr>
      </w:pPr>
      <w:r>
        <w:rPr>
          <w:rFonts w:hint="eastAsia" w:asciiTheme="minorEastAsia" w:hAnsiTheme="minorEastAsia" w:eastAsiaTheme="minorEastAsia"/>
          <w:b/>
          <w:sz w:val="24"/>
        </w:rPr>
        <w:t>一、合同货物</w:t>
      </w:r>
    </w:p>
    <w:tbl>
      <w:tblPr>
        <w:tblStyle w:val="25"/>
        <w:tblW w:w="100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71"/>
        <w:gridCol w:w="851"/>
        <w:gridCol w:w="708"/>
        <w:gridCol w:w="709"/>
        <w:gridCol w:w="992"/>
        <w:gridCol w:w="993"/>
        <w:gridCol w:w="850"/>
        <w:gridCol w:w="851"/>
        <w:gridCol w:w="708"/>
        <w:gridCol w:w="709"/>
        <w:gridCol w:w="709"/>
        <w:gridCol w:w="7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71" w:type="dxa"/>
            <w:vMerge w:val="restart"/>
            <w:tcBorders>
              <w:top w:val="single" w:color="auto" w:sz="4" w:space="0"/>
              <w:left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货物品名</w:t>
            </w:r>
          </w:p>
        </w:tc>
        <w:tc>
          <w:tcPr>
            <w:tcW w:w="851" w:type="dxa"/>
            <w:vMerge w:val="restart"/>
            <w:tcBorders>
              <w:top w:val="single" w:color="auto" w:sz="4" w:space="0"/>
              <w:left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规格型号</w:t>
            </w:r>
          </w:p>
        </w:tc>
        <w:tc>
          <w:tcPr>
            <w:tcW w:w="708" w:type="dxa"/>
            <w:vMerge w:val="restart"/>
            <w:tcBorders>
              <w:top w:val="single" w:color="auto" w:sz="4" w:space="0"/>
              <w:left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单位</w:t>
            </w:r>
          </w:p>
        </w:tc>
        <w:tc>
          <w:tcPr>
            <w:tcW w:w="709" w:type="dxa"/>
            <w:vMerge w:val="restart"/>
            <w:tcBorders>
              <w:top w:val="single" w:color="auto" w:sz="4" w:space="0"/>
              <w:left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数量</w:t>
            </w:r>
          </w:p>
        </w:tc>
        <w:tc>
          <w:tcPr>
            <w:tcW w:w="992" w:type="dxa"/>
            <w:vMerge w:val="restart"/>
            <w:tcBorders>
              <w:top w:val="single" w:color="auto" w:sz="4" w:space="0"/>
              <w:left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单价</w:t>
            </w:r>
          </w:p>
          <w:p>
            <w:pPr>
              <w:pStyle w:val="57"/>
              <w:adjustRightInd w:val="0"/>
              <w:snapToGrid w:val="0"/>
              <w:spacing w:line="48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（元）</w:t>
            </w:r>
          </w:p>
        </w:tc>
        <w:tc>
          <w:tcPr>
            <w:tcW w:w="993" w:type="dxa"/>
            <w:vMerge w:val="restart"/>
            <w:tcBorders>
              <w:top w:val="single" w:color="auto" w:sz="4" w:space="0"/>
              <w:left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总价</w:t>
            </w:r>
          </w:p>
          <w:p>
            <w:pPr>
              <w:pStyle w:val="57"/>
              <w:adjustRightInd w:val="0"/>
              <w:snapToGrid w:val="0"/>
              <w:spacing w:line="48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（元）</w:t>
            </w:r>
          </w:p>
        </w:tc>
        <w:tc>
          <w:tcPr>
            <w:tcW w:w="850" w:type="dxa"/>
            <w:vMerge w:val="restart"/>
            <w:tcBorders>
              <w:top w:val="single" w:color="auto" w:sz="4" w:space="0"/>
              <w:left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随机</w:t>
            </w:r>
          </w:p>
          <w:p>
            <w:pPr>
              <w:pStyle w:val="57"/>
              <w:adjustRightInd w:val="0"/>
              <w:snapToGrid w:val="0"/>
              <w:spacing w:line="48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配件</w:t>
            </w:r>
          </w:p>
        </w:tc>
        <w:tc>
          <w:tcPr>
            <w:tcW w:w="851" w:type="dxa"/>
            <w:vMerge w:val="restart"/>
            <w:tcBorders>
              <w:top w:val="single" w:color="auto" w:sz="4" w:space="0"/>
              <w:left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交货期</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71" w:type="dxa"/>
            <w:vMerge w:val="continue"/>
            <w:tcBorders>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851" w:type="dxa"/>
            <w:vMerge w:val="continue"/>
            <w:tcBorders>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708" w:type="dxa"/>
            <w:vMerge w:val="continue"/>
            <w:tcBorders>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709" w:type="dxa"/>
            <w:vMerge w:val="continue"/>
            <w:tcBorders>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992" w:type="dxa"/>
            <w:vMerge w:val="continue"/>
            <w:tcBorders>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993" w:type="dxa"/>
            <w:vMerge w:val="continue"/>
            <w:tcBorders>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850" w:type="dxa"/>
            <w:vMerge w:val="continue"/>
            <w:tcBorders>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851" w:type="dxa"/>
            <w:vMerge w:val="continue"/>
            <w:tcBorders>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预算内</w:t>
            </w:r>
          </w:p>
        </w:tc>
        <w:tc>
          <w:tcPr>
            <w:tcW w:w="709"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预算外</w:t>
            </w:r>
          </w:p>
        </w:tc>
        <w:tc>
          <w:tcPr>
            <w:tcW w:w="709"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自</w:t>
            </w:r>
          </w:p>
          <w:p>
            <w:pPr>
              <w:pStyle w:val="57"/>
              <w:adjustRightInd w:val="0"/>
              <w:snapToGrid w:val="0"/>
              <w:spacing w:line="48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筹</w:t>
            </w:r>
          </w:p>
        </w:tc>
        <w:tc>
          <w:tcPr>
            <w:tcW w:w="709"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其</w:t>
            </w:r>
          </w:p>
          <w:p>
            <w:pPr>
              <w:pStyle w:val="57"/>
              <w:adjustRightInd w:val="0"/>
              <w:snapToGrid w:val="0"/>
              <w:spacing w:line="48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993"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993"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80" w:lineRule="exact"/>
              <w:ind w:firstLine="0" w:firstLineChars="0"/>
              <w:jc w:val="center"/>
              <w:rPr>
                <w:rFonts w:asciiTheme="minorEastAsia" w:hAnsiTheme="minorEastAsia" w:eastAsiaTheme="minorEastAsia"/>
              </w:rPr>
            </w:pPr>
          </w:p>
        </w:tc>
      </w:tr>
    </w:tbl>
    <w:p>
      <w:pPr>
        <w:adjustRightInd w:val="0"/>
        <w:snapToGrid w:val="0"/>
        <w:spacing w:line="480" w:lineRule="exact"/>
        <w:rPr>
          <w:rFonts w:asciiTheme="minorEastAsia" w:hAnsiTheme="minorEastAsia" w:eastAsiaTheme="minorEastAsia"/>
          <w:b/>
          <w:sz w:val="24"/>
        </w:rPr>
      </w:pPr>
    </w:p>
    <w:p>
      <w:pPr>
        <w:adjustRightInd w:val="0"/>
        <w:snapToGrid w:val="0"/>
        <w:spacing w:line="480" w:lineRule="exact"/>
        <w:rPr>
          <w:rFonts w:asciiTheme="minorEastAsia" w:hAnsiTheme="minorEastAsia" w:eastAsiaTheme="minorEastAsia"/>
          <w:b/>
          <w:sz w:val="24"/>
        </w:rPr>
      </w:pPr>
      <w:r>
        <w:rPr>
          <w:rFonts w:hint="eastAsia" w:asciiTheme="minorEastAsia" w:hAnsiTheme="minorEastAsia" w:eastAsiaTheme="minorEastAsia"/>
          <w:b/>
          <w:sz w:val="24"/>
        </w:rPr>
        <w:t>二、合同总价</w:t>
      </w:r>
    </w:p>
    <w:p>
      <w:pPr>
        <w:pStyle w:val="7"/>
        <w:adjustRightInd w:val="0"/>
        <w:snapToGrid w:val="0"/>
        <w:spacing w:line="480" w:lineRule="exact"/>
        <w:ind w:firstLine="480"/>
        <w:rPr>
          <w:rFonts w:asciiTheme="minorEastAsia" w:hAnsiTheme="minorEastAsia" w:eastAsiaTheme="minorEastAsia"/>
          <w:sz w:val="24"/>
        </w:rPr>
      </w:pPr>
      <w:r>
        <w:rPr>
          <w:rFonts w:hint="eastAsia" w:asciiTheme="minorEastAsia" w:hAnsiTheme="minorEastAsia" w:eastAsiaTheme="minorEastAsia"/>
          <w:sz w:val="24"/>
        </w:rPr>
        <w:t>合同总价为人民币大写：XXX元，即</w:t>
      </w:r>
      <w:r>
        <w:rPr>
          <w:rFonts w:asciiTheme="minorEastAsia" w:hAnsiTheme="minorEastAsia" w:eastAsiaTheme="minorEastAsia"/>
          <w:sz w:val="24"/>
        </w:rPr>
        <w:t>RMB</w:t>
      </w:r>
      <w:r>
        <w:rPr>
          <w:rFonts w:hint="eastAsia" w:asciiTheme="minorEastAsia" w:hAnsiTheme="minorEastAsia" w:eastAsiaTheme="minorEastAsia"/>
          <w:sz w:val="24"/>
        </w:rPr>
        <w:t>￥XXX元；该合同总价已包括货物设计、材料、制造、包装、运输、安装、调试、检测、验收合格交付使用之前及保修期内保修服务与备用物件等所有其他有关各项的含税费用。本合同执行期间合同总价不变，甲方无须另向乙方支付本合同规定之外的其他任何费用。</w:t>
      </w:r>
    </w:p>
    <w:p>
      <w:pPr>
        <w:tabs>
          <w:tab w:val="left" w:pos="2145"/>
        </w:tabs>
        <w:adjustRightInd w:val="0"/>
        <w:snapToGrid w:val="0"/>
        <w:spacing w:line="480" w:lineRule="exact"/>
        <w:rPr>
          <w:rFonts w:asciiTheme="minorEastAsia" w:hAnsiTheme="minorEastAsia" w:eastAsiaTheme="minorEastAsia"/>
          <w:b/>
          <w:sz w:val="24"/>
        </w:rPr>
      </w:pPr>
    </w:p>
    <w:p>
      <w:pPr>
        <w:tabs>
          <w:tab w:val="left" w:pos="2145"/>
        </w:tabs>
        <w:adjustRightInd w:val="0"/>
        <w:snapToGrid w:val="0"/>
        <w:spacing w:line="480" w:lineRule="exact"/>
        <w:rPr>
          <w:rFonts w:asciiTheme="minorEastAsia" w:hAnsiTheme="minorEastAsia" w:eastAsiaTheme="minorEastAsia"/>
          <w:b/>
          <w:sz w:val="24"/>
        </w:rPr>
      </w:pPr>
      <w:r>
        <w:rPr>
          <w:rFonts w:hint="eastAsia" w:asciiTheme="minorEastAsia" w:hAnsiTheme="minorEastAsia" w:eastAsiaTheme="minorEastAsia"/>
          <w:b/>
          <w:sz w:val="24"/>
        </w:rPr>
        <w:t>三、质量要求</w:t>
      </w:r>
      <w:r>
        <w:rPr>
          <w:rFonts w:asciiTheme="minorEastAsia" w:hAnsiTheme="minorEastAsia" w:eastAsiaTheme="minorEastAsia"/>
          <w:b/>
          <w:sz w:val="24"/>
        </w:rPr>
        <w:tab/>
      </w:r>
    </w:p>
    <w:p>
      <w:pPr>
        <w:pStyle w:val="57"/>
        <w:adjustRightInd w:val="0"/>
        <w:snapToGrid w:val="0"/>
        <w:spacing w:line="480" w:lineRule="exact"/>
        <w:ind w:firstLine="48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.乙方须提供全新的货物（含零部件、配件等），表面无划伤、无碰撞痕迹，且权属清楚，不得侵害他人的知识产权。</w:t>
      </w:r>
    </w:p>
    <w:p>
      <w:pPr>
        <w:pStyle w:val="57"/>
        <w:adjustRightInd w:val="0"/>
        <w:snapToGrid w:val="0"/>
        <w:spacing w:line="480" w:lineRule="exact"/>
        <w:ind w:firstLine="480"/>
        <w:rPr>
          <w:rFonts w:asciiTheme="minorEastAsia" w:hAnsiTheme="minorEastAsia" w:eastAsiaTheme="minorEastAsia"/>
        </w:rPr>
      </w:pPr>
      <w:r>
        <w:rPr>
          <w:rFonts w:hint="eastAsia" w:asciiTheme="minorEastAsia" w:hAnsiTheme="minorEastAsia" w:eastAsiaTheme="minorEastAsia"/>
        </w:rPr>
        <w:t>2.货物必须符合或优于国家（行业）XXX标准，以及本项目磋商文件的质量要求和技术指标与出厂标准。</w:t>
      </w:r>
    </w:p>
    <w:p>
      <w:pPr>
        <w:pStyle w:val="57"/>
        <w:adjustRightInd w:val="0"/>
        <w:snapToGrid w:val="0"/>
        <w:spacing w:line="480" w:lineRule="exact"/>
        <w:ind w:firstLine="480"/>
        <w:rPr>
          <w:rFonts w:asciiTheme="minorEastAsia" w:hAnsiTheme="minorEastAsia" w:eastAsiaTheme="minorEastAsia"/>
        </w:rPr>
      </w:pPr>
      <w:r>
        <w:rPr>
          <w:rFonts w:hint="eastAsia" w:asciiTheme="minorEastAsia" w:hAnsiTheme="minorEastAsia" w:eastAsiaTheme="minorEastAsia"/>
        </w:rPr>
        <w:t>3.乙方须在本合同签订之日起XXX日内送交货物成品样品给甲方确认，在甲方出具样品确认书并封存成品样品外观尺寸后，乙方才能按样生产，并以此样品作为验收样品；每台货物上均应有产品质量检验合格标志。</w:t>
      </w:r>
    </w:p>
    <w:p>
      <w:pPr>
        <w:pStyle w:val="57"/>
        <w:adjustRightInd w:val="0"/>
        <w:snapToGrid w:val="0"/>
        <w:spacing w:line="480" w:lineRule="exact"/>
        <w:ind w:firstLine="480"/>
        <w:rPr>
          <w:rFonts w:asciiTheme="minorEastAsia" w:hAnsiTheme="minorEastAsia" w:eastAsiaTheme="minorEastAsia"/>
        </w:rPr>
      </w:pPr>
      <w:r>
        <w:rPr>
          <w:rFonts w:hint="eastAsia" w:asciiTheme="minorEastAsia" w:hAnsiTheme="minorEastAsia" w:eastAsiaTheme="minorEastAsia"/>
        </w:rPr>
        <w:t>4.货物制造质量出现问题，乙方应负责三包（包修、包换、包退），费用由乙方负担，甲方有权到乙方生产场地检查货物质量和生产进度。</w:t>
      </w:r>
    </w:p>
    <w:p>
      <w:pPr>
        <w:pStyle w:val="57"/>
        <w:adjustRightInd w:val="0"/>
        <w:snapToGrid w:val="0"/>
        <w:spacing w:line="480" w:lineRule="exact"/>
        <w:ind w:firstLine="480"/>
        <w:rPr>
          <w:rFonts w:asciiTheme="minorEastAsia" w:hAnsiTheme="minorEastAsia" w:eastAsiaTheme="minorEastAsia"/>
        </w:rPr>
      </w:pPr>
      <w:r>
        <w:rPr>
          <w:rFonts w:hint="eastAsia" w:asciiTheme="minorEastAsia" w:hAnsiTheme="minorEastAsia" w:eastAsiaTheme="minorEastAsia"/>
        </w:rPr>
        <w:t>5.货物到现场后由于甲方保管不当造成的质量问题，乙方亦应负责修理，但费用由甲方负担。</w:t>
      </w:r>
    </w:p>
    <w:p>
      <w:pPr>
        <w:adjustRightInd w:val="0"/>
        <w:snapToGrid w:val="0"/>
        <w:spacing w:line="480" w:lineRule="exact"/>
        <w:rPr>
          <w:rFonts w:asciiTheme="minorEastAsia" w:hAnsiTheme="minorEastAsia" w:eastAsiaTheme="minorEastAsia"/>
          <w:b/>
          <w:sz w:val="24"/>
        </w:rPr>
      </w:pPr>
    </w:p>
    <w:p>
      <w:pPr>
        <w:adjustRightInd w:val="0"/>
        <w:snapToGrid w:val="0"/>
        <w:spacing w:line="480" w:lineRule="exact"/>
        <w:ind w:firstLine="472" w:firstLineChars="196"/>
        <w:rPr>
          <w:rFonts w:asciiTheme="minorEastAsia" w:hAnsiTheme="minorEastAsia" w:eastAsiaTheme="minorEastAsia"/>
          <w:b/>
          <w:sz w:val="24"/>
        </w:rPr>
      </w:pPr>
      <w:r>
        <w:rPr>
          <w:rFonts w:hint="eastAsia" w:asciiTheme="minorEastAsia" w:hAnsiTheme="minorEastAsia" w:eastAsiaTheme="minorEastAsia"/>
          <w:b/>
          <w:sz w:val="24"/>
        </w:rPr>
        <w:t>四、交货及验收</w:t>
      </w:r>
    </w:p>
    <w:p>
      <w:pPr>
        <w:pStyle w:val="57"/>
        <w:adjustRightInd w:val="0"/>
        <w:snapToGrid w:val="0"/>
        <w:spacing w:line="480" w:lineRule="exact"/>
        <w:ind w:firstLine="48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.乙方交货期限为合同签订生效后的XXX日内，在合同签订生效之日起（XXX）天内交货到甲方指定地点，随即在XXX日内全部完成安装调试验收合格交付使用</w:t>
      </w:r>
      <w:r>
        <w:rPr>
          <w:rFonts w:asciiTheme="minorEastAsia" w:hAnsiTheme="minorEastAsia" w:eastAsiaTheme="minorEastAsia"/>
        </w:rPr>
        <w:t xml:space="preserve"> (</w:t>
      </w:r>
      <w:r>
        <w:rPr>
          <w:rFonts w:hint="eastAsia" w:asciiTheme="minorEastAsia" w:hAnsiTheme="minorEastAsia" w:eastAsiaTheme="minorEastAsia"/>
        </w:rPr>
        <w:t>如由于采购人的原因造成合同延迟签订或验收的，时间顺延</w:t>
      </w:r>
      <w:r>
        <w:rPr>
          <w:rFonts w:asciiTheme="minorEastAsia" w:hAnsiTheme="minorEastAsia" w:eastAsiaTheme="minorEastAsia"/>
        </w:rPr>
        <w:t>)</w:t>
      </w:r>
      <w:r>
        <w:rPr>
          <w:rFonts w:hint="eastAsia" w:asciiTheme="minorEastAsia" w:hAnsiTheme="minorEastAsia" w:eastAsiaTheme="minorEastAsia"/>
        </w:rPr>
        <w:t>。交货验收时须提供产品质检部门从同类产品中抽样检查合格的检测报告。</w:t>
      </w:r>
    </w:p>
    <w:p>
      <w:pPr>
        <w:pStyle w:val="57"/>
        <w:adjustRightInd w:val="0"/>
        <w:snapToGrid w:val="0"/>
        <w:spacing w:line="480" w:lineRule="exact"/>
        <w:ind w:firstLine="48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.验收由甲方组织，乙方配合进行：</w:t>
      </w:r>
    </w:p>
    <w:p>
      <w:pPr>
        <w:pStyle w:val="57"/>
        <w:adjustRightInd w:val="0"/>
        <w:snapToGrid w:val="0"/>
        <w:spacing w:line="480" w:lineRule="exact"/>
        <w:ind w:firstLine="480"/>
        <w:rPr>
          <w:rFonts w:asciiTheme="minorEastAsia" w:hAnsiTheme="minorEastAsia" w:eastAsiaTheme="minorEastAsia"/>
        </w:rPr>
      </w:pPr>
      <w:r>
        <w:rPr>
          <w:rFonts w:asciiTheme="minorEastAsia" w:hAnsiTheme="minorEastAsia" w:eastAsiaTheme="minorEastAsia"/>
        </w:rPr>
        <w:t xml:space="preserve">(1) </w:t>
      </w:r>
      <w:r>
        <w:rPr>
          <w:rFonts w:hint="eastAsia" w:asciiTheme="minorEastAsia" w:hAnsiTheme="minorEastAsia" w:eastAsiaTheme="minorEastAsia"/>
        </w:rPr>
        <w:t>货物在乙方通知安装调试完毕后XXX日内初步验收。初步验收合格后，进入XXX天试用期；试用期间发生一般性质量问题，修复后试用期相应顺延；试用期结束后XXX日内完成最终验收，如质量验收合格，双方签署《质量验收合格证明书》。</w:t>
      </w:r>
    </w:p>
    <w:p>
      <w:pPr>
        <w:pStyle w:val="57"/>
        <w:adjustRightInd w:val="0"/>
        <w:snapToGrid w:val="0"/>
        <w:spacing w:line="480" w:lineRule="exact"/>
        <w:ind w:firstLine="480"/>
        <w:rPr>
          <w:rFonts w:asciiTheme="minorEastAsia" w:hAnsiTheme="minorEastAsia" w:eastAsiaTheme="minorEastAsia"/>
        </w:rPr>
      </w:pPr>
      <w:r>
        <w:rPr>
          <w:rFonts w:asciiTheme="minorEastAsia" w:hAnsiTheme="minorEastAsia" w:eastAsiaTheme="minorEastAsia"/>
        </w:rPr>
        <w:t xml:space="preserve">(2) </w:t>
      </w:r>
      <w:r>
        <w:rPr>
          <w:rFonts w:hint="eastAsia" w:asciiTheme="minorEastAsia" w:hAnsiTheme="minorEastAsia" w:eastAsiaTheme="minorEastAsia"/>
        </w:rPr>
        <w:t>验收标准：按国家有关规定以及甲方磋商文件的质量要求和技术指标、乙方的响应文件及承诺与本合同约定标准进行验收；甲乙双方如对质量要求和技术指标的约定标准有相互抵触或异议的事项，由甲方在磋商文件及响应文件中按质量要求和技术指标比较优胜的原则确定该项的约定标准进行验收；</w:t>
      </w:r>
    </w:p>
    <w:p>
      <w:pPr>
        <w:pStyle w:val="57"/>
        <w:adjustRightInd w:val="0"/>
        <w:snapToGrid w:val="0"/>
        <w:spacing w:line="480" w:lineRule="exact"/>
        <w:ind w:firstLine="480"/>
        <w:rPr>
          <w:rFonts w:asciiTheme="minorEastAsia" w:hAnsiTheme="minorEastAsia" w:eastAsiaTheme="minorEastAsia"/>
        </w:rPr>
      </w:pPr>
      <w:r>
        <w:rPr>
          <w:rFonts w:asciiTheme="minorEastAsia" w:hAnsiTheme="minorEastAsia" w:eastAsiaTheme="minorEastAsia"/>
        </w:rPr>
        <w:t xml:space="preserve">(3) </w:t>
      </w:r>
      <w:r>
        <w:rPr>
          <w:rFonts w:hint="eastAsia" w:asciiTheme="minorEastAsia" w:hAnsiTheme="minorEastAsia" w:eastAsiaTheme="minorEastAsia"/>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57"/>
        <w:adjustRightInd w:val="0"/>
        <w:snapToGrid w:val="0"/>
        <w:spacing w:line="480" w:lineRule="exact"/>
        <w:ind w:firstLine="480"/>
        <w:rPr>
          <w:rFonts w:asciiTheme="minorEastAsia" w:hAnsiTheme="minorEastAsia" w:eastAsiaTheme="minorEastAsia"/>
        </w:rPr>
      </w:pPr>
      <w:r>
        <w:rPr>
          <w:rFonts w:hint="eastAsia" w:asciiTheme="minorEastAsia" w:hAnsiTheme="minorEastAsia" w:eastAsiaTheme="minorEastAsia"/>
        </w:rPr>
        <w:t>(4)如质量验收合格，双方签署质量验收报告。</w:t>
      </w:r>
    </w:p>
    <w:p>
      <w:pPr>
        <w:pStyle w:val="57"/>
        <w:adjustRightInd w:val="0"/>
        <w:snapToGrid w:val="0"/>
        <w:spacing w:line="480" w:lineRule="exact"/>
        <w:ind w:firstLine="480"/>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.货物安装调试完毕后XXX日内，甲方无故不进行验收工作并已使用货物的，视同验收合格。</w:t>
      </w:r>
    </w:p>
    <w:p>
      <w:pPr>
        <w:pStyle w:val="57"/>
        <w:adjustRightInd w:val="0"/>
        <w:snapToGrid w:val="0"/>
        <w:spacing w:line="480" w:lineRule="exact"/>
        <w:ind w:firstLine="480"/>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.乙方应将所提供货物的装箱清单、配件、随机工具、用户使用手册、原厂保修卡等资料交付给甲方；乙方不能完整交付货物及本款规定的单证和工具的，必须负责补齐，否则视为未按合同约定交货。</w:t>
      </w:r>
    </w:p>
    <w:p>
      <w:pPr>
        <w:pStyle w:val="57"/>
        <w:adjustRightInd w:val="0"/>
        <w:snapToGrid w:val="0"/>
        <w:spacing w:line="480" w:lineRule="exact"/>
        <w:ind w:firstLine="480"/>
        <w:rPr>
          <w:rFonts w:asciiTheme="minorEastAsia" w:hAnsiTheme="minorEastAsia" w:eastAsiaTheme="minorEastAsia"/>
        </w:rPr>
      </w:pPr>
      <w:r>
        <w:rPr>
          <w:rFonts w:asciiTheme="minorEastAsia" w:hAnsiTheme="minorEastAsia" w:eastAsiaTheme="minorEastAsia"/>
        </w:rPr>
        <w:t>5</w:t>
      </w:r>
      <w:r>
        <w:rPr>
          <w:rFonts w:hint="eastAsia" w:asciiTheme="minorEastAsia" w:hAnsiTheme="minorEastAsia" w:eastAsiaTheme="minorEastAsia"/>
        </w:rPr>
        <w:t>.如货物经乙方XXX次维修仍不能达到合同约定的质量标准，甲方有权退货，并视作乙方不能交付货物且须支付违约赔偿金给甲方，甲方还可依法追究乙方的违约责任。</w:t>
      </w:r>
    </w:p>
    <w:p>
      <w:pPr>
        <w:pStyle w:val="57"/>
        <w:adjustRightInd w:val="0"/>
        <w:snapToGrid w:val="0"/>
        <w:spacing w:line="480" w:lineRule="exact"/>
        <w:ind w:firstLine="480"/>
        <w:rPr>
          <w:rFonts w:asciiTheme="minorEastAsia" w:hAnsiTheme="minorEastAsia" w:eastAsiaTheme="minorEastAsia"/>
        </w:rPr>
      </w:pPr>
      <w:r>
        <w:rPr>
          <w:rFonts w:hint="eastAsia" w:asciiTheme="minorEastAsia" w:hAnsiTheme="minorEastAsia" w:eastAsiaTheme="minorEastAsia"/>
        </w:rPr>
        <w:t>6.其他未尽事宜应严格按照政府采购相关法律法规的要求进行。</w:t>
      </w:r>
      <w:r>
        <w:rPr>
          <w:rFonts w:asciiTheme="minorEastAsia" w:hAnsiTheme="minorEastAsia" w:eastAsiaTheme="minorEastAsia"/>
        </w:rPr>
        <w:t> </w:t>
      </w:r>
    </w:p>
    <w:p>
      <w:pPr>
        <w:adjustRightInd w:val="0"/>
        <w:snapToGrid w:val="0"/>
        <w:spacing w:line="480" w:lineRule="exact"/>
        <w:ind w:firstLine="472" w:firstLineChars="196"/>
        <w:rPr>
          <w:rFonts w:asciiTheme="minorEastAsia" w:hAnsiTheme="minorEastAsia" w:eastAsiaTheme="minorEastAsia"/>
          <w:b/>
          <w:sz w:val="24"/>
        </w:rPr>
      </w:pPr>
    </w:p>
    <w:p>
      <w:pPr>
        <w:adjustRightInd w:val="0"/>
        <w:snapToGrid w:val="0"/>
        <w:spacing w:line="480" w:lineRule="exact"/>
        <w:ind w:firstLine="472" w:firstLineChars="196"/>
        <w:rPr>
          <w:rFonts w:asciiTheme="minorEastAsia" w:hAnsiTheme="minorEastAsia" w:eastAsiaTheme="minorEastAsia"/>
          <w:b/>
          <w:sz w:val="24"/>
        </w:rPr>
      </w:pPr>
      <w:r>
        <w:rPr>
          <w:rFonts w:hint="eastAsia" w:asciiTheme="minorEastAsia" w:hAnsiTheme="minorEastAsia" w:eastAsiaTheme="minorEastAsia"/>
          <w:b/>
          <w:sz w:val="24"/>
        </w:rPr>
        <w:t>五、付款方式</w:t>
      </w:r>
    </w:p>
    <w:p>
      <w:pPr>
        <w:pStyle w:val="57"/>
        <w:adjustRightInd w:val="0"/>
        <w:snapToGrid w:val="0"/>
        <w:spacing w:line="480" w:lineRule="exact"/>
        <w:ind w:firstLine="48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.甲方在本合同签订生效之日起接到乙方通知和票据凭证资料以及乙方交给甲方的合同履约保证金（按合同总价的百分之XXX  计算款额￥XXX元，人民币大写：XXX元整）后的XXX日内支付合同金额百分之XXX的价款。</w:t>
      </w:r>
    </w:p>
    <w:p>
      <w:pPr>
        <w:pStyle w:val="57"/>
        <w:adjustRightInd w:val="0"/>
        <w:snapToGrid w:val="0"/>
        <w:spacing w:line="480" w:lineRule="exact"/>
        <w:ind w:firstLine="48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全部货物安装调试完毕并验收合格之日起，甲方接到乙方通知与票据凭证资料以后的XXX日内，提交支付凭证资料给XXX财政国库支付执行机构办理财政国库支付手续，并由其向乙方核拨合同总价的百分之XXX款项：￥XXX元，人民币大写XXX元整；自筹资金由甲方直接支付给乙方。</w:t>
      </w:r>
    </w:p>
    <w:p>
      <w:pPr>
        <w:pStyle w:val="57"/>
        <w:adjustRightInd w:val="0"/>
        <w:snapToGrid w:val="0"/>
        <w:spacing w:line="480" w:lineRule="exact"/>
        <w:ind w:firstLine="480"/>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.乙方须向甲方出具合法有效完整的完税发票及凭证资料进行支付结算。</w:t>
      </w:r>
    </w:p>
    <w:p>
      <w:pPr>
        <w:pStyle w:val="57"/>
        <w:adjustRightInd w:val="0"/>
        <w:snapToGrid w:val="0"/>
        <w:spacing w:line="480" w:lineRule="exact"/>
        <w:ind w:firstLine="480"/>
        <w:rPr>
          <w:rFonts w:asciiTheme="minorEastAsia" w:hAnsiTheme="minorEastAsia" w:eastAsiaTheme="minorEastAsia"/>
        </w:rPr>
      </w:pPr>
      <w:r>
        <w:rPr>
          <w:rFonts w:hint="eastAsia" w:asciiTheme="minorEastAsia" w:hAnsiTheme="minorEastAsia" w:eastAsiaTheme="minorEastAsia"/>
        </w:rPr>
        <w:t>4.履约保证金：在货物验收合格满XXX后，甲方财务部门接到乙方通知和支付凭证资料文件，以及由甲方确认本合同货物质量与服务等约定事项已经履行完毕的正式书面文件后的XXX日内，递交结算凭证资料给银行并由其向乙方支付价款￥XXX元，人民币大写：XXX元整。</w:t>
      </w:r>
    </w:p>
    <w:p>
      <w:pPr>
        <w:pStyle w:val="57"/>
        <w:adjustRightInd w:val="0"/>
        <w:snapToGrid w:val="0"/>
        <w:spacing w:line="480" w:lineRule="exact"/>
        <w:ind w:firstLine="482"/>
        <w:rPr>
          <w:rFonts w:asciiTheme="minorEastAsia" w:hAnsiTheme="minorEastAsia" w:eastAsiaTheme="minorEastAsia"/>
          <w:b/>
        </w:rPr>
      </w:pPr>
    </w:p>
    <w:p>
      <w:pPr>
        <w:pStyle w:val="57"/>
        <w:adjustRightInd w:val="0"/>
        <w:snapToGrid w:val="0"/>
        <w:spacing w:line="480" w:lineRule="exact"/>
        <w:ind w:firstLine="482"/>
        <w:rPr>
          <w:rFonts w:asciiTheme="minorEastAsia" w:hAnsiTheme="minorEastAsia" w:eastAsiaTheme="minorEastAsia"/>
          <w:b/>
        </w:rPr>
      </w:pPr>
      <w:r>
        <w:rPr>
          <w:rFonts w:hint="eastAsia" w:asciiTheme="minorEastAsia" w:hAnsiTheme="minorEastAsia" w:eastAsiaTheme="minorEastAsia"/>
          <w:b/>
        </w:rPr>
        <w:t>六、售后服务</w:t>
      </w:r>
    </w:p>
    <w:p>
      <w:pPr>
        <w:pStyle w:val="57"/>
        <w:adjustRightInd w:val="0"/>
        <w:snapToGrid w:val="0"/>
        <w:spacing w:line="480" w:lineRule="exact"/>
        <w:ind w:firstLine="48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质保期为验收合格后XX年，质保期内出现质量问题，乙方在接到通知后XXX小时内响应到场，XXX小时内完成维修或更换，并承担修理调换的费用；如货物经乙方XXX次维修仍不能达到本合同约定的质量标准，视作乙方未能按时交货，甲方有权退货并追究乙方的违约责任。货到现场后由于甲方保管不当造成的问题，乙方亦应负责修复，但费用由甲方负担。</w:t>
      </w:r>
    </w:p>
    <w:p>
      <w:pPr>
        <w:pStyle w:val="57"/>
        <w:adjustRightInd w:val="0"/>
        <w:snapToGrid w:val="0"/>
        <w:spacing w:line="480" w:lineRule="exact"/>
        <w:ind w:firstLine="48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.乙方须指派专人负责与甲方联系售后服务事宜。</w:t>
      </w:r>
      <w:r>
        <w:rPr>
          <w:rFonts w:asciiTheme="minorEastAsia" w:hAnsiTheme="minorEastAsia" w:eastAsiaTheme="minorEastAsia"/>
        </w:rPr>
        <w:t> </w:t>
      </w:r>
    </w:p>
    <w:p>
      <w:pPr>
        <w:adjustRightInd w:val="0"/>
        <w:snapToGrid w:val="0"/>
        <w:spacing w:line="480" w:lineRule="exact"/>
        <w:ind w:firstLine="472" w:firstLineChars="196"/>
        <w:rPr>
          <w:rFonts w:asciiTheme="minorEastAsia" w:hAnsiTheme="minorEastAsia" w:eastAsiaTheme="minorEastAsia"/>
          <w:b/>
          <w:sz w:val="24"/>
        </w:rPr>
      </w:pPr>
    </w:p>
    <w:p>
      <w:pPr>
        <w:adjustRightInd w:val="0"/>
        <w:snapToGrid w:val="0"/>
        <w:spacing w:line="480" w:lineRule="exact"/>
        <w:ind w:firstLine="472" w:firstLineChars="196"/>
        <w:rPr>
          <w:rFonts w:asciiTheme="minorEastAsia" w:hAnsiTheme="minorEastAsia" w:eastAsiaTheme="minorEastAsia"/>
          <w:b/>
          <w:sz w:val="24"/>
        </w:rPr>
      </w:pPr>
      <w:r>
        <w:rPr>
          <w:rFonts w:hint="eastAsia" w:asciiTheme="minorEastAsia" w:hAnsiTheme="minorEastAsia" w:eastAsiaTheme="minorEastAsia"/>
          <w:b/>
          <w:sz w:val="24"/>
        </w:rPr>
        <w:t>七、违约责任</w:t>
      </w:r>
    </w:p>
    <w:p>
      <w:pPr>
        <w:pStyle w:val="57"/>
        <w:adjustRightInd w:val="0"/>
        <w:snapToGrid w:val="0"/>
        <w:spacing w:line="480" w:lineRule="exact"/>
        <w:ind w:firstLine="48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.甲方违约责任</w:t>
      </w:r>
    </w:p>
    <w:p>
      <w:pPr>
        <w:pStyle w:val="57"/>
        <w:adjustRightInd w:val="0"/>
        <w:snapToGrid w:val="0"/>
        <w:spacing w:line="480" w:lineRule="exact"/>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）甲方无正当理由拒收货物的，甲方应偿付合同总价百分之XXX的违约金；</w:t>
      </w:r>
    </w:p>
    <w:p>
      <w:pPr>
        <w:pStyle w:val="57"/>
        <w:adjustRightInd w:val="0"/>
        <w:snapToGrid w:val="0"/>
        <w:spacing w:line="480" w:lineRule="exact"/>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）甲方逾期支付货款的，除应及时付足货款外，</w:t>
      </w:r>
      <w:r>
        <w:rPr>
          <w:rFonts w:asciiTheme="minorEastAsia" w:hAnsiTheme="minorEastAsia" w:eastAsiaTheme="minorEastAsia"/>
        </w:rPr>
        <w:t>应向乙方偿付欠款总额万分之</w:t>
      </w:r>
      <w:r>
        <w:rPr>
          <w:rFonts w:hint="eastAsia" w:asciiTheme="minorEastAsia" w:hAnsiTheme="minorEastAsia" w:eastAsiaTheme="minorEastAsia"/>
        </w:rPr>
        <w:t>XXX</w:t>
      </w:r>
      <w:r>
        <w:rPr>
          <w:rFonts w:asciiTheme="minorEastAsia" w:hAnsiTheme="minorEastAsia" w:eastAsiaTheme="minorEastAsia"/>
        </w:rPr>
        <w:t>/天</w:t>
      </w:r>
      <w:r>
        <w:rPr>
          <w:rFonts w:hint="eastAsia" w:asciiTheme="minorEastAsia" w:hAnsiTheme="minorEastAsia" w:eastAsiaTheme="minorEastAsia"/>
        </w:rPr>
        <w:t>的违约金；逾期付款超过XXX天的，乙方有权终止合同；</w:t>
      </w:r>
    </w:p>
    <w:p>
      <w:pPr>
        <w:pStyle w:val="57"/>
        <w:adjustRightInd w:val="0"/>
        <w:snapToGrid w:val="0"/>
        <w:spacing w:line="480" w:lineRule="exact"/>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w:t>
      </w:r>
      <w:r>
        <w:rPr>
          <w:rFonts w:asciiTheme="minorEastAsia" w:hAnsiTheme="minorEastAsia" w:eastAsiaTheme="minorEastAsia"/>
        </w:rPr>
        <w:t xml:space="preserve"> </w:t>
      </w:r>
      <w:r>
        <w:rPr>
          <w:rFonts w:hint="eastAsia" w:asciiTheme="minorEastAsia" w:hAnsiTheme="minorEastAsia" w:eastAsiaTheme="minorEastAsia"/>
        </w:rPr>
        <w:t>甲方偿付的违约金不足以弥补乙方损失的，还应按乙方损失尚未弥补的部分，支付赔偿金给乙方。</w:t>
      </w:r>
    </w:p>
    <w:p>
      <w:pPr>
        <w:pStyle w:val="57"/>
        <w:adjustRightInd w:val="0"/>
        <w:snapToGrid w:val="0"/>
        <w:spacing w:line="480" w:lineRule="exact"/>
        <w:ind w:firstLine="48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.乙方违约责任</w:t>
      </w:r>
    </w:p>
    <w:p>
      <w:pPr>
        <w:pStyle w:val="57"/>
        <w:adjustRightInd w:val="0"/>
        <w:snapToGrid w:val="0"/>
        <w:spacing w:line="480" w:lineRule="exact"/>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乙方交付的货物质量不符合合同规定的，乙方应向甲方支付合同总价的百分之XXX的违约金，并须在合同规定的交货时间内更换合格的货物给甲方，否则，视作乙方不能交付货物而违约，按本条本款下述第“（2）”项规定由乙方偿付违约赔偿金给甲方。</w:t>
      </w:r>
    </w:p>
    <w:p>
      <w:pPr>
        <w:pStyle w:val="57"/>
        <w:adjustRightInd w:val="0"/>
        <w:snapToGrid w:val="0"/>
        <w:spacing w:line="480" w:lineRule="exact"/>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）乙方不能交付货物或逾期交付货物而违约的，除应及时交足货物外，</w:t>
      </w:r>
      <w:r>
        <w:rPr>
          <w:rFonts w:asciiTheme="minorEastAsia" w:hAnsiTheme="minorEastAsia" w:eastAsiaTheme="minorEastAsia"/>
        </w:rPr>
        <w:t>应向甲方偿付逾期交货部分货款总额的万分之</w:t>
      </w:r>
      <w:r>
        <w:rPr>
          <w:rFonts w:hint="eastAsia" w:asciiTheme="minorEastAsia" w:hAnsiTheme="minorEastAsia" w:eastAsiaTheme="minorEastAsia"/>
        </w:rPr>
        <w:t>XXX</w:t>
      </w:r>
      <w:r>
        <w:rPr>
          <w:rFonts w:asciiTheme="minorEastAsia" w:hAnsiTheme="minorEastAsia" w:eastAsiaTheme="minorEastAsia"/>
        </w:rPr>
        <w:t>/天</w:t>
      </w:r>
      <w:r>
        <w:rPr>
          <w:rFonts w:hint="eastAsia" w:asciiTheme="minorEastAsia" w:hAnsiTheme="minorEastAsia" w:eastAsiaTheme="minorEastAsia"/>
        </w:rPr>
        <w:t>的违约金；逾期交货超过XX天，甲方有权终止合同，乙方则应按合同总价的百分之XXX的款额向甲方偿付赔偿金，并须全额退还甲方已经付给乙方的货款及其利息。</w:t>
      </w:r>
    </w:p>
    <w:p>
      <w:pPr>
        <w:pStyle w:val="57"/>
        <w:adjustRightInd w:val="0"/>
        <w:snapToGrid w:val="0"/>
        <w:spacing w:line="480" w:lineRule="exact"/>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乙方货物经甲方送交具有法定资格条件的质量技术监督机构检测后，如检测结果认定货物质量不符合本合同规定标准的，则视为乙方没有按时交货而违约，乙方须在XXX天内无条件更换合格的货物，如逾期不能更换合格的货物，甲方有权终止本合同，乙方应另付合同总价的百分之XXX的赔偿金给甲方。</w:t>
      </w:r>
    </w:p>
    <w:p>
      <w:pPr>
        <w:pStyle w:val="57"/>
        <w:adjustRightInd w:val="0"/>
        <w:snapToGrid w:val="0"/>
        <w:spacing w:line="480" w:lineRule="exact"/>
        <w:ind w:firstLine="480"/>
        <w:rPr>
          <w:rFonts w:asciiTheme="minorEastAsia" w:hAnsiTheme="minorEastAsia" w:eastAsiaTheme="minorEastAsia"/>
        </w:rPr>
      </w:pPr>
      <w:r>
        <w:rPr>
          <w:rFonts w:hint="eastAsia" w:asciiTheme="minorEastAsia" w:hAnsiTheme="minorEastAsia" w:eastAsiaTheme="minorEastAsia"/>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pStyle w:val="57"/>
        <w:adjustRightInd w:val="0"/>
        <w:snapToGrid w:val="0"/>
        <w:spacing w:line="480" w:lineRule="exact"/>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5</w:t>
      </w:r>
      <w:r>
        <w:rPr>
          <w:rFonts w:hint="eastAsia" w:asciiTheme="minorEastAsia" w:hAnsiTheme="minorEastAsia" w:eastAsiaTheme="minorEastAsia"/>
        </w:rPr>
        <w:t>）乙方偿付的违约金不足以弥补甲方损失的，还应按甲方损失尚未弥补的部分，支付赔偿金给甲方。</w:t>
      </w:r>
    </w:p>
    <w:p>
      <w:pPr>
        <w:adjustRightInd w:val="0"/>
        <w:snapToGrid w:val="0"/>
        <w:spacing w:line="480" w:lineRule="exact"/>
        <w:ind w:firstLine="361" w:firstLineChars="150"/>
        <w:rPr>
          <w:rFonts w:asciiTheme="minorEastAsia" w:hAnsiTheme="minorEastAsia" w:eastAsiaTheme="minorEastAsia"/>
          <w:b/>
          <w:sz w:val="24"/>
        </w:rPr>
      </w:pPr>
    </w:p>
    <w:p>
      <w:pPr>
        <w:adjustRightInd w:val="0"/>
        <w:snapToGrid w:val="0"/>
        <w:spacing w:line="480" w:lineRule="exact"/>
        <w:ind w:firstLine="479" w:firstLineChars="199"/>
        <w:rPr>
          <w:rFonts w:asciiTheme="minorEastAsia" w:hAnsiTheme="minorEastAsia" w:eastAsiaTheme="minorEastAsia"/>
          <w:b/>
          <w:sz w:val="24"/>
        </w:rPr>
      </w:pPr>
      <w:r>
        <w:rPr>
          <w:rFonts w:hint="eastAsia" w:asciiTheme="minorEastAsia" w:hAnsiTheme="minorEastAsia" w:eastAsiaTheme="minorEastAsia"/>
          <w:b/>
          <w:sz w:val="24"/>
        </w:rPr>
        <w:t>八、争议解决办法</w:t>
      </w:r>
    </w:p>
    <w:p>
      <w:pPr>
        <w:pStyle w:val="57"/>
        <w:adjustRightInd w:val="0"/>
        <w:snapToGrid w:val="0"/>
        <w:spacing w:line="480" w:lineRule="exact"/>
        <w:ind w:firstLine="48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.因货物的质量问题发生争议，由质量技术监督部门或其指定的质量鉴定机构进行质量鉴定。货物符合标准的，鉴定费由甲方承担；货物不符合质量标准的，鉴定费由乙方承担。</w:t>
      </w:r>
    </w:p>
    <w:p>
      <w:pPr>
        <w:pStyle w:val="57"/>
        <w:adjustRightInd w:val="0"/>
        <w:snapToGrid w:val="0"/>
        <w:spacing w:line="480" w:lineRule="exact"/>
        <w:ind w:firstLine="48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.合同履行期间</w:t>
      </w:r>
      <w:r>
        <w:rPr>
          <w:rFonts w:asciiTheme="minorEastAsia" w:hAnsiTheme="minorEastAsia" w:eastAsiaTheme="minorEastAsia"/>
        </w:rPr>
        <w:t>,</w:t>
      </w:r>
      <w:r>
        <w:rPr>
          <w:rFonts w:hint="eastAsia" w:asciiTheme="minorEastAsia" w:hAnsiTheme="minorEastAsia" w:eastAsiaTheme="minorEastAsia"/>
        </w:rPr>
        <w:t>若双方发生争议，可协商或由有关部门调解解决，协商或调解不成的，由当事人依法维护其合法权益。</w:t>
      </w:r>
    </w:p>
    <w:p>
      <w:pPr>
        <w:adjustRightInd w:val="0"/>
        <w:snapToGrid w:val="0"/>
        <w:spacing w:line="480" w:lineRule="exact"/>
        <w:ind w:firstLine="361" w:firstLineChars="150"/>
        <w:rPr>
          <w:rFonts w:asciiTheme="minorEastAsia" w:hAnsiTheme="minorEastAsia" w:eastAsiaTheme="minorEastAsia"/>
          <w:b/>
          <w:sz w:val="24"/>
        </w:rPr>
      </w:pPr>
    </w:p>
    <w:p>
      <w:pPr>
        <w:adjustRightInd w:val="0"/>
        <w:snapToGrid w:val="0"/>
        <w:spacing w:line="480" w:lineRule="exact"/>
        <w:ind w:firstLine="308" w:firstLineChars="128"/>
        <w:rPr>
          <w:rFonts w:asciiTheme="minorEastAsia" w:hAnsiTheme="minorEastAsia" w:eastAsiaTheme="minorEastAsia"/>
          <w:b/>
          <w:sz w:val="24"/>
        </w:rPr>
      </w:pPr>
      <w:r>
        <w:rPr>
          <w:rFonts w:hint="eastAsia" w:asciiTheme="minorEastAsia" w:hAnsiTheme="minorEastAsia" w:eastAsiaTheme="minorEastAsia"/>
          <w:b/>
          <w:sz w:val="24"/>
        </w:rPr>
        <w:t>九、其他</w:t>
      </w:r>
    </w:p>
    <w:p>
      <w:pPr>
        <w:pStyle w:val="57"/>
        <w:adjustRightInd w:val="0"/>
        <w:snapToGrid w:val="0"/>
        <w:spacing w:line="480" w:lineRule="exact"/>
        <w:ind w:firstLine="48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.如有未尽事宜，由双方依法订立补充合同。</w:t>
      </w:r>
    </w:p>
    <w:p>
      <w:pPr>
        <w:pStyle w:val="57"/>
        <w:adjustRightInd w:val="0"/>
        <w:snapToGrid w:val="0"/>
        <w:spacing w:line="480" w:lineRule="exact"/>
        <w:ind w:firstLine="48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.本合同双方应加盖骑缝章。</w:t>
      </w:r>
    </w:p>
    <w:p>
      <w:pPr>
        <w:pStyle w:val="57"/>
        <w:adjustRightInd w:val="0"/>
        <w:snapToGrid w:val="0"/>
        <w:spacing w:line="480" w:lineRule="exact"/>
        <w:ind w:firstLine="480"/>
        <w:rPr>
          <w:rFonts w:asciiTheme="minorEastAsia" w:hAnsiTheme="minorEastAsia" w:eastAsiaTheme="minorEastAsia"/>
        </w:rPr>
      </w:pPr>
      <w:r>
        <w:rPr>
          <w:rFonts w:hint="eastAsia" w:asciiTheme="minorEastAsia" w:hAnsiTheme="minorEastAsia" w:eastAsiaTheme="minorEastAsia"/>
        </w:rPr>
        <w:t>3.本合同一式四份，自双方签章并经代理机构审核编号后生效。甲方、乙方、政府采购管理部门、采购代理机构各一份。</w:t>
      </w:r>
    </w:p>
    <w:p>
      <w:pPr>
        <w:pStyle w:val="52"/>
        <w:adjustRightInd w:val="0"/>
        <w:snapToGrid w:val="0"/>
        <w:spacing w:line="480" w:lineRule="exact"/>
        <w:ind w:firstLine="480"/>
        <w:rPr>
          <w:rFonts w:asciiTheme="minorEastAsia" w:hAnsiTheme="minorEastAsia" w:eastAsiaTheme="minorEastAsia"/>
          <w:sz w:val="24"/>
        </w:rPr>
      </w:pPr>
    </w:p>
    <w:p>
      <w:pPr>
        <w:adjustRightInd w:val="0"/>
        <w:snapToGrid w:val="0"/>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甲方：   （盖单位公章）</w:t>
      </w:r>
      <w:r>
        <w:rPr>
          <w:rFonts w:asciiTheme="minorEastAsia" w:hAnsiTheme="minorEastAsia" w:eastAsiaTheme="minorEastAsia"/>
          <w:sz w:val="24"/>
        </w:rPr>
        <w:t xml:space="preserve">   </w:t>
      </w:r>
      <w:r>
        <w:rPr>
          <w:rFonts w:asciiTheme="minorEastAsia" w:hAnsiTheme="minorEastAsia" w:eastAsiaTheme="minorEastAsia"/>
          <w:sz w:val="24"/>
        </w:rPr>
        <w:tab/>
      </w:r>
      <w:r>
        <w:rPr>
          <w:rFonts w:asciiTheme="minorEastAsia" w:hAnsiTheme="minorEastAsia" w:eastAsiaTheme="minorEastAsia"/>
          <w:sz w:val="24"/>
        </w:rPr>
        <w:tab/>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乙方：</w:t>
      </w:r>
      <w:r>
        <w:rPr>
          <w:rFonts w:asciiTheme="minorEastAsia" w:hAnsiTheme="minorEastAsia" w:eastAsiaTheme="minorEastAsia"/>
          <w:sz w:val="24"/>
        </w:rPr>
        <w:t xml:space="preserve">   </w:t>
      </w:r>
      <w:r>
        <w:rPr>
          <w:rFonts w:hint="eastAsia" w:asciiTheme="minorEastAsia" w:hAnsiTheme="minorEastAsia" w:eastAsiaTheme="minorEastAsia"/>
          <w:sz w:val="24"/>
        </w:rPr>
        <w:t>（盖单位公章）</w:t>
      </w:r>
    </w:p>
    <w:p>
      <w:pPr>
        <w:adjustRightInd w:val="0"/>
        <w:snapToGrid w:val="0"/>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法定代表人（授权代表）：</w:t>
      </w:r>
      <w:r>
        <w:rPr>
          <w:rFonts w:asciiTheme="minorEastAsia" w:hAnsiTheme="minorEastAsia" w:eastAsiaTheme="minorEastAsia"/>
          <w:sz w:val="24"/>
        </w:rPr>
        <w:t xml:space="preserve">            </w:t>
      </w:r>
      <w:r>
        <w:rPr>
          <w:rFonts w:hint="eastAsia" w:asciiTheme="minorEastAsia" w:hAnsiTheme="minorEastAsia" w:eastAsiaTheme="minorEastAsia"/>
          <w:sz w:val="24"/>
        </w:rPr>
        <w:t>法定代表人（授权代表）：</w:t>
      </w:r>
    </w:p>
    <w:p>
      <w:pPr>
        <w:adjustRightInd w:val="0"/>
        <w:snapToGrid w:val="0"/>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地</w:t>
      </w:r>
      <w:r>
        <w:rPr>
          <w:rFonts w:asciiTheme="minorEastAsia" w:hAnsiTheme="minorEastAsia" w:eastAsiaTheme="minorEastAsia"/>
          <w:sz w:val="24"/>
        </w:rPr>
        <w:t xml:space="preserve">    </w:t>
      </w:r>
      <w:r>
        <w:rPr>
          <w:rFonts w:hint="eastAsia" w:asciiTheme="minorEastAsia" w:hAnsiTheme="minorEastAsia" w:eastAsiaTheme="minorEastAsia"/>
          <w:sz w:val="24"/>
        </w:rPr>
        <w:t>址：</w:t>
      </w:r>
      <w:r>
        <w:rPr>
          <w:rFonts w:asciiTheme="minorEastAsia" w:hAnsiTheme="minorEastAsia" w:eastAsiaTheme="minorEastAsia"/>
          <w:sz w:val="24"/>
        </w:rPr>
        <w:t xml:space="preserve">                         </w:t>
      </w:r>
      <w:r>
        <w:rPr>
          <w:rFonts w:hint="eastAsia" w:asciiTheme="minorEastAsia" w:hAnsiTheme="minorEastAsia" w:eastAsiaTheme="minorEastAsia"/>
          <w:sz w:val="24"/>
        </w:rPr>
        <w:t>地</w:t>
      </w:r>
      <w:r>
        <w:rPr>
          <w:rFonts w:asciiTheme="minorEastAsia" w:hAnsiTheme="minorEastAsia" w:eastAsiaTheme="minorEastAsia"/>
          <w:sz w:val="24"/>
        </w:rPr>
        <w:t xml:space="preserve">    </w:t>
      </w:r>
      <w:r>
        <w:rPr>
          <w:rFonts w:hint="eastAsia" w:asciiTheme="minorEastAsia" w:hAnsiTheme="minorEastAsia" w:eastAsiaTheme="minorEastAsia"/>
          <w:sz w:val="24"/>
        </w:rPr>
        <w:t>址：</w:t>
      </w:r>
    </w:p>
    <w:p>
      <w:pPr>
        <w:adjustRightInd w:val="0"/>
        <w:snapToGrid w:val="0"/>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开户银行：</w:t>
      </w:r>
      <w:r>
        <w:rPr>
          <w:rFonts w:asciiTheme="minorEastAsia" w:hAnsiTheme="minorEastAsia" w:eastAsiaTheme="minorEastAsia"/>
          <w:sz w:val="24"/>
        </w:rPr>
        <w:t xml:space="preserve">                         </w:t>
      </w:r>
      <w:r>
        <w:rPr>
          <w:rFonts w:hint="eastAsia" w:asciiTheme="minorEastAsia" w:hAnsiTheme="minorEastAsia" w:eastAsiaTheme="minorEastAsia"/>
          <w:sz w:val="24"/>
        </w:rPr>
        <w:t>开户银行：</w:t>
      </w:r>
    </w:p>
    <w:p>
      <w:pPr>
        <w:adjustRightInd w:val="0"/>
        <w:snapToGrid w:val="0"/>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账号：</w:t>
      </w:r>
      <w:r>
        <w:rPr>
          <w:rFonts w:asciiTheme="minorEastAsia" w:hAnsiTheme="minorEastAsia" w:eastAsiaTheme="minorEastAsia"/>
          <w:sz w:val="24"/>
        </w:rPr>
        <w:t xml:space="preserve">                             </w:t>
      </w:r>
      <w:r>
        <w:rPr>
          <w:rFonts w:hint="eastAsia" w:asciiTheme="minorEastAsia" w:hAnsiTheme="minorEastAsia" w:eastAsiaTheme="minorEastAsia"/>
          <w:sz w:val="24"/>
        </w:rPr>
        <w:t>账号：</w:t>
      </w:r>
    </w:p>
    <w:p>
      <w:pPr>
        <w:adjustRightInd w:val="0"/>
        <w:snapToGrid w:val="0"/>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电</w:t>
      </w:r>
      <w:r>
        <w:rPr>
          <w:rFonts w:asciiTheme="minorEastAsia" w:hAnsiTheme="minorEastAsia" w:eastAsiaTheme="minorEastAsia"/>
          <w:sz w:val="24"/>
        </w:rPr>
        <w:t xml:space="preserve">    </w:t>
      </w:r>
      <w:r>
        <w:rPr>
          <w:rFonts w:hint="eastAsia" w:asciiTheme="minorEastAsia" w:hAnsiTheme="minorEastAsia" w:eastAsiaTheme="minorEastAsia"/>
          <w:sz w:val="24"/>
        </w:rPr>
        <w:t>话：</w:t>
      </w:r>
      <w:r>
        <w:rPr>
          <w:rFonts w:asciiTheme="minorEastAsia" w:hAnsiTheme="minorEastAsia" w:eastAsiaTheme="minorEastAsia"/>
          <w:sz w:val="24"/>
        </w:rPr>
        <w:t xml:space="preserve">                         </w:t>
      </w:r>
      <w:r>
        <w:rPr>
          <w:rFonts w:hint="eastAsia" w:asciiTheme="minorEastAsia" w:hAnsiTheme="minorEastAsia" w:eastAsiaTheme="minorEastAsia"/>
          <w:sz w:val="24"/>
        </w:rPr>
        <w:t>电</w:t>
      </w:r>
      <w:r>
        <w:rPr>
          <w:rFonts w:asciiTheme="minorEastAsia" w:hAnsiTheme="minorEastAsia" w:eastAsiaTheme="minorEastAsia"/>
          <w:sz w:val="24"/>
        </w:rPr>
        <w:t xml:space="preserve">    </w:t>
      </w:r>
      <w:r>
        <w:rPr>
          <w:rFonts w:hint="eastAsia" w:asciiTheme="minorEastAsia" w:hAnsiTheme="minorEastAsia" w:eastAsiaTheme="minorEastAsia"/>
          <w:sz w:val="24"/>
        </w:rPr>
        <w:t>话：</w:t>
      </w:r>
    </w:p>
    <w:p>
      <w:pPr>
        <w:adjustRightInd w:val="0"/>
        <w:snapToGrid w:val="0"/>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传</w:t>
      </w:r>
      <w:r>
        <w:rPr>
          <w:rFonts w:asciiTheme="minorEastAsia" w:hAnsiTheme="minorEastAsia" w:eastAsiaTheme="minorEastAsia"/>
          <w:sz w:val="24"/>
        </w:rPr>
        <w:t xml:space="preserve">    </w:t>
      </w:r>
      <w:r>
        <w:rPr>
          <w:rFonts w:hint="eastAsia" w:asciiTheme="minorEastAsia" w:hAnsiTheme="minorEastAsia" w:eastAsiaTheme="minorEastAsia"/>
          <w:sz w:val="24"/>
        </w:rPr>
        <w:t>真：</w:t>
      </w:r>
      <w:r>
        <w:rPr>
          <w:rFonts w:asciiTheme="minorEastAsia" w:hAnsiTheme="minorEastAsia" w:eastAsiaTheme="minorEastAsia"/>
          <w:sz w:val="24"/>
        </w:rPr>
        <w:t xml:space="preserve">                         </w:t>
      </w:r>
      <w:r>
        <w:rPr>
          <w:rFonts w:hint="eastAsia" w:asciiTheme="minorEastAsia" w:hAnsiTheme="minorEastAsia" w:eastAsiaTheme="minorEastAsia"/>
          <w:sz w:val="24"/>
        </w:rPr>
        <w:t>传</w:t>
      </w:r>
      <w:r>
        <w:rPr>
          <w:rFonts w:asciiTheme="minorEastAsia" w:hAnsiTheme="minorEastAsia" w:eastAsiaTheme="minorEastAsia"/>
          <w:sz w:val="24"/>
        </w:rPr>
        <w:t xml:space="preserve">    </w:t>
      </w:r>
      <w:r>
        <w:rPr>
          <w:rFonts w:hint="eastAsia" w:asciiTheme="minorEastAsia" w:hAnsiTheme="minorEastAsia" w:eastAsiaTheme="minorEastAsia"/>
          <w:sz w:val="24"/>
        </w:rPr>
        <w:t>真：</w:t>
      </w:r>
    </w:p>
    <w:p>
      <w:pPr>
        <w:adjustRightInd w:val="0"/>
        <w:snapToGrid w:val="0"/>
        <w:spacing w:line="480" w:lineRule="exact"/>
        <w:ind w:firstLine="480" w:firstLineChars="200"/>
        <w:rPr>
          <w:rFonts w:asciiTheme="minorEastAsia" w:hAnsiTheme="minorEastAsia" w:eastAsiaTheme="minorEastAsia"/>
          <w:sz w:val="24"/>
        </w:rPr>
        <w:sectPr>
          <w:type w:val="continuous"/>
          <w:pgSz w:w="11850" w:h="16783"/>
          <w:pgMar w:top="1440" w:right="1080" w:bottom="1440" w:left="1080" w:header="851" w:footer="992" w:gutter="0"/>
          <w:cols w:space="720" w:num="1"/>
          <w:docGrid w:type="lines" w:linePitch="312" w:charSpace="0"/>
        </w:sectPr>
      </w:pPr>
      <w:r>
        <w:rPr>
          <w:rFonts w:hint="eastAsia" w:asciiTheme="minorEastAsia" w:hAnsiTheme="minorEastAsia" w:eastAsiaTheme="minorEastAsia"/>
          <w:sz w:val="24"/>
        </w:rPr>
        <w:t>签约日期：XX年XX月XX日</w:t>
      </w:r>
      <w:r>
        <w:rPr>
          <w:rFonts w:asciiTheme="minorEastAsia" w:hAnsiTheme="minorEastAsia" w:eastAsiaTheme="minorEastAsia"/>
          <w:sz w:val="24"/>
        </w:rPr>
        <w:t xml:space="preserve"> </w:t>
      </w:r>
      <w:r>
        <w:rPr>
          <w:rFonts w:asciiTheme="minorEastAsia" w:hAnsiTheme="minorEastAsia" w:eastAsiaTheme="minorEastAsia"/>
          <w:sz w:val="24"/>
        </w:rPr>
        <w:tab/>
      </w:r>
      <w:r>
        <w:rPr>
          <w:rFonts w:asciiTheme="minorEastAsia" w:hAnsiTheme="minorEastAsia" w:eastAsiaTheme="minorEastAsia"/>
          <w:sz w:val="24"/>
        </w:rPr>
        <w:tab/>
      </w:r>
      <w:r>
        <w:rPr>
          <w:rFonts w:asciiTheme="minorEastAsia" w:hAnsiTheme="minorEastAsia" w:eastAsiaTheme="minorEastAsia"/>
          <w:sz w:val="24"/>
        </w:rPr>
        <w:tab/>
      </w:r>
      <w:r>
        <w:rPr>
          <w:rFonts w:hint="eastAsia" w:asciiTheme="minorEastAsia" w:hAnsiTheme="minorEastAsia" w:eastAsiaTheme="minorEastAsia"/>
          <w:sz w:val="24"/>
        </w:rPr>
        <w:t>签约日期：XX年XX月XX日</w:t>
      </w:r>
    </w:p>
    <w:p>
      <w:r>
        <w:br w:type="page"/>
      </w:r>
    </w:p>
    <w:p>
      <w:pPr>
        <w:jc w:val="both"/>
        <w:rPr>
          <w:rFonts w:hint="eastAsia" w:eastAsia="宋体"/>
          <w:b/>
          <w:sz w:val="44"/>
          <w:szCs w:val="44"/>
          <w:lang w:val="en-US" w:eastAsia="zh-CN"/>
        </w:rPr>
      </w:pPr>
      <w:r>
        <w:rPr>
          <w:rFonts w:hint="eastAsia"/>
          <w:b/>
          <w:sz w:val="44"/>
          <w:szCs w:val="44"/>
          <w:lang w:val="en-US" w:eastAsia="zh-CN"/>
        </w:rPr>
        <w:t>附件：</w:t>
      </w:r>
    </w:p>
    <w:p>
      <w:pPr>
        <w:jc w:val="center"/>
        <w:rPr>
          <w:b/>
          <w:sz w:val="44"/>
          <w:szCs w:val="44"/>
        </w:rPr>
      </w:pPr>
      <w:r>
        <w:rPr>
          <w:rFonts w:hint="eastAsia"/>
          <w:b/>
          <w:sz w:val="44"/>
          <w:szCs w:val="44"/>
        </w:rPr>
        <w:t>供应商报名登记表</w:t>
      </w:r>
    </w:p>
    <w:p>
      <w:pPr>
        <w:rPr>
          <w:b/>
        </w:rPr>
      </w:pPr>
      <w:r>
        <w:rPr>
          <w:rFonts w:hint="eastAsia"/>
          <w:b/>
        </w:rPr>
        <w:t xml:space="preserve"> </w:t>
      </w:r>
    </w:p>
    <w:tbl>
      <w:tblPr>
        <w:tblStyle w:val="25"/>
        <w:tblpPr w:leftFromText="180" w:rightFromText="180" w:vertAnchor="text" w:horzAnchor="page" w:tblpX="1076" w:tblpY="480"/>
        <w:tblOverlap w:val="never"/>
        <w:tblW w:w="9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2854"/>
        <w:gridCol w:w="2772"/>
        <w:gridCol w:w="2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trPr>
        <w:tc>
          <w:tcPr>
            <w:tcW w:w="1639" w:type="dxa"/>
            <w:noWrap w:val="0"/>
            <w:vAlign w:val="center"/>
          </w:tcPr>
          <w:p>
            <w:pPr>
              <w:jc w:val="center"/>
              <w:rPr>
                <w:b/>
                <w:sz w:val="28"/>
                <w:szCs w:val="28"/>
              </w:rPr>
            </w:pPr>
            <w:r>
              <w:rPr>
                <w:rFonts w:hint="eastAsia"/>
                <w:b/>
                <w:sz w:val="28"/>
                <w:szCs w:val="28"/>
              </w:rPr>
              <w:t>项目名称</w:t>
            </w:r>
          </w:p>
        </w:tc>
        <w:tc>
          <w:tcPr>
            <w:tcW w:w="8260" w:type="dxa"/>
            <w:gridSpan w:val="3"/>
            <w:tcBorders>
              <w:bottom w:val="single" w:color="auto" w:sz="4" w:space="0"/>
            </w:tcBorders>
            <w:noWrap w:val="0"/>
            <w:vAlign w:val="center"/>
          </w:tcPr>
          <w:p>
            <w:pPr>
              <w:jc w:val="center"/>
              <w:rPr>
                <w:rFonts w:hint="eastAsia" w:eastAsia="宋体"/>
                <w:b/>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1639" w:type="dxa"/>
            <w:tcBorders>
              <w:right w:val="single" w:color="auto" w:sz="4" w:space="0"/>
            </w:tcBorders>
            <w:noWrap w:val="0"/>
            <w:vAlign w:val="center"/>
          </w:tcPr>
          <w:p>
            <w:pPr>
              <w:jc w:val="center"/>
              <w:rPr>
                <w:b/>
                <w:sz w:val="28"/>
                <w:szCs w:val="28"/>
              </w:rPr>
            </w:pPr>
            <w:r>
              <w:rPr>
                <w:rFonts w:hint="eastAsia"/>
                <w:b/>
                <w:sz w:val="28"/>
                <w:szCs w:val="28"/>
              </w:rPr>
              <w:t>项目编号</w:t>
            </w:r>
          </w:p>
        </w:tc>
        <w:tc>
          <w:tcPr>
            <w:tcW w:w="82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trPr>
        <w:tc>
          <w:tcPr>
            <w:tcW w:w="1639" w:type="dxa"/>
            <w:noWrap w:val="0"/>
            <w:vAlign w:val="center"/>
          </w:tcPr>
          <w:p>
            <w:pPr>
              <w:jc w:val="center"/>
              <w:rPr>
                <w:b/>
                <w:sz w:val="28"/>
                <w:szCs w:val="28"/>
              </w:rPr>
            </w:pPr>
            <w:r>
              <w:rPr>
                <w:rFonts w:hint="eastAsia"/>
                <w:b/>
                <w:sz w:val="28"/>
                <w:szCs w:val="28"/>
              </w:rPr>
              <w:t>供应商全称</w:t>
            </w:r>
          </w:p>
        </w:tc>
        <w:tc>
          <w:tcPr>
            <w:tcW w:w="8260" w:type="dxa"/>
            <w:gridSpan w:val="3"/>
            <w:tcBorders>
              <w:top w:val="single" w:color="auto" w:sz="4" w:space="0"/>
            </w:tcBorders>
            <w:noWrap w:val="0"/>
            <w:vAlign w:val="center"/>
          </w:tcPr>
          <w:p>
            <w:pPr>
              <w:jc w:val="center"/>
              <w:rPr>
                <w:rFonts w:hint="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trPr>
        <w:tc>
          <w:tcPr>
            <w:tcW w:w="1639" w:type="dxa"/>
            <w:noWrap w:val="0"/>
            <w:vAlign w:val="center"/>
          </w:tcPr>
          <w:p>
            <w:pPr>
              <w:jc w:val="center"/>
              <w:rPr>
                <w:rFonts w:hint="eastAsia"/>
                <w:b/>
                <w:sz w:val="28"/>
                <w:szCs w:val="28"/>
              </w:rPr>
            </w:pPr>
            <w:r>
              <w:rPr>
                <w:rFonts w:hint="eastAsia"/>
                <w:b/>
                <w:sz w:val="28"/>
                <w:szCs w:val="28"/>
              </w:rPr>
              <w:t>供应商地址</w:t>
            </w:r>
          </w:p>
        </w:tc>
        <w:tc>
          <w:tcPr>
            <w:tcW w:w="8260" w:type="dxa"/>
            <w:gridSpan w:val="3"/>
            <w:tcBorders>
              <w:top w:val="single" w:color="auto" w:sz="4" w:space="0"/>
            </w:tcBorders>
            <w:noWrap w:val="0"/>
            <w:vAlign w:val="center"/>
          </w:tcPr>
          <w:p>
            <w:pPr>
              <w:jc w:val="center"/>
              <w:rPr>
                <w:rFonts w:hint="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1639" w:type="dxa"/>
            <w:noWrap w:val="0"/>
            <w:vAlign w:val="center"/>
          </w:tcPr>
          <w:p>
            <w:pPr>
              <w:jc w:val="center"/>
              <w:rPr>
                <w:b/>
                <w:sz w:val="28"/>
                <w:szCs w:val="28"/>
              </w:rPr>
            </w:pPr>
            <w:r>
              <w:rPr>
                <w:rFonts w:hint="eastAsia"/>
                <w:b/>
                <w:sz w:val="28"/>
                <w:szCs w:val="28"/>
              </w:rPr>
              <w:t>报名日期</w:t>
            </w:r>
          </w:p>
        </w:tc>
        <w:tc>
          <w:tcPr>
            <w:tcW w:w="2854" w:type="dxa"/>
            <w:noWrap w:val="0"/>
            <w:vAlign w:val="center"/>
          </w:tcPr>
          <w:p>
            <w:pPr>
              <w:jc w:val="center"/>
              <w:rPr>
                <w:b/>
                <w:sz w:val="28"/>
                <w:szCs w:val="28"/>
              </w:rPr>
            </w:pPr>
          </w:p>
        </w:tc>
        <w:tc>
          <w:tcPr>
            <w:tcW w:w="2772" w:type="dxa"/>
            <w:noWrap w:val="0"/>
            <w:vAlign w:val="center"/>
          </w:tcPr>
          <w:p>
            <w:pPr>
              <w:jc w:val="center"/>
              <w:rPr>
                <w:b/>
                <w:sz w:val="28"/>
                <w:szCs w:val="28"/>
              </w:rPr>
            </w:pPr>
            <w:r>
              <w:rPr>
                <w:rFonts w:hint="eastAsia"/>
                <w:b/>
                <w:sz w:val="28"/>
                <w:szCs w:val="28"/>
              </w:rPr>
              <w:t>包号（如有）</w:t>
            </w:r>
          </w:p>
        </w:tc>
        <w:tc>
          <w:tcPr>
            <w:tcW w:w="2634" w:type="dxa"/>
            <w:noWrap w:val="0"/>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639" w:type="dxa"/>
            <w:noWrap w:val="0"/>
            <w:vAlign w:val="center"/>
          </w:tcPr>
          <w:p>
            <w:pPr>
              <w:jc w:val="center"/>
              <w:rPr>
                <w:b/>
                <w:sz w:val="28"/>
                <w:szCs w:val="28"/>
              </w:rPr>
            </w:pPr>
            <w:r>
              <w:rPr>
                <w:rFonts w:hint="eastAsia"/>
                <w:b/>
                <w:sz w:val="28"/>
                <w:szCs w:val="28"/>
              </w:rPr>
              <w:t>联系人</w:t>
            </w:r>
          </w:p>
        </w:tc>
        <w:tc>
          <w:tcPr>
            <w:tcW w:w="2854" w:type="dxa"/>
            <w:noWrap w:val="0"/>
            <w:vAlign w:val="center"/>
          </w:tcPr>
          <w:p>
            <w:pPr>
              <w:jc w:val="center"/>
              <w:rPr>
                <w:b/>
                <w:sz w:val="28"/>
                <w:szCs w:val="28"/>
              </w:rPr>
            </w:pPr>
            <w:r>
              <w:rPr>
                <w:rFonts w:hint="eastAsia"/>
                <w:b/>
                <w:sz w:val="28"/>
                <w:szCs w:val="28"/>
              </w:rPr>
              <w:t>职务</w:t>
            </w:r>
          </w:p>
        </w:tc>
        <w:tc>
          <w:tcPr>
            <w:tcW w:w="2772" w:type="dxa"/>
            <w:noWrap w:val="0"/>
            <w:vAlign w:val="center"/>
          </w:tcPr>
          <w:p>
            <w:pPr>
              <w:jc w:val="center"/>
              <w:rPr>
                <w:rFonts w:hint="eastAsia"/>
                <w:b/>
                <w:sz w:val="28"/>
                <w:szCs w:val="28"/>
              </w:rPr>
            </w:pPr>
            <w:r>
              <w:rPr>
                <w:rFonts w:hint="eastAsia"/>
                <w:b/>
                <w:sz w:val="28"/>
                <w:szCs w:val="28"/>
              </w:rPr>
              <w:t>联系电话</w:t>
            </w:r>
          </w:p>
        </w:tc>
        <w:tc>
          <w:tcPr>
            <w:tcW w:w="2634" w:type="dxa"/>
            <w:noWrap w:val="0"/>
            <w:vAlign w:val="center"/>
          </w:tcPr>
          <w:p>
            <w:pPr>
              <w:jc w:val="center"/>
              <w:rPr>
                <w:b/>
                <w:sz w:val="28"/>
                <w:szCs w:val="28"/>
              </w:rPr>
            </w:pPr>
            <w:r>
              <w:rPr>
                <w:rFonts w:hint="eastAsia"/>
                <w:b/>
                <w:sz w:val="28"/>
                <w:szCs w:val="2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1639" w:type="dxa"/>
            <w:noWrap w:val="0"/>
            <w:vAlign w:val="center"/>
          </w:tcPr>
          <w:p>
            <w:pPr>
              <w:jc w:val="center"/>
              <w:rPr>
                <w:sz w:val="28"/>
                <w:szCs w:val="28"/>
              </w:rPr>
            </w:pPr>
          </w:p>
        </w:tc>
        <w:tc>
          <w:tcPr>
            <w:tcW w:w="2854" w:type="dxa"/>
            <w:noWrap w:val="0"/>
            <w:vAlign w:val="center"/>
          </w:tcPr>
          <w:p>
            <w:pPr>
              <w:jc w:val="center"/>
              <w:rPr>
                <w:sz w:val="28"/>
                <w:szCs w:val="28"/>
              </w:rPr>
            </w:pPr>
          </w:p>
        </w:tc>
        <w:tc>
          <w:tcPr>
            <w:tcW w:w="2772" w:type="dxa"/>
            <w:noWrap w:val="0"/>
            <w:vAlign w:val="center"/>
          </w:tcPr>
          <w:p>
            <w:pPr>
              <w:jc w:val="center"/>
              <w:rPr>
                <w:sz w:val="28"/>
                <w:szCs w:val="28"/>
              </w:rPr>
            </w:pPr>
          </w:p>
        </w:tc>
        <w:tc>
          <w:tcPr>
            <w:tcW w:w="2634" w:type="dxa"/>
            <w:noWrap w:val="0"/>
            <w:vAlign w:val="center"/>
          </w:tcPr>
          <w:p>
            <w:pPr>
              <w:jc w:val="center"/>
              <w:rPr>
                <w:sz w:val="28"/>
                <w:szCs w:val="28"/>
              </w:rPr>
            </w:pPr>
          </w:p>
        </w:tc>
      </w:tr>
    </w:tbl>
    <w:p>
      <w:pPr>
        <w:rPr>
          <w:rFonts w:hint="eastAsia" w:eastAsia="楷体à.ā"/>
          <w:lang w:eastAsia="zh-CN"/>
        </w:rPr>
      </w:pPr>
      <w:bookmarkStart w:id="118" w:name="_GoBack"/>
      <w:bookmarkEnd w:id="118"/>
    </w:p>
    <w:sectPr>
      <w:type w:val="continuous"/>
      <w:pgSz w:w="11850" w:h="16783"/>
      <w:pgMar w:top="1440" w:right="1080" w:bottom="1440" w:left="108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à.ā">
    <w:altName w:val="宋体"/>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叶根友毛笔行书2.0版">
    <w:altName w:val="宋体"/>
    <w:panose1 w:val="02010601030101010101"/>
    <w:charset w:val="86"/>
    <w:family w:val="auto"/>
    <w:pitch w:val="default"/>
    <w:sig w:usb0="00000000" w:usb1="00000000" w:usb2="00000010" w:usb3="00000000" w:csb0="00040000" w:csb1="00000000"/>
  </w:font>
  <w:font w:name="hakuyoxingshu7000">
    <w:altName w:val="宋体"/>
    <w:panose1 w:val="02000600000000000000"/>
    <w:charset w:val="86"/>
    <w:family w:val="auto"/>
    <w:pitch w:val="default"/>
    <w:sig w:usb0="00000000" w:usb1="00000000" w:usb2="0000003F" w:usb3="00000000" w:csb0="003F00F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9"/>
      </w:rPr>
    </w:pPr>
    <w:r>
      <w:fldChar w:fldCharType="begin"/>
    </w:r>
    <w:r>
      <w:rPr>
        <w:rStyle w:val="29"/>
      </w:rPr>
      <w:instrText xml:space="preserve">PAGE  </w:instrText>
    </w:r>
    <w:r>
      <w:fldChar w:fldCharType="separate"/>
    </w:r>
    <w:r>
      <w:rPr>
        <w:rStyle w:val="29"/>
      </w:rPr>
      <w:t xml:space="preserve"> </w:t>
    </w:r>
    <w:r>
      <w:fldChar w:fldCharType="end"/>
    </w:r>
  </w:p>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default" w:eastAsia="宋体"/>
                              <w:lang w:val="en-US" w:eastAsia="zh-CN"/>
                            </w:rPr>
                          </w:pPr>
                          <w:r>
                            <w:rPr>
                              <w:rFonts w:hint="eastAsia"/>
                              <w:lang w:val="en-US" w:eastAsia="zh-CN"/>
                            </w:rPr>
                            <w:t>41</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5"/>
                      <w:rPr>
                        <w:rFonts w:hint="default" w:eastAsia="宋体"/>
                        <w:lang w:val="en-US" w:eastAsia="zh-CN"/>
                      </w:rPr>
                    </w:pPr>
                    <w:r>
                      <w:rPr>
                        <w:rFonts w:hint="eastAsia"/>
                        <w:lang w:val="en-US" w:eastAsia="zh-CN"/>
                      </w:rPr>
                      <w:t>41</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ascii="宋体" w:hAnsi="宋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default"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5"/>
                      <w:rPr>
                        <w:rFonts w:hint="default" w:eastAsia="宋体"/>
                        <w:lang w:val="en-US" w:eastAsia="zh-CN"/>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ascii="方正舒体" w:eastAsia="方正舒体"/>
      </w:rPr>
    </w:pPr>
    <w:r>
      <w:rPr>
        <w:rFonts w:ascii="方正舒体" w:hAnsi="hakuyoxingshu7000" w:eastAsia="方正舒体" w:cs="hakuyoxingshu7000"/>
        <w:sz w:val="28"/>
        <w:szCs w:val="28"/>
      </w:rPr>
      <w:drawing>
        <wp:inline distT="0" distB="0" distL="0" distR="0">
          <wp:extent cx="218440" cy="20701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flipH="1">
                    <a:off x="0" y="0"/>
                    <a:ext cx="244932" cy="232165"/>
                  </a:xfrm>
                  <a:prstGeom prst="rect">
                    <a:avLst/>
                  </a:prstGeom>
                  <a:noFill/>
                  <a:ln>
                    <a:noFill/>
                  </a:ln>
                </pic:spPr>
              </pic:pic>
            </a:graphicData>
          </a:graphic>
        </wp:inline>
      </w:drawing>
    </w:r>
    <w:r>
      <w:rPr>
        <w:rFonts w:hint="eastAsia" w:ascii="方正舒体" w:hAnsi="hakuyoxingshu7000" w:eastAsia="方正舒体" w:cs="hakuyoxingshu7000"/>
        <w:sz w:val="28"/>
        <w:szCs w:val="28"/>
        <w:lang w:val="zh-CN"/>
      </w:rPr>
      <w:t xml:space="preserve"> 四川众鑫铭汇招标代理有限公司 </w:t>
    </w:r>
    <w:r>
      <w:rPr>
        <w:rFonts w:ascii="方正舒体" w:hAnsi="hakuyoxingshu7000" w:eastAsia="方正舒体" w:cs="hakuyoxingshu7000"/>
        <w:sz w:val="28"/>
        <w:szCs w:val="28"/>
        <w:lang w:val="zh-CN"/>
      </w:rPr>
      <w:t xml:space="preserve">          </w:t>
    </w:r>
    <w:r>
      <w:rPr>
        <w:rFonts w:hint="eastAsia" w:ascii="方正舒体" w:hAnsi="hakuyoxingshu7000" w:eastAsia="方正舒体" w:cs="hakuyoxingshu7000"/>
        <w:sz w:val="28"/>
        <w:szCs w:val="28"/>
        <w:lang w:val="zh-CN"/>
      </w:rPr>
      <w:t xml:space="preserve">公平 </w:t>
    </w:r>
    <w:r>
      <w:rPr>
        <w:rFonts w:ascii="方正舒体" w:hAnsi="hakuyoxingshu7000" w:eastAsia="方正舒体" w:cs="hakuyoxingshu7000"/>
        <w:sz w:val="28"/>
        <w:szCs w:val="28"/>
        <w:lang w:val="zh-CN"/>
      </w:rPr>
      <w:t xml:space="preserve"> </w:t>
    </w:r>
    <w:r>
      <w:rPr>
        <w:rFonts w:hint="eastAsia" w:ascii="方正舒体" w:hAnsi="hakuyoxingshu7000" w:eastAsia="方正舒体" w:cs="hakuyoxingshu7000"/>
        <w:sz w:val="28"/>
        <w:szCs w:val="28"/>
        <w:lang w:val="zh-CN"/>
      </w:rPr>
      <w:t xml:space="preserve">公正 </w:t>
    </w:r>
    <w:r>
      <w:rPr>
        <w:rFonts w:ascii="方正舒体" w:hAnsi="hakuyoxingshu7000" w:eastAsia="方正舒体" w:cs="hakuyoxingshu7000"/>
        <w:sz w:val="28"/>
        <w:szCs w:val="28"/>
        <w:lang w:val="zh-CN"/>
      </w:rPr>
      <w:t xml:space="preserve"> </w:t>
    </w:r>
    <w:r>
      <w:rPr>
        <w:rFonts w:hint="eastAsia" w:ascii="方正舒体" w:hAnsi="hakuyoxingshu7000" w:eastAsia="方正舒体" w:cs="hakuyoxingshu7000"/>
        <w:sz w:val="28"/>
        <w:szCs w:val="28"/>
        <w:lang w:val="zh-CN"/>
      </w:rPr>
      <w:t>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lang w:val="zh-CN"/>
      </w:rPr>
      <w:t>[键入文字]</w:t>
    </w:r>
  </w:p>
  <w:p>
    <w:pPr>
      <w:pStyle w:val="16"/>
      <w:jc w:val="both"/>
      <w:rPr>
        <w:rFonts w:ascii="叶根友毛笔行书2.0版" w:hAnsi="hakuyoxingshu7000" w:eastAsia="叶根友毛笔行书2.0版" w:cs="hakuyoxingshu7000"/>
        <w:sz w:val="21"/>
        <w:szCs w:val="21"/>
      </w:rPr>
    </w:pPr>
    <w:r>
      <w:rPr>
        <w:rFonts w:hint="eastAsia" w:ascii="叶根友毛笔行书2.0版" w:hAnsi="hakuyoxingshu7000" w:eastAsia="叶根友毛笔行书2.0版" w:cs="hakuyoxingshu7000"/>
        <w:sz w:val="21"/>
        <w:szCs w:val="21"/>
        <w:lang w:val="zh-CN"/>
      </w:rPr>
      <w:t>四川众鑫铭汇招标代理有限公司</w:t>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68"/>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59C07086"/>
    <w:multiLevelType w:val="singleLevel"/>
    <w:tmpl w:val="59C0708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CC"/>
    <w:rsid w:val="000004E6"/>
    <w:rsid w:val="00001660"/>
    <w:rsid w:val="00002E15"/>
    <w:rsid w:val="000033B6"/>
    <w:rsid w:val="00004B89"/>
    <w:rsid w:val="00012A89"/>
    <w:rsid w:val="00013385"/>
    <w:rsid w:val="0001438F"/>
    <w:rsid w:val="00014483"/>
    <w:rsid w:val="00015621"/>
    <w:rsid w:val="00015AD4"/>
    <w:rsid w:val="000176E8"/>
    <w:rsid w:val="00021F2A"/>
    <w:rsid w:val="00022084"/>
    <w:rsid w:val="000222FA"/>
    <w:rsid w:val="0002293A"/>
    <w:rsid w:val="00023E17"/>
    <w:rsid w:val="000246A1"/>
    <w:rsid w:val="00024A16"/>
    <w:rsid w:val="000258D0"/>
    <w:rsid w:val="000262D5"/>
    <w:rsid w:val="00026E80"/>
    <w:rsid w:val="000277E9"/>
    <w:rsid w:val="00030DE6"/>
    <w:rsid w:val="00031286"/>
    <w:rsid w:val="00031558"/>
    <w:rsid w:val="00031B89"/>
    <w:rsid w:val="00032335"/>
    <w:rsid w:val="00032783"/>
    <w:rsid w:val="00035948"/>
    <w:rsid w:val="00036E34"/>
    <w:rsid w:val="000408C4"/>
    <w:rsid w:val="00041FE4"/>
    <w:rsid w:val="000451F8"/>
    <w:rsid w:val="000462B4"/>
    <w:rsid w:val="00046697"/>
    <w:rsid w:val="0004677D"/>
    <w:rsid w:val="00047873"/>
    <w:rsid w:val="00050590"/>
    <w:rsid w:val="00050B55"/>
    <w:rsid w:val="00051366"/>
    <w:rsid w:val="000523DF"/>
    <w:rsid w:val="000526C6"/>
    <w:rsid w:val="000527B6"/>
    <w:rsid w:val="00052B12"/>
    <w:rsid w:val="00053337"/>
    <w:rsid w:val="00054BA4"/>
    <w:rsid w:val="00055034"/>
    <w:rsid w:val="00055194"/>
    <w:rsid w:val="00055C21"/>
    <w:rsid w:val="000567A9"/>
    <w:rsid w:val="00056979"/>
    <w:rsid w:val="00056BBF"/>
    <w:rsid w:val="00057397"/>
    <w:rsid w:val="00061464"/>
    <w:rsid w:val="0006243C"/>
    <w:rsid w:val="0006264C"/>
    <w:rsid w:val="00063771"/>
    <w:rsid w:val="00063CC2"/>
    <w:rsid w:val="0006578C"/>
    <w:rsid w:val="000657E0"/>
    <w:rsid w:val="0006634F"/>
    <w:rsid w:val="00066A00"/>
    <w:rsid w:val="0006738D"/>
    <w:rsid w:val="000727F2"/>
    <w:rsid w:val="000731F0"/>
    <w:rsid w:val="000739F4"/>
    <w:rsid w:val="00073A75"/>
    <w:rsid w:val="00073B7E"/>
    <w:rsid w:val="00074138"/>
    <w:rsid w:val="000743DD"/>
    <w:rsid w:val="00075524"/>
    <w:rsid w:val="0007588A"/>
    <w:rsid w:val="00076607"/>
    <w:rsid w:val="00081A37"/>
    <w:rsid w:val="00082B75"/>
    <w:rsid w:val="000834B0"/>
    <w:rsid w:val="000839BF"/>
    <w:rsid w:val="00084183"/>
    <w:rsid w:val="00084F3B"/>
    <w:rsid w:val="0008602F"/>
    <w:rsid w:val="000867B4"/>
    <w:rsid w:val="00086A4E"/>
    <w:rsid w:val="00090600"/>
    <w:rsid w:val="00090A00"/>
    <w:rsid w:val="00091DF2"/>
    <w:rsid w:val="00092B4C"/>
    <w:rsid w:val="000932AA"/>
    <w:rsid w:val="00093578"/>
    <w:rsid w:val="00093ABA"/>
    <w:rsid w:val="000958DC"/>
    <w:rsid w:val="000962DA"/>
    <w:rsid w:val="00096D57"/>
    <w:rsid w:val="000A0AE7"/>
    <w:rsid w:val="000A1518"/>
    <w:rsid w:val="000A1747"/>
    <w:rsid w:val="000A1D01"/>
    <w:rsid w:val="000A2A84"/>
    <w:rsid w:val="000A32C6"/>
    <w:rsid w:val="000A3D02"/>
    <w:rsid w:val="000A3D83"/>
    <w:rsid w:val="000A4196"/>
    <w:rsid w:val="000A42C7"/>
    <w:rsid w:val="000A42E6"/>
    <w:rsid w:val="000A4B2E"/>
    <w:rsid w:val="000A4EA5"/>
    <w:rsid w:val="000A6F52"/>
    <w:rsid w:val="000A7857"/>
    <w:rsid w:val="000B07DD"/>
    <w:rsid w:val="000B0E0C"/>
    <w:rsid w:val="000B0F4B"/>
    <w:rsid w:val="000B1C2C"/>
    <w:rsid w:val="000B2B13"/>
    <w:rsid w:val="000B34A9"/>
    <w:rsid w:val="000B3935"/>
    <w:rsid w:val="000B447F"/>
    <w:rsid w:val="000B58C4"/>
    <w:rsid w:val="000B7473"/>
    <w:rsid w:val="000B7FD8"/>
    <w:rsid w:val="000C00DD"/>
    <w:rsid w:val="000C0146"/>
    <w:rsid w:val="000C22DB"/>
    <w:rsid w:val="000C2EFC"/>
    <w:rsid w:val="000C3B13"/>
    <w:rsid w:val="000C405E"/>
    <w:rsid w:val="000C4129"/>
    <w:rsid w:val="000C4762"/>
    <w:rsid w:val="000C4A5A"/>
    <w:rsid w:val="000C562F"/>
    <w:rsid w:val="000C5D2D"/>
    <w:rsid w:val="000C5FC0"/>
    <w:rsid w:val="000D03B4"/>
    <w:rsid w:val="000D0410"/>
    <w:rsid w:val="000D0F0A"/>
    <w:rsid w:val="000D1724"/>
    <w:rsid w:val="000D319D"/>
    <w:rsid w:val="000D4EFB"/>
    <w:rsid w:val="000D705A"/>
    <w:rsid w:val="000D710C"/>
    <w:rsid w:val="000E0A69"/>
    <w:rsid w:val="000E0FDA"/>
    <w:rsid w:val="000E3A2B"/>
    <w:rsid w:val="000E4F2F"/>
    <w:rsid w:val="000E583C"/>
    <w:rsid w:val="000E6476"/>
    <w:rsid w:val="000E6CD7"/>
    <w:rsid w:val="000F3C2B"/>
    <w:rsid w:val="000F422B"/>
    <w:rsid w:val="000F45A9"/>
    <w:rsid w:val="000F6097"/>
    <w:rsid w:val="000F6854"/>
    <w:rsid w:val="00100B7D"/>
    <w:rsid w:val="00100C85"/>
    <w:rsid w:val="00100FCD"/>
    <w:rsid w:val="0010167E"/>
    <w:rsid w:val="00101CB5"/>
    <w:rsid w:val="00101D5B"/>
    <w:rsid w:val="001033D2"/>
    <w:rsid w:val="001045FD"/>
    <w:rsid w:val="00105014"/>
    <w:rsid w:val="0010666F"/>
    <w:rsid w:val="001114EB"/>
    <w:rsid w:val="001116C7"/>
    <w:rsid w:val="00111E4C"/>
    <w:rsid w:val="00111F41"/>
    <w:rsid w:val="00111FBD"/>
    <w:rsid w:val="00113B1F"/>
    <w:rsid w:val="00114DE5"/>
    <w:rsid w:val="00114EBA"/>
    <w:rsid w:val="001150A5"/>
    <w:rsid w:val="001200DF"/>
    <w:rsid w:val="001212C2"/>
    <w:rsid w:val="0012276E"/>
    <w:rsid w:val="001239E7"/>
    <w:rsid w:val="00123D2B"/>
    <w:rsid w:val="00123E53"/>
    <w:rsid w:val="00123FC0"/>
    <w:rsid w:val="00124482"/>
    <w:rsid w:val="00126265"/>
    <w:rsid w:val="00126D87"/>
    <w:rsid w:val="00131F14"/>
    <w:rsid w:val="001329EB"/>
    <w:rsid w:val="001345C8"/>
    <w:rsid w:val="0013590F"/>
    <w:rsid w:val="00136485"/>
    <w:rsid w:val="00136D53"/>
    <w:rsid w:val="00140CC4"/>
    <w:rsid w:val="00142470"/>
    <w:rsid w:val="0014425B"/>
    <w:rsid w:val="001451F2"/>
    <w:rsid w:val="001464DD"/>
    <w:rsid w:val="00147211"/>
    <w:rsid w:val="001500D3"/>
    <w:rsid w:val="00150BFF"/>
    <w:rsid w:val="00151441"/>
    <w:rsid w:val="00152074"/>
    <w:rsid w:val="00153C24"/>
    <w:rsid w:val="00153D4C"/>
    <w:rsid w:val="0015550E"/>
    <w:rsid w:val="00156466"/>
    <w:rsid w:val="00156D44"/>
    <w:rsid w:val="001575FD"/>
    <w:rsid w:val="00161AEF"/>
    <w:rsid w:val="00162078"/>
    <w:rsid w:val="0016341A"/>
    <w:rsid w:val="001648CD"/>
    <w:rsid w:val="001652F8"/>
    <w:rsid w:val="00165833"/>
    <w:rsid w:val="00167ED2"/>
    <w:rsid w:val="00170C8C"/>
    <w:rsid w:val="00172CA0"/>
    <w:rsid w:val="001746B3"/>
    <w:rsid w:val="00175AEB"/>
    <w:rsid w:val="001763A5"/>
    <w:rsid w:val="00183116"/>
    <w:rsid w:val="001836F5"/>
    <w:rsid w:val="0018382C"/>
    <w:rsid w:val="0018390E"/>
    <w:rsid w:val="00183F9B"/>
    <w:rsid w:val="00185A39"/>
    <w:rsid w:val="00185F2C"/>
    <w:rsid w:val="00186A43"/>
    <w:rsid w:val="00186AEA"/>
    <w:rsid w:val="001876EA"/>
    <w:rsid w:val="0018785C"/>
    <w:rsid w:val="0018790D"/>
    <w:rsid w:val="00187C36"/>
    <w:rsid w:val="00187D40"/>
    <w:rsid w:val="00187D88"/>
    <w:rsid w:val="0019037D"/>
    <w:rsid w:val="00192708"/>
    <w:rsid w:val="00193802"/>
    <w:rsid w:val="00193E56"/>
    <w:rsid w:val="001961BF"/>
    <w:rsid w:val="00196A94"/>
    <w:rsid w:val="00196B7A"/>
    <w:rsid w:val="001974BF"/>
    <w:rsid w:val="0019756E"/>
    <w:rsid w:val="001A0BE4"/>
    <w:rsid w:val="001A3735"/>
    <w:rsid w:val="001A4D34"/>
    <w:rsid w:val="001A5B41"/>
    <w:rsid w:val="001A67F1"/>
    <w:rsid w:val="001A761A"/>
    <w:rsid w:val="001B053F"/>
    <w:rsid w:val="001B1F0F"/>
    <w:rsid w:val="001B22E9"/>
    <w:rsid w:val="001B334A"/>
    <w:rsid w:val="001B394B"/>
    <w:rsid w:val="001B3E78"/>
    <w:rsid w:val="001B47E3"/>
    <w:rsid w:val="001B4B2D"/>
    <w:rsid w:val="001B6025"/>
    <w:rsid w:val="001C1F3A"/>
    <w:rsid w:val="001C2CAE"/>
    <w:rsid w:val="001C3683"/>
    <w:rsid w:val="001C4A5B"/>
    <w:rsid w:val="001C5AF6"/>
    <w:rsid w:val="001C698F"/>
    <w:rsid w:val="001C7345"/>
    <w:rsid w:val="001D0F62"/>
    <w:rsid w:val="001D1108"/>
    <w:rsid w:val="001D2331"/>
    <w:rsid w:val="001D3913"/>
    <w:rsid w:val="001D5D7A"/>
    <w:rsid w:val="001D62CF"/>
    <w:rsid w:val="001D634C"/>
    <w:rsid w:val="001E0521"/>
    <w:rsid w:val="001E083D"/>
    <w:rsid w:val="001E0CB9"/>
    <w:rsid w:val="001E12A0"/>
    <w:rsid w:val="001E148C"/>
    <w:rsid w:val="001E3B05"/>
    <w:rsid w:val="001E49EA"/>
    <w:rsid w:val="001E51FB"/>
    <w:rsid w:val="001E5BB0"/>
    <w:rsid w:val="001E6EBF"/>
    <w:rsid w:val="001E6EC9"/>
    <w:rsid w:val="001E6EF9"/>
    <w:rsid w:val="001E764E"/>
    <w:rsid w:val="001F035E"/>
    <w:rsid w:val="001F1856"/>
    <w:rsid w:val="001F1E7D"/>
    <w:rsid w:val="001F2E29"/>
    <w:rsid w:val="001F492D"/>
    <w:rsid w:val="001F64F5"/>
    <w:rsid w:val="001F79FC"/>
    <w:rsid w:val="001F7DBD"/>
    <w:rsid w:val="00202676"/>
    <w:rsid w:val="00203068"/>
    <w:rsid w:val="00204B64"/>
    <w:rsid w:val="00205336"/>
    <w:rsid w:val="00206D18"/>
    <w:rsid w:val="00207A85"/>
    <w:rsid w:val="0021013C"/>
    <w:rsid w:val="002120D0"/>
    <w:rsid w:val="002125E6"/>
    <w:rsid w:val="00214065"/>
    <w:rsid w:val="00215638"/>
    <w:rsid w:val="0021668E"/>
    <w:rsid w:val="00220283"/>
    <w:rsid w:val="002216BE"/>
    <w:rsid w:val="002219F6"/>
    <w:rsid w:val="002236EB"/>
    <w:rsid w:val="00224333"/>
    <w:rsid w:val="00224CDC"/>
    <w:rsid w:val="002270B2"/>
    <w:rsid w:val="00230304"/>
    <w:rsid w:val="00230D10"/>
    <w:rsid w:val="00231F6E"/>
    <w:rsid w:val="002320BC"/>
    <w:rsid w:val="00232D48"/>
    <w:rsid w:val="002332EA"/>
    <w:rsid w:val="002342C9"/>
    <w:rsid w:val="00241AF6"/>
    <w:rsid w:val="00242277"/>
    <w:rsid w:val="00244015"/>
    <w:rsid w:val="0024529B"/>
    <w:rsid w:val="002455BB"/>
    <w:rsid w:val="00245E6C"/>
    <w:rsid w:val="002470DA"/>
    <w:rsid w:val="0025006F"/>
    <w:rsid w:val="00250692"/>
    <w:rsid w:val="002509D0"/>
    <w:rsid w:val="00250E2B"/>
    <w:rsid w:val="002510B3"/>
    <w:rsid w:val="00252D2C"/>
    <w:rsid w:val="00252DDB"/>
    <w:rsid w:val="0025359C"/>
    <w:rsid w:val="002554B2"/>
    <w:rsid w:val="00255D4B"/>
    <w:rsid w:val="0025618E"/>
    <w:rsid w:val="00257D13"/>
    <w:rsid w:val="00262A61"/>
    <w:rsid w:val="00263B9A"/>
    <w:rsid w:val="00263E86"/>
    <w:rsid w:val="00265F18"/>
    <w:rsid w:val="002665C5"/>
    <w:rsid w:val="002703E3"/>
    <w:rsid w:val="00272326"/>
    <w:rsid w:val="0027252A"/>
    <w:rsid w:val="00274559"/>
    <w:rsid w:val="0027457D"/>
    <w:rsid w:val="00274934"/>
    <w:rsid w:val="00277B58"/>
    <w:rsid w:val="00280A79"/>
    <w:rsid w:val="00280D8F"/>
    <w:rsid w:val="00281347"/>
    <w:rsid w:val="00282C06"/>
    <w:rsid w:val="002845D2"/>
    <w:rsid w:val="002857AA"/>
    <w:rsid w:val="0029048E"/>
    <w:rsid w:val="00290A68"/>
    <w:rsid w:val="00290AEB"/>
    <w:rsid w:val="00291539"/>
    <w:rsid w:val="00291C49"/>
    <w:rsid w:val="00292632"/>
    <w:rsid w:val="00294C6E"/>
    <w:rsid w:val="00294EBC"/>
    <w:rsid w:val="00294ECE"/>
    <w:rsid w:val="0029626C"/>
    <w:rsid w:val="00297B8B"/>
    <w:rsid w:val="00297D20"/>
    <w:rsid w:val="002A0B7A"/>
    <w:rsid w:val="002A0C3D"/>
    <w:rsid w:val="002A0C82"/>
    <w:rsid w:val="002A1E56"/>
    <w:rsid w:val="002A4317"/>
    <w:rsid w:val="002A7D03"/>
    <w:rsid w:val="002B067F"/>
    <w:rsid w:val="002B06DF"/>
    <w:rsid w:val="002B3263"/>
    <w:rsid w:val="002B3FE9"/>
    <w:rsid w:val="002B4920"/>
    <w:rsid w:val="002B5EB0"/>
    <w:rsid w:val="002B6D25"/>
    <w:rsid w:val="002B7D1D"/>
    <w:rsid w:val="002C0169"/>
    <w:rsid w:val="002C0185"/>
    <w:rsid w:val="002C0964"/>
    <w:rsid w:val="002C0A4B"/>
    <w:rsid w:val="002C20DC"/>
    <w:rsid w:val="002C2154"/>
    <w:rsid w:val="002C2C7C"/>
    <w:rsid w:val="002C37E0"/>
    <w:rsid w:val="002C3905"/>
    <w:rsid w:val="002C67ED"/>
    <w:rsid w:val="002C7DDE"/>
    <w:rsid w:val="002D16B4"/>
    <w:rsid w:val="002D2A3C"/>
    <w:rsid w:val="002D2B79"/>
    <w:rsid w:val="002D44CE"/>
    <w:rsid w:val="002D5D7E"/>
    <w:rsid w:val="002D627C"/>
    <w:rsid w:val="002D6435"/>
    <w:rsid w:val="002D70EC"/>
    <w:rsid w:val="002D73AE"/>
    <w:rsid w:val="002E1456"/>
    <w:rsid w:val="002E2016"/>
    <w:rsid w:val="002E2051"/>
    <w:rsid w:val="002E3532"/>
    <w:rsid w:val="002E372F"/>
    <w:rsid w:val="002E38A1"/>
    <w:rsid w:val="002E53EC"/>
    <w:rsid w:val="002E7B45"/>
    <w:rsid w:val="002F0D48"/>
    <w:rsid w:val="002F2077"/>
    <w:rsid w:val="002F3919"/>
    <w:rsid w:val="002F5A38"/>
    <w:rsid w:val="002F6304"/>
    <w:rsid w:val="002F797B"/>
    <w:rsid w:val="00300040"/>
    <w:rsid w:val="0030010A"/>
    <w:rsid w:val="00302602"/>
    <w:rsid w:val="0030262F"/>
    <w:rsid w:val="00303C8B"/>
    <w:rsid w:val="00306772"/>
    <w:rsid w:val="00306A59"/>
    <w:rsid w:val="00306EED"/>
    <w:rsid w:val="00306F89"/>
    <w:rsid w:val="00311669"/>
    <w:rsid w:val="0031253B"/>
    <w:rsid w:val="00314009"/>
    <w:rsid w:val="00315A72"/>
    <w:rsid w:val="00315F9C"/>
    <w:rsid w:val="0031616F"/>
    <w:rsid w:val="0031795E"/>
    <w:rsid w:val="00321A3C"/>
    <w:rsid w:val="00321BCE"/>
    <w:rsid w:val="003230A0"/>
    <w:rsid w:val="00323546"/>
    <w:rsid w:val="0032451F"/>
    <w:rsid w:val="003245A1"/>
    <w:rsid w:val="003267A9"/>
    <w:rsid w:val="00327B03"/>
    <w:rsid w:val="003308C1"/>
    <w:rsid w:val="00331FC6"/>
    <w:rsid w:val="003320D6"/>
    <w:rsid w:val="0033261E"/>
    <w:rsid w:val="003331D2"/>
    <w:rsid w:val="00334A11"/>
    <w:rsid w:val="00335254"/>
    <w:rsid w:val="00335BD1"/>
    <w:rsid w:val="00340041"/>
    <w:rsid w:val="003419CA"/>
    <w:rsid w:val="00342078"/>
    <w:rsid w:val="00343E79"/>
    <w:rsid w:val="00346A47"/>
    <w:rsid w:val="003476EB"/>
    <w:rsid w:val="0035067D"/>
    <w:rsid w:val="00351E9C"/>
    <w:rsid w:val="00352BE5"/>
    <w:rsid w:val="003534C0"/>
    <w:rsid w:val="00354318"/>
    <w:rsid w:val="00354A64"/>
    <w:rsid w:val="00354A79"/>
    <w:rsid w:val="00355FC0"/>
    <w:rsid w:val="00356142"/>
    <w:rsid w:val="00356AD1"/>
    <w:rsid w:val="00360AF5"/>
    <w:rsid w:val="00361262"/>
    <w:rsid w:val="00361721"/>
    <w:rsid w:val="00361C9E"/>
    <w:rsid w:val="00363311"/>
    <w:rsid w:val="00363707"/>
    <w:rsid w:val="00364647"/>
    <w:rsid w:val="0037029D"/>
    <w:rsid w:val="003709AA"/>
    <w:rsid w:val="00370C8A"/>
    <w:rsid w:val="0037288F"/>
    <w:rsid w:val="00372E53"/>
    <w:rsid w:val="00373951"/>
    <w:rsid w:val="0037405F"/>
    <w:rsid w:val="00375F76"/>
    <w:rsid w:val="00376D6A"/>
    <w:rsid w:val="0037714C"/>
    <w:rsid w:val="00381193"/>
    <w:rsid w:val="0038185B"/>
    <w:rsid w:val="00381E2B"/>
    <w:rsid w:val="00382A01"/>
    <w:rsid w:val="00383BFA"/>
    <w:rsid w:val="00384FE6"/>
    <w:rsid w:val="003851CE"/>
    <w:rsid w:val="00385ED6"/>
    <w:rsid w:val="00386948"/>
    <w:rsid w:val="0039096E"/>
    <w:rsid w:val="003924E0"/>
    <w:rsid w:val="00394101"/>
    <w:rsid w:val="00395323"/>
    <w:rsid w:val="00395A66"/>
    <w:rsid w:val="0039654A"/>
    <w:rsid w:val="0039658A"/>
    <w:rsid w:val="00396685"/>
    <w:rsid w:val="003A44B1"/>
    <w:rsid w:val="003A7D9F"/>
    <w:rsid w:val="003B035C"/>
    <w:rsid w:val="003B07A2"/>
    <w:rsid w:val="003B0FE8"/>
    <w:rsid w:val="003B1AB5"/>
    <w:rsid w:val="003B1E98"/>
    <w:rsid w:val="003B22D9"/>
    <w:rsid w:val="003B3290"/>
    <w:rsid w:val="003B3755"/>
    <w:rsid w:val="003B4511"/>
    <w:rsid w:val="003B462A"/>
    <w:rsid w:val="003B4C27"/>
    <w:rsid w:val="003B6853"/>
    <w:rsid w:val="003B6F87"/>
    <w:rsid w:val="003C0054"/>
    <w:rsid w:val="003C0851"/>
    <w:rsid w:val="003C14AB"/>
    <w:rsid w:val="003C1E7C"/>
    <w:rsid w:val="003C668B"/>
    <w:rsid w:val="003D082E"/>
    <w:rsid w:val="003D1437"/>
    <w:rsid w:val="003D3B7C"/>
    <w:rsid w:val="003D5D76"/>
    <w:rsid w:val="003D629B"/>
    <w:rsid w:val="003D6920"/>
    <w:rsid w:val="003D6FFA"/>
    <w:rsid w:val="003D70EA"/>
    <w:rsid w:val="003E3039"/>
    <w:rsid w:val="003E35F5"/>
    <w:rsid w:val="003E4172"/>
    <w:rsid w:val="003E44CB"/>
    <w:rsid w:val="003E46FD"/>
    <w:rsid w:val="003E7826"/>
    <w:rsid w:val="003F292A"/>
    <w:rsid w:val="003F2938"/>
    <w:rsid w:val="003F4247"/>
    <w:rsid w:val="003F4F88"/>
    <w:rsid w:val="003F54EF"/>
    <w:rsid w:val="003F6F96"/>
    <w:rsid w:val="003F7462"/>
    <w:rsid w:val="00400273"/>
    <w:rsid w:val="004003A7"/>
    <w:rsid w:val="00400415"/>
    <w:rsid w:val="00400F8F"/>
    <w:rsid w:val="00401075"/>
    <w:rsid w:val="0040174B"/>
    <w:rsid w:val="00403397"/>
    <w:rsid w:val="00404202"/>
    <w:rsid w:val="00405597"/>
    <w:rsid w:val="004056A0"/>
    <w:rsid w:val="004058E9"/>
    <w:rsid w:val="00406C2F"/>
    <w:rsid w:val="00406CFD"/>
    <w:rsid w:val="004071DA"/>
    <w:rsid w:val="0041210C"/>
    <w:rsid w:val="00412BC6"/>
    <w:rsid w:val="00420862"/>
    <w:rsid w:val="00420880"/>
    <w:rsid w:val="00421009"/>
    <w:rsid w:val="004215CE"/>
    <w:rsid w:val="00421C90"/>
    <w:rsid w:val="004233F9"/>
    <w:rsid w:val="0042372A"/>
    <w:rsid w:val="00423D32"/>
    <w:rsid w:val="004241E9"/>
    <w:rsid w:val="0042453B"/>
    <w:rsid w:val="00424C0B"/>
    <w:rsid w:val="004259A8"/>
    <w:rsid w:val="00425ACB"/>
    <w:rsid w:val="00425E38"/>
    <w:rsid w:val="00426901"/>
    <w:rsid w:val="00427793"/>
    <w:rsid w:val="004277FA"/>
    <w:rsid w:val="00430020"/>
    <w:rsid w:val="00430A37"/>
    <w:rsid w:val="004334D8"/>
    <w:rsid w:val="004338B5"/>
    <w:rsid w:val="004347BF"/>
    <w:rsid w:val="00434EDB"/>
    <w:rsid w:val="00436108"/>
    <w:rsid w:val="004368E1"/>
    <w:rsid w:val="00436A1E"/>
    <w:rsid w:val="00436A23"/>
    <w:rsid w:val="00437349"/>
    <w:rsid w:val="00437F68"/>
    <w:rsid w:val="00440010"/>
    <w:rsid w:val="00441691"/>
    <w:rsid w:val="00441965"/>
    <w:rsid w:val="00442203"/>
    <w:rsid w:val="004440D6"/>
    <w:rsid w:val="0044451B"/>
    <w:rsid w:val="00446C23"/>
    <w:rsid w:val="00447598"/>
    <w:rsid w:val="00447F5D"/>
    <w:rsid w:val="00450790"/>
    <w:rsid w:val="004511B9"/>
    <w:rsid w:val="00451934"/>
    <w:rsid w:val="004522CD"/>
    <w:rsid w:val="00453DA2"/>
    <w:rsid w:val="00454103"/>
    <w:rsid w:val="004569C9"/>
    <w:rsid w:val="00457964"/>
    <w:rsid w:val="00460060"/>
    <w:rsid w:val="004643AF"/>
    <w:rsid w:val="00464C62"/>
    <w:rsid w:val="00465800"/>
    <w:rsid w:val="00465A54"/>
    <w:rsid w:val="00465C75"/>
    <w:rsid w:val="00465EDF"/>
    <w:rsid w:val="004664C5"/>
    <w:rsid w:val="004677D8"/>
    <w:rsid w:val="00472927"/>
    <w:rsid w:val="00474121"/>
    <w:rsid w:val="004746B7"/>
    <w:rsid w:val="00474A2F"/>
    <w:rsid w:val="004753B1"/>
    <w:rsid w:val="00476556"/>
    <w:rsid w:val="004837E8"/>
    <w:rsid w:val="00484A3D"/>
    <w:rsid w:val="0048581D"/>
    <w:rsid w:val="004859C3"/>
    <w:rsid w:val="00485EDF"/>
    <w:rsid w:val="00490A1F"/>
    <w:rsid w:val="004913C2"/>
    <w:rsid w:val="004924E2"/>
    <w:rsid w:val="0049282E"/>
    <w:rsid w:val="0049425B"/>
    <w:rsid w:val="00494369"/>
    <w:rsid w:val="00495034"/>
    <w:rsid w:val="004967DA"/>
    <w:rsid w:val="004968D7"/>
    <w:rsid w:val="004A0510"/>
    <w:rsid w:val="004A11B8"/>
    <w:rsid w:val="004A2B4F"/>
    <w:rsid w:val="004A6596"/>
    <w:rsid w:val="004A6C36"/>
    <w:rsid w:val="004A7ED0"/>
    <w:rsid w:val="004B182E"/>
    <w:rsid w:val="004B1CB6"/>
    <w:rsid w:val="004B2E17"/>
    <w:rsid w:val="004B314F"/>
    <w:rsid w:val="004B31F5"/>
    <w:rsid w:val="004B397C"/>
    <w:rsid w:val="004B42C6"/>
    <w:rsid w:val="004B466E"/>
    <w:rsid w:val="004B46E7"/>
    <w:rsid w:val="004B4E67"/>
    <w:rsid w:val="004B56B6"/>
    <w:rsid w:val="004B58B4"/>
    <w:rsid w:val="004B7913"/>
    <w:rsid w:val="004B7CD4"/>
    <w:rsid w:val="004C1A76"/>
    <w:rsid w:val="004C2D18"/>
    <w:rsid w:val="004C3CC5"/>
    <w:rsid w:val="004C3D10"/>
    <w:rsid w:val="004C42AB"/>
    <w:rsid w:val="004C4C40"/>
    <w:rsid w:val="004C6672"/>
    <w:rsid w:val="004D17B5"/>
    <w:rsid w:val="004D1ABD"/>
    <w:rsid w:val="004D1CAF"/>
    <w:rsid w:val="004D1D4C"/>
    <w:rsid w:val="004D25D1"/>
    <w:rsid w:val="004D2D2B"/>
    <w:rsid w:val="004D392A"/>
    <w:rsid w:val="004D438D"/>
    <w:rsid w:val="004D5FCB"/>
    <w:rsid w:val="004D6AA0"/>
    <w:rsid w:val="004D6EA3"/>
    <w:rsid w:val="004D7C5A"/>
    <w:rsid w:val="004D7EFA"/>
    <w:rsid w:val="004E095F"/>
    <w:rsid w:val="004E0DC1"/>
    <w:rsid w:val="004E2BA2"/>
    <w:rsid w:val="004E3AD2"/>
    <w:rsid w:val="004E4ECE"/>
    <w:rsid w:val="004E4F75"/>
    <w:rsid w:val="004E5A38"/>
    <w:rsid w:val="004E77BC"/>
    <w:rsid w:val="004E7C5E"/>
    <w:rsid w:val="004F053A"/>
    <w:rsid w:val="004F1703"/>
    <w:rsid w:val="004F2BA1"/>
    <w:rsid w:val="004F46EF"/>
    <w:rsid w:val="004F6640"/>
    <w:rsid w:val="004F6D0A"/>
    <w:rsid w:val="004F7D50"/>
    <w:rsid w:val="00500450"/>
    <w:rsid w:val="005023EE"/>
    <w:rsid w:val="00503CA8"/>
    <w:rsid w:val="00504360"/>
    <w:rsid w:val="00505E21"/>
    <w:rsid w:val="00506FD4"/>
    <w:rsid w:val="0051137A"/>
    <w:rsid w:val="00511759"/>
    <w:rsid w:val="00512F35"/>
    <w:rsid w:val="00513D2E"/>
    <w:rsid w:val="00515F84"/>
    <w:rsid w:val="00516884"/>
    <w:rsid w:val="00516E92"/>
    <w:rsid w:val="0051796C"/>
    <w:rsid w:val="00517D89"/>
    <w:rsid w:val="00520D35"/>
    <w:rsid w:val="0052149F"/>
    <w:rsid w:val="005234C2"/>
    <w:rsid w:val="00523933"/>
    <w:rsid w:val="00524715"/>
    <w:rsid w:val="0052673E"/>
    <w:rsid w:val="00526F0C"/>
    <w:rsid w:val="00527115"/>
    <w:rsid w:val="005275DB"/>
    <w:rsid w:val="0052782D"/>
    <w:rsid w:val="00527C4D"/>
    <w:rsid w:val="00531525"/>
    <w:rsid w:val="005331C3"/>
    <w:rsid w:val="005337FA"/>
    <w:rsid w:val="0053446E"/>
    <w:rsid w:val="00534655"/>
    <w:rsid w:val="0053609E"/>
    <w:rsid w:val="0053654A"/>
    <w:rsid w:val="005379D8"/>
    <w:rsid w:val="00537B25"/>
    <w:rsid w:val="00537DFF"/>
    <w:rsid w:val="005437F7"/>
    <w:rsid w:val="0054439D"/>
    <w:rsid w:val="0054492F"/>
    <w:rsid w:val="005455D7"/>
    <w:rsid w:val="00545C5D"/>
    <w:rsid w:val="0054613F"/>
    <w:rsid w:val="00546F02"/>
    <w:rsid w:val="0054726C"/>
    <w:rsid w:val="00547477"/>
    <w:rsid w:val="00550637"/>
    <w:rsid w:val="00550C15"/>
    <w:rsid w:val="005510A5"/>
    <w:rsid w:val="0055153D"/>
    <w:rsid w:val="00551E54"/>
    <w:rsid w:val="00552A5B"/>
    <w:rsid w:val="00553A9F"/>
    <w:rsid w:val="00555288"/>
    <w:rsid w:val="00555666"/>
    <w:rsid w:val="005557AE"/>
    <w:rsid w:val="00556340"/>
    <w:rsid w:val="005563A5"/>
    <w:rsid w:val="00556AD4"/>
    <w:rsid w:val="0055769A"/>
    <w:rsid w:val="005603D7"/>
    <w:rsid w:val="00560776"/>
    <w:rsid w:val="005610BC"/>
    <w:rsid w:val="00561828"/>
    <w:rsid w:val="0056221B"/>
    <w:rsid w:val="005651F2"/>
    <w:rsid w:val="00566BF2"/>
    <w:rsid w:val="00566C37"/>
    <w:rsid w:val="00567FBF"/>
    <w:rsid w:val="0057020D"/>
    <w:rsid w:val="005710B2"/>
    <w:rsid w:val="005715A3"/>
    <w:rsid w:val="005758DC"/>
    <w:rsid w:val="00575EC8"/>
    <w:rsid w:val="005770E1"/>
    <w:rsid w:val="00577D3B"/>
    <w:rsid w:val="00580E5B"/>
    <w:rsid w:val="00581C0B"/>
    <w:rsid w:val="00583595"/>
    <w:rsid w:val="00583ED8"/>
    <w:rsid w:val="00585C10"/>
    <w:rsid w:val="00585D18"/>
    <w:rsid w:val="00586DCD"/>
    <w:rsid w:val="00586DE8"/>
    <w:rsid w:val="005873E6"/>
    <w:rsid w:val="005876D8"/>
    <w:rsid w:val="00590091"/>
    <w:rsid w:val="00590627"/>
    <w:rsid w:val="00591013"/>
    <w:rsid w:val="0059168E"/>
    <w:rsid w:val="0059172A"/>
    <w:rsid w:val="00591E80"/>
    <w:rsid w:val="00592782"/>
    <w:rsid w:val="0059318D"/>
    <w:rsid w:val="005954D2"/>
    <w:rsid w:val="0059553F"/>
    <w:rsid w:val="00595B7E"/>
    <w:rsid w:val="005A0637"/>
    <w:rsid w:val="005A1A8C"/>
    <w:rsid w:val="005A2CA9"/>
    <w:rsid w:val="005A5CC1"/>
    <w:rsid w:val="005A6B6C"/>
    <w:rsid w:val="005B0EA2"/>
    <w:rsid w:val="005B27B2"/>
    <w:rsid w:val="005B3818"/>
    <w:rsid w:val="005B4B72"/>
    <w:rsid w:val="005B52B1"/>
    <w:rsid w:val="005B5AEB"/>
    <w:rsid w:val="005B67C1"/>
    <w:rsid w:val="005C08FA"/>
    <w:rsid w:val="005C10F2"/>
    <w:rsid w:val="005C3BAA"/>
    <w:rsid w:val="005C3E17"/>
    <w:rsid w:val="005C4472"/>
    <w:rsid w:val="005C47E2"/>
    <w:rsid w:val="005D1258"/>
    <w:rsid w:val="005D1CA2"/>
    <w:rsid w:val="005D292D"/>
    <w:rsid w:val="005D2F01"/>
    <w:rsid w:val="005D3DE5"/>
    <w:rsid w:val="005D3FF3"/>
    <w:rsid w:val="005D691C"/>
    <w:rsid w:val="005D6BD8"/>
    <w:rsid w:val="005D72BC"/>
    <w:rsid w:val="005D7BAC"/>
    <w:rsid w:val="005E0927"/>
    <w:rsid w:val="005E0EB8"/>
    <w:rsid w:val="005E1042"/>
    <w:rsid w:val="005E290B"/>
    <w:rsid w:val="005E61DB"/>
    <w:rsid w:val="005F038E"/>
    <w:rsid w:val="005F26E1"/>
    <w:rsid w:val="005F28F4"/>
    <w:rsid w:val="005F39AC"/>
    <w:rsid w:val="005F6B77"/>
    <w:rsid w:val="005F7165"/>
    <w:rsid w:val="006003EE"/>
    <w:rsid w:val="00600C11"/>
    <w:rsid w:val="0060170A"/>
    <w:rsid w:val="006018B3"/>
    <w:rsid w:val="00602A17"/>
    <w:rsid w:val="00605136"/>
    <w:rsid w:val="0060560B"/>
    <w:rsid w:val="00606299"/>
    <w:rsid w:val="006063A3"/>
    <w:rsid w:val="00606464"/>
    <w:rsid w:val="00606E5C"/>
    <w:rsid w:val="0060753A"/>
    <w:rsid w:val="00610DCC"/>
    <w:rsid w:val="006120A9"/>
    <w:rsid w:val="00612C9E"/>
    <w:rsid w:val="00614B06"/>
    <w:rsid w:val="00614DE1"/>
    <w:rsid w:val="00615BFE"/>
    <w:rsid w:val="006169D0"/>
    <w:rsid w:val="00616C8F"/>
    <w:rsid w:val="00616EAA"/>
    <w:rsid w:val="0062060B"/>
    <w:rsid w:val="0062062B"/>
    <w:rsid w:val="00621870"/>
    <w:rsid w:val="006224FF"/>
    <w:rsid w:val="006249FC"/>
    <w:rsid w:val="00626234"/>
    <w:rsid w:val="00627813"/>
    <w:rsid w:val="00630CE7"/>
    <w:rsid w:val="00632B6E"/>
    <w:rsid w:val="00633FA7"/>
    <w:rsid w:val="006345DE"/>
    <w:rsid w:val="00635176"/>
    <w:rsid w:val="00635F76"/>
    <w:rsid w:val="0064216C"/>
    <w:rsid w:val="00643045"/>
    <w:rsid w:val="0064574D"/>
    <w:rsid w:val="00645C78"/>
    <w:rsid w:val="006460D2"/>
    <w:rsid w:val="00646470"/>
    <w:rsid w:val="00646570"/>
    <w:rsid w:val="00650EC4"/>
    <w:rsid w:val="006510B2"/>
    <w:rsid w:val="00652426"/>
    <w:rsid w:val="00652916"/>
    <w:rsid w:val="0065519A"/>
    <w:rsid w:val="006555B2"/>
    <w:rsid w:val="006563EF"/>
    <w:rsid w:val="0065793E"/>
    <w:rsid w:val="006622F0"/>
    <w:rsid w:val="00662485"/>
    <w:rsid w:val="00662776"/>
    <w:rsid w:val="00664264"/>
    <w:rsid w:val="00665609"/>
    <w:rsid w:val="006666FB"/>
    <w:rsid w:val="00666D76"/>
    <w:rsid w:val="0066748C"/>
    <w:rsid w:val="0066780A"/>
    <w:rsid w:val="00667F67"/>
    <w:rsid w:val="00667FD3"/>
    <w:rsid w:val="006708E4"/>
    <w:rsid w:val="00670A00"/>
    <w:rsid w:val="00670BD0"/>
    <w:rsid w:val="006725EE"/>
    <w:rsid w:val="00672B64"/>
    <w:rsid w:val="006733AC"/>
    <w:rsid w:val="006738C0"/>
    <w:rsid w:val="00673D09"/>
    <w:rsid w:val="006747D0"/>
    <w:rsid w:val="00676BDE"/>
    <w:rsid w:val="00677EB4"/>
    <w:rsid w:val="00680E92"/>
    <w:rsid w:val="00680F34"/>
    <w:rsid w:val="006815B2"/>
    <w:rsid w:val="00682060"/>
    <w:rsid w:val="006820AD"/>
    <w:rsid w:val="006825D3"/>
    <w:rsid w:val="006826F0"/>
    <w:rsid w:val="00682A5F"/>
    <w:rsid w:val="00682AC8"/>
    <w:rsid w:val="00682BF1"/>
    <w:rsid w:val="00682CC2"/>
    <w:rsid w:val="00683B04"/>
    <w:rsid w:val="0068510B"/>
    <w:rsid w:val="00687E71"/>
    <w:rsid w:val="00690343"/>
    <w:rsid w:val="00690AFD"/>
    <w:rsid w:val="00693D4C"/>
    <w:rsid w:val="00693EA5"/>
    <w:rsid w:val="006959B9"/>
    <w:rsid w:val="00695A3E"/>
    <w:rsid w:val="006A0565"/>
    <w:rsid w:val="006A0C8E"/>
    <w:rsid w:val="006A357E"/>
    <w:rsid w:val="006A3ADB"/>
    <w:rsid w:val="006A45A1"/>
    <w:rsid w:val="006A4E33"/>
    <w:rsid w:val="006A6791"/>
    <w:rsid w:val="006A7F47"/>
    <w:rsid w:val="006A7FB3"/>
    <w:rsid w:val="006A7FB6"/>
    <w:rsid w:val="006B3179"/>
    <w:rsid w:val="006B3693"/>
    <w:rsid w:val="006B43B6"/>
    <w:rsid w:val="006B5423"/>
    <w:rsid w:val="006B6119"/>
    <w:rsid w:val="006B6634"/>
    <w:rsid w:val="006B728F"/>
    <w:rsid w:val="006B7390"/>
    <w:rsid w:val="006B73C5"/>
    <w:rsid w:val="006B791C"/>
    <w:rsid w:val="006C1D43"/>
    <w:rsid w:val="006C20C9"/>
    <w:rsid w:val="006C2713"/>
    <w:rsid w:val="006C28C6"/>
    <w:rsid w:val="006C34E1"/>
    <w:rsid w:val="006C434D"/>
    <w:rsid w:val="006C47D5"/>
    <w:rsid w:val="006C5CD3"/>
    <w:rsid w:val="006C5DBB"/>
    <w:rsid w:val="006D1852"/>
    <w:rsid w:val="006D2D0E"/>
    <w:rsid w:val="006D4E10"/>
    <w:rsid w:val="006D539E"/>
    <w:rsid w:val="006D73C5"/>
    <w:rsid w:val="006D7AEE"/>
    <w:rsid w:val="006D7F11"/>
    <w:rsid w:val="006E0F4A"/>
    <w:rsid w:val="006E1B6F"/>
    <w:rsid w:val="006E1CB4"/>
    <w:rsid w:val="006E1ED7"/>
    <w:rsid w:val="006E280B"/>
    <w:rsid w:val="006E31D8"/>
    <w:rsid w:val="006E3610"/>
    <w:rsid w:val="006E3819"/>
    <w:rsid w:val="006E3977"/>
    <w:rsid w:val="006E3EA3"/>
    <w:rsid w:val="006E57C3"/>
    <w:rsid w:val="006E5B7C"/>
    <w:rsid w:val="006E6C7E"/>
    <w:rsid w:val="006E7778"/>
    <w:rsid w:val="006F0153"/>
    <w:rsid w:val="006F0E08"/>
    <w:rsid w:val="006F19FC"/>
    <w:rsid w:val="006F48D9"/>
    <w:rsid w:val="006F6F4D"/>
    <w:rsid w:val="006F72D9"/>
    <w:rsid w:val="006F74F3"/>
    <w:rsid w:val="00700E27"/>
    <w:rsid w:val="00703E8A"/>
    <w:rsid w:val="00706597"/>
    <w:rsid w:val="007068BA"/>
    <w:rsid w:val="00707B59"/>
    <w:rsid w:val="00710A76"/>
    <w:rsid w:val="0071161C"/>
    <w:rsid w:val="00711F88"/>
    <w:rsid w:val="0071578E"/>
    <w:rsid w:val="00716115"/>
    <w:rsid w:val="00716B69"/>
    <w:rsid w:val="00720480"/>
    <w:rsid w:val="00721582"/>
    <w:rsid w:val="00721914"/>
    <w:rsid w:val="00722B7B"/>
    <w:rsid w:val="007236E6"/>
    <w:rsid w:val="00723FCB"/>
    <w:rsid w:val="0072427E"/>
    <w:rsid w:val="0073057D"/>
    <w:rsid w:val="00730609"/>
    <w:rsid w:val="007310CF"/>
    <w:rsid w:val="00731DA2"/>
    <w:rsid w:val="0073276D"/>
    <w:rsid w:val="00734122"/>
    <w:rsid w:val="007352A4"/>
    <w:rsid w:val="00736FE3"/>
    <w:rsid w:val="00737F15"/>
    <w:rsid w:val="0074082A"/>
    <w:rsid w:val="007423F5"/>
    <w:rsid w:val="00742877"/>
    <w:rsid w:val="0074393D"/>
    <w:rsid w:val="00743991"/>
    <w:rsid w:val="00743C7E"/>
    <w:rsid w:val="007445AE"/>
    <w:rsid w:val="00746AD4"/>
    <w:rsid w:val="00750B7E"/>
    <w:rsid w:val="007511F8"/>
    <w:rsid w:val="007515C4"/>
    <w:rsid w:val="007522B7"/>
    <w:rsid w:val="0075277D"/>
    <w:rsid w:val="007540CC"/>
    <w:rsid w:val="00755A08"/>
    <w:rsid w:val="00756231"/>
    <w:rsid w:val="00757287"/>
    <w:rsid w:val="00757D3C"/>
    <w:rsid w:val="007604E9"/>
    <w:rsid w:val="007616C7"/>
    <w:rsid w:val="00762203"/>
    <w:rsid w:val="00762466"/>
    <w:rsid w:val="00763F24"/>
    <w:rsid w:val="00764146"/>
    <w:rsid w:val="007646F7"/>
    <w:rsid w:val="00764BF3"/>
    <w:rsid w:val="007655D9"/>
    <w:rsid w:val="0076635D"/>
    <w:rsid w:val="007663CC"/>
    <w:rsid w:val="00766C89"/>
    <w:rsid w:val="00766D98"/>
    <w:rsid w:val="007673B6"/>
    <w:rsid w:val="007707AA"/>
    <w:rsid w:val="0077290B"/>
    <w:rsid w:val="00774962"/>
    <w:rsid w:val="00775F64"/>
    <w:rsid w:val="00776970"/>
    <w:rsid w:val="00777FC5"/>
    <w:rsid w:val="00780D43"/>
    <w:rsid w:val="00780DCA"/>
    <w:rsid w:val="00781660"/>
    <w:rsid w:val="007818C9"/>
    <w:rsid w:val="0078208C"/>
    <w:rsid w:val="00782920"/>
    <w:rsid w:val="007845E1"/>
    <w:rsid w:val="007865E1"/>
    <w:rsid w:val="007866F2"/>
    <w:rsid w:val="00790706"/>
    <w:rsid w:val="0079759A"/>
    <w:rsid w:val="00797C1E"/>
    <w:rsid w:val="007A009E"/>
    <w:rsid w:val="007A01F7"/>
    <w:rsid w:val="007A0F8C"/>
    <w:rsid w:val="007A13C0"/>
    <w:rsid w:val="007A28F9"/>
    <w:rsid w:val="007A4490"/>
    <w:rsid w:val="007A4EE5"/>
    <w:rsid w:val="007A4F56"/>
    <w:rsid w:val="007A7069"/>
    <w:rsid w:val="007A70D1"/>
    <w:rsid w:val="007A7526"/>
    <w:rsid w:val="007A7C36"/>
    <w:rsid w:val="007B0704"/>
    <w:rsid w:val="007B100D"/>
    <w:rsid w:val="007B1854"/>
    <w:rsid w:val="007B283B"/>
    <w:rsid w:val="007B2F12"/>
    <w:rsid w:val="007B5FA8"/>
    <w:rsid w:val="007B6022"/>
    <w:rsid w:val="007B6900"/>
    <w:rsid w:val="007B7884"/>
    <w:rsid w:val="007C0294"/>
    <w:rsid w:val="007C12CC"/>
    <w:rsid w:val="007C3B0F"/>
    <w:rsid w:val="007C563E"/>
    <w:rsid w:val="007C5FDD"/>
    <w:rsid w:val="007C6221"/>
    <w:rsid w:val="007D1EE2"/>
    <w:rsid w:val="007D252D"/>
    <w:rsid w:val="007D39E5"/>
    <w:rsid w:val="007D425A"/>
    <w:rsid w:val="007D45CA"/>
    <w:rsid w:val="007D54E9"/>
    <w:rsid w:val="007D5A19"/>
    <w:rsid w:val="007D6BD7"/>
    <w:rsid w:val="007E193D"/>
    <w:rsid w:val="007E3020"/>
    <w:rsid w:val="007E31A6"/>
    <w:rsid w:val="007E37B8"/>
    <w:rsid w:val="007E4F90"/>
    <w:rsid w:val="007F00ED"/>
    <w:rsid w:val="007F2474"/>
    <w:rsid w:val="007F26BF"/>
    <w:rsid w:val="007F5FAD"/>
    <w:rsid w:val="007F620C"/>
    <w:rsid w:val="007F7545"/>
    <w:rsid w:val="008004E8"/>
    <w:rsid w:val="00801B05"/>
    <w:rsid w:val="008025D3"/>
    <w:rsid w:val="0080262A"/>
    <w:rsid w:val="00803591"/>
    <w:rsid w:val="00803A90"/>
    <w:rsid w:val="00807A32"/>
    <w:rsid w:val="00807BB1"/>
    <w:rsid w:val="008102C8"/>
    <w:rsid w:val="00810674"/>
    <w:rsid w:val="00810C97"/>
    <w:rsid w:val="008127C3"/>
    <w:rsid w:val="00812C61"/>
    <w:rsid w:val="008134EF"/>
    <w:rsid w:val="008139F7"/>
    <w:rsid w:val="00813B77"/>
    <w:rsid w:val="00815797"/>
    <w:rsid w:val="008159D7"/>
    <w:rsid w:val="00816AC0"/>
    <w:rsid w:val="0081715B"/>
    <w:rsid w:val="00817B86"/>
    <w:rsid w:val="00817C5D"/>
    <w:rsid w:val="00817D26"/>
    <w:rsid w:val="00817F70"/>
    <w:rsid w:val="00821A14"/>
    <w:rsid w:val="00821FBB"/>
    <w:rsid w:val="008265AD"/>
    <w:rsid w:val="008266FA"/>
    <w:rsid w:val="00830484"/>
    <w:rsid w:val="00830720"/>
    <w:rsid w:val="00830A98"/>
    <w:rsid w:val="00831330"/>
    <w:rsid w:val="00831AF4"/>
    <w:rsid w:val="00831DB4"/>
    <w:rsid w:val="00832770"/>
    <w:rsid w:val="00833202"/>
    <w:rsid w:val="00835E74"/>
    <w:rsid w:val="008373DB"/>
    <w:rsid w:val="00840B26"/>
    <w:rsid w:val="00840D1C"/>
    <w:rsid w:val="00841CA6"/>
    <w:rsid w:val="00843A50"/>
    <w:rsid w:val="00843C8D"/>
    <w:rsid w:val="00844361"/>
    <w:rsid w:val="00844A11"/>
    <w:rsid w:val="00844FFB"/>
    <w:rsid w:val="00845524"/>
    <w:rsid w:val="00847236"/>
    <w:rsid w:val="00847B8D"/>
    <w:rsid w:val="00850E4F"/>
    <w:rsid w:val="008510BC"/>
    <w:rsid w:val="008510F9"/>
    <w:rsid w:val="00851335"/>
    <w:rsid w:val="008514EA"/>
    <w:rsid w:val="00851D92"/>
    <w:rsid w:val="00852BC0"/>
    <w:rsid w:val="00852E08"/>
    <w:rsid w:val="00855B24"/>
    <w:rsid w:val="00857EA5"/>
    <w:rsid w:val="00860596"/>
    <w:rsid w:val="00860FD1"/>
    <w:rsid w:val="0086143B"/>
    <w:rsid w:val="00861874"/>
    <w:rsid w:val="00863B9D"/>
    <w:rsid w:val="00865464"/>
    <w:rsid w:val="00865C80"/>
    <w:rsid w:val="008666EC"/>
    <w:rsid w:val="00867AB3"/>
    <w:rsid w:val="0087069A"/>
    <w:rsid w:val="008708ED"/>
    <w:rsid w:val="0087135D"/>
    <w:rsid w:val="00874451"/>
    <w:rsid w:val="00875714"/>
    <w:rsid w:val="00877038"/>
    <w:rsid w:val="00882E0C"/>
    <w:rsid w:val="008834FA"/>
    <w:rsid w:val="00885488"/>
    <w:rsid w:val="00887A37"/>
    <w:rsid w:val="00887D8D"/>
    <w:rsid w:val="00893F3F"/>
    <w:rsid w:val="008944AF"/>
    <w:rsid w:val="00894EB9"/>
    <w:rsid w:val="0089587E"/>
    <w:rsid w:val="008970D5"/>
    <w:rsid w:val="00897B8F"/>
    <w:rsid w:val="008A0B92"/>
    <w:rsid w:val="008A1079"/>
    <w:rsid w:val="008A1875"/>
    <w:rsid w:val="008A3B23"/>
    <w:rsid w:val="008A3E63"/>
    <w:rsid w:val="008A4078"/>
    <w:rsid w:val="008A51A9"/>
    <w:rsid w:val="008B0085"/>
    <w:rsid w:val="008B0A1E"/>
    <w:rsid w:val="008B2B51"/>
    <w:rsid w:val="008B346E"/>
    <w:rsid w:val="008B4E2A"/>
    <w:rsid w:val="008B5136"/>
    <w:rsid w:val="008B54A4"/>
    <w:rsid w:val="008B68FD"/>
    <w:rsid w:val="008B6927"/>
    <w:rsid w:val="008C2E09"/>
    <w:rsid w:val="008C32D0"/>
    <w:rsid w:val="008C3677"/>
    <w:rsid w:val="008C3970"/>
    <w:rsid w:val="008C48F8"/>
    <w:rsid w:val="008C67A4"/>
    <w:rsid w:val="008C7183"/>
    <w:rsid w:val="008C730C"/>
    <w:rsid w:val="008C781D"/>
    <w:rsid w:val="008D331A"/>
    <w:rsid w:val="008D360D"/>
    <w:rsid w:val="008D3B7B"/>
    <w:rsid w:val="008D3C61"/>
    <w:rsid w:val="008D4DE9"/>
    <w:rsid w:val="008D6485"/>
    <w:rsid w:val="008D706D"/>
    <w:rsid w:val="008E1ADA"/>
    <w:rsid w:val="008E1C35"/>
    <w:rsid w:val="008E2427"/>
    <w:rsid w:val="008E46ED"/>
    <w:rsid w:val="008E5112"/>
    <w:rsid w:val="008E512D"/>
    <w:rsid w:val="008E5891"/>
    <w:rsid w:val="008E5F09"/>
    <w:rsid w:val="008F09A4"/>
    <w:rsid w:val="008F1A08"/>
    <w:rsid w:val="008F1DDA"/>
    <w:rsid w:val="008F2108"/>
    <w:rsid w:val="008F3729"/>
    <w:rsid w:val="008F37A5"/>
    <w:rsid w:val="008F39B8"/>
    <w:rsid w:val="008F4D52"/>
    <w:rsid w:val="008F6B8B"/>
    <w:rsid w:val="008F77FD"/>
    <w:rsid w:val="00900886"/>
    <w:rsid w:val="00901748"/>
    <w:rsid w:val="009018E5"/>
    <w:rsid w:val="009019CF"/>
    <w:rsid w:val="00901C1E"/>
    <w:rsid w:val="00902CF4"/>
    <w:rsid w:val="0090478A"/>
    <w:rsid w:val="009056D3"/>
    <w:rsid w:val="00905841"/>
    <w:rsid w:val="009062E1"/>
    <w:rsid w:val="00907D77"/>
    <w:rsid w:val="00910F99"/>
    <w:rsid w:val="00913564"/>
    <w:rsid w:val="009135AC"/>
    <w:rsid w:val="00914630"/>
    <w:rsid w:val="009148D1"/>
    <w:rsid w:val="00914BDD"/>
    <w:rsid w:val="00916557"/>
    <w:rsid w:val="0091761E"/>
    <w:rsid w:val="00920FF1"/>
    <w:rsid w:val="00921695"/>
    <w:rsid w:val="00921F93"/>
    <w:rsid w:val="009221E3"/>
    <w:rsid w:val="0092358B"/>
    <w:rsid w:val="009235E0"/>
    <w:rsid w:val="009239F0"/>
    <w:rsid w:val="00924A8B"/>
    <w:rsid w:val="0092521F"/>
    <w:rsid w:val="0092555F"/>
    <w:rsid w:val="00926E97"/>
    <w:rsid w:val="0092700A"/>
    <w:rsid w:val="00927144"/>
    <w:rsid w:val="009306D2"/>
    <w:rsid w:val="00931144"/>
    <w:rsid w:val="00931F6A"/>
    <w:rsid w:val="00932A46"/>
    <w:rsid w:val="00933D99"/>
    <w:rsid w:val="009346ED"/>
    <w:rsid w:val="00935053"/>
    <w:rsid w:val="0093520D"/>
    <w:rsid w:val="0093790A"/>
    <w:rsid w:val="00940CE2"/>
    <w:rsid w:val="009417EE"/>
    <w:rsid w:val="00941F0B"/>
    <w:rsid w:val="009420E2"/>
    <w:rsid w:val="00945A9B"/>
    <w:rsid w:val="00950337"/>
    <w:rsid w:val="00951C0F"/>
    <w:rsid w:val="00954A78"/>
    <w:rsid w:val="009618EC"/>
    <w:rsid w:val="00961BBD"/>
    <w:rsid w:val="0096295D"/>
    <w:rsid w:val="00964479"/>
    <w:rsid w:val="00964661"/>
    <w:rsid w:val="00966E0E"/>
    <w:rsid w:val="0097195D"/>
    <w:rsid w:val="009721A4"/>
    <w:rsid w:val="00972975"/>
    <w:rsid w:val="00973FEF"/>
    <w:rsid w:val="009743D5"/>
    <w:rsid w:val="009752EE"/>
    <w:rsid w:val="00975547"/>
    <w:rsid w:val="00977F1D"/>
    <w:rsid w:val="00980F49"/>
    <w:rsid w:val="0098255F"/>
    <w:rsid w:val="0098261E"/>
    <w:rsid w:val="00982994"/>
    <w:rsid w:val="009844F8"/>
    <w:rsid w:val="009862FF"/>
    <w:rsid w:val="0098675D"/>
    <w:rsid w:val="00986B92"/>
    <w:rsid w:val="00987223"/>
    <w:rsid w:val="00987F3D"/>
    <w:rsid w:val="00990E2B"/>
    <w:rsid w:val="00992844"/>
    <w:rsid w:val="0099514C"/>
    <w:rsid w:val="00996CE3"/>
    <w:rsid w:val="00996F0B"/>
    <w:rsid w:val="009977CB"/>
    <w:rsid w:val="009A07C7"/>
    <w:rsid w:val="009A0958"/>
    <w:rsid w:val="009A1E72"/>
    <w:rsid w:val="009A1FE1"/>
    <w:rsid w:val="009A444C"/>
    <w:rsid w:val="009A4506"/>
    <w:rsid w:val="009A4BD5"/>
    <w:rsid w:val="009A4F79"/>
    <w:rsid w:val="009A5259"/>
    <w:rsid w:val="009A636B"/>
    <w:rsid w:val="009A6CC8"/>
    <w:rsid w:val="009A702C"/>
    <w:rsid w:val="009A7416"/>
    <w:rsid w:val="009B0509"/>
    <w:rsid w:val="009B109C"/>
    <w:rsid w:val="009B1AC4"/>
    <w:rsid w:val="009B2597"/>
    <w:rsid w:val="009B36C2"/>
    <w:rsid w:val="009B504C"/>
    <w:rsid w:val="009B520F"/>
    <w:rsid w:val="009B6998"/>
    <w:rsid w:val="009B76B4"/>
    <w:rsid w:val="009C026E"/>
    <w:rsid w:val="009C17E0"/>
    <w:rsid w:val="009C21A8"/>
    <w:rsid w:val="009C2F50"/>
    <w:rsid w:val="009C58FC"/>
    <w:rsid w:val="009D004A"/>
    <w:rsid w:val="009D0197"/>
    <w:rsid w:val="009D19AE"/>
    <w:rsid w:val="009D1FA3"/>
    <w:rsid w:val="009D2805"/>
    <w:rsid w:val="009D3609"/>
    <w:rsid w:val="009D3D6A"/>
    <w:rsid w:val="009D40FE"/>
    <w:rsid w:val="009D441D"/>
    <w:rsid w:val="009D54FA"/>
    <w:rsid w:val="009D74EA"/>
    <w:rsid w:val="009D763F"/>
    <w:rsid w:val="009D7994"/>
    <w:rsid w:val="009E1712"/>
    <w:rsid w:val="009E2D08"/>
    <w:rsid w:val="009E3963"/>
    <w:rsid w:val="009E46B1"/>
    <w:rsid w:val="009E4FD8"/>
    <w:rsid w:val="009E7AD9"/>
    <w:rsid w:val="009F12DB"/>
    <w:rsid w:val="009F1FFE"/>
    <w:rsid w:val="009F31B2"/>
    <w:rsid w:val="009F55D9"/>
    <w:rsid w:val="009F60DF"/>
    <w:rsid w:val="00A030EA"/>
    <w:rsid w:val="00A049D2"/>
    <w:rsid w:val="00A04C2D"/>
    <w:rsid w:val="00A04DCF"/>
    <w:rsid w:val="00A066BF"/>
    <w:rsid w:val="00A075EF"/>
    <w:rsid w:val="00A0776C"/>
    <w:rsid w:val="00A07E2F"/>
    <w:rsid w:val="00A100BF"/>
    <w:rsid w:val="00A1253B"/>
    <w:rsid w:val="00A130E7"/>
    <w:rsid w:val="00A13F8B"/>
    <w:rsid w:val="00A17860"/>
    <w:rsid w:val="00A21609"/>
    <w:rsid w:val="00A22389"/>
    <w:rsid w:val="00A24090"/>
    <w:rsid w:val="00A25B97"/>
    <w:rsid w:val="00A25BBF"/>
    <w:rsid w:val="00A274A8"/>
    <w:rsid w:val="00A27977"/>
    <w:rsid w:val="00A30EB0"/>
    <w:rsid w:val="00A3179E"/>
    <w:rsid w:val="00A32460"/>
    <w:rsid w:val="00A326A4"/>
    <w:rsid w:val="00A33051"/>
    <w:rsid w:val="00A331CA"/>
    <w:rsid w:val="00A33805"/>
    <w:rsid w:val="00A33FD4"/>
    <w:rsid w:val="00A34DB9"/>
    <w:rsid w:val="00A3546D"/>
    <w:rsid w:val="00A35DEB"/>
    <w:rsid w:val="00A365D7"/>
    <w:rsid w:val="00A36E24"/>
    <w:rsid w:val="00A3709F"/>
    <w:rsid w:val="00A3731C"/>
    <w:rsid w:val="00A3757E"/>
    <w:rsid w:val="00A40262"/>
    <w:rsid w:val="00A40333"/>
    <w:rsid w:val="00A40BCF"/>
    <w:rsid w:val="00A40FA5"/>
    <w:rsid w:val="00A41377"/>
    <w:rsid w:val="00A42BBA"/>
    <w:rsid w:val="00A43DA5"/>
    <w:rsid w:val="00A450A0"/>
    <w:rsid w:val="00A4520A"/>
    <w:rsid w:val="00A46D08"/>
    <w:rsid w:val="00A47CB3"/>
    <w:rsid w:val="00A51A79"/>
    <w:rsid w:val="00A51AED"/>
    <w:rsid w:val="00A53021"/>
    <w:rsid w:val="00A533D9"/>
    <w:rsid w:val="00A53A2C"/>
    <w:rsid w:val="00A55909"/>
    <w:rsid w:val="00A56417"/>
    <w:rsid w:val="00A57448"/>
    <w:rsid w:val="00A63F7E"/>
    <w:rsid w:val="00A65E47"/>
    <w:rsid w:val="00A66011"/>
    <w:rsid w:val="00A67908"/>
    <w:rsid w:val="00A7037C"/>
    <w:rsid w:val="00A708C8"/>
    <w:rsid w:val="00A70FA9"/>
    <w:rsid w:val="00A71F21"/>
    <w:rsid w:val="00A71F44"/>
    <w:rsid w:val="00A737B7"/>
    <w:rsid w:val="00A73836"/>
    <w:rsid w:val="00A77774"/>
    <w:rsid w:val="00A80B2E"/>
    <w:rsid w:val="00A8489E"/>
    <w:rsid w:val="00A85309"/>
    <w:rsid w:val="00A858C3"/>
    <w:rsid w:val="00A85B90"/>
    <w:rsid w:val="00A87F68"/>
    <w:rsid w:val="00A90E69"/>
    <w:rsid w:val="00A93D75"/>
    <w:rsid w:val="00A93F81"/>
    <w:rsid w:val="00A94B75"/>
    <w:rsid w:val="00A94EC9"/>
    <w:rsid w:val="00A96138"/>
    <w:rsid w:val="00A97321"/>
    <w:rsid w:val="00A978E5"/>
    <w:rsid w:val="00A97EBF"/>
    <w:rsid w:val="00AA04F9"/>
    <w:rsid w:val="00AA0889"/>
    <w:rsid w:val="00AA13B3"/>
    <w:rsid w:val="00AA23BA"/>
    <w:rsid w:val="00AA2E6B"/>
    <w:rsid w:val="00AA4870"/>
    <w:rsid w:val="00AA4A6D"/>
    <w:rsid w:val="00AA7784"/>
    <w:rsid w:val="00AB11E7"/>
    <w:rsid w:val="00AB1B3C"/>
    <w:rsid w:val="00AB55D0"/>
    <w:rsid w:val="00AB56FB"/>
    <w:rsid w:val="00AB60F8"/>
    <w:rsid w:val="00AB6EB6"/>
    <w:rsid w:val="00AC05BF"/>
    <w:rsid w:val="00AC2D2E"/>
    <w:rsid w:val="00AC301A"/>
    <w:rsid w:val="00AC3246"/>
    <w:rsid w:val="00AC3317"/>
    <w:rsid w:val="00AC35D7"/>
    <w:rsid w:val="00AC3F6B"/>
    <w:rsid w:val="00AC4A0B"/>
    <w:rsid w:val="00AC6024"/>
    <w:rsid w:val="00AC611F"/>
    <w:rsid w:val="00AC6B73"/>
    <w:rsid w:val="00AC6CE2"/>
    <w:rsid w:val="00AC6F1A"/>
    <w:rsid w:val="00AC74AE"/>
    <w:rsid w:val="00AC7EE9"/>
    <w:rsid w:val="00AD192B"/>
    <w:rsid w:val="00AD438F"/>
    <w:rsid w:val="00AD4766"/>
    <w:rsid w:val="00AD7006"/>
    <w:rsid w:val="00AD7780"/>
    <w:rsid w:val="00AE02D5"/>
    <w:rsid w:val="00AE0937"/>
    <w:rsid w:val="00AE0A4F"/>
    <w:rsid w:val="00AE2347"/>
    <w:rsid w:val="00AE3109"/>
    <w:rsid w:val="00AE32A1"/>
    <w:rsid w:val="00AE4129"/>
    <w:rsid w:val="00AE44BB"/>
    <w:rsid w:val="00AE529B"/>
    <w:rsid w:val="00AE649F"/>
    <w:rsid w:val="00AE6E76"/>
    <w:rsid w:val="00AE7A7B"/>
    <w:rsid w:val="00AF01FB"/>
    <w:rsid w:val="00AF02AD"/>
    <w:rsid w:val="00AF291D"/>
    <w:rsid w:val="00AF30DD"/>
    <w:rsid w:val="00AF581C"/>
    <w:rsid w:val="00AF5C27"/>
    <w:rsid w:val="00AF5F4F"/>
    <w:rsid w:val="00AF613D"/>
    <w:rsid w:val="00AF6A7E"/>
    <w:rsid w:val="00AF7313"/>
    <w:rsid w:val="00B01D46"/>
    <w:rsid w:val="00B03F3C"/>
    <w:rsid w:val="00B04E09"/>
    <w:rsid w:val="00B05431"/>
    <w:rsid w:val="00B05E27"/>
    <w:rsid w:val="00B0654B"/>
    <w:rsid w:val="00B06E7A"/>
    <w:rsid w:val="00B11140"/>
    <w:rsid w:val="00B11E8E"/>
    <w:rsid w:val="00B1216D"/>
    <w:rsid w:val="00B154C8"/>
    <w:rsid w:val="00B156CE"/>
    <w:rsid w:val="00B15707"/>
    <w:rsid w:val="00B15BD6"/>
    <w:rsid w:val="00B1738C"/>
    <w:rsid w:val="00B21AC2"/>
    <w:rsid w:val="00B21BC8"/>
    <w:rsid w:val="00B21BE0"/>
    <w:rsid w:val="00B21D57"/>
    <w:rsid w:val="00B21DCA"/>
    <w:rsid w:val="00B22B53"/>
    <w:rsid w:val="00B26138"/>
    <w:rsid w:val="00B26143"/>
    <w:rsid w:val="00B26B85"/>
    <w:rsid w:val="00B26C5E"/>
    <w:rsid w:val="00B3084C"/>
    <w:rsid w:val="00B30DBC"/>
    <w:rsid w:val="00B329DF"/>
    <w:rsid w:val="00B347EB"/>
    <w:rsid w:val="00B34A5D"/>
    <w:rsid w:val="00B361A5"/>
    <w:rsid w:val="00B36583"/>
    <w:rsid w:val="00B372DE"/>
    <w:rsid w:val="00B37394"/>
    <w:rsid w:val="00B37723"/>
    <w:rsid w:val="00B424C3"/>
    <w:rsid w:val="00B4292D"/>
    <w:rsid w:val="00B42B04"/>
    <w:rsid w:val="00B42D14"/>
    <w:rsid w:val="00B45D4F"/>
    <w:rsid w:val="00B46951"/>
    <w:rsid w:val="00B52E35"/>
    <w:rsid w:val="00B5320A"/>
    <w:rsid w:val="00B53E3D"/>
    <w:rsid w:val="00B554C9"/>
    <w:rsid w:val="00B5583D"/>
    <w:rsid w:val="00B57119"/>
    <w:rsid w:val="00B60727"/>
    <w:rsid w:val="00B62F5C"/>
    <w:rsid w:val="00B63F94"/>
    <w:rsid w:val="00B64DE9"/>
    <w:rsid w:val="00B65206"/>
    <w:rsid w:val="00B66D3D"/>
    <w:rsid w:val="00B67759"/>
    <w:rsid w:val="00B70BDC"/>
    <w:rsid w:val="00B70F40"/>
    <w:rsid w:val="00B70F6F"/>
    <w:rsid w:val="00B71560"/>
    <w:rsid w:val="00B71E95"/>
    <w:rsid w:val="00B72C84"/>
    <w:rsid w:val="00B73120"/>
    <w:rsid w:val="00B74454"/>
    <w:rsid w:val="00B7599E"/>
    <w:rsid w:val="00B761BB"/>
    <w:rsid w:val="00B77249"/>
    <w:rsid w:val="00B77714"/>
    <w:rsid w:val="00B80DFC"/>
    <w:rsid w:val="00B80EDE"/>
    <w:rsid w:val="00B81044"/>
    <w:rsid w:val="00B828D9"/>
    <w:rsid w:val="00B84254"/>
    <w:rsid w:val="00B859B8"/>
    <w:rsid w:val="00B85DEA"/>
    <w:rsid w:val="00B87988"/>
    <w:rsid w:val="00B87A83"/>
    <w:rsid w:val="00B87B37"/>
    <w:rsid w:val="00B90574"/>
    <w:rsid w:val="00B90ABB"/>
    <w:rsid w:val="00B90CBD"/>
    <w:rsid w:val="00B92B3F"/>
    <w:rsid w:val="00B92E98"/>
    <w:rsid w:val="00B9528F"/>
    <w:rsid w:val="00B9529C"/>
    <w:rsid w:val="00B9543F"/>
    <w:rsid w:val="00B9553B"/>
    <w:rsid w:val="00B969BC"/>
    <w:rsid w:val="00BA14FB"/>
    <w:rsid w:val="00BA16A9"/>
    <w:rsid w:val="00BA2238"/>
    <w:rsid w:val="00BA2C51"/>
    <w:rsid w:val="00BA3397"/>
    <w:rsid w:val="00BA606B"/>
    <w:rsid w:val="00BA6D7A"/>
    <w:rsid w:val="00BA78B0"/>
    <w:rsid w:val="00BA7DC3"/>
    <w:rsid w:val="00BB269A"/>
    <w:rsid w:val="00BB2C9A"/>
    <w:rsid w:val="00BB3ECA"/>
    <w:rsid w:val="00BB40B8"/>
    <w:rsid w:val="00BB471C"/>
    <w:rsid w:val="00BB5F5E"/>
    <w:rsid w:val="00BB61E6"/>
    <w:rsid w:val="00BB62E8"/>
    <w:rsid w:val="00BB6415"/>
    <w:rsid w:val="00BB767C"/>
    <w:rsid w:val="00BC045F"/>
    <w:rsid w:val="00BC12CD"/>
    <w:rsid w:val="00BC144C"/>
    <w:rsid w:val="00BC1890"/>
    <w:rsid w:val="00BC229A"/>
    <w:rsid w:val="00BC4160"/>
    <w:rsid w:val="00BC5971"/>
    <w:rsid w:val="00BC5C4C"/>
    <w:rsid w:val="00BC6B83"/>
    <w:rsid w:val="00BC6DAD"/>
    <w:rsid w:val="00BD0BC2"/>
    <w:rsid w:val="00BD1145"/>
    <w:rsid w:val="00BD1252"/>
    <w:rsid w:val="00BD1D59"/>
    <w:rsid w:val="00BD1D7F"/>
    <w:rsid w:val="00BD2189"/>
    <w:rsid w:val="00BD232D"/>
    <w:rsid w:val="00BD2936"/>
    <w:rsid w:val="00BD3BA3"/>
    <w:rsid w:val="00BD40F4"/>
    <w:rsid w:val="00BD5772"/>
    <w:rsid w:val="00BD7565"/>
    <w:rsid w:val="00BE04B2"/>
    <w:rsid w:val="00BE08DA"/>
    <w:rsid w:val="00BE174B"/>
    <w:rsid w:val="00BE18E7"/>
    <w:rsid w:val="00BE2A3D"/>
    <w:rsid w:val="00BE3611"/>
    <w:rsid w:val="00BE5099"/>
    <w:rsid w:val="00BE53FC"/>
    <w:rsid w:val="00BE573A"/>
    <w:rsid w:val="00BE5CC2"/>
    <w:rsid w:val="00BE63C9"/>
    <w:rsid w:val="00BE6F07"/>
    <w:rsid w:val="00BE79E6"/>
    <w:rsid w:val="00BE7EB3"/>
    <w:rsid w:val="00BF0C70"/>
    <w:rsid w:val="00BF2A99"/>
    <w:rsid w:val="00BF2B76"/>
    <w:rsid w:val="00BF303D"/>
    <w:rsid w:val="00BF3640"/>
    <w:rsid w:val="00BF3D62"/>
    <w:rsid w:val="00BF3FF4"/>
    <w:rsid w:val="00BF538A"/>
    <w:rsid w:val="00BF5678"/>
    <w:rsid w:val="00BF6518"/>
    <w:rsid w:val="00BF7FC6"/>
    <w:rsid w:val="00C01DA2"/>
    <w:rsid w:val="00C020F9"/>
    <w:rsid w:val="00C02445"/>
    <w:rsid w:val="00C0383A"/>
    <w:rsid w:val="00C03FE1"/>
    <w:rsid w:val="00C048B1"/>
    <w:rsid w:val="00C0539B"/>
    <w:rsid w:val="00C056EE"/>
    <w:rsid w:val="00C05C8D"/>
    <w:rsid w:val="00C1063E"/>
    <w:rsid w:val="00C10713"/>
    <w:rsid w:val="00C117A2"/>
    <w:rsid w:val="00C128A8"/>
    <w:rsid w:val="00C12D17"/>
    <w:rsid w:val="00C131FB"/>
    <w:rsid w:val="00C14317"/>
    <w:rsid w:val="00C15341"/>
    <w:rsid w:val="00C15E2D"/>
    <w:rsid w:val="00C17E79"/>
    <w:rsid w:val="00C20E1F"/>
    <w:rsid w:val="00C21258"/>
    <w:rsid w:val="00C215E3"/>
    <w:rsid w:val="00C234E3"/>
    <w:rsid w:val="00C26282"/>
    <w:rsid w:val="00C3037A"/>
    <w:rsid w:val="00C30FC2"/>
    <w:rsid w:val="00C31421"/>
    <w:rsid w:val="00C32530"/>
    <w:rsid w:val="00C37429"/>
    <w:rsid w:val="00C37B7F"/>
    <w:rsid w:val="00C411E5"/>
    <w:rsid w:val="00C417AD"/>
    <w:rsid w:val="00C42613"/>
    <w:rsid w:val="00C452B7"/>
    <w:rsid w:val="00C45A12"/>
    <w:rsid w:val="00C46DC8"/>
    <w:rsid w:val="00C500B1"/>
    <w:rsid w:val="00C500DE"/>
    <w:rsid w:val="00C51B02"/>
    <w:rsid w:val="00C51F56"/>
    <w:rsid w:val="00C53BA5"/>
    <w:rsid w:val="00C53E7F"/>
    <w:rsid w:val="00C53F5E"/>
    <w:rsid w:val="00C543EA"/>
    <w:rsid w:val="00C56C4B"/>
    <w:rsid w:val="00C577CE"/>
    <w:rsid w:val="00C57960"/>
    <w:rsid w:val="00C60BB5"/>
    <w:rsid w:val="00C62FBC"/>
    <w:rsid w:val="00C630C0"/>
    <w:rsid w:val="00C65FAA"/>
    <w:rsid w:val="00C66592"/>
    <w:rsid w:val="00C67922"/>
    <w:rsid w:val="00C7317A"/>
    <w:rsid w:val="00C74A60"/>
    <w:rsid w:val="00C76857"/>
    <w:rsid w:val="00C76EC2"/>
    <w:rsid w:val="00C76F6C"/>
    <w:rsid w:val="00C77B4B"/>
    <w:rsid w:val="00C77FD7"/>
    <w:rsid w:val="00C81ECD"/>
    <w:rsid w:val="00C84EF2"/>
    <w:rsid w:val="00C8530A"/>
    <w:rsid w:val="00C8595C"/>
    <w:rsid w:val="00C87CFF"/>
    <w:rsid w:val="00C91EEF"/>
    <w:rsid w:val="00C92B04"/>
    <w:rsid w:val="00C93302"/>
    <w:rsid w:val="00C96476"/>
    <w:rsid w:val="00C966E5"/>
    <w:rsid w:val="00C9746E"/>
    <w:rsid w:val="00C97D01"/>
    <w:rsid w:val="00CA07E5"/>
    <w:rsid w:val="00CA124D"/>
    <w:rsid w:val="00CA1658"/>
    <w:rsid w:val="00CA2EA3"/>
    <w:rsid w:val="00CA2F94"/>
    <w:rsid w:val="00CA5643"/>
    <w:rsid w:val="00CA5CD4"/>
    <w:rsid w:val="00CA5DA5"/>
    <w:rsid w:val="00CA6C2F"/>
    <w:rsid w:val="00CB0602"/>
    <w:rsid w:val="00CB13DD"/>
    <w:rsid w:val="00CB2706"/>
    <w:rsid w:val="00CB32BB"/>
    <w:rsid w:val="00CB53CC"/>
    <w:rsid w:val="00CB77AC"/>
    <w:rsid w:val="00CC02B6"/>
    <w:rsid w:val="00CC0515"/>
    <w:rsid w:val="00CC0BA0"/>
    <w:rsid w:val="00CC14C7"/>
    <w:rsid w:val="00CC1EDA"/>
    <w:rsid w:val="00CC218A"/>
    <w:rsid w:val="00CC3230"/>
    <w:rsid w:val="00CC4394"/>
    <w:rsid w:val="00CC44AE"/>
    <w:rsid w:val="00CC5671"/>
    <w:rsid w:val="00CC68F4"/>
    <w:rsid w:val="00CC770D"/>
    <w:rsid w:val="00CD192A"/>
    <w:rsid w:val="00CD1A0B"/>
    <w:rsid w:val="00CD1E58"/>
    <w:rsid w:val="00CD3365"/>
    <w:rsid w:val="00CD471E"/>
    <w:rsid w:val="00CD482D"/>
    <w:rsid w:val="00CD48A2"/>
    <w:rsid w:val="00CD4FD0"/>
    <w:rsid w:val="00CD7A14"/>
    <w:rsid w:val="00CE0E5F"/>
    <w:rsid w:val="00CE2FCF"/>
    <w:rsid w:val="00CE318F"/>
    <w:rsid w:val="00CE3488"/>
    <w:rsid w:val="00CE45E8"/>
    <w:rsid w:val="00CE5461"/>
    <w:rsid w:val="00CE6B10"/>
    <w:rsid w:val="00CE6C4B"/>
    <w:rsid w:val="00CF2EC0"/>
    <w:rsid w:val="00CF36D8"/>
    <w:rsid w:val="00CF43C8"/>
    <w:rsid w:val="00CF46D5"/>
    <w:rsid w:val="00CF4736"/>
    <w:rsid w:val="00CF7ABD"/>
    <w:rsid w:val="00CF7ADB"/>
    <w:rsid w:val="00D0033D"/>
    <w:rsid w:val="00D006B0"/>
    <w:rsid w:val="00D00BE4"/>
    <w:rsid w:val="00D02560"/>
    <w:rsid w:val="00D04121"/>
    <w:rsid w:val="00D051E7"/>
    <w:rsid w:val="00D0793C"/>
    <w:rsid w:val="00D07B26"/>
    <w:rsid w:val="00D111BB"/>
    <w:rsid w:val="00D1154C"/>
    <w:rsid w:val="00D1246C"/>
    <w:rsid w:val="00D12661"/>
    <w:rsid w:val="00D13E2C"/>
    <w:rsid w:val="00D14FF6"/>
    <w:rsid w:val="00D155CF"/>
    <w:rsid w:val="00D1702F"/>
    <w:rsid w:val="00D170E0"/>
    <w:rsid w:val="00D20EEA"/>
    <w:rsid w:val="00D229F0"/>
    <w:rsid w:val="00D23291"/>
    <w:rsid w:val="00D23533"/>
    <w:rsid w:val="00D24B67"/>
    <w:rsid w:val="00D2522F"/>
    <w:rsid w:val="00D25C54"/>
    <w:rsid w:val="00D30403"/>
    <w:rsid w:val="00D338D3"/>
    <w:rsid w:val="00D33F03"/>
    <w:rsid w:val="00D34D30"/>
    <w:rsid w:val="00D360C6"/>
    <w:rsid w:val="00D365C0"/>
    <w:rsid w:val="00D40B48"/>
    <w:rsid w:val="00D42D0E"/>
    <w:rsid w:val="00D43852"/>
    <w:rsid w:val="00D445DC"/>
    <w:rsid w:val="00D45287"/>
    <w:rsid w:val="00D4573D"/>
    <w:rsid w:val="00D46EEB"/>
    <w:rsid w:val="00D4717D"/>
    <w:rsid w:val="00D475F2"/>
    <w:rsid w:val="00D4768A"/>
    <w:rsid w:val="00D50683"/>
    <w:rsid w:val="00D5094C"/>
    <w:rsid w:val="00D519FF"/>
    <w:rsid w:val="00D5274E"/>
    <w:rsid w:val="00D53693"/>
    <w:rsid w:val="00D537A9"/>
    <w:rsid w:val="00D547AC"/>
    <w:rsid w:val="00D5490A"/>
    <w:rsid w:val="00D55357"/>
    <w:rsid w:val="00D553EB"/>
    <w:rsid w:val="00D557A0"/>
    <w:rsid w:val="00D562FA"/>
    <w:rsid w:val="00D567DE"/>
    <w:rsid w:val="00D60A82"/>
    <w:rsid w:val="00D61169"/>
    <w:rsid w:val="00D6122C"/>
    <w:rsid w:val="00D61F43"/>
    <w:rsid w:val="00D63F07"/>
    <w:rsid w:val="00D654F0"/>
    <w:rsid w:val="00D664D5"/>
    <w:rsid w:val="00D66C0A"/>
    <w:rsid w:val="00D728AC"/>
    <w:rsid w:val="00D72E5B"/>
    <w:rsid w:val="00D745C3"/>
    <w:rsid w:val="00D748FA"/>
    <w:rsid w:val="00D75D8E"/>
    <w:rsid w:val="00D76FB8"/>
    <w:rsid w:val="00D77217"/>
    <w:rsid w:val="00D8053D"/>
    <w:rsid w:val="00D80B1A"/>
    <w:rsid w:val="00D828CE"/>
    <w:rsid w:val="00D831BD"/>
    <w:rsid w:val="00D832B5"/>
    <w:rsid w:val="00D835DA"/>
    <w:rsid w:val="00D83F62"/>
    <w:rsid w:val="00D8590E"/>
    <w:rsid w:val="00D85C6B"/>
    <w:rsid w:val="00D8676A"/>
    <w:rsid w:val="00D86DAC"/>
    <w:rsid w:val="00D90AE9"/>
    <w:rsid w:val="00D90CAD"/>
    <w:rsid w:val="00D914A2"/>
    <w:rsid w:val="00D92A5C"/>
    <w:rsid w:val="00D93747"/>
    <w:rsid w:val="00D93C60"/>
    <w:rsid w:val="00D93FCC"/>
    <w:rsid w:val="00D94365"/>
    <w:rsid w:val="00D94388"/>
    <w:rsid w:val="00D944F3"/>
    <w:rsid w:val="00D94C6A"/>
    <w:rsid w:val="00D94E56"/>
    <w:rsid w:val="00D9534E"/>
    <w:rsid w:val="00D955F1"/>
    <w:rsid w:val="00DA1186"/>
    <w:rsid w:val="00DA2236"/>
    <w:rsid w:val="00DA2485"/>
    <w:rsid w:val="00DA28D6"/>
    <w:rsid w:val="00DA3338"/>
    <w:rsid w:val="00DA350F"/>
    <w:rsid w:val="00DA4B47"/>
    <w:rsid w:val="00DA4D00"/>
    <w:rsid w:val="00DA566E"/>
    <w:rsid w:val="00DA5FB5"/>
    <w:rsid w:val="00DA6C60"/>
    <w:rsid w:val="00DB126F"/>
    <w:rsid w:val="00DB2210"/>
    <w:rsid w:val="00DB307A"/>
    <w:rsid w:val="00DB441E"/>
    <w:rsid w:val="00DB4DA3"/>
    <w:rsid w:val="00DC07A6"/>
    <w:rsid w:val="00DC1D5F"/>
    <w:rsid w:val="00DC1FAD"/>
    <w:rsid w:val="00DC20F9"/>
    <w:rsid w:val="00DC3222"/>
    <w:rsid w:val="00DC46F4"/>
    <w:rsid w:val="00DC4C09"/>
    <w:rsid w:val="00DC56ED"/>
    <w:rsid w:val="00DC77AB"/>
    <w:rsid w:val="00DC79C1"/>
    <w:rsid w:val="00DC7F24"/>
    <w:rsid w:val="00DD08E7"/>
    <w:rsid w:val="00DD52DE"/>
    <w:rsid w:val="00DD7107"/>
    <w:rsid w:val="00DE28A2"/>
    <w:rsid w:val="00DE28C4"/>
    <w:rsid w:val="00DE29A8"/>
    <w:rsid w:val="00DE4225"/>
    <w:rsid w:val="00DE56E6"/>
    <w:rsid w:val="00DE6006"/>
    <w:rsid w:val="00DE7A57"/>
    <w:rsid w:val="00DE7C1A"/>
    <w:rsid w:val="00DF1747"/>
    <w:rsid w:val="00DF43EA"/>
    <w:rsid w:val="00DF52BC"/>
    <w:rsid w:val="00DF5FB1"/>
    <w:rsid w:val="00DF7393"/>
    <w:rsid w:val="00DF781B"/>
    <w:rsid w:val="00E009F3"/>
    <w:rsid w:val="00E00DDC"/>
    <w:rsid w:val="00E01E44"/>
    <w:rsid w:val="00E01FA7"/>
    <w:rsid w:val="00E0274F"/>
    <w:rsid w:val="00E0432C"/>
    <w:rsid w:val="00E048E5"/>
    <w:rsid w:val="00E061F3"/>
    <w:rsid w:val="00E07B26"/>
    <w:rsid w:val="00E07F21"/>
    <w:rsid w:val="00E13FB6"/>
    <w:rsid w:val="00E1487A"/>
    <w:rsid w:val="00E14D43"/>
    <w:rsid w:val="00E16DAB"/>
    <w:rsid w:val="00E17E33"/>
    <w:rsid w:val="00E2006D"/>
    <w:rsid w:val="00E209AB"/>
    <w:rsid w:val="00E22756"/>
    <w:rsid w:val="00E24C9F"/>
    <w:rsid w:val="00E25815"/>
    <w:rsid w:val="00E26F1D"/>
    <w:rsid w:val="00E3140F"/>
    <w:rsid w:val="00E31A51"/>
    <w:rsid w:val="00E31F6C"/>
    <w:rsid w:val="00E3275C"/>
    <w:rsid w:val="00E33021"/>
    <w:rsid w:val="00E33342"/>
    <w:rsid w:val="00E3344C"/>
    <w:rsid w:val="00E3390B"/>
    <w:rsid w:val="00E339BB"/>
    <w:rsid w:val="00E35CC1"/>
    <w:rsid w:val="00E40738"/>
    <w:rsid w:val="00E42B06"/>
    <w:rsid w:val="00E42B63"/>
    <w:rsid w:val="00E43C88"/>
    <w:rsid w:val="00E45060"/>
    <w:rsid w:val="00E4614D"/>
    <w:rsid w:val="00E46A28"/>
    <w:rsid w:val="00E4705F"/>
    <w:rsid w:val="00E47625"/>
    <w:rsid w:val="00E5043B"/>
    <w:rsid w:val="00E535E4"/>
    <w:rsid w:val="00E543F8"/>
    <w:rsid w:val="00E55DD8"/>
    <w:rsid w:val="00E55FF3"/>
    <w:rsid w:val="00E56F4D"/>
    <w:rsid w:val="00E57F4D"/>
    <w:rsid w:val="00E57FDC"/>
    <w:rsid w:val="00E600D2"/>
    <w:rsid w:val="00E60ED6"/>
    <w:rsid w:val="00E611C6"/>
    <w:rsid w:val="00E62037"/>
    <w:rsid w:val="00E62264"/>
    <w:rsid w:val="00E64DD1"/>
    <w:rsid w:val="00E65773"/>
    <w:rsid w:val="00E65A5A"/>
    <w:rsid w:val="00E65B6D"/>
    <w:rsid w:val="00E65DE3"/>
    <w:rsid w:val="00E6719F"/>
    <w:rsid w:val="00E726D8"/>
    <w:rsid w:val="00E72946"/>
    <w:rsid w:val="00E757E9"/>
    <w:rsid w:val="00E7593F"/>
    <w:rsid w:val="00E768F9"/>
    <w:rsid w:val="00E771B0"/>
    <w:rsid w:val="00E77F8A"/>
    <w:rsid w:val="00E80C27"/>
    <w:rsid w:val="00E8219A"/>
    <w:rsid w:val="00E829CB"/>
    <w:rsid w:val="00E84DCB"/>
    <w:rsid w:val="00E8554D"/>
    <w:rsid w:val="00E859F8"/>
    <w:rsid w:val="00E85C79"/>
    <w:rsid w:val="00E85E89"/>
    <w:rsid w:val="00E86F27"/>
    <w:rsid w:val="00E871B8"/>
    <w:rsid w:val="00E8742E"/>
    <w:rsid w:val="00E875DE"/>
    <w:rsid w:val="00E87A22"/>
    <w:rsid w:val="00E87C9B"/>
    <w:rsid w:val="00E9018A"/>
    <w:rsid w:val="00E92451"/>
    <w:rsid w:val="00E93090"/>
    <w:rsid w:val="00E93C34"/>
    <w:rsid w:val="00EA0270"/>
    <w:rsid w:val="00EA26B1"/>
    <w:rsid w:val="00EA279C"/>
    <w:rsid w:val="00EA2BCA"/>
    <w:rsid w:val="00EA2C71"/>
    <w:rsid w:val="00EA53C5"/>
    <w:rsid w:val="00EA7E56"/>
    <w:rsid w:val="00EB021E"/>
    <w:rsid w:val="00EB05ED"/>
    <w:rsid w:val="00EB0C4B"/>
    <w:rsid w:val="00EB0DC4"/>
    <w:rsid w:val="00EB0E52"/>
    <w:rsid w:val="00EB1A12"/>
    <w:rsid w:val="00EB1F77"/>
    <w:rsid w:val="00EB4D4E"/>
    <w:rsid w:val="00EB506E"/>
    <w:rsid w:val="00EB5EDE"/>
    <w:rsid w:val="00EC48AF"/>
    <w:rsid w:val="00EC63A7"/>
    <w:rsid w:val="00ED0BD7"/>
    <w:rsid w:val="00ED0D35"/>
    <w:rsid w:val="00ED1E20"/>
    <w:rsid w:val="00ED2FB9"/>
    <w:rsid w:val="00ED4C47"/>
    <w:rsid w:val="00ED4D48"/>
    <w:rsid w:val="00ED70B4"/>
    <w:rsid w:val="00EE2A0A"/>
    <w:rsid w:val="00EE2DA4"/>
    <w:rsid w:val="00EE3680"/>
    <w:rsid w:val="00EE4005"/>
    <w:rsid w:val="00EE4C19"/>
    <w:rsid w:val="00EE6758"/>
    <w:rsid w:val="00EE774B"/>
    <w:rsid w:val="00EF170D"/>
    <w:rsid w:val="00EF19BF"/>
    <w:rsid w:val="00EF19C7"/>
    <w:rsid w:val="00EF23AC"/>
    <w:rsid w:val="00EF2A35"/>
    <w:rsid w:val="00EF33E9"/>
    <w:rsid w:val="00EF36DF"/>
    <w:rsid w:val="00EF65C0"/>
    <w:rsid w:val="00EF7534"/>
    <w:rsid w:val="00EF7B68"/>
    <w:rsid w:val="00EF7BA0"/>
    <w:rsid w:val="00F00079"/>
    <w:rsid w:val="00F00972"/>
    <w:rsid w:val="00F01125"/>
    <w:rsid w:val="00F01B20"/>
    <w:rsid w:val="00F02047"/>
    <w:rsid w:val="00F032DB"/>
    <w:rsid w:val="00F0346D"/>
    <w:rsid w:val="00F03CD9"/>
    <w:rsid w:val="00F03F58"/>
    <w:rsid w:val="00F0437F"/>
    <w:rsid w:val="00F05511"/>
    <w:rsid w:val="00F06C75"/>
    <w:rsid w:val="00F0711F"/>
    <w:rsid w:val="00F0715F"/>
    <w:rsid w:val="00F071CD"/>
    <w:rsid w:val="00F10C7F"/>
    <w:rsid w:val="00F11612"/>
    <w:rsid w:val="00F124CD"/>
    <w:rsid w:val="00F127FE"/>
    <w:rsid w:val="00F1285B"/>
    <w:rsid w:val="00F14005"/>
    <w:rsid w:val="00F14DB7"/>
    <w:rsid w:val="00F14F6E"/>
    <w:rsid w:val="00F200E4"/>
    <w:rsid w:val="00F20994"/>
    <w:rsid w:val="00F22926"/>
    <w:rsid w:val="00F22C96"/>
    <w:rsid w:val="00F22ED1"/>
    <w:rsid w:val="00F23BCD"/>
    <w:rsid w:val="00F24866"/>
    <w:rsid w:val="00F27225"/>
    <w:rsid w:val="00F27B87"/>
    <w:rsid w:val="00F30258"/>
    <w:rsid w:val="00F307AF"/>
    <w:rsid w:val="00F313E2"/>
    <w:rsid w:val="00F32B6C"/>
    <w:rsid w:val="00F361E3"/>
    <w:rsid w:val="00F401C9"/>
    <w:rsid w:val="00F407D9"/>
    <w:rsid w:val="00F41844"/>
    <w:rsid w:val="00F41E24"/>
    <w:rsid w:val="00F45A66"/>
    <w:rsid w:val="00F47A5A"/>
    <w:rsid w:val="00F504AD"/>
    <w:rsid w:val="00F51460"/>
    <w:rsid w:val="00F52598"/>
    <w:rsid w:val="00F53572"/>
    <w:rsid w:val="00F54EDC"/>
    <w:rsid w:val="00F57B46"/>
    <w:rsid w:val="00F60526"/>
    <w:rsid w:val="00F60DE7"/>
    <w:rsid w:val="00F60E4C"/>
    <w:rsid w:val="00F6130E"/>
    <w:rsid w:val="00F61EE2"/>
    <w:rsid w:val="00F625E4"/>
    <w:rsid w:val="00F62D4E"/>
    <w:rsid w:val="00F64A25"/>
    <w:rsid w:val="00F64A27"/>
    <w:rsid w:val="00F65C61"/>
    <w:rsid w:val="00F66421"/>
    <w:rsid w:val="00F67759"/>
    <w:rsid w:val="00F72551"/>
    <w:rsid w:val="00F73484"/>
    <w:rsid w:val="00F74758"/>
    <w:rsid w:val="00F748B8"/>
    <w:rsid w:val="00F75069"/>
    <w:rsid w:val="00F75123"/>
    <w:rsid w:val="00F75FB4"/>
    <w:rsid w:val="00F76090"/>
    <w:rsid w:val="00F77C8E"/>
    <w:rsid w:val="00F80464"/>
    <w:rsid w:val="00F8342E"/>
    <w:rsid w:val="00F83BDD"/>
    <w:rsid w:val="00F83D75"/>
    <w:rsid w:val="00F8443A"/>
    <w:rsid w:val="00F8456D"/>
    <w:rsid w:val="00F847C6"/>
    <w:rsid w:val="00F86116"/>
    <w:rsid w:val="00F87CC2"/>
    <w:rsid w:val="00F9063F"/>
    <w:rsid w:val="00F90B81"/>
    <w:rsid w:val="00F90FBD"/>
    <w:rsid w:val="00F912E2"/>
    <w:rsid w:val="00F91DD6"/>
    <w:rsid w:val="00F93984"/>
    <w:rsid w:val="00F9528D"/>
    <w:rsid w:val="00F96168"/>
    <w:rsid w:val="00F96776"/>
    <w:rsid w:val="00F96F2A"/>
    <w:rsid w:val="00F97818"/>
    <w:rsid w:val="00FA1933"/>
    <w:rsid w:val="00FA271F"/>
    <w:rsid w:val="00FA4A0E"/>
    <w:rsid w:val="00FA4FEE"/>
    <w:rsid w:val="00FA674A"/>
    <w:rsid w:val="00FA7E7A"/>
    <w:rsid w:val="00FB0E0E"/>
    <w:rsid w:val="00FB0EBD"/>
    <w:rsid w:val="00FB151D"/>
    <w:rsid w:val="00FB249A"/>
    <w:rsid w:val="00FB27E2"/>
    <w:rsid w:val="00FB2D03"/>
    <w:rsid w:val="00FB44B4"/>
    <w:rsid w:val="00FB44BC"/>
    <w:rsid w:val="00FB4F69"/>
    <w:rsid w:val="00FB6DF6"/>
    <w:rsid w:val="00FB73F4"/>
    <w:rsid w:val="00FB784C"/>
    <w:rsid w:val="00FC0B4E"/>
    <w:rsid w:val="00FC168B"/>
    <w:rsid w:val="00FC2243"/>
    <w:rsid w:val="00FC271A"/>
    <w:rsid w:val="00FC3252"/>
    <w:rsid w:val="00FC4899"/>
    <w:rsid w:val="00FC4A60"/>
    <w:rsid w:val="00FC532D"/>
    <w:rsid w:val="00FC664D"/>
    <w:rsid w:val="00FC7074"/>
    <w:rsid w:val="00FD0FA7"/>
    <w:rsid w:val="00FD3C9B"/>
    <w:rsid w:val="00FD3D7B"/>
    <w:rsid w:val="00FD4076"/>
    <w:rsid w:val="00FD4B81"/>
    <w:rsid w:val="00FD5B75"/>
    <w:rsid w:val="00FE0B80"/>
    <w:rsid w:val="00FE1184"/>
    <w:rsid w:val="00FE21DA"/>
    <w:rsid w:val="00FE2D09"/>
    <w:rsid w:val="00FE2E38"/>
    <w:rsid w:val="00FE37C0"/>
    <w:rsid w:val="00FE3E44"/>
    <w:rsid w:val="00FE4E97"/>
    <w:rsid w:val="00FE51E3"/>
    <w:rsid w:val="00FE54E7"/>
    <w:rsid w:val="00FE5708"/>
    <w:rsid w:val="00FE5D7D"/>
    <w:rsid w:val="00FF07F9"/>
    <w:rsid w:val="00FF1AE9"/>
    <w:rsid w:val="00FF1DE6"/>
    <w:rsid w:val="00FF2C14"/>
    <w:rsid w:val="00FF32BD"/>
    <w:rsid w:val="00FF44B7"/>
    <w:rsid w:val="00FF4EFD"/>
    <w:rsid w:val="00FF5697"/>
    <w:rsid w:val="00FF5CD6"/>
    <w:rsid w:val="00FF5E86"/>
    <w:rsid w:val="015F2579"/>
    <w:rsid w:val="01693E74"/>
    <w:rsid w:val="01812CE6"/>
    <w:rsid w:val="018C3B72"/>
    <w:rsid w:val="01BF2CCA"/>
    <w:rsid w:val="03692669"/>
    <w:rsid w:val="03B03E8F"/>
    <w:rsid w:val="03BB3982"/>
    <w:rsid w:val="046240D8"/>
    <w:rsid w:val="04DF539E"/>
    <w:rsid w:val="05F4719F"/>
    <w:rsid w:val="060204B6"/>
    <w:rsid w:val="060861E0"/>
    <w:rsid w:val="062E0315"/>
    <w:rsid w:val="063E7061"/>
    <w:rsid w:val="06404B4B"/>
    <w:rsid w:val="06641008"/>
    <w:rsid w:val="067F0F8B"/>
    <w:rsid w:val="06C22A22"/>
    <w:rsid w:val="06E90C83"/>
    <w:rsid w:val="0750366A"/>
    <w:rsid w:val="07693CDD"/>
    <w:rsid w:val="0791444E"/>
    <w:rsid w:val="079210FD"/>
    <w:rsid w:val="07AF36F0"/>
    <w:rsid w:val="08440F53"/>
    <w:rsid w:val="08622149"/>
    <w:rsid w:val="086251A3"/>
    <w:rsid w:val="08B35583"/>
    <w:rsid w:val="08C17EFD"/>
    <w:rsid w:val="09444AC8"/>
    <w:rsid w:val="09537A36"/>
    <w:rsid w:val="095723E7"/>
    <w:rsid w:val="09BD7F08"/>
    <w:rsid w:val="09D10450"/>
    <w:rsid w:val="09EE41CD"/>
    <w:rsid w:val="0A221F10"/>
    <w:rsid w:val="0A3D2C2E"/>
    <w:rsid w:val="0A573380"/>
    <w:rsid w:val="0A924D8A"/>
    <w:rsid w:val="0A9A5107"/>
    <w:rsid w:val="0AD53953"/>
    <w:rsid w:val="0AE10697"/>
    <w:rsid w:val="0C6A69C1"/>
    <w:rsid w:val="0C8A530E"/>
    <w:rsid w:val="0CCE00E2"/>
    <w:rsid w:val="0CD11D75"/>
    <w:rsid w:val="0CF6417C"/>
    <w:rsid w:val="0D0166C5"/>
    <w:rsid w:val="0D393615"/>
    <w:rsid w:val="0D831C39"/>
    <w:rsid w:val="0D900E8A"/>
    <w:rsid w:val="0D9116D3"/>
    <w:rsid w:val="0DF84865"/>
    <w:rsid w:val="0E1A4AA0"/>
    <w:rsid w:val="0E2C55FF"/>
    <w:rsid w:val="0E4F265A"/>
    <w:rsid w:val="0E59572E"/>
    <w:rsid w:val="0EA10190"/>
    <w:rsid w:val="0EEC7847"/>
    <w:rsid w:val="0F10500B"/>
    <w:rsid w:val="0F596E6C"/>
    <w:rsid w:val="0FCF3977"/>
    <w:rsid w:val="0FE37834"/>
    <w:rsid w:val="101F4669"/>
    <w:rsid w:val="10285F43"/>
    <w:rsid w:val="10A02D96"/>
    <w:rsid w:val="10BA44B1"/>
    <w:rsid w:val="10F41C4B"/>
    <w:rsid w:val="110E4B2D"/>
    <w:rsid w:val="111933F0"/>
    <w:rsid w:val="113C27A8"/>
    <w:rsid w:val="113D4388"/>
    <w:rsid w:val="1148057F"/>
    <w:rsid w:val="11C96696"/>
    <w:rsid w:val="120E7F87"/>
    <w:rsid w:val="12267CC5"/>
    <w:rsid w:val="12504A8C"/>
    <w:rsid w:val="12705866"/>
    <w:rsid w:val="12EF6F2D"/>
    <w:rsid w:val="1324646A"/>
    <w:rsid w:val="13583D3E"/>
    <w:rsid w:val="13654C84"/>
    <w:rsid w:val="137310CB"/>
    <w:rsid w:val="13770664"/>
    <w:rsid w:val="14104D52"/>
    <w:rsid w:val="1415794C"/>
    <w:rsid w:val="144C7F8F"/>
    <w:rsid w:val="147911A2"/>
    <w:rsid w:val="148E318C"/>
    <w:rsid w:val="14E6683C"/>
    <w:rsid w:val="151E3714"/>
    <w:rsid w:val="15656ED2"/>
    <w:rsid w:val="15A11FE6"/>
    <w:rsid w:val="16736F42"/>
    <w:rsid w:val="168A022B"/>
    <w:rsid w:val="16DD516B"/>
    <w:rsid w:val="17452547"/>
    <w:rsid w:val="17EA42D6"/>
    <w:rsid w:val="18152898"/>
    <w:rsid w:val="18A70DAE"/>
    <w:rsid w:val="191661C3"/>
    <w:rsid w:val="1959226E"/>
    <w:rsid w:val="19AC7023"/>
    <w:rsid w:val="1A8366B9"/>
    <w:rsid w:val="1A9E3EF3"/>
    <w:rsid w:val="1AFB5F2B"/>
    <w:rsid w:val="1B3331E2"/>
    <w:rsid w:val="1B5D1299"/>
    <w:rsid w:val="1B917C90"/>
    <w:rsid w:val="1C4F1E4E"/>
    <w:rsid w:val="1CC27034"/>
    <w:rsid w:val="1D4A1FD0"/>
    <w:rsid w:val="1DB86D2F"/>
    <w:rsid w:val="1E323D97"/>
    <w:rsid w:val="1E417C9D"/>
    <w:rsid w:val="1E710A72"/>
    <w:rsid w:val="1F0B71E8"/>
    <w:rsid w:val="1F4F13B0"/>
    <w:rsid w:val="1F691F40"/>
    <w:rsid w:val="1F803665"/>
    <w:rsid w:val="1FF5059E"/>
    <w:rsid w:val="20317E66"/>
    <w:rsid w:val="205F00B0"/>
    <w:rsid w:val="20BA3810"/>
    <w:rsid w:val="20CD1384"/>
    <w:rsid w:val="212136CC"/>
    <w:rsid w:val="213814FF"/>
    <w:rsid w:val="21873970"/>
    <w:rsid w:val="220942B1"/>
    <w:rsid w:val="229463AC"/>
    <w:rsid w:val="22C06F7A"/>
    <w:rsid w:val="22F80055"/>
    <w:rsid w:val="231C2FAE"/>
    <w:rsid w:val="233B5B75"/>
    <w:rsid w:val="238261D8"/>
    <w:rsid w:val="23902994"/>
    <w:rsid w:val="2405438C"/>
    <w:rsid w:val="24222E62"/>
    <w:rsid w:val="24E510F9"/>
    <w:rsid w:val="24EE31C5"/>
    <w:rsid w:val="24F405D7"/>
    <w:rsid w:val="256D540C"/>
    <w:rsid w:val="2581523E"/>
    <w:rsid w:val="25A410E9"/>
    <w:rsid w:val="25AA2364"/>
    <w:rsid w:val="25F85445"/>
    <w:rsid w:val="26243F7B"/>
    <w:rsid w:val="26457C17"/>
    <w:rsid w:val="267C6C0D"/>
    <w:rsid w:val="270B54E4"/>
    <w:rsid w:val="270D0F2E"/>
    <w:rsid w:val="272456F3"/>
    <w:rsid w:val="27C17D82"/>
    <w:rsid w:val="27CD4691"/>
    <w:rsid w:val="286D4D26"/>
    <w:rsid w:val="287C1ADD"/>
    <w:rsid w:val="289A05A2"/>
    <w:rsid w:val="28AB21D1"/>
    <w:rsid w:val="28BF3A69"/>
    <w:rsid w:val="28DD6976"/>
    <w:rsid w:val="2948502A"/>
    <w:rsid w:val="2976458E"/>
    <w:rsid w:val="298879F6"/>
    <w:rsid w:val="29EB1419"/>
    <w:rsid w:val="2A276635"/>
    <w:rsid w:val="2A680A5E"/>
    <w:rsid w:val="2A715327"/>
    <w:rsid w:val="2A922C92"/>
    <w:rsid w:val="2AB30709"/>
    <w:rsid w:val="2B1C5FAA"/>
    <w:rsid w:val="2B5226BA"/>
    <w:rsid w:val="2B61581B"/>
    <w:rsid w:val="2B76603D"/>
    <w:rsid w:val="2BA92002"/>
    <w:rsid w:val="2BB95082"/>
    <w:rsid w:val="2BD9744B"/>
    <w:rsid w:val="2C144886"/>
    <w:rsid w:val="2C3E5DE6"/>
    <w:rsid w:val="2C631111"/>
    <w:rsid w:val="2D1E6A92"/>
    <w:rsid w:val="2D395ED2"/>
    <w:rsid w:val="2D733682"/>
    <w:rsid w:val="2E122E20"/>
    <w:rsid w:val="2E1D66F3"/>
    <w:rsid w:val="2E5C7766"/>
    <w:rsid w:val="2E7F007D"/>
    <w:rsid w:val="2EA01C32"/>
    <w:rsid w:val="2EA563BC"/>
    <w:rsid w:val="2F026D93"/>
    <w:rsid w:val="2F127D4A"/>
    <w:rsid w:val="2F4A4534"/>
    <w:rsid w:val="2F8A52B5"/>
    <w:rsid w:val="2FAD4207"/>
    <w:rsid w:val="2FDE4FAA"/>
    <w:rsid w:val="30475293"/>
    <w:rsid w:val="30602948"/>
    <w:rsid w:val="30CA17EC"/>
    <w:rsid w:val="311A4B64"/>
    <w:rsid w:val="314D0821"/>
    <w:rsid w:val="31987696"/>
    <w:rsid w:val="321001CE"/>
    <w:rsid w:val="32227CAF"/>
    <w:rsid w:val="323B5B8A"/>
    <w:rsid w:val="32725891"/>
    <w:rsid w:val="32752153"/>
    <w:rsid w:val="327C38DA"/>
    <w:rsid w:val="32DA3ED7"/>
    <w:rsid w:val="32E76AE8"/>
    <w:rsid w:val="3344028F"/>
    <w:rsid w:val="33795BF5"/>
    <w:rsid w:val="337E45B0"/>
    <w:rsid w:val="33CA30B1"/>
    <w:rsid w:val="33EE1973"/>
    <w:rsid w:val="33F735BD"/>
    <w:rsid w:val="33FA6E10"/>
    <w:rsid w:val="33FC0FC0"/>
    <w:rsid w:val="34111F4C"/>
    <w:rsid w:val="341D58EF"/>
    <w:rsid w:val="34DD1AFA"/>
    <w:rsid w:val="353D7A08"/>
    <w:rsid w:val="355C3599"/>
    <w:rsid w:val="35927202"/>
    <w:rsid w:val="359C2509"/>
    <w:rsid w:val="35A75C34"/>
    <w:rsid w:val="35B437FF"/>
    <w:rsid w:val="35CC1D7E"/>
    <w:rsid w:val="36164045"/>
    <w:rsid w:val="37377F73"/>
    <w:rsid w:val="37551A94"/>
    <w:rsid w:val="375D3D3D"/>
    <w:rsid w:val="377F289A"/>
    <w:rsid w:val="3784698C"/>
    <w:rsid w:val="37DD7044"/>
    <w:rsid w:val="39325A50"/>
    <w:rsid w:val="398101C0"/>
    <w:rsid w:val="3A05338A"/>
    <w:rsid w:val="3A6C38A9"/>
    <w:rsid w:val="3B9C3E37"/>
    <w:rsid w:val="3BBD78AA"/>
    <w:rsid w:val="3C3A33AC"/>
    <w:rsid w:val="3C446678"/>
    <w:rsid w:val="3C6516F8"/>
    <w:rsid w:val="3C7F1422"/>
    <w:rsid w:val="3D416BD6"/>
    <w:rsid w:val="3EA109C7"/>
    <w:rsid w:val="3F067864"/>
    <w:rsid w:val="3F1C2A49"/>
    <w:rsid w:val="3F534E29"/>
    <w:rsid w:val="3F7F5ECF"/>
    <w:rsid w:val="4045657F"/>
    <w:rsid w:val="40493989"/>
    <w:rsid w:val="40511DAB"/>
    <w:rsid w:val="405520C7"/>
    <w:rsid w:val="40C65B7D"/>
    <w:rsid w:val="41D97CCB"/>
    <w:rsid w:val="41E10971"/>
    <w:rsid w:val="420442E2"/>
    <w:rsid w:val="42E94710"/>
    <w:rsid w:val="431C3E0C"/>
    <w:rsid w:val="43873085"/>
    <w:rsid w:val="43A03ECB"/>
    <w:rsid w:val="44452CD9"/>
    <w:rsid w:val="44650DE0"/>
    <w:rsid w:val="449C50E0"/>
    <w:rsid w:val="4540175A"/>
    <w:rsid w:val="458C02B0"/>
    <w:rsid w:val="45D02BBF"/>
    <w:rsid w:val="464E1F4E"/>
    <w:rsid w:val="467C3700"/>
    <w:rsid w:val="46AC0836"/>
    <w:rsid w:val="46C5024A"/>
    <w:rsid w:val="472A1C26"/>
    <w:rsid w:val="47967EEA"/>
    <w:rsid w:val="47A8387B"/>
    <w:rsid w:val="47AF2DF1"/>
    <w:rsid w:val="47B44AAC"/>
    <w:rsid w:val="47C83435"/>
    <w:rsid w:val="47D8293C"/>
    <w:rsid w:val="47DD2740"/>
    <w:rsid w:val="481B181F"/>
    <w:rsid w:val="483B4FD6"/>
    <w:rsid w:val="48700BA1"/>
    <w:rsid w:val="49247685"/>
    <w:rsid w:val="49697312"/>
    <w:rsid w:val="498E4DAD"/>
    <w:rsid w:val="49F846BF"/>
    <w:rsid w:val="4A243AB7"/>
    <w:rsid w:val="4A6A0A2A"/>
    <w:rsid w:val="4A881BA9"/>
    <w:rsid w:val="4A8B39EA"/>
    <w:rsid w:val="4A943936"/>
    <w:rsid w:val="4AC66429"/>
    <w:rsid w:val="4AD05717"/>
    <w:rsid w:val="4B4C6278"/>
    <w:rsid w:val="4BAC3A78"/>
    <w:rsid w:val="4BBC7A8F"/>
    <w:rsid w:val="4BC44774"/>
    <w:rsid w:val="4C493628"/>
    <w:rsid w:val="4C4D7EB8"/>
    <w:rsid w:val="4C5D52DC"/>
    <w:rsid w:val="4C7061C2"/>
    <w:rsid w:val="4C9025B4"/>
    <w:rsid w:val="4D3966C4"/>
    <w:rsid w:val="4DA75A41"/>
    <w:rsid w:val="4DDA764D"/>
    <w:rsid w:val="4DE17222"/>
    <w:rsid w:val="4E092917"/>
    <w:rsid w:val="4E6C4B9D"/>
    <w:rsid w:val="4EC07F2F"/>
    <w:rsid w:val="4F517727"/>
    <w:rsid w:val="50257640"/>
    <w:rsid w:val="50793D03"/>
    <w:rsid w:val="519A416F"/>
    <w:rsid w:val="52015C20"/>
    <w:rsid w:val="52901B76"/>
    <w:rsid w:val="52BD6403"/>
    <w:rsid w:val="52D31CE5"/>
    <w:rsid w:val="532C3DAB"/>
    <w:rsid w:val="542D1498"/>
    <w:rsid w:val="54A666C0"/>
    <w:rsid w:val="54B416CC"/>
    <w:rsid w:val="54F96D02"/>
    <w:rsid w:val="55474AD9"/>
    <w:rsid w:val="556520CD"/>
    <w:rsid w:val="55EB6B97"/>
    <w:rsid w:val="56315B33"/>
    <w:rsid w:val="564438DF"/>
    <w:rsid w:val="568F3AB8"/>
    <w:rsid w:val="56D003BE"/>
    <w:rsid w:val="56E732EE"/>
    <w:rsid w:val="57022611"/>
    <w:rsid w:val="570B795B"/>
    <w:rsid w:val="57276AF0"/>
    <w:rsid w:val="57382046"/>
    <w:rsid w:val="578F4C18"/>
    <w:rsid w:val="57917D65"/>
    <w:rsid w:val="57A95EAC"/>
    <w:rsid w:val="57AD079D"/>
    <w:rsid w:val="57B41F66"/>
    <w:rsid w:val="57BE7CB2"/>
    <w:rsid w:val="581C108F"/>
    <w:rsid w:val="58285031"/>
    <w:rsid w:val="5831341D"/>
    <w:rsid w:val="59065309"/>
    <w:rsid w:val="591858E6"/>
    <w:rsid w:val="59AC259E"/>
    <w:rsid w:val="59B7559A"/>
    <w:rsid w:val="59CA5FE0"/>
    <w:rsid w:val="59E2011F"/>
    <w:rsid w:val="5A0E48A2"/>
    <w:rsid w:val="5ACA749C"/>
    <w:rsid w:val="5B08013F"/>
    <w:rsid w:val="5B220B91"/>
    <w:rsid w:val="5B364469"/>
    <w:rsid w:val="5B406756"/>
    <w:rsid w:val="5B7E78EC"/>
    <w:rsid w:val="5BF247B6"/>
    <w:rsid w:val="5C497FEA"/>
    <w:rsid w:val="5C801192"/>
    <w:rsid w:val="5DF80B55"/>
    <w:rsid w:val="5E256259"/>
    <w:rsid w:val="5EBB5C42"/>
    <w:rsid w:val="5F2E2075"/>
    <w:rsid w:val="5FF1461D"/>
    <w:rsid w:val="60475F7A"/>
    <w:rsid w:val="606B5065"/>
    <w:rsid w:val="60F03A5E"/>
    <w:rsid w:val="6126086E"/>
    <w:rsid w:val="61770997"/>
    <w:rsid w:val="6186520D"/>
    <w:rsid w:val="61953560"/>
    <w:rsid w:val="61C0256B"/>
    <w:rsid w:val="61D844DE"/>
    <w:rsid w:val="62052DE7"/>
    <w:rsid w:val="62495AF1"/>
    <w:rsid w:val="62732B38"/>
    <w:rsid w:val="62EC7AE4"/>
    <w:rsid w:val="63031BB3"/>
    <w:rsid w:val="63036D17"/>
    <w:rsid w:val="63722A6D"/>
    <w:rsid w:val="639363B5"/>
    <w:rsid w:val="63A333E1"/>
    <w:rsid w:val="64564675"/>
    <w:rsid w:val="64594C1A"/>
    <w:rsid w:val="64670D77"/>
    <w:rsid w:val="64AE1FCA"/>
    <w:rsid w:val="64F22C02"/>
    <w:rsid w:val="65313214"/>
    <w:rsid w:val="65C723AB"/>
    <w:rsid w:val="65FE4358"/>
    <w:rsid w:val="6600698A"/>
    <w:rsid w:val="66493FA7"/>
    <w:rsid w:val="665D2E82"/>
    <w:rsid w:val="667C6072"/>
    <w:rsid w:val="66AC62AB"/>
    <w:rsid w:val="66BE0505"/>
    <w:rsid w:val="678043B4"/>
    <w:rsid w:val="67B316E1"/>
    <w:rsid w:val="67E979E3"/>
    <w:rsid w:val="67F32A08"/>
    <w:rsid w:val="67F776AE"/>
    <w:rsid w:val="683D4928"/>
    <w:rsid w:val="688E1C79"/>
    <w:rsid w:val="68925A02"/>
    <w:rsid w:val="689B00A4"/>
    <w:rsid w:val="693D6664"/>
    <w:rsid w:val="695564FC"/>
    <w:rsid w:val="69A34C8B"/>
    <w:rsid w:val="6A0B63D3"/>
    <w:rsid w:val="6AC83030"/>
    <w:rsid w:val="6B0B5581"/>
    <w:rsid w:val="6B4A0B96"/>
    <w:rsid w:val="6B9E4AC7"/>
    <w:rsid w:val="6BC51DE0"/>
    <w:rsid w:val="6BE302B4"/>
    <w:rsid w:val="6C2B456C"/>
    <w:rsid w:val="6CFA324E"/>
    <w:rsid w:val="6DE45B95"/>
    <w:rsid w:val="6E3A68BE"/>
    <w:rsid w:val="6E7C2FE6"/>
    <w:rsid w:val="6F787A91"/>
    <w:rsid w:val="6F9B43E4"/>
    <w:rsid w:val="6FFD2B41"/>
    <w:rsid w:val="706A3691"/>
    <w:rsid w:val="709037FE"/>
    <w:rsid w:val="70AD0042"/>
    <w:rsid w:val="70B40132"/>
    <w:rsid w:val="70FD6067"/>
    <w:rsid w:val="714C633E"/>
    <w:rsid w:val="71600B45"/>
    <w:rsid w:val="717E5A0F"/>
    <w:rsid w:val="71A725C2"/>
    <w:rsid w:val="71B90553"/>
    <w:rsid w:val="725176C0"/>
    <w:rsid w:val="726A11BF"/>
    <w:rsid w:val="72756C0A"/>
    <w:rsid w:val="73084304"/>
    <w:rsid w:val="731B13BF"/>
    <w:rsid w:val="733500D9"/>
    <w:rsid w:val="733D5A0A"/>
    <w:rsid w:val="735342C7"/>
    <w:rsid w:val="73D015B9"/>
    <w:rsid w:val="74111F55"/>
    <w:rsid w:val="745B6534"/>
    <w:rsid w:val="74723C7C"/>
    <w:rsid w:val="74A3278A"/>
    <w:rsid w:val="74AD5BA0"/>
    <w:rsid w:val="74B12536"/>
    <w:rsid w:val="74FC3F39"/>
    <w:rsid w:val="75AE190F"/>
    <w:rsid w:val="75CC461B"/>
    <w:rsid w:val="75EE7429"/>
    <w:rsid w:val="76382149"/>
    <w:rsid w:val="7648318A"/>
    <w:rsid w:val="767B02D4"/>
    <w:rsid w:val="76CF071F"/>
    <w:rsid w:val="76D07455"/>
    <w:rsid w:val="773F0F66"/>
    <w:rsid w:val="778A33B3"/>
    <w:rsid w:val="77BC236D"/>
    <w:rsid w:val="77C04455"/>
    <w:rsid w:val="77D54DA5"/>
    <w:rsid w:val="77EB56A6"/>
    <w:rsid w:val="78AB51A1"/>
    <w:rsid w:val="78E66ADF"/>
    <w:rsid w:val="78F9760B"/>
    <w:rsid w:val="79294979"/>
    <w:rsid w:val="79553167"/>
    <w:rsid w:val="79932ACB"/>
    <w:rsid w:val="79FC02EF"/>
    <w:rsid w:val="7A0F58AD"/>
    <w:rsid w:val="7A387A8A"/>
    <w:rsid w:val="7ABE3BFD"/>
    <w:rsid w:val="7AEB16A5"/>
    <w:rsid w:val="7B8A75A1"/>
    <w:rsid w:val="7B96246B"/>
    <w:rsid w:val="7C4E1C5B"/>
    <w:rsid w:val="7CEF769F"/>
    <w:rsid w:val="7DBD4222"/>
    <w:rsid w:val="7E2B104C"/>
    <w:rsid w:val="7E343105"/>
    <w:rsid w:val="7E7355AA"/>
    <w:rsid w:val="7F55591C"/>
    <w:rsid w:val="7F844D96"/>
    <w:rsid w:val="7F943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qFormat="1" w:unhideWhenUsed="0" w:uiPriority="3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4"/>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5"/>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styleId="7">
    <w:name w:val="Normal Indent"/>
    <w:basedOn w:val="1"/>
    <w:link w:val="36"/>
    <w:qFormat/>
    <w:uiPriority w:val="0"/>
    <w:pPr>
      <w:ind w:firstLine="420" w:firstLineChars="200"/>
    </w:pPr>
  </w:style>
  <w:style w:type="paragraph" w:styleId="8">
    <w:name w:val="caption"/>
    <w:basedOn w:val="1"/>
    <w:next w:val="1"/>
    <w:unhideWhenUsed/>
    <w:qFormat/>
    <w:uiPriority w:val="35"/>
    <w:pPr>
      <w:spacing w:line="360" w:lineRule="auto"/>
      <w:jc w:val="center"/>
    </w:pPr>
    <w:rPr>
      <w:rFonts w:cstheme="majorBidi"/>
      <w:sz w:val="24"/>
      <w:szCs w:val="20"/>
    </w:rPr>
  </w:style>
  <w:style w:type="paragraph" w:styleId="9">
    <w:name w:val="annotation text"/>
    <w:basedOn w:val="1"/>
    <w:link w:val="37"/>
    <w:qFormat/>
    <w:uiPriority w:val="99"/>
    <w:pPr>
      <w:jc w:val="left"/>
    </w:pPr>
    <w:rPr>
      <w:sz w:val="18"/>
      <w:szCs w:val="20"/>
    </w:rPr>
  </w:style>
  <w:style w:type="paragraph" w:styleId="10">
    <w:name w:val="Body Text"/>
    <w:basedOn w:val="1"/>
    <w:next w:val="1"/>
    <w:link w:val="38"/>
    <w:qFormat/>
    <w:uiPriority w:val="99"/>
    <w:pPr>
      <w:spacing w:after="120"/>
    </w:pPr>
  </w:style>
  <w:style w:type="paragraph" w:styleId="11">
    <w:name w:val="Body Text Indent"/>
    <w:basedOn w:val="1"/>
    <w:link w:val="39"/>
    <w:qFormat/>
    <w:uiPriority w:val="99"/>
    <w:pPr>
      <w:ind w:firstLine="630"/>
    </w:pPr>
    <w:rPr>
      <w:sz w:val="32"/>
      <w:szCs w:val="20"/>
    </w:rPr>
  </w:style>
  <w:style w:type="paragraph" w:styleId="12">
    <w:name w:val="Plain Text"/>
    <w:basedOn w:val="1"/>
    <w:link w:val="40"/>
    <w:qFormat/>
    <w:uiPriority w:val="0"/>
    <w:pPr>
      <w:autoSpaceDE w:val="0"/>
      <w:autoSpaceDN w:val="0"/>
      <w:adjustRightInd w:val="0"/>
    </w:pPr>
    <w:rPr>
      <w:rFonts w:ascii="宋体" w:hAnsi="Tms Rmn"/>
      <w:kern w:val="0"/>
      <w:szCs w:val="20"/>
    </w:rPr>
  </w:style>
  <w:style w:type="paragraph" w:styleId="13">
    <w:name w:val="Body Text Indent 2"/>
    <w:basedOn w:val="1"/>
    <w:qFormat/>
    <w:uiPriority w:val="0"/>
    <w:pPr>
      <w:spacing w:after="120" w:line="480" w:lineRule="auto"/>
      <w:ind w:left="420" w:leftChars="200"/>
    </w:pPr>
  </w:style>
  <w:style w:type="paragraph" w:styleId="14">
    <w:name w:val="Balloon Text"/>
    <w:basedOn w:val="1"/>
    <w:link w:val="41"/>
    <w:semiHidden/>
    <w:qFormat/>
    <w:uiPriority w:val="99"/>
    <w:rPr>
      <w:sz w:val="18"/>
      <w:szCs w:val="18"/>
    </w:rPr>
  </w:style>
  <w:style w:type="paragraph" w:styleId="15">
    <w:name w:val="footer"/>
    <w:basedOn w:val="1"/>
    <w:link w:val="42"/>
    <w:qFormat/>
    <w:uiPriority w:val="99"/>
    <w:pPr>
      <w:tabs>
        <w:tab w:val="center" w:pos="4153"/>
        <w:tab w:val="right" w:pos="8306"/>
      </w:tabs>
      <w:snapToGrid w:val="0"/>
      <w:jc w:val="left"/>
    </w:pPr>
    <w:rPr>
      <w:sz w:val="18"/>
      <w:szCs w:val="20"/>
    </w:rPr>
  </w:style>
  <w:style w:type="paragraph" w:styleId="16">
    <w:name w:val="header"/>
    <w:basedOn w:val="1"/>
    <w:link w:val="43"/>
    <w:qFormat/>
    <w:uiPriority w:val="99"/>
    <w:pPr>
      <w:pBdr>
        <w:bottom w:val="single" w:color="auto" w:sz="6" w:space="1"/>
      </w:pBdr>
      <w:tabs>
        <w:tab w:val="center" w:pos="4153"/>
        <w:tab w:val="right" w:pos="8306"/>
      </w:tabs>
      <w:snapToGrid w:val="0"/>
      <w:jc w:val="center"/>
    </w:pPr>
    <w:rPr>
      <w:sz w:val="18"/>
      <w:szCs w:val="20"/>
    </w:rPr>
  </w:style>
  <w:style w:type="paragraph" w:styleId="17">
    <w:name w:val="toc 1"/>
    <w:basedOn w:val="1"/>
    <w:next w:val="1"/>
    <w:qFormat/>
    <w:uiPriority w:val="39"/>
  </w:style>
  <w:style w:type="paragraph" w:styleId="18">
    <w:name w:val="Body Text Indent 3"/>
    <w:basedOn w:val="1"/>
    <w:link w:val="44"/>
    <w:qFormat/>
    <w:uiPriority w:val="0"/>
    <w:pPr>
      <w:spacing w:after="120"/>
      <w:ind w:left="420" w:leftChars="200"/>
    </w:pPr>
    <w:rPr>
      <w:sz w:val="16"/>
      <w:szCs w:val="16"/>
    </w:rPr>
  </w:style>
  <w:style w:type="paragraph" w:styleId="19">
    <w:name w:val="toc 9"/>
    <w:basedOn w:val="1"/>
    <w:next w:val="1"/>
    <w:qFormat/>
    <w:uiPriority w:val="39"/>
    <w:pPr>
      <w:ind w:left="3360" w:leftChars="1600"/>
    </w:pPr>
    <w:rPr>
      <w:rFonts w:ascii="Calibri" w:hAnsi="Calibri"/>
    </w:rPr>
  </w:style>
  <w:style w:type="paragraph" w:styleId="20">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1">
    <w:name w:val="Title"/>
    <w:basedOn w:val="1"/>
    <w:next w:val="1"/>
    <w:qFormat/>
    <w:uiPriority w:val="0"/>
    <w:pPr>
      <w:spacing w:before="240" w:after="60"/>
      <w:jc w:val="center"/>
      <w:outlineLvl w:val="0"/>
    </w:pPr>
    <w:rPr>
      <w:rFonts w:ascii="Cambria" w:hAnsi="Cambria"/>
      <w:b/>
      <w:bCs/>
      <w:sz w:val="32"/>
      <w:szCs w:val="32"/>
    </w:rPr>
  </w:style>
  <w:style w:type="paragraph" w:styleId="22">
    <w:name w:val="annotation subject"/>
    <w:basedOn w:val="9"/>
    <w:next w:val="9"/>
    <w:link w:val="45"/>
    <w:qFormat/>
    <w:uiPriority w:val="99"/>
    <w:rPr>
      <w:b/>
      <w:bCs/>
      <w:sz w:val="21"/>
      <w:szCs w:val="24"/>
    </w:rPr>
  </w:style>
  <w:style w:type="paragraph" w:styleId="23">
    <w:name w:val="Body Text First Indent"/>
    <w:basedOn w:val="10"/>
    <w:qFormat/>
    <w:uiPriority w:val="0"/>
    <w:pPr>
      <w:ind w:firstLine="420" w:firstLineChars="100"/>
    </w:pPr>
  </w:style>
  <w:style w:type="paragraph" w:styleId="24">
    <w:name w:val="Body Text First Indent 2"/>
    <w:basedOn w:val="11"/>
    <w:link w:val="71"/>
    <w:qFormat/>
    <w:uiPriority w:val="0"/>
    <w:pPr>
      <w:spacing w:after="120" w:line="360" w:lineRule="auto"/>
      <w:ind w:left="420" w:leftChars="200" w:firstLine="420" w:firstLineChars="200"/>
    </w:pPr>
    <w:rPr>
      <w:sz w:val="24"/>
      <w:szCs w:val="24"/>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rPr>
  </w:style>
  <w:style w:type="character" w:styleId="29">
    <w:name w:val="page number"/>
    <w:basedOn w:val="27"/>
    <w:qFormat/>
    <w:uiPriority w:val="0"/>
  </w:style>
  <w:style w:type="character" w:styleId="30">
    <w:name w:val="Hyperlink"/>
    <w:qFormat/>
    <w:uiPriority w:val="99"/>
    <w:rPr>
      <w:color w:val="0000FF"/>
      <w:u w:val="single"/>
    </w:rPr>
  </w:style>
  <w:style w:type="character" w:styleId="31">
    <w:name w:val="annotation reference"/>
    <w:basedOn w:val="27"/>
    <w:qFormat/>
    <w:uiPriority w:val="99"/>
    <w:rPr>
      <w:sz w:val="21"/>
      <w:szCs w:val="21"/>
    </w:rPr>
  </w:style>
  <w:style w:type="paragraph" w:styleId="32">
    <w:name w:val="Quote"/>
    <w:basedOn w:val="1"/>
    <w:next w:val="1"/>
    <w:qFormat/>
    <w:uiPriority w:val="0"/>
    <w:pPr>
      <w:wordWrap w:val="0"/>
      <w:spacing w:before="200" w:after="160"/>
      <w:ind w:left="864" w:right="864"/>
      <w:jc w:val="center"/>
    </w:pPr>
    <w:rPr>
      <w:i/>
    </w:rPr>
  </w:style>
  <w:style w:type="character" w:customStyle="1" w:styleId="33">
    <w:name w:val="标题 1 Char"/>
    <w:basedOn w:val="27"/>
    <w:link w:val="3"/>
    <w:qFormat/>
    <w:uiPriority w:val="9"/>
    <w:rPr>
      <w:rFonts w:ascii="Times New Roman" w:hAnsi="Times New Roman" w:eastAsia="宋体" w:cs="Times New Roman"/>
      <w:b/>
      <w:bCs/>
      <w:kern w:val="44"/>
      <w:sz w:val="44"/>
      <w:szCs w:val="44"/>
    </w:rPr>
  </w:style>
  <w:style w:type="character" w:customStyle="1" w:styleId="34">
    <w:name w:val="标题 2 Char"/>
    <w:basedOn w:val="27"/>
    <w:link w:val="4"/>
    <w:qFormat/>
    <w:uiPriority w:val="0"/>
    <w:rPr>
      <w:rFonts w:ascii="Arial" w:hAnsi="Arial" w:eastAsia="黑体"/>
      <w:b/>
      <w:bCs/>
      <w:kern w:val="2"/>
      <w:sz w:val="32"/>
      <w:szCs w:val="32"/>
    </w:rPr>
  </w:style>
  <w:style w:type="character" w:customStyle="1" w:styleId="35">
    <w:name w:val="标题 3 Char"/>
    <w:basedOn w:val="27"/>
    <w:link w:val="5"/>
    <w:qFormat/>
    <w:uiPriority w:val="9"/>
    <w:rPr>
      <w:rFonts w:ascii="Times New Roman" w:hAnsi="Times New Roman" w:eastAsia="宋体" w:cs="Times New Roman"/>
      <w:b/>
      <w:bCs/>
      <w:kern w:val="2"/>
      <w:sz w:val="32"/>
      <w:szCs w:val="32"/>
    </w:rPr>
  </w:style>
  <w:style w:type="character" w:customStyle="1" w:styleId="36">
    <w:name w:val="正文缩进 Char"/>
    <w:link w:val="7"/>
    <w:qFormat/>
    <w:uiPriority w:val="0"/>
    <w:rPr>
      <w:rFonts w:eastAsia="宋体"/>
      <w:kern w:val="2"/>
      <w:sz w:val="21"/>
      <w:szCs w:val="24"/>
      <w:lang w:val="en-US" w:eastAsia="zh-CN" w:bidi="ar-SA"/>
    </w:rPr>
  </w:style>
  <w:style w:type="character" w:customStyle="1" w:styleId="37">
    <w:name w:val="批注文字 Char"/>
    <w:link w:val="9"/>
    <w:qFormat/>
    <w:uiPriority w:val="99"/>
    <w:rPr>
      <w:kern w:val="2"/>
      <w:sz w:val="18"/>
      <w:lang w:bidi="ar-SA"/>
    </w:rPr>
  </w:style>
  <w:style w:type="character" w:customStyle="1" w:styleId="38">
    <w:name w:val="正文文本 Char"/>
    <w:basedOn w:val="27"/>
    <w:link w:val="10"/>
    <w:qFormat/>
    <w:uiPriority w:val="99"/>
    <w:rPr>
      <w:rFonts w:ascii="Times New Roman" w:hAnsi="Times New Roman" w:eastAsia="宋体" w:cs="Times New Roman"/>
      <w:kern w:val="2"/>
      <w:sz w:val="21"/>
      <w:szCs w:val="24"/>
    </w:rPr>
  </w:style>
  <w:style w:type="character" w:customStyle="1" w:styleId="39">
    <w:name w:val="正文文本缩进 Char"/>
    <w:link w:val="11"/>
    <w:qFormat/>
    <w:uiPriority w:val="99"/>
    <w:rPr>
      <w:rFonts w:eastAsia="宋体"/>
      <w:kern w:val="2"/>
      <w:sz w:val="32"/>
      <w:lang w:val="en-US" w:eastAsia="zh-CN" w:bidi="ar-SA"/>
    </w:rPr>
  </w:style>
  <w:style w:type="character" w:customStyle="1" w:styleId="40">
    <w:name w:val="纯文本 Char"/>
    <w:link w:val="12"/>
    <w:unhideWhenUsed/>
    <w:qFormat/>
    <w:uiPriority w:val="99"/>
    <w:rPr>
      <w:rFonts w:ascii="宋体" w:hAnsi="Tms Rmn" w:eastAsia="宋体"/>
      <w:sz w:val="21"/>
      <w:lang w:val="en-US" w:eastAsia="zh-CN" w:bidi="ar-SA"/>
    </w:rPr>
  </w:style>
  <w:style w:type="character" w:customStyle="1" w:styleId="41">
    <w:name w:val="批注框文本 Char"/>
    <w:basedOn w:val="27"/>
    <w:link w:val="14"/>
    <w:semiHidden/>
    <w:qFormat/>
    <w:uiPriority w:val="99"/>
    <w:rPr>
      <w:rFonts w:ascii="Times New Roman" w:hAnsi="Times New Roman" w:eastAsia="宋体" w:cs="Times New Roman"/>
      <w:kern w:val="2"/>
      <w:sz w:val="18"/>
      <w:szCs w:val="18"/>
    </w:rPr>
  </w:style>
  <w:style w:type="character" w:customStyle="1" w:styleId="42">
    <w:name w:val="页脚 Char"/>
    <w:link w:val="15"/>
    <w:qFormat/>
    <w:uiPriority w:val="99"/>
    <w:rPr>
      <w:rFonts w:eastAsia="宋体"/>
      <w:kern w:val="2"/>
      <w:sz w:val="18"/>
      <w:lang w:val="en-US" w:eastAsia="zh-CN" w:bidi="ar-SA"/>
    </w:rPr>
  </w:style>
  <w:style w:type="character" w:customStyle="1" w:styleId="43">
    <w:name w:val="页眉 Char"/>
    <w:link w:val="16"/>
    <w:qFormat/>
    <w:uiPriority w:val="99"/>
    <w:rPr>
      <w:rFonts w:eastAsia="宋体"/>
      <w:kern w:val="2"/>
      <w:sz w:val="18"/>
      <w:lang w:val="en-US" w:eastAsia="zh-CN" w:bidi="ar-SA"/>
    </w:rPr>
  </w:style>
  <w:style w:type="character" w:customStyle="1" w:styleId="44">
    <w:name w:val="正文文本缩进 3 Char"/>
    <w:basedOn w:val="27"/>
    <w:link w:val="18"/>
    <w:qFormat/>
    <w:uiPriority w:val="0"/>
    <w:rPr>
      <w:kern w:val="2"/>
      <w:sz w:val="16"/>
      <w:szCs w:val="16"/>
    </w:rPr>
  </w:style>
  <w:style w:type="character" w:customStyle="1" w:styleId="45">
    <w:name w:val="批注主题 Char"/>
    <w:basedOn w:val="37"/>
    <w:link w:val="22"/>
    <w:qFormat/>
    <w:uiPriority w:val="99"/>
    <w:rPr>
      <w:b/>
      <w:bCs/>
      <w:kern w:val="2"/>
      <w:sz w:val="21"/>
      <w:szCs w:val="24"/>
      <w:lang w:bidi="ar-SA"/>
    </w:rPr>
  </w:style>
  <w:style w:type="character" w:customStyle="1" w:styleId="46">
    <w:name w:val="Char Char9"/>
    <w:qFormat/>
    <w:uiPriority w:val="0"/>
    <w:rPr>
      <w:kern w:val="2"/>
      <w:sz w:val="21"/>
    </w:rPr>
  </w:style>
  <w:style w:type="character" w:customStyle="1" w:styleId="47">
    <w:name w:val="font41"/>
    <w:basedOn w:val="27"/>
    <w:qFormat/>
    <w:uiPriority w:val="0"/>
    <w:rPr>
      <w:rFonts w:hint="eastAsia" w:ascii="宋体" w:hAnsi="宋体" w:eastAsia="宋体" w:cs="宋体"/>
      <w:color w:val="000000"/>
      <w:sz w:val="21"/>
      <w:szCs w:val="21"/>
      <w:u w:val="none"/>
    </w:rPr>
  </w:style>
  <w:style w:type="character" w:customStyle="1" w:styleId="48">
    <w:name w:val="（符号）邀请函中一、"/>
    <w:basedOn w:val="27"/>
    <w:qFormat/>
    <w:uiPriority w:val="0"/>
    <w:rPr>
      <w:rFonts w:ascii="黑体" w:hAnsi="黑体" w:eastAsia="黑体"/>
      <w:b/>
      <w:bCs/>
      <w:sz w:val="24"/>
    </w:rPr>
  </w:style>
  <w:style w:type="character" w:customStyle="1" w:styleId="49">
    <w:name w:val="GW-正文 Char"/>
    <w:link w:val="50"/>
    <w:qFormat/>
    <w:uiPriority w:val="0"/>
    <w:rPr>
      <w:rFonts w:eastAsia="仿宋_GB2312"/>
      <w:kern w:val="2"/>
      <w:sz w:val="24"/>
      <w:szCs w:val="24"/>
      <w:lang w:val="en-US" w:eastAsia="zh-CN" w:bidi="ar-SA"/>
    </w:rPr>
  </w:style>
  <w:style w:type="paragraph" w:customStyle="1" w:styleId="50">
    <w:name w:val="GW-正文"/>
    <w:basedOn w:val="1"/>
    <w:link w:val="49"/>
    <w:qFormat/>
    <w:uiPriority w:val="0"/>
    <w:pPr>
      <w:spacing w:line="360" w:lineRule="auto"/>
      <w:ind w:firstLine="200" w:firstLineChars="200"/>
    </w:pPr>
    <w:rPr>
      <w:rFonts w:eastAsia="仿宋_GB2312"/>
      <w:sz w:val="24"/>
    </w:rPr>
  </w:style>
  <w:style w:type="character" w:customStyle="1" w:styleId="51">
    <w:name w:val="列出段落 Char"/>
    <w:link w:val="52"/>
    <w:qFormat/>
    <w:uiPriority w:val="34"/>
    <w:rPr>
      <w:rFonts w:eastAsia="宋体"/>
      <w:kern w:val="2"/>
      <w:sz w:val="21"/>
      <w:szCs w:val="24"/>
      <w:lang w:val="en-US" w:eastAsia="zh-CN" w:bidi="ar-SA"/>
    </w:rPr>
  </w:style>
  <w:style w:type="paragraph" w:styleId="52">
    <w:name w:val="List Paragraph"/>
    <w:basedOn w:val="1"/>
    <w:link w:val="51"/>
    <w:qFormat/>
    <w:uiPriority w:val="34"/>
    <w:pPr>
      <w:ind w:firstLine="420" w:firstLineChars="200"/>
    </w:pPr>
  </w:style>
  <w:style w:type="character" w:customStyle="1" w:styleId="53">
    <w:name w:val="批注文字 Char1"/>
    <w:qFormat/>
    <w:uiPriority w:val="0"/>
    <w:rPr>
      <w:kern w:val="2"/>
      <w:sz w:val="18"/>
      <w:lang w:bidi="ar-SA"/>
    </w:rPr>
  </w:style>
  <w:style w:type="character" w:customStyle="1" w:styleId="54">
    <w:name w:val="正文缩进 Char1"/>
    <w:qFormat/>
    <w:uiPriority w:val="0"/>
    <w:rPr>
      <w:kern w:val="2"/>
      <w:sz w:val="21"/>
      <w:szCs w:val="24"/>
    </w:rPr>
  </w:style>
  <w:style w:type="paragraph" w:customStyle="1" w:styleId="5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6">
    <w:name w:val="正文首行缩进两字符"/>
    <w:basedOn w:val="1"/>
    <w:link w:val="104"/>
    <w:qFormat/>
    <w:uiPriority w:val="0"/>
    <w:pPr>
      <w:spacing w:line="360" w:lineRule="auto"/>
      <w:ind w:firstLine="200" w:firstLineChars="200"/>
    </w:pPr>
  </w:style>
  <w:style w:type="paragraph" w:customStyle="1" w:styleId="57">
    <w:name w:val="样式 首行缩进:  2 字符"/>
    <w:basedOn w:val="1"/>
    <w:qFormat/>
    <w:uiPriority w:val="0"/>
    <w:pPr>
      <w:spacing w:line="400" w:lineRule="exact"/>
      <w:ind w:firstLine="200" w:firstLineChars="200"/>
    </w:pPr>
    <w:rPr>
      <w:rFonts w:cs="宋体"/>
      <w:sz w:val="24"/>
    </w:rPr>
  </w:style>
  <w:style w:type="paragraph" w:customStyle="1" w:styleId="5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9">
    <w:name w:val="Char Char Char Char Char Char Char Char Char Char Char Char Char Char1 Char Char Char Char"/>
    <w:basedOn w:val="1"/>
    <w:qFormat/>
    <w:uiPriority w:val="0"/>
    <w:rPr>
      <w:szCs w:val="21"/>
    </w:rPr>
  </w:style>
  <w:style w:type="paragraph" w:customStyle="1" w:styleId="60">
    <w:name w:val="列出段落1"/>
    <w:basedOn w:val="1"/>
    <w:qFormat/>
    <w:uiPriority w:val="34"/>
    <w:pPr>
      <w:ind w:firstLine="420" w:firstLineChars="200"/>
    </w:pPr>
  </w:style>
  <w:style w:type="paragraph" w:customStyle="1" w:styleId="61">
    <w:name w:val="表格"/>
    <w:basedOn w:val="1"/>
    <w:qFormat/>
    <w:uiPriority w:val="0"/>
    <w:pPr>
      <w:spacing w:line="400" w:lineRule="exact"/>
    </w:pPr>
    <w:rPr>
      <w:sz w:val="24"/>
    </w:rPr>
  </w:style>
  <w:style w:type="paragraph" w:customStyle="1" w:styleId="62">
    <w:name w:val="_Style 1"/>
    <w:basedOn w:val="1"/>
    <w:qFormat/>
    <w:uiPriority w:val="0"/>
    <w:pPr>
      <w:ind w:firstLine="420" w:firstLineChars="200"/>
    </w:pPr>
    <w:rPr>
      <w:rFonts w:ascii="Calibri" w:hAnsi="Calibri"/>
      <w:szCs w:val="22"/>
    </w:rPr>
  </w:style>
  <w:style w:type="paragraph" w:customStyle="1" w:styleId="63">
    <w:name w:val="_Style 2"/>
    <w:basedOn w:val="1"/>
    <w:qFormat/>
    <w:uiPriority w:val="0"/>
    <w:pPr>
      <w:ind w:firstLine="420" w:firstLineChars="200"/>
    </w:pPr>
    <w:rPr>
      <w:sz w:val="18"/>
      <w:szCs w:val="18"/>
    </w:rPr>
  </w:style>
  <w:style w:type="paragraph" w:customStyle="1" w:styleId="64">
    <w:name w:val="正文_1_0"/>
    <w:basedOn w:val="1"/>
    <w:qFormat/>
    <w:uiPriority w:val="0"/>
    <w:rPr>
      <w:szCs w:val="21"/>
    </w:rPr>
  </w:style>
  <w:style w:type="paragraph" w:customStyle="1" w:styleId="65">
    <w:name w:val="正文 A"/>
    <w:qFormat/>
    <w:uiPriority w:val="0"/>
    <w:pPr>
      <w:widowControl w:val="0"/>
      <w:jc w:val="both"/>
    </w:pPr>
    <w:rPr>
      <w:rFonts w:ascii="Calibri" w:hAnsi="Calibri" w:eastAsia="Times New Roman" w:cs="Times New Roman"/>
      <w:color w:val="000000"/>
      <w:kern w:val="2"/>
      <w:sz w:val="21"/>
      <w:szCs w:val="21"/>
      <w:u w:color="000000"/>
      <w:lang w:val="en-US" w:eastAsia="zh-CN" w:bidi="ar-SA"/>
    </w:rPr>
  </w:style>
  <w:style w:type="paragraph" w:customStyle="1" w:styleId="66">
    <w:name w:val="普通(网站)1"/>
    <w:basedOn w:val="1"/>
    <w:qFormat/>
    <w:uiPriority w:val="0"/>
    <w:pPr>
      <w:widowControl/>
      <w:spacing w:before="100" w:beforeAutospacing="1" w:after="100" w:afterAutospacing="1"/>
      <w:jc w:val="left"/>
    </w:pPr>
    <w:rPr>
      <w:rFonts w:ascii="宋体" w:hAnsi="宋体"/>
      <w:color w:val="000000"/>
      <w:kern w:val="0"/>
      <w:sz w:val="24"/>
      <w:szCs w:val="20"/>
    </w:rPr>
  </w:style>
  <w:style w:type="paragraph" w:customStyle="1" w:styleId="67">
    <w:name w:val="_正文段落"/>
    <w:basedOn w:val="1"/>
    <w:qFormat/>
    <w:uiPriority w:val="0"/>
    <w:pPr>
      <w:spacing w:line="360" w:lineRule="auto"/>
    </w:pPr>
    <w:rPr>
      <w:rFonts w:eastAsia="仿宋_GB2312"/>
      <w:sz w:val="28"/>
    </w:rPr>
  </w:style>
  <w:style w:type="paragraph" w:customStyle="1" w:styleId="68">
    <w:name w:val="标题 5（有编号）（绿盟科技）"/>
    <w:basedOn w:val="1"/>
    <w:next w:val="69"/>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69">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70">
    <w:name w:val="NormalCharacter"/>
    <w:qFormat/>
    <w:uiPriority w:val="0"/>
  </w:style>
  <w:style w:type="character" w:customStyle="1" w:styleId="71">
    <w:name w:val="正文首行缩进 2 Char"/>
    <w:basedOn w:val="39"/>
    <w:link w:val="24"/>
    <w:qFormat/>
    <w:uiPriority w:val="0"/>
    <w:rPr>
      <w:rFonts w:ascii="Times New Roman" w:hAnsi="Times New Roman" w:eastAsia="宋体" w:cs="Times New Roman"/>
      <w:kern w:val="2"/>
      <w:sz w:val="24"/>
      <w:szCs w:val="24"/>
      <w:lang w:val="en-US" w:eastAsia="zh-CN" w:bidi="ar-SA"/>
    </w:rPr>
  </w:style>
  <w:style w:type="paragraph" w:customStyle="1" w:styleId="72">
    <w:name w:val="font5"/>
    <w:basedOn w:val="1"/>
    <w:qFormat/>
    <w:uiPriority w:val="0"/>
    <w:pPr>
      <w:widowControl/>
      <w:spacing w:before="100" w:beforeAutospacing="1" w:after="100" w:afterAutospacing="1"/>
      <w:jc w:val="left"/>
    </w:pPr>
    <w:rPr>
      <w:kern w:val="0"/>
      <w:sz w:val="22"/>
      <w:szCs w:val="22"/>
    </w:rPr>
  </w:style>
  <w:style w:type="paragraph" w:customStyle="1" w:styleId="73">
    <w:name w:val="font6"/>
    <w:basedOn w:val="1"/>
    <w:qFormat/>
    <w:uiPriority w:val="0"/>
    <w:pPr>
      <w:widowControl/>
      <w:spacing w:before="100" w:beforeAutospacing="1" w:after="100" w:afterAutospacing="1"/>
      <w:jc w:val="left"/>
    </w:pPr>
    <w:rPr>
      <w:color w:val="000000"/>
      <w:kern w:val="0"/>
      <w:sz w:val="22"/>
      <w:szCs w:val="22"/>
    </w:rPr>
  </w:style>
  <w:style w:type="paragraph" w:customStyle="1" w:styleId="74">
    <w:name w:val="font7"/>
    <w:basedOn w:val="1"/>
    <w:qFormat/>
    <w:uiPriority w:val="0"/>
    <w:pPr>
      <w:widowControl/>
      <w:spacing w:before="100" w:beforeAutospacing="1" w:after="100" w:afterAutospacing="1"/>
      <w:jc w:val="left"/>
    </w:pPr>
    <w:rPr>
      <w:rFonts w:ascii="仿宋_GB2312" w:hAnsi="宋体" w:eastAsia="仿宋_GB2312" w:cs="宋体"/>
      <w:color w:val="000000"/>
      <w:kern w:val="0"/>
      <w:sz w:val="22"/>
      <w:szCs w:val="22"/>
    </w:rPr>
  </w:style>
  <w:style w:type="paragraph" w:customStyle="1" w:styleId="75">
    <w:name w:val="font8"/>
    <w:basedOn w:val="1"/>
    <w:qFormat/>
    <w:uiPriority w:val="0"/>
    <w:pPr>
      <w:widowControl/>
      <w:spacing w:before="100" w:beforeAutospacing="1" w:after="100" w:afterAutospacing="1"/>
      <w:jc w:val="left"/>
    </w:pPr>
    <w:rPr>
      <w:rFonts w:ascii="仿宋_GB2312" w:hAnsi="宋体" w:eastAsia="仿宋_GB2312" w:cs="宋体"/>
      <w:kern w:val="0"/>
      <w:sz w:val="22"/>
      <w:szCs w:val="22"/>
    </w:rPr>
  </w:style>
  <w:style w:type="paragraph" w:customStyle="1" w:styleId="76">
    <w:name w:val="font9"/>
    <w:basedOn w:val="1"/>
    <w:qFormat/>
    <w:uiPriority w:val="0"/>
    <w:pPr>
      <w:widowControl/>
      <w:spacing w:before="100" w:beforeAutospacing="1" w:after="100" w:afterAutospacing="1"/>
      <w:jc w:val="left"/>
    </w:pPr>
    <w:rPr>
      <w:rFonts w:ascii="仿宋_GB2312" w:hAnsi="宋体" w:eastAsia="仿宋_GB2312" w:cs="宋体"/>
      <w:b/>
      <w:bCs/>
      <w:kern w:val="0"/>
      <w:sz w:val="22"/>
      <w:szCs w:val="22"/>
    </w:rPr>
  </w:style>
  <w:style w:type="paragraph" w:customStyle="1" w:styleId="77">
    <w:name w:val="font10"/>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78">
    <w:name w:val="xl74"/>
    <w:basedOn w:val="1"/>
    <w:qFormat/>
    <w:uiPriority w:val="0"/>
    <w:pPr>
      <w:widowControl/>
      <w:shd w:val="clear" w:color="000000" w:fill="F2DDDC"/>
      <w:spacing w:before="100" w:beforeAutospacing="1" w:after="100" w:afterAutospacing="1"/>
      <w:jc w:val="left"/>
      <w:textAlignment w:val="bottom"/>
    </w:pPr>
    <w:rPr>
      <w:rFonts w:ascii="宋体" w:hAnsi="宋体" w:cs="宋体"/>
      <w:kern w:val="0"/>
      <w:sz w:val="24"/>
    </w:rPr>
  </w:style>
  <w:style w:type="paragraph" w:customStyle="1" w:styleId="79">
    <w:name w:val="xl75"/>
    <w:basedOn w:val="1"/>
    <w:qFormat/>
    <w:uiPriority w:val="0"/>
    <w:pPr>
      <w:widowControl/>
      <w:shd w:val="clear" w:color="000000" w:fill="F2DDDC"/>
      <w:spacing w:before="100" w:beforeAutospacing="1" w:after="100" w:afterAutospacing="1"/>
      <w:jc w:val="left"/>
      <w:textAlignment w:val="bottom"/>
    </w:pPr>
    <w:rPr>
      <w:rFonts w:ascii="黑体" w:hAnsi="黑体" w:eastAsia="黑体" w:cs="宋体"/>
      <w:kern w:val="0"/>
      <w:sz w:val="24"/>
    </w:rPr>
  </w:style>
  <w:style w:type="paragraph" w:customStyle="1" w:styleId="80">
    <w:name w:val="xl76"/>
    <w:basedOn w:val="1"/>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81">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kern w:val="0"/>
      <w:sz w:val="24"/>
    </w:rPr>
  </w:style>
  <w:style w:type="paragraph" w:customStyle="1" w:styleId="82">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4"/>
    </w:rPr>
  </w:style>
  <w:style w:type="paragraph" w:customStyle="1" w:styleId="83">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kern w:val="0"/>
      <w:sz w:val="24"/>
    </w:rPr>
  </w:style>
  <w:style w:type="paragraph" w:customStyle="1" w:styleId="84">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kern w:val="0"/>
      <w:sz w:val="24"/>
    </w:rPr>
  </w:style>
  <w:style w:type="paragraph" w:customStyle="1" w:styleId="8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4"/>
    </w:rPr>
  </w:style>
  <w:style w:type="paragraph" w:customStyle="1" w:styleId="86">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kern w:val="0"/>
      <w:sz w:val="24"/>
    </w:rPr>
  </w:style>
  <w:style w:type="paragraph" w:customStyle="1" w:styleId="8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kern w:val="0"/>
      <w:sz w:val="24"/>
    </w:rPr>
  </w:style>
  <w:style w:type="paragraph" w:customStyle="1" w:styleId="8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color w:val="000000"/>
      <w:kern w:val="0"/>
      <w:sz w:val="24"/>
    </w:rPr>
  </w:style>
  <w:style w:type="paragraph" w:customStyle="1" w:styleId="8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color w:val="000000"/>
      <w:kern w:val="0"/>
      <w:sz w:val="24"/>
    </w:rPr>
  </w:style>
  <w:style w:type="paragraph" w:customStyle="1" w:styleId="90">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color w:val="000000"/>
      <w:kern w:val="0"/>
      <w:sz w:val="24"/>
    </w:rPr>
  </w:style>
  <w:style w:type="paragraph" w:customStyle="1" w:styleId="9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b/>
      <w:bCs/>
      <w:color w:val="000000"/>
      <w:kern w:val="0"/>
      <w:sz w:val="28"/>
      <w:szCs w:val="28"/>
    </w:rPr>
  </w:style>
  <w:style w:type="paragraph" w:customStyle="1" w:styleId="92">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b/>
      <w:bCs/>
      <w:kern w:val="0"/>
      <w:sz w:val="28"/>
      <w:szCs w:val="28"/>
    </w:rPr>
  </w:style>
  <w:style w:type="paragraph" w:customStyle="1" w:styleId="93">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b/>
      <w:bCs/>
      <w:kern w:val="0"/>
      <w:sz w:val="24"/>
    </w:rPr>
  </w:style>
  <w:style w:type="paragraph" w:customStyle="1" w:styleId="94">
    <w:name w:val="xl9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仿宋_GB2312" w:hAnsi="宋体" w:eastAsia="仿宋_GB2312" w:cs="宋体"/>
      <w:b/>
      <w:bCs/>
      <w:kern w:val="0"/>
      <w:sz w:val="28"/>
      <w:szCs w:val="28"/>
    </w:rPr>
  </w:style>
  <w:style w:type="paragraph" w:customStyle="1" w:styleId="95">
    <w:name w:val="xl91"/>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b/>
      <w:bCs/>
      <w:kern w:val="0"/>
      <w:sz w:val="28"/>
      <w:szCs w:val="28"/>
    </w:rPr>
  </w:style>
  <w:style w:type="paragraph" w:customStyle="1" w:styleId="96">
    <w:name w:val="xl9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b/>
      <w:bCs/>
      <w:kern w:val="0"/>
      <w:sz w:val="28"/>
      <w:szCs w:val="28"/>
    </w:rPr>
  </w:style>
  <w:style w:type="paragraph" w:customStyle="1" w:styleId="97">
    <w:name w:val="xl9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仿宋_GB2312" w:hAnsi="宋体" w:eastAsia="仿宋_GB2312" w:cs="宋体"/>
      <w:b/>
      <w:bCs/>
      <w:kern w:val="0"/>
      <w:sz w:val="28"/>
      <w:szCs w:val="28"/>
    </w:rPr>
  </w:style>
  <w:style w:type="paragraph" w:customStyle="1" w:styleId="98">
    <w:name w:val="xl94"/>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b/>
      <w:bCs/>
      <w:kern w:val="0"/>
      <w:sz w:val="28"/>
      <w:szCs w:val="28"/>
    </w:rPr>
  </w:style>
  <w:style w:type="paragraph" w:customStyle="1" w:styleId="99">
    <w:name w:val="xl9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b/>
      <w:bCs/>
      <w:kern w:val="0"/>
      <w:sz w:val="28"/>
      <w:szCs w:val="28"/>
    </w:rPr>
  </w:style>
  <w:style w:type="character" w:customStyle="1" w:styleId="100">
    <w:name w:val="Other|1_"/>
    <w:basedOn w:val="27"/>
    <w:link w:val="101"/>
    <w:qFormat/>
    <w:uiPriority w:val="0"/>
    <w:rPr>
      <w:rFonts w:ascii="宋体" w:hAnsi="宋体" w:eastAsia="宋体" w:cs="宋体"/>
      <w:sz w:val="22"/>
      <w:szCs w:val="22"/>
      <w:lang w:val="zh-TW" w:eastAsia="zh-TW" w:bidi="zh-TW"/>
    </w:rPr>
  </w:style>
  <w:style w:type="paragraph" w:customStyle="1" w:styleId="101">
    <w:name w:val="Other|1"/>
    <w:basedOn w:val="1"/>
    <w:link w:val="100"/>
    <w:qFormat/>
    <w:uiPriority w:val="0"/>
    <w:pPr>
      <w:jc w:val="left"/>
    </w:pPr>
    <w:rPr>
      <w:rFonts w:ascii="宋体" w:hAnsi="宋体" w:cs="宋体"/>
      <w:kern w:val="0"/>
      <w:sz w:val="22"/>
      <w:szCs w:val="22"/>
      <w:lang w:val="zh-TW" w:eastAsia="zh-TW" w:bidi="zh-TW"/>
    </w:rPr>
  </w:style>
  <w:style w:type="character" w:customStyle="1" w:styleId="102">
    <w:name w:val="Body text|1_"/>
    <w:basedOn w:val="27"/>
    <w:link w:val="103"/>
    <w:qFormat/>
    <w:uiPriority w:val="0"/>
    <w:rPr>
      <w:rFonts w:ascii="宋体" w:hAnsi="宋体" w:eastAsia="宋体" w:cs="宋体"/>
      <w:sz w:val="22"/>
      <w:szCs w:val="22"/>
      <w:lang w:val="zh-TW" w:eastAsia="zh-TW" w:bidi="zh-TW"/>
    </w:rPr>
  </w:style>
  <w:style w:type="paragraph" w:customStyle="1" w:styleId="103">
    <w:name w:val="Body text|1"/>
    <w:basedOn w:val="1"/>
    <w:link w:val="102"/>
    <w:qFormat/>
    <w:uiPriority w:val="0"/>
    <w:pPr>
      <w:spacing w:after="140" w:line="454" w:lineRule="auto"/>
      <w:ind w:firstLine="400"/>
      <w:jc w:val="left"/>
    </w:pPr>
    <w:rPr>
      <w:rFonts w:ascii="宋体" w:hAnsi="宋体" w:cs="宋体"/>
      <w:kern w:val="0"/>
      <w:sz w:val="22"/>
      <w:szCs w:val="22"/>
      <w:lang w:val="zh-TW" w:eastAsia="zh-TW" w:bidi="zh-TW"/>
    </w:rPr>
  </w:style>
  <w:style w:type="character" w:customStyle="1" w:styleId="104">
    <w:name w:val="正文首行缩进两字符 Char Char"/>
    <w:link w:val="56"/>
    <w:qFormat/>
    <w:uiPriority w:val="0"/>
    <w:rPr>
      <w:kern w:val="2"/>
      <w:sz w:val="21"/>
      <w:szCs w:val="24"/>
    </w:rPr>
  </w:style>
  <w:style w:type="paragraph" w:customStyle="1" w:styleId="105">
    <w:name w:val="正文_1"/>
    <w:next w:val="1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6">
    <w:name w:val="正文文本_0"/>
    <w:basedOn w:val="105"/>
    <w:qFormat/>
    <w:uiPriority w:val="0"/>
    <w:pPr>
      <w:spacing w:after="120"/>
    </w:pPr>
  </w:style>
  <w:style w:type="paragraph" w:customStyle="1" w:styleId="107">
    <w:name w:val="Normal_0"/>
    <w:qFormat/>
    <w:uiPriority w:val="0"/>
    <w:rPr>
      <w:rFonts w:ascii="Calibri" w:hAnsi="Calibri" w:eastAsia="Times New Roman" w:cs="Times New Roman"/>
      <w:sz w:val="24"/>
      <w:szCs w:val="24"/>
      <w:lang w:val="en-US" w:eastAsia="zh-CN" w:bidi="ar-SA"/>
    </w:rPr>
  </w:style>
  <w:style w:type="paragraph" w:customStyle="1" w:styleId="108">
    <w:name w:val="Table Paragraph"/>
    <w:basedOn w:val="1"/>
    <w:qFormat/>
    <w:uiPriority w:val="1"/>
    <w:pPr>
      <w:autoSpaceDE w:val="0"/>
      <w:autoSpaceDN w:val="0"/>
    </w:pPr>
    <w:rPr>
      <w:lang w:val="zh-CN" w:eastAsia="zh-CN" w:bidi="zh-CN"/>
    </w:rPr>
  </w:style>
  <w:style w:type="paragraph" w:customStyle="1" w:styleId="109">
    <w:name w:val="正文5"/>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16A6C3-909D-409F-8B96-EE50B46A4AAD}">
  <ds:schemaRefs/>
</ds:datastoreItem>
</file>

<file path=docProps/app.xml><?xml version="1.0" encoding="utf-8"?>
<Properties xmlns="http://schemas.openxmlformats.org/officeDocument/2006/extended-properties" xmlns:vt="http://schemas.openxmlformats.org/officeDocument/2006/docPropsVTypes">
  <Template>Normal</Template>
  <Company>四川众鑫铭汇</Company>
  <Pages>69</Pages>
  <Words>32218</Words>
  <Characters>33803</Characters>
  <Lines>313</Lines>
  <Paragraphs>88</Paragraphs>
  <TotalTime>16</TotalTime>
  <ScaleCrop>false</ScaleCrop>
  <LinksUpToDate>false</LinksUpToDate>
  <CharactersWithSpaces>35842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2021-04-25T02:11:00Z</dcterms:created>
  <dc:creator>四川众鑫铭汇</dc:creator>
  <cp:lastModifiedBy>鸽子</cp:lastModifiedBy>
  <cp:lastPrinted>2020-08-05T07:44:00Z</cp:lastPrinted>
  <dcterms:modified xsi:type="dcterms:W3CDTF">2021-06-23T08:54:06Z</dcterms:modified>
  <dc:title>招标编号：xx政采招[xxxx] xxx号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KSOSaveFontToCloudKey">
    <vt:lpwstr>516449397_cloud</vt:lpwstr>
  </property>
  <property fmtid="{D5CDD505-2E9C-101B-9397-08002B2CF9AE}" pid="4" name="ICV">
    <vt:lpwstr>8374E5FE81C2448FAE192D0285881548</vt:lpwstr>
  </property>
</Properties>
</file>