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780"/>
        </w:tabs>
        <w:spacing w:before="216" w:beforeLines="90" w:after="24" w:afterLines="10" w:line="360" w:lineRule="auto"/>
        <w:jc w:val="left"/>
        <w:rPr>
          <w:rFonts w:hint="eastAsia"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b/>
          <w:color w:val="auto"/>
          <w:sz w:val="30"/>
          <w:szCs w:val="30"/>
          <w:highlight w:val="none"/>
        </w:rPr>
        <w:t>项</w:t>
      </w:r>
      <w:r>
        <w:rPr>
          <w:rFonts w:hint="eastAsia" w:asciiTheme="minorEastAsia" w:hAnsiTheme="minorEastAsia" w:cstheme="minorEastAsia"/>
          <w:b/>
          <w:color w:val="auto"/>
          <w:sz w:val="30"/>
          <w:szCs w:val="30"/>
          <w:highlight w:val="none"/>
          <w:lang w:val="en-US" w:eastAsia="zh-CN"/>
        </w:rPr>
        <w:t>目编号：</w:t>
      </w:r>
    </w:p>
    <w:p>
      <w:pPr>
        <w:numPr>
          <w:ilvl w:val="0"/>
          <w:numId w:val="0"/>
        </w:numPr>
        <w:spacing w:line="360" w:lineRule="auto"/>
        <w:ind w:left="1485" w:leftChars="0" w:hanging="1485" w:hangingChars="493"/>
        <w:rPr>
          <w:rFonts w:hint="default"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b/>
          <w:color w:val="auto"/>
          <w:sz w:val="30"/>
          <w:szCs w:val="30"/>
          <w:highlight w:val="none"/>
        </w:rPr>
        <w:t>项目名称</w:t>
      </w:r>
      <w:r>
        <w:rPr>
          <w:rFonts w:hint="eastAsia" w:asciiTheme="minorEastAsia" w:hAnsiTheme="minorEastAsia" w:cstheme="minorEastAsia"/>
          <w:b/>
          <w:color w:val="auto"/>
          <w:sz w:val="30"/>
          <w:szCs w:val="30"/>
          <w:highlight w:val="none"/>
          <w:lang w:eastAsia="zh-CN"/>
        </w:rPr>
        <w:t>：</w:t>
      </w:r>
      <w:r>
        <w:rPr>
          <w:rFonts w:hint="eastAsia" w:asciiTheme="minorEastAsia" w:hAnsiTheme="minorEastAsia" w:cstheme="minorEastAsia"/>
          <w:b/>
          <w:color w:val="auto"/>
          <w:sz w:val="30"/>
          <w:szCs w:val="30"/>
          <w:highlight w:val="none"/>
          <w:lang w:val="en-US" w:eastAsia="zh-CN"/>
        </w:rPr>
        <w:t>崇州市教育事业保障服务中心窗帘采购项目</w:t>
      </w:r>
    </w:p>
    <w:p>
      <w:pPr>
        <w:ind w:firstLine="1446" w:firstLineChars="600"/>
        <w:jc w:val="both"/>
        <w:rPr>
          <w:rFonts w:hint="eastAsia" w:ascii="宋体" w:hAnsi="宋体"/>
          <w:b/>
          <w:color w:val="auto"/>
          <w:sz w:val="24"/>
          <w:szCs w:val="24"/>
          <w:highlight w:val="none"/>
        </w:rPr>
      </w:pPr>
    </w:p>
    <w:p>
      <w:pPr>
        <w:pStyle w:val="4"/>
        <w:rPr>
          <w:rFonts w:hint="eastAsia" w:ascii="黑体" w:hAnsi="黑体" w:eastAsia="黑体"/>
          <w:color w:val="auto"/>
          <w:sz w:val="24"/>
          <w:szCs w:val="24"/>
          <w:highlight w:val="none"/>
        </w:rPr>
      </w:pPr>
    </w:p>
    <w:p>
      <w:pPr>
        <w:rPr>
          <w:rFonts w:hint="eastAsia"/>
          <w:color w:val="auto"/>
          <w:highlight w:val="none"/>
        </w:rPr>
      </w:pPr>
    </w:p>
    <w:p>
      <w:pPr>
        <w:jc w:val="center"/>
        <w:rPr>
          <w:rFonts w:hint="eastAsia" w:ascii="黑体" w:hAnsi="黑体" w:eastAsia="黑体"/>
          <w:color w:val="auto"/>
          <w:sz w:val="44"/>
          <w:szCs w:val="44"/>
          <w:highlight w:val="none"/>
        </w:rPr>
      </w:pPr>
    </w:p>
    <w:p>
      <w:pPr>
        <w:jc w:val="center"/>
        <w:rPr>
          <w:rFonts w:hint="eastAsia" w:ascii="宋体" w:hAnsi="宋体"/>
          <w:b/>
          <w:bCs w:val="0"/>
          <w:color w:val="auto"/>
          <w:sz w:val="48"/>
          <w:szCs w:val="48"/>
          <w:highlight w:val="none"/>
        </w:rPr>
      </w:pPr>
      <w:r>
        <w:rPr>
          <w:rFonts w:hint="eastAsia" w:ascii="宋体" w:hAnsi="宋体"/>
          <w:b/>
          <w:bCs w:val="0"/>
          <w:color w:val="auto"/>
          <w:sz w:val="48"/>
          <w:szCs w:val="48"/>
          <w:highlight w:val="none"/>
        </w:rPr>
        <w:t>竞</w:t>
      </w:r>
    </w:p>
    <w:p>
      <w:pPr>
        <w:jc w:val="center"/>
        <w:rPr>
          <w:rFonts w:hint="eastAsia" w:ascii="宋体" w:hAnsi="宋体"/>
          <w:b/>
          <w:bCs w:val="0"/>
          <w:color w:val="auto"/>
          <w:sz w:val="48"/>
          <w:szCs w:val="48"/>
          <w:highlight w:val="none"/>
        </w:rPr>
      </w:pPr>
      <w:r>
        <w:rPr>
          <w:rFonts w:hint="eastAsia" w:ascii="宋体" w:hAnsi="宋体"/>
          <w:b/>
          <w:bCs w:val="0"/>
          <w:color w:val="auto"/>
          <w:sz w:val="48"/>
          <w:szCs w:val="48"/>
          <w:highlight w:val="none"/>
        </w:rPr>
        <w:t>争</w:t>
      </w:r>
    </w:p>
    <w:p>
      <w:pPr>
        <w:jc w:val="center"/>
        <w:rPr>
          <w:rFonts w:hint="eastAsia" w:ascii="宋体" w:hAnsi="宋体"/>
          <w:b/>
          <w:bCs w:val="0"/>
          <w:color w:val="auto"/>
          <w:sz w:val="48"/>
          <w:szCs w:val="48"/>
          <w:highlight w:val="none"/>
        </w:rPr>
      </w:pPr>
      <w:r>
        <w:rPr>
          <w:rFonts w:hint="eastAsia" w:ascii="宋体" w:hAnsi="宋体"/>
          <w:b/>
          <w:bCs w:val="0"/>
          <w:color w:val="auto"/>
          <w:sz w:val="48"/>
          <w:szCs w:val="48"/>
          <w:highlight w:val="none"/>
        </w:rPr>
        <w:t>性</w:t>
      </w:r>
    </w:p>
    <w:p>
      <w:pPr>
        <w:jc w:val="center"/>
        <w:rPr>
          <w:rFonts w:hint="eastAsia" w:ascii="宋体" w:hAnsi="宋体"/>
          <w:b/>
          <w:bCs w:val="0"/>
          <w:color w:val="auto"/>
          <w:sz w:val="48"/>
          <w:szCs w:val="48"/>
          <w:highlight w:val="none"/>
          <w:lang w:eastAsia="zh-CN"/>
        </w:rPr>
      </w:pPr>
      <w:r>
        <w:rPr>
          <w:rFonts w:hint="eastAsia" w:ascii="宋体" w:hAnsi="宋体"/>
          <w:b/>
          <w:bCs w:val="0"/>
          <w:color w:val="auto"/>
          <w:sz w:val="48"/>
          <w:szCs w:val="48"/>
          <w:highlight w:val="none"/>
          <w:lang w:eastAsia="zh-CN"/>
        </w:rPr>
        <w:t>磋</w:t>
      </w:r>
    </w:p>
    <w:p>
      <w:pPr>
        <w:jc w:val="center"/>
        <w:rPr>
          <w:rFonts w:hint="eastAsia" w:ascii="宋体" w:hAnsi="宋体"/>
          <w:b/>
          <w:bCs w:val="0"/>
          <w:color w:val="auto"/>
          <w:sz w:val="48"/>
          <w:szCs w:val="48"/>
          <w:highlight w:val="none"/>
          <w:lang w:eastAsia="zh-CN"/>
        </w:rPr>
      </w:pPr>
      <w:r>
        <w:rPr>
          <w:rFonts w:hint="eastAsia" w:ascii="宋体" w:hAnsi="宋体"/>
          <w:b/>
          <w:bCs w:val="0"/>
          <w:color w:val="auto"/>
          <w:sz w:val="48"/>
          <w:szCs w:val="48"/>
          <w:highlight w:val="none"/>
          <w:lang w:eastAsia="zh-CN"/>
        </w:rPr>
        <w:t>商</w:t>
      </w:r>
    </w:p>
    <w:p>
      <w:pPr>
        <w:jc w:val="center"/>
        <w:rPr>
          <w:rFonts w:hint="eastAsia" w:ascii="宋体" w:hAnsi="宋体"/>
          <w:b/>
          <w:bCs w:val="0"/>
          <w:color w:val="auto"/>
          <w:sz w:val="48"/>
          <w:szCs w:val="48"/>
          <w:highlight w:val="none"/>
        </w:rPr>
      </w:pPr>
      <w:r>
        <w:rPr>
          <w:rFonts w:hint="eastAsia" w:ascii="宋体" w:hAnsi="宋体"/>
          <w:b/>
          <w:bCs w:val="0"/>
          <w:color w:val="auto"/>
          <w:sz w:val="48"/>
          <w:szCs w:val="48"/>
          <w:highlight w:val="none"/>
        </w:rPr>
        <w:t>文</w:t>
      </w:r>
    </w:p>
    <w:p>
      <w:pPr>
        <w:jc w:val="center"/>
        <w:rPr>
          <w:rFonts w:hint="eastAsia" w:ascii="宋体" w:hAnsi="宋体"/>
          <w:b/>
          <w:color w:val="auto"/>
          <w:sz w:val="48"/>
          <w:szCs w:val="48"/>
          <w:highlight w:val="none"/>
        </w:rPr>
      </w:pPr>
      <w:r>
        <w:rPr>
          <w:rFonts w:hint="eastAsia" w:ascii="宋体" w:hAnsi="宋体"/>
          <w:b/>
          <w:bCs w:val="0"/>
          <w:color w:val="auto"/>
          <w:sz w:val="48"/>
          <w:szCs w:val="48"/>
          <w:highlight w:val="none"/>
        </w:rPr>
        <w:t>件</w:t>
      </w:r>
    </w:p>
    <w:p>
      <w:pPr>
        <w:rPr>
          <w:rFonts w:hint="eastAsia"/>
          <w:b/>
          <w:color w:val="auto"/>
          <w:sz w:val="24"/>
          <w:szCs w:val="24"/>
          <w:highlight w:val="none"/>
        </w:rPr>
      </w:pPr>
      <w:r>
        <w:rPr>
          <w:rFonts w:hint="eastAsia" w:ascii="宋体" w:hAnsi="宋体"/>
          <w:b/>
          <w:color w:val="auto"/>
          <w:sz w:val="24"/>
          <w:szCs w:val="24"/>
          <w:highlight w:val="none"/>
        </w:rPr>
        <w:t xml:space="preserve">     </w:t>
      </w:r>
      <w:r>
        <w:rPr>
          <w:rFonts w:hint="eastAsia"/>
          <w:b/>
          <w:color w:val="auto"/>
          <w:sz w:val="24"/>
          <w:szCs w:val="24"/>
          <w:highlight w:val="none"/>
        </w:rPr>
        <w:t xml:space="preserve">          </w:t>
      </w:r>
    </w:p>
    <w:p>
      <w:pPr>
        <w:jc w:val="center"/>
        <w:rPr>
          <w:rFonts w:hint="eastAsia"/>
          <w:b/>
          <w:color w:val="auto"/>
          <w:sz w:val="24"/>
          <w:szCs w:val="24"/>
          <w:highlight w:val="none"/>
        </w:rPr>
      </w:pPr>
    </w:p>
    <w:p>
      <w:pPr>
        <w:pStyle w:val="32"/>
        <w:numPr>
          <w:ilvl w:val="4"/>
          <w:numId w:val="0"/>
        </w:numPr>
        <w:rPr>
          <w:rFonts w:hint="eastAsia" w:hAnsi="宋体" w:cs="宋体" w:asciiTheme="minorHAnsi" w:eastAsiaTheme="minorEastAsia"/>
          <w:b/>
          <w:color w:val="auto"/>
          <w:kern w:val="2"/>
          <w:sz w:val="24"/>
          <w:szCs w:val="24"/>
          <w:highlight w:val="none"/>
          <w:lang w:val="en-US" w:eastAsia="zh-CN" w:bidi="ar-SA"/>
        </w:rPr>
      </w:pPr>
    </w:p>
    <w:p>
      <w:pPr>
        <w:pStyle w:val="33"/>
        <w:rPr>
          <w:rFonts w:hint="eastAsia"/>
          <w:color w:val="auto"/>
          <w:highlight w:val="none"/>
          <w:lang w:val="en-US" w:eastAsia="zh-CN"/>
        </w:rPr>
      </w:pPr>
    </w:p>
    <w:p>
      <w:pPr>
        <w:spacing w:line="360" w:lineRule="auto"/>
        <w:ind w:firstLine="241" w:firstLineChars="100"/>
        <w:rPr>
          <w:rFonts w:hint="eastAsia" w:hAnsi="宋体" w:cs="宋体" w:asciiTheme="minorHAnsi" w:eastAsiaTheme="minorEastAsia"/>
          <w:b/>
          <w:color w:val="auto"/>
          <w:kern w:val="2"/>
          <w:sz w:val="24"/>
          <w:szCs w:val="24"/>
          <w:highlight w:val="none"/>
          <w:lang w:val="en-US" w:eastAsia="zh-CN" w:bidi="ar-SA"/>
        </w:rPr>
      </w:pPr>
    </w:p>
    <w:p>
      <w:pPr>
        <w:spacing w:line="360" w:lineRule="auto"/>
        <w:ind w:firstLine="241" w:firstLineChars="100"/>
        <w:rPr>
          <w:rFonts w:hint="eastAsia" w:hAnsi="宋体" w:cs="宋体" w:asciiTheme="minorHAnsi" w:eastAsiaTheme="minorEastAsia"/>
          <w:b/>
          <w:color w:val="auto"/>
          <w:kern w:val="2"/>
          <w:sz w:val="24"/>
          <w:szCs w:val="24"/>
          <w:highlight w:val="none"/>
          <w:lang w:val="en-US" w:eastAsia="zh-CN" w:bidi="ar-SA"/>
        </w:rPr>
      </w:pPr>
    </w:p>
    <w:p>
      <w:pPr>
        <w:spacing w:line="360" w:lineRule="auto"/>
        <w:jc w:val="center"/>
        <w:rPr>
          <w:rFonts w:hint="default"/>
          <w:b/>
          <w:color w:val="auto"/>
          <w:sz w:val="32"/>
          <w:szCs w:val="32"/>
          <w:highlight w:val="none"/>
          <w:lang w:val="en-US" w:eastAsia="zh-CN"/>
        </w:rPr>
      </w:pPr>
      <w:bookmarkStart w:id="0" w:name="_Hlt101233737"/>
      <w:bookmarkEnd w:id="0"/>
      <w:bookmarkStart w:id="1" w:name="_Hlt101843627"/>
      <w:bookmarkEnd w:id="1"/>
      <w:r>
        <w:rPr>
          <w:rFonts w:hint="eastAsia"/>
          <w:b/>
          <w:color w:val="auto"/>
          <w:sz w:val="32"/>
          <w:szCs w:val="32"/>
          <w:highlight w:val="none"/>
          <w:lang w:val="en-US" w:eastAsia="zh-CN"/>
        </w:rPr>
        <w:t>崇州市教育事业保障服务中心</w:t>
      </w:r>
    </w:p>
    <w:p>
      <w:pPr>
        <w:spacing w:line="360" w:lineRule="auto"/>
        <w:jc w:val="center"/>
        <w:rPr>
          <w:rFonts w:hint="eastAsia" w:eastAsiaTheme="minorEastAsia"/>
          <w:b/>
          <w:color w:val="auto"/>
          <w:sz w:val="32"/>
          <w:szCs w:val="32"/>
          <w:highlight w:val="none"/>
          <w:lang w:eastAsia="zh-CN"/>
        </w:rPr>
      </w:pPr>
      <w:r>
        <w:rPr>
          <w:rFonts w:hint="eastAsia"/>
          <w:b/>
          <w:color w:val="auto"/>
          <w:sz w:val="32"/>
          <w:szCs w:val="32"/>
          <w:highlight w:val="none"/>
          <w:lang w:eastAsia="zh-CN"/>
        </w:rPr>
        <w:t>四川中瑞岳华工程造价咨询事务所有限公司</w:t>
      </w:r>
    </w:p>
    <w:p>
      <w:pPr>
        <w:spacing w:line="360" w:lineRule="auto"/>
        <w:jc w:val="center"/>
        <w:rPr>
          <w:rFonts w:hint="eastAsia"/>
          <w:b/>
          <w:color w:val="auto"/>
          <w:sz w:val="32"/>
          <w:szCs w:val="32"/>
          <w:highlight w:val="none"/>
        </w:rPr>
      </w:pPr>
      <w:r>
        <w:rPr>
          <w:rFonts w:hint="eastAsia"/>
          <w:b/>
          <w:color w:val="auto"/>
          <w:sz w:val="32"/>
          <w:szCs w:val="32"/>
          <w:highlight w:val="none"/>
        </w:rPr>
        <w:t>共同编制</w:t>
      </w:r>
    </w:p>
    <w:p>
      <w:pPr>
        <w:spacing w:line="360" w:lineRule="auto"/>
        <w:jc w:val="center"/>
        <w:rPr>
          <w:rFonts w:hint="eastAsia"/>
          <w:b/>
          <w:bCs/>
          <w:color w:val="auto"/>
          <w:sz w:val="32"/>
          <w:szCs w:val="32"/>
          <w:highlight w:val="none"/>
          <w:lang w:val="zh-CN"/>
        </w:rPr>
      </w:pPr>
      <w:r>
        <w:rPr>
          <w:rFonts w:hint="eastAsia"/>
          <w:b/>
          <w:color w:val="auto"/>
          <w:sz w:val="30"/>
          <w:szCs w:val="30"/>
          <w:highlight w:val="none"/>
        </w:rPr>
        <w:t>20</w:t>
      </w:r>
      <w:r>
        <w:rPr>
          <w:rFonts w:hint="eastAsia"/>
          <w:b/>
          <w:color w:val="auto"/>
          <w:sz w:val="30"/>
          <w:szCs w:val="30"/>
          <w:highlight w:val="none"/>
          <w:lang w:val="en-US" w:eastAsia="zh-CN"/>
        </w:rPr>
        <w:t>21</w:t>
      </w:r>
      <w:r>
        <w:rPr>
          <w:b/>
          <w:bCs/>
          <w:color w:val="auto"/>
          <w:sz w:val="32"/>
          <w:szCs w:val="32"/>
          <w:highlight w:val="none"/>
          <w:lang w:val="zh-CN"/>
        </w:rPr>
        <w:t>年</w:t>
      </w:r>
      <w:r>
        <w:rPr>
          <w:rFonts w:hint="eastAsia"/>
          <w:b/>
          <w:bCs/>
          <w:color w:val="auto"/>
          <w:sz w:val="32"/>
          <w:szCs w:val="32"/>
          <w:highlight w:val="none"/>
          <w:lang w:val="en-US" w:eastAsia="zh-CN"/>
        </w:rPr>
        <w:t>6</w:t>
      </w:r>
      <w:r>
        <w:rPr>
          <w:b/>
          <w:bCs/>
          <w:color w:val="auto"/>
          <w:sz w:val="32"/>
          <w:szCs w:val="32"/>
          <w:highlight w:val="none"/>
          <w:lang w:val="zh-CN"/>
        </w:rPr>
        <w:t>月</w:t>
      </w:r>
    </w:p>
    <w:p>
      <w:pPr>
        <w:pStyle w:val="11"/>
        <w:rPr>
          <w:rFonts w:hint="eastAsia"/>
          <w:color w:val="auto"/>
          <w:highlight w:val="none"/>
        </w:rPr>
        <w:sectPr>
          <w:headerReference r:id="rId3" w:type="default"/>
          <w:pgSz w:w="11850" w:h="16783"/>
          <w:pgMar w:top="935" w:right="1417" w:bottom="1440" w:left="1701" w:header="851" w:footer="992" w:gutter="0"/>
          <w:pgNumType w:fmt="numberInDash" w:start="1"/>
          <w:cols w:space="720" w:num="1"/>
          <w:rtlGutter w:val="0"/>
          <w:docGrid w:type="lines" w:linePitch="312" w:charSpace="0"/>
        </w:sectPr>
      </w:pPr>
    </w:p>
    <w:p>
      <w:pPr>
        <w:rPr>
          <w:rFonts w:hint="eastAsia"/>
          <w:color w:val="auto"/>
          <w:highlight w:val="none"/>
        </w:rPr>
      </w:pP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录</w:t>
      </w:r>
    </w:p>
    <w:p>
      <w:pPr>
        <w:pStyle w:val="34"/>
        <w:tabs>
          <w:tab w:val="right" w:leader="dot" w:pos="8306"/>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_Toc9687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磋商邀请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p>
    <w:p>
      <w:pPr>
        <w:pStyle w:val="34"/>
        <w:tabs>
          <w:tab w:val="right" w:leader="dot" w:pos="8306"/>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磋商须知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fldChar w:fldCharType="end"/>
      </w:r>
    </w:p>
    <w:p>
      <w:pPr>
        <w:pStyle w:val="34"/>
        <w:tabs>
          <w:tab w:val="right" w:leader="dot" w:pos="8306"/>
        </w:tabs>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供应商资格条件要求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fldChar w:fldCharType="end"/>
      </w:r>
    </w:p>
    <w:p>
      <w:pPr>
        <w:pStyle w:val="34"/>
        <w:tabs>
          <w:tab w:val="right" w:leader="dot" w:pos="8306"/>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第四章 供应商资格证明材料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p>
    <w:p>
      <w:pPr>
        <w:pStyle w:val="34"/>
        <w:tabs>
          <w:tab w:val="right" w:leader="dot" w:pos="8306"/>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第五章  采购项目技术、服务及其他商务要求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fldChar w:fldCharType="end"/>
      </w:r>
    </w:p>
    <w:p>
      <w:pPr>
        <w:pStyle w:val="34"/>
        <w:tabs>
          <w:tab w:val="right" w:leader="dot" w:pos="8306"/>
        </w:tabs>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第六章  响应文件格式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30</w:t>
      </w:r>
    </w:p>
    <w:p>
      <w:pPr>
        <w:pStyle w:val="34"/>
        <w:tabs>
          <w:tab w:val="right" w:leader="dot" w:pos="8306"/>
        </w:tabs>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_Toc12379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第七章  评审方法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fldChar w:fldCharType="end"/>
      </w:r>
    </w:p>
    <w:p>
      <w:pPr>
        <w:pStyle w:val="34"/>
        <w:tabs>
          <w:tab w:val="right" w:leader="dot" w:pos="8306"/>
        </w:tabs>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第八章 合同主要条款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60</w:t>
      </w:r>
    </w:p>
    <w:p>
      <w:pPr>
        <w:pStyle w:val="34"/>
        <w:tabs>
          <w:tab w:val="right" w:leader="dot" w:pos="8306"/>
        </w:tabs>
        <w:rPr>
          <w:color w:val="auto"/>
          <w:sz w:val="21"/>
          <w:szCs w:val="21"/>
          <w:highlight w:val="none"/>
        </w:rPr>
      </w:pPr>
    </w:p>
    <w:p>
      <w:pPr>
        <w:pStyle w:val="34"/>
        <w:tabs>
          <w:tab w:val="right" w:leader="dot" w:pos="8306"/>
        </w:tabs>
        <w:rPr>
          <w:rFonts w:hint="eastAsia" w:ascii="宋体" w:hAnsi="宋体" w:eastAsia="宋体" w:cs="宋体"/>
          <w:color w:val="auto"/>
          <w:sz w:val="21"/>
          <w:szCs w:val="21"/>
          <w:highlight w:val="none"/>
        </w:rPr>
      </w:pPr>
    </w:p>
    <w:p>
      <w:pPr>
        <w:ind w:firstLine="420" w:firstLineChars="200"/>
        <w:rPr>
          <w:rFonts w:hint="eastAsia" w:ascii="宋体" w:hAnsi="宋体" w:eastAsia="宋体" w:cs="宋体"/>
          <w:bCs/>
          <w:color w:val="auto"/>
          <w:sz w:val="21"/>
          <w:szCs w:val="21"/>
          <w:highlight w:val="none"/>
        </w:rPr>
      </w:pPr>
    </w:p>
    <w:p>
      <w:pPr>
        <w:ind w:firstLine="420" w:firstLineChars="200"/>
        <w:rPr>
          <w:rFonts w:hint="eastAsia" w:ascii="宋体" w:hAnsi="宋体"/>
          <w:bCs/>
          <w:color w:val="auto"/>
          <w:sz w:val="21"/>
          <w:szCs w:val="21"/>
          <w:highlight w:val="none"/>
        </w:rPr>
      </w:pPr>
    </w:p>
    <w:p>
      <w:pPr>
        <w:ind w:firstLine="420" w:firstLineChars="200"/>
        <w:rPr>
          <w:rFonts w:hint="eastAsia" w:ascii="宋体" w:hAnsi="宋体"/>
          <w:bCs/>
          <w:color w:val="auto"/>
          <w:sz w:val="21"/>
          <w:szCs w:val="21"/>
          <w:highlight w:val="none"/>
        </w:rPr>
      </w:pPr>
    </w:p>
    <w:p>
      <w:pPr>
        <w:pStyle w:val="32"/>
        <w:keepNext/>
        <w:keepLines/>
        <w:widowControl w:val="0"/>
        <w:numPr>
          <w:ilvl w:val="0"/>
          <w:numId w:val="0"/>
        </w:numPr>
        <w:spacing w:before="280" w:after="156" w:line="377" w:lineRule="auto"/>
        <w:jc w:val="left"/>
        <w:outlineLvl w:val="4"/>
        <w:rPr>
          <w:rFonts w:hint="eastAsia" w:ascii="宋体" w:hAnsi="宋体"/>
          <w:bCs/>
          <w:color w:val="auto"/>
          <w:sz w:val="21"/>
          <w:szCs w:val="21"/>
          <w:highlight w:val="none"/>
        </w:rPr>
      </w:pPr>
    </w:p>
    <w:p>
      <w:pPr>
        <w:pStyle w:val="33"/>
        <w:rPr>
          <w:rFonts w:hint="eastAsia" w:ascii="宋体" w:hAnsi="宋体"/>
          <w:bCs/>
          <w:color w:val="auto"/>
          <w:sz w:val="21"/>
          <w:szCs w:val="21"/>
          <w:highlight w:val="none"/>
        </w:rPr>
      </w:pPr>
    </w:p>
    <w:p>
      <w:pPr>
        <w:pStyle w:val="33"/>
        <w:rPr>
          <w:rFonts w:hint="eastAsia" w:ascii="宋体" w:hAnsi="宋体"/>
          <w:bCs/>
          <w:color w:val="auto"/>
          <w:sz w:val="21"/>
          <w:szCs w:val="21"/>
          <w:highlight w:val="none"/>
        </w:rPr>
      </w:pPr>
    </w:p>
    <w:p>
      <w:pPr>
        <w:pStyle w:val="33"/>
        <w:rPr>
          <w:rFonts w:hint="eastAsia" w:ascii="宋体" w:hAnsi="宋体"/>
          <w:bCs/>
          <w:color w:val="auto"/>
          <w:sz w:val="21"/>
          <w:szCs w:val="21"/>
          <w:highlight w:val="none"/>
        </w:rPr>
      </w:pPr>
    </w:p>
    <w:p>
      <w:pPr>
        <w:pStyle w:val="33"/>
        <w:rPr>
          <w:rFonts w:hint="eastAsia" w:ascii="宋体" w:hAnsi="宋体"/>
          <w:bCs/>
          <w:color w:val="auto"/>
          <w:sz w:val="21"/>
          <w:szCs w:val="21"/>
          <w:highlight w:val="none"/>
        </w:rPr>
      </w:pPr>
    </w:p>
    <w:p>
      <w:pPr>
        <w:pStyle w:val="33"/>
        <w:rPr>
          <w:rFonts w:hint="eastAsia" w:ascii="宋体" w:hAnsi="宋体"/>
          <w:bCs/>
          <w:color w:val="auto"/>
          <w:sz w:val="21"/>
          <w:szCs w:val="21"/>
          <w:highlight w:val="none"/>
        </w:rPr>
      </w:pPr>
    </w:p>
    <w:p>
      <w:pPr>
        <w:pStyle w:val="33"/>
        <w:rPr>
          <w:rFonts w:hint="eastAsia" w:ascii="宋体" w:hAnsi="宋体"/>
          <w:bCs/>
          <w:color w:val="auto"/>
          <w:sz w:val="21"/>
          <w:szCs w:val="21"/>
          <w:highlight w:val="none"/>
        </w:rPr>
      </w:pPr>
    </w:p>
    <w:p>
      <w:pPr>
        <w:ind w:firstLine="420" w:firstLineChars="200"/>
        <w:rPr>
          <w:rFonts w:hint="eastAsia" w:ascii="宋体" w:hAnsi="宋体"/>
          <w:bCs/>
          <w:color w:val="auto"/>
          <w:sz w:val="21"/>
          <w:szCs w:val="21"/>
          <w:highlight w:val="none"/>
        </w:rPr>
      </w:pPr>
    </w:p>
    <w:p>
      <w:pPr>
        <w:ind w:firstLine="420" w:firstLineChars="200"/>
        <w:rPr>
          <w:rFonts w:hint="eastAsia" w:ascii="宋体" w:hAnsi="宋体"/>
          <w:bCs/>
          <w:color w:val="auto"/>
          <w:sz w:val="21"/>
          <w:szCs w:val="21"/>
          <w:highlight w:val="none"/>
        </w:rPr>
      </w:pPr>
    </w:p>
    <w:p>
      <w:pPr>
        <w:ind w:firstLine="420" w:firstLineChars="200"/>
        <w:rPr>
          <w:rFonts w:hint="eastAsia" w:ascii="宋体" w:hAnsi="宋体"/>
          <w:bCs/>
          <w:color w:val="auto"/>
          <w:sz w:val="21"/>
          <w:szCs w:val="21"/>
          <w:highlight w:val="none"/>
        </w:rPr>
      </w:pPr>
    </w:p>
    <w:p>
      <w:pPr>
        <w:ind w:firstLine="420" w:firstLineChars="200"/>
        <w:rPr>
          <w:rFonts w:hint="eastAsia" w:ascii="宋体" w:hAnsi="宋体"/>
          <w:bCs/>
          <w:color w:val="auto"/>
          <w:sz w:val="21"/>
          <w:szCs w:val="21"/>
          <w:highlight w:val="none"/>
        </w:rPr>
      </w:pPr>
    </w:p>
    <w:p>
      <w:pPr>
        <w:pStyle w:val="4"/>
        <w:keepNext w:val="0"/>
        <w:keepLines w:val="0"/>
        <w:spacing w:line="360" w:lineRule="exact"/>
        <w:jc w:val="center"/>
        <w:rPr>
          <w:rFonts w:hint="eastAsia" w:ascii="宋体" w:eastAsia="宋体"/>
          <w:bCs w:val="0"/>
          <w:color w:val="auto"/>
          <w:sz w:val="21"/>
          <w:szCs w:val="21"/>
          <w:highlight w:val="none"/>
        </w:rPr>
      </w:pPr>
    </w:p>
    <w:p>
      <w:pPr>
        <w:pStyle w:val="4"/>
        <w:keepNext w:val="0"/>
        <w:keepLines w:val="0"/>
        <w:spacing w:line="360" w:lineRule="exact"/>
        <w:jc w:val="both"/>
        <w:rPr>
          <w:rFonts w:hint="eastAsia" w:ascii="宋体" w:eastAsia="宋体"/>
          <w:bCs w:val="0"/>
          <w:color w:val="auto"/>
          <w:sz w:val="21"/>
          <w:szCs w:val="21"/>
          <w:highlight w:val="none"/>
        </w:rPr>
      </w:pPr>
    </w:p>
    <w:p>
      <w:pPr>
        <w:rPr>
          <w:rFonts w:hint="eastAsia"/>
          <w:color w:val="auto"/>
          <w:sz w:val="21"/>
          <w:szCs w:val="21"/>
          <w:highlight w:val="none"/>
        </w:rPr>
      </w:pPr>
    </w:p>
    <w:p>
      <w:pPr>
        <w:pStyle w:val="4"/>
        <w:keepNext w:val="0"/>
        <w:keepLines w:val="0"/>
        <w:spacing w:line="360" w:lineRule="exact"/>
        <w:jc w:val="center"/>
        <w:rPr>
          <w:rFonts w:hint="eastAsia" w:ascii="宋体" w:eastAsia="宋体"/>
          <w:bCs w:val="0"/>
          <w:color w:val="auto"/>
          <w:sz w:val="21"/>
          <w:szCs w:val="21"/>
          <w:highlight w:val="none"/>
        </w:rPr>
      </w:pPr>
      <w:bookmarkStart w:id="2" w:name="_Toc17436"/>
      <w:bookmarkStart w:id="3" w:name="_Toc9687"/>
      <w:bookmarkStart w:id="4" w:name="_Toc20053"/>
    </w:p>
    <w:p>
      <w:pPr>
        <w:pStyle w:val="4"/>
        <w:keepNext w:val="0"/>
        <w:keepLines w:val="0"/>
        <w:spacing w:line="360" w:lineRule="exact"/>
        <w:jc w:val="center"/>
        <w:rPr>
          <w:rFonts w:hint="eastAsia" w:ascii="宋体" w:eastAsia="宋体"/>
          <w:bCs w:val="0"/>
          <w:color w:val="auto"/>
          <w:sz w:val="21"/>
          <w:szCs w:val="21"/>
          <w:highlight w:val="none"/>
        </w:rPr>
      </w:pPr>
    </w:p>
    <w:p>
      <w:pPr>
        <w:pStyle w:val="4"/>
        <w:keepNext w:val="0"/>
        <w:keepLines w:val="0"/>
        <w:spacing w:line="360" w:lineRule="exact"/>
        <w:jc w:val="center"/>
        <w:rPr>
          <w:rFonts w:hint="eastAsia" w:ascii="宋体" w:eastAsia="宋体"/>
          <w:bCs w:val="0"/>
          <w:color w:val="auto"/>
          <w:sz w:val="21"/>
          <w:szCs w:val="21"/>
          <w:highlight w:val="none"/>
        </w:rPr>
      </w:pPr>
    </w:p>
    <w:p>
      <w:pPr>
        <w:pStyle w:val="4"/>
        <w:keepNext w:val="0"/>
        <w:keepLines w:val="0"/>
        <w:spacing w:line="360" w:lineRule="exact"/>
        <w:jc w:val="center"/>
        <w:rPr>
          <w:rFonts w:hint="eastAsia" w:ascii="宋体" w:eastAsia="宋体"/>
          <w:bCs w:val="0"/>
          <w:color w:val="auto"/>
          <w:sz w:val="21"/>
          <w:szCs w:val="21"/>
          <w:highlight w:val="none"/>
        </w:rPr>
      </w:pPr>
    </w:p>
    <w:p>
      <w:pPr>
        <w:pStyle w:val="4"/>
        <w:keepNext w:val="0"/>
        <w:keepLines w:val="0"/>
        <w:spacing w:line="360" w:lineRule="exact"/>
        <w:jc w:val="center"/>
        <w:rPr>
          <w:rFonts w:hint="eastAsia" w:ascii="宋体" w:eastAsia="宋体"/>
          <w:bCs w:val="0"/>
          <w:color w:val="auto"/>
          <w:sz w:val="21"/>
          <w:szCs w:val="21"/>
          <w:highlight w:val="none"/>
        </w:rPr>
      </w:pPr>
    </w:p>
    <w:p>
      <w:pPr>
        <w:pStyle w:val="4"/>
        <w:keepNext w:val="0"/>
        <w:keepLines w:val="0"/>
        <w:spacing w:line="3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bCs w:val="0"/>
          <w:color w:val="auto"/>
          <w:sz w:val="24"/>
          <w:szCs w:val="24"/>
          <w:highlight w:val="none"/>
        </w:rPr>
        <w:t>第一章  磋商邀请</w:t>
      </w:r>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b w:val="0"/>
          <w:bCs/>
          <w:color w:val="auto"/>
          <w:sz w:val="21"/>
          <w:szCs w:val="21"/>
          <w:highlight w:val="none"/>
          <w:u w:val="single"/>
          <w:lang w:val="en-US" w:eastAsia="zh-CN"/>
        </w:rPr>
        <w:t>四川中瑞岳华工程造价咨询事务所有限公司</w:t>
      </w:r>
      <w:r>
        <w:rPr>
          <w:rFonts w:hint="eastAsia" w:ascii="宋体" w:hAnsi="宋体"/>
          <w:b w:val="0"/>
          <w:bCs/>
          <w:color w:val="auto"/>
          <w:sz w:val="21"/>
          <w:szCs w:val="21"/>
          <w:highlight w:val="none"/>
        </w:rPr>
        <w:t>受</w:t>
      </w:r>
      <w:r>
        <w:rPr>
          <w:rFonts w:hint="eastAsia" w:ascii="宋体" w:hAnsi="宋体"/>
          <w:b w:val="0"/>
          <w:bCs/>
          <w:color w:val="auto"/>
          <w:sz w:val="21"/>
          <w:szCs w:val="21"/>
          <w:highlight w:val="none"/>
          <w:u w:val="single"/>
          <w:lang w:val="en-US" w:eastAsia="zh-CN"/>
        </w:rPr>
        <w:t>崇州市教育事业保障服务中心</w:t>
      </w:r>
      <w:r>
        <w:rPr>
          <w:rFonts w:hint="eastAsia" w:hAnsi="宋体"/>
          <w:b w:val="0"/>
          <w:bCs/>
          <w:color w:val="auto"/>
          <w:sz w:val="21"/>
          <w:szCs w:val="21"/>
          <w:highlight w:val="none"/>
        </w:rPr>
        <w:t>（</w:t>
      </w:r>
      <w:r>
        <w:rPr>
          <w:rFonts w:hint="eastAsia" w:ascii="宋体" w:hAnsi="宋体"/>
          <w:b w:val="0"/>
          <w:bCs/>
          <w:color w:val="auto"/>
          <w:sz w:val="21"/>
          <w:szCs w:val="21"/>
          <w:highlight w:val="none"/>
        </w:rPr>
        <w:t>采购人）委托，拟对</w:t>
      </w:r>
      <w:r>
        <w:rPr>
          <w:rFonts w:hint="eastAsia" w:ascii="宋体" w:hAnsi="宋体"/>
          <w:b w:val="0"/>
          <w:bCs/>
          <w:color w:val="auto"/>
          <w:sz w:val="21"/>
          <w:szCs w:val="21"/>
          <w:highlight w:val="none"/>
          <w:u w:val="single"/>
          <w:lang w:val="en-US" w:eastAsia="zh-CN"/>
        </w:rPr>
        <w:t>崇州市教育事业保障服务中心窗帘采购项目</w:t>
      </w:r>
      <w:r>
        <w:rPr>
          <w:rFonts w:hint="eastAsia" w:ascii="宋体" w:hAnsi="宋体"/>
          <w:b w:val="0"/>
          <w:bCs/>
          <w:color w:val="auto"/>
          <w:sz w:val="21"/>
          <w:szCs w:val="21"/>
          <w:highlight w:val="none"/>
        </w:rPr>
        <w:t>采用竞争性磋商方式进行采购，特邀请符合本次采购要求的供应商参加本项目的竞争性磋商。</w:t>
      </w:r>
    </w:p>
    <w:p>
      <w:pPr>
        <w:keepNext w:val="0"/>
        <w:keepLines w:val="0"/>
        <w:pageBreakBefore w:val="0"/>
        <w:kinsoku/>
        <w:overflowPunct/>
        <w:autoSpaceDE/>
        <w:autoSpaceDN/>
        <w:bidi w:val="0"/>
        <w:adjustRightInd/>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一、采购项目基本情况</w:t>
      </w:r>
    </w:p>
    <w:p>
      <w:pPr>
        <w:keepNext w:val="0"/>
        <w:keepLines w:val="0"/>
        <w:pageBreakBefore w:val="0"/>
        <w:kinsoku/>
        <w:overflowPunct/>
        <w:autoSpaceDE/>
        <w:autoSpaceDN/>
        <w:bidi w:val="0"/>
        <w:adjustRightInd/>
        <w:snapToGrid/>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rPr>
        <w:t>1.项目编</w:t>
      </w:r>
      <w:r>
        <w:rPr>
          <w:rFonts w:hint="eastAsia" w:ascii="宋体" w:hAnsi="宋体"/>
          <w:color w:val="auto"/>
          <w:sz w:val="21"/>
          <w:szCs w:val="21"/>
          <w:highlight w:val="none"/>
          <w:lang w:val="en-US" w:eastAsia="zh-CN"/>
        </w:rPr>
        <w:t>号：</w:t>
      </w:r>
    </w:p>
    <w:p>
      <w:pPr>
        <w:keepNext w:val="0"/>
        <w:keepLines w:val="0"/>
        <w:pageBreakBefore w:val="0"/>
        <w:kinsoku/>
        <w:overflowPunct/>
        <w:autoSpaceDE/>
        <w:autoSpaceDN/>
        <w:bidi w:val="0"/>
        <w:adjustRightInd/>
        <w:snapToGrid/>
        <w:spacing w:line="360" w:lineRule="auto"/>
        <w:ind w:firstLine="420" w:firstLineChars="200"/>
        <w:rPr>
          <w:rFonts w:hint="eastAsia" w:ascii="宋体" w:hAnsi="宋体"/>
          <w:b w:val="0"/>
          <w:bCs/>
          <w:color w:val="auto"/>
          <w:sz w:val="21"/>
          <w:szCs w:val="21"/>
          <w:highlight w:val="none"/>
          <w:u w:val="single"/>
        </w:rPr>
      </w:pPr>
      <w:r>
        <w:rPr>
          <w:rFonts w:hint="eastAsia" w:ascii="宋体" w:hAnsi="宋体"/>
          <w:color w:val="auto"/>
          <w:sz w:val="21"/>
          <w:szCs w:val="21"/>
          <w:highlight w:val="none"/>
        </w:rPr>
        <w:t>2.项目名称</w:t>
      </w:r>
      <w:r>
        <w:rPr>
          <w:rFonts w:hint="eastAsia" w:ascii="宋体" w:hAnsi="宋体"/>
          <w:color w:val="auto"/>
          <w:sz w:val="21"/>
          <w:szCs w:val="21"/>
          <w:highlight w:val="none"/>
          <w:lang w:val="en-US" w:eastAsia="zh-CN"/>
        </w:rPr>
        <w:t>：</w:t>
      </w:r>
      <w:r>
        <w:rPr>
          <w:rFonts w:hint="eastAsia" w:ascii="宋体" w:hAnsi="宋体"/>
          <w:b w:val="0"/>
          <w:bCs/>
          <w:color w:val="auto"/>
          <w:sz w:val="21"/>
          <w:szCs w:val="21"/>
          <w:highlight w:val="none"/>
          <w:u w:val="none"/>
          <w:lang w:val="en-US" w:eastAsia="zh-CN"/>
        </w:rPr>
        <w:t>崇州市教育事业保障服务中心窗帘采购项目</w:t>
      </w:r>
    </w:p>
    <w:p>
      <w:pPr>
        <w:keepNext w:val="0"/>
        <w:keepLines w:val="0"/>
        <w:pageBreakBefore w:val="0"/>
        <w:kinsoku/>
        <w:overflowPunct/>
        <w:autoSpaceDE/>
        <w:autoSpaceDN/>
        <w:bidi w:val="0"/>
        <w:adjustRightInd/>
        <w:snapToGrid/>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rPr>
        <w:t>3.采</w:t>
      </w:r>
      <w:r>
        <w:rPr>
          <w:rFonts w:hint="eastAsia" w:ascii="宋体" w:hAnsi="宋体"/>
          <w:color w:val="auto"/>
          <w:sz w:val="21"/>
          <w:szCs w:val="21"/>
          <w:highlight w:val="none"/>
          <w:lang w:val="en-US" w:eastAsia="zh-CN"/>
        </w:rPr>
        <w:t>购人：</w:t>
      </w:r>
      <w:r>
        <w:rPr>
          <w:rFonts w:hint="eastAsia" w:ascii="宋体" w:hAnsi="宋体"/>
          <w:b w:val="0"/>
          <w:bCs/>
          <w:color w:val="auto"/>
          <w:sz w:val="21"/>
          <w:szCs w:val="21"/>
          <w:highlight w:val="none"/>
          <w:u w:val="none"/>
          <w:lang w:val="en-US" w:eastAsia="zh-CN"/>
        </w:rPr>
        <w:t>崇州市教育事业保障服务中心</w:t>
      </w:r>
    </w:p>
    <w:p>
      <w:pPr>
        <w:keepNext w:val="0"/>
        <w:keepLines w:val="0"/>
        <w:pageBreakBefore w:val="0"/>
        <w:kinsoku/>
        <w:overflowPunct/>
        <w:autoSpaceDE/>
        <w:autoSpaceDN/>
        <w:bidi w:val="0"/>
        <w:adjustRightInd/>
        <w:snapToGrid/>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4.采购代理机构：四川中瑞岳华工程造价咨询事务所有限公司</w:t>
      </w:r>
    </w:p>
    <w:p>
      <w:pPr>
        <w:keepNext w:val="0"/>
        <w:keepLines w:val="0"/>
        <w:pageBreakBefore w:val="0"/>
        <w:kinsoku/>
        <w:overflowPunct/>
        <w:autoSpaceDE/>
        <w:autoSpaceDN/>
        <w:bidi w:val="0"/>
        <w:adjustRightInd/>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二、资金情况</w:t>
      </w:r>
    </w:p>
    <w:p>
      <w:pPr>
        <w:keepNext w:val="0"/>
        <w:keepLines w:val="0"/>
        <w:pageBreakBefore w:val="0"/>
        <w:numPr>
          <w:ilvl w:val="0"/>
          <w:numId w:val="0"/>
        </w:numPr>
        <w:kinsoku/>
        <w:wordWrap w:val="0"/>
        <w:overflowPunct/>
        <w:topLinePunct/>
        <w:autoSpaceDE/>
        <w:autoSpaceDN/>
        <w:bidi w:val="0"/>
        <w:adjustRightInd/>
        <w:snapToGrid/>
        <w:spacing w:line="360" w:lineRule="auto"/>
        <w:ind w:right="31" w:rightChars="15" w:firstLine="420" w:firstLineChars="200"/>
        <w:rPr>
          <w:rFonts w:hint="eastAsia" w:ascii="宋体" w:hAnsi="宋体"/>
          <w:b/>
          <w:bCs/>
          <w:color w:val="auto"/>
          <w:sz w:val="21"/>
          <w:szCs w:val="21"/>
          <w:highlight w:val="none"/>
        </w:rPr>
      </w:pPr>
      <w:r>
        <w:rPr>
          <w:rFonts w:hint="eastAsia" w:ascii="宋体" w:hAnsi="宋体"/>
          <w:color w:val="auto"/>
          <w:sz w:val="21"/>
          <w:szCs w:val="21"/>
          <w:highlight w:val="none"/>
        </w:rPr>
        <w:t>资金来源及金额：财政性资金</w:t>
      </w:r>
      <w:r>
        <w:rPr>
          <w:rFonts w:hint="eastAsia" w:ascii="宋体" w:hAnsi="宋体"/>
          <w:color w:val="auto"/>
          <w:sz w:val="21"/>
          <w:szCs w:val="21"/>
          <w:highlight w:val="none"/>
          <w:lang w:eastAsia="zh-CN"/>
        </w:rPr>
        <w:t>，</w:t>
      </w:r>
      <w:r>
        <w:rPr>
          <w:rFonts w:hint="eastAsia" w:hAnsi="宋体" w:cs="宋体"/>
          <w:color w:val="auto"/>
          <w:sz w:val="21"/>
          <w:szCs w:val="21"/>
          <w:highlight w:val="none"/>
          <w:lang w:val="en-US" w:eastAsia="zh-CN"/>
        </w:rPr>
        <w:t>采购预算115万元</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预算执行号</w:t>
      </w:r>
      <w:r>
        <w:rPr>
          <w:rFonts w:hint="eastAsia" w:hAnsi="宋体" w:cs="宋体"/>
          <w:color w:val="auto"/>
          <w:sz w:val="21"/>
          <w:szCs w:val="21"/>
          <w:highlight w:val="none"/>
        </w:rPr>
        <w:t>：</w:t>
      </w:r>
      <w:r>
        <w:rPr>
          <w:rFonts w:hint="eastAsia" w:hAnsi="宋体" w:cs="宋体"/>
          <w:color w:val="auto"/>
          <w:sz w:val="21"/>
          <w:szCs w:val="21"/>
          <w:highlight w:val="none"/>
          <w:lang w:eastAsia="zh-CN"/>
        </w:rPr>
        <w:t>（20</w:t>
      </w:r>
      <w:r>
        <w:rPr>
          <w:rFonts w:hint="eastAsia" w:hAnsi="宋体" w:cs="宋体"/>
          <w:color w:val="auto"/>
          <w:sz w:val="21"/>
          <w:szCs w:val="21"/>
          <w:highlight w:val="none"/>
          <w:lang w:val="en-US" w:eastAsia="zh-CN"/>
        </w:rPr>
        <w:t>21</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0271</w:t>
      </w:r>
      <w:r>
        <w:rPr>
          <w:rFonts w:hint="eastAsia" w:hAnsi="宋体" w:cs="宋体"/>
          <w:color w:val="auto"/>
          <w:sz w:val="21"/>
          <w:szCs w:val="21"/>
          <w:highlight w:val="none"/>
          <w:lang w:eastAsia="zh-CN"/>
        </w:rPr>
        <w:t>号</w:t>
      </w:r>
      <w:r>
        <w:rPr>
          <w:rFonts w:hint="eastAsia" w:hAnsi="宋体" w:cs="宋体"/>
          <w:color w:val="auto"/>
          <w:sz w:val="21"/>
          <w:szCs w:val="21"/>
          <w:highlight w:val="none"/>
          <w:u w:val="none"/>
          <w:lang w:val="en-US" w:eastAsia="zh-CN"/>
        </w:rPr>
        <w:t>；</w:t>
      </w:r>
    </w:p>
    <w:p>
      <w:pPr>
        <w:keepNext w:val="0"/>
        <w:keepLines w:val="0"/>
        <w:pageBreakBefore w:val="0"/>
        <w:numPr>
          <w:ilvl w:val="0"/>
          <w:numId w:val="0"/>
        </w:numPr>
        <w:kinsoku/>
        <w:overflowPunct/>
        <w:autoSpaceDE/>
        <w:autoSpaceDN/>
        <w:bidi w:val="0"/>
        <w:adjustRightInd/>
        <w:snapToGrid/>
        <w:spacing w:line="360" w:lineRule="auto"/>
        <w:ind w:left="482" w:leftChars="0"/>
        <w:rPr>
          <w:rFonts w:hint="eastAsia" w:ascii="宋体" w:hAnsi="宋体" w:eastAsiaTheme="minorEastAsia"/>
          <w:b/>
          <w:color w:val="auto"/>
          <w:sz w:val="21"/>
          <w:szCs w:val="21"/>
          <w:highlight w:val="none"/>
          <w:lang w:eastAsia="zh-CN"/>
        </w:rPr>
      </w:pPr>
      <w:r>
        <w:rPr>
          <w:rFonts w:hint="eastAsia" w:ascii="宋体" w:hAnsi="宋体"/>
          <w:b/>
          <w:color w:val="auto"/>
          <w:sz w:val="21"/>
          <w:szCs w:val="21"/>
          <w:highlight w:val="none"/>
          <w:lang w:eastAsia="zh-CN"/>
        </w:rPr>
        <w:t>三、</w:t>
      </w:r>
      <w:r>
        <w:rPr>
          <w:rFonts w:hint="eastAsia" w:ascii="宋体" w:hAnsi="宋体"/>
          <w:b/>
          <w:color w:val="auto"/>
          <w:sz w:val="21"/>
          <w:szCs w:val="21"/>
          <w:highlight w:val="none"/>
        </w:rPr>
        <w:t>采购项目</w:t>
      </w:r>
      <w:r>
        <w:rPr>
          <w:rFonts w:hint="eastAsia" w:ascii="宋体" w:hAnsi="宋体"/>
          <w:b/>
          <w:color w:val="auto"/>
          <w:sz w:val="21"/>
          <w:szCs w:val="21"/>
          <w:highlight w:val="none"/>
          <w:lang w:val="en-US" w:eastAsia="zh-CN"/>
        </w:rPr>
        <w:t>清单</w:t>
      </w:r>
    </w:p>
    <w:p>
      <w:pPr>
        <w:keepNext w:val="0"/>
        <w:keepLines w:val="0"/>
        <w:pageBreakBefore w:val="0"/>
        <w:kinsoku/>
        <w:overflowPunct/>
        <w:autoSpaceDE/>
        <w:autoSpaceDN/>
        <w:bidi w:val="0"/>
        <w:adjustRightInd/>
        <w:snapToGrid/>
        <w:spacing w:after="120" w:line="360" w:lineRule="auto"/>
        <w:ind w:firstLine="420" w:firstLineChars="200"/>
        <w:rPr>
          <w:rFonts w:hint="default" w:ascii="宋体" w:hAnsi="宋体" w:eastAsiaTheme="minorEastAsia"/>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明湖中学、崇州市新建城北小学校、明湖小学、城市之光幼儿园、怡心人才公寓幼儿园等几所学校窗帘及安装采购项目。</w:t>
      </w:r>
    </w:p>
    <w:p>
      <w:pPr>
        <w:keepNext w:val="0"/>
        <w:keepLines w:val="0"/>
        <w:pageBreakBefore w:val="0"/>
        <w:kinsoku/>
        <w:overflowPunct/>
        <w:autoSpaceDE/>
        <w:autoSpaceDN/>
        <w:bidi w:val="0"/>
        <w:adjustRightInd/>
        <w:snapToGrid/>
        <w:spacing w:after="120"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四、供应商邀请方式</w:t>
      </w:r>
    </w:p>
    <w:p>
      <w:pPr>
        <w:keepNext w:val="0"/>
        <w:keepLines w:val="0"/>
        <w:pageBreakBefore w:val="0"/>
        <w:kinsoku/>
        <w:overflowPunct/>
        <w:autoSpaceDE/>
        <w:autoSpaceDN/>
        <w:bidi w:val="0"/>
        <w:adjustRightInd/>
        <w:snapToGrid/>
        <w:spacing w:after="120" w:line="360" w:lineRule="auto"/>
        <w:ind w:firstLine="420" w:firstLineChars="200"/>
        <w:rPr>
          <w:rFonts w:hint="eastAsia" w:ascii="宋体" w:hAnsi="宋体" w:eastAsiaTheme="minorEastAsia"/>
          <w:bCs/>
          <w:color w:val="auto"/>
          <w:sz w:val="21"/>
          <w:szCs w:val="21"/>
          <w:highlight w:val="none"/>
          <w:lang w:eastAsia="zh-CN"/>
        </w:rPr>
      </w:pPr>
      <w:r>
        <w:rPr>
          <w:rFonts w:hint="eastAsia" w:ascii="宋体" w:hAnsi="宋体"/>
          <w:bCs/>
          <w:color w:val="auto"/>
          <w:sz w:val="21"/>
          <w:szCs w:val="21"/>
          <w:highlight w:val="none"/>
        </w:rPr>
        <w:t>公告方式：本次竞争性磋商邀请在四川政府采购网（www.</w:t>
      </w:r>
      <w:r>
        <w:rPr>
          <w:rFonts w:hint="eastAsia" w:ascii="宋体" w:hAnsi="宋体"/>
          <w:bCs/>
          <w:color w:val="auto"/>
          <w:sz w:val="21"/>
          <w:szCs w:val="21"/>
          <w:highlight w:val="none"/>
          <w:lang w:val="en-US" w:eastAsia="zh-CN"/>
        </w:rPr>
        <w:t>ccgp-sichuan.gov.cn</w:t>
      </w:r>
      <w:r>
        <w:rPr>
          <w:rFonts w:hint="eastAsia" w:ascii="宋体" w:hAnsi="宋体"/>
          <w:bCs/>
          <w:color w:val="auto"/>
          <w:sz w:val="21"/>
          <w:szCs w:val="21"/>
          <w:highlight w:val="none"/>
        </w:rPr>
        <w:t>）上以公告形式发布。</w:t>
      </w:r>
    </w:p>
    <w:p>
      <w:pPr>
        <w:keepNext w:val="0"/>
        <w:keepLines w:val="0"/>
        <w:pageBreakBefore w:val="0"/>
        <w:kinsoku/>
        <w:overflowPunct/>
        <w:autoSpaceDE/>
        <w:autoSpaceDN/>
        <w:bidi w:val="0"/>
        <w:adjustRightInd/>
        <w:snapToGrid/>
        <w:spacing w:after="120"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五、供应商参加本次政府采购活动应具备下列条件</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1、具有独立承担民事责任的能力；</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2、具有良好的商业信誉和健全的财务会计制度；</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3、具有履行合同所必需的设备和专业技术能力；</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4、有依法缴纳税收和社会保障资金的良好记录；</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5、参加政府采购活动前三年内，在经营活动中没有重大违法记录；</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6、法律、行政法规规定的其他条件。</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7、本项目专门面向中小企业采购(监狱企业、残疾人福利性单位均视同小微企业)，非中小企业参与的将视为无效响应。（提供中小企业声明函）。</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8、</w:t>
      </w:r>
      <w:r>
        <w:rPr>
          <w:rFonts w:hint="eastAsia" w:ascii="宋体" w:hAnsi="宋体" w:eastAsia="宋体" w:cs="Times New Roman"/>
          <w:color w:val="auto"/>
          <w:kern w:val="2"/>
          <w:sz w:val="21"/>
          <w:szCs w:val="21"/>
          <w:highlight w:val="none"/>
          <w:lang w:val="en-US" w:eastAsia="zh-CN" w:bidi="ar-SA"/>
        </w:rPr>
        <w:t>本项目不接受联合体</w:t>
      </w:r>
      <w:r>
        <w:rPr>
          <w:rFonts w:hint="eastAsia" w:ascii="宋体" w:hAnsi="宋体" w:cs="Times New Roman"/>
          <w:color w:val="auto"/>
          <w:kern w:val="2"/>
          <w:sz w:val="21"/>
          <w:szCs w:val="21"/>
          <w:highlight w:val="none"/>
          <w:lang w:val="en-US" w:eastAsia="zh-CN" w:bidi="ar-SA"/>
        </w:rPr>
        <w:t>磋商</w:t>
      </w:r>
      <w:r>
        <w:rPr>
          <w:rFonts w:hint="eastAsia" w:ascii="宋体" w:hAnsi="宋体" w:eastAsia="宋体" w:cs="Times New Roman"/>
          <w:color w:val="auto"/>
          <w:kern w:val="2"/>
          <w:sz w:val="21"/>
          <w:szCs w:val="21"/>
          <w:highlight w:val="none"/>
          <w:lang w:val="en-US" w:eastAsia="zh-CN" w:bidi="ar-SA"/>
        </w:rPr>
        <w:t>。</w:t>
      </w:r>
    </w:p>
    <w:p>
      <w:pPr>
        <w:pStyle w:val="35"/>
        <w:spacing w:line="440" w:lineRule="exact"/>
        <w:ind w:firstLine="422"/>
        <w:rPr>
          <w:rFonts w:hint="eastAsia" w:ascii="宋体" w:hAnsi="宋体"/>
          <w:b/>
          <w:color w:val="auto"/>
          <w:szCs w:val="21"/>
          <w:highlight w:val="none"/>
        </w:rPr>
      </w:pPr>
      <w:r>
        <w:rPr>
          <w:rFonts w:hint="eastAsia" w:ascii="宋体" w:hAnsi="宋体"/>
          <w:b/>
          <w:color w:val="auto"/>
          <w:szCs w:val="21"/>
          <w:highlight w:val="none"/>
          <w:lang w:val="en-US" w:eastAsia="zh-CN"/>
        </w:rPr>
        <w:t>六、</w:t>
      </w:r>
      <w:r>
        <w:rPr>
          <w:rFonts w:hint="eastAsia" w:ascii="宋体" w:hAnsi="宋体"/>
          <w:b/>
          <w:color w:val="auto"/>
          <w:szCs w:val="21"/>
          <w:highlight w:val="none"/>
        </w:rPr>
        <w:t>禁止参加本次采购活动的供应商</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40" w:lineRule="exact"/>
        <w:ind w:firstLine="420" w:firstLineChars="200"/>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kinsoku/>
        <w:overflowPunct/>
        <w:autoSpaceDE/>
        <w:autoSpaceDN/>
        <w:bidi w:val="0"/>
        <w:adjustRightInd/>
        <w:snapToGrid/>
        <w:spacing w:line="360" w:lineRule="auto"/>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七</w:t>
      </w:r>
      <w:r>
        <w:rPr>
          <w:rFonts w:hint="eastAsia" w:ascii="宋体" w:hAnsi="宋体"/>
          <w:b/>
          <w:color w:val="auto"/>
          <w:sz w:val="21"/>
          <w:szCs w:val="21"/>
          <w:highlight w:val="none"/>
        </w:rPr>
        <w:t>、获取</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文件的时间期限、地点、方式及</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文件售价：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hAnsi="宋体" w:cs="宋体"/>
          <w:bCs/>
          <w:color w:val="auto"/>
          <w:sz w:val="21"/>
          <w:szCs w:val="21"/>
          <w:highlight w:val="none"/>
        </w:rPr>
        <w:t>1.</w:t>
      </w:r>
      <w:r>
        <w:rPr>
          <w:rFonts w:hint="eastAsia" w:hAnsi="宋体" w:cs="宋体"/>
          <w:b/>
          <w:bCs w:val="0"/>
          <w:color w:val="auto"/>
          <w:sz w:val="21"/>
          <w:szCs w:val="21"/>
          <w:highlight w:val="none"/>
        </w:rPr>
        <w:t>获取</w:t>
      </w:r>
      <w:r>
        <w:rPr>
          <w:rFonts w:hint="eastAsia" w:ascii="宋体" w:hAnsi="宋体"/>
          <w:b/>
          <w:color w:val="auto"/>
          <w:sz w:val="21"/>
          <w:szCs w:val="21"/>
          <w:highlight w:val="none"/>
          <w:lang w:eastAsia="zh-CN"/>
        </w:rPr>
        <w:t>磋商</w:t>
      </w:r>
      <w:r>
        <w:rPr>
          <w:rFonts w:hint="eastAsia" w:hAnsi="宋体" w:cs="宋体"/>
          <w:b/>
          <w:bCs w:val="0"/>
          <w:color w:val="auto"/>
          <w:sz w:val="21"/>
          <w:szCs w:val="21"/>
          <w:highlight w:val="none"/>
        </w:rPr>
        <w:t>文件的时间期限</w:t>
      </w:r>
      <w:r>
        <w:rPr>
          <w:rFonts w:hint="eastAsia" w:hAnsi="宋体" w:cs="宋体"/>
          <w:bCs/>
          <w:color w:val="auto"/>
          <w:sz w:val="21"/>
          <w:szCs w:val="21"/>
          <w:highlight w:val="none"/>
        </w:rPr>
        <w:t>：</w:t>
      </w:r>
      <w:r>
        <w:rPr>
          <w:rFonts w:hint="eastAsia" w:hAnsi="宋体" w:cs="宋体"/>
          <w:bCs/>
          <w:color w:val="auto"/>
          <w:sz w:val="21"/>
          <w:szCs w:val="21"/>
          <w:highlight w:val="none"/>
          <w:lang w:eastAsia="zh-CN"/>
        </w:rPr>
        <w:t>磋商</w:t>
      </w:r>
      <w:r>
        <w:rPr>
          <w:rFonts w:hint="eastAsia" w:hAnsi="宋体" w:cs="宋体"/>
          <w:bCs/>
          <w:color w:val="auto"/>
          <w:sz w:val="21"/>
          <w:szCs w:val="21"/>
          <w:highlight w:val="none"/>
        </w:rPr>
        <w:t>文件的获取时间(即报名时间)</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20</w:t>
      </w:r>
      <w:r>
        <w:rPr>
          <w:rFonts w:hint="eastAsia" w:ascii="宋体" w:hAnsi="宋体" w:eastAsia="宋体" w:cs="宋体"/>
          <w:bCs/>
          <w:color w:val="auto"/>
          <w:sz w:val="21"/>
          <w:szCs w:val="21"/>
          <w:highlight w:val="none"/>
          <w:u w:val="single"/>
          <w:lang w:val="en-US" w:eastAsia="zh-CN"/>
        </w:rPr>
        <w:t>21</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u w:val="single"/>
        </w:rPr>
        <w:t>20</w:t>
      </w:r>
      <w:r>
        <w:rPr>
          <w:rFonts w:hint="eastAsia" w:ascii="宋体" w:hAnsi="宋体" w:eastAsia="宋体" w:cs="宋体"/>
          <w:bCs/>
          <w:color w:val="auto"/>
          <w:sz w:val="21"/>
          <w:szCs w:val="21"/>
          <w:highlight w:val="none"/>
          <w:u w:val="single"/>
          <w:lang w:val="en-US" w:eastAsia="zh-CN"/>
        </w:rPr>
        <w:t>21</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18</w:t>
      </w:r>
      <w:r>
        <w:rPr>
          <w:rFonts w:hint="eastAsia" w:ascii="宋体" w:hAnsi="宋体" w:eastAsia="宋体" w:cs="宋体"/>
          <w:bCs/>
          <w:color w:val="auto"/>
          <w:sz w:val="21"/>
          <w:szCs w:val="21"/>
          <w:highlight w:val="none"/>
        </w:rPr>
        <w:t>日09时</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0分—16时</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0分</w:t>
      </w:r>
      <w:r>
        <w:rPr>
          <w:rFonts w:hint="eastAsia" w:ascii="宋体" w:hAnsi="宋体" w:eastAsia="宋体" w:cs="宋体"/>
          <w:bCs/>
          <w:color w:val="auto"/>
          <w:sz w:val="21"/>
          <w:szCs w:val="21"/>
          <w:highlight w:val="none"/>
          <w:lang w:val="zh-CN"/>
        </w:rPr>
        <w:t>(节假日除外)。</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hAnsi="宋体" w:cs="宋体"/>
          <w:bCs/>
          <w:color w:val="auto"/>
          <w:sz w:val="21"/>
          <w:szCs w:val="21"/>
          <w:highlight w:val="none"/>
          <w:lang w:val="zh-CN"/>
        </w:rPr>
      </w:pPr>
      <w:r>
        <w:rPr>
          <w:rFonts w:hint="eastAsia" w:hAnsi="宋体" w:cs="宋体"/>
          <w:bCs/>
          <w:color w:val="auto"/>
          <w:sz w:val="21"/>
          <w:szCs w:val="21"/>
          <w:highlight w:val="none"/>
        </w:rPr>
        <w:t>2.</w:t>
      </w:r>
      <w:r>
        <w:rPr>
          <w:rFonts w:hint="eastAsia" w:hAnsi="宋体" w:cs="宋体"/>
          <w:b/>
          <w:bCs w:val="0"/>
          <w:color w:val="auto"/>
          <w:sz w:val="21"/>
          <w:szCs w:val="21"/>
          <w:highlight w:val="none"/>
        </w:rPr>
        <w:t>获取</w:t>
      </w:r>
      <w:r>
        <w:rPr>
          <w:rFonts w:hint="eastAsia" w:hAnsi="宋体" w:cs="宋体"/>
          <w:b/>
          <w:bCs w:val="0"/>
          <w:color w:val="auto"/>
          <w:sz w:val="21"/>
          <w:szCs w:val="21"/>
          <w:highlight w:val="none"/>
          <w:lang w:eastAsia="zh-CN"/>
        </w:rPr>
        <w:t>磋商</w:t>
      </w:r>
      <w:r>
        <w:rPr>
          <w:rFonts w:hint="eastAsia" w:hAnsi="宋体" w:cs="宋体"/>
          <w:b/>
          <w:bCs w:val="0"/>
          <w:color w:val="auto"/>
          <w:sz w:val="21"/>
          <w:szCs w:val="21"/>
          <w:highlight w:val="none"/>
        </w:rPr>
        <w:t>文件的地点</w:t>
      </w:r>
      <w:r>
        <w:rPr>
          <w:rFonts w:hint="eastAsia" w:hAnsi="宋体" w:cs="宋体"/>
          <w:bCs/>
          <w:color w:val="auto"/>
          <w:sz w:val="21"/>
          <w:szCs w:val="21"/>
          <w:highlight w:val="none"/>
        </w:rPr>
        <w:t>：</w:t>
      </w:r>
      <w:r>
        <w:rPr>
          <w:rFonts w:hint="eastAsia" w:hAnsi="宋体" w:cs="宋体"/>
          <w:bCs/>
          <w:color w:val="auto"/>
          <w:sz w:val="21"/>
          <w:szCs w:val="21"/>
          <w:highlight w:val="none"/>
          <w:lang w:eastAsia="zh-CN"/>
        </w:rPr>
        <w:t>四川中瑞岳华工程造价咨询事务所有限公司（</w:t>
      </w:r>
      <w:r>
        <w:rPr>
          <w:rFonts w:hint="eastAsia" w:hAnsi="宋体" w:cs="宋体"/>
          <w:bCs/>
          <w:color w:val="auto"/>
          <w:sz w:val="21"/>
          <w:szCs w:val="21"/>
          <w:highlight w:val="none"/>
          <w:lang w:val="zh-CN" w:eastAsia="zh-CN"/>
        </w:rPr>
        <w:t>崇州市</w:t>
      </w:r>
      <w:r>
        <w:rPr>
          <w:rFonts w:hint="eastAsia" w:hAnsi="宋体" w:cs="宋体"/>
          <w:bCs/>
          <w:color w:val="auto"/>
          <w:sz w:val="21"/>
          <w:szCs w:val="21"/>
          <w:highlight w:val="none"/>
          <w:lang w:val="en-US" w:eastAsia="zh-CN"/>
        </w:rPr>
        <w:t>崇庆北路247号1栋1单元201室</w:t>
      </w:r>
      <w:r>
        <w:rPr>
          <w:rFonts w:hint="eastAsia" w:hAnsi="宋体" w:cs="宋体"/>
          <w:bCs/>
          <w:color w:val="000000" w:themeColor="text1"/>
          <w:sz w:val="21"/>
          <w:szCs w:val="21"/>
          <w:highlight w:val="none"/>
          <w:lang w:eastAsia="zh-CN"/>
          <w14:textFill>
            <w14:solidFill>
              <w14:schemeClr w14:val="tx1"/>
            </w14:solidFill>
          </w14:textFill>
        </w:rPr>
        <w:t>）获取磋商文件</w:t>
      </w:r>
      <w:r>
        <w:rPr>
          <w:rFonts w:hint="eastAsia" w:hAnsi="宋体" w:cs="宋体"/>
          <w:bCs/>
          <w:color w:val="auto"/>
          <w:sz w:val="21"/>
          <w:szCs w:val="21"/>
          <w:highlight w:val="none"/>
          <w:lang w:val="zh-CN"/>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hAnsi="宋体" w:cs="宋体"/>
          <w:bCs/>
          <w:color w:val="auto"/>
          <w:sz w:val="21"/>
          <w:szCs w:val="21"/>
          <w:highlight w:val="none"/>
        </w:rPr>
      </w:pPr>
      <w:r>
        <w:rPr>
          <w:rFonts w:hint="eastAsia" w:hAnsi="宋体" w:cs="宋体"/>
          <w:bCs/>
          <w:color w:val="auto"/>
          <w:sz w:val="21"/>
          <w:szCs w:val="21"/>
          <w:highlight w:val="none"/>
        </w:rPr>
        <w:t>3.</w:t>
      </w:r>
      <w:r>
        <w:rPr>
          <w:rFonts w:hint="eastAsia" w:hAnsi="宋体" w:cs="宋体"/>
          <w:b/>
          <w:bCs w:val="0"/>
          <w:color w:val="auto"/>
          <w:sz w:val="21"/>
          <w:szCs w:val="21"/>
          <w:highlight w:val="none"/>
        </w:rPr>
        <w:t>获取</w:t>
      </w:r>
      <w:r>
        <w:rPr>
          <w:rFonts w:hint="eastAsia" w:hAnsi="宋体" w:cs="宋体"/>
          <w:b/>
          <w:bCs w:val="0"/>
          <w:color w:val="auto"/>
          <w:sz w:val="21"/>
          <w:szCs w:val="21"/>
          <w:highlight w:val="none"/>
          <w:lang w:eastAsia="zh-CN"/>
        </w:rPr>
        <w:t>磋商</w:t>
      </w:r>
      <w:r>
        <w:rPr>
          <w:rFonts w:hint="eastAsia" w:hAnsi="宋体" w:cs="宋体"/>
          <w:b/>
          <w:bCs w:val="0"/>
          <w:color w:val="auto"/>
          <w:sz w:val="21"/>
          <w:szCs w:val="21"/>
          <w:highlight w:val="none"/>
        </w:rPr>
        <w:t>文件的方式</w:t>
      </w:r>
      <w:r>
        <w:rPr>
          <w:rFonts w:hint="eastAsia" w:hAnsi="宋体" w:cs="宋体"/>
          <w:bCs/>
          <w:color w:val="auto"/>
          <w:sz w:val="21"/>
          <w:szCs w:val="21"/>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hAnsi="宋体" w:cs="宋体"/>
          <w:bCs/>
          <w:color w:val="auto"/>
          <w:sz w:val="21"/>
          <w:szCs w:val="21"/>
          <w:highlight w:val="none"/>
        </w:rPr>
      </w:pPr>
      <w:r>
        <w:rPr>
          <w:rFonts w:hint="default" w:ascii="Calibri" w:hAnsi="Calibri" w:cs="Calibri"/>
          <w:bCs/>
          <w:color w:val="auto"/>
          <w:sz w:val="21"/>
          <w:szCs w:val="21"/>
          <w:highlight w:val="none"/>
        </w:rPr>
        <w:fldChar w:fldCharType="begin"/>
      </w:r>
      <w:r>
        <w:rPr>
          <w:rFonts w:hint="default" w:ascii="Calibri" w:hAnsi="Calibri" w:cs="Calibri"/>
          <w:bCs/>
          <w:color w:val="auto"/>
          <w:sz w:val="21"/>
          <w:szCs w:val="21"/>
          <w:highlight w:val="none"/>
        </w:rPr>
        <w:instrText xml:space="preserve"> HYPERLINK "mailto:①现场发售或网络发售，投标人购买招标文件时应出示针对本项目的单位介绍信原件(须注明项目名称、项目编号、联系人及联系电话、电子邮箱)、加盖投标单位公章的经办人身份证复印件；网络发售请发送资料到邮箱5867981@qq.com。" </w:instrText>
      </w:r>
      <w:r>
        <w:rPr>
          <w:rFonts w:hint="default" w:ascii="Calibri" w:hAnsi="Calibri" w:cs="Calibri"/>
          <w:bCs/>
          <w:color w:val="auto"/>
          <w:sz w:val="21"/>
          <w:szCs w:val="21"/>
          <w:highlight w:val="none"/>
        </w:rPr>
        <w:fldChar w:fldCharType="separate"/>
      </w:r>
      <w:r>
        <w:rPr>
          <w:rStyle w:val="29"/>
          <w:rFonts w:hint="default" w:ascii="Calibri" w:hAnsi="Calibri" w:cs="Calibri"/>
          <w:bCs/>
          <w:color w:val="auto"/>
          <w:sz w:val="21"/>
          <w:szCs w:val="21"/>
          <w:highlight w:val="none"/>
        </w:rPr>
        <w:t>①</w:t>
      </w:r>
      <w:r>
        <w:rPr>
          <w:rStyle w:val="29"/>
          <w:rFonts w:hint="eastAsia" w:hAnsi="宋体" w:cs="宋体"/>
          <w:bCs/>
          <w:color w:val="auto"/>
          <w:sz w:val="21"/>
          <w:szCs w:val="21"/>
          <w:highlight w:val="none"/>
        </w:rPr>
        <w:t>现场</w:t>
      </w:r>
      <w:r>
        <w:rPr>
          <w:rStyle w:val="29"/>
          <w:rFonts w:hint="eastAsia" w:hAnsi="宋体" w:cs="宋体"/>
          <w:bCs/>
          <w:color w:val="auto"/>
          <w:sz w:val="21"/>
          <w:szCs w:val="21"/>
          <w:highlight w:val="none"/>
          <w:lang w:eastAsia="zh-CN"/>
        </w:rPr>
        <w:t>获取：经办人员当场提交以下资料：供应商为法人或者其他组织的，只需提供单位介绍信、经办人身份证复印件加盖公司鲜章；供应商为自然人的，只需提供本人身份证明</w:t>
      </w:r>
      <w:r>
        <w:rPr>
          <w:rStyle w:val="29"/>
          <w:rFonts w:hint="eastAsia" w:hAnsi="宋体" w:cs="宋体"/>
          <w:bCs/>
          <w:color w:val="auto"/>
          <w:sz w:val="21"/>
          <w:szCs w:val="21"/>
          <w:highlight w:val="none"/>
        </w:rPr>
        <w:t>。</w:t>
      </w:r>
      <w:r>
        <w:rPr>
          <w:rFonts w:hint="default" w:ascii="Calibri" w:hAnsi="Calibri" w:cs="Calibri"/>
          <w:bCs/>
          <w:color w:val="auto"/>
          <w:sz w:val="21"/>
          <w:szCs w:val="21"/>
          <w:highlight w:val="none"/>
        </w:rPr>
        <w:fldChar w:fldCharType="end"/>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color w:val="auto"/>
          <w:sz w:val="21"/>
          <w:szCs w:val="21"/>
          <w:highlight w:val="none"/>
        </w:rPr>
      </w:pPr>
      <w:r>
        <w:rPr>
          <w:rFonts w:hint="default" w:ascii="Calibri" w:hAnsi="Calibri" w:cs="Calibri"/>
          <w:bCs/>
          <w:color w:val="auto"/>
          <w:sz w:val="21"/>
          <w:szCs w:val="21"/>
          <w:highlight w:val="none"/>
        </w:rPr>
        <w:fldChar w:fldCharType="begin"/>
      </w:r>
      <w:r>
        <w:rPr>
          <w:rFonts w:hint="default" w:ascii="Calibri" w:hAnsi="Calibri" w:cs="Calibri"/>
          <w:bCs/>
          <w:color w:val="auto"/>
          <w:sz w:val="21"/>
          <w:szCs w:val="21"/>
          <w:highlight w:val="none"/>
        </w:rPr>
        <w:instrText xml:space="preserve"> HYPERLINK "mailto:①现场发售或网络发售，投标人购买招标文件时应出示针对本项目的单位介绍信原件(须注明项目名称、项目编号、联系人及联系电话、电子邮箱)、加盖投标单位公章的经办人身份证复印件；网络发售请发送资料到邮箱5867981@qq.com。" </w:instrText>
      </w:r>
      <w:r>
        <w:rPr>
          <w:rFonts w:hint="default" w:ascii="Calibri" w:hAnsi="Calibri" w:cs="Calibri"/>
          <w:bCs/>
          <w:color w:val="auto"/>
          <w:sz w:val="21"/>
          <w:szCs w:val="21"/>
          <w:highlight w:val="none"/>
        </w:rPr>
        <w:fldChar w:fldCharType="separate"/>
      </w:r>
      <w:r>
        <w:rPr>
          <w:rFonts w:hint="default" w:ascii="Calibri" w:hAnsi="Calibri" w:cs="Calibri"/>
          <w:bCs/>
          <w:color w:val="auto"/>
          <w:sz w:val="21"/>
          <w:szCs w:val="21"/>
          <w:highlight w:val="none"/>
        </w:rPr>
        <w:t>②</w:t>
      </w:r>
      <w:r>
        <w:rPr>
          <w:rFonts w:hint="eastAsia" w:ascii="Calibri" w:cs="Calibri"/>
          <w:bCs/>
          <w:color w:val="auto"/>
          <w:sz w:val="21"/>
          <w:szCs w:val="21"/>
          <w:highlight w:val="none"/>
          <w:lang w:eastAsia="zh-CN"/>
        </w:rPr>
        <w:t>通过发送邮箱</w:t>
      </w:r>
      <w:r>
        <w:rPr>
          <w:rStyle w:val="29"/>
          <w:rFonts w:hint="eastAsia" w:hAnsi="宋体" w:cs="宋体"/>
          <w:bCs/>
          <w:color w:val="auto"/>
          <w:sz w:val="21"/>
          <w:szCs w:val="21"/>
          <w:highlight w:val="none"/>
          <w:lang w:val="en-US" w:eastAsia="zh-CN"/>
        </w:rPr>
        <w:t>获取：</w:t>
      </w:r>
      <w:r>
        <w:rPr>
          <w:rStyle w:val="29"/>
          <w:rFonts w:hint="eastAsia" w:hAnsi="宋体" w:cs="宋体"/>
          <w:bCs/>
          <w:color w:val="auto"/>
          <w:sz w:val="21"/>
          <w:szCs w:val="21"/>
          <w:highlight w:val="none"/>
          <w:lang w:eastAsia="zh-CN"/>
        </w:rPr>
        <w:t>供应商将第</w:t>
      </w:r>
      <w:r>
        <w:rPr>
          <w:rStyle w:val="29"/>
          <w:rFonts w:hint="default" w:ascii="Calibri" w:hAnsi="Calibri" w:cs="Calibri"/>
          <w:bCs/>
          <w:color w:val="auto"/>
          <w:sz w:val="21"/>
          <w:szCs w:val="21"/>
          <w:highlight w:val="none"/>
        </w:rPr>
        <w:t>①</w:t>
      </w:r>
      <w:r>
        <w:rPr>
          <w:rStyle w:val="29"/>
          <w:rFonts w:hint="eastAsia" w:ascii="Calibri" w:cs="Calibri"/>
          <w:bCs/>
          <w:color w:val="auto"/>
          <w:sz w:val="21"/>
          <w:szCs w:val="21"/>
          <w:highlight w:val="none"/>
          <w:lang w:eastAsia="zh-CN"/>
        </w:rPr>
        <w:t>条所述报名资料的扫描件、报名登记表扫描件（请自行网上下载打印表格并手填）</w:t>
      </w:r>
      <w:r>
        <w:rPr>
          <w:rStyle w:val="29"/>
          <w:rFonts w:hint="eastAsia" w:hAnsi="宋体" w:cs="宋体"/>
          <w:bCs/>
          <w:color w:val="auto"/>
          <w:sz w:val="21"/>
          <w:szCs w:val="21"/>
          <w:highlight w:val="none"/>
          <w:lang w:val="en-US" w:eastAsia="zh-CN"/>
        </w:rPr>
        <w:t>发送至邮箱2186851539</w:t>
      </w:r>
      <w:r>
        <w:rPr>
          <w:rStyle w:val="29"/>
          <w:rFonts w:hint="eastAsia" w:hAnsi="宋体" w:cs="宋体"/>
          <w:bCs/>
          <w:color w:val="000000" w:themeColor="text1"/>
          <w:sz w:val="21"/>
          <w:szCs w:val="21"/>
          <w:highlight w:val="none"/>
          <w:lang w:val="en-US" w:eastAsia="zh-CN"/>
          <w14:textFill>
            <w14:solidFill>
              <w14:schemeClr w14:val="tx1"/>
            </w14:solidFill>
          </w14:textFill>
        </w:rPr>
        <w:t>@qq.com</w:t>
      </w:r>
      <w:r>
        <w:rPr>
          <w:rStyle w:val="29"/>
          <w:rFonts w:hint="eastAsia" w:hAnsi="宋体" w:cs="宋体"/>
          <w:bCs/>
          <w:color w:val="auto"/>
          <w:sz w:val="21"/>
          <w:szCs w:val="21"/>
          <w:highlight w:val="none"/>
          <w:lang w:val="en-US" w:eastAsia="zh-CN"/>
        </w:rPr>
        <w:t>，邮件名称为单位名称，邮件收到时间须在报名期间每天下午5点之前，资料不全或错误、下午5点之后收到的邮件将不予接收。开标当天请将相应材料原件交招标代理机构留存</w:t>
      </w:r>
      <w:r>
        <w:rPr>
          <w:rStyle w:val="29"/>
          <w:rFonts w:hint="eastAsia" w:hAnsi="宋体" w:cs="宋体"/>
          <w:bCs/>
          <w:color w:val="auto"/>
          <w:sz w:val="21"/>
          <w:szCs w:val="21"/>
          <w:highlight w:val="none"/>
        </w:rPr>
        <w:t>。</w:t>
      </w:r>
      <w:r>
        <w:rPr>
          <w:rFonts w:hint="default" w:ascii="Calibri" w:hAnsi="Calibri" w:cs="Calibri"/>
          <w:bCs/>
          <w:color w:val="auto"/>
          <w:sz w:val="21"/>
          <w:szCs w:val="21"/>
          <w:highlight w:val="none"/>
        </w:rPr>
        <w:fldChar w:fldCharType="end"/>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hAnsi="宋体" w:cs="宋体"/>
          <w:bCs/>
          <w:color w:val="auto"/>
          <w:sz w:val="21"/>
          <w:szCs w:val="21"/>
          <w:highlight w:val="none"/>
        </w:rPr>
      </w:pPr>
      <w:r>
        <w:rPr>
          <w:rFonts w:hint="eastAsia" w:hAnsi="宋体" w:cs="宋体"/>
          <w:bCs/>
          <w:color w:val="auto"/>
          <w:sz w:val="21"/>
          <w:szCs w:val="21"/>
          <w:highlight w:val="none"/>
        </w:rPr>
        <w:t>4.</w:t>
      </w:r>
      <w:r>
        <w:rPr>
          <w:rFonts w:hint="eastAsia" w:ascii="宋体" w:hAnsi="宋体"/>
          <w:b/>
          <w:color w:val="auto"/>
          <w:sz w:val="21"/>
          <w:szCs w:val="21"/>
          <w:highlight w:val="none"/>
          <w:lang w:eastAsia="zh-CN"/>
        </w:rPr>
        <w:t>磋商</w:t>
      </w:r>
      <w:r>
        <w:rPr>
          <w:rFonts w:hint="eastAsia" w:hAnsi="宋体" w:cs="宋体"/>
          <w:b/>
          <w:bCs w:val="0"/>
          <w:color w:val="auto"/>
          <w:sz w:val="21"/>
          <w:szCs w:val="21"/>
          <w:highlight w:val="none"/>
          <w:lang w:val="zh-CN"/>
        </w:rPr>
        <w:t>文件售价</w:t>
      </w:r>
      <w:r>
        <w:rPr>
          <w:rFonts w:hint="eastAsia" w:hAnsi="宋体" w:cs="宋体"/>
          <w:bCs/>
          <w:color w:val="auto"/>
          <w:sz w:val="21"/>
          <w:szCs w:val="21"/>
          <w:highlight w:val="none"/>
          <w:lang w:val="zh-CN"/>
        </w:rPr>
        <w:t>：</w:t>
      </w:r>
      <w:r>
        <w:rPr>
          <w:rFonts w:hint="eastAsia" w:hAnsi="宋体" w:cs="宋体"/>
          <w:bCs/>
          <w:color w:val="auto"/>
          <w:sz w:val="21"/>
          <w:szCs w:val="21"/>
          <w:highlight w:val="none"/>
          <w:lang w:val="en-US" w:eastAsia="zh-CN"/>
        </w:rPr>
        <w:t>免费提供</w:t>
      </w:r>
      <w:r>
        <w:rPr>
          <w:rFonts w:hint="eastAsia" w:hAnsi="宋体" w:cs="宋体"/>
          <w:bCs/>
          <w:color w:val="auto"/>
          <w:sz w:val="21"/>
          <w:szCs w:val="21"/>
          <w:highlight w:val="none"/>
          <w:lang w:val="zh-CN"/>
        </w:rPr>
        <w:t>(</w:t>
      </w:r>
      <w:r>
        <w:rPr>
          <w:rFonts w:hint="eastAsia" w:hAnsi="宋体" w:cs="宋体"/>
          <w:bCs/>
          <w:color w:val="auto"/>
          <w:sz w:val="21"/>
          <w:szCs w:val="21"/>
          <w:highlight w:val="none"/>
        </w:rPr>
        <w:t>投标资格不得转让)。</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default" w:ascii="宋体" w:hAnsi="宋体" w:eastAsia="宋体" w:cs="宋体"/>
          <w:bCs/>
          <w:color w:val="auto"/>
          <w:sz w:val="21"/>
          <w:szCs w:val="21"/>
          <w:highlight w:val="none"/>
          <w:lang w:val="en-US"/>
        </w:rPr>
      </w:pPr>
      <w:r>
        <w:rPr>
          <w:rFonts w:hint="eastAsia" w:hAnsi="宋体" w:cs="宋体"/>
          <w:bCs/>
          <w:color w:val="auto"/>
          <w:sz w:val="21"/>
          <w:szCs w:val="21"/>
          <w:highlight w:val="none"/>
        </w:rPr>
        <w:t>5.供应商应在规定的时间内到指定地点获取本</w:t>
      </w:r>
      <w:r>
        <w:rPr>
          <w:rFonts w:hint="eastAsia" w:hAnsi="宋体" w:cs="宋体"/>
          <w:bCs/>
          <w:color w:val="auto"/>
          <w:sz w:val="21"/>
          <w:szCs w:val="21"/>
          <w:highlight w:val="none"/>
          <w:lang w:eastAsia="zh-CN"/>
        </w:rPr>
        <w:t>磋商</w:t>
      </w:r>
      <w:r>
        <w:rPr>
          <w:rFonts w:hint="eastAsia" w:hAnsi="宋体" w:cs="宋体"/>
          <w:bCs/>
          <w:color w:val="auto"/>
          <w:sz w:val="21"/>
          <w:szCs w:val="21"/>
          <w:highlight w:val="none"/>
        </w:rPr>
        <w:t>文件，并登记备案，如在规定时间内未领取</w:t>
      </w:r>
      <w:r>
        <w:rPr>
          <w:rFonts w:hint="eastAsia" w:hAnsi="宋体" w:cs="宋体"/>
          <w:bCs/>
          <w:color w:val="auto"/>
          <w:sz w:val="21"/>
          <w:szCs w:val="21"/>
          <w:highlight w:val="none"/>
          <w:lang w:eastAsia="zh-CN"/>
        </w:rPr>
        <w:t>磋商</w:t>
      </w:r>
      <w:r>
        <w:rPr>
          <w:rFonts w:hint="eastAsia" w:hAnsi="宋体" w:cs="宋体"/>
          <w:bCs/>
          <w:color w:val="auto"/>
          <w:sz w:val="21"/>
          <w:szCs w:val="21"/>
          <w:highlight w:val="none"/>
        </w:rPr>
        <w:t>文件并登记备案的供应商均无资格参加该项目的投标</w:t>
      </w:r>
      <w:r>
        <w:rPr>
          <w:rFonts w:hint="eastAsia" w:hAnsi="宋体" w:cs="宋体"/>
          <w:color w:val="auto"/>
          <w:sz w:val="21"/>
          <w:szCs w:val="21"/>
          <w:highlight w:val="none"/>
        </w:rPr>
        <w:t>。</w:t>
      </w:r>
    </w:p>
    <w:p>
      <w:pPr>
        <w:keepNext w:val="0"/>
        <w:keepLines w:val="0"/>
        <w:pageBreakBefore w:val="0"/>
        <w:kinsoku/>
        <w:overflowPunct/>
        <w:autoSpaceDE/>
        <w:autoSpaceDN/>
        <w:bidi w:val="0"/>
        <w:adjustRightInd/>
        <w:snapToGrid/>
        <w:spacing w:after="120" w:line="360" w:lineRule="auto"/>
        <w:ind w:firstLine="422" w:firstLineChars="200"/>
        <w:rPr>
          <w:rFonts w:hint="eastAsia" w:ascii="宋体" w:hAnsi="宋体"/>
          <w:color w:val="auto"/>
          <w:sz w:val="21"/>
          <w:szCs w:val="21"/>
          <w:highlight w:val="none"/>
        </w:rPr>
      </w:pPr>
      <w:r>
        <w:rPr>
          <w:rFonts w:hint="eastAsia" w:ascii="宋体" w:hAnsi="宋体"/>
          <w:b/>
          <w:color w:val="auto"/>
          <w:sz w:val="21"/>
          <w:szCs w:val="21"/>
          <w:highlight w:val="none"/>
        </w:rPr>
        <w:t>八、递交响应文件截止时间：</w:t>
      </w:r>
      <w:r>
        <w:rPr>
          <w:rFonts w:hint="eastAsia" w:ascii="宋体" w:hAnsi="宋体"/>
          <w:bCs/>
          <w:color w:val="auto"/>
          <w:sz w:val="21"/>
          <w:szCs w:val="21"/>
          <w:highlight w:val="none"/>
          <w:u w:val="single"/>
          <w:lang w:val="en-US" w:eastAsia="zh-CN"/>
        </w:rPr>
        <w:t>2021</w:t>
      </w:r>
      <w:r>
        <w:rPr>
          <w:rFonts w:hint="eastAsia" w:ascii="宋体" w:hAnsi="宋体"/>
          <w:bCs/>
          <w:color w:val="auto"/>
          <w:sz w:val="21"/>
          <w:szCs w:val="21"/>
          <w:highlight w:val="none"/>
        </w:rPr>
        <w:t>年</w:t>
      </w:r>
      <w:r>
        <w:rPr>
          <w:rFonts w:hint="eastAsia" w:ascii="宋体" w:hAnsi="宋体"/>
          <w:bCs/>
          <w:color w:val="auto"/>
          <w:sz w:val="21"/>
          <w:szCs w:val="21"/>
          <w:highlight w:val="none"/>
          <w:u w:val="single"/>
          <w:lang w:val="en-US" w:eastAsia="zh-CN"/>
        </w:rPr>
        <w:t>6</w:t>
      </w:r>
      <w:r>
        <w:rPr>
          <w:rFonts w:hint="eastAsia" w:ascii="宋体" w:hAnsi="宋体"/>
          <w:bCs/>
          <w:color w:val="auto"/>
          <w:sz w:val="21"/>
          <w:szCs w:val="21"/>
          <w:highlight w:val="none"/>
        </w:rPr>
        <w:t>月</w:t>
      </w:r>
      <w:r>
        <w:rPr>
          <w:rFonts w:hint="eastAsia" w:ascii="宋体" w:hAnsi="宋体"/>
          <w:bCs/>
          <w:color w:val="auto"/>
          <w:sz w:val="21"/>
          <w:szCs w:val="21"/>
          <w:highlight w:val="none"/>
          <w:u w:val="single"/>
          <w:lang w:val="en-US" w:eastAsia="zh-CN"/>
        </w:rPr>
        <w:t>22</w:t>
      </w:r>
      <w:r>
        <w:rPr>
          <w:rFonts w:hint="eastAsia" w:ascii="宋体" w:hAnsi="宋体"/>
          <w:bCs/>
          <w:color w:val="auto"/>
          <w:sz w:val="21"/>
          <w:szCs w:val="21"/>
          <w:highlight w:val="none"/>
        </w:rPr>
        <w:t>日</w:t>
      </w:r>
      <w:r>
        <w:rPr>
          <w:rFonts w:hint="eastAsia" w:ascii="宋体" w:hAnsi="宋体"/>
          <w:bCs/>
          <w:color w:val="auto"/>
          <w:sz w:val="21"/>
          <w:szCs w:val="21"/>
          <w:highlight w:val="none"/>
          <w:u w:val="single"/>
          <w:lang w:val="en-US" w:eastAsia="zh-CN"/>
        </w:rPr>
        <w:t>10</w:t>
      </w:r>
      <w:r>
        <w:rPr>
          <w:rFonts w:hint="eastAsia" w:ascii="宋体" w:hAnsi="宋体"/>
          <w:bCs/>
          <w:color w:val="auto"/>
          <w:sz w:val="21"/>
          <w:szCs w:val="21"/>
          <w:highlight w:val="none"/>
          <w:lang w:val="en-US" w:eastAsia="zh-CN"/>
        </w:rPr>
        <w:t>时</w:t>
      </w:r>
      <w:r>
        <w:rPr>
          <w:rFonts w:hint="eastAsia" w:ascii="宋体" w:hAnsi="宋体"/>
          <w:bCs/>
          <w:color w:val="auto"/>
          <w:sz w:val="21"/>
          <w:szCs w:val="21"/>
          <w:highlight w:val="none"/>
          <w:u w:val="single"/>
          <w:lang w:val="en-US" w:eastAsia="zh-CN"/>
        </w:rPr>
        <w:t>30</w:t>
      </w:r>
      <w:r>
        <w:rPr>
          <w:rFonts w:hint="eastAsia" w:ascii="宋体" w:hAnsi="宋体"/>
          <w:bCs/>
          <w:color w:val="auto"/>
          <w:sz w:val="21"/>
          <w:szCs w:val="21"/>
          <w:highlight w:val="none"/>
          <w:lang w:val="en-US" w:eastAsia="zh-CN"/>
        </w:rPr>
        <w:t>分</w:t>
      </w:r>
      <w:r>
        <w:rPr>
          <w:rFonts w:ascii="宋体" w:hAnsi="宋体"/>
          <w:color w:val="auto"/>
          <w:sz w:val="21"/>
          <w:szCs w:val="21"/>
          <w:highlight w:val="none"/>
        </w:rPr>
        <w:t>（北京时间）</w:t>
      </w:r>
      <w:r>
        <w:rPr>
          <w:rFonts w:hint="eastAsia" w:ascii="宋体" w:hAnsi="宋体"/>
          <w:color w:val="auto"/>
          <w:sz w:val="21"/>
          <w:szCs w:val="21"/>
          <w:highlight w:val="none"/>
        </w:rPr>
        <w:t>。</w:t>
      </w:r>
    </w:p>
    <w:p>
      <w:pPr>
        <w:keepNext w:val="0"/>
        <w:keepLines w:val="0"/>
        <w:pageBreakBefore w:val="0"/>
        <w:kinsoku/>
        <w:overflowPunct/>
        <w:autoSpaceDE/>
        <w:autoSpaceDN/>
        <w:bidi w:val="0"/>
        <w:adjustRightInd/>
        <w:snapToGrid/>
        <w:spacing w:after="120" w:line="360" w:lineRule="auto"/>
        <w:ind w:firstLine="422" w:firstLineChars="200"/>
        <w:rPr>
          <w:rFonts w:hint="eastAsia" w:ascii="宋体" w:hAnsi="宋体"/>
          <w:color w:val="auto"/>
          <w:sz w:val="21"/>
          <w:szCs w:val="21"/>
          <w:highlight w:val="none"/>
        </w:rPr>
      </w:pPr>
      <w:r>
        <w:rPr>
          <w:rFonts w:hint="eastAsia" w:ascii="宋体" w:hAnsi="宋体"/>
          <w:b/>
          <w:color w:val="auto"/>
          <w:sz w:val="21"/>
          <w:szCs w:val="21"/>
          <w:highlight w:val="none"/>
        </w:rPr>
        <w:t>九、递交响应文件地点：</w:t>
      </w:r>
      <w:r>
        <w:rPr>
          <w:rFonts w:hint="eastAsia" w:ascii="宋体" w:hAnsi="宋体"/>
          <w:color w:val="auto"/>
          <w:sz w:val="21"/>
          <w:szCs w:val="21"/>
          <w:highlight w:val="none"/>
        </w:rPr>
        <w:t>响应文件必须在递交响应文件截止时间前送达磋商地点。逾期送达、密封和标注错误的响应文件，恕不接收。本次采购不接收邮寄的响应文件。</w:t>
      </w:r>
    </w:p>
    <w:p>
      <w:pPr>
        <w:keepNext w:val="0"/>
        <w:keepLines w:val="0"/>
        <w:pageBreakBefore w:val="0"/>
        <w:kinsoku/>
        <w:overflowPunct/>
        <w:autoSpaceDE/>
        <w:autoSpaceDN/>
        <w:bidi w:val="0"/>
        <w:adjustRightInd/>
        <w:snapToGrid/>
        <w:spacing w:after="120" w:line="360" w:lineRule="auto"/>
        <w:ind w:firstLine="422" w:firstLineChars="200"/>
        <w:rPr>
          <w:rFonts w:hint="eastAsia" w:ascii="宋体" w:hAnsi="宋体"/>
          <w:color w:val="auto"/>
          <w:sz w:val="21"/>
          <w:szCs w:val="21"/>
          <w:highlight w:val="none"/>
        </w:rPr>
      </w:pPr>
      <w:r>
        <w:rPr>
          <w:rFonts w:hint="eastAsia" w:ascii="宋体" w:hAnsi="宋体"/>
          <w:b/>
          <w:color w:val="auto"/>
          <w:sz w:val="21"/>
          <w:szCs w:val="21"/>
          <w:highlight w:val="none"/>
        </w:rPr>
        <w:t>十、响应文件开启时间：</w:t>
      </w:r>
      <w:r>
        <w:rPr>
          <w:rFonts w:hint="eastAsia" w:ascii="宋体" w:hAnsi="宋体"/>
          <w:bCs/>
          <w:color w:val="auto"/>
          <w:sz w:val="21"/>
          <w:szCs w:val="21"/>
          <w:highlight w:val="none"/>
          <w:u w:val="single"/>
          <w:lang w:val="en-US" w:eastAsia="zh-CN"/>
        </w:rPr>
        <w:t>2021</w:t>
      </w:r>
      <w:r>
        <w:rPr>
          <w:rFonts w:hint="eastAsia" w:ascii="宋体" w:hAnsi="宋体"/>
          <w:bCs/>
          <w:color w:val="auto"/>
          <w:sz w:val="21"/>
          <w:szCs w:val="21"/>
          <w:highlight w:val="none"/>
        </w:rPr>
        <w:t>年</w:t>
      </w:r>
      <w:r>
        <w:rPr>
          <w:rFonts w:hint="eastAsia" w:ascii="宋体" w:hAnsi="宋体"/>
          <w:bCs/>
          <w:color w:val="auto"/>
          <w:sz w:val="21"/>
          <w:szCs w:val="21"/>
          <w:highlight w:val="none"/>
          <w:u w:val="single"/>
          <w:lang w:val="en-US" w:eastAsia="zh-CN"/>
        </w:rPr>
        <w:t>6</w:t>
      </w:r>
      <w:r>
        <w:rPr>
          <w:rFonts w:hint="eastAsia" w:ascii="宋体" w:hAnsi="宋体"/>
          <w:bCs/>
          <w:color w:val="auto"/>
          <w:sz w:val="21"/>
          <w:szCs w:val="21"/>
          <w:highlight w:val="none"/>
        </w:rPr>
        <w:t>月</w:t>
      </w:r>
      <w:r>
        <w:rPr>
          <w:rFonts w:hint="eastAsia" w:ascii="宋体" w:hAnsi="宋体"/>
          <w:bCs/>
          <w:color w:val="auto"/>
          <w:sz w:val="21"/>
          <w:szCs w:val="21"/>
          <w:highlight w:val="none"/>
          <w:u w:val="single"/>
          <w:lang w:val="en-US" w:eastAsia="zh-CN"/>
        </w:rPr>
        <w:t>22</w:t>
      </w:r>
      <w:r>
        <w:rPr>
          <w:rFonts w:hint="eastAsia" w:ascii="宋体" w:hAnsi="宋体"/>
          <w:bCs/>
          <w:color w:val="auto"/>
          <w:sz w:val="21"/>
          <w:szCs w:val="21"/>
          <w:highlight w:val="none"/>
        </w:rPr>
        <w:t>日</w:t>
      </w:r>
      <w:r>
        <w:rPr>
          <w:rFonts w:hint="eastAsia" w:ascii="宋体" w:hAnsi="宋体"/>
          <w:bCs/>
          <w:color w:val="auto"/>
          <w:sz w:val="21"/>
          <w:szCs w:val="21"/>
          <w:highlight w:val="none"/>
          <w:u w:val="single"/>
          <w:lang w:val="en-US" w:eastAsia="zh-CN"/>
        </w:rPr>
        <w:t>10</w:t>
      </w:r>
      <w:r>
        <w:rPr>
          <w:rFonts w:hint="eastAsia" w:ascii="宋体" w:hAnsi="宋体"/>
          <w:bCs/>
          <w:color w:val="auto"/>
          <w:sz w:val="21"/>
          <w:szCs w:val="21"/>
          <w:highlight w:val="none"/>
          <w:lang w:eastAsia="zh-CN"/>
        </w:rPr>
        <w:t>时</w:t>
      </w:r>
      <w:r>
        <w:rPr>
          <w:rFonts w:hint="eastAsia" w:ascii="宋体" w:hAnsi="宋体"/>
          <w:bCs/>
          <w:color w:val="auto"/>
          <w:sz w:val="21"/>
          <w:szCs w:val="21"/>
          <w:highlight w:val="none"/>
          <w:u w:val="single"/>
          <w:lang w:val="en-US" w:eastAsia="zh-CN"/>
        </w:rPr>
        <w:t>30</w:t>
      </w:r>
      <w:r>
        <w:rPr>
          <w:rFonts w:hint="eastAsia" w:ascii="宋体" w:hAnsi="宋体"/>
          <w:bCs/>
          <w:color w:val="auto"/>
          <w:sz w:val="21"/>
          <w:szCs w:val="21"/>
          <w:highlight w:val="none"/>
          <w:lang w:val="en-US" w:eastAsia="zh-CN"/>
        </w:rPr>
        <w:t>分</w:t>
      </w:r>
      <w:r>
        <w:rPr>
          <w:rFonts w:ascii="宋体" w:hAnsi="宋体"/>
          <w:color w:val="auto"/>
          <w:sz w:val="21"/>
          <w:szCs w:val="21"/>
          <w:highlight w:val="none"/>
        </w:rPr>
        <w:t>（北京时间）</w:t>
      </w:r>
      <w:r>
        <w:rPr>
          <w:rFonts w:hint="eastAsia" w:ascii="宋体" w:hAnsi="宋体"/>
          <w:color w:val="auto"/>
          <w:sz w:val="21"/>
          <w:szCs w:val="21"/>
          <w:highlight w:val="none"/>
        </w:rPr>
        <w:t>在磋商地点开启。</w:t>
      </w:r>
    </w:p>
    <w:p>
      <w:pPr>
        <w:keepNext w:val="0"/>
        <w:keepLines w:val="0"/>
        <w:pageBreakBefore w:val="0"/>
        <w:kinsoku/>
        <w:overflowPunct/>
        <w:autoSpaceDE/>
        <w:autoSpaceDN/>
        <w:bidi w:val="0"/>
        <w:adjustRightInd/>
        <w:snapToGrid/>
        <w:spacing w:line="360" w:lineRule="auto"/>
        <w:ind w:firstLine="428" w:firstLineChars="203"/>
        <w:rPr>
          <w:rFonts w:hint="eastAsia" w:ascii="宋体" w:hAnsi="宋体"/>
          <w:color w:val="auto"/>
          <w:sz w:val="21"/>
          <w:szCs w:val="21"/>
          <w:highlight w:val="none"/>
        </w:rPr>
      </w:pPr>
      <w:r>
        <w:rPr>
          <w:rFonts w:hint="eastAsia" w:ascii="宋体" w:hAnsi="宋体"/>
          <w:b/>
          <w:color w:val="auto"/>
          <w:sz w:val="21"/>
          <w:szCs w:val="21"/>
          <w:highlight w:val="none"/>
        </w:rPr>
        <w:t>十一、磋商</w:t>
      </w:r>
      <w:r>
        <w:rPr>
          <w:rFonts w:ascii="宋体" w:hAnsi="宋体"/>
          <w:b/>
          <w:color w:val="auto"/>
          <w:sz w:val="21"/>
          <w:szCs w:val="21"/>
          <w:highlight w:val="none"/>
        </w:rPr>
        <w:t>地点：</w:t>
      </w:r>
      <w:r>
        <w:rPr>
          <w:rFonts w:hint="eastAsia" w:ascii="宋体" w:hAnsi="宋体"/>
          <w:b/>
          <w:color w:val="auto"/>
          <w:sz w:val="21"/>
          <w:szCs w:val="21"/>
          <w:highlight w:val="none"/>
          <w:lang w:val="zh-CN" w:eastAsia="zh-CN"/>
        </w:rPr>
        <w:t>成都市崇州市</w:t>
      </w:r>
      <w:r>
        <w:rPr>
          <w:rFonts w:hint="eastAsia" w:ascii="宋体" w:hAnsi="宋体"/>
          <w:b/>
          <w:color w:val="auto"/>
          <w:sz w:val="21"/>
          <w:szCs w:val="21"/>
          <w:highlight w:val="none"/>
          <w:lang w:val="en-US" w:eastAsia="zh-CN"/>
        </w:rPr>
        <w:t>崇庆北路247号1栋1单元201室</w:t>
      </w:r>
      <w:r>
        <w:rPr>
          <w:rFonts w:hint="eastAsia" w:hAnsi="宋体"/>
          <w:color w:val="auto"/>
          <w:kern w:val="2"/>
          <w:sz w:val="21"/>
          <w:szCs w:val="21"/>
          <w:highlight w:val="none"/>
          <w:lang w:val="zh-CN" w:eastAsia="zh-CN"/>
        </w:rPr>
        <w:t>四川中瑞岳华工程造价咨询事务所有限公司</w:t>
      </w:r>
      <w:r>
        <w:rPr>
          <w:rFonts w:hint="eastAsia" w:hAnsi="宋体" w:eastAsia="宋体" w:cs="宋体"/>
          <w:b w:val="0"/>
          <w:bCs/>
          <w:color w:val="auto"/>
          <w:sz w:val="21"/>
          <w:szCs w:val="21"/>
          <w:highlight w:val="none"/>
          <w:lang w:val="en-US" w:eastAsia="zh-CN"/>
        </w:rPr>
        <w:t>本项目开标室</w:t>
      </w:r>
      <w:r>
        <w:rPr>
          <w:rFonts w:hint="eastAsia" w:ascii="宋体" w:hAnsi="宋体"/>
          <w:color w:val="auto"/>
          <w:sz w:val="21"/>
          <w:szCs w:val="21"/>
          <w:highlight w:val="none"/>
        </w:rPr>
        <w:t>。</w:t>
      </w:r>
    </w:p>
    <w:p>
      <w:pPr>
        <w:pStyle w:val="35"/>
        <w:keepNext w:val="0"/>
        <w:keepLines w:val="0"/>
        <w:pageBreakBefore w:val="0"/>
        <w:kinsoku/>
        <w:overflowPunct/>
        <w:autoSpaceDE/>
        <w:autoSpaceDN/>
        <w:bidi w:val="0"/>
        <w:adjustRightInd/>
        <w:snapToGrid/>
        <w:spacing w:line="360" w:lineRule="auto"/>
        <w:ind w:firstLine="482"/>
        <w:rPr>
          <w:rFonts w:hint="eastAsia"/>
          <w:b/>
          <w:color w:val="auto"/>
          <w:sz w:val="21"/>
          <w:szCs w:val="21"/>
          <w:highlight w:val="none"/>
        </w:rPr>
      </w:pPr>
      <w:r>
        <w:rPr>
          <w:rFonts w:hint="eastAsia"/>
          <w:b/>
          <w:color w:val="auto"/>
          <w:sz w:val="21"/>
          <w:szCs w:val="21"/>
          <w:highlight w:val="none"/>
        </w:rPr>
        <w:t>十二、联系方式</w:t>
      </w:r>
    </w:p>
    <w:p>
      <w:pPr>
        <w:tabs>
          <w:tab w:val="left" w:pos="2310"/>
        </w:tabs>
        <w:spacing w:line="440" w:lineRule="exact"/>
        <w:ind w:right="420" w:rightChars="200" w:firstLine="422" w:firstLineChars="200"/>
        <w:rPr>
          <w:rFonts w:hint="eastAsia" w:ascii="Times New Roman" w:hAnsi="宋体" w:eastAsia="宋体" w:cs="宋体"/>
          <w:b/>
          <w:bCs/>
          <w:color w:val="auto"/>
          <w:kern w:val="2"/>
          <w:sz w:val="21"/>
          <w:szCs w:val="21"/>
          <w:highlight w:val="none"/>
          <w:lang w:val="zh-CN" w:eastAsia="zh-CN" w:bidi="ar-SA"/>
        </w:rPr>
      </w:pPr>
      <w:bookmarkStart w:id="5" w:name="OLE_LINK20"/>
      <w:r>
        <w:rPr>
          <w:rFonts w:hint="eastAsia" w:ascii="Times New Roman" w:hAnsi="宋体" w:eastAsia="宋体" w:cs="宋体"/>
          <w:b/>
          <w:bCs/>
          <w:color w:val="auto"/>
          <w:kern w:val="2"/>
          <w:sz w:val="21"/>
          <w:szCs w:val="21"/>
          <w:highlight w:val="none"/>
          <w:lang w:val="zh-CN" w:eastAsia="zh-CN" w:bidi="ar-SA"/>
        </w:rPr>
        <w:t>采 购 人：崇州市教育事业保障服务中心</w:t>
      </w:r>
    </w:p>
    <w:bookmarkEnd w:id="5"/>
    <w:p>
      <w:pPr>
        <w:tabs>
          <w:tab w:val="left" w:pos="2310"/>
        </w:tabs>
        <w:spacing w:line="440" w:lineRule="exact"/>
        <w:ind w:right="420" w:rightChars="200"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地    址：崇州市崇阳街道崇庆中路148号</w:t>
      </w:r>
    </w:p>
    <w:p>
      <w:pPr>
        <w:tabs>
          <w:tab w:val="left" w:pos="2310"/>
        </w:tabs>
        <w:spacing w:line="440" w:lineRule="exact"/>
        <w:ind w:right="420" w:rightChars="200"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联 系 人：叶先生</w:t>
      </w:r>
    </w:p>
    <w:p>
      <w:pPr>
        <w:tabs>
          <w:tab w:val="left" w:pos="2310"/>
        </w:tabs>
        <w:spacing w:line="440" w:lineRule="exact"/>
        <w:ind w:right="420" w:rightChars="200" w:firstLine="420" w:firstLineChars="20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联系电话：028-68629797</w:t>
      </w:r>
    </w:p>
    <w:p>
      <w:pPr>
        <w:pStyle w:val="35"/>
        <w:keepNext w:val="0"/>
        <w:keepLines w:val="0"/>
        <w:pageBreakBefore w:val="0"/>
        <w:kinsoku/>
        <w:overflowPunct/>
        <w:autoSpaceDE/>
        <w:autoSpaceDN/>
        <w:bidi w:val="0"/>
        <w:adjustRightInd/>
        <w:snapToGrid/>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采购代理机构：</w:t>
      </w:r>
      <w:r>
        <w:rPr>
          <w:rFonts w:hint="eastAsia" w:hAnsi="宋体" w:cs="宋体"/>
          <w:b/>
          <w:bCs/>
          <w:color w:val="auto"/>
          <w:sz w:val="21"/>
          <w:szCs w:val="21"/>
          <w:highlight w:val="none"/>
          <w:lang w:val="zh-CN"/>
        </w:rPr>
        <w:t>四川中瑞岳华工程造价咨询事务所有限公司</w:t>
      </w:r>
    </w:p>
    <w:p>
      <w:pPr>
        <w:pStyle w:val="35"/>
        <w:keepNext w:val="0"/>
        <w:keepLines w:val="0"/>
        <w:pageBreakBefore w:val="0"/>
        <w:kinsoku/>
        <w:overflowPunct/>
        <w:autoSpaceDE/>
        <w:autoSpaceDN/>
        <w:bidi w:val="0"/>
        <w:adjustRightInd/>
        <w:snapToGrid/>
        <w:spacing w:line="360" w:lineRule="auto"/>
        <w:rPr>
          <w:rFonts w:hint="eastAsia" w:hAnsi="宋体" w:cs="宋体"/>
          <w:color w:val="auto"/>
          <w:sz w:val="21"/>
          <w:szCs w:val="21"/>
          <w:highlight w:val="none"/>
        </w:rPr>
      </w:pPr>
      <w:r>
        <w:rPr>
          <w:rFonts w:hint="eastAsia" w:hAnsi="宋体" w:cs="宋体"/>
          <w:color w:val="auto"/>
          <w:sz w:val="21"/>
          <w:szCs w:val="21"/>
          <w:highlight w:val="none"/>
        </w:rPr>
        <w:t>地    址：</w:t>
      </w:r>
      <w:r>
        <w:rPr>
          <w:rFonts w:hint="eastAsia" w:hAnsi="宋体" w:cs="宋体"/>
          <w:color w:val="auto"/>
          <w:sz w:val="21"/>
          <w:szCs w:val="21"/>
          <w:highlight w:val="none"/>
          <w:lang w:val="zh-CN" w:eastAsia="zh-CN"/>
        </w:rPr>
        <w:t>成都市崇州市</w:t>
      </w:r>
      <w:r>
        <w:rPr>
          <w:rFonts w:hint="eastAsia" w:hAnsi="宋体" w:cs="宋体"/>
          <w:color w:val="auto"/>
          <w:sz w:val="21"/>
          <w:szCs w:val="21"/>
          <w:highlight w:val="none"/>
          <w:lang w:val="en-US" w:eastAsia="zh-CN"/>
        </w:rPr>
        <w:t>崇庆北路247号1栋1单元201室</w:t>
      </w:r>
    </w:p>
    <w:p>
      <w:pPr>
        <w:pStyle w:val="35"/>
        <w:keepNext w:val="0"/>
        <w:keepLines w:val="0"/>
        <w:pageBreakBefore w:val="0"/>
        <w:kinsoku/>
        <w:overflowPunct/>
        <w:autoSpaceDE/>
        <w:autoSpaceDN/>
        <w:bidi w:val="0"/>
        <w:adjustRightInd/>
        <w:snapToGrid/>
        <w:spacing w:line="360" w:lineRule="auto"/>
        <w:rPr>
          <w:rFonts w:hint="eastAsia" w:hAnsi="宋体" w:cs="宋体"/>
          <w:color w:val="auto"/>
          <w:sz w:val="21"/>
          <w:szCs w:val="21"/>
          <w:highlight w:val="none"/>
        </w:rPr>
      </w:pPr>
      <w:r>
        <w:rPr>
          <w:rFonts w:hint="eastAsia" w:hAnsi="宋体" w:cs="宋体"/>
          <w:color w:val="auto"/>
          <w:sz w:val="21"/>
          <w:szCs w:val="21"/>
          <w:highlight w:val="none"/>
        </w:rPr>
        <w:t>联 系 人：</w:t>
      </w:r>
      <w:r>
        <w:rPr>
          <w:rFonts w:hint="eastAsia" w:hAnsi="宋体" w:cs="宋体"/>
          <w:color w:val="auto"/>
          <w:sz w:val="21"/>
          <w:szCs w:val="21"/>
          <w:highlight w:val="none"/>
          <w:lang w:val="en-US" w:eastAsia="zh-CN"/>
        </w:rPr>
        <w:t>王女士</w:t>
      </w:r>
    </w:p>
    <w:p>
      <w:pPr>
        <w:pStyle w:val="35"/>
        <w:keepNext w:val="0"/>
        <w:keepLines w:val="0"/>
        <w:pageBreakBefore w:val="0"/>
        <w:kinsoku/>
        <w:overflowPunct/>
        <w:autoSpaceDE/>
        <w:autoSpaceDN/>
        <w:bidi w:val="0"/>
        <w:adjustRightInd/>
        <w:snapToGrid/>
        <w:spacing w:line="360" w:lineRule="auto"/>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lang w:val="en-US" w:eastAsia="zh-CN"/>
        </w:rPr>
        <w:t>18081171436</w:t>
      </w:r>
    </w:p>
    <w:p>
      <w:pPr>
        <w:tabs>
          <w:tab w:val="left" w:pos="2310"/>
        </w:tabs>
        <w:spacing w:line="440" w:lineRule="exact"/>
        <w:ind w:right="420" w:rightChars="200" w:firstLine="1260" w:firstLineChars="600"/>
        <w:rPr>
          <w:rFonts w:hint="eastAsia"/>
          <w:color w:val="auto"/>
          <w:sz w:val="21"/>
          <w:szCs w:val="21"/>
          <w:highlight w:val="none"/>
        </w:rPr>
      </w:pPr>
      <w:bookmarkStart w:id="6" w:name="_Toc217446031"/>
      <w:bookmarkStart w:id="7" w:name="_Toc10468"/>
      <w:bookmarkStart w:id="8" w:name="_Toc6184"/>
      <w:bookmarkStart w:id="9" w:name="_Toc213396759"/>
      <w:bookmarkStart w:id="10" w:name="_Toc213397009"/>
      <w:bookmarkStart w:id="11" w:name="_Toc213396945"/>
      <w:bookmarkStart w:id="12" w:name="_Toc213496267"/>
      <w:bookmarkStart w:id="13" w:name="_Toc14607"/>
    </w:p>
    <w:p>
      <w:pPr>
        <w:rPr>
          <w:rFonts w:hint="eastAsia"/>
          <w:b/>
          <w:bCs/>
          <w:color w:val="auto"/>
          <w:sz w:val="24"/>
          <w:szCs w:val="24"/>
          <w:highlight w:val="none"/>
        </w:rPr>
      </w:pPr>
      <w:r>
        <w:rPr>
          <w:rFonts w:hint="eastAsia"/>
          <w:b/>
          <w:bCs/>
          <w:color w:val="auto"/>
          <w:sz w:val="24"/>
          <w:szCs w:val="24"/>
          <w:highlight w:val="none"/>
        </w:rPr>
        <w:br w:type="page"/>
      </w:r>
    </w:p>
    <w:p>
      <w:pPr>
        <w:jc w:val="center"/>
        <w:rPr>
          <w:rFonts w:hint="eastAsia"/>
          <w:b/>
          <w:bCs/>
          <w:color w:val="auto"/>
          <w:sz w:val="24"/>
          <w:szCs w:val="24"/>
          <w:highlight w:val="none"/>
        </w:rPr>
      </w:pPr>
      <w:r>
        <w:rPr>
          <w:rFonts w:hint="eastAsia"/>
          <w:b/>
          <w:bCs/>
          <w:color w:val="auto"/>
          <w:sz w:val="24"/>
          <w:szCs w:val="24"/>
          <w:highlight w:val="none"/>
        </w:rPr>
        <w:t>第二章  磋商须知</w:t>
      </w:r>
      <w:bookmarkEnd w:id="6"/>
      <w:bookmarkEnd w:id="7"/>
      <w:bookmarkEnd w:id="8"/>
      <w:bookmarkEnd w:id="9"/>
      <w:bookmarkEnd w:id="10"/>
      <w:bookmarkEnd w:id="11"/>
      <w:bookmarkEnd w:id="12"/>
      <w:bookmarkEnd w:id="13"/>
    </w:p>
    <w:p>
      <w:pPr>
        <w:pStyle w:val="4"/>
        <w:keepNext w:val="0"/>
        <w:keepLines w:val="0"/>
        <w:spacing w:line="240" w:lineRule="atLeast"/>
        <w:jc w:val="center"/>
        <w:rPr>
          <w:rFonts w:hint="eastAsia"/>
          <w:color w:val="auto"/>
          <w:sz w:val="21"/>
          <w:szCs w:val="21"/>
          <w:highlight w:val="none"/>
        </w:rPr>
      </w:pPr>
      <w:r>
        <w:rPr>
          <w:rFonts w:hint="eastAsia" w:ascii="新宋体" w:hAnsi="新宋体" w:eastAsia="新宋体" w:cs="新宋体"/>
          <w:color w:val="auto"/>
          <w:sz w:val="21"/>
          <w:szCs w:val="21"/>
          <w:highlight w:val="none"/>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vAlign w:val="center"/>
          </w:tcPr>
          <w:p>
            <w:pPr>
              <w:pStyle w:val="36"/>
              <w:ind w:left="9"/>
              <w:jc w:val="center"/>
              <w:rPr>
                <w:rFonts w:ascii="宋体" w:hAnsi="宋体"/>
                <w:color w:val="auto"/>
                <w:sz w:val="18"/>
                <w:szCs w:val="18"/>
                <w:highlight w:val="none"/>
                <w:lang w:val="zh-CN"/>
              </w:rPr>
            </w:pPr>
            <w:r>
              <w:rPr>
                <w:rFonts w:hint="eastAsia" w:ascii="宋体" w:hAnsi="宋体"/>
                <w:color w:val="auto"/>
                <w:sz w:val="18"/>
                <w:szCs w:val="18"/>
                <w:highlight w:val="none"/>
                <w:lang w:val="zh-CN"/>
              </w:rPr>
              <w:t>序号</w:t>
            </w:r>
            <w:r>
              <w:rPr>
                <w:rFonts w:ascii="宋体" w:hAnsi="宋体"/>
                <w:color w:val="auto"/>
                <w:sz w:val="18"/>
                <w:szCs w:val="18"/>
                <w:highlight w:val="none"/>
                <w:lang w:val="zh-CN"/>
              </w:rPr>
              <w:t xml:space="preserve"> </w:t>
            </w:r>
          </w:p>
        </w:tc>
        <w:tc>
          <w:tcPr>
            <w:tcW w:w="2409" w:type="dxa"/>
            <w:vAlign w:val="center"/>
          </w:tcPr>
          <w:p>
            <w:pPr>
              <w:pStyle w:val="36"/>
              <w:ind w:left="38"/>
              <w:jc w:val="center"/>
              <w:rPr>
                <w:rFonts w:ascii="宋体" w:hAnsi="宋体"/>
                <w:color w:val="auto"/>
                <w:sz w:val="18"/>
                <w:szCs w:val="18"/>
                <w:highlight w:val="none"/>
                <w:lang w:val="zh-CN"/>
              </w:rPr>
            </w:pPr>
            <w:r>
              <w:rPr>
                <w:rFonts w:hint="eastAsia" w:ascii="宋体" w:hAnsi="宋体"/>
                <w:color w:val="auto"/>
                <w:sz w:val="18"/>
                <w:szCs w:val="18"/>
                <w:highlight w:val="none"/>
                <w:lang w:val="zh-CN"/>
              </w:rPr>
              <w:t>应知事项</w:t>
            </w:r>
            <w:r>
              <w:rPr>
                <w:rFonts w:ascii="宋体" w:hAnsi="宋体"/>
                <w:color w:val="auto"/>
                <w:sz w:val="18"/>
                <w:szCs w:val="18"/>
                <w:highlight w:val="none"/>
                <w:lang w:val="zh-CN"/>
              </w:rPr>
              <w:t xml:space="preserve"> </w:t>
            </w:r>
          </w:p>
        </w:tc>
        <w:tc>
          <w:tcPr>
            <w:tcW w:w="6084" w:type="dxa"/>
            <w:vAlign w:val="center"/>
          </w:tcPr>
          <w:p>
            <w:pPr>
              <w:pStyle w:val="36"/>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5" w:hRule="exact"/>
          <w:jc w:val="center"/>
        </w:trPr>
        <w:tc>
          <w:tcPr>
            <w:tcW w:w="1013" w:type="dxa"/>
            <w:vAlign w:val="center"/>
          </w:tcPr>
          <w:p>
            <w:pPr>
              <w:pStyle w:val="36"/>
              <w:spacing w:line="360" w:lineRule="auto"/>
              <w:ind w:right="230" w:rightChars="0"/>
              <w:jc w:val="center"/>
              <w:rPr>
                <w:rFonts w:hint="eastAsia" w:ascii="宋体" w:hAnsi="宋体" w:eastAsia="宋体" w:cs="Courier New"/>
                <w:color w:val="auto"/>
                <w:sz w:val="18"/>
                <w:szCs w:val="18"/>
                <w:highlight w:val="none"/>
                <w:lang w:val="zh-CN" w:eastAsia="zh-CN"/>
              </w:rPr>
            </w:pPr>
            <w:r>
              <w:rPr>
                <w:rFonts w:hint="eastAsia" w:cs="Courier New"/>
                <w:color w:val="auto"/>
                <w:sz w:val="18"/>
                <w:szCs w:val="18"/>
                <w:highlight w:val="none"/>
                <w:lang w:val="zh-CN"/>
              </w:rPr>
              <w:t>1</w:t>
            </w:r>
          </w:p>
        </w:tc>
        <w:tc>
          <w:tcPr>
            <w:tcW w:w="2409" w:type="dxa"/>
            <w:vAlign w:val="center"/>
          </w:tcPr>
          <w:p>
            <w:pPr>
              <w:pStyle w:val="36"/>
              <w:ind w:firstLine="180" w:firstLineChars="100"/>
              <w:jc w:val="center"/>
              <w:rPr>
                <w:rFonts w:hint="eastAsia" w:ascii="宋体" w:hAnsi="宋体"/>
                <w:color w:val="auto"/>
                <w:sz w:val="18"/>
                <w:szCs w:val="18"/>
                <w:highlight w:val="none"/>
                <w:lang w:val="zh-CN"/>
              </w:rPr>
            </w:pPr>
            <w:r>
              <w:rPr>
                <w:rFonts w:hint="eastAsia"/>
                <w:color w:val="auto"/>
                <w:sz w:val="18"/>
                <w:szCs w:val="18"/>
                <w:lang w:val="zh-CN"/>
              </w:rPr>
              <w:t>定向采购</w:t>
            </w:r>
          </w:p>
        </w:tc>
        <w:tc>
          <w:tcPr>
            <w:tcW w:w="6084" w:type="dxa"/>
            <w:vAlign w:val="center"/>
          </w:tcPr>
          <w:p>
            <w:pPr>
              <w:pStyle w:val="36"/>
              <w:ind w:firstLine="180" w:firstLineChars="100"/>
              <w:jc w:val="both"/>
              <w:rPr>
                <w:rFonts w:hint="eastAsia" w:ascii="宋体" w:hAnsi="宋体"/>
                <w:color w:val="auto"/>
                <w:sz w:val="18"/>
                <w:szCs w:val="18"/>
                <w:highlight w:val="none"/>
                <w:lang w:val="zh-CN"/>
              </w:rPr>
            </w:pPr>
            <w:r>
              <w:rPr>
                <w:rFonts w:hint="eastAsia"/>
                <w:color w:val="auto"/>
                <w:sz w:val="18"/>
                <w:szCs w:val="18"/>
                <w:lang w:val="zh-CN"/>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5" w:hRule="exact"/>
          <w:jc w:val="center"/>
        </w:trPr>
        <w:tc>
          <w:tcPr>
            <w:tcW w:w="1013" w:type="dxa"/>
            <w:vAlign w:val="center"/>
          </w:tcPr>
          <w:p>
            <w:pPr>
              <w:pStyle w:val="36"/>
              <w:spacing w:line="360" w:lineRule="auto"/>
              <w:ind w:right="230" w:rightChars="0"/>
              <w:jc w:val="center"/>
              <w:rPr>
                <w:rFonts w:hint="eastAsia" w:cs="Courier New" w:eastAsiaTheme="minorEastAsia"/>
                <w:color w:val="auto"/>
                <w:sz w:val="18"/>
                <w:szCs w:val="18"/>
                <w:highlight w:val="none"/>
                <w:lang w:val="en-US" w:eastAsia="zh-CN"/>
              </w:rPr>
            </w:pPr>
            <w:r>
              <w:rPr>
                <w:rFonts w:hint="eastAsia" w:cs="Courier New"/>
                <w:color w:val="auto"/>
                <w:sz w:val="18"/>
                <w:szCs w:val="18"/>
                <w:highlight w:val="none"/>
                <w:lang w:val="en-US" w:eastAsia="zh-CN"/>
              </w:rPr>
              <w:t>2</w:t>
            </w:r>
          </w:p>
        </w:tc>
        <w:tc>
          <w:tcPr>
            <w:tcW w:w="2409" w:type="dxa"/>
            <w:vAlign w:val="center"/>
          </w:tcPr>
          <w:p>
            <w:pPr>
              <w:pStyle w:val="36"/>
              <w:ind w:firstLine="180" w:firstLineChars="100"/>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确定邀请磋商的供应商数量和方式</w:t>
            </w:r>
          </w:p>
        </w:tc>
        <w:tc>
          <w:tcPr>
            <w:tcW w:w="6084" w:type="dxa"/>
            <w:vAlign w:val="center"/>
          </w:tcPr>
          <w:p>
            <w:pPr>
              <w:pStyle w:val="36"/>
              <w:ind w:firstLine="180" w:firstLineChars="100"/>
              <w:jc w:val="both"/>
              <w:rPr>
                <w:rFonts w:hint="eastAsia" w:ascii="宋体" w:hAnsi="宋体"/>
                <w:color w:val="auto"/>
                <w:sz w:val="18"/>
                <w:szCs w:val="18"/>
                <w:highlight w:val="none"/>
                <w:lang w:val="zh-CN"/>
              </w:rPr>
            </w:pPr>
            <w:r>
              <w:rPr>
                <w:rFonts w:hint="eastAsia" w:ascii="宋体" w:hAnsi="宋体"/>
                <w:color w:val="auto"/>
                <w:sz w:val="18"/>
                <w:szCs w:val="18"/>
                <w:highlight w:val="none"/>
                <w:lang w:val="zh-CN"/>
              </w:rPr>
              <w:t>本次磋商邀请的供应商数量：3个</w:t>
            </w:r>
            <w:r>
              <w:rPr>
                <w:rFonts w:hint="eastAsia"/>
                <w:color w:val="auto"/>
                <w:sz w:val="18"/>
                <w:szCs w:val="18"/>
                <w:highlight w:val="none"/>
                <w:lang w:val="en-US" w:eastAsia="zh-CN"/>
              </w:rPr>
              <w:t>及</w:t>
            </w:r>
            <w:r>
              <w:rPr>
                <w:rFonts w:hint="eastAsia" w:ascii="宋体" w:hAnsi="宋体"/>
                <w:color w:val="auto"/>
                <w:sz w:val="18"/>
                <w:szCs w:val="18"/>
                <w:highlight w:val="none"/>
                <w:lang w:val="zh-CN"/>
              </w:rPr>
              <w:t>以上</w:t>
            </w:r>
          </w:p>
          <w:p>
            <w:pPr>
              <w:pStyle w:val="36"/>
              <w:ind w:firstLine="180" w:firstLineChars="100"/>
              <w:jc w:val="both"/>
              <w:rPr>
                <w:rFonts w:hint="eastAsia" w:ascii="宋体" w:hAnsi="宋体"/>
                <w:color w:val="auto"/>
                <w:sz w:val="18"/>
                <w:szCs w:val="18"/>
                <w:highlight w:val="none"/>
                <w:lang w:val="zh-CN"/>
              </w:rPr>
            </w:pPr>
            <w:r>
              <w:rPr>
                <w:rFonts w:hint="eastAsia" w:ascii="宋体" w:hAnsi="宋体"/>
                <w:color w:val="auto"/>
                <w:sz w:val="18"/>
                <w:szCs w:val="18"/>
                <w:highlight w:val="none"/>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5" w:hRule="exact"/>
          <w:jc w:val="center"/>
        </w:trPr>
        <w:tc>
          <w:tcPr>
            <w:tcW w:w="1013" w:type="dxa"/>
            <w:vAlign w:val="center"/>
          </w:tcPr>
          <w:p>
            <w:pPr>
              <w:pStyle w:val="36"/>
              <w:ind w:right="230" w:rightChars="0"/>
              <w:jc w:val="center"/>
              <w:rPr>
                <w:rFonts w:hint="eastAsia" w:cs="Courier New"/>
                <w:color w:val="auto"/>
                <w:sz w:val="18"/>
                <w:szCs w:val="18"/>
                <w:highlight w:val="none"/>
                <w:lang w:val="en-US" w:eastAsia="zh-CN"/>
              </w:rPr>
            </w:pPr>
            <w:r>
              <w:rPr>
                <w:rFonts w:hint="eastAsia" w:cs="Courier New"/>
                <w:color w:val="auto"/>
                <w:sz w:val="18"/>
                <w:szCs w:val="18"/>
                <w:highlight w:val="none"/>
                <w:lang w:val="en-US" w:eastAsia="zh-CN"/>
              </w:rPr>
              <w:t>3</w:t>
            </w:r>
          </w:p>
        </w:tc>
        <w:tc>
          <w:tcPr>
            <w:tcW w:w="2409" w:type="dxa"/>
            <w:vAlign w:val="center"/>
          </w:tcPr>
          <w:p>
            <w:pPr>
              <w:pStyle w:val="36"/>
              <w:ind w:firstLine="180" w:firstLineChars="100"/>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采购预算</w:t>
            </w:r>
          </w:p>
          <w:p>
            <w:pPr>
              <w:pStyle w:val="36"/>
              <w:ind w:firstLine="180" w:firstLineChars="100"/>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（实质性要求）</w:t>
            </w:r>
          </w:p>
        </w:tc>
        <w:tc>
          <w:tcPr>
            <w:tcW w:w="6084" w:type="dxa"/>
            <w:vAlign w:val="top"/>
          </w:tcPr>
          <w:p>
            <w:pPr>
              <w:pStyle w:val="36"/>
              <w:ind w:firstLine="180" w:firstLineChars="100"/>
              <w:jc w:val="both"/>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采购预算</w:t>
            </w:r>
            <w:r>
              <w:rPr>
                <w:rFonts w:hint="eastAsia"/>
                <w:color w:val="auto"/>
                <w:sz w:val="18"/>
                <w:szCs w:val="18"/>
                <w:highlight w:val="none"/>
                <w:lang w:val="en-US" w:eastAsia="zh-CN"/>
              </w:rPr>
              <w:t>：115万元</w:t>
            </w:r>
          </w:p>
          <w:p>
            <w:pPr>
              <w:pStyle w:val="36"/>
              <w:ind w:firstLine="180" w:firstLineChars="100"/>
              <w:jc w:val="both"/>
              <w:rPr>
                <w:rFonts w:hint="eastAsia" w:ascii="宋体" w:hAnsi="宋体"/>
                <w:color w:val="auto"/>
                <w:sz w:val="18"/>
                <w:szCs w:val="18"/>
                <w:highlight w:val="none"/>
                <w:lang w:val="zh-CN"/>
              </w:rPr>
            </w:pPr>
            <w:r>
              <w:rPr>
                <w:rFonts w:hint="eastAsia" w:ascii="宋体" w:hAnsi="宋体"/>
                <w:color w:val="auto"/>
                <w:sz w:val="18"/>
                <w:szCs w:val="18"/>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5" w:hRule="exact"/>
          <w:jc w:val="center"/>
        </w:trPr>
        <w:tc>
          <w:tcPr>
            <w:tcW w:w="1013" w:type="dxa"/>
            <w:vAlign w:val="center"/>
          </w:tcPr>
          <w:p>
            <w:pPr>
              <w:pStyle w:val="36"/>
              <w:ind w:right="230"/>
              <w:jc w:val="center"/>
              <w:rPr>
                <w:rFonts w:hint="eastAsia" w:ascii="宋体" w:hAnsi="宋体" w:eastAsia="宋体" w:cs="Courier New"/>
                <w:color w:val="auto"/>
                <w:sz w:val="18"/>
                <w:szCs w:val="18"/>
                <w:highlight w:val="none"/>
                <w:lang w:val="zh-CN" w:eastAsia="zh-CN"/>
              </w:rPr>
            </w:pPr>
            <w:r>
              <w:rPr>
                <w:rFonts w:hint="eastAsia" w:cs="Courier New"/>
                <w:color w:val="auto"/>
                <w:sz w:val="18"/>
                <w:szCs w:val="18"/>
                <w:highlight w:val="none"/>
                <w:lang w:val="en-US" w:eastAsia="zh-CN"/>
              </w:rPr>
              <w:t>4</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最高限价</w:t>
            </w:r>
          </w:p>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（实质性要求）</w:t>
            </w:r>
          </w:p>
        </w:tc>
        <w:tc>
          <w:tcPr>
            <w:tcW w:w="6084" w:type="dxa"/>
            <w:vAlign w:val="center"/>
          </w:tcPr>
          <w:p>
            <w:pPr>
              <w:pStyle w:val="36"/>
              <w:ind w:firstLine="180" w:firstLineChars="100"/>
              <w:jc w:val="both"/>
              <w:rPr>
                <w:rFonts w:hint="eastAsia"/>
                <w:color w:val="auto"/>
                <w:sz w:val="18"/>
                <w:szCs w:val="18"/>
                <w:highlight w:val="none"/>
                <w:lang w:val="en-US" w:eastAsia="zh-CN"/>
              </w:rPr>
            </w:pPr>
            <w:r>
              <w:rPr>
                <w:rFonts w:hint="eastAsia"/>
                <w:color w:val="auto"/>
                <w:sz w:val="18"/>
                <w:szCs w:val="18"/>
                <w:highlight w:val="none"/>
                <w:lang w:val="en-US" w:eastAsia="zh-CN"/>
              </w:rPr>
              <w:t>最高限价：115万元。</w:t>
            </w:r>
          </w:p>
          <w:p>
            <w:pPr>
              <w:pStyle w:val="36"/>
              <w:ind w:firstLine="180" w:firstLineChars="100"/>
              <w:jc w:val="both"/>
              <w:rPr>
                <w:rFonts w:hint="eastAsia" w:ascii="宋体" w:hAnsi="宋体"/>
                <w:color w:val="auto"/>
                <w:sz w:val="18"/>
                <w:szCs w:val="18"/>
                <w:highlight w:val="none"/>
                <w:lang w:val="zh-CN"/>
              </w:rPr>
            </w:pPr>
            <w:r>
              <w:rPr>
                <w:rFonts w:hint="eastAsia" w:ascii="宋体" w:hAnsi="宋体"/>
                <w:color w:val="auto"/>
                <w:sz w:val="18"/>
                <w:szCs w:val="18"/>
                <w:highlight w:val="none"/>
                <w:lang w:val="zh-CN"/>
              </w:rPr>
              <w:t>超过最高限价的报价无效。</w:t>
            </w:r>
          </w:p>
          <w:p>
            <w:pPr>
              <w:pStyle w:val="36"/>
              <w:ind w:firstLine="180" w:firstLineChars="100"/>
              <w:jc w:val="both"/>
              <w:rPr>
                <w:rFonts w:hint="eastAsia" w:ascii="宋体" w:hAnsi="宋体"/>
                <w:color w:val="auto"/>
                <w:sz w:val="18"/>
                <w:szCs w:val="18"/>
                <w:highlight w:val="none"/>
                <w:lang w:val="zh-CN"/>
              </w:rPr>
            </w:pPr>
            <w:r>
              <w:rPr>
                <w:rFonts w:hint="eastAsia" w:ascii="宋体" w:hAnsi="宋体"/>
                <w:color w:val="auto"/>
                <w:sz w:val="18"/>
                <w:szCs w:val="18"/>
                <w:highlight w:val="none"/>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9" w:hRule="exact"/>
          <w:jc w:val="center"/>
        </w:trPr>
        <w:tc>
          <w:tcPr>
            <w:tcW w:w="1013" w:type="dxa"/>
            <w:vAlign w:val="center"/>
          </w:tcPr>
          <w:p>
            <w:pPr>
              <w:pStyle w:val="36"/>
              <w:ind w:right="230"/>
              <w:jc w:val="center"/>
              <w:rPr>
                <w:rFonts w:hint="eastAsia" w:ascii="宋体" w:hAnsi="宋体" w:eastAsia="宋体" w:cs="Courier New"/>
                <w:color w:val="auto"/>
                <w:sz w:val="18"/>
                <w:szCs w:val="18"/>
                <w:highlight w:val="none"/>
                <w:lang w:val="zh-CN" w:eastAsia="zh-CN"/>
              </w:rPr>
            </w:pPr>
            <w:r>
              <w:rPr>
                <w:rFonts w:hint="eastAsia" w:cs="Courier New"/>
                <w:color w:val="auto"/>
                <w:sz w:val="18"/>
                <w:szCs w:val="18"/>
                <w:highlight w:val="none"/>
                <w:lang w:val="en-US" w:eastAsia="zh-CN"/>
              </w:rPr>
              <w:t>5</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联合体</w:t>
            </w:r>
          </w:p>
        </w:tc>
        <w:tc>
          <w:tcPr>
            <w:tcW w:w="6084" w:type="dxa"/>
            <w:vAlign w:val="center"/>
          </w:tcPr>
          <w:p>
            <w:pPr>
              <w:pStyle w:val="36"/>
              <w:ind w:firstLine="180" w:firstLineChars="100"/>
              <w:jc w:val="both"/>
              <w:rPr>
                <w:rFonts w:hint="eastAsia" w:ascii="宋体" w:hAnsi="宋体"/>
                <w:color w:val="auto"/>
                <w:sz w:val="18"/>
                <w:szCs w:val="18"/>
                <w:highlight w:val="none"/>
                <w:lang w:val="zh-CN" w:eastAsia="zh-CN"/>
              </w:rPr>
            </w:pPr>
            <w:r>
              <w:rPr>
                <w:rFonts w:hint="eastAsia" w:ascii="宋体" w:hAnsi="宋体"/>
                <w:color w:val="auto"/>
                <w:sz w:val="18"/>
                <w:szCs w:val="18"/>
                <w:highlight w:val="none"/>
                <w:lang w:val="zh-CN" w:eastAsia="zh-CN"/>
              </w:rPr>
              <w:t>本项目</w:t>
            </w:r>
            <w:r>
              <w:rPr>
                <w:rFonts w:hint="eastAsia"/>
                <w:color w:val="auto"/>
                <w:sz w:val="18"/>
                <w:szCs w:val="18"/>
                <w:highlight w:val="none"/>
                <w:lang w:val="en-US" w:eastAsia="zh-CN"/>
              </w:rPr>
              <w:t>不</w:t>
            </w:r>
            <w:r>
              <w:rPr>
                <w:rFonts w:hint="eastAsia" w:ascii="宋体" w:hAnsi="宋体"/>
                <w:color w:val="auto"/>
                <w:sz w:val="18"/>
                <w:szCs w:val="18"/>
                <w:highlight w:val="none"/>
                <w:lang w:val="zh-CN" w:eastAsia="zh-CN"/>
              </w:rPr>
              <w:t>接受联合体</w:t>
            </w:r>
            <w:r>
              <w:rPr>
                <w:rFonts w:hint="eastAsia"/>
                <w:color w:val="auto"/>
                <w:sz w:val="18"/>
                <w:szCs w:val="18"/>
                <w:highlight w:val="none"/>
                <w:lang w:val="en-US" w:eastAsia="zh-CN"/>
              </w:rPr>
              <w:t>磋商</w:t>
            </w:r>
            <w:r>
              <w:rPr>
                <w:rFonts w:hint="eastAsia" w:ascii="宋体" w:hAnsi="宋体"/>
                <w:color w:val="auto"/>
                <w:sz w:val="18"/>
                <w:szCs w:val="18"/>
                <w:highlight w:val="none"/>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2" w:hRule="exact"/>
          <w:jc w:val="center"/>
        </w:trPr>
        <w:tc>
          <w:tcPr>
            <w:tcW w:w="1013" w:type="dxa"/>
            <w:vAlign w:val="center"/>
          </w:tcPr>
          <w:p>
            <w:pPr>
              <w:pStyle w:val="36"/>
              <w:ind w:right="230"/>
              <w:jc w:val="center"/>
              <w:rPr>
                <w:rFonts w:hint="eastAsia" w:ascii="宋体" w:hAnsi="宋体" w:eastAsia="宋体" w:cs="Courier New"/>
                <w:color w:val="auto"/>
                <w:sz w:val="18"/>
                <w:szCs w:val="18"/>
                <w:highlight w:val="none"/>
                <w:lang w:val="en-US" w:eastAsia="zh-CN"/>
              </w:rPr>
            </w:pPr>
            <w:r>
              <w:rPr>
                <w:rFonts w:hint="eastAsia" w:cs="Courier New"/>
                <w:color w:val="auto"/>
                <w:sz w:val="18"/>
                <w:szCs w:val="18"/>
                <w:highlight w:val="none"/>
                <w:lang w:val="en-US" w:eastAsia="zh-CN"/>
              </w:rPr>
              <w:t>6</w:t>
            </w:r>
          </w:p>
        </w:tc>
        <w:tc>
          <w:tcPr>
            <w:tcW w:w="2409" w:type="dxa"/>
            <w:vAlign w:val="center"/>
          </w:tcPr>
          <w:p>
            <w:pPr>
              <w:pStyle w:val="36"/>
              <w:ind w:left="38"/>
              <w:jc w:val="center"/>
              <w:rPr>
                <w:rFonts w:hint="eastAsia" w:ascii="宋体" w:hAnsi="宋体" w:eastAsiaTheme="minorEastAsia"/>
                <w:color w:val="auto"/>
                <w:sz w:val="18"/>
                <w:szCs w:val="18"/>
                <w:highlight w:val="none"/>
                <w:lang w:val="zh-CN" w:eastAsia="zh-CN"/>
              </w:rPr>
            </w:pPr>
            <w:r>
              <w:rPr>
                <w:rFonts w:hint="eastAsia" w:ascii="宋体" w:hAnsi="宋体" w:eastAsiaTheme="minorEastAsia"/>
                <w:color w:val="auto"/>
                <w:sz w:val="18"/>
                <w:szCs w:val="18"/>
                <w:highlight w:val="none"/>
                <w:lang w:val="zh-CN" w:eastAsia="zh-CN"/>
              </w:rPr>
              <w:t>交货时间</w:t>
            </w:r>
          </w:p>
        </w:tc>
        <w:tc>
          <w:tcPr>
            <w:tcW w:w="6084" w:type="dxa"/>
            <w:vAlign w:val="center"/>
          </w:tcPr>
          <w:p>
            <w:pPr>
              <w:pStyle w:val="36"/>
              <w:ind w:firstLine="180" w:firstLineChars="100"/>
              <w:jc w:val="both"/>
              <w:rPr>
                <w:rFonts w:hint="eastAsia" w:eastAsiaTheme="minorEastAsia"/>
                <w:color w:val="auto"/>
                <w:sz w:val="18"/>
                <w:szCs w:val="18"/>
                <w:highlight w:val="none"/>
                <w:lang w:val="en-US" w:eastAsia="zh-CN"/>
              </w:rPr>
            </w:pPr>
            <w:r>
              <w:rPr>
                <w:rFonts w:hint="eastAsia" w:eastAsiaTheme="minorEastAsia"/>
                <w:color w:val="auto"/>
                <w:sz w:val="18"/>
                <w:szCs w:val="18"/>
                <w:highlight w:val="none"/>
                <w:lang w:val="en-US" w:eastAsia="zh-CN"/>
              </w:rPr>
              <w:t>合同签订后</w:t>
            </w:r>
            <w:r>
              <w:rPr>
                <w:rFonts w:hint="eastAsia"/>
                <w:color w:val="auto"/>
                <w:sz w:val="18"/>
                <w:szCs w:val="18"/>
                <w:highlight w:val="none"/>
                <w:lang w:val="en-US" w:eastAsia="zh-CN"/>
              </w:rPr>
              <w:t>30日</w:t>
            </w:r>
            <w:r>
              <w:rPr>
                <w:rFonts w:hint="eastAsia" w:eastAsiaTheme="minorEastAsia"/>
                <w:color w:val="auto"/>
                <w:sz w:val="18"/>
                <w:szCs w:val="18"/>
                <w:highlight w:val="none"/>
                <w:lang w:val="en-US" w:eastAsia="zh-CN"/>
              </w:rPr>
              <w:t>内完成供货</w:t>
            </w:r>
            <w:r>
              <w:rPr>
                <w:rFonts w:hint="eastAsia"/>
                <w:color w:val="auto"/>
                <w:sz w:val="18"/>
                <w:szCs w:val="18"/>
                <w:highlight w:val="none"/>
                <w:lang w:val="en-US" w:eastAsia="zh-CN"/>
              </w:rPr>
              <w:t>及</w:t>
            </w:r>
            <w:r>
              <w:rPr>
                <w:rFonts w:hint="eastAsia" w:eastAsiaTheme="minorEastAsia"/>
                <w:color w:val="auto"/>
                <w:sz w:val="18"/>
                <w:szCs w:val="18"/>
                <w:highlight w:val="none"/>
                <w:lang w:val="en-US" w:eastAsia="zh-CN"/>
              </w:rPr>
              <w:t>安装调试</w:t>
            </w:r>
            <w:r>
              <w:rPr>
                <w:rFonts w:hint="eastAsia"/>
                <w:color w:val="auto"/>
                <w:sz w:val="18"/>
                <w:szCs w:val="18"/>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6" w:hRule="exact"/>
          <w:jc w:val="center"/>
        </w:trPr>
        <w:tc>
          <w:tcPr>
            <w:tcW w:w="1013" w:type="dxa"/>
            <w:vAlign w:val="center"/>
          </w:tcPr>
          <w:p>
            <w:pPr>
              <w:pStyle w:val="36"/>
              <w:ind w:right="230"/>
              <w:jc w:val="center"/>
              <w:rPr>
                <w:rFonts w:hint="eastAsia" w:ascii="宋体" w:hAnsi="宋体" w:cs="Courier New" w:eastAsiaTheme="minorEastAsia"/>
                <w:color w:val="auto"/>
                <w:sz w:val="18"/>
                <w:szCs w:val="18"/>
                <w:highlight w:val="none"/>
                <w:lang w:val="zh-CN" w:eastAsia="zh-CN"/>
              </w:rPr>
            </w:pPr>
            <w:r>
              <w:rPr>
                <w:rFonts w:hint="eastAsia" w:cs="Courier New"/>
                <w:color w:val="auto"/>
                <w:sz w:val="18"/>
                <w:szCs w:val="18"/>
                <w:highlight w:val="none"/>
                <w:lang w:val="en-US" w:eastAsia="zh-CN"/>
              </w:rPr>
              <w:t>7</w:t>
            </w:r>
          </w:p>
        </w:tc>
        <w:tc>
          <w:tcPr>
            <w:tcW w:w="2409" w:type="dxa"/>
            <w:vAlign w:val="center"/>
          </w:tcPr>
          <w:p>
            <w:pPr>
              <w:pStyle w:val="36"/>
              <w:ind w:left="38"/>
              <w:jc w:val="center"/>
              <w:rPr>
                <w:rFonts w:hint="eastAsia" w:ascii="宋体"/>
                <w:color w:val="auto"/>
                <w:sz w:val="18"/>
                <w:szCs w:val="18"/>
                <w:highlight w:val="none"/>
              </w:rPr>
            </w:pPr>
            <w:r>
              <w:rPr>
                <w:rFonts w:hint="eastAsia" w:ascii="宋体"/>
                <w:color w:val="auto"/>
                <w:sz w:val="18"/>
                <w:szCs w:val="18"/>
                <w:highlight w:val="none"/>
              </w:rPr>
              <w:t>低于成本价</w:t>
            </w:r>
          </w:p>
          <w:p>
            <w:pPr>
              <w:pStyle w:val="36"/>
              <w:ind w:left="38"/>
              <w:jc w:val="center"/>
              <w:rPr>
                <w:rFonts w:hint="eastAsia" w:ascii="宋体"/>
                <w:color w:val="auto"/>
                <w:sz w:val="18"/>
                <w:szCs w:val="18"/>
                <w:highlight w:val="none"/>
              </w:rPr>
            </w:pPr>
            <w:r>
              <w:rPr>
                <w:rFonts w:hint="eastAsia" w:ascii="宋体"/>
                <w:color w:val="auto"/>
                <w:sz w:val="18"/>
                <w:szCs w:val="18"/>
                <w:highlight w:val="none"/>
              </w:rPr>
              <w:t>不正当竞争预防措施</w:t>
            </w:r>
          </w:p>
          <w:p>
            <w:pPr>
              <w:pStyle w:val="36"/>
              <w:ind w:left="38"/>
              <w:jc w:val="center"/>
              <w:rPr>
                <w:rFonts w:hint="eastAsia" w:ascii="宋体"/>
                <w:color w:val="auto"/>
                <w:sz w:val="18"/>
                <w:szCs w:val="18"/>
                <w:highlight w:val="none"/>
              </w:rPr>
            </w:pPr>
            <w:r>
              <w:rPr>
                <w:rFonts w:hint="eastAsia" w:ascii="宋体"/>
                <w:color w:val="auto"/>
                <w:sz w:val="18"/>
                <w:szCs w:val="18"/>
                <w:highlight w:val="none"/>
              </w:rPr>
              <w:t>（实质性要求）</w:t>
            </w:r>
          </w:p>
        </w:tc>
        <w:tc>
          <w:tcPr>
            <w:tcW w:w="6084" w:type="dxa"/>
            <w:vAlign w:val="center"/>
          </w:tcPr>
          <w:p>
            <w:pPr>
              <w:pStyle w:val="36"/>
              <w:ind w:firstLine="180" w:firstLineChars="100"/>
              <w:jc w:val="both"/>
              <w:rPr>
                <w:rFonts w:hint="eastAsia" w:ascii="宋体"/>
                <w:color w:val="auto"/>
                <w:sz w:val="18"/>
                <w:szCs w:val="18"/>
                <w:highlight w:val="none"/>
              </w:rPr>
            </w:pPr>
            <w:r>
              <w:rPr>
                <w:rFonts w:hint="eastAsia" w:ascii="宋体"/>
                <w:color w:val="auto"/>
                <w:sz w:val="18"/>
                <w:szCs w:val="18"/>
                <w:highlight w:val="none"/>
              </w:rPr>
              <w:t>1. 在评审过程中，</w:t>
            </w:r>
            <w:r>
              <w:rPr>
                <w:rFonts w:hint="eastAsia"/>
                <w:color w:val="auto"/>
                <w:sz w:val="18"/>
                <w:szCs w:val="18"/>
                <w:highlight w:val="none"/>
              </w:rPr>
              <w:t>评标委员会认为供应商的报价明显低于其他通过资格性、符合性审查供应商的报价，</w:t>
            </w:r>
            <w:r>
              <w:rPr>
                <w:rFonts w:hint="eastAsia" w:ascii="宋体"/>
                <w:color w:val="auto"/>
                <w:sz w:val="18"/>
                <w:szCs w:val="18"/>
                <w:highlight w:val="none"/>
              </w:rPr>
              <w:t>有可能影响产品质量或者不能诚信履约的，磋商小组应当要求其在</w:t>
            </w:r>
            <w:r>
              <w:rPr>
                <w:rFonts w:hint="eastAsia"/>
                <w:color w:val="auto"/>
                <w:sz w:val="18"/>
                <w:szCs w:val="18"/>
                <w:highlight w:val="none"/>
                <w:lang w:eastAsia="zh-CN"/>
              </w:rPr>
              <w:t>磋商</w:t>
            </w:r>
            <w:r>
              <w:rPr>
                <w:rFonts w:hint="eastAsia" w:ascii="宋体"/>
                <w:color w:val="auto"/>
                <w:sz w:val="18"/>
                <w:szCs w:val="18"/>
                <w:highlight w:val="none"/>
              </w:rPr>
              <w:t>现场合理的时间内提供书面说明，并提交相关证明材料，供应商不能证明其报价合理性的，磋商小组应当将其作为无效处理。</w:t>
            </w:r>
          </w:p>
          <w:p>
            <w:pPr>
              <w:pStyle w:val="36"/>
              <w:ind w:firstLine="180" w:firstLineChars="100"/>
              <w:jc w:val="both"/>
              <w:rPr>
                <w:rFonts w:hint="eastAsia" w:ascii="宋体"/>
                <w:color w:val="auto"/>
                <w:sz w:val="18"/>
                <w:szCs w:val="18"/>
                <w:highlight w:val="none"/>
              </w:rPr>
            </w:pPr>
            <w:r>
              <w:rPr>
                <w:rFonts w:hint="eastAsia" w:ascii="宋体"/>
                <w:color w:val="auto"/>
                <w:sz w:val="18"/>
                <w:szCs w:val="18"/>
                <w:highlight w:val="none"/>
              </w:rPr>
              <w:t>供应商的书面说明材料应当按照国家财务会计制度的规定要求，逐项就供应商提供的货物、工程和服务的主营业务成本、税金及附加、销售费用、管理费用、财务费用等成本构成事项详细陈述）。</w:t>
            </w:r>
          </w:p>
          <w:p>
            <w:pPr>
              <w:spacing w:line="320" w:lineRule="exact"/>
              <w:ind w:left="105" w:leftChars="50" w:right="105" w:rightChars="50" w:firstLine="180" w:firstLineChars="100"/>
              <w:rPr>
                <w:rFonts w:hint="eastAsia" w:ascii="宋体" w:hAnsi="宋体"/>
                <w:color w:val="auto"/>
                <w:sz w:val="18"/>
                <w:szCs w:val="18"/>
                <w:highlight w:val="none"/>
              </w:rPr>
            </w:pPr>
            <w:r>
              <w:rPr>
                <w:rFonts w:hint="eastAsia" w:ascii="宋体" w:hAnsi="宋体"/>
                <w:color w:val="auto"/>
                <w:sz w:val="18"/>
                <w:szCs w:val="18"/>
                <w:highlight w:val="none"/>
              </w:rPr>
              <w:t xml:space="preserve">2. 供应商书面说明应当签字确认或者加盖公章，否则无效。书面说明的签字确认，由其法定代表人/主要负责人/本人或者其授权代表签字确认。 </w:t>
            </w:r>
          </w:p>
          <w:p>
            <w:pPr>
              <w:spacing w:line="320" w:lineRule="exact"/>
              <w:ind w:left="105" w:leftChars="50" w:right="105" w:rightChars="50" w:firstLine="180" w:firstLineChars="100"/>
              <w:rPr>
                <w:rFonts w:hint="eastAsia" w:ascii="宋体" w:hAnsi="宋体"/>
                <w:color w:val="auto"/>
                <w:sz w:val="18"/>
                <w:szCs w:val="18"/>
                <w:highlight w:val="none"/>
              </w:rPr>
            </w:pPr>
            <w:r>
              <w:rPr>
                <w:rFonts w:hint="eastAsia" w:ascii="宋体" w:hAnsi="宋体"/>
                <w:color w:val="auto"/>
                <w:sz w:val="18"/>
                <w:szCs w:val="18"/>
                <w:highlight w:val="none"/>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pStyle w:val="36"/>
              <w:ind w:firstLine="180" w:firstLineChars="100"/>
              <w:jc w:val="both"/>
              <w:rPr>
                <w:rFonts w:hint="eastAsia" w:ascii="宋体"/>
                <w:color w:val="auto"/>
                <w:sz w:val="18"/>
                <w:szCs w:val="18"/>
                <w:highlight w:val="none"/>
              </w:rPr>
            </w:pPr>
          </w:p>
          <w:p>
            <w:pPr>
              <w:pStyle w:val="36"/>
              <w:ind w:firstLine="210"/>
              <w:jc w:val="both"/>
              <w:rPr>
                <w:rFonts w:hint="eastAsia" w:ascii="宋体"/>
                <w:color w:val="auto"/>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14" w:hRule="atLeast"/>
          <w:jc w:val="center"/>
        </w:trPr>
        <w:tc>
          <w:tcPr>
            <w:tcW w:w="1013" w:type="dxa"/>
            <w:vAlign w:val="center"/>
          </w:tcPr>
          <w:p>
            <w:pPr>
              <w:pStyle w:val="36"/>
              <w:ind w:right="230"/>
              <w:jc w:val="center"/>
              <w:rPr>
                <w:rFonts w:hint="eastAsia" w:ascii="宋体" w:hAnsi="宋体" w:cs="Courier New"/>
                <w:color w:val="auto"/>
                <w:sz w:val="18"/>
                <w:szCs w:val="18"/>
                <w:highlight w:val="none"/>
                <w:lang w:val="zh-CN"/>
              </w:rPr>
            </w:pPr>
            <w:r>
              <w:rPr>
                <w:rFonts w:hint="eastAsia" w:cs="Courier New"/>
                <w:color w:val="auto"/>
                <w:sz w:val="18"/>
                <w:szCs w:val="18"/>
                <w:highlight w:val="none"/>
                <w:lang w:val="en-US" w:eastAsia="zh-CN"/>
              </w:rPr>
              <w:t>8</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小微企业（监狱企业、残疾人福利性单位视同小微企业）价格扣除和失信企业报价加成</w:t>
            </w:r>
          </w:p>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或者扣分</w:t>
            </w:r>
          </w:p>
          <w:p>
            <w:pPr>
              <w:pStyle w:val="36"/>
              <w:ind w:left="38"/>
              <w:jc w:val="center"/>
              <w:rPr>
                <w:rFonts w:hint="eastAsia" w:ascii="宋体" w:hAnsi="宋体"/>
                <w:color w:val="auto"/>
                <w:sz w:val="18"/>
                <w:szCs w:val="18"/>
                <w:highlight w:val="none"/>
                <w:lang w:val="zh-CN"/>
              </w:rPr>
            </w:pPr>
          </w:p>
        </w:tc>
        <w:tc>
          <w:tcPr>
            <w:tcW w:w="6084" w:type="dxa"/>
            <w:vAlign w:val="top"/>
          </w:tcPr>
          <w:p>
            <w:pPr>
              <w:keepNext w:val="0"/>
              <w:keepLines w:val="0"/>
              <w:widowControl/>
              <w:suppressLineNumbers w:val="0"/>
              <w:jc w:val="left"/>
              <w:rPr>
                <w:rFonts w:hint="eastAsia" w:ascii="宋体" w:hAnsi="宋体"/>
                <w:b/>
                <w:bCs/>
                <w:color w:val="auto"/>
                <w:sz w:val="18"/>
                <w:szCs w:val="18"/>
                <w:highlight w:val="none"/>
              </w:rPr>
            </w:pPr>
            <w:bookmarkStart w:id="14" w:name="PO_默认文件内容_2"/>
            <w:r>
              <w:rPr>
                <w:rFonts w:hint="eastAsia" w:ascii="宋体" w:hAnsi="宋体"/>
                <w:color w:val="auto"/>
                <w:sz w:val="18"/>
                <w:szCs w:val="18"/>
                <w:highlight w:val="none"/>
              </w:rPr>
              <w:t>一、</w:t>
            </w:r>
            <w:bookmarkEnd w:id="14"/>
            <w:bookmarkStart w:id="15" w:name="PO_默认文件内容_11"/>
            <w:r>
              <w:rPr>
                <w:rFonts w:hint="eastAsia" w:ascii="宋体" w:hAnsi="宋体"/>
                <w:color w:val="auto"/>
                <w:sz w:val="18"/>
                <w:szCs w:val="18"/>
                <w:highlight w:val="none"/>
              </w:rPr>
              <w:t>小微企业（监狱企业、残疾人福利性单位视同小微企业）价格扣除</w:t>
            </w:r>
            <w:r>
              <w:rPr>
                <w:rFonts w:hint="eastAsia" w:ascii="宋体" w:hAnsi="宋体"/>
                <w:b/>
                <w:bCs/>
                <w:color w:val="auto"/>
                <w:sz w:val="18"/>
                <w:szCs w:val="18"/>
                <w:highlight w:val="none"/>
              </w:rPr>
              <w:t>（本项目不适用）</w:t>
            </w:r>
          </w:p>
          <w:p>
            <w:pPr>
              <w:keepNext w:val="0"/>
              <w:keepLines w:val="0"/>
              <w:widowControl/>
              <w:suppressLineNumbers w:val="0"/>
              <w:jc w:val="left"/>
              <w:rPr>
                <w:rFonts w:hint="eastAsia" w:ascii="宋体" w:hAnsi="宋体"/>
                <w:color w:val="auto"/>
                <w:sz w:val="18"/>
                <w:szCs w:val="18"/>
                <w:highlight w:val="none"/>
              </w:rPr>
            </w:pPr>
            <w:r>
              <w:rPr>
                <w:rFonts w:hint="eastAsia" w:ascii="宋体" w:hAnsi="宋体"/>
                <w:color w:val="auto"/>
                <w:sz w:val="18"/>
                <w:szCs w:val="18"/>
                <w:highlight w:val="none"/>
              </w:rPr>
              <w:t>二、失信企业报价加成或者扣分（实质性要求）</w:t>
            </w:r>
          </w:p>
          <w:p>
            <w:pPr>
              <w:keepNext w:val="0"/>
              <w:keepLines w:val="0"/>
              <w:widowControl/>
              <w:suppressLineNumbers w:val="0"/>
              <w:jc w:val="left"/>
              <w:rPr>
                <w:rFonts w:hint="eastAsia" w:ascii="宋体" w:hAnsi="宋体"/>
                <w:color w:val="auto"/>
                <w:sz w:val="18"/>
                <w:szCs w:val="18"/>
                <w:highlight w:val="none"/>
              </w:rPr>
            </w:pPr>
            <w:r>
              <w:rPr>
                <w:rFonts w:hint="eastAsia" w:ascii="宋体" w:hAnsi="宋体"/>
                <w:color w:val="auto"/>
                <w:sz w:val="18"/>
                <w:szCs w:val="18"/>
                <w:highlight w:val="none"/>
              </w:rPr>
              <w:t>1.对记入诚信档案且在有效期内的失信供应商，参加政府采购活动按照6%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widowControl/>
              <w:suppressLineNumbers w:val="0"/>
              <w:jc w:val="left"/>
              <w:rPr>
                <w:rFonts w:hint="eastAsia" w:ascii="宋体" w:hAnsi="宋体"/>
                <w:color w:val="auto"/>
                <w:sz w:val="18"/>
                <w:szCs w:val="18"/>
                <w:highlight w:val="none"/>
              </w:rPr>
            </w:pPr>
            <w:r>
              <w:rPr>
                <w:rFonts w:hint="eastAsia" w:ascii="宋体" w:hAnsi="宋体"/>
                <w:color w:val="auto"/>
                <w:sz w:val="18"/>
                <w:szCs w:val="18"/>
                <w:highlight w:val="none"/>
              </w:rPr>
              <w:t>2.供应商参加政府采购活动时，应当就自己的诚信情况在响应文件中进行承诺。</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93" w:hRule="exact"/>
          <w:jc w:val="center"/>
        </w:trPr>
        <w:tc>
          <w:tcPr>
            <w:tcW w:w="1013" w:type="dxa"/>
            <w:vAlign w:val="center"/>
          </w:tcPr>
          <w:p>
            <w:pPr>
              <w:pStyle w:val="36"/>
              <w:ind w:right="230"/>
              <w:jc w:val="center"/>
              <w:rPr>
                <w:rFonts w:hint="default" w:ascii="宋体" w:hAnsi="宋体" w:cs="Courier New" w:eastAsiaTheme="minorEastAsia"/>
                <w:color w:val="auto"/>
                <w:sz w:val="18"/>
                <w:szCs w:val="18"/>
                <w:highlight w:val="none"/>
                <w:lang w:val="en-US" w:eastAsia="zh-CN"/>
              </w:rPr>
            </w:pPr>
            <w:r>
              <w:rPr>
                <w:rFonts w:hint="eastAsia" w:cs="Courier New"/>
                <w:color w:val="auto"/>
                <w:sz w:val="18"/>
                <w:szCs w:val="18"/>
                <w:highlight w:val="none"/>
                <w:lang w:val="en-US" w:eastAsia="zh-CN"/>
              </w:rPr>
              <w:t>9</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磋商情况公告</w:t>
            </w:r>
          </w:p>
        </w:tc>
        <w:tc>
          <w:tcPr>
            <w:tcW w:w="6084" w:type="dxa"/>
            <w:vAlign w:val="center"/>
          </w:tcPr>
          <w:p>
            <w:pPr>
              <w:pStyle w:val="36"/>
              <w:ind w:firstLine="180" w:firstLineChars="100"/>
              <w:jc w:val="both"/>
              <w:rPr>
                <w:rFonts w:hint="eastAsia" w:ascii="宋体" w:hAnsi="宋体"/>
                <w:color w:val="auto"/>
                <w:sz w:val="18"/>
                <w:szCs w:val="18"/>
                <w:highlight w:val="none"/>
                <w:lang w:val="zh-CN"/>
              </w:rPr>
            </w:pPr>
            <w:r>
              <w:rPr>
                <w:rFonts w:hint="eastAsia" w:ascii="宋体" w:hAnsi="宋体"/>
                <w:color w:val="auto"/>
                <w:sz w:val="18"/>
                <w:szCs w:val="18"/>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5" w:hRule="exact"/>
          <w:jc w:val="center"/>
        </w:trPr>
        <w:tc>
          <w:tcPr>
            <w:tcW w:w="1013" w:type="dxa"/>
            <w:vAlign w:val="center"/>
          </w:tcPr>
          <w:p>
            <w:pPr>
              <w:pStyle w:val="36"/>
              <w:ind w:right="230"/>
              <w:jc w:val="center"/>
              <w:rPr>
                <w:rFonts w:hint="default" w:ascii="宋体" w:hAnsi="宋体" w:cs="Courier New" w:eastAsiaTheme="minorEastAsia"/>
                <w:color w:val="auto"/>
                <w:sz w:val="18"/>
                <w:szCs w:val="18"/>
                <w:highlight w:val="none"/>
                <w:lang w:val="en-US" w:eastAsia="zh-CN"/>
              </w:rPr>
            </w:pPr>
            <w:r>
              <w:rPr>
                <w:rFonts w:hint="eastAsia" w:cs="Courier New"/>
                <w:color w:val="auto"/>
                <w:sz w:val="18"/>
                <w:szCs w:val="18"/>
                <w:highlight w:val="none"/>
                <w:lang w:val="en-US" w:eastAsia="zh-CN"/>
              </w:rPr>
              <w:t>10</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磋商保证金</w:t>
            </w:r>
          </w:p>
        </w:tc>
        <w:tc>
          <w:tcPr>
            <w:tcW w:w="6084" w:type="dxa"/>
            <w:vAlign w:val="center"/>
          </w:tcPr>
          <w:p>
            <w:pPr>
              <w:pStyle w:val="36"/>
              <w:ind w:firstLine="180" w:firstLineChars="100"/>
              <w:jc w:val="both"/>
              <w:rPr>
                <w:rFonts w:hint="eastAsia" w:ascii="宋体" w:hAnsi="宋体"/>
                <w:color w:val="auto"/>
                <w:sz w:val="18"/>
                <w:szCs w:val="18"/>
                <w:highlight w:val="none"/>
                <w:lang w:val="zh-CN"/>
              </w:rPr>
            </w:pPr>
            <w:r>
              <w:rPr>
                <w:rFonts w:hint="eastAsia" w:ascii="宋体" w:hAnsi="宋体" w:eastAsia="宋体" w:cs="宋体"/>
                <w:b w:val="0"/>
                <w:bCs w:val="0"/>
                <w:color w:val="auto"/>
                <w:sz w:val="18"/>
                <w:szCs w:val="18"/>
                <w:highlight w:val="none"/>
                <w:lang w:val="en-US" w:eastAsia="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0" w:hRule="exact"/>
          <w:jc w:val="center"/>
        </w:trPr>
        <w:tc>
          <w:tcPr>
            <w:tcW w:w="1013" w:type="dxa"/>
            <w:vAlign w:val="center"/>
          </w:tcPr>
          <w:p>
            <w:pPr>
              <w:pStyle w:val="36"/>
              <w:ind w:right="230"/>
              <w:jc w:val="center"/>
              <w:rPr>
                <w:rFonts w:hint="default" w:ascii="宋体" w:hAnsi="宋体" w:cs="Courier New" w:eastAsiaTheme="minorEastAsia"/>
                <w:color w:val="auto"/>
                <w:sz w:val="18"/>
                <w:szCs w:val="18"/>
                <w:highlight w:val="none"/>
                <w:lang w:val="en-US" w:eastAsia="zh-CN"/>
              </w:rPr>
            </w:pPr>
            <w:r>
              <w:rPr>
                <w:rFonts w:hint="eastAsia" w:cs="Courier New"/>
                <w:color w:val="auto"/>
                <w:sz w:val="18"/>
                <w:szCs w:val="18"/>
                <w:highlight w:val="none"/>
                <w:lang w:val="en-US" w:eastAsia="zh-CN"/>
              </w:rPr>
              <w:t>11</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履约保证金</w:t>
            </w:r>
          </w:p>
        </w:tc>
        <w:tc>
          <w:tcPr>
            <w:tcW w:w="6084" w:type="dxa"/>
            <w:vAlign w:val="center"/>
          </w:tcPr>
          <w:p>
            <w:pPr>
              <w:pStyle w:val="36"/>
              <w:ind w:firstLine="180" w:firstLineChars="100"/>
              <w:jc w:val="both"/>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金  额：合同金额的5%。</w:t>
            </w:r>
          </w:p>
          <w:p>
            <w:pPr>
              <w:pStyle w:val="36"/>
              <w:ind w:firstLine="180" w:firstLineChars="100"/>
              <w:jc w:val="both"/>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交款方式：以非现金形式缴纳至合同约定账户。</w:t>
            </w:r>
          </w:p>
          <w:p>
            <w:pPr>
              <w:pStyle w:val="36"/>
              <w:ind w:firstLine="180" w:firstLineChars="100"/>
              <w:jc w:val="both"/>
              <w:rPr>
                <w:rFonts w:hint="eastAsia" w:ascii="宋体" w:hAnsi="宋体"/>
                <w:color w:val="auto"/>
                <w:sz w:val="18"/>
                <w:szCs w:val="18"/>
                <w:highlight w:val="none"/>
                <w:lang w:val="zh-CN"/>
              </w:rPr>
            </w:pPr>
            <w:r>
              <w:rPr>
                <w:rFonts w:hint="eastAsia" w:ascii="宋体" w:hAnsi="宋体" w:eastAsia="宋体" w:cs="宋体"/>
                <w:b w:val="0"/>
                <w:bCs w:val="0"/>
                <w:color w:val="auto"/>
                <w:sz w:val="18"/>
                <w:szCs w:val="18"/>
                <w:highlight w:val="none"/>
                <w:lang w:val="en-US" w:eastAsia="zh-CN"/>
              </w:rPr>
              <w:t>交款时间：合同签订之前。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0" w:hRule="exact"/>
          <w:jc w:val="center"/>
        </w:trPr>
        <w:tc>
          <w:tcPr>
            <w:tcW w:w="1013" w:type="dxa"/>
            <w:vAlign w:val="center"/>
          </w:tcPr>
          <w:p>
            <w:pPr>
              <w:pStyle w:val="36"/>
              <w:ind w:right="230"/>
              <w:jc w:val="center"/>
              <w:rPr>
                <w:rFonts w:hint="default" w:ascii="宋体" w:hAnsi="宋体" w:eastAsia="宋体" w:cs="Courier New"/>
                <w:color w:val="auto"/>
                <w:sz w:val="18"/>
                <w:szCs w:val="18"/>
                <w:highlight w:val="none"/>
                <w:lang w:val="en-US" w:eastAsia="zh-CN"/>
              </w:rPr>
            </w:pPr>
            <w:r>
              <w:rPr>
                <w:rFonts w:hint="eastAsia" w:cs="Courier New"/>
                <w:color w:val="auto"/>
                <w:sz w:val="18"/>
                <w:szCs w:val="18"/>
                <w:highlight w:val="none"/>
                <w:lang w:val="en-US" w:eastAsia="zh-CN"/>
              </w:rPr>
              <w:t>12</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bCs/>
                <w:color w:val="auto"/>
                <w:sz w:val="18"/>
                <w:szCs w:val="18"/>
                <w:highlight w:val="none"/>
              </w:rPr>
              <w:t>磋商</w:t>
            </w:r>
            <w:r>
              <w:rPr>
                <w:rFonts w:hint="eastAsia" w:ascii="宋体" w:hAnsi="宋体"/>
                <w:color w:val="auto"/>
                <w:sz w:val="18"/>
                <w:szCs w:val="18"/>
                <w:highlight w:val="none"/>
                <w:lang w:val="zh-CN"/>
              </w:rPr>
              <w:t>文件咨询</w:t>
            </w:r>
          </w:p>
        </w:tc>
        <w:tc>
          <w:tcPr>
            <w:tcW w:w="6084" w:type="dxa"/>
            <w:vAlign w:val="center"/>
          </w:tcPr>
          <w:p>
            <w:pPr>
              <w:pStyle w:val="36"/>
              <w:ind w:firstLine="180" w:firstLineChars="100"/>
              <w:jc w:val="both"/>
              <w:rPr>
                <w:rFonts w:hint="eastAsia" w:ascii="宋体" w:hAnsi="宋体"/>
                <w:color w:val="auto"/>
                <w:sz w:val="18"/>
                <w:szCs w:val="18"/>
                <w:highlight w:val="none"/>
                <w:lang w:val="zh-CN"/>
              </w:rPr>
            </w:pPr>
            <w:r>
              <w:rPr>
                <w:rFonts w:hint="eastAsia" w:ascii="宋体" w:hAnsi="宋体" w:eastAsia="宋体" w:cs="宋体"/>
                <w:color w:val="auto"/>
                <w:sz w:val="18"/>
                <w:szCs w:val="18"/>
                <w:highlight w:val="none"/>
              </w:rPr>
              <w:t>联系人：</w:t>
            </w:r>
            <w:r>
              <w:rPr>
                <w:rFonts w:hint="eastAsia" w:eastAsia="宋体" w:cs="宋体"/>
                <w:color w:val="auto"/>
                <w:sz w:val="18"/>
                <w:szCs w:val="18"/>
                <w:highlight w:val="none"/>
                <w:lang w:eastAsia="zh-CN"/>
              </w:rPr>
              <w:t>王女士</w:t>
            </w:r>
            <w:r>
              <w:rPr>
                <w:rFonts w:hint="eastAsia" w:ascii="宋体" w:hAnsi="宋体" w:eastAsia="宋体" w:cs="宋体"/>
                <w:color w:val="auto"/>
                <w:sz w:val="18"/>
                <w:szCs w:val="18"/>
                <w:highlight w:val="none"/>
              </w:rPr>
              <w:t xml:space="preserve">    联系电话：</w:t>
            </w:r>
            <w:r>
              <w:rPr>
                <w:rFonts w:hint="eastAsia" w:ascii="宋体" w:hAnsi="宋体" w:eastAsia="宋体" w:cs="宋体"/>
                <w:color w:val="auto"/>
                <w:sz w:val="18"/>
                <w:szCs w:val="18"/>
                <w:highlight w:val="none"/>
                <w:lang w:val="en-US" w:eastAsia="zh-CN"/>
              </w:rPr>
              <w:t>18081171436</w:t>
            </w:r>
            <w:r>
              <w:rPr>
                <w:rFonts w:hint="eastAsia" w:ascii="宋体" w:hAnsi="宋体"/>
                <w:color w:val="FF0000"/>
                <w:sz w:val="18"/>
                <w:szCs w:val="18"/>
                <w:highlight w:val="none"/>
                <w:lang w:val="zh-CN"/>
              </w:rPr>
              <w:t xml:space="preserve">  </w:t>
            </w:r>
            <w:r>
              <w:rPr>
                <w:rFonts w:hint="eastAsia" w:ascii="宋体" w:hAnsi="宋体"/>
                <w:color w:val="auto"/>
                <w:sz w:val="18"/>
                <w:szCs w:val="18"/>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8" w:hRule="exact"/>
          <w:jc w:val="center"/>
        </w:trPr>
        <w:tc>
          <w:tcPr>
            <w:tcW w:w="1013" w:type="dxa"/>
            <w:vAlign w:val="center"/>
          </w:tcPr>
          <w:p>
            <w:pPr>
              <w:pStyle w:val="36"/>
              <w:ind w:right="230"/>
              <w:jc w:val="center"/>
              <w:rPr>
                <w:rFonts w:hint="default" w:ascii="宋体" w:hAnsi="宋体" w:eastAsia="宋体" w:cs="Courier New"/>
                <w:color w:val="auto"/>
                <w:sz w:val="18"/>
                <w:szCs w:val="18"/>
                <w:highlight w:val="none"/>
                <w:lang w:val="en-US" w:eastAsia="zh-CN"/>
              </w:rPr>
            </w:pPr>
            <w:r>
              <w:rPr>
                <w:rFonts w:hint="eastAsia" w:cs="Courier New"/>
                <w:color w:val="auto"/>
                <w:sz w:val="18"/>
                <w:szCs w:val="18"/>
                <w:highlight w:val="none"/>
                <w:lang w:val="en-US" w:eastAsia="zh-CN"/>
              </w:rPr>
              <w:t>13</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磋商过程、结果工作咨询</w:t>
            </w:r>
          </w:p>
        </w:tc>
        <w:tc>
          <w:tcPr>
            <w:tcW w:w="6084" w:type="dxa"/>
            <w:vAlign w:val="center"/>
          </w:tcPr>
          <w:p>
            <w:pPr>
              <w:pStyle w:val="36"/>
              <w:ind w:firstLine="180" w:firstLineChars="100"/>
              <w:jc w:val="both"/>
              <w:rPr>
                <w:rFonts w:hint="eastAsia" w:ascii="宋体" w:hAnsi="宋体"/>
                <w:color w:val="auto"/>
                <w:sz w:val="18"/>
                <w:szCs w:val="18"/>
                <w:highlight w:val="none"/>
                <w:lang w:val="zh-CN"/>
              </w:rPr>
            </w:pPr>
            <w:r>
              <w:rPr>
                <w:rFonts w:hint="eastAsia" w:ascii="宋体" w:hAnsi="宋体" w:eastAsia="宋体" w:cs="宋体"/>
                <w:color w:val="auto"/>
                <w:sz w:val="18"/>
                <w:szCs w:val="18"/>
                <w:highlight w:val="none"/>
              </w:rPr>
              <w:t>联系人：</w:t>
            </w:r>
            <w:r>
              <w:rPr>
                <w:rFonts w:hint="eastAsia" w:eastAsia="宋体" w:cs="宋体"/>
                <w:color w:val="auto"/>
                <w:sz w:val="18"/>
                <w:szCs w:val="18"/>
                <w:highlight w:val="none"/>
                <w:lang w:eastAsia="zh-CN"/>
              </w:rPr>
              <w:t>王女士</w:t>
            </w:r>
            <w:r>
              <w:rPr>
                <w:rFonts w:hint="eastAsia" w:ascii="宋体" w:hAnsi="宋体" w:eastAsia="宋体" w:cs="宋体"/>
                <w:color w:val="auto"/>
                <w:sz w:val="18"/>
                <w:szCs w:val="18"/>
                <w:highlight w:val="none"/>
              </w:rPr>
              <w:t xml:space="preserve">    联系电话：</w:t>
            </w:r>
            <w:r>
              <w:rPr>
                <w:rFonts w:hint="eastAsia" w:ascii="宋体" w:hAnsi="宋体" w:eastAsia="宋体" w:cs="宋体"/>
                <w:color w:val="auto"/>
                <w:sz w:val="18"/>
                <w:szCs w:val="18"/>
                <w:highlight w:val="none"/>
                <w:lang w:val="en-US" w:eastAsia="zh-CN"/>
              </w:rPr>
              <w:t>18081171436</w:t>
            </w:r>
            <w:r>
              <w:rPr>
                <w:rFonts w:hint="eastAsia" w:ascii="宋体" w:hAnsi="宋体"/>
                <w:color w:val="FF0000"/>
                <w:sz w:val="18"/>
                <w:szCs w:val="18"/>
                <w:highlight w:val="none"/>
                <w:lang w:val="zh-CN"/>
              </w:rPr>
              <w:t xml:space="preserve"> </w:t>
            </w:r>
            <w:r>
              <w:rPr>
                <w:rFonts w:hint="eastAsia" w:ascii="宋体" w:hAnsi="宋体"/>
                <w:color w:val="auto"/>
                <w:sz w:val="18"/>
                <w:szCs w:val="18"/>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4" w:hRule="exact"/>
          <w:jc w:val="center"/>
        </w:trPr>
        <w:tc>
          <w:tcPr>
            <w:tcW w:w="1013" w:type="dxa"/>
            <w:vAlign w:val="center"/>
          </w:tcPr>
          <w:p>
            <w:pPr>
              <w:pStyle w:val="36"/>
              <w:ind w:right="230"/>
              <w:jc w:val="center"/>
              <w:rPr>
                <w:rFonts w:hint="default" w:ascii="宋体" w:hAnsi="宋体" w:eastAsia="宋体" w:cs="Courier New"/>
                <w:color w:val="auto"/>
                <w:sz w:val="18"/>
                <w:szCs w:val="18"/>
                <w:highlight w:val="none"/>
                <w:lang w:val="en-US" w:eastAsia="zh-CN"/>
              </w:rPr>
            </w:pPr>
            <w:r>
              <w:rPr>
                <w:rFonts w:hint="eastAsia" w:cs="Courier New"/>
                <w:color w:val="auto"/>
                <w:sz w:val="18"/>
                <w:szCs w:val="18"/>
                <w:highlight w:val="none"/>
                <w:lang w:val="en-US" w:eastAsia="zh-CN"/>
              </w:rPr>
              <w:t>14</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成交通知书领取</w:t>
            </w:r>
          </w:p>
        </w:tc>
        <w:tc>
          <w:tcPr>
            <w:tcW w:w="6084" w:type="dxa"/>
            <w:vAlign w:val="center"/>
          </w:tcPr>
          <w:p>
            <w:pPr>
              <w:pStyle w:val="36"/>
              <w:ind w:left="574" w:leftChars="102" w:hanging="360" w:hangingChars="200"/>
              <w:rPr>
                <w:rFonts w:hint="eastAsia" w:ascii="宋体" w:hAnsi="宋体"/>
                <w:color w:val="auto"/>
                <w:sz w:val="18"/>
                <w:szCs w:val="18"/>
                <w:highlight w:val="none"/>
                <w:lang w:val="zh-CN"/>
              </w:rPr>
            </w:pPr>
            <w:r>
              <w:rPr>
                <w:rFonts w:hint="eastAsia" w:ascii="宋体" w:hAnsi="宋体"/>
                <w:color w:val="auto"/>
                <w:sz w:val="18"/>
                <w:szCs w:val="18"/>
                <w:highlight w:val="none"/>
                <w:lang w:val="zh-CN"/>
              </w:rPr>
              <w:t>采购结果公告在四川政府采购网上发布后，请成交供应商凭有效身份证明</w:t>
            </w:r>
          </w:p>
          <w:p>
            <w:pPr>
              <w:pStyle w:val="36"/>
              <w:ind w:left="574" w:leftChars="102" w:hanging="360" w:hangingChars="200"/>
              <w:rPr>
                <w:rFonts w:hint="eastAsia" w:ascii="宋体" w:hAnsi="宋体"/>
                <w:color w:val="auto"/>
                <w:sz w:val="18"/>
                <w:szCs w:val="18"/>
                <w:highlight w:val="none"/>
                <w:lang w:val="zh-CN"/>
              </w:rPr>
            </w:pPr>
            <w:r>
              <w:rPr>
                <w:rFonts w:hint="eastAsia" w:ascii="宋体" w:hAnsi="宋体"/>
                <w:color w:val="auto"/>
                <w:sz w:val="18"/>
                <w:szCs w:val="18"/>
                <w:highlight w:val="none"/>
                <w:lang w:val="zh-CN"/>
              </w:rPr>
              <w:t>证件到</w:t>
            </w:r>
            <w:r>
              <w:rPr>
                <w:rFonts w:hint="eastAsia"/>
                <w:color w:val="auto"/>
                <w:sz w:val="18"/>
                <w:szCs w:val="18"/>
                <w:highlight w:val="none"/>
                <w:lang w:val="en-US" w:eastAsia="zh-CN"/>
              </w:rPr>
              <w:t>四川中瑞岳华工程造价咨询事务所有限公司</w:t>
            </w:r>
            <w:r>
              <w:rPr>
                <w:rFonts w:hint="eastAsia" w:ascii="宋体" w:hAnsi="宋体"/>
                <w:color w:val="auto"/>
                <w:sz w:val="18"/>
                <w:szCs w:val="18"/>
                <w:highlight w:val="none"/>
                <w:lang w:val="zh-CN"/>
              </w:rPr>
              <w:t>领取成交通知书。</w:t>
            </w:r>
          </w:p>
          <w:p>
            <w:pPr>
              <w:pStyle w:val="36"/>
              <w:ind w:firstLine="180" w:firstLineChars="100"/>
              <w:jc w:val="both"/>
              <w:rPr>
                <w:rFonts w:hint="eastAsia" w:ascii="宋体" w:hAnsi="宋体"/>
                <w:color w:val="auto"/>
                <w:sz w:val="18"/>
                <w:szCs w:val="18"/>
                <w:highlight w:val="none"/>
                <w:lang w:val="zh-CN"/>
              </w:rPr>
            </w:pPr>
            <w:r>
              <w:rPr>
                <w:rFonts w:hint="eastAsia" w:ascii="宋体" w:hAnsi="宋体"/>
                <w:color w:val="auto"/>
                <w:sz w:val="18"/>
                <w:szCs w:val="18"/>
                <w:highlight w:val="none"/>
                <w:lang w:val="zh-CN"/>
              </w:rPr>
              <w:t>联系电话：</w:t>
            </w:r>
            <w:r>
              <w:rPr>
                <w:rFonts w:hint="eastAsia" w:ascii="宋体" w:hAnsi="宋体" w:eastAsia="宋体" w:cs="宋体"/>
                <w:color w:val="auto"/>
                <w:sz w:val="18"/>
                <w:szCs w:val="18"/>
                <w:highlight w:val="none"/>
                <w:lang w:val="en-US" w:eastAsia="zh-CN"/>
              </w:rPr>
              <w:t>18081171436</w:t>
            </w:r>
            <w:r>
              <w:rPr>
                <w:rFonts w:hint="eastAsia" w:ascii="宋体" w:hAnsi="宋体"/>
                <w:color w:val="auto"/>
                <w:sz w:val="18"/>
                <w:szCs w:val="18"/>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7" w:hRule="exact"/>
          <w:jc w:val="center"/>
        </w:trPr>
        <w:tc>
          <w:tcPr>
            <w:tcW w:w="1013" w:type="dxa"/>
            <w:vAlign w:val="center"/>
          </w:tcPr>
          <w:p>
            <w:pPr>
              <w:pStyle w:val="36"/>
              <w:ind w:right="230"/>
              <w:jc w:val="center"/>
              <w:rPr>
                <w:rFonts w:hint="default" w:ascii="宋体" w:hAnsi="宋体" w:eastAsia="宋体" w:cs="Courier New"/>
                <w:color w:val="auto"/>
                <w:sz w:val="18"/>
                <w:szCs w:val="18"/>
                <w:highlight w:val="none"/>
                <w:lang w:val="en-US" w:eastAsia="zh-CN"/>
              </w:rPr>
            </w:pPr>
            <w:r>
              <w:rPr>
                <w:rFonts w:hint="eastAsia" w:cs="Courier New"/>
                <w:color w:val="auto"/>
                <w:sz w:val="18"/>
                <w:szCs w:val="18"/>
                <w:highlight w:val="none"/>
                <w:lang w:val="en-US" w:eastAsia="zh-CN"/>
              </w:rPr>
              <w:t>15</w:t>
            </w:r>
          </w:p>
        </w:tc>
        <w:tc>
          <w:tcPr>
            <w:tcW w:w="2409" w:type="dxa"/>
            <w:vAlign w:val="center"/>
          </w:tcPr>
          <w:p>
            <w:pPr>
              <w:pStyle w:val="36"/>
              <w:ind w:left="38"/>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供应商询问</w:t>
            </w:r>
          </w:p>
        </w:tc>
        <w:tc>
          <w:tcPr>
            <w:tcW w:w="6084" w:type="dxa"/>
            <w:vAlign w:val="top"/>
          </w:tcPr>
          <w:p>
            <w:pPr>
              <w:keepNext w:val="0"/>
              <w:keepLines w:val="0"/>
              <w:pageBreakBefore w:val="0"/>
              <w:widowControl w:val="0"/>
              <w:kinsoku/>
              <w:overflowPunct/>
              <w:bidi w:val="0"/>
              <w:snapToGrid/>
              <w:spacing w:line="320" w:lineRule="exact"/>
              <w:ind w:left="48" w:leftChars="23" w:right="31" w:rightChars="15" w:firstLine="180" w:firstLineChars="100"/>
              <w:textAlignment w:val="auto"/>
              <w:outlineLvl w:val="9"/>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rPr>
              <w:t>根据委托代理协议约定，供应商询问由</w:t>
            </w:r>
            <w:r>
              <w:rPr>
                <w:rFonts w:hint="eastAsia" w:ascii="宋体" w:hAnsi="宋体" w:eastAsia="宋体" w:cs="宋体"/>
                <w:b w:val="0"/>
                <w:bCs w:val="0"/>
                <w:color w:val="auto"/>
                <w:sz w:val="18"/>
                <w:szCs w:val="18"/>
                <w:highlight w:val="none"/>
                <w:lang w:val="en-US" w:eastAsia="zh-CN"/>
              </w:rPr>
              <w:t>采购代理机构</w:t>
            </w:r>
            <w:r>
              <w:rPr>
                <w:rFonts w:hint="eastAsia" w:ascii="宋体" w:hAnsi="宋体" w:eastAsia="宋体" w:cs="宋体"/>
                <w:b w:val="0"/>
                <w:bCs w:val="0"/>
                <w:color w:val="auto"/>
                <w:sz w:val="18"/>
                <w:szCs w:val="18"/>
                <w:highlight w:val="none"/>
                <w:lang w:val="zh-CN" w:eastAsia="zh-CN"/>
              </w:rPr>
              <w:t>负责答复</w:t>
            </w:r>
          </w:p>
          <w:p>
            <w:pPr>
              <w:keepNext w:val="0"/>
              <w:keepLines w:val="0"/>
              <w:pageBreakBefore w:val="0"/>
              <w:widowControl w:val="0"/>
              <w:kinsoku/>
              <w:overflowPunct/>
              <w:bidi w:val="0"/>
              <w:snapToGrid/>
              <w:spacing w:line="320" w:lineRule="exact"/>
              <w:ind w:left="48" w:leftChars="23" w:right="31" w:rightChars="15" w:firstLine="180" w:firstLineChars="100"/>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联系人：</w:t>
            </w:r>
            <w:r>
              <w:rPr>
                <w:rFonts w:hint="eastAsia" w:eastAsia="宋体" w:cs="宋体"/>
                <w:color w:val="auto"/>
                <w:sz w:val="18"/>
                <w:szCs w:val="18"/>
                <w:highlight w:val="none"/>
                <w:lang w:eastAsia="zh-CN"/>
              </w:rPr>
              <w:t>王女士</w:t>
            </w:r>
            <w:r>
              <w:rPr>
                <w:rFonts w:hint="eastAsia" w:ascii="宋体" w:hAnsi="宋体" w:eastAsia="宋体" w:cs="宋体"/>
                <w:b w:val="0"/>
                <w:bCs w:val="0"/>
                <w:color w:val="auto"/>
                <w:sz w:val="18"/>
                <w:szCs w:val="18"/>
                <w:highlight w:val="none"/>
              </w:rPr>
              <w:t xml:space="preserve">    </w:t>
            </w:r>
          </w:p>
          <w:p>
            <w:pPr>
              <w:pStyle w:val="36"/>
              <w:ind w:firstLine="180" w:firstLineChars="100"/>
              <w:rPr>
                <w:rFonts w:hint="eastAsia" w:ascii="宋体" w:hAnsi="宋体"/>
                <w:color w:val="auto"/>
                <w:sz w:val="18"/>
                <w:szCs w:val="18"/>
                <w:highlight w:val="none"/>
                <w:lang w:val="zh-CN"/>
              </w:rPr>
            </w:pPr>
            <w:r>
              <w:rPr>
                <w:rFonts w:hint="eastAsia" w:ascii="宋体" w:hAnsi="宋体" w:eastAsia="宋体" w:cs="宋体"/>
                <w:b w:val="0"/>
                <w:bCs w:val="0"/>
                <w:color w:val="auto"/>
                <w:sz w:val="18"/>
                <w:szCs w:val="18"/>
                <w:highlight w:val="none"/>
              </w:rPr>
              <w:t>联系电话：</w:t>
            </w:r>
            <w:r>
              <w:rPr>
                <w:rFonts w:hint="eastAsia" w:ascii="宋体" w:hAnsi="宋体" w:eastAsia="宋体" w:cs="宋体"/>
                <w:color w:val="auto"/>
                <w:sz w:val="18"/>
                <w:szCs w:val="18"/>
                <w:highlight w:val="none"/>
                <w:lang w:val="en-US" w:eastAsia="zh-CN"/>
              </w:rPr>
              <w:t>18081171436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jc w:val="center"/>
              <w:rPr>
                <w:rFonts w:hint="default" w:ascii="宋体" w:hAnsi="宋体" w:eastAsia="宋体" w:cs="Courier New"/>
                <w:color w:val="auto"/>
                <w:sz w:val="18"/>
                <w:szCs w:val="18"/>
                <w:highlight w:val="none"/>
                <w:lang w:val="en-US" w:eastAsia="zh-CN"/>
              </w:rPr>
            </w:pPr>
            <w:r>
              <w:rPr>
                <w:rFonts w:hint="eastAsia" w:cs="Courier New"/>
                <w:color w:val="auto"/>
                <w:sz w:val="18"/>
                <w:szCs w:val="18"/>
                <w:highlight w:val="none"/>
                <w:lang w:val="en-US" w:eastAsia="zh-CN"/>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rFonts w:ascii="宋体" w:hAnsi="宋体"/>
                <w:color w:val="auto"/>
                <w:sz w:val="18"/>
                <w:szCs w:val="18"/>
                <w:highlight w:val="none"/>
                <w:lang w:val="zh-CN"/>
              </w:rPr>
            </w:pPr>
            <w:r>
              <w:rPr>
                <w:rFonts w:hint="eastAsia" w:ascii="宋体" w:hAnsi="宋体"/>
                <w:color w:val="auto"/>
                <w:sz w:val="18"/>
                <w:szCs w:val="18"/>
                <w:highlight w:val="none"/>
                <w:lang w:val="zh-CN"/>
              </w:rPr>
              <w:t>供应商质疑</w:t>
            </w:r>
          </w:p>
        </w:tc>
        <w:tc>
          <w:tcPr>
            <w:tcW w:w="6084"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val="0"/>
              <w:kinsoku/>
              <w:overflowPunct/>
              <w:bidi w:val="0"/>
              <w:snapToGrid/>
              <w:spacing w:line="320" w:lineRule="exact"/>
              <w:ind w:left="48" w:leftChars="23" w:right="31" w:rightChars="15" w:firstLine="0" w:firstLineChars="0"/>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根据委托代理协议约定，对于</w:t>
            </w:r>
            <w:r>
              <w:rPr>
                <w:rFonts w:hint="eastAsia" w:ascii="宋体" w:hAnsi="宋体" w:eastAsia="宋体" w:cs="宋体"/>
                <w:b w:val="0"/>
                <w:bCs w:val="0"/>
                <w:color w:val="auto"/>
                <w:sz w:val="18"/>
                <w:szCs w:val="18"/>
                <w:highlight w:val="none"/>
                <w:lang w:eastAsia="zh-CN"/>
              </w:rPr>
              <w:t>磋商</w:t>
            </w:r>
            <w:r>
              <w:rPr>
                <w:rFonts w:hint="eastAsia" w:ascii="宋体" w:hAnsi="宋体" w:eastAsia="宋体" w:cs="宋体"/>
                <w:b w:val="0"/>
                <w:bCs w:val="0"/>
                <w:color w:val="auto"/>
                <w:sz w:val="18"/>
                <w:szCs w:val="18"/>
                <w:highlight w:val="none"/>
              </w:rPr>
              <w:t>文件</w:t>
            </w:r>
            <w:r>
              <w:rPr>
                <w:rFonts w:hint="eastAsia" w:ascii="宋体" w:hAnsi="宋体" w:eastAsia="宋体" w:cs="宋体"/>
                <w:b w:val="0"/>
                <w:bCs w:val="0"/>
                <w:color w:val="auto"/>
                <w:sz w:val="18"/>
                <w:szCs w:val="18"/>
                <w:highlight w:val="none"/>
                <w:lang w:eastAsia="zh-CN"/>
              </w:rPr>
              <w:t>(磋商</w:t>
            </w:r>
            <w:r>
              <w:rPr>
                <w:rFonts w:hint="eastAsia" w:ascii="宋体" w:hAnsi="宋体" w:eastAsia="宋体" w:cs="宋体"/>
                <w:b w:val="0"/>
                <w:bCs w:val="0"/>
                <w:color w:val="auto"/>
                <w:sz w:val="18"/>
                <w:szCs w:val="18"/>
                <w:highlight w:val="none"/>
                <w:lang w:val="en-US" w:eastAsia="zh-CN"/>
              </w:rPr>
              <w:t>文件技术条款和除政府采购法第二十二条之外的其他资格条件、专业商务要求</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的质疑由</w:t>
            </w:r>
            <w:r>
              <w:rPr>
                <w:rFonts w:hint="eastAsia" w:ascii="宋体" w:hAnsi="宋体" w:eastAsia="宋体" w:cs="宋体"/>
                <w:b w:val="0"/>
                <w:bCs w:val="0"/>
                <w:color w:val="auto"/>
                <w:sz w:val="18"/>
                <w:szCs w:val="18"/>
                <w:highlight w:val="none"/>
                <w:lang w:val="en-US" w:eastAsia="zh-CN"/>
              </w:rPr>
              <w:t>采购人</w:t>
            </w:r>
            <w:r>
              <w:rPr>
                <w:rFonts w:hint="eastAsia" w:ascii="宋体" w:hAnsi="宋体" w:eastAsia="宋体" w:cs="宋体"/>
                <w:b w:val="0"/>
                <w:bCs w:val="0"/>
                <w:color w:val="auto"/>
                <w:sz w:val="18"/>
                <w:szCs w:val="18"/>
                <w:highlight w:val="none"/>
                <w:lang w:val="zh-CN" w:eastAsia="zh-CN"/>
              </w:rPr>
              <w:t>负责答复；对于采购过程</w:t>
            </w:r>
            <w:r>
              <w:rPr>
                <w:rFonts w:hint="eastAsia" w:ascii="宋体" w:hAnsi="宋体" w:eastAsia="宋体" w:cs="宋体"/>
                <w:b w:val="0"/>
                <w:bCs w:val="0"/>
                <w:color w:val="auto"/>
                <w:sz w:val="18"/>
                <w:szCs w:val="18"/>
                <w:highlight w:val="none"/>
              </w:rPr>
              <w:t>由</w:t>
            </w:r>
            <w:r>
              <w:rPr>
                <w:rFonts w:hint="eastAsia" w:ascii="宋体" w:hAnsi="宋体" w:eastAsia="宋体" w:cs="宋体"/>
                <w:b w:val="0"/>
                <w:bCs w:val="0"/>
                <w:color w:val="auto"/>
                <w:sz w:val="18"/>
                <w:szCs w:val="18"/>
                <w:highlight w:val="none"/>
                <w:lang w:val="en-US" w:eastAsia="zh-CN"/>
              </w:rPr>
              <w:t>采购代理机构</w:t>
            </w:r>
            <w:r>
              <w:rPr>
                <w:rFonts w:hint="eastAsia" w:ascii="宋体" w:hAnsi="宋体" w:eastAsia="宋体" w:cs="宋体"/>
                <w:b w:val="0"/>
                <w:bCs w:val="0"/>
                <w:color w:val="auto"/>
                <w:sz w:val="18"/>
                <w:szCs w:val="18"/>
                <w:highlight w:val="none"/>
                <w:lang w:val="zh-CN" w:eastAsia="zh-CN"/>
              </w:rPr>
              <w:t>负责答复；对于采购结果</w:t>
            </w:r>
            <w:r>
              <w:rPr>
                <w:rFonts w:hint="eastAsia" w:ascii="宋体" w:hAnsi="宋体" w:eastAsia="宋体" w:cs="宋体"/>
                <w:b w:val="0"/>
                <w:bCs w:val="0"/>
                <w:color w:val="auto"/>
                <w:sz w:val="18"/>
                <w:szCs w:val="18"/>
                <w:highlight w:val="none"/>
              </w:rPr>
              <w:t>由</w:t>
            </w:r>
            <w:r>
              <w:rPr>
                <w:rFonts w:hint="eastAsia" w:ascii="宋体" w:hAnsi="宋体" w:eastAsia="宋体" w:cs="宋体"/>
                <w:b w:val="0"/>
                <w:bCs w:val="0"/>
                <w:color w:val="auto"/>
                <w:sz w:val="18"/>
                <w:szCs w:val="18"/>
                <w:highlight w:val="none"/>
                <w:lang w:val="en-US" w:eastAsia="zh-CN"/>
              </w:rPr>
              <w:t>采购代理机构</w:t>
            </w:r>
            <w:r>
              <w:rPr>
                <w:rFonts w:hint="eastAsia" w:ascii="宋体" w:hAnsi="宋体" w:eastAsia="宋体" w:cs="宋体"/>
                <w:b w:val="0"/>
                <w:bCs w:val="0"/>
                <w:color w:val="auto"/>
                <w:sz w:val="18"/>
                <w:szCs w:val="18"/>
                <w:highlight w:val="none"/>
                <w:lang w:val="zh-CN" w:eastAsia="zh-CN"/>
              </w:rPr>
              <w:t>负责答复</w:t>
            </w:r>
            <w:r>
              <w:rPr>
                <w:rFonts w:hint="eastAsia" w:ascii="宋体" w:hAnsi="宋体" w:eastAsia="宋体" w:cs="宋体"/>
                <w:b w:val="0"/>
                <w:bCs w:val="0"/>
                <w:color w:val="auto"/>
                <w:sz w:val="18"/>
                <w:szCs w:val="18"/>
                <w:highlight w:val="none"/>
              </w:rPr>
              <w:t>。</w:t>
            </w:r>
          </w:p>
          <w:p>
            <w:pPr>
              <w:keepNext w:val="0"/>
              <w:keepLines w:val="0"/>
              <w:pageBreakBefore w:val="0"/>
              <w:widowControl w:val="0"/>
              <w:kinsoku/>
              <w:overflowPunct/>
              <w:bidi w:val="0"/>
              <w:snapToGrid/>
              <w:spacing w:line="320" w:lineRule="exact"/>
              <w:ind w:left="48" w:leftChars="23" w:right="31" w:rightChars="15" w:firstLine="180" w:firstLineChars="100"/>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联系人：</w:t>
            </w:r>
            <w:r>
              <w:rPr>
                <w:rFonts w:hint="eastAsia" w:eastAsia="宋体" w:cs="宋体"/>
                <w:color w:val="auto"/>
                <w:sz w:val="18"/>
                <w:szCs w:val="18"/>
                <w:highlight w:val="none"/>
                <w:lang w:eastAsia="zh-CN"/>
              </w:rPr>
              <w:t>王女士</w:t>
            </w:r>
            <w:r>
              <w:rPr>
                <w:rFonts w:hint="eastAsia" w:ascii="宋体" w:hAnsi="宋体" w:eastAsia="宋体" w:cs="宋体"/>
                <w:b w:val="0"/>
                <w:bCs w:val="0"/>
                <w:color w:val="auto"/>
                <w:sz w:val="18"/>
                <w:szCs w:val="18"/>
                <w:highlight w:val="none"/>
              </w:rPr>
              <w:t xml:space="preserve">    </w:t>
            </w:r>
          </w:p>
          <w:p>
            <w:pPr>
              <w:keepNext w:val="0"/>
              <w:keepLines w:val="0"/>
              <w:pageBreakBefore w:val="0"/>
              <w:widowControl w:val="0"/>
              <w:kinsoku/>
              <w:overflowPunct/>
              <w:bidi w:val="0"/>
              <w:snapToGrid/>
              <w:spacing w:line="320" w:lineRule="exact"/>
              <w:ind w:left="48" w:leftChars="23" w:right="31" w:rightChars="15" w:firstLine="180" w:firstLineChars="100"/>
              <w:jc w:val="left"/>
              <w:textAlignment w:val="auto"/>
              <w:rPr>
                <w:rFonts w:hint="eastAsia" w:hAnsi="宋体" w:cs="宋体"/>
                <w:color w:val="FF0000"/>
                <w:sz w:val="18"/>
                <w:szCs w:val="18"/>
                <w:highlight w:val="none"/>
                <w:lang w:val="en-US" w:eastAsia="zh-CN"/>
              </w:rPr>
            </w:pPr>
            <w:r>
              <w:rPr>
                <w:rFonts w:hint="eastAsia" w:ascii="宋体" w:hAnsi="宋体" w:eastAsia="宋体" w:cs="宋体"/>
                <w:b w:val="0"/>
                <w:bCs w:val="0"/>
                <w:color w:val="auto"/>
                <w:sz w:val="18"/>
                <w:szCs w:val="18"/>
                <w:highlight w:val="none"/>
              </w:rPr>
              <w:t>联系电话：</w:t>
            </w:r>
            <w:r>
              <w:rPr>
                <w:rFonts w:hint="eastAsia" w:ascii="宋体" w:hAnsi="宋体" w:eastAsia="宋体" w:cs="宋体"/>
                <w:color w:val="auto"/>
                <w:sz w:val="18"/>
                <w:szCs w:val="18"/>
                <w:highlight w:val="none"/>
                <w:lang w:val="en-US" w:eastAsia="zh-CN"/>
              </w:rPr>
              <w:t>18081171436</w:t>
            </w:r>
          </w:p>
          <w:p>
            <w:pPr>
              <w:pStyle w:val="36"/>
              <w:spacing w:line="14" w:lineRule="auto"/>
              <w:ind w:firstLine="180" w:firstLineChars="100"/>
              <w:rPr>
                <w:rFonts w:hint="default" w:ascii="宋体" w:hAnsi="宋体"/>
                <w:color w:val="auto"/>
                <w:sz w:val="18"/>
                <w:szCs w:val="18"/>
                <w:highlight w:val="none"/>
                <w:lang w:val="en-US"/>
              </w:rPr>
            </w:pPr>
            <w:r>
              <w:rPr>
                <w:rFonts w:hint="eastAsia" w:ascii="宋体" w:hAnsi="宋体"/>
                <w:color w:val="auto"/>
                <w:sz w:val="18"/>
                <w:szCs w:val="18"/>
                <w:highlight w:val="none"/>
                <w:lang w:val="zh-CN"/>
              </w:rPr>
              <w:t>联系地址</w:t>
            </w:r>
            <w:r>
              <w:rPr>
                <w:rFonts w:hint="eastAsia" w:ascii="宋体" w:hAnsi="宋体" w:eastAsia="宋体" w:cs="宋体"/>
                <w:b w:val="0"/>
                <w:bCs w:val="0"/>
                <w:color w:val="auto"/>
                <w:kern w:val="2"/>
                <w:sz w:val="18"/>
                <w:szCs w:val="18"/>
                <w:highlight w:val="none"/>
                <w:lang w:val="zh-CN" w:eastAsia="zh-CN" w:bidi="ar-SA"/>
              </w:rPr>
              <w:t>：成都市崇州市崇庆北路247号1栋1单元201室</w:t>
            </w:r>
          </w:p>
          <w:p>
            <w:pPr>
              <w:pStyle w:val="36"/>
              <w:spacing w:line="14" w:lineRule="auto"/>
              <w:ind w:firstLine="180" w:firstLineChars="100"/>
              <w:rPr>
                <w:rFonts w:hint="eastAsia" w:ascii="宋体" w:hAnsi="宋体"/>
                <w:color w:val="auto"/>
                <w:sz w:val="18"/>
                <w:szCs w:val="18"/>
                <w:highlight w:val="none"/>
                <w:lang w:val="zh-CN"/>
              </w:rPr>
            </w:pPr>
            <w:r>
              <w:rPr>
                <w:rFonts w:hint="eastAsia" w:ascii="宋体" w:hAnsi="宋体"/>
                <w:color w:val="auto"/>
                <w:sz w:val="18"/>
                <w:szCs w:val="18"/>
                <w:highlight w:val="none"/>
                <w:lang w:val="zh-CN"/>
              </w:rPr>
              <w:t>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jc w:val="center"/>
              <w:rPr>
                <w:rFonts w:hint="default" w:ascii="宋体" w:hAnsi="宋体" w:eastAsia="宋体" w:cs="Courier New"/>
                <w:color w:val="auto"/>
                <w:sz w:val="18"/>
                <w:szCs w:val="18"/>
                <w:highlight w:val="none"/>
                <w:lang w:val="en-US" w:eastAsia="zh-CN"/>
              </w:rPr>
            </w:pPr>
            <w:r>
              <w:rPr>
                <w:rFonts w:hint="eastAsia" w:cs="Courier New"/>
                <w:color w:val="auto"/>
                <w:sz w:val="18"/>
                <w:szCs w:val="18"/>
                <w:highlight w:val="none"/>
                <w:lang w:val="en-US" w:eastAsia="zh-CN"/>
              </w:rPr>
              <w:t>17</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36"/>
              <w:rPr>
                <w:rFonts w:hint="eastAsia" w:ascii="宋体" w:hAnsi="宋体"/>
                <w:color w:val="auto"/>
                <w:sz w:val="18"/>
                <w:szCs w:val="18"/>
                <w:highlight w:val="none"/>
                <w:lang w:val="zh-CN"/>
              </w:rPr>
            </w:pPr>
            <w:r>
              <w:rPr>
                <w:rFonts w:hint="eastAsia" w:ascii="宋体" w:hAnsi="宋体"/>
                <w:color w:val="auto"/>
                <w:sz w:val="18"/>
                <w:szCs w:val="18"/>
                <w:highlight w:val="none"/>
                <w:lang w:val="zh-CN"/>
              </w:rPr>
              <w:t>投诉受理单位：本项目同级财政部门，即</w:t>
            </w:r>
            <w:r>
              <w:rPr>
                <w:rFonts w:hint="eastAsia"/>
                <w:color w:val="auto"/>
                <w:sz w:val="18"/>
                <w:szCs w:val="18"/>
                <w:highlight w:val="none"/>
                <w:lang w:val="zh-CN"/>
              </w:rPr>
              <w:t>崇州市财政局（</w:t>
            </w:r>
            <w:r>
              <w:rPr>
                <w:rFonts w:hint="eastAsia"/>
                <w:color w:val="auto"/>
                <w:sz w:val="18"/>
                <w:szCs w:val="18"/>
                <w:highlight w:val="none"/>
                <w:lang w:val="en-US" w:eastAsia="zh-CN"/>
              </w:rPr>
              <w:t>地址：崇州市崇阳街道永安中路1号，电话：82313883</w:t>
            </w:r>
            <w:r>
              <w:rPr>
                <w:rFonts w:hint="eastAsia"/>
                <w:color w:val="auto"/>
                <w:sz w:val="18"/>
                <w:szCs w:val="18"/>
                <w:highlight w:val="none"/>
                <w:lang w:val="zh-CN"/>
              </w:rPr>
              <w:t>）</w:t>
            </w:r>
            <w:r>
              <w:rPr>
                <w:rFonts w:hint="eastAsia" w:ascii="宋体" w:hAnsi="宋体"/>
                <w:color w:val="auto"/>
                <w:sz w:val="18"/>
                <w:szCs w:val="18"/>
                <w:highlight w:val="none"/>
                <w:lang w:val="zh-CN"/>
              </w:rPr>
              <w:t>。</w:t>
            </w:r>
          </w:p>
          <w:p>
            <w:pPr>
              <w:pStyle w:val="36"/>
              <w:rPr>
                <w:rFonts w:hint="eastAsia" w:ascii="宋体" w:hAnsi="宋体"/>
                <w:color w:val="auto"/>
                <w:sz w:val="18"/>
                <w:szCs w:val="18"/>
                <w:highlight w:val="none"/>
                <w:lang w:val="zh-CN"/>
              </w:rPr>
            </w:pPr>
            <w:r>
              <w:rPr>
                <w:rFonts w:hint="eastAsia" w:ascii="宋体" w:hAnsi="宋体"/>
                <w:color w:val="auto"/>
                <w:sz w:val="18"/>
                <w:szCs w:val="18"/>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jc w:val="center"/>
              <w:rPr>
                <w:rFonts w:hint="default" w:cs="Courier New"/>
                <w:color w:val="auto"/>
                <w:sz w:val="18"/>
                <w:szCs w:val="18"/>
                <w:highlight w:val="none"/>
                <w:lang w:val="en-US" w:eastAsia="zh-CN"/>
              </w:rPr>
            </w:pPr>
            <w:r>
              <w:rPr>
                <w:rFonts w:hint="eastAsia" w:cs="Courier New"/>
                <w:color w:val="auto"/>
                <w:sz w:val="18"/>
                <w:szCs w:val="18"/>
                <w:highlight w:val="none"/>
                <w:lang w:val="en-US" w:eastAsia="zh-CN"/>
              </w:rPr>
              <w:t>18</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强制认证产品（如涉及）</w:t>
            </w:r>
          </w:p>
        </w:tc>
        <w:tc>
          <w:tcPr>
            <w:tcW w:w="6084" w:type="dxa"/>
            <w:tcBorders>
              <w:top w:val="single" w:color="auto" w:sz="8" w:space="0"/>
              <w:left w:val="single" w:color="auto" w:sz="8" w:space="0"/>
              <w:bottom w:val="single" w:color="auto" w:sz="8" w:space="0"/>
              <w:right w:val="single" w:color="auto" w:sz="18" w:space="0"/>
            </w:tcBorders>
            <w:vAlign w:val="center"/>
          </w:tcPr>
          <w:p>
            <w:pPr>
              <w:pStyle w:val="36"/>
              <w:rPr>
                <w:rFonts w:hint="eastAsia" w:ascii="宋体" w:hAnsi="宋体"/>
                <w:color w:val="auto"/>
                <w:sz w:val="18"/>
                <w:szCs w:val="18"/>
                <w:highlight w:val="none"/>
                <w:lang w:val="zh-CN"/>
              </w:rPr>
            </w:pPr>
            <w:r>
              <w:rPr>
                <w:rFonts w:hint="eastAsia" w:ascii="宋体" w:hAnsi="宋体"/>
                <w:color w:val="auto"/>
                <w:sz w:val="18"/>
                <w:szCs w:val="18"/>
                <w:highlight w:val="none"/>
                <w:lang w:val="zh-CN" w:eastAsia="zh-CN"/>
              </w:rPr>
              <w:t>如本项目有涉及 CCC 认证产品参与投标的，应在投标文件中提供 CCC 认证证书（复印件）或提供承诺（招标文件另有要求的除外），承诺供应商在签订合同前将 CCC 认证证书（复印件）提供至采购人，投标时 CCC 认证证书应在有效期内，未提供或不能提供的视为虚假响应。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jc w:val="center"/>
              <w:rPr>
                <w:rFonts w:hint="default" w:cs="Courier New"/>
                <w:color w:val="auto"/>
                <w:sz w:val="18"/>
                <w:szCs w:val="18"/>
                <w:highlight w:val="none"/>
                <w:lang w:val="en-US" w:eastAsia="zh-CN"/>
              </w:rPr>
            </w:pPr>
            <w:r>
              <w:rPr>
                <w:rFonts w:hint="eastAsia" w:cs="Courier New"/>
                <w:color w:val="auto"/>
                <w:sz w:val="18"/>
                <w:szCs w:val="18"/>
                <w:highlight w:val="none"/>
                <w:lang w:val="en-US" w:eastAsia="zh-CN"/>
              </w:rPr>
              <w:t>19</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eastAsia="zh-CN"/>
              </w:rPr>
              <w:t>政府强制/优先采购的节能、环保、无线局域网产品</w:t>
            </w:r>
          </w:p>
        </w:tc>
        <w:tc>
          <w:tcPr>
            <w:tcW w:w="6084" w:type="dxa"/>
            <w:tcBorders>
              <w:top w:val="single" w:color="auto" w:sz="8" w:space="0"/>
              <w:left w:val="single" w:color="auto" w:sz="8" w:space="0"/>
              <w:bottom w:val="single" w:color="auto" w:sz="8" w:space="0"/>
              <w:right w:val="single" w:color="auto" w:sz="18" w:space="0"/>
            </w:tcBorders>
            <w:vAlign w:val="center"/>
          </w:tcPr>
          <w:p>
            <w:pPr>
              <w:pStyle w:val="36"/>
              <w:rPr>
                <w:rFonts w:hint="eastAsia" w:ascii="宋体" w:hAnsi="宋体"/>
                <w:color w:val="auto"/>
                <w:sz w:val="18"/>
                <w:szCs w:val="18"/>
                <w:highlight w:val="none"/>
                <w:lang w:val="zh-CN"/>
              </w:rPr>
            </w:pPr>
            <w:r>
              <w:rPr>
                <w:rFonts w:hint="eastAsia" w:ascii="宋体" w:hAnsi="宋体"/>
                <w:color w:val="auto"/>
                <w:sz w:val="18"/>
                <w:szCs w:val="18"/>
                <w:highlight w:val="none"/>
                <w:lang w:val="zh-CN" w:eastAsia="zh-CN"/>
              </w:rPr>
              <w:t>如涉及采购的设备、材料在《关于印发节能产品政府采购品目清单的</w:t>
            </w:r>
            <w:r>
              <w:rPr>
                <w:rFonts w:hint="eastAsia"/>
                <w:color w:val="auto"/>
                <w:sz w:val="18"/>
                <w:szCs w:val="18"/>
                <w:highlight w:val="none"/>
                <w:lang w:val="en-US" w:eastAsia="zh-CN"/>
              </w:rPr>
              <w:t>通知</w:t>
            </w:r>
            <w:r>
              <w:rPr>
                <w:rFonts w:hint="eastAsia" w:ascii="宋体" w:hAnsi="宋体"/>
                <w:color w:val="auto"/>
                <w:sz w:val="18"/>
                <w:szCs w:val="18"/>
                <w:highlight w:val="none"/>
                <w:lang w:val="zh-CN" w:eastAsia="zh-CN"/>
              </w:rPr>
              <w:t>》 (财库(2019) 19 号)内的应按照相关政策严格执行强制采购和优先采购政策。供应商应自行提供国家确定的认证机构出具的、处于有效期之内的节能产品认证证书复印件。</w:t>
            </w:r>
            <w:r>
              <w:rPr>
                <w:rFonts w:hint="eastAsia" w:ascii="宋体" w:hAnsi="宋体"/>
                <w:color w:val="auto"/>
                <w:sz w:val="18"/>
                <w:szCs w:val="18"/>
                <w:highlight w:val="none"/>
                <w:lang w:val="zh-CN" w:eastAsia="zh-CN"/>
              </w:rPr>
              <w:br w:type="textWrapping"/>
            </w:r>
            <w:r>
              <w:rPr>
                <w:rFonts w:hint="eastAsia" w:ascii="宋体" w:hAnsi="宋体"/>
                <w:color w:val="auto"/>
                <w:sz w:val="18"/>
                <w:szCs w:val="18"/>
                <w:highlight w:val="none"/>
                <w:lang w:val="zh-CN" w:eastAsia="zh-CN"/>
              </w:rPr>
              <w:t> 如涉及采购的设备、材料在《关于印发环境标志产品政府采购品目清单的通知》(财库(2019] 18号)内的，应按照相关政策严格优先采购政策。供应商应自行提供国家确定的认证机构出具的、处于有效期之内的环境标志产品认证证书复印件。</w:t>
            </w:r>
            <w:r>
              <w:rPr>
                <w:rFonts w:hint="eastAsia" w:ascii="宋体" w:hAnsi="宋体"/>
                <w:color w:val="auto"/>
                <w:sz w:val="18"/>
                <w:szCs w:val="18"/>
                <w:highlight w:val="none"/>
                <w:lang w:val="zh-CN" w:eastAsia="zh-CN"/>
              </w:rPr>
              <w:br w:type="textWrapping"/>
            </w:r>
            <w:r>
              <w:rPr>
                <w:rFonts w:hint="eastAsia" w:ascii="宋体" w:hAnsi="宋体"/>
                <w:color w:val="auto"/>
                <w:sz w:val="18"/>
                <w:szCs w:val="18"/>
                <w:highlight w:val="none"/>
                <w:lang w:val="zh-CN" w:eastAsia="zh-CN"/>
              </w:rPr>
              <w:t> 如本项目涉及其他国家采购扶持政策(少数民族地区和不发达地区、无线局域网产品等)的，应在投标文件中提供相关证明材料。供应商为本项目提供的所有产品、辅材应符合现行国家相关标准、行业标准、地方标准或者其他标准、规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jc w:val="center"/>
              <w:rPr>
                <w:rFonts w:hint="default" w:cs="Courier New"/>
                <w:color w:val="auto"/>
                <w:sz w:val="18"/>
                <w:szCs w:val="18"/>
                <w:highlight w:val="none"/>
                <w:lang w:val="en-US" w:eastAsia="zh-CN"/>
              </w:rPr>
            </w:pPr>
            <w:r>
              <w:rPr>
                <w:rFonts w:hint="eastAsia" w:cs="Courier New"/>
                <w:color w:val="auto"/>
                <w:sz w:val="18"/>
                <w:szCs w:val="18"/>
                <w:highlight w:val="none"/>
                <w:lang w:val="en-US" w:eastAsia="zh-CN"/>
              </w:rPr>
              <w:t>20</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rFonts w:hint="eastAsia" w:ascii="宋体" w:hAnsi="宋体"/>
                <w:color w:val="auto"/>
                <w:sz w:val="18"/>
                <w:szCs w:val="18"/>
                <w:highlight w:val="none"/>
                <w:lang w:val="zh-CN" w:eastAsia="zh-CN"/>
              </w:rPr>
            </w:pPr>
            <w:r>
              <w:rPr>
                <w:rFonts w:hint="eastAsia" w:ascii="宋体" w:hAnsi="宋体"/>
                <w:color w:val="auto"/>
                <w:sz w:val="18"/>
                <w:szCs w:val="18"/>
                <w:highlight w:val="none"/>
                <w:lang w:val="zh-CN" w:eastAsia="zh-CN"/>
              </w:rPr>
              <w:t>国家或行业主管部门强制性规定</w:t>
            </w:r>
          </w:p>
        </w:tc>
        <w:tc>
          <w:tcPr>
            <w:tcW w:w="6084" w:type="dxa"/>
            <w:tcBorders>
              <w:top w:val="single" w:color="auto" w:sz="8" w:space="0"/>
              <w:left w:val="single" w:color="auto" w:sz="8" w:space="0"/>
              <w:bottom w:val="single" w:color="auto" w:sz="8" w:space="0"/>
              <w:right w:val="single" w:color="auto" w:sz="18" w:space="0"/>
            </w:tcBorders>
            <w:vAlign w:val="center"/>
          </w:tcPr>
          <w:p>
            <w:pPr>
              <w:pStyle w:val="36"/>
              <w:rPr>
                <w:rFonts w:hint="eastAsia" w:ascii="宋体" w:hAnsi="宋体"/>
                <w:color w:val="auto"/>
                <w:sz w:val="18"/>
                <w:szCs w:val="18"/>
                <w:highlight w:val="none"/>
                <w:lang w:val="zh-CN" w:eastAsia="zh-CN"/>
              </w:rPr>
            </w:pPr>
            <w:r>
              <w:rPr>
                <w:rFonts w:hint="eastAsia" w:ascii="宋体" w:hAnsi="宋体"/>
                <w:color w:val="auto"/>
                <w:sz w:val="18"/>
                <w:szCs w:val="18"/>
                <w:highlight w:val="none"/>
                <w:lang w:val="zh-CN" w:eastAsia="zh-CN"/>
              </w:rPr>
              <w:t xml:space="preserve">国家或行业主管部门对投标人和投标产品的技术标准、质量标准和资格资质条件等有强制性规定的，须符合其要求并提供相关证明材料或承诺，否则以符合性审查不通过处理。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jc w:val="center"/>
              <w:rPr>
                <w:rFonts w:hint="default" w:ascii="宋体" w:hAnsi="宋体" w:eastAsia="宋体" w:cs="Courier New"/>
                <w:color w:val="auto"/>
                <w:sz w:val="18"/>
                <w:szCs w:val="18"/>
                <w:highlight w:val="none"/>
                <w:lang w:val="en-US" w:eastAsia="zh-CN"/>
              </w:rPr>
            </w:pPr>
            <w:r>
              <w:rPr>
                <w:rFonts w:hint="eastAsia" w:cs="Courier New"/>
                <w:color w:val="auto"/>
                <w:sz w:val="18"/>
                <w:szCs w:val="18"/>
                <w:highlight w:val="none"/>
                <w:lang w:val="en-US" w:eastAsia="zh-CN"/>
              </w:rPr>
              <w:t>21</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ind w:left="96"/>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政府采购合同</w:t>
            </w:r>
          </w:p>
          <w:p>
            <w:pPr>
              <w:pStyle w:val="36"/>
              <w:ind w:left="96"/>
              <w:jc w:val="center"/>
              <w:rPr>
                <w:rFonts w:hint="eastAsia" w:ascii="宋体" w:hAnsi="宋体"/>
                <w:color w:val="auto"/>
                <w:sz w:val="18"/>
                <w:szCs w:val="18"/>
                <w:highlight w:val="none"/>
                <w:lang w:val="zh-CN"/>
              </w:rPr>
            </w:pPr>
            <w:r>
              <w:rPr>
                <w:rFonts w:hint="eastAsia" w:ascii="宋体" w:hAnsi="宋体"/>
                <w:color w:val="auto"/>
                <w:sz w:val="18"/>
                <w:szCs w:val="18"/>
                <w:highlight w:val="none"/>
                <w:lang w:val="zh-CN"/>
              </w:rPr>
              <w:t>公告备案</w:t>
            </w:r>
          </w:p>
        </w:tc>
        <w:tc>
          <w:tcPr>
            <w:tcW w:w="6084" w:type="dxa"/>
            <w:tcBorders>
              <w:top w:val="single" w:color="auto" w:sz="8" w:space="0"/>
              <w:left w:val="single" w:color="auto" w:sz="8" w:space="0"/>
              <w:bottom w:val="single" w:color="auto" w:sz="8" w:space="0"/>
              <w:right w:val="single" w:color="auto" w:sz="18" w:space="0"/>
            </w:tcBorders>
            <w:vAlign w:val="center"/>
          </w:tcPr>
          <w:p>
            <w:pPr>
              <w:pStyle w:val="36"/>
              <w:jc w:val="both"/>
              <w:rPr>
                <w:rFonts w:hint="eastAsia" w:ascii="宋体" w:hAnsi="宋体"/>
                <w:color w:val="auto"/>
                <w:sz w:val="18"/>
                <w:szCs w:val="18"/>
                <w:highlight w:val="none"/>
                <w:lang w:val="zh-CN"/>
              </w:rPr>
            </w:pPr>
            <w:r>
              <w:rPr>
                <w:rFonts w:hint="eastAsia" w:ascii="宋体" w:hAnsi="宋体"/>
                <w:color w:val="auto"/>
                <w:sz w:val="18"/>
                <w:szCs w:val="18"/>
                <w:highlight w:val="none"/>
                <w:lang w:val="zh-CN"/>
              </w:rPr>
              <w:t>政府采购合同签订之日起2个工作日内，政府采购合同将在四川政府采购网公告；政府采购合同签订之日起七个工作日内，政府采购合同将向采购项目同级财政部门备案，即</w:t>
            </w:r>
            <w:r>
              <w:rPr>
                <w:rFonts w:hint="eastAsia"/>
                <w:color w:val="auto"/>
                <w:sz w:val="18"/>
                <w:szCs w:val="18"/>
                <w:highlight w:val="none"/>
                <w:lang w:val="zh-CN"/>
              </w:rPr>
              <w:t>崇州市财政局备</w:t>
            </w:r>
            <w:r>
              <w:rPr>
                <w:rFonts w:hint="eastAsia" w:ascii="宋体" w:hAnsi="宋体"/>
                <w:color w:val="auto"/>
                <w:sz w:val="18"/>
                <w:szCs w:val="18"/>
                <w:highlight w:val="none"/>
                <w:lang w:val="zh-CN"/>
              </w:rPr>
              <w:t>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jc w:val="center"/>
              <w:rPr>
                <w:rFonts w:hint="default" w:ascii="宋体" w:hAnsi="宋体" w:eastAsia="宋体" w:cs="Courier New"/>
                <w:color w:val="auto"/>
                <w:sz w:val="18"/>
                <w:szCs w:val="18"/>
                <w:highlight w:val="none"/>
                <w:lang w:val="en-US" w:eastAsia="zh-CN"/>
              </w:rPr>
            </w:pPr>
            <w:r>
              <w:rPr>
                <w:rFonts w:hint="eastAsia" w:cs="Courier New"/>
                <w:color w:val="auto"/>
                <w:sz w:val="18"/>
                <w:szCs w:val="18"/>
                <w:highlight w:val="none"/>
                <w:lang w:val="en-US" w:eastAsia="zh-CN"/>
              </w:rPr>
              <w:t>22</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keepNext w:val="0"/>
              <w:keepLines w:val="0"/>
              <w:pageBreakBefore w:val="0"/>
              <w:widowControl w:val="0"/>
              <w:kinsoku/>
              <w:overflowPunct/>
              <w:bidi w:val="0"/>
              <w:snapToGrid/>
              <w:spacing w:line="320" w:lineRule="exact"/>
              <w:ind w:left="96"/>
              <w:jc w:val="center"/>
              <w:textAlignment w:val="auto"/>
              <w:rPr>
                <w:rFonts w:hint="eastAsia" w:ascii="宋体" w:hAnsi="宋体" w:eastAsia="宋体" w:cs="宋体"/>
                <w:b w:val="0"/>
                <w:bCs w:val="0"/>
                <w:color w:val="auto"/>
                <w:sz w:val="18"/>
                <w:szCs w:val="18"/>
                <w:highlight w:val="none"/>
                <w:lang w:val="zh-CN"/>
              </w:rPr>
            </w:pPr>
            <w:r>
              <w:rPr>
                <w:rFonts w:hint="eastAsia" w:ascii="宋体" w:hAnsi="宋体" w:eastAsia="宋体" w:cs="宋体"/>
                <w:b w:val="0"/>
                <w:bCs w:val="0"/>
                <w:color w:val="auto"/>
                <w:sz w:val="18"/>
                <w:szCs w:val="18"/>
                <w:highlight w:val="none"/>
                <w:lang w:val="en-US" w:eastAsia="zh-CN"/>
              </w:rPr>
              <w:t>招标</w:t>
            </w:r>
            <w:r>
              <w:rPr>
                <w:rFonts w:hint="eastAsia" w:ascii="宋体" w:hAnsi="宋体" w:eastAsia="宋体" w:cs="宋体"/>
                <w:b w:val="0"/>
                <w:bCs w:val="0"/>
                <w:color w:val="auto"/>
                <w:sz w:val="18"/>
                <w:szCs w:val="18"/>
                <w:highlight w:val="none"/>
                <w:lang w:val="zh-CN"/>
              </w:rPr>
              <w:t>代理</w:t>
            </w:r>
          </w:p>
          <w:p>
            <w:pPr>
              <w:pStyle w:val="36"/>
              <w:keepNext w:val="0"/>
              <w:keepLines w:val="0"/>
              <w:pageBreakBefore w:val="0"/>
              <w:widowControl w:val="0"/>
              <w:kinsoku/>
              <w:overflowPunct/>
              <w:bidi w:val="0"/>
              <w:snapToGrid/>
              <w:spacing w:line="320" w:lineRule="exact"/>
              <w:ind w:left="96" w:leftChars="0"/>
              <w:jc w:val="center"/>
              <w:textAlignment w:val="auto"/>
              <w:rPr>
                <w:rFonts w:hint="eastAsia" w:ascii="宋体" w:hAnsi="宋体"/>
                <w:color w:val="auto"/>
                <w:sz w:val="18"/>
                <w:szCs w:val="18"/>
                <w:highlight w:val="none"/>
                <w:lang w:val="zh-CN"/>
              </w:rPr>
            </w:pPr>
            <w:r>
              <w:rPr>
                <w:rFonts w:hint="eastAsia" w:ascii="宋体" w:hAnsi="宋体" w:eastAsia="宋体" w:cs="宋体"/>
                <w:b w:val="0"/>
                <w:bCs w:val="0"/>
                <w:color w:val="auto"/>
                <w:sz w:val="18"/>
                <w:szCs w:val="18"/>
                <w:highlight w:val="none"/>
                <w:lang w:val="zh-CN"/>
              </w:rPr>
              <w:t>服务费</w:t>
            </w:r>
          </w:p>
        </w:tc>
        <w:tc>
          <w:tcPr>
            <w:tcW w:w="6084"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val="0"/>
              <w:numPr>
                <w:ilvl w:val="0"/>
                <w:numId w:val="3"/>
              </w:numPr>
              <w:kinsoku/>
              <w:overflowPunct/>
              <w:bidi w:val="0"/>
              <w:snapToGrid/>
              <w:spacing w:line="320" w:lineRule="exact"/>
              <w:ind w:left="48" w:leftChars="23" w:right="31" w:rightChars="15" w:firstLine="0" w:firstLineChars="0"/>
              <w:textAlignment w:val="auto"/>
              <w:rPr>
                <w:rFonts w:hint="eastAsia" w:ascii="宋体" w:hAnsi="宋体"/>
                <w:color w:val="auto"/>
                <w:sz w:val="18"/>
                <w:szCs w:val="18"/>
                <w:highlight w:val="none"/>
                <w:lang w:val="zh-CN"/>
              </w:rPr>
            </w:pPr>
            <w:r>
              <w:rPr>
                <w:rFonts w:hint="eastAsia" w:ascii="宋体" w:hAnsi="宋体"/>
                <w:color w:val="auto"/>
                <w:sz w:val="18"/>
                <w:szCs w:val="18"/>
                <w:highlight w:val="none"/>
                <w:lang w:val="zh-CN" w:eastAsia="zh-CN"/>
              </w:rPr>
              <w:t>收取标准：</w:t>
            </w:r>
            <w:r>
              <w:rPr>
                <w:rFonts w:hint="eastAsia" w:ascii="宋体" w:hAnsi="宋体"/>
                <w:color w:val="auto"/>
                <w:sz w:val="18"/>
                <w:szCs w:val="18"/>
                <w:highlight w:val="none"/>
                <w:lang w:val="zh-CN"/>
              </w:rPr>
              <w:t>该费用参照《招标代理服务收费管理暂行办法》(计价格</w:t>
            </w:r>
            <w:r>
              <w:rPr>
                <w:rFonts w:hint="eastAsia" w:ascii="宋体" w:hAnsi="宋体"/>
                <w:color w:val="auto"/>
                <w:sz w:val="18"/>
                <w:szCs w:val="18"/>
                <w:highlight w:val="none"/>
                <w:lang w:val="zh-CN" w:eastAsia="zh-CN"/>
              </w:rPr>
              <w:t>〔</w:t>
            </w:r>
            <w:r>
              <w:rPr>
                <w:rFonts w:hint="eastAsia" w:ascii="宋体" w:hAnsi="宋体"/>
                <w:color w:val="auto"/>
                <w:sz w:val="18"/>
                <w:szCs w:val="18"/>
                <w:highlight w:val="none"/>
                <w:lang w:val="zh-CN"/>
              </w:rPr>
              <w:t>2002</w:t>
            </w:r>
            <w:r>
              <w:rPr>
                <w:rFonts w:hint="eastAsia" w:ascii="宋体" w:hAnsi="宋体"/>
                <w:color w:val="auto"/>
                <w:sz w:val="18"/>
                <w:szCs w:val="18"/>
                <w:highlight w:val="none"/>
                <w:lang w:val="zh-CN" w:eastAsia="zh-CN"/>
              </w:rPr>
              <w:t>〕</w:t>
            </w:r>
            <w:r>
              <w:rPr>
                <w:rFonts w:hint="eastAsia" w:ascii="宋体" w:hAnsi="宋体"/>
                <w:color w:val="auto"/>
                <w:sz w:val="18"/>
                <w:szCs w:val="18"/>
                <w:highlight w:val="none"/>
                <w:lang w:val="zh-CN"/>
              </w:rPr>
              <w:t>1980号)及《国家发展改革委办公厅关于招标代理服务收费有关问题的通知》(发改办价格</w:t>
            </w:r>
            <w:r>
              <w:rPr>
                <w:rFonts w:hint="eastAsia" w:ascii="宋体" w:hAnsi="宋体"/>
                <w:color w:val="auto"/>
                <w:sz w:val="18"/>
                <w:szCs w:val="18"/>
                <w:highlight w:val="none"/>
                <w:lang w:val="zh-CN" w:eastAsia="zh-CN"/>
              </w:rPr>
              <w:t>〔</w:t>
            </w:r>
            <w:r>
              <w:rPr>
                <w:rFonts w:hint="eastAsia" w:ascii="宋体" w:hAnsi="宋体"/>
                <w:color w:val="auto"/>
                <w:sz w:val="18"/>
                <w:szCs w:val="18"/>
                <w:highlight w:val="none"/>
                <w:lang w:val="zh-CN"/>
              </w:rPr>
              <w:t>2003</w:t>
            </w:r>
            <w:r>
              <w:rPr>
                <w:rFonts w:hint="eastAsia" w:ascii="宋体" w:hAnsi="宋体"/>
                <w:color w:val="auto"/>
                <w:sz w:val="18"/>
                <w:szCs w:val="18"/>
                <w:highlight w:val="none"/>
                <w:lang w:val="zh-CN" w:eastAsia="zh-CN"/>
              </w:rPr>
              <w:t>〕</w:t>
            </w:r>
            <w:r>
              <w:rPr>
                <w:rFonts w:hint="eastAsia" w:ascii="宋体" w:hAnsi="宋体"/>
                <w:color w:val="auto"/>
                <w:sz w:val="18"/>
                <w:szCs w:val="18"/>
                <w:highlight w:val="none"/>
                <w:lang w:val="zh-CN"/>
              </w:rPr>
              <w:t>857号)</w:t>
            </w:r>
            <w:r>
              <w:rPr>
                <w:rFonts w:hint="eastAsia" w:ascii="宋体" w:hAnsi="宋体"/>
                <w:color w:val="auto"/>
                <w:sz w:val="18"/>
                <w:szCs w:val="18"/>
                <w:highlight w:val="none"/>
                <w:lang w:val="zh-CN" w:eastAsia="zh-CN"/>
              </w:rPr>
              <w:t>的标准</w:t>
            </w:r>
            <w:r>
              <w:rPr>
                <w:rFonts w:hint="eastAsia" w:ascii="宋体" w:hAnsi="宋体"/>
                <w:color w:val="auto"/>
                <w:sz w:val="18"/>
                <w:szCs w:val="18"/>
                <w:highlight w:val="none"/>
                <w:lang w:val="zh-CN"/>
              </w:rPr>
              <w:t>规定计取</w:t>
            </w:r>
            <w:r>
              <w:rPr>
                <w:rFonts w:hint="eastAsia" w:ascii="宋体" w:hAnsi="宋体"/>
                <w:color w:val="auto"/>
                <w:sz w:val="18"/>
                <w:szCs w:val="18"/>
                <w:highlight w:val="none"/>
                <w:lang w:val="zh-CN" w:eastAsia="zh-CN"/>
              </w:rPr>
              <w:t>。</w:t>
            </w:r>
          </w:p>
          <w:p>
            <w:pPr>
              <w:keepNext w:val="0"/>
              <w:keepLines w:val="0"/>
              <w:pageBreakBefore w:val="0"/>
              <w:widowControl w:val="0"/>
              <w:numPr>
                <w:ilvl w:val="0"/>
                <w:numId w:val="3"/>
              </w:numPr>
              <w:kinsoku/>
              <w:overflowPunct/>
              <w:bidi w:val="0"/>
              <w:snapToGrid/>
              <w:spacing w:line="320" w:lineRule="exact"/>
              <w:ind w:left="48" w:leftChars="23" w:right="31" w:rightChars="15" w:firstLine="0" w:firstLineChars="0"/>
              <w:textAlignment w:val="auto"/>
              <w:rPr>
                <w:rFonts w:hint="eastAsia" w:ascii="宋体" w:hAnsi="宋体"/>
                <w:color w:val="auto"/>
                <w:sz w:val="18"/>
                <w:szCs w:val="18"/>
                <w:highlight w:val="none"/>
                <w:lang w:val="zh-CN"/>
              </w:rPr>
            </w:pPr>
            <w:r>
              <w:rPr>
                <w:rFonts w:hint="eastAsia" w:ascii="宋体" w:hAnsi="宋体"/>
                <w:color w:val="auto"/>
                <w:sz w:val="18"/>
                <w:szCs w:val="18"/>
                <w:highlight w:val="none"/>
                <w:lang w:val="zh-CN" w:eastAsia="zh-CN"/>
              </w:rPr>
              <w:t>收取方式：</w:t>
            </w:r>
            <w:r>
              <w:rPr>
                <w:rFonts w:hint="eastAsia" w:ascii="宋体" w:hAnsi="宋体"/>
                <w:color w:val="auto"/>
                <w:sz w:val="18"/>
                <w:szCs w:val="18"/>
                <w:highlight w:val="none"/>
                <w:lang w:val="zh-CN"/>
              </w:rPr>
              <w:t>中标通知发出后二个工作日内由中标人一次性支付。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9506" w:type="dxa"/>
            <w:gridSpan w:val="3"/>
            <w:tcBorders>
              <w:top w:val="single" w:color="auto" w:sz="8" w:space="0"/>
              <w:left w:val="single" w:color="auto" w:sz="18" w:space="0"/>
              <w:bottom w:val="single" w:color="auto" w:sz="8" w:space="0"/>
              <w:right w:val="single" w:color="auto" w:sz="18" w:space="0"/>
            </w:tcBorders>
            <w:vAlign w:val="center"/>
          </w:tcPr>
          <w:p>
            <w:pPr>
              <w:keepNext w:val="0"/>
              <w:keepLines w:val="0"/>
              <w:pageBreakBefore w:val="0"/>
              <w:widowControl w:val="0"/>
              <w:numPr>
                <w:ilvl w:val="0"/>
                <w:numId w:val="0"/>
              </w:numPr>
              <w:kinsoku/>
              <w:overflowPunct/>
              <w:bidi w:val="0"/>
              <w:snapToGrid/>
              <w:spacing w:line="320" w:lineRule="exact"/>
              <w:ind w:right="31" w:rightChars="15"/>
              <w:jc w:val="center"/>
              <w:textAlignment w:val="auto"/>
              <w:rPr>
                <w:rFonts w:hint="eastAsia" w:ascii="宋体" w:hAnsi="宋体" w:eastAsia="宋体" w:cs="宋体"/>
                <w:b w:val="0"/>
                <w:bCs w:val="0"/>
                <w:color w:val="auto"/>
                <w:sz w:val="18"/>
                <w:szCs w:val="18"/>
                <w:highlight w:val="none"/>
                <w:lang w:val="en-US" w:eastAsia="zh-CN"/>
              </w:rPr>
            </w:pPr>
            <w:r>
              <w:rPr>
                <w:rFonts w:hint="eastAsia" w:cs="Courier New"/>
                <w:b/>
                <w:bCs/>
                <w:color w:val="auto"/>
                <w:sz w:val="28"/>
                <w:szCs w:val="28"/>
                <w:highlight w:val="none"/>
                <w:lang w:val="en-US" w:eastAsia="zh-CN"/>
              </w:rPr>
              <w:t>特此说明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9506" w:type="dxa"/>
            <w:gridSpan w:val="3"/>
            <w:tcBorders>
              <w:top w:val="single" w:color="auto" w:sz="8" w:space="0"/>
              <w:left w:val="single" w:color="auto" w:sz="18" w:space="0"/>
              <w:bottom w:val="single" w:color="auto" w:sz="8" w:space="0"/>
              <w:right w:val="single" w:color="auto" w:sz="18" w:space="0"/>
            </w:tcBorders>
            <w:vAlign w:val="center"/>
          </w:tcPr>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cs="Times New Roman"/>
                <w:b w:val="0"/>
                <w:bCs w:val="0"/>
                <w:color w:val="auto"/>
                <w:kern w:val="2"/>
                <w:szCs w:val="20"/>
                <w:highlight w:val="none"/>
              </w:rPr>
            </w:pPr>
            <w:r>
              <w:rPr>
                <w:rFonts w:hint="eastAsia" w:ascii="宋体" w:hAnsi="宋体" w:cs="Times New Roman"/>
                <w:b w:val="0"/>
                <w:bCs w:val="0"/>
                <w:color w:val="auto"/>
                <w:kern w:val="2"/>
                <w:szCs w:val="20"/>
                <w:highlight w:val="none"/>
                <w:lang w:val="en-US" w:eastAsia="zh-CN"/>
              </w:rPr>
              <w:t xml:space="preserve">本项目可采用信用融资政策。 </w:t>
            </w:r>
          </w:p>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cs="Times New Roman"/>
                <w:b w:val="0"/>
                <w:bCs w:val="0"/>
                <w:color w:val="auto"/>
                <w:kern w:val="2"/>
                <w:szCs w:val="20"/>
                <w:highlight w:val="none"/>
                <w:lang w:val="en-US" w:eastAsia="zh-CN"/>
              </w:rPr>
            </w:pPr>
            <w:r>
              <w:rPr>
                <w:rFonts w:hint="eastAsia" w:ascii="宋体" w:hAnsi="宋体" w:cs="Times New Roman"/>
                <w:b w:val="0"/>
                <w:bCs w:val="0"/>
                <w:color w:val="auto"/>
                <w:kern w:val="2"/>
                <w:szCs w:val="20"/>
                <w:highlight w:val="none"/>
                <w:lang w:val="en-US" w:eastAsia="zh-CN"/>
              </w:rPr>
              <w:t xml:space="preserve">为贯彻落实中央、省、成都市关于支持民营经济健康发展相关精神和政府采购支持中小企业发展政策，有效缓解中小企业融资难、融资贵问题，支持中小企业参与政府采购活动，促进中小企业发展，以下银行开展崇州市本级“政采贷”业务工作。 </w:t>
            </w:r>
          </w:p>
          <w:p>
            <w:pPr>
              <w:keepNext w:val="0"/>
              <w:keepLines w:val="0"/>
              <w:pageBreakBefore w:val="0"/>
              <w:widowControl w:val="0"/>
              <w:numPr>
                <w:ilvl w:val="0"/>
                <w:numId w:val="0"/>
              </w:numPr>
              <w:kinsoku/>
              <w:overflowPunct/>
              <w:bidi w:val="0"/>
              <w:snapToGrid/>
              <w:spacing w:line="320" w:lineRule="exact"/>
              <w:ind w:right="31" w:rightChars="15"/>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cs="Times New Roman"/>
                <w:b w:val="0"/>
                <w:bCs w:val="0"/>
                <w:color w:val="auto"/>
                <w:kern w:val="2"/>
                <w:szCs w:val="20"/>
                <w:highlight w:val="none"/>
                <w:lang w:val="en-US" w:eastAsia="zh-CN"/>
              </w:rPr>
              <w:t>崇州市级政府采购信用融资信息一览表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rightChars="0"/>
              <w:jc w:val="center"/>
              <w:rPr>
                <w:rFonts w:hint="eastAsia" w:cs="Courier New"/>
                <w:color w:val="auto"/>
                <w:sz w:val="18"/>
                <w:szCs w:val="18"/>
                <w:highlight w:val="none"/>
                <w:lang w:val="en-US" w:eastAsia="zh-CN"/>
              </w:rPr>
            </w:pPr>
            <w:r>
              <w:rPr>
                <w:rFonts w:hint="eastAsia" w:ascii="宋体" w:hAnsi="宋体" w:eastAsia="宋体" w:cs="宋体"/>
                <w:color w:val="auto"/>
                <w:sz w:val="21"/>
                <w:szCs w:val="21"/>
                <w:highlight w:val="none"/>
              </w:rPr>
              <w:t>银行名称</w:t>
            </w:r>
          </w:p>
        </w:tc>
        <w:tc>
          <w:tcPr>
            <w:tcW w:w="2409" w:type="dxa"/>
            <w:tcBorders>
              <w:top w:val="single" w:color="auto" w:sz="8" w:space="0"/>
              <w:left w:val="single" w:color="auto" w:sz="8" w:space="0"/>
              <w:bottom w:val="single" w:color="auto" w:sz="8" w:space="0"/>
              <w:right w:val="single" w:color="auto" w:sz="8" w:space="0"/>
            </w:tcBorders>
            <w:vAlign w:val="center"/>
          </w:tcPr>
          <w:p>
            <w:pPr>
              <w:pStyle w:val="38"/>
              <w:jc w:val="center"/>
              <w:rPr>
                <w:rFonts w:hint="eastAsia" w:ascii="宋体" w:hAnsi="宋体" w:eastAsia="宋体" w:cs="宋体"/>
                <w:b w:val="0"/>
                <w:bCs w:val="0"/>
                <w:color w:val="auto"/>
                <w:sz w:val="18"/>
                <w:szCs w:val="18"/>
                <w:highlight w:val="none"/>
                <w:lang w:val="zh-CN"/>
              </w:rPr>
            </w:pPr>
            <w:r>
              <w:rPr>
                <w:rFonts w:hint="eastAsia" w:ascii="宋体" w:hAnsi="宋体" w:eastAsia="宋体" w:cs="宋体"/>
                <w:color w:val="auto"/>
                <w:sz w:val="21"/>
                <w:szCs w:val="21"/>
                <w:highlight w:val="none"/>
              </w:rPr>
              <w:t>联系人及方式</w:t>
            </w:r>
          </w:p>
        </w:tc>
        <w:tc>
          <w:tcPr>
            <w:tcW w:w="6084" w:type="dxa"/>
            <w:tcBorders>
              <w:top w:val="single" w:color="auto" w:sz="8" w:space="0"/>
              <w:left w:val="single" w:color="auto" w:sz="8" w:space="0"/>
              <w:bottom w:val="single" w:color="auto" w:sz="8" w:space="0"/>
              <w:right w:val="single" w:color="auto" w:sz="18" w:space="0"/>
            </w:tcBorders>
            <w:vAlign w:val="center"/>
          </w:tcPr>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color w:val="auto"/>
                <w:sz w:val="21"/>
                <w:szCs w:val="21"/>
                <w:highlight w:val="none"/>
              </w:rPr>
              <w:t>融资政策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rightChars="0"/>
              <w:jc w:val="center"/>
              <w:rPr>
                <w:rFonts w:hint="eastAsia" w:cs="Courier New"/>
                <w:color w:val="auto"/>
                <w:sz w:val="18"/>
                <w:szCs w:val="18"/>
                <w:highlight w:val="none"/>
                <w:lang w:val="en-US" w:eastAsia="zh-CN"/>
              </w:rPr>
            </w:pPr>
            <w:r>
              <w:rPr>
                <w:rFonts w:hint="eastAsia" w:ascii="宋体" w:hAnsi="宋体" w:eastAsia="宋体" w:cs="宋体"/>
                <w:color w:val="auto"/>
                <w:sz w:val="21"/>
                <w:szCs w:val="21"/>
                <w:highlight w:val="none"/>
              </w:rPr>
              <w:t>成都农商银行崇州支行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业务部客户经理  任艳菊 13881851255</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业务部客户经理  骆晓峰 13551850363</w:t>
            </w:r>
          </w:p>
          <w:p>
            <w:pPr>
              <w:pStyle w:val="38"/>
              <w:jc w:val="center"/>
              <w:rPr>
                <w:rFonts w:hint="eastAsia" w:ascii="宋体" w:hAnsi="宋体" w:eastAsia="宋体" w:cs="宋体"/>
                <w:b w:val="0"/>
                <w:bCs w:val="0"/>
                <w:color w:val="auto"/>
                <w:sz w:val="18"/>
                <w:szCs w:val="18"/>
                <w:highlight w:val="none"/>
                <w:lang w:val="zh-CN"/>
              </w:rPr>
            </w:pPr>
            <w:r>
              <w:rPr>
                <w:rFonts w:hint="eastAsia" w:ascii="宋体" w:hAnsi="宋体" w:eastAsia="宋体" w:cs="宋体"/>
                <w:color w:val="auto"/>
                <w:sz w:val="21"/>
                <w:szCs w:val="21"/>
                <w:highlight w:val="none"/>
              </w:rPr>
              <w:t>业务部    经理  陈晓阳 13438190630</w:t>
            </w:r>
          </w:p>
        </w:tc>
        <w:tc>
          <w:tcPr>
            <w:tcW w:w="6084" w:type="dxa"/>
            <w:tcBorders>
              <w:top w:val="single" w:color="auto" w:sz="8" w:space="0"/>
              <w:left w:val="single" w:color="auto" w:sz="8" w:space="0"/>
              <w:bottom w:val="single" w:color="auto" w:sz="8" w:space="0"/>
              <w:right w:val="single" w:color="auto" w:sz="18" w:space="0"/>
            </w:tcBorders>
            <w:vAlign w:val="center"/>
          </w:tcPr>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1、授信额度：</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（1）流动资金贷款类：最高不超过政府采购合同中采购总金额的85%；</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（2）承兑汇票及保函类：保证金比例不低于15%。</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2、授信期限：</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（1）流动资金贷款期限原则上不超过18个月，重大项目最高不超过3年，主要根据政府采购合同的付款周期确定。贷款期间可展期1次，可提前还款。</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（2）银行承兑汇票（纸质）不超过6个月；银行承兑汇票（电子）不超过1年。</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（3）保函期限原则上不超过3年，根据政府采购合同的付款周期确定。</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（4）根据采购文件中约定的采购款项支付进度，增加适当宽限期设置还款计划。</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3、利率定价：</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原则上不超过基准利率上浮30%。对地处贫困地区的供应商实行更加优惠的定价。</w:t>
            </w:r>
          </w:p>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color w:val="auto"/>
                <w:sz w:val="21"/>
                <w:szCs w:val="21"/>
                <w:highlight w:val="none"/>
              </w:rPr>
              <w:t>4、办结时间：原则上从资料齐备到审批通过在5个工作日内。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rightChars="0"/>
              <w:jc w:val="center"/>
              <w:rPr>
                <w:rFonts w:hint="eastAsia" w:cs="Courier New"/>
                <w:color w:val="auto"/>
                <w:sz w:val="18"/>
                <w:szCs w:val="18"/>
                <w:highlight w:val="none"/>
                <w:lang w:val="en-US" w:eastAsia="zh-CN"/>
              </w:rPr>
            </w:pPr>
            <w:r>
              <w:rPr>
                <w:rFonts w:hint="eastAsia" w:ascii="宋体" w:hAnsi="宋体" w:eastAsia="宋体" w:cs="宋体"/>
                <w:color w:val="auto"/>
                <w:sz w:val="21"/>
                <w:szCs w:val="21"/>
                <w:highlight w:val="none"/>
              </w:rPr>
              <w:t>崇州上银村镇银行</w:t>
            </w:r>
          </w:p>
        </w:tc>
        <w:tc>
          <w:tcPr>
            <w:tcW w:w="240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龚真真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副 行 长17740215212</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杨彦铭</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部门总经理13981735391</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副总经理13348884865</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羊孝丽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客户经理15884577260</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尹翔</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客户经理13982166628</w:t>
            </w:r>
          </w:p>
          <w:p>
            <w:pPr>
              <w:pStyle w:val="38"/>
              <w:jc w:val="center"/>
              <w:rPr>
                <w:rFonts w:hint="eastAsia" w:ascii="宋体" w:hAnsi="宋体" w:eastAsia="宋体" w:cs="宋体"/>
                <w:b w:val="0"/>
                <w:bCs w:val="0"/>
                <w:color w:val="auto"/>
                <w:sz w:val="18"/>
                <w:szCs w:val="18"/>
                <w:highlight w:val="none"/>
                <w:lang w:val="zh-CN"/>
              </w:rPr>
            </w:pPr>
            <w:r>
              <w:rPr>
                <w:rFonts w:hint="eastAsia" w:ascii="宋体" w:hAnsi="宋体" w:eastAsia="宋体" w:cs="宋体"/>
                <w:color w:val="auto"/>
                <w:sz w:val="21"/>
                <w:szCs w:val="21"/>
                <w:highlight w:val="none"/>
              </w:rPr>
              <w:t>吴翅飞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客户经理18982275308</w:t>
            </w:r>
          </w:p>
        </w:tc>
        <w:tc>
          <w:tcPr>
            <w:tcW w:w="6084" w:type="dxa"/>
            <w:tcBorders>
              <w:top w:val="single" w:color="auto" w:sz="8" w:space="0"/>
              <w:left w:val="single" w:color="auto" w:sz="8" w:space="0"/>
              <w:bottom w:val="single" w:color="auto" w:sz="8" w:space="0"/>
              <w:right w:val="single" w:color="auto" w:sz="18" w:space="0"/>
            </w:tcBorders>
            <w:vAlign w:val="center"/>
          </w:tcPr>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授信政策</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担保方式：信用</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授信期限：不高于采购合同期限，最高不超过三年</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利率水平：基准上浮30%</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放款时限：审批通过后5个工作日内</w:t>
            </w:r>
          </w:p>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color w:val="auto"/>
                <w:sz w:val="21"/>
                <w:szCs w:val="21"/>
                <w:highlight w:val="none"/>
              </w:rPr>
              <w:t>授信成数：最高不高于合同总价款的90%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rightChars="0"/>
              <w:jc w:val="center"/>
              <w:rPr>
                <w:rFonts w:hint="eastAsia" w:cs="Courier New"/>
                <w:color w:val="auto"/>
                <w:sz w:val="18"/>
                <w:szCs w:val="18"/>
                <w:highlight w:val="none"/>
                <w:lang w:val="en-US" w:eastAsia="zh-CN"/>
              </w:rPr>
            </w:pPr>
            <w:r>
              <w:rPr>
                <w:rFonts w:hint="eastAsia" w:ascii="宋体" w:hAnsi="宋体" w:eastAsia="宋体" w:cs="宋体"/>
                <w:color w:val="auto"/>
                <w:sz w:val="21"/>
                <w:szCs w:val="21"/>
                <w:highlight w:val="none"/>
              </w:rPr>
              <w:t>农行崇州支行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陈东江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副 行 长</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13980843688</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肖毓</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部门经理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13882110585</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何莉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副 经 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15982110977</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唐雪姣</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客户经理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13689013376</w:t>
            </w:r>
          </w:p>
          <w:p>
            <w:pPr>
              <w:pStyle w:val="38"/>
              <w:jc w:val="center"/>
              <w:rPr>
                <w:rFonts w:hint="eastAsia" w:ascii="宋体" w:hAnsi="宋体" w:eastAsia="宋体" w:cs="宋体"/>
                <w:b w:val="0"/>
                <w:bCs w:val="0"/>
                <w:color w:val="auto"/>
                <w:sz w:val="18"/>
                <w:szCs w:val="18"/>
                <w:highlight w:val="none"/>
                <w:lang w:val="zh-CN"/>
              </w:rPr>
            </w:pPr>
            <w:r>
              <w:rPr>
                <w:rFonts w:hint="eastAsia" w:ascii="宋体" w:hAnsi="宋体" w:eastAsia="宋体" w:cs="宋体"/>
                <w:color w:val="auto"/>
                <w:sz w:val="21"/>
                <w:szCs w:val="21"/>
                <w:highlight w:val="none"/>
              </w:rPr>
              <w:t>王羽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客户经理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13568936607</w:t>
            </w:r>
          </w:p>
        </w:tc>
        <w:tc>
          <w:tcPr>
            <w:tcW w:w="6084" w:type="dxa"/>
            <w:tcBorders>
              <w:top w:val="single" w:color="auto" w:sz="8" w:space="0"/>
              <w:left w:val="single" w:color="auto" w:sz="8" w:space="0"/>
              <w:bottom w:val="single" w:color="auto" w:sz="8" w:space="0"/>
              <w:right w:val="single" w:color="auto" w:sz="18" w:space="0"/>
            </w:tcBorders>
            <w:vAlign w:val="center"/>
          </w:tcPr>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1、授信额度</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根据《政府采购合同》金额测定授信额度理论值，最高可贷合同总金额的70%，原则不超过1000万元。小微企业单户信用贷款额度不超过500万元。</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2、融资期限</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融资到期日不超过《政府采购合同》项下应收账款付款到期日后3个月（含），融资期限原则上不超过1年（含），最长不超过3年。</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3、融资利率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原则上不超过人民银行同期基准利率上浮30%。</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4、还款方式</w:t>
            </w:r>
          </w:p>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color w:val="auto"/>
                <w:sz w:val="21"/>
                <w:szCs w:val="21"/>
                <w:highlight w:val="none"/>
              </w:rPr>
              <w:t>贷款期限在１年以内的，可采用一次性还本付息方式或一次还本、分期付息方式。贷款期限在１年以上的，采用按月（季）分期还本付息方式。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rightChars="0"/>
              <w:jc w:val="center"/>
              <w:rPr>
                <w:rFonts w:hint="eastAsia" w:cs="Courier New"/>
                <w:color w:val="auto"/>
                <w:sz w:val="18"/>
                <w:szCs w:val="18"/>
                <w:highlight w:val="none"/>
                <w:lang w:val="en-US" w:eastAsia="zh-CN"/>
              </w:rPr>
            </w:pPr>
            <w:r>
              <w:rPr>
                <w:rFonts w:hint="eastAsia" w:ascii="宋体" w:hAnsi="宋体" w:eastAsia="宋体" w:cs="宋体"/>
                <w:color w:val="auto"/>
                <w:sz w:val="21"/>
                <w:szCs w:val="21"/>
                <w:highlight w:val="none"/>
              </w:rPr>
              <w:t>中行崇州支行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分管行长</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王勇 82313560  13980969703</w:t>
            </w:r>
          </w:p>
          <w:p>
            <w:pPr>
              <w:pStyle w:val="38"/>
              <w:jc w:val="center"/>
              <w:rPr>
                <w:rFonts w:hint="eastAsia" w:ascii="宋体" w:hAnsi="宋体" w:eastAsia="宋体" w:cs="宋体"/>
                <w:b w:val="0"/>
                <w:bCs w:val="0"/>
                <w:color w:val="auto"/>
                <w:sz w:val="18"/>
                <w:szCs w:val="18"/>
                <w:highlight w:val="none"/>
                <w:lang w:val="zh-CN"/>
              </w:rPr>
            </w:pPr>
            <w:r>
              <w:rPr>
                <w:rFonts w:hint="eastAsia" w:ascii="宋体" w:hAnsi="宋体" w:eastAsia="宋体" w:cs="宋体"/>
                <w:color w:val="auto"/>
                <w:sz w:val="21"/>
                <w:szCs w:val="21"/>
                <w:highlight w:val="none"/>
              </w:rPr>
              <w:t>分管主任龚才兵 82276832  18081054180</w:t>
            </w:r>
          </w:p>
        </w:tc>
        <w:tc>
          <w:tcPr>
            <w:tcW w:w="6084" w:type="dxa"/>
            <w:tcBorders>
              <w:top w:val="single" w:color="auto" w:sz="8" w:space="0"/>
              <w:left w:val="single" w:color="auto" w:sz="8" w:space="0"/>
              <w:bottom w:val="single" w:color="auto" w:sz="8" w:space="0"/>
              <w:right w:val="single" w:color="auto" w:sz="18" w:space="0"/>
            </w:tcBorders>
            <w:vAlign w:val="center"/>
          </w:tcPr>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授信额度：单一合同项下信用授信金额不得高于合同标的的70%，最高不超过2000万元，最长不超过一年。</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担保方式：须借款人法定代表人、主要股东、实际控制人或关联企业提供连带责任保证担保；也可采购取房地产抵押或第三方保证等。</w:t>
            </w:r>
          </w:p>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color w:val="auto"/>
                <w:sz w:val="21"/>
                <w:szCs w:val="21"/>
                <w:highlight w:val="none"/>
              </w:rPr>
              <w:t>执行利率：按年化4.5675%执行；非普惠金融贷款企业，在一年期基准贷款利率4.35%的基础上上浮10%-40%。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ind w:right="230" w:rightChars="0"/>
              <w:jc w:val="center"/>
              <w:rPr>
                <w:rFonts w:hint="eastAsia" w:cs="Courier New"/>
                <w:color w:val="auto"/>
                <w:sz w:val="18"/>
                <w:szCs w:val="18"/>
                <w:highlight w:val="none"/>
                <w:lang w:val="en-US" w:eastAsia="zh-CN"/>
              </w:rPr>
            </w:pPr>
            <w:r>
              <w:rPr>
                <w:rFonts w:hint="eastAsia" w:ascii="宋体" w:hAnsi="宋体" w:eastAsia="宋体" w:cs="宋体"/>
                <w:color w:val="auto"/>
                <w:sz w:val="21"/>
                <w:szCs w:val="21"/>
                <w:highlight w:val="none"/>
              </w:rPr>
              <w:t>重庆银行崇州支行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业务部经理   李盛勇  18108259677</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小微业务部副经理   余蓥   13550034115</w:t>
            </w:r>
          </w:p>
          <w:p>
            <w:pPr>
              <w:pStyle w:val="38"/>
              <w:jc w:val="center"/>
              <w:rPr>
                <w:rFonts w:hint="eastAsia" w:ascii="宋体" w:hAnsi="宋体" w:eastAsia="宋体" w:cs="宋体"/>
                <w:b w:val="0"/>
                <w:bCs w:val="0"/>
                <w:color w:val="auto"/>
                <w:sz w:val="18"/>
                <w:szCs w:val="18"/>
                <w:highlight w:val="none"/>
                <w:lang w:val="zh-CN"/>
              </w:rPr>
            </w:pPr>
            <w:r>
              <w:rPr>
                <w:rFonts w:hint="eastAsia" w:ascii="宋体" w:hAnsi="宋体" w:eastAsia="宋体" w:cs="宋体"/>
                <w:color w:val="auto"/>
                <w:sz w:val="21"/>
                <w:szCs w:val="21"/>
                <w:highlight w:val="none"/>
              </w:rPr>
              <w:t>小微业务部客户经理  陈文韬 13547927235</w:t>
            </w:r>
          </w:p>
        </w:tc>
        <w:tc>
          <w:tcPr>
            <w:tcW w:w="6084" w:type="dxa"/>
            <w:tcBorders>
              <w:top w:val="single" w:color="auto" w:sz="8" w:space="0"/>
              <w:left w:val="single" w:color="auto" w:sz="8" w:space="0"/>
              <w:bottom w:val="single" w:color="auto" w:sz="8" w:space="0"/>
              <w:right w:val="single" w:color="auto" w:sz="18" w:space="0"/>
            </w:tcBorders>
            <w:vAlign w:val="center"/>
          </w:tcPr>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授信额度：单一合同项下信用授信金额不得高于合同标的的80%，目前暂不超过100万元。</w:t>
            </w:r>
          </w:p>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color w:val="auto"/>
                <w:sz w:val="21"/>
                <w:szCs w:val="21"/>
                <w:highlight w:val="none"/>
              </w:rPr>
              <w:t>执行利率：申请人信用评价实施差异化定价，原则上不超过基准利率上浮30%。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numPr>
                <w:ilvl w:val="0"/>
                <w:numId w:val="0"/>
              </w:numPr>
              <w:wordWrap w:val="0"/>
              <w:spacing w:line="32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工商银行崇州支行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分管行长：张樱川13882296300</w:t>
            </w:r>
          </w:p>
          <w:p>
            <w:pPr>
              <w:pStyle w:val="36"/>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分管科长：曲希17760374425</w:t>
            </w:r>
          </w:p>
          <w:p>
            <w:pPr>
              <w:pStyle w:val="36"/>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客户经理：余波13688482133</w:t>
            </w:r>
          </w:p>
          <w:p>
            <w:pPr>
              <w:pStyle w:val="36"/>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客户经理：华昌庚15828604669</w:t>
            </w:r>
          </w:p>
        </w:tc>
        <w:tc>
          <w:tcPr>
            <w:tcW w:w="6084" w:type="dxa"/>
            <w:tcBorders>
              <w:top w:val="single" w:color="auto" w:sz="8" w:space="0"/>
              <w:left w:val="single" w:color="auto" w:sz="8" w:space="0"/>
              <w:bottom w:val="single" w:color="auto" w:sz="8" w:space="0"/>
              <w:right w:val="single" w:color="auto" w:sz="18" w:space="0"/>
            </w:tcBorders>
            <w:vAlign w:val="center"/>
          </w:tcPr>
          <w:p>
            <w:pPr>
              <w:pStyle w:val="36"/>
              <w:wordWrap w:val="0"/>
              <w:topLinePunct/>
              <w:spacing w:line="320" w:lineRule="exact"/>
              <w:ind w:left="48" w:leftChars="23" w:right="31" w:rightChars="1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融资额度</w:t>
            </w:r>
          </w:p>
          <w:p>
            <w:pPr>
              <w:pStyle w:val="36"/>
              <w:wordWrap w:val="0"/>
              <w:topLinePunct/>
              <w:spacing w:line="320" w:lineRule="exact"/>
              <w:ind w:left="48" w:leftChars="23" w:right="31" w:rightChars="1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1、采用信用方式的，单户贷款金额最高不超过200万元,微型企业单户最高不超过100万元。</w:t>
            </w:r>
          </w:p>
          <w:p>
            <w:pPr>
              <w:pStyle w:val="36"/>
              <w:wordWrap w:val="0"/>
              <w:topLinePunct/>
              <w:spacing w:line="320" w:lineRule="exact"/>
              <w:ind w:left="48" w:leftChars="23" w:right="31" w:rightChars="1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追加以政府采购的应收账款质押作为增信（以下统称“增信措施”），有增信措施的，单户贷款金额最高不超过500万元,微型企业单户最高不超过200万元，且一般不超过对应的政府采购合同项下应收账款实有金额的70%，但最高不超过80%。</w:t>
            </w:r>
          </w:p>
          <w:p>
            <w:pPr>
              <w:pStyle w:val="36"/>
              <w:wordWrap w:val="0"/>
              <w:topLinePunct/>
              <w:spacing w:line="320" w:lineRule="exact"/>
              <w:ind w:left="48" w:leftChars="23" w:right="31" w:rightChars="1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执行利率：“政采贷”业务定价不得低于人民银行基准利率执行，根据不同客户情况合理确定。</w:t>
            </w:r>
          </w:p>
          <w:p>
            <w:pPr>
              <w:pStyle w:val="36"/>
              <w:wordWrap w:val="0"/>
              <w:topLinePunct/>
              <w:spacing w:line="320" w:lineRule="exact"/>
              <w:ind w:left="48" w:leftChars="23" w:right="31" w:rightChars="1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还款方式：“政采贷”贷款根据企业经营特点、应收账款的回款特点确定还款方式，可采用一次性还款或分期还款方式，但须按月付息。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9506" w:type="dxa"/>
            <w:gridSpan w:val="3"/>
            <w:tcBorders>
              <w:top w:val="single" w:color="auto" w:sz="8" w:space="0"/>
              <w:left w:val="single" w:color="auto" w:sz="18" w:space="0"/>
              <w:bottom w:val="single" w:color="auto" w:sz="8" w:space="0"/>
              <w:right w:val="single" w:color="auto" w:sz="18" w:space="0"/>
            </w:tcBorders>
            <w:vAlign w:val="center"/>
          </w:tcPr>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按照崇州市级支持中小企业政府采购信息融资实施方案，提供以下单位联系方式： </w:t>
            </w:r>
          </w:p>
          <w:p>
            <w:pPr>
              <w:keepNext w:val="0"/>
              <w:keepLines w:val="0"/>
              <w:pageBreakBefore w:val="0"/>
              <w:widowControl w:val="0"/>
              <w:numPr>
                <w:ilvl w:val="0"/>
                <w:numId w:val="0"/>
              </w:numPr>
              <w:kinsoku/>
              <w:overflowPunct/>
              <w:bidi w:val="0"/>
              <w:snapToGrid/>
              <w:spacing w:line="320" w:lineRule="exact"/>
              <w:ind w:right="31" w:rightChars="15"/>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21"/>
                <w:szCs w:val="21"/>
                <w:highlight w:val="none"/>
              </w:rPr>
              <w:t>崇州市政府采购信用融资银行联系方式一览表</w:t>
            </w:r>
            <w:r>
              <w:rPr>
                <w:rFonts w:hint="eastAsia" w:ascii="宋体" w:hAnsi="宋体" w:eastAsia="宋体" w:cs="宋体"/>
                <w:b w:val="0"/>
                <w:bCs w:val="0"/>
                <w:color w:val="auto"/>
                <w:sz w:val="21"/>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8"/>
              <w:jc w:val="center"/>
              <w:rPr>
                <w:rFonts w:hint="eastAsia" w:cs="Courier New"/>
                <w:color w:val="auto"/>
                <w:sz w:val="18"/>
                <w:szCs w:val="18"/>
                <w:highlight w:val="none"/>
                <w:lang w:val="en-US" w:eastAsia="zh-CN"/>
              </w:rPr>
            </w:pPr>
            <w:r>
              <w:rPr>
                <w:rFonts w:hint="eastAsia" w:ascii="宋体" w:hAnsi="宋体" w:eastAsia="宋体" w:cs="宋体"/>
                <w:b w:val="0"/>
                <w:bCs w:val="0"/>
                <w:color w:val="auto"/>
                <w:sz w:val="21"/>
                <w:szCs w:val="21"/>
                <w:highlight w:val="none"/>
              </w:rPr>
              <w:t>银行名称</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center"/>
              <w:textAlignment w:val="auto"/>
              <w:rPr>
                <w:rFonts w:hint="eastAsia" w:ascii="宋体" w:hAnsi="宋体" w:eastAsia="宋体" w:cs="宋体"/>
                <w:b w:val="0"/>
                <w:bCs w:val="0"/>
                <w:color w:val="auto"/>
                <w:sz w:val="18"/>
                <w:szCs w:val="18"/>
                <w:highlight w:val="none"/>
                <w:lang w:val="zh-CN"/>
              </w:rPr>
            </w:pPr>
            <w:r>
              <w:rPr>
                <w:rFonts w:hint="eastAsia" w:ascii="宋体" w:hAnsi="宋体" w:eastAsia="宋体" w:cs="宋体"/>
                <w:b w:val="0"/>
                <w:bCs w:val="0"/>
                <w:color w:val="auto"/>
                <w:sz w:val="21"/>
                <w:szCs w:val="21"/>
                <w:highlight w:val="none"/>
              </w:rPr>
              <w:t>联系人及方式</w:t>
            </w:r>
          </w:p>
        </w:tc>
        <w:tc>
          <w:tcPr>
            <w:tcW w:w="6084" w:type="dxa"/>
            <w:tcBorders>
              <w:top w:val="single" w:color="auto" w:sz="8" w:space="0"/>
              <w:left w:val="single" w:color="auto" w:sz="8" w:space="0"/>
              <w:bottom w:val="single" w:color="auto" w:sz="8" w:space="0"/>
              <w:right w:val="single" w:color="auto" w:sz="18" w:space="0"/>
            </w:tcBorders>
            <w:vAlign w:val="center"/>
          </w:tcPr>
          <w:p>
            <w:pPr>
              <w:pStyle w:val="38"/>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21"/>
                <w:szCs w:val="21"/>
                <w:highlight w:val="none"/>
              </w:rPr>
              <w:t>银行名称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8"/>
              <w:jc w:val="center"/>
              <w:rPr>
                <w:rFonts w:hint="eastAsia" w:cs="Courier New"/>
                <w:color w:val="auto"/>
                <w:sz w:val="18"/>
                <w:szCs w:val="18"/>
                <w:highlight w:val="none"/>
                <w:lang w:val="en-US" w:eastAsia="zh-CN"/>
              </w:rPr>
            </w:pPr>
            <w:r>
              <w:rPr>
                <w:rFonts w:hint="eastAsia" w:ascii="宋体" w:hAnsi="宋体" w:eastAsia="宋体" w:cs="宋体"/>
                <w:b w:val="0"/>
                <w:bCs w:val="0"/>
                <w:color w:val="auto"/>
                <w:sz w:val="21"/>
                <w:szCs w:val="21"/>
                <w:highlight w:val="none"/>
              </w:rPr>
              <w:t>成都农商银行崇州支行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zh-CN"/>
              </w:rPr>
            </w:pPr>
            <w:r>
              <w:rPr>
                <w:rFonts w:hint="eastAsia" w:ascii="宋体" w:hAnsi="宋体" w:eastAsia="宋体" w:cs="宋体"/>
                <w:b w:val="0"/>
                <w:bCs w:val="0"/>
                <w:color w:val="auto"/>
                <w:sz w:val="21"/>
                <w:szCs w:val="21"/>
                <w:highlight w:val="none"/>
              </w:rPr>
              <w:t>业务部客户经理  任艳菊 13881851255</w:t>
            </w:r>
          </w:p>
        </w:tc>
        <w:tc>
          <w:tcPr>
            <w:tcW w:w="6084" w:type="dxa"/>
            <w:tcBorders>
              <w:top w:val="single" w:color="auto" w:sz="8" w:space="0"/>
              <w:left w:val="single" w:color="auto" w:sz="8" w:space="0"/>
              <w:bottom w:val="single" w:color="auto" w:sz="8" w:space="0"/>
              <w:right w:val="single" w:color="auto" w:sz="18" w:space="0"/>
            </w:tcBorders>
            <w:vAlign w:val="center"/>
          </w:tcPr>
          <w:p>
            <w:pPr>
              <w:pStyle w:val="38"/>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21"/>
                <w:szCs w:val="21"/>
                <w:highlight w:val="none"/>
              </w:rPr>
              <w:t>成都农商银行崇州支行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8"/>
              <w:jc w:val="center"/>
              <w:rPr>
                <w:rFonts w:hint="eastAsia" w:cs="Courier New"/>
                <w:color w:val="auto"/>
                <w:sz w:val="18"/>
                <w:szCs w:val="18"/>
                <w:highlight w:val="none"/>
                <w:lang w:val="en-US" w:eastAsia="zh-CN"/>
              </w:rPr>
            </w:pPr>
            <w:r>
              <w:rPr>
                <w:rFonts w:hint="eastAsia" w:ascii="宋体" w:hAnsi="宋体" w:eastAsia="宋体" w:cs="宋体"/>
                <w:b w:val="0"/>
                <w:bCs w:val="0"/>
                <w:color w:val="auto"/>
                <w:sz w:val="21"/>
                <w:szCs w:val="21"/>
                <w:highlight w:val="none"/>
              </w:rPr>
              <w:t>崇州上银村镇银行</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zh-CN"/>
              </w:rPr>
            </w:pPr>
            <w:r>
              <w:rPr>
                <w:rFonts w:hint="eastAsia" w:ascii="宋体" w:hAnsi="宋体" w:eastAsia="宋体" w:cs="宋体"/>
                <w:b w:val="0"/>
                <w:bCs w:val="0"/>
                <w:color w:val="auto"/>
                <w:sz w:val="21"/>
                <w:szCs w:val="21"/>
                <w:highlight w:val="none"/>
              </w:rPr>
              <w:t xml:space="preserve">部门总经理      杨彦铭 </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13981735391</w:t>
            </w:r>
          </w:p>
        </w:tc>
        <w:tc>
          <w:tcPr>
            <w:tcW w:w="6084" w:type="dxa"/>
            <w:tcBorders>
              <w:top w:val="single" w:color="auto" w:sz="8" w:space="0"/>
              <w:left w:val="single" w:color="auto" w:sz="8" w:space="0"/>
              <w:bottom w:val="single" w:color="auto" w:sz="8" w:space="0"/>
              <w:right w:val="single" w:color="auto" w:sz="18" w:space="0"/>
            </w:tcBorders>
            <w:vAlign w:val="center"/>
          </w:tcPr>
          <w:p>
            <w:pPr>
              <w:pStyle w:val="38"/>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21"/>
                <w:szCs w:val="21"/>
                <w:highlight w:val="none"/>
              </w:rPr>
              <w:t>崇州上银村镇银行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8"/>
              <w:jc w:val="center"/>
              <w:rPr>
                <w:rFonts w:hint="eastAsia" w:cs="Courier New"/>
                <w:color w:val="auto"/>
                <w:sz w:val="18"/>
                <w:szCs w:val="18"/>
                <w:highlight w:val="none"/>
                <w:lang w:val="en-US" w:eastAsia="zh-CN"/>
              </w:rPr>
            </w:pPr>
            <w:r>
              <w:rPr>
                <w:rFonts w:hint="eastAsia" w:ascii="宋体" w:hAnsi="宋体" w:eastAsia="宋体" w:cs="宋体"/>
                <w:b w:val="0"/>
                <w:bCs w:val="0"/>
                <w:color w:val="auto"/>
                <w:sz w:val="21"/>
                <w:szCs w:val="21"/>
                <w:highlight w:val="none"/>
              </w:rPr>
              <w:t>中国农业银行崇州支行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zh-CN"/>
              </w:rPr>
            </w:pPr>
            <w:r>
              <w:rPr>
                <w:rFonts w:hint="eastAsia" w:ascii="宋体" w:hAnsi="宋体" w:eastAsia="宋体" w:cs="宋体"/>
                <w:b w:val="0"/>
                <w:bCs w:val="0"/>
                <w:color w:val="auto"/>
                <w:sz w:val="21"/>
                <w:szCs w:val="21"/>
                <w:highlight w:val="none"/>
              </w:rPr>
              <w:t xml:space="preserve">部门经理        肖  毓 </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13882110585</w:t>
            </w:r>
          </w:p>
        </w:tc>
        <w:tc>
          <w:tcPr>
            <w:tcW w:w="6084" w:type="dxa"/>
            <w:tcBorders>
              <w:top w:val="single" w:color="auto" w:sz="8" w:space="0"/>
              <w:left w:val="single" w:color="auto" w:sz="8" w:space="0"/>
              <w:bottom w:val="single" w:color="auto" w:sz="8" w:space="0"/>
              <w:right w:val="single" w:color="auto" w:sz="18" w:space="0"/>
            </w:tcBorders>
            <w:vAlign w:val="center"/>
          </w:tcPr>
          <w:p>
            <w:pPr>
              <w:pStyle w:val="38"/>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21"/>
                <w:szCs w:val="21"/>
                <w:highlight w:val="none"/>
              </w:rPr>
              <w:t>中国农业银行崇州支行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8"/>
              <w:jc w:val="center"/>
              <w:rPr>
                <w:rFonts w:hint="eastAsia" w:cs="Courier New"/>
                <w:color w:val="auto"/>
                <w:sz w:val="18"/>
                <w:szCs w:val="18"/>
                <w:highlight w:val="none"/>
                <w:lang w:val="en-US" w:eastAsia="zh-CN"/>
              </w:rPr>
            </w:pPr>
            <w:r>
              <w:rPr>
                <w:rFonts w:hint="eastAsia" w:ascii="宋体" w:hAnsi="宋体" w:eastAsia="宋体" w:cs="宋体"/>
                <w:b w:val="0"/>
                <w:bCs w:val="0"/>
                <w:color w:val="auto"/>
                <w:sz w:val="21"/>
                <w:szCs w:val="21"/>
                <w:highlight w:val="none"/>
              </w:rPr>
              <w:t>中国银行崇州支行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zh-CN"/>
              </w:rPr>
            </w:pPr>
            <w:r>
              <w:rPr>
                <w:rFonts w:hint="eastAsia" w:ascii="宋体" w:hAnsi="宋体" w:eastAsia="宋体" w:cs="宋体"/>
                <w:b w:val="0"/>
                <w:bCs w:val="0"/>
                <w:color w:val="auto"/>
                <w:sz w:val="21"/>
                <w:szCs w:val="21"/>
                <w:highlight w:val="none"/>
              </w:rPr>
              <w:t>分管主任        龚才兵  18081054180</w:t>
            </w:r>
          </w:p>
        </w:tc>
        <w:tc>
          <w:tcPr>
            <w:tcW w:w="6084" w:type="dxa"/>
            <w:tcBorders>
              <w:top w:val="single" w:color="auto" w:sz="8" w:space="0"/>
              <w:left w:val="single" w:color="auto" w:sz="8" w:space="0"/>
              <w:bottom w:val="single" w:color="auto" w:sz="8" w:space="0"/>
              <w:right w:val="single" w:color="auto" w:sz="18" w:space="0"/>
            </w:tcBorders>
            <w:vAlign w:val="center"/>
          </w:tcPr>
          <w:p>
            <w:pPr>
              <w:pStyle w:val="38"/>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21"/>
                <w:szCs w:val="21"/>
                <w:highlight w:val="none"/>
              </w:rPr>
              <w:t>中国银行崇州支行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8"/>
              <w:jc w:val="center"/>
              <w:rPr>
                <w:rFonts w:hint="eastAsia" w:cs="Courier New"/>
                <w:color w:val="auto"/>
                <w:sz w:val="18"/>
                <w:szCs w:val="18"/>
                <w:highlight w:val="none"/>
                <w:lang w:val="en-US" w:eastAsia="zh-CN"/>
              </w:rPr>
            </w:pPr>
            <w:r>
              <w:rPr>
                <w:rFonts w:hint="eastAsia" w:ascii="宋体" w:hAnsi="宋体" w:eastAsia="宋体" w:cs="宋体"/>
                <w:b w:val="0"/>
                <w:bCs w:val="0"/>
                <w:color w:val="auto"/>
                <w:sz w:val="21"/>
                <w:szCs w:val="21"/>
                <w:highlight w:val="none"/>
              </w:rPr>
              <w:t>重庆银行崇州支行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keepNext w:val="0"/>
              <w:keepLines w:val="0"/>
              <w:pageBreakBefore w:val="0"/>
              <w:widowControl w:val="0"/>
              <w:kinsoku/>
              <w:wordWrap w:val="0"/>
              <w:overflowPunct/>
              <w:topLinePunct/>
              <w:bidi w:val="0"/>
              <w:snapToGrid/>
              <w:spacing w:line="320" w:lineRule="exact"/>
              <w:ind w:left="48" w:leftChars="23" w:right="31" w:rightChars="15" w:firstLine="0" w:firstLineChars="0"/>
              <w:jc w:val="both"/>
              <w:textAlignment w:val="auto"/>
              <w:rPr>
                <w:rFonts w:hint="eastAsia" w:ascii="宋体" w:hAnsi="宋体" w:eastAsia="宋体" w:cs="宋体"/>
                <w:b w:val="0"/>
                <w:bCs w:val="0"/>
                <w:color w:val="auto"/>
                <w:sz w:val="18"/>
                <w:szCs w:val="18"/>
                <w:highlight w:val="none"/>
                <w:lang w:val="zh-CN"/>
              </w:rPr>
            </w:pPr>
            <w:r>
              <w:rPr>
                <w:rFonts w:hint="eastAsia" w:ascii="宋体" w:hAnsi="宋体" w:eastAsia="宋体" w:cs="宋体"/>
                <w:b w:val="0"/>
                <w:bCs w:val="0"/>
                <w:color w:val="auto"/>
                <w:sz w:val="21"/>
                <w:szCs w:val="21"/>
                <w:highlight w:val="none"/>
              </w:rPr>
              <w:t>业务部经理      李盛勇  18108259677</w:t>
            </w:r>
          </w:p>
        </w:tc>
        <w:tc>
          <w:tcPr>
            <w:tcW w:w="6084" w:type="dxa"/>
            <w:tcBorders>
              <w:top w:val="single" w:color="auto" w:sz="8" w:space="0"/>
              <w:left w:val="single" w:color="auto" w:sz="8" w:space="0"/>
              <w:bottom w:val="single" w:color="auto" w:sz="8" w:space="0"/>
              <w:right w:val="single" w:color="auto" w:sz="18" w:space="0"/>
            </w:tcBorders>
            <w:vAlign w:val="center"/>
          </w:tcPr>
          <w:p>
            <w:pPr>
              <w:pStyle w:val="38"/>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21"/>
                <w:szCs w:val="21"/>
                <w:highlight w:val="none"/>
              </w:rPr>
              <w:t>重庆银行崇州支行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36"/>
              <w:spacing w:line="320" w:lineRule="exact"/>
              <w:jc w:val="center"/>
              <w:rPr>
                <w:rFonts w:hint="eastAsia" w:ascii="宋体" w:hAnsi="宋体" w:eastAsia="宋体" w:cs="宋体"/>
                <w:b w:val="0"/>
                <w:bCs w:val="0"/>
                <w:color w:val="auto"/>
                <w:sz w:val="21"/>
                <w:szCs w:val="21"/>
                <w:highlight w:val="none"/>
              </w:rPr>
            </w:pPr>
            <w:r>
              <w:rPr>
                <w:rFonts w:hint="eastAsia" w:eastAsia="宋体"/>
                <w:color w:val="auto"/>
                <w:sz w:val="21"/>
                <w:szCs w:val="21"/>
                <w:highlight w:val="none"/>
              </w:rPr>
              <w:t>工商银行崇州支行</w:t>
            </w:r>
          </w:p>
        </w:tc>
        <w:tc>
          <w:tcPr>
            <w:tcW w:w="2409" w:type="dxa"/>
            <w:tcBorders>
              <w:top w:val="single" w:color="auto" w:sz="8" w:space="0"/>
              <w:left w:val="single" w:color="auto" w:sz="8" w:space="0"/>
              <w:bottom w:val="single" w:color="auto" w:sz="8" w:space="0"/>
              <w:right w:val="single" w:color="auto" w:sz="8" w:space="0"/>
            </w:tcBorders>
            <w:vAlign w:val="center"/>
          </w:tcPr>
          <w:p>
            <w:pPr>
              <w:pStyle w:val="36"/>
              <w:wordWrap w:val="0"/>
              <w:topLinePunct/>
              <w:spacing w:line="320" w:lineRule="exact"/>
              <w:ind w:left="48" w:leftChars="23" w:right="31" w:rightChars="15"/>
              <w:jc w:val="center"/>
              <w:rPr>
                <w:rFonts w:hint="eastAsia" w:ascii="宋体" w:hAnsi="宋体" w:eastAsia="宋体" w:cs="宋体"/>
                <w:b w:val="0"/>
                <w:bCs w:val="0"/>
                <w:color w:val="auto"/>
                <w:sz w:val="21"/>
                <w:szCs w:val="21"/>
                <w:highlight w:val="none"/>
              </w:rPr>
            </w:pPr>
            <w:r>
              <w:rPr>
                <w:rFonts w:hint="eastAsia" w:eastAsia="宋体"/>
                <w:color w:val="auto"/>
                <w:sz w:val="21"/>
                <w:szCs w:val="21"/>
                <w:highlight w:val="none"/>
              </w:rPr>
              <w:t>分管科长       曲  希  17760374425</w:t>
            </w:r>
          </w:p>
        </w:tc>
        <w:tc>
          <w:tcPr>
            <w:tcW w:w="6084" w:type="dxa"/>
            <w:tcBorders>
              <w:top w:val="single" w:color="auto" w:sz="8" w:space="0"/>
              <w:left w:val="single" w:color="auto" w:sz="8" w:space="0"/>
              <w:bottom w:val="single" w:color="auto" w:sz="8" w:space="0"/>
              <w:right w:val="single" w:color="auto" w:sz="18" w:space="0"/>
            </w:tcBorders>
            <w:vAlign w:val="center"/>
          </w:tcPr>
          <w:p>
            <w:pPr>
              <w:pStyle w:val="36"/>
              <w:spacing w:line="320" w:lineRule="exact"/>
              <w:jc w:val="center"/>
              <w:rPr>
                <w:rFonts w:hint="eastAsia" w:ascii="宋体" w:hAnsi="宋体" w:eastAsia="宋体" w:cs="宋体"/>
                <w:b w:val="0"/>
                <w:bCs w:val="0"/>
                <w:color w:val="auto"/>
                <w:sz w:val="21"/>
                <w:szCs w:val="21"/>
                <w:highlight w:val="none"/>
              </w:rPr>
            </w:pPr>
            <w:r>
              <w:rPr>
                <w:rFonts w:hint="eastAsia" w:eastAsia="宋体"/>
                <w:color w:val="auto"/>
                <w:sz w:val="21"/>
                <w:szCs w:val="21"/>
                <w:highlight w:val="none"/>
              </w:rPr>
              <w:t>工商银行崇州支行</w:t>
            </w:r>
          </w:p>
        </w:tc>
      </w:tr>
    </w:tbl>
    <w:p>
      <w:pPr>
        <w:pStyle w:val="4"/>
        <w:keepNext w:val="0"/>
        <w:keepLines w:val="0"/>
        <w:spacing w:before="0" w:after="0" w:line="400" w:lineRule="exact"/>
        <w:jc w:val="both"/>
        <w:rPr>
          <w:rFonts w:hint="eastAsia" w:ascii="黑体"/>
          <w:bCs w:val="0"/>
          <w:color w:val="auto"/>
          <w:sz w:val="21"/>
          <w:szCs w:val="21"/>
          <w:highlight w:val="none"/>
        </w:rPr>
      </w:pPr>
    </w:p>
    <w:p>
      <w:pPr>
        <w:rPr>
          <w:rFonts w:hint="eastAsia"/>
          <w:color w:val="auto"/>
          <w:sz w:val="21"/>
          <w:szCs w:val="21"/>
          <w:highlight w:val="none"/>
        </w:rPr>
      </w:pPr>
    </w:p>
    <w:p>
      <w:pPr>
        <w:pStyle w:val="4"/>
        <w:keepNext w:val="0"/>
        <w:keepLines w:val="0"/>
        <w:spacing w:before="0" w:after="0" w:line="400" w:lineRule="exact"/>
        <w:jc w:val="center"/>
        <w:rPr>
          <w:rFonts w:hint="eastAsia" w:ascii="黑体"/>
          <w:bCs w:val="0"/>
          <w:color w:val="auto"/>
          <w:sz w:val="21"/>
          <w:szCs w:val="21"/>
          <w:highlight w:val="none"/>
        </w:rPr>
      </w:pPr>
    </w:p>
    <w:p>
      <w:pPr>
        <w:pStyle w:val="4"/>
        <w:keepNext w:val="0"/>
        <w:keepLines w:val="0"/>
        <w:spacing w:before="0" w:after="0" w:line="400" w:lineRule="exact"/>
        <w:jc w:val="center"/>
        <w:rPr>
          <w:rFonts w:hint="eastAsia" w:ascii="黑体"/>
          <w:bCs w:val="0"/>
          <w:color w:val="auto"/>
          <w:sz w:val="21"/>
          <w:szCs w:val="21"/>
          <w:highlight w:val="none"/>
        </w:rPr>
      </w:pPr>
    </w:p>
    <w:p>
      <w:pPr>
        <w:pStyle w:val="4"/>
        <w:keepNext w:val="0"/>
        <w:keepLines w:val="0"/>
        <w:spacing w:before="0" w:after="0" w:line="400" w:lineRule="exact"/>
        <w:jc w:val="center"/>
        <w:rPr>
          <w:rFonts w:hint="eastAsia" w:ascii="黑体"/>
          <w:bCs w:val="0"/>
          <w:color w:val="auto"/>
          <w:sz w:val="21"/>
          <w:szCs w:val="21"/>
          <w:highlight w:val="none"/>
        </w:rPr>
      </w:pPr>
    </w:p>
    <w:p>
      <w:pPr>
        <w:pStyle w:val="4"/>
        <w:keepNext w:val="0"/>
        <w:keepLines w:val="0"/>
        <w:spacing w:before="0" w:after="0" w:line="400" w:lineRule="exact"/>
        <w:jc w:val="center"/>
        <w:rPr>
          <w:rFonts w:hint="eastAsia" w:ascii="黑体"/>
          <w:bCs w:val="0"/>
          <w:color w:val="auto"/>
          <w:sz w:val="21"/>
          <w:szCs w:val="21"/>
          <w:highlight w:val="none"/>
        </w:rPr>
      </w:pPr>
    </w:p>
    <w:p>
      <w:pPr>
        <w:rPr>
          <w:rFonts w:hint="eastAsia" w:ascii="新宋体" w:hAnsi="新宋体" w:eastAsia="新宋体" w:cs="新宋体"/>
          <w:bCs w:val="0"/>
          <w:color w:val="auto"/>
          <w:sz w:val="24"/>
          <w:szCs w:val="24"/>
          <w:highlight w:val="none"/>
        </w:rPr>
      </w:pPr>
    </w:p>
    <w:p>
      <w:pPr>
        <w:pStyle w:val="4"/>
        <w:keepNext w:val="0"/>
        <w:keepLines w:val="0"/>
        <w:spacing w:before="0" w:after="0" w:line="400" w:lineRule="exact"/>
        <w:jc w:val="center"/>
        <w:rPr>
          <w:rFonts w:hint="eastAsia" w:ascii="黑体"/>
          <w:bCs w:val="0"/>
          <w:color w:val="auto"/>
          <w:sz w:val="21"/>
          <w:szCs w:val="21"/>
          <w:highlight w:val="none"/>
        </w:rPr>
      </w:pPr>
      <w:r>
        <w:rPr>
          <w:rFonts w:hint="eastAsia" w:ascii="新宋体" w:hAnsi="新宋体" w:eastAsia="新宋体" w:cs="新宋体"/>
          <w:bCs w:val="0"/>
          <w:color w:val="auto"/>
          <w:sz w:val="24"/>
          <w:szCs w:val="24"/>
          <w:highlight w:val="none"/>
        </w:rPr>
        <w:t>二、总  则</w:t>
      </w:r>
    </w:p>
    <w:p>
      <w:pPr>
        <w:pStyle w:val="5"/>
        <w:keepNext w:val="0"/>
        <w:keepLines w:val="0"/>
        <w:spacing w:before="0" w:after="0" w:line="400" w:lineRule="exact"/>
        <w:ind w:firstLine="422" w:firstLineChars="200"/>
        <w:rPr>
          <w:rFonts w:hint="eastAsia" w:ascii="宋体" w:hAnsi="宋体"/>
          <w:color w:val="auto"/>
          <w:sz w:val="21"/>
          <w:szCs w:val="21"/>
          <w:highlight w:val="none"/>
        </w:rPr>
      </w:pPr>
      <w:bookmarkStart w:id="16" w:name="_Toc183682342"/>
      <w:bookmarkStart w:id="17" w:name="_Toc183582205"/>
      <w:bookmarkStart w:id="18" w:name="_Toc217446034"/>
    </w:p>
    <w:p>
      <w:pPr>
        <w:pStyle w:val="5"/>
        <w:keepNext w:val="0"/>
        <w:keepLines w:val="0"/>
        <w:spacing w:before="0" w:after="0" w:line="400" w:lineRule="exact"/>
        <w:ind w:firstLine="422"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bookmarkEnd w:id="16"/>
      <w:bookmarkEnd w:id="17"/>
      <w:r>
        <w:rPr>
          <w:rFonts w:hint="eastAsia" w:ascii="宋体" w:hAnsi="宋体"/>
          <w:color w:val="auto"/>
          <w:sz w:val="21"/>
          <w:szCs w:val="21"/>
          <w:highlight w:val="none"/>
        </w:rPr>
        <w:t>适用范围</w:t>
      </w:r>
      <w:bookmarkEnd w:id="18"/>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1 本磋商文件仅适用于本次磋商所叙述的采购。</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1.2 本磋商文件的解释权归采购人和采购代理机构所有。</w:t>
      </w:r>
    </w:p>
    <w:p>
      <w:pPr>
        <w:tabs>
          <w:tab w:val="left" w:pos="7665"/>
        </w:tabs>
        <w:spacing w:line="400" w:lineRule="exact"/>
        <w:ind w:firstLine="420" w:firstLineChars="200"/>
        <w:rPr>
          <w:rFonts w:hint="eastAsia" w:ascii="宋体" w:hAnsi="宋体"/>
          <w:color w:val="auto"/>
          <w:sz w:val="21"/>
          <w:szCs w:val="21"/>
          <w:highlight w:val="none"/>
        </w:rPr>
      </w:pPr>
    </w:p>
    <w:p>
      <w:pPr>
        <w:pStyle w:val="5"/>
        <w:keepNext w:val="0"/>
        <w:keepLines w:val="0"/>
        <w:spacing w:before="0" w:after="0" w:line="400" w:lineRule="exact"/>
        <w:ind w:firstLine="422" w:firstLineChars="200"/>
        <w:rPr>
          <w:rFonts w:hint="eastAsia" w:ascii="宋体" w:hAnsi="宋体"/>
          <w:color w:val="auto"/>
          <w:sz w:val="21"/>
          <w:szCs w:val="21"/>
          <w:highlight w:val="none"/>
        </w:rPr>
      </w:pPr>
      <w:bookmarkStart w:id="19" w:name="_Toc183582206"/>
      <w:bookmarkStart w:id="20" w:name="_Toc217446035"/>
      <w:bookmarkStart w:id="21" w:name="_Toc183682343"/>
      <w:r>
        <w:rPr>
          <w:rFonts w:ascii="宋体" w:hAnsi="宋体"/>
          <w:color w:val="auto"/>
          <w:sz w:val="21"/>
          <w:szCs w:val="21"/>
          <w:highlight w:val="none"/>
        </w:rPr>
        <w:t>2.</w:t>
      </w:r>
      <w:bookmarkEnd w:id="19"/>
      <w:bookmarkEnd w:id="20"/>
      <w:bookmarkEnd w:id="21"/>
      <w:r>
        <w:rPr>
          <w:rFonts w:hint="eastAsia" w:ascii="宋体" w:hAnsi="宋体"/>
          <w:color w:val="auto"/>
          <w:sz w:val="21"/>
          <w:szCs w:val="21"/>
          <w:highlight w:val="none"/>
        </w:rPr>
        <w:t>采购主体</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1本次磋商的采购人是</w:t>
      </w:r>
      <w:r>
        <w:rPr>
          <w:rFonts w:hint="eastAsia" w:ascii="宋体" w:hAnsi="宋体"/>
          <w:color w:val="auto"/>
          <w:sz w:val="21"/>
          <w:szCs w:val="21"/>
          <w:highlight w:val="none"/>
          <w:u w:val="single"/>
          <w:lang w:val="en-US" w:eastAsia="zh-CN"/>
        </w:rPr>
        <w:t>崇州市教育事业保障服务中心</w:t>
      </w:r>
      <w:r>
        <w:rPr>
          <w:rFonts w:hint="eastAsia" w:ascii="宋体" w:hAnsi="宋体"/>
          <w:color w:val="auto"/>
          <w:sz w:val="21"/>
          <w:szCs w:val="21"/>
          <w:highlight w:val="none"/>
          <w:u w:val="single"/>
          <w:lang w:val="zh-CN" w:eastAsia="zh-CN"/>
        </w:rPr>
        <w:t>。</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2本次磋商的采购代理机构是</w:t>
      </w:r>
      <w:r>
        <w:rPr>
          <w:rFonts w:hint="eastAsia" w:ascii="宋体" w:hAnsi="宋体"/>
          <w:color w:val="auto"/>
          <w:sz w:val="21"/>
          <w:szCs w:val="21"/>
          <w:highlight w:val="none"/>
          <w:u w:val="single"/>
          <w:lang w:val="zh-CN" w:eastAsia="zh-CN"/>
        </w:rPr>
        <w:t>四川中瑞岳华工程造价咨询事务所有限公司</w:t>
      </w:r>
      <w:r>
        <w:rPr>
          <w:rFonts w:hint="eastAsia" w:ascii="宋体" w:hAnsi="宋体"/>
          <w:color w:val="auto"/>
          <w:sz w:val="21"/>
          <w:szCs w:val="21"/>
          <w:highlight w:val="none"/>
          <w:u w:val="single"/>
          <w:lang w:val="en-US" w:eastAsia="zh-CN"/>
        </w:rPr>
        <w:t>。</w:t>
      </w:r>
    </w:p>
    <w:p>
      <w:pPr>
        <w:tabs>
          <w:tab w:val="left" w:pos="7665"/>
        </w:tabs>
        <w:spacing w:line="400" w:lineRule="exact"/>
        <w:ind w:firstLine="420" w:firstLineChars="200"/>
        <w:rPr>
          <w:rFonts w:hint="eastAsia" w:ascii="宋体" w:hAnsi="宋体"/>
          <w:color w:val="auto"/>
          <w:sz w:val="21"/>
          <w:szCs w:val="21"/>
          <w:highlight w:val="none"/>
        </w:rPr>
      </w:pPr>
    </w:p>
    <w:p>
      <w:pPr>
        <w:pStyle w:val="5"/>
        <w:keepNext w:val="0"/>
        <w:keepLines w:val="0"/>
        <w:spacing w:before="0" w:after="0" w:line="400" w:lineRule="exact"/>
        <w:ind w:firstLine="422" w:firstLineChars="200"/>
        <w:rPr>
          <w:rFonts w:hint="eastAsia" w:ascii="宋体" w:hAnsi="宋体"/>
          <w:color w:val="auto"/>
          <w:sz w:val="21"/>
          <w:szCs w:val="21"/>
          <w:highlight w:val="none"/>
        </w:rPr>
      </w:pPr>
      <w:bookmarkStart w:id="22" w:name="_Toc183582207"/>
      <w:bookmarkStart w:id="23" w:name="_Toc217446036"/>
      <w:bookmarkStart w:id="24" w:name="_Toc217390843"/>
      <w:bookmarkStart w:id="25" w:name="_Toc183682344"/>
      <w:r>
        <w:rPr>
          <w:rFonts w:ascii="宋体" w:hAnsi="宋体"/>
          <w:color w:val="auto"/>
          <w:sz w:val="21"/>
          <w:szCs w:val="21"/>
          <w:highlight w:val="none"/>
        </w:rPr>
        <w:t>3.</w:t>
      </w:r>
      <w:r>
        <w:rPr>
          <w:rFonts w:hint="eastAsia" w:ascii="宋体" w:hAnsi="宋体"/>
          <w:color w:val="auto"/>
          <w:sz w:val="21"/>
          <w:szCs w:val="21"/>
          <w:highlight w:val="none"/>
        </w:rPr>
        <w:t xml:space="preserve"> 合格</w:t>
      </w:r>
      <w:bookmarkEnd w:id="22"/>
      <w:bookmarkEnd w:id="23"/>
      <w:bookmarkEnd w:id="24"/>
      <w:bookmarkEnd w:id="25"/>
      <w:r>
        <w:rPr>
          <w:rFonts w:hint="eastAsia" w:ascii="宋体" w:hAnsi="宋体"/>
          <w:color w:val="auto"/>
          <w:sz w:val="21"/>
          <w:szCs w:val="21"/>
          <w:highlight w:val="none"/>
        </w:rPr>
        <w:t>供应商（实质性要求）</w:t>
      </w:r>
    </w:p>
    <w:p>
      <w:pPr>
        <w:tabs>
          <w:tab w:val="left" w:pos="7665"/>
        </w:tabs>
        <w:spacing w:line="400" w:lineRule="exact"/>
        <w:rPr>
          <w:rFonts w:hint="eastAsia" w:ascii="宋体" w:hAnsi="宋体"/>
          <w:color w:val="auto"/>
          <w:sz w:val="21"/>
          <w:szCs w:val="21"/>
          <w:highlight w:val="none"/>
        </w:rPr>
      </w:pPr>
      <w:r>
        <w:rPr>
          <w:rFonts w:hint="eastAsia" w:ascii="宋体" w:hAnsi="宋体"/>
          <w:b/>
          <w:color w:val="auto"/>
          <w:sz w:val="21"/>
          <w:szCs w:val="21"/>
          <w:highlight w:val="none"/>
        </w:rPr>
        <w:t xml:space="preserve">    </w:t>
      </w:r>
      <w:r>
        <w:rPr>
          <w:rFonts w:hint="eastAsia" w:ascii="宋体" w:hAnsi="宋体"/>
          <w:color w:val="auto"/>
          <w:sz w:val="21"/>
          <w:szCs w:val="21"/>
          <w:highlight w:val="none"/>
        </w:rPr>
        <w:t>合格供应商应具备以下条件：</w:t>
      </w:r>
    </w:p>
    <w:p>
      <w:pPr>
        <w:tabs>
          <w:tab w:val="left" w:pos="7665"/>
        </w:tabs>
        <w:spacing w:line="400" w:lineRule="exact"/>
        <w:ind w:firstLine="420" w:firstLineChars="200"/>
        <w:rPr>
          <w:rFonts w:hint="eastAsia" w:ascii="宋体" w:hAnsi="宋体"/>
          <w:color w:val="auto"/>
          <w:spacing w:val="-4"/>
          <w:sz w:val="21"/>
          <w:szCs w:val="21"/>
          <w:highlight w:val="none"/>
        </w:rPr>
      </w:pPr>
      <w:r>
        <w:rPr>
          <w:rFonts w:hint="eastAsia" w:ascii="宋体" w:hAnsi="宋体"/>
          <w:color w:val="auto"/>
          <w:sz w:val="21"/>
          <w:szCs w:val="21"/>
          <w:highlight w:val="none"/>
        </w:rPr>
        <w:t>3.1 具备法律法规和本采购文件规定的资格条件</w:t>
      </w:r>
      <w:r>
        <w:rPr>
          <w:rFonts w:hint="eastAsia" w:ascii="宋体" w:hAnsi="宋体"/>
          <w:color w:val="auto"/>
          <w:spacing w:val="-4"/>
          <w:sz w:val="21"/>
          <w:szCs w:val="21"/>
          <w:highlight w:val="none"/>
        </w:rPr>
        <w:t>；</w:t>
      </w:r>
    </w:p>
    <w:p>
      <w:pPr>
        <w:tabs>
          <w:tab w:val="left" w:pos="7665"/>
        </w:tabs>
        <w:spacing w:line="400" w:lineRule="exact"/>
        <w:ind w:firstLine="404" w:firstLineChars="200"/>
        <w:rPr>
          <w:rFonts w:hint="eastAsia" w:ascii="宋体" w:hAnsi="宋体"/>
          <w:color w:val="auto"/>
          <w:spacing w:val="-4"/>
          <w:sz w:val="21"/>
          <w:szCs w:val="21"/>
          <w:highlight w:val="none"/>
        </w:rPr>
      </w:pPr>
      <w:r>
        <w:rPr>
          <w:rFonts w:hint="eastAsia" w:ascii="宋体" w:hAnsi="宋体"/>
          <w:color w:val="auto"/>
          <w:spacing w:val="-4"/>
          <w:sz w:val="21"/>
          <w:szCs w:val="21"/>
          <w:highlight w:val="none"/>
        </w:rPr>
        <w:t>3.2 不属于禁止参加本项目采购活动的供应商；</w:t>
      </w:r>
    </w:p>
    <w:p>
      <w:pPr>
        <w:tabs>
          <w:tab w:val="left" w:pos="7665"/>
        </w:tabs>
        <w:spacing w:line="400" w:lineRule="exact"/>
        <w:ind w:firstLine="404" w:firstLineChars="200"/>
        <w:rPr>
          <w:rFonts w:hint="eastAsia" w:ascii="宋体" w:hAnsi="宋体"/>
          <w:color w:val="auto"/>
          <w:spacing w:val="-4"/>
          <w:sz w:val="21"/>
          <w:szCs w:val="21"/>
          <w:highlight w:val="none"/>
        </w:rPr>
      </w:pPr>
      <w:r>
        <w:rPr>
          <w:rFonts w:hint="eastAsia" w:ascii="宋体" w:hAnsi="宋体"/>
          <w:color w:val="auto"/>
          <w:spacing w:val="-4"/>
          <w:sz w:val="21"/>
          <w:szCs w:val="21"/>
          <w:highlight w:val="none"/>
        </w:rPr>
        <w:t>3.3 按照规定</w:t>
      </w:r>
      <w:r>
        <w:rPr>
          <w:rFonts w:hint="eastAsia" w:ascii="宋体" w:hAnsi="宋体"/>
          <w:color w:val="auto"/>
          <w:sz w:val="21"/>
          <w:szCs w:val="21"/>
          <w:highlight w:val="none"/>
        </w:rPr>
        <w:t>获取了磋商文件，属于实质性参加政府采购活动的供应商。</w:t>
      </w:r>
    </w:p>
    <w:p>
      <w:pPr>
        <w:pStyle w:val="5"/>
        <w:keepNext w:val="0"/>
        <w:keepLines w:val="0"/>
        <w:spacing w:before="0" w:after="0" w:line="400" w:lineRule="exact"/>
        <w:ind w:firstLine="422" w:firstLineChars="200"/>
        <w:rPr>
          <w:rFonts w:hint="eastAsia" w:ascii="宋体" w:hAnsi="宋体"/>
          <w:color w:val="auto"/>
          <w:sz w:val="21"/>
          <w:szCs w:val="21"/>
          <w:highlight w:val="none"/>
        </w:rPr>
      </w:pPr>
      <w:bookmarkStart w:id="26" w:name="_Toc183682345"/>
      <w:bookmarkStart w:id="27" w:name="_Toc183582208"/>
      <w:bookmarkStart w:id="28" w:name="_Toc217446037"/>
    </w:p>
    <w:p>
      <w:pPr>
        <w:pStyle w:val="5"/>
        <w:keepNext w:val="0"/>
        <w:keepLines w:val="0"/>
        <w:spacing w:before="0" w:after="0" w:line="400" w:lineRule="exact"/>
        <w:ind w:firstLine="422" w:firstLineChars="200"/>
        <w:rPr>
          <w:rFonts w:hint="eastAsia" w:ascii="宋体" w:hAnsi="宋体"/>
          <w:color w:val="auto"/>
          <w:sz w:val="21"/>
          <w:szCs w:val="21"/>
          <w:highlight w:val="none"/>
        </w:rPr>
      </w:pPr>
      <w:r>
        <w:rPr>
          <w:rFonts w:hint="eastAsia" w:ascii="宋体" w:hAnsi="宋体"/>
          <w:color w:val="auto"/>
          <w:sz w:val="21"/>
          <w:szCs w:val="21"/>
          <w:highlight w:val="none"/>
        </w:rPr>
        <w:t>4. 磋商费用</w:t>
      </w:r>
      <w:bookmarkEnd w:id="26"/>
      <w:bookmarkEnd w:id="27"/>
      <w:bookmarkEnd w:id="28"/>
    </w:p>
    <w:p>
      <w:pPr>
        <w:tabs>
          <w:tab w:val="left" w:pos="7665"/>
        </w:tabs>
        <w:spacing w:line="400" w:lineRule="exact"/>
        <w:ind w:firstLine="480"/>
        <w:rPr>
          <w:rFonts w:hint="eastAsia" w:ascii="宋体" w:hAnsi="宋体"/>
          <w:color w:val="auto"/>
          <w:sz w:val="21"/>
          <w:szCs w:val="21"/>
          <w:highlight w:val="none"/>
        </w:rPr>
      </w:pPr>
      <w:r>
        <w:rPr>
          <w:rFonts w:hint="eastAsia" w:ascii="宋体" w:hAnsi="宋体"/>
          <w:color w:val="auto"/>
          <w:sz w:val="21"/>
          <w:szCs w:val="21"/>
          <w:highlight w:val="none"/>
        </w:rPr>
        <w:t>供应商应自行承担参加磋商活动的全部费用。</w:t>
      </w:r>
    </w:p>
    <w:p>
      <w:pPr>
        <w:rPr>
          <w:rFonts w:hint="eastAsia"/>
          <w:color w:val="auto"/>
          <w:sz w:val="21"/>
          <w:szCs w:val="21"/>
          <w:highlight w:val="none"/>
        </w:rPr>
      </w:pPr>
    </w:p>
    <w:p>
      <w:pPr>
        <w:pStyle w:val="37"/>
        <w:numPr>
          <w:ilvl w:val="0"/>
          <w:numId w:val="4"/>
        </w:numPr>
        <w:spacing w:line="400" w:lineRule="exact"/>
        <w:ind w:left="1" w:firstLine="422" w:firstLineChars="200"/>
        <w:rPr>
          <w:rFonts w:hint="eastAsia" w:hAnsi="宋体"/>
          <w:b/>
          <w:color w:val="auto"/>
          <w:sz w:val="21"/>
          <w:szCs w:val="21"/>
          <w:highlight w:val="none"/>
        </w:rPr>
      </w:pPr>
      <w:r>
        <w:rPr>
          <w:rFonts w:hint="eastAsia" w:hAnsi="宋体"/>
          <w:b/>
          <w:color w:val="auto"/>
          <w:sz w:val="21"/>
          <w:szCs w:val="21"/>
          <w:highlight w:val="none"/>
        </w:rPr>
        <w:t>充分、公平竞争保障措施（实质性要求）</w:t>
      </w:r>
    </w:p>
    <w:p>
      <w:pPr>
        <w:pStyle w:val="37"/>
        <w:spacing w:line="400" w:lineRule="exact"/>
        <w:ind w:left="1" w:firstLine="422" w:firstLineChars="200"/>
        <w:rPr>
          <w:rFonts w:hint="eastAsia" w:hAnsi="宋体"/>
          <w:b w:val="0"/>
          <w:bCs w:val="0"/>
          <w:color w:val="auto"/>
          <w:sz w:val="21"/>
          <w:szCs w:val="21"/>
          <w:highlight w:val="none"/>
        </w:rPr>
      </w:pPr>
      <w:r>
        <w:rPr>
          <w:rFonts w:hint="eastAsia" w:hAnsi="宋体"/>
          <w:b/>
          <w:bCs/>
          <w:color w:val="auto"/>
          <w:sz w:val="21"/>
          <w:szCs w:val="21"/>
          <w:highlight w:val="none"/>
          <w:lang w:val="en-US" w:eastAsia="zh-CN"/>
        </w:rPr>
        <w:t xml:space="preserve"> </w:t>
      </w:r>
      <w:r>
        <w:rPr>
          <w:rFonts w:hint="eastAsia" w:hAnsi="宋体"/>
          <w:b/>
          <w:bCs/>
          <w:color w:val="auto"/>
          <w:sz w:val="21"/>
          <w:szCs w:val="21"/>
          <w:highlight w:val="none"/>
        </w:rPr>
        <w:t>5.1提供相同品牌产品处理。</w:t>
      </w:r>
      <w:r>
        <w:rPr>
          <w:rFonts w:hint="eastAsia" w:hAnsi="宋体"/>
          <w:b w:val="0"/>
          <w:bCs w:val="0"/>
          <w:color w:val="auto"/>
          <w:sz w:val="21"/>
          <w:szCs w:val="21"/>
          <w:highlight w:val="none"/>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37"/>
        <w:spacing w:line="400" w:lineRule="exact"/>
        <w:ind w:left="1" w:firstLine="420" w:firstLineChars="200"/>
        <w:rPr>
          <w:rFonts w:hint="eastAsia" w:hAnsi="宋体"/>
          <w:b w:val="0"/>
          <w:bCs w:val="0"/>
          <w:color w:val="auto"/>
          <w:sz w:val="21"/>
          <w:szCs w:val="21"/>
          <w:highlight w:val="none"/>
        </w:rPr>
      </w:pPr>
      <w:r>
        <w:rPr>
          <w:rFonts w:hint="eastAsia" w:hAnsi="宋体"/>
          <w:b w:val="0"/>
          <w:bCs w:val="0"/>
          <w:color w:val="auto"/>
          <w:sz w:val="21"/>
          <w:szCs w:val="21"/>
          <w:highlight w:val="none"/>
        </w:rPr>
        <w:t>非单一产品采购项目中，多家供应商提供的部分或所有核心产品品牌相同的，视为提供相同品牌产品。</w:t>
      </w:r>
    </w:p>
    <w:p>
      <w:pPr>
        <w:pStyle w:val="37"/>
        <w:spacing w:line="400" w:lineRule="exact"/>
        <w:ind w:left="1" w:firstLine="422" w:firstLineChars="200"/>
        <w:rPr>
          <w:rFonts w:hint="eastAsia" w:hAnsi="宋体"/>
          <w:color w:val="auto"/>
          <w:sz w:val="21"/>
          <w:szCs w:val="21"/>
          <w:highlight w:val="none"/>
        </w:rPr>
      </w:pPr>
      <w:r>
        <w:rPr>
          <w:rFonts w:hint="eastAsia" w:hAnsi="宋体"/>
          <w:b/>
          <w:bCs/>
          <w:color w:val="auto"/>
          <w:sz w:val="21"/>
          <w:szCs w:val="21"/>
          <w:highlight w:val="none"/>
        </w:rPr>
        <w:t>5.2利害关系供应商处理</w:t>
      </w:r>
      <w:r>
        <w:rPr>
          <w:rFonts w:hint="eastAsia" w:hAnsi="宋体"/>
          <w:color w:val="auto"/>
          <w:sz w:val="21"/>
          <w:szCs w:val="21"/>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37"/>
        <w:spacing w:line="400" w:lineRule="exact"/>
        <w:ind w:left="1" w:firstLine="422" w:firstLineChars="200"/>
        <w:rPr>
          <w:rFonts w:hint="eastAsia" w:hAnsi="宋体"/>
          <w:color w:val="auto"/>
          <w:sz w:val="21"/>
          <w:szCs w:val="21"/>
          <w:highlight w:val="none"/>
        </w:rPr>
      </w:pPr>
      <w:r>
        <w:rPr>
          <w:rFonts w:hint="eastAsia" w:hAnsi="宋体"/>
          <w:b/>
          <w:bCs/>
          <w:color w:val="auto"/>
          <w:sz w:val="21"/>
          <w:szCs w:val="21"/>
          <w:highlight w:val="none"/>
        </w:rPr>
        <w:t>5.</w:t>
      </w:r>
      <w:r>
        <w:rPr>
          <w:rFonts w:hint="eastAsia" w:hAnsi="宋体"/>
          <w:b/>
          <w:bCs/>
          <w:color w:val="auto"/>
          <w:sz w:val="21"/>
          <w:szCs w:val="21"/>
          <w:highlight w:val="none"/>
          <w:lang w:val="en-US" w:eastAsia="zh-CN"/>
        </w:rPr>
        <w:t>3</w:t>
      </w:r>
      <w:r>
        <w:rPr>
          <w:rFonts w:hint="eastAsia" w:hAnsi="宋体"/>
          <w:b/>
          <w:bCs/>
          <w:color w:val="auto"/>
          <w:sz w:val="21"/>
          <w:szCs w:val="21"/>
          <w:highlight w:val="none"/>
        </w:rPr>
        <w:t>利害关系授权代表处理</w:t>
      </w:r>
      <w:r>
        <w:rPr>
          <w:rFonts w:hint="eastAsia" w:hAnsi="宋体"/>
          <w:color w:val="auto"/>
          <w:sz w:val="21"/>
          <w:szCs w:val="21"/>
          <w:highlight w:val="none"/>
        </w:rPr>
        <w:t>。两家以上的供应商不得在同一合同项下的采购项目中，委托同一个自然人、同一家庭的人员、同一单位的人员作为其授权代表，否则，其响应文件作为无效处理。</w:t>
      </w:r>
    </w:p>
    <w:p>
      <w:pPr>
        <w:pStyle w:val="37"/>
        <w:spacing w:line="400" w:lineRule="exact"/>
        <w:ind w:left="1" w:firstLine="422" w:firstLineChars="200"/>
        <w:rPr>
          <w:rFonts w:hint="eastAsia" w:hAnsi="宋体"/>
          <w:color w:val="auto"/>
          <w:sz w:val="21"/>
          <w:szCs w:val="21"/>
          <w:highlight w:val="none"/>
        </w:rPr>
      </w:pPr>
      <w:r>
        <w:rPr>
          <w:rFonts w:hint="eastAsia" w:hAnsi="宋体"/>
          <w:b/>
          <w:bCs/>
          <w:color w:val="auto"/>
          <w:sz w:val="21"/>
          <w:szCs w:val="21"/>
          <w:highlight w:val="none"/>
        </w:rPr>
        <w:t>5.</w:t>
      </w:r>
      <w:r>
        <w:rPr>
          <w:rFonts w:hint="eastAsia" w:hAnsi="宋体"/>
          <w:b/>
          <w:bCs/>
          <w:color w:val="auto"/>
          <w:sz w:val="21"/>
          <w:szCs w:val="21"/>
          <w:highlight w:val="none"/>
          <w:lang w:val="en-US" w:eastAsia="zh-CN"/>
        </w:rPr>
        <w:t>4</w:t>
      </w:r>
      <w:r>
        <w:rPr>
          <w:rFonts w:hint="eastAsia" w:hAnsi="宋体"/>
          <w:b/>
          <w:bCs/>
          <w:color w:val="auto"/>
          <w:sz w:val="21"/>
          <w:szCs w:val="21"/>
          <w:highlight w:val="none"/>
        </w:rPr>
        <w:t>前期参与供应商处理</w:t>
      </w:r>
      <w:r>
        <w:rPr>
          <w:rFonts w:hint="eastAsia" w:hAnsi="宋体"/>
          <w:color w:val="auto"/>
          <w:sz w:val="21"/>
          <w:szCs w:val="21"/>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w:t>
      </w:r>
      <w:r>
        <w:rPr>
          <w:rFonts w:hint="eastAsia" w:hAnsi="宋体"/>
          <w:color w:val="auto"/>
          <w:sz w:val="21"/>
          <w:szCs w:val="21"/>
          <w:highlight w:val="none"/>
          <w:lang w:eastAsia="zh-CN"/>
        </w:rPr>
        <w:t>评审</w:t>
      </w:r>
      <w:r>
        <w:rPr>
          <w:rFonts w:hint="eastAsia" w:hAnsi="宋体"/>
          <w:color w:val="auto"/>
          <w:sz w:val="21"/>
          <w:szCs w:val="21"/>
          <w:highlight w:val="none"/>
        </w:rPr>
        <w:t>因素和标准、政府采购合同等实质性内容条款的，视同为采购项目提供规范编制。</w:t>
      </w:r>
    </w:p>
    <w:p>
      <w:pPr>
        <w:pStyle w:val="37"/>
        <w:spacing w:line="400" w:lineRule="exact"/>
        <w:ind w:left="1" w:firstLine="420" w:firstLineChars="200"/>
        <w:rPr>
          <w:rFonts w:hint="eastAsia" w:hAnsi="宋体"/>
          <w:color w:val="auto"/>
          <w:sz w:val="21"/>
          <w:szCs w:val="21"/>
          <w:highlight w:val="none"/>
        </w:rPr>
      </w:pPr>
      <w:r>
        <w:rPr>
          <w:rFonts w:hint="eastAsia" w:hAnsi="宋体"/>
          <w:color w:val="auto"/>
          <w:sz w:val="21"/>
          <w:szCs w:val="21"/>
          <w:highlight w:val="none"/>
        </w:rPr>
        <w:t>5.</w:t>
      </w:r>
      <w:r>
        <w:rPr>
          <w:rFonts w:hint="eastAsia" w:hAnsi="宋体"/>
          <w:color w:val="auto"/>
          <w:sz w:val="21"/>
          <w:szCs w:val="21"/>
          <w:highlight w:val="none"/>
          <w:lang w:val="en-US" w:eastAsia="zh-CN"/>
        </w:rPr>
        <w:t>5</w:t>
      </w:r>
      <w:r>
        <w:rPr>
          <w:rFonts w:hint="eastAsia" w:hAnsi="宋体"/>
          <w:color w:val="auto"/>
          <w:sz w:val="21"/>
          <w:szCs w:val="21"/>
          <w:highlight w:val="none"/>
        </w:rPr>
        <w:t>供应商实际控制人或者中高级管理人员，同时是采购代理机构工作人员，不得参与本项目政府采购活动。</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同一母公司的两家以上的子公司只能组成联合体参加本项目同一合同项下的采购活动，不得以不同供应商身份同时参加本项目同一合同项下的采购活动。</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供应商与采购代理机构存在关联关系，或者是采购代理机构的母公司或子公司，不得参加本项目政府采购活动。</w:t>
      </w:r>
    </w:p>
    <w:p>
      <w:pPr>
        <w:pStyle w:val="37"/>
        <w:spacing w:line="400" w:lineRule="exact"/>
        <w:ind w:left="1" w:firstLine="420" w:firstLineChars="200"/>
        <w:rPr>
          <w:rFonts w:hint="eastAsia" w:hAnsi="宋体"/>
          <w:color w:val="auto"/>
          <w:sz w:val="21"/>
          <w:szCs w:val="21"/>
          <w:highlight w:val="none"/>
        </w:rPr>
      </w:pPr>
      <w:r>
        <w:rPr>
          <w:rFonts w:hint="eastAsia" w:hAnsi="宋体"/>
          <w:color w:val="auto"/>
          <w:sz w:val="21"/>
          <w:szCs w:val="21"/>
          <w:highlight w:val="none"/>
        </w:rPr>
        <w:t>5.</w:t>
      </w:r>
      <w:r>
        <w:rPr>
          <w:rFonts w:hint="eastAsia" w:hAnsi="宋体"/>
          <w:color w:val="auto"/>
          <w:sz w:val="21"/>
          <w:szCs w:val="21"/>
          <w:highlight w:val="none"/>
          <w:lang w:val="en-US" w:eastAsia="zh-CN"/>
        </w:rPr>
        <w:t>8</w:t>
      </w:r>
      <w:r>
        <w:rPr>
          <w:rFonts w:hint="eastAsia" w:hAnsi="宋体"/>
          <w:color w:val="auto"/>
          <w:sz w:val="21"/>
          <w:szCs w:val="21"/>
          <w:highlight w:val="none"/>
        </w:rPr>
        <w:t>回避。政府采购活动中，采购人员及相关人员与供应商有下列利害关系之一的，应当回避：</w:t>
      </w:r>
    </w:p>
    <w:p>
      <w:pPr>
        <w:pStyle w:val="37"/>
        <w:spacing w:line="400" w:lineRule="exact"/>
        <w:ind w:left="1" w:firstLine="420" w:firstLineChars="200"/>
        <w:rPr>
          <w:rFonts w:hint="eastAsia" w:hAnsi="宋体"/>
          <w:color w:val="auto"/>
          <w:sz w:val="21"/>
          <w:szCs w:val="21"/>
          <w:highlight w:val="none"/>
        </w:rPr>
      </w:pPr>
      <w:r>
        <w:rPr>
          <w:rFonts w:hint="eastAsia" w:hAnsi="宋体"/>
          <w:color w:val="auto"/>
          <w:sz w:val="21"/>
          <w:szCs w:val="21"/>
          <w:highlight w:val="none"/>
        </w:rPr>
        <w:t>（1）参加采购活动前3年内与供应商存在劳动关系；</w:t>
      </w:r>
    </w:p>
    <w:p>
      <w:pPr>
        <w:pStyle w:val="37"/>
        <w:spacing w:line="400" w:lineRule="exact"/>
        <w:ind w:left="1" w:firstLine="420" w:firstLineChars="200"/>
        <w:rPr>
          <w:rFonts w:hint="eastAsia" w:hAnsi="宋体"/>
          <w:color w:val="auto"/>
          <w:sz w:val="21"/>
          <w:szCs w:val="21"/>
          <w:highlight w:val="none"/>
        </w:rPr>
      </w:pPr>
      <w:r>
        <w:rPr>
          <w:rFonts w:hint="eastAsia" w:hAnsi="宋体"/>
          <w:color w:val="auto"/>
          <w:sz w:val="21"/>
          <w:szCs w:val="21"/>
          <w:highlight w:val="none"/>
        </w:rPr>
        <w:t>（2）参加采购活动前3年内担任供应商的董事、监事；</w:t>
      </w:r>
    </w:p>
    <w:p>
      <w:pPr>
        <w:pStyle w:val="37"/>
        <w:spacing w:line="400" w:lineRule="exact"/>
        <w:ind w:left="1" w:firstLine="420" w:firstLineChars="200"/>
        <w:rPr>
          <w:rFonts w:hint="eastAsia" w:hAnsi="宋体"/>
          <w:color w:val="auto"/>
          <w:sz w:val="21"/>
          <w:szCs w:val="21"/>
          <w:highlight w:val="none"/>
        </w:rPr>
      </w:pPr>
      <w:r>
        <w:rPr>
          <w:rFonts w:hint="eastAsia" w:hAnsi="宋体"/>
          <w:color w:val="auto"/>
          <w:sz w:val="21"/>
          <w:szCs w:val="21"/>
          <w:highlight w:val="none"/>
        </w:rPr>
        <w:t>（3）参加采购活动前3年内是供应商的控股股东或者实际控制人；</w:t>
      </w:r>
    </w:p>
    <w:p>
      <w:pPr>
        <w:pStyle w:val="37"/>
        <w:spacing w:line="400" w:lineRule="exact"/>
        <w:ind w:left="1" w:firstLine="420" w:firstLineChars="200"/>
        <w:rPr>
          <w:rFonts w:hint="eastAsia" w:hAnsi="宋体"/>
          <w:color w:val="auto"/>
          <w:sz w:val="21"/>
          <w:szCs w:val="21"/>
          <w:highlight w:val="none"/>
        </w:rPr>
      </w:pPr>
      <w:r>
        <w:rPr>
          <w:rFonts w:hint="eastAsia" w:hAnsi="宋体"/>
          <w:color w:val="auto"/>
          <w:sz w:val="21"/>
          <w:szCs w:val="21"/>
          <w:highlight w:val="none"/>
        </w:rPr>
        <w:t>（4）与供应商的法定代表人或者负责人有夫妻、直系血亲、三代以内旁系血亲或者近姻亲关系；</w:t>
      </w:r>
    </w:p>
    <w:p>
      <w:pPr>
        <w:pStyle w:val="37"/>
        <w:spacing w:line="400" w:lineRule="exact"/>
        <w:ind w:left="1" w:firstLine="420" w:firstLineChars="200"/>
        <w:rPr>
          <w:rFonts w:hint="eastAsia" w:hAnsi="宋体"/>
          <w:color w:val="auto"/>
          <w:sz w:val="21"/>
          <w:szCs w:val="21"/>
          <w:highlight w:val="none"/>
        </w:rPr>
      </w:pPr>
      <w:r>
        <w:rPr>
          <w:rFonts w:hint="eastAsia" w:hAnsi="宋体"/>
          <w:color w:val="auto"/>
          <w:sz w:val="21"/>
          <w:szCs w:val="21"/>
          <w:highlight w:val="none"/>
        </w:rPr>
        <w:t>（5）与供应商有其他可能影响政府采购活动公平、公正进行的关系。</w:t>
      </w:r>
    </w:p>
    <w:p>
      <w:pPr>
        <w:pStyle w:val="37"/>
        <w:spacing w:line="400" w:lineRule="exact"/>
        <w:ind w:left="1" w:firstLine="420" w:firstLineChars="200"/>
        <w:rPr>
          <w:rFonts w:hint="eastAsia" w:hAnsi="宋体"/>
          <w:color w:val="auto"/>
          <w:sz w:val="21"/>
          <w:szCs w:val="21"/>
          <w:highlight w:val="none"/>
        </w:rPr>
      </w:pPr>
      <w:r>
        <w:rPr>
          <w:rFonts w:hint="eastAsia" w:hAnsi="宋体"/>
          <w:color w:val="auto"/>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7"/>
        <w:spacing w:line="400" w:lineRule="exact"/>
        <w:ind w:left="1" w:firstLine="420" w:firstLineChars="200"/>
        <w:rPr>
          <w:rFonts w:hint="eastAsia" w:hAnsi="宋体"/>
          <w:b/>
          <w:color w:val="auto"/>
          <w:sz w:val="21"/>
          <w:szCs w:val="21"/>
          <w:highlight w:val="none"/>
        </w:rPr>
      </w:pPr>
      <w:r>
        <w:rPr>
          <w:rFonts w:hint="eastAsia" w:hAnsi="宋体"/>
          <w:color w:val="auto"/>
          <w:sz w:val="21"/>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7"/>
        <w:spacing w:line="400" w:lineRule="exact"/>
        <w:ind w:left="1" w:firstLine="422" w:firstLineChars="200"/>
        <w:rPr>
          <w:rFonts w:hint="eastAsia" w:hAnsi="宋体"/>
          <w:b/>
          <w:color w:val="auto"/>
          <w:sz w:val="21"/>
          <w:szCs w:val="21"/>
          <w:highlight w:val="none"/>
        </w:rPr>
      </w:pPr>
      <w:r>
        <w:rPr>
          <w:rFonts w:hint="eastAsia" w:hAnsi="宋体"/>
          <w:b/>
          <w:color w:val="auto"/>
          <w:sz w:val="21"/>
          <w:szCs w:val="21"/>
          <w:highlight w:val="none"/>
        </w:rPr>
        <w:t>6.联合体竞争性磋商（实质性要求）</w:t>
      </w:r>
    </w:p>
    <w:p>
      <w:pPr>
        <w:pStyle w:val="37"/>
        <w:spacing w:line="400" w:lineRule="exact"/>
        <w:ind w:left="1" w:firstLine="420" w:firstLineChars="200"/>
        <w:rPr>
          <w:rFonts w:hint="eastAsia" w:hAnsi="宋体" w:eastAsiaTheme="minorEastAsia"/>
          <w:color w:val="auto"/>
          <w:sz w:val="21"/>
          <w:szCs w:val="21"/>
          <w:highlight w:val="none"/>
          <w:lang w:eastAsia="zh-CN"/>
        </w:rPr>
      </w:pPr>
      <w:r>
        <w:rPr>
          <w:rFonts w:hint="eastAsia" w:hAnsi="宋体"/>
          <w:color w:val="auto"/>
          <w:sz w:val="21"/>
          <w:szCs w:val="21"/>
          <w:highlight w:val="none"/>
        </w:rPr>
        <w:t>本项目</w:t>
      </w:r>
      <w:r>
        <w:rPr>
          <w:rFonts w:hint="eastAsia" w:hAnsi="宋体"/>
          <w:color w:val="auto"/>
          <w:sz w:val="21"/>
          <w:szCs w:val="21"/>
          <w:highlight w:val="none"/>
          <w:lang w:val="en-US" w:eastAsia="zh-CN"/>
        </w:rPr>
        <w:t>不</w:t>
      </w:r>
      <w:r>
        <w:rPr>
          <w:rFonts w:hint="eastAsia" w:hAnsi="宋体"/>
          <w:color w:val="auto"/>
          <w:sz w:val="21"/>
          <w:szCs w:val="21"/>
          <w:highlight w:val="none"/>
          <w:lang w:eastAsia="zh-CN"/>
        </w:rPr>
        <w:t>接受</w:t>
      </w:r>
      <w:r>
        <w:rPr>
          <w:rFonts w:hint="eastAsia" w:hAnsi="宋体"/>
          <w:color w:val="auto"/>
          <w:sz w:val="21"/>
          <w:szCs w:val="21"/>
          <w:highlight w:val="none"/>
        </w:rPr>
        <w:t>联合体参与采购活动</w:t>
      </w:r>
      <w:r>
        <w:rPr>
          <w:rFonts w:hint="eastAsia" w:hAnsi="宋体"/>
          <w:color w:val="auto"/>
          <w:sz w:val="21"/>
          <w:szCs w:val="21"/>
          <w:highlight w:val="none"/>
          <w:lang w:eastAsia="zh-CN"/>
        </w:rPr>
        <w:t>。</w:t>
      </w:r>
    </w:p>
    <w:p>
      <w:pPr>
        <w:pStyle w:val="37"/>
        <w:spacing w:line="400" w:lineRule="exact"/>
        <w:ind w:left="1" w:firstLine="422" w:firstLineChars="200"/>
        <w:rPr>
          <w:rFonts w:hint="eastAsia" w:hAnsi="宋体"/>
          <w:b/>
          <w:color w:val="auto"/>
          <w:sz w:val="21"/>
          <w:szCs w:val="21"/>
          <w:highlight w:val="none"/>
        </w:rPr>
      </w:pPr>
      <w:r>
        <w:rPr>
          <w:rFonts w:hint="eastAsia" w:hAnsi="宋体"/>
          <w:b/>
          <w:color w:val="auto"/>
          <w:sz w:val="21"/>
          <w:szCs w:val="21"/>
          <w:highlight w:val="none"/>
        </w:rPr>
        <w:t>7.磋商保证金</w:t>
      </w:r>
    </w:p>
    <w:p>
      <w:pPr>
        <w:spacing w:line="400" w:lineRule="exact"/>
        <w:ind w:firstLine="411" w:firstLineChars="196"/>
        <w:rPr>
          <w:rFonts w:hint="default" w:ascii="宋体" w:hAnsi="宋体" w:eastAsiaTheme="minorEastAsia"/>
          <w:color w:val="auto"/>
          <w:sz w:val="21"/>
          <w:szCs w:val="21"/>
          <w:highlight w:val="none"/>
          <w:lang w:val="en-US" w:eastAsia="zh-CN"/>
        </w:rPr>
      </w:pPr>
      <w:r>
        <w:rPr>
          <w:rFonts w:hint="eastAsia" w:ascii="宋体" w:hAnsi="宋体"/>
          <w:color w:val="auto"/>
          <w:sz w:val="21"/>
          <w:szCs w:val="21"/>
          <w:highlight w:val="none"/>
          <w:lang w:val="en-US" w:eastAsia="zh-CN"/>
        </w:rPr>
        <w:t>本项目不适用。</w:t>
      </w:r>
    </w:p>
    <w:p>
      <w:pPr>
        <w:spacing w:line="400" w:lineRule="exact"/>
        <w:ind w:firstLine="413" w:firstLineChars="196"/>
        <w:rPr>
          <w:rFonts w:hint="eastAsia" w:ascii="宋体" w:hAnsi="宋体"/>
          <w:b/>
          <w:color w:val="auto"/>
          <w:sz w:val="21"/>
          <w:szCs w:val="21"/>
          <w:highlight w:val="none"/>
        </w:rPr>
      </w:pPr>
      <w:r>
        <w:rPr>
          <w:rFonts w:hint="eastAsia" w:ascii="宋体" w:hAnsi="宋体"/>
          <w:b/>
          <w:color w:val="auto"/>
          <w:sz w:val="21"/>
          <w:szCs w:val="21"/>
          <w:highlight w:val="none"/>
        </w:rPr>
        <w:t>8.响应文件有效期（实质性要求）</w:t>
      </w:r>
    </w:p>
    <w:p>
      <w:pPr>
        <w:spacing w:line="400" w:lineRule="exact"/>
        <w:ind w:firstLine="411" w:firstLineChars="196"/>
        <w:rPr>
          <w:rFonts w:hint="eastAsia" w:ascii="宋体" w:hAnsi="宋体"/>
          <w:color w:val="auto"/>
          <w:sz w:val="21"/>
          <w:szCs w:val="21"/>
          <w:highlight w:val="none"/>
        </w:rPr>
      </w:pPr>
      <w:r>
        <w:rPr>
          <w:rFonts w:hint="eastAsia" w:ascii="宋体" w:hAnsi="宋体"/>
          <w:color w:val="auto"/>
          <w:sz w:val="21"/>
          <w:szCs w:val="21"/>
          <w:highlight w:val="none"/>
        </w:rPr>
        <w:t>本项目响应文件有效期为递交磋商响应文件截止之日起</w:t>
      </w:r>
      <w:r>
        <w:rPr>
          <w:rFonts w:hint="eastAsia" w:ascii="宋体" w:hAnsi="宋体"/>
          <w:b/>
          <w:bCs/>
          <w:color w:val="auto"/>
          <w:sz w:val="21"/>
          <w:szCs w:val="21"/>
          <w:highlight w:val="none"/>
          <w:lang w:val="en-US" w:eastAsia="zh-CN"/>
        </w:rPr>
        <w:t>90</w:t>
      </w:r>
      <w:r>
        <w:rPr>
          <w:rFonts w:hint="eastAsia" w:ascii="宋体" w:hAnsi="宋体"/>
          <w:color w:val="auto"/>
          <w:sz w:val="21"/>
          <w:szCs w:val="21"/>
          <w:highlight w:val="none"/>
        </w:rPr>
        <w:t>天。供应商响应文件中必须载明响应文件有效期，响应文件中载明的响应文件有效期可以长于磋商文件规定的期限，但不得短于磋商文件规定的期限。否则，其响应文件将作为无效处理。</w:t>
      </w:r>
    </w:p>
    <w:p>
      <w:pPr>
        <w:spacing w:line="400" w:lineRule="exact"/>
        <w:ind w:firstLine="411" w:firstLineChars="196"/>
        <w:rPr>
          <w:rFonts w:hint="eastAsia" w:ascii="宋体" w:hAnsi="宋体"/>
          <w:color w:val="auto"/>
          <w:sz w:val="21"/>
          <w:szCs w:val="21"/>
          <w:highlight w:val="none"/>
        </w:rPr>
      </w:pPr>
    </w:p>
    <w:p>
      <w:pPr>
        <w:pStyle w:val="12"/>
        <w:spacing w:line="400" w:lineRule="exact"/>
        <w:ind w:firstLine="422" w:firstLineChars="200"/>
        <w:rPr>
          <w:rFonts w:ascii="宋体" w:hAnsi="宋体"/>
          <w:b/>
          <w:bCs/>
          <w:color w:val="auto"/>
          <w:sz w:val="21"/>
          <w:szCs w:val="21"/>
          <w:highlight w:val="none"/>
        </w:rPr>
      </w:pPr>
      <w:r>
        <w:rPr>
          <w:rFonts w:hint="eastAsia" w:ascii="宋体" w:hAnsi="宋体"/>
          <w:b/>
          <w:color w:val="auto"/>
          <w:sz w:val="21"/>
          <w:szCs w:val="21"/>
          <w:highlight w:val="none"/>
        </w:rPr>
        <w:t>9.</w:t>
      </w:r>
      <w:r>
        <w:rPr>
          <w:rFonts w:hint="eastAsia" w:ascii="宋体" w:hAnsi="宋体"/>
          <w:b/>
          <w:bCs/>
          <w:color w:val="auto"/>
          <w:sz w:val="21"/>
          <w:szCs w:val="21"/>
          <w:highlight w:val="none"/>
        </w:rPr>
        <w:t>知识产权</w:t>
      </w:r>
    </w:p>
    <w:p>
      <w:pPr>
        <w:pStyle w:val="12"/>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.1</w:t>
      </w:r>
      <w:r>
        <w:rPr>
          <w:rFonts w:hint="eastAsia" w:ascii="宋体" w:hAnsi="宋体"/>
          <w:color w:val="auto"/>
          <w:sz w:val="21"/>
          <w:szCs w:val="21"/>
          <w:highlight w:val="none"/>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2"/>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.2</w:t>
      </w:r>
      <w:r>
        <w:rPr>
          <w:rFonts w:hint="eastAsia" w:ascii="宋体" w:hAnsi="宋体"/>
          <w:color w:val="auto"/>
          <w:sz w:val="21"/>
          <w:szCs w:val="21"/>
          <w:highlight w:val="none"/>
        </w:rPr>
        <w:t xml:space="preserve"> 除非磋商文件特别规定，采购人享有本项目实施过程中产生的知识成果及知识产权。</w:t>
      </w:r>
    </w:p>
    <w:p>
      <w:pPr>
        <w:spacing w:line="400" w:lineRule="exact"/>
        <w:ind w:firstLine="420" w:firstLineChars="200"/>
        <w:rPr>
          <w:rFonts w:hint="eastAsia" w:ascii="仿宋_GB2312" w:eastAsia="仿宋_GB2312"/>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.3</w:t>
      </w:r>
      <w:r>
        <w:rPr>
          <w:rFonts w:hint="eastAsia" w:ascii="宋体" w:hAnsi="宋体"/>
          <w:color w:val="auto"/>
          <w:sz w:val="21"/>
          <w:szCs w:val="21"/>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00" w:lineRule="exact"/>
        <w:ind w:firstLine="403" w:firstLineChars="192"/>
        <w:rPr>
          <w:rFonts w:hint="eastAsia"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.4</w:t>
      </w:r>
      <w:r>
        <w:rPr>
          <w:rFonts w:hint="eastAsia" w:ascii="宋体" w:hAnsi="宋体"/>
          <w:color w:val="auto"/>
          <w:sz w:val="21"/>
          <w:szCs w:val="21"/>
          <w:highlight w:val="none"/>
        </w:rPr>
        <w:t xml:space="preserve"> 如采用供应商所不拥有的知识产权，则在报价中必须包括合法获取该知识产权的相关费用。 </w:t>
      </w:r>
    </w:p>
    <w:p>
      <w:pPr>
        <w:pStyle w:val="4"/>
        <w:keepNext w:val="0"/>
        <w:keepLines w:val="0"/>
        <w:spacing w:before="0" w:after="0" w:line="400" w:lineRule="exact"/>
        <w:jc w:val="center"/>
        <w:rPr>
          <w:rFonts w:hint="eastAsia" w:ascii="黑体"/>
          <w:bCs w:val="0"/>
          <w:color w:val="auto"/>
          <w:sz w:val="21"/>
          <w:szCs w:val="21"/>
          <w:highlight w:val="none"/>
        </w:rPr>
      </w:pPr>
      <w:bookmarkStart w:id="29" w:name="_Toc89075875"/>
      <w:bookmarkStart w:id="30" w:name="_Toc217446038"/>
      <w:bookmarkStart w:id="31" w:name="_Toc183582209"/>
      <w:bookmarkStart w:id="32" w:name="_Toc183682346"/>
      <w:bookmarkStart w:id="33" w:name="_Toc77400779"/>
    </w:p>
    <w:p>
      <w:pPr>
        <w:pStyle w:val="4"/>
        <w:keepNext w:val="0"/>
        <w:keepLines w:val="0"/>
        <w:spacing w:before="0" w:after="0" w:line="400" w:lineRule="exact"/>
        <w:jc w:val="center"/>
        <w:rPr>
          <w:rFonts w:hint="eastAsia" w:ascii="新宋体" w:hAnsi="新宋体" w:eastAsia="新宋体" w:cs="新宋体"/>
          <w:bCs w:val="0"/>
          <w:color w:val="auto"/>
          <w:sz w:val="24"/>
          <w:szCs w:val="24"/>
          <w:highlight w:val="none"/>
        </w:rPr>
      </w:pPr>
      <w:r>
        <w:rPr>
          <w:rFonts w:hint="eastAsia" w:ascii="新宋体" w:hAnsi="新宋体" w:eastAsia="新宋体" w:cs="新宋体"/>
          <w:bCs w:val="0"/>
          <w:color w:val="auto"/>
          <w:sz w:val="24"/>
          <w:szCs w:val="24"/>
          <w:highlight w:val="none"/>
        </w:rPr>
        <w:t>三、磋商文件</w:t>
      </w:r>
      <w:bookmarkEnd w:id="29"/>
      <w:bookmarkEnd w:id="30"/>
      <w:bookmarkEnd w:id="31"/>
      <w:bookmarkEnd w:id="32"/>
      <w:bookmarkEnd w:id="33"/>
    </w:p>
    <w:p>
      <w:pPr>
        <w:pStyle w:val="5"/>
        <w:keepNext w:val="0"/>
        <w:keepLines w:val="0"/>
        <w:spacing w:before="0" w:after="0" w:line="400" w:lineRule="exact"/>
        <w:ind w:firstLine="422" w:firstLineChars="200"/>
        <w:rPr>
          <w:rFonts w:hint="eastAsia" w:ascii="宋体" w:hAnsi="宋体"/>
          <w:color w:val="auto"/>
          <w:sz w:val="21"/>
          <w:szCs w:val="21"/>
          <w:highlight w:val="none"/>
        </w:rPr>
      </w:pPr>
      <w:bookmarkStart w:id="34" w:name="_Toc217446039"/>
      <w:bookmarkStart w:id="35" w:name="_Toc183682347"/>
      <w:bookmarkStart w:id="36" w:name="_Toc183582210"/>
    </w:p>
    <w:p>
      <w:pPr>
        <w:pStyle w:val="5"/>
        <w:keepNext w:val="0"/>
        <w:keepLines w:val="0"/>
        <w:spacing w:before="0" w:after="0" w:line="400" w:lineRule="exact"/>
        <w:ind w:firstLine="422" w:firstLineChars="200"/>
        <w:rPr>
          <w:rFonts w:hint="eastAsia" w:ascii="宋体" w:hAnsi="宋体"/>
          <w:color w:val="auto"/>
          <w:sz w:val="21"/>
          <w:szCs w:val="21"/>
          <w:highlight w:val="none"/>
        </w:rPr>
      </w:pPr>
      <w:r>
        <w:rPr>
          <w:rFonts w:hint="eastAsia" w:ascii="宋体" w:hAnsi="宋体"/>
          <w:color w:val="auto"/>
          <w:sz w:val="21"/>
          <w:szCs w:val="21"/>
          <w:highlight w:val="none"/>
        </w:rPr>
        <w:t>10．磋商文件的构成</w:t>
      </w:r>
      <w:bookmarkEnd w:id="34"/>
      <w:bookmarkEnd w:id="35"/>
      <w:bookmarkEnd w:id="36"/>
      <w:r>
        <w:rPr>
          <w:rFonts w:hint="eastAsia" w:ascii="宋体" w:hAnsi="宋体"/>
          <w:color w:val="auto"/>
          <w:sz w:val="21"/>
          <w:szCs w:val="21"/>
          <w:highlight w:val="none"/>
        </w:rPr>
        <w:t>（实质性要求）</w:t>
      </w:r>
    </w:p>
    <w:p>
      <w:pPr>
        <w:tabs>
          <w:tab w:val="left" w:pos="720"/>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10</w:t>
      </w:r>
      <w:r>
        <w:rPr>
          <w:rFonts w:ascii="宋体" w:hAnsi="宋体"/>
          <w:b/>
          <w:bCs/>
          <w:color w:val="auto"/>
          <w:sz w:val="21"/>
          <w:szCs w:val="21"/>
          <w:highlight w:val="none"/>
        </w:rPr>
        <w:t>.</w:t>
      </w:r>
      <w:r>
        <w:rPr>
          <w:rFonts w:hint="eastAsia" w:ascii="宋体" w:hAnsi="宋体"/>
          <w:color w:val="auto"/>
          <w:sz w:val="21"/>
          <w:szCs w:val="21"/>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b/>
          <w:bCs/>
          <w:color w:val="auto"/>
          <w:sz w:val="21"/>
          <w:szCs w:val="21"/>
          <w:highlight w:val="none"/>
        </w:rPr>
        <w:t>.</w:t>
      </w:r>
      <w:r>
        <w:rPr>
          <w:rFonts w:hint="eastAsia" w:ascii="宋体" w:hAnsi="宋体"/>
          <w:color w:val="auto"/>
          <w:sz w:val="21"/>
          <w:szCs w:val="21"/>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400" w:lineRule="exact"/>
        <w:ind w:firstLine="422" w:firstLineChars="200"/>
        <w:rPr>
          <w:rFonts w:hint="eastAsia" w:ascii="宋体" w:hAnsi="宋体"/>
          <w:color w:val="auto"/>
          <w:sz w:val="21"/>
          <w:szCs w:val="21"/>
          <w:highlight w:val="none"/>
        </w:rPr>
      </w:pPr>
      <w:bookmarkStart w:id="37" w:name="_Toc183582211"/>
      <w:bookmarkStart w:id="38" w:name="_Toc183682348"/>
      <w:bookmarkStart w:id="39" w:name="_Toc217446040"/>
    </w:p>
    <w:p>
      <w:pPr>
        <w:pStyle w:val="5"/>
        <w:keepNext w:val="0"/>
        <w:keepLines w:val="0"/>
        <w:spacing w:before="0" w:after="0" w:line="400" w:lineRule="exact"/>
        <w:ind w:firstLine="422" w:firstLineChars="200"/>
        <w:rPr>
          <w:rFonts w:hint="eastAsia" w:ascii="宋体" w:hAnsi="宋体"/>
          <w:color w:val="auto"/>
          <w:sz w:val="21"/>
          <w:szCs w:val="21"/>
          <w:highlight w:val="none"/>
        </w:rPr>
      </w:pPr>
      <w:r>
        <w:rPr>
          <w:rFonts w:hint="eastAsia" w:ascii="宋体" w:hAnsi="宋体"/>
          <w:color w:val="auto"/>
          <w:sz w:val="21"/>
          <w:szCs w:val="21"/>
          <w:highlight w:val="none"/>
        </w:rPr>
        <w:t>11. 磋商文件的澄清</w:t>
      </w:r>
      <w:bookmarkEnd w:id="37"/>
      <w:bookmarkEnd w:id="38"/>
      <w:r>
        <w:rPr>
          <w:rFonts w:hint="eastAsia" w:ascii="宋体" w:hAnsi="宋体"/>
          <w:color w:val="auto"/>
          <w:sz w:val="21"/>
          <w:szCs w:val="21"/>
          <w:highlight w:val="none"/>
        </w:rPr>
        <w:t>和修改</w:t>
      </w:r>
      <w:bookmarkEnd w:id="39"/>
    </w:p>
    <w:p>
      <w:pPr>
        <w:tabs>
          <w:tab w:val="left" w:pos="720"/>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11.1 在递交响应文件截止时间前，采购人、采购代理机构可以对磋商文件进行澄清或者修改。</w:t>
      </w:r>
    </w:p>
    <w:p>
      <w:pPr>
        <w:tabs>
          <w:tab w:val="left" w:pos="720"/>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auto"/>
          <w:sz w:val="21"/>
          <w:szCs w:val="21"/>
          <w:highlight w:val="none"/>
        </w:rPr>
        <w:t>提交</w:t>
      </w:r>
      <w:r>
        <w:rPr>
          <w:rFonts w:hint="eastAsia" w:ascii="宋体" w:hAnsi="宋体"/>
          <w:color w:val="auto"/>
          <w:sz w:val="21"/>
          <w:szCs w:val="21"/>
          <w:highlight w:val="none"/>
        </w:rPr>
        <w:t>首次响应文件截</w:t>
      </w:r>
      <w:r>
        <w:rPr>
          <w:rFonts w:hint="eastAsia" w:ascii="宋体" w:hAnsi="宋体" w:cs="宋体"/>
          <w:color w:val="auto"/>
          <w:sz w:val="21"/>
          <w:szCs w:val="21"/>
          <w:highlight w:val="none"/>
        </w:rPr>
        <w:t>止之日起</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日前</w:t>
      </w:r>
      <w:r>
        <w:rPr>
          <w:rFonts w:hint="eastAsia" w:ascii="宋体" w:hAnsi="宋体"/>
          <w:color w:val="auto"/>
          <w:sz w:val="21"/>
          <w:szCs w:val="21"/>
          <w:highlight w:val="none"/>
        </w:rPr>
        <w:t>；不足上述时间的，应当顺延递交响应文件的截止时间。</w:t>
      </w:r>
    </w:p>
    <w:p>
      <w:pPr>
        <w:tabs>
          <w:tab w:val="left" w:pos="720"/>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11.3供应商认为采购代理机构需要对磋商文件进行澄清或者修改的，可以在</w:t>
      </w:r>
      <w:r>
        <w:rPr>
          <w:rFonts w:hint="eastAsia" w:ascii="宋体" w:hAnsi="宋体" w:cs="宋体"/>
          <w:color w:val="auto"/>
          <w:sz w:val="21"/>
          <w:szCs w:val="21"/>
          <w:highlight w:val="none"/>
        </w:rPr>
        <w:t>提交</w:t>
      </w:r>
      <w:r>
        <w:rPr>
          <w:rFonts w:hint="eastAsia" w:ascii="宋体" w:hAnsi="宋体"/>
          <w:color w:val="auto"/>
          <w:sz w:val="21"/>
          <w:szCs w:val="21"/>
          <w:highlight w:val="none"/>
        </w:rPr>
        <w:t>首次响应文件截</w:t>
      </w:r>
      <w:r>
        <w:rPr>
          <w:rFonts w:hint="eastAsia" w:ascii="宋体" w:hAnsi="宋体" w:cs="宋体"/>
          <w:color w:val="auto"/>
          <w:sz w:val="21"/>
          <w:szCs w:val="21"/>
          <w:highlight w:val="none"/>
        </w:rPr>
        <w:t>止之日起</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w:t>
      </w:r>
      <w:r>
        <w:rPr>
          <w:rFonts w:hint="eastAsia" w:ascii="宋体" w:hAnsi="宋体"/>
          <w:color w:val="auto"/>
          <w:sz w:val="21"/>
          <w:szCs w:val="21"/>
          <w:highlight w:val="none"/>
        </w:rPr>
        <w:t>前以书面形式向采购代理机构提出申请，由采购代理机构决定是否采纳供应商的申请事项。</w:t>
      </w:r>
    </w:p>
    <w:p>
      <w:pPr>
        <w:pStyle w:val="5"/>
        <w:keepNext w:val="0"/>
        <w:keepLines w:val="0"/>
        <w:spacing w:before="0" w:after="0" w:line="400" w:lineRule="exact"/>
        <w:ind w:firstLine="422" w:firstLineChars="200"/>
        <w:rPr>
          <w:rFonts w:hint="eastAsia" w:ascii="宋体" w:hAnsi="宋体"/>
          <w:color w:val="auto"/>
          <w:sz w:val="21"/>
          <w:szCs w:val="21"/>
          <w:highlight w:val="none"/>
        </w:rPr>
      </w:pPr>
    </w:p>
    <w:p>
      <w:pPr>
        <w:pStyle w:val="5"/>
        <w:keepNext w:val="0"/>
        <w:keepLines w:val="0"/>
        <w:spacing w:before="0" w:after="0" w:line="400" w:lineRule="exact"/>
        <w:ind w:firstLine="422" w:firstLineChars="200"/>
        <w:rPr>
          <w:rFonts w:hint="eastAsia" w:ascii="宋体" w:hAnsi="宋体"/>
          <w:color w:val="auto"/>
          <w:sz w:val="21"/>
          <w:szCs w:val="21"/>
          <w:highlight w:val="none"/>
        </w:rPr>
      </w:pPr>
      <w:bookmarkStart w:id="40" w:name="_Toc208848971"/>
      <w:bookmarkStart w:id="41" w:name="_Toc217446041"/>
      <w:r>
        <w:rPr>
          <w:rFonts w:hint="eastAsia" w:ascii="宋体" w:hAnsi="宋体"/>
          <w:color w:val="auto"/>
          <w:sz w:val="21"/>
          <w:szCs w:val="21"/>
          <w:highlight w:val="none"/>
        </w:rPr>
        <w:t>12. 答疑会和现场考察</w:t>
      </w:r>
      <w:bookmarkEnd w:id="40"/>
      <w:bookmarkEnd w:id="41"/>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367" w:firstLineChars="175"/>
        <w:rPr>
          <w:rFonts w:hint="eastAsia"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w:t>
      </w:r>
      <w:r>
        <w:rPr>
          <w:rFonts w:hint="eastAsia" w:ascii="宋体" w:hAnsi="宋体"/>
          <w:color w:val="auto"/>
          <w:sz w:val="21"/>
          <w:szCs w:val="21"/>
          <w:highlight w:val="none"/>
        </w:rPr>
        <w:t>3 供应商考察现场或者参加答疑会所发生的一切费用由供应商自己承担。</w:t>
      </w:r>
    </w:p>
    <w:p>
      <w:pPr>
        <w:pStyle w:val="4"/>
        <w:keepNext w:val="0"/>
        <w:keepLines w:val="0"/>
        <w:spacing w:before="0" w:after="0" w:line="400" w:lineRule="exact"/>
        <w:jc w:val="center"/>
        <w:rPr>
          <w:rFonts w:hint="eastAsia" w:ascii="黑体"/>
          <w:bCs w:val="0"/>
          <w:color w:val="auto"/>
          <w:sz w:val="21"/>
          <w:szCs w:val="21"/>
          <w:highlight w:val="none"/>
        </w:rPr>
      </w:pPr>
      <w:bookmarkStart w:id="42" w:name="_Toc183682351"/>
      <w:bookmarkStart w:id="43" w:name="_Toc89075876"/>
      <w:bookmarkStart w:id="44" w:name="_Toc217446042"/>
      <w:bookmarkStart w:id="45" w:name="_Toc77400780"/>
      <w:bookmarkStart w:id="46" w:name="_Toc183582214"/>
    </w:p>
    <w:p>
      <w:pPr>
        <w:pStyle w:val="4"/>
        <w:keepNext w:val="0"/>
        <w:keepLines w:val="0"/>
        <w:spacing w:before="0" w:after="0" w:line="400" w:lineRule="exact"/>
        <w:jc w:val="center"/>
        <w:rPr>
          <w:rFonts w:hint="eastAsia" w:ascii="黑体"/>
          <w:bCs w:val="0"/>
          <w:color w:val="auto"/>
          <w:sz w:val="21"/>
          <w:szCs w:val="21"/>
          <w:highlight w:val="none"/>
        </w:rPr>
      </w:pPr>
      <w:r>
        <w:rPr>
          <w:rFonts w:hint="eastAsia" w:ascii="新宋体" w:hAnsi="新宋体" w:eastAsia="新宋体" w:cs="新宋体"/>
          <w:bCs w:val="0"/>
          <w:color w:val="auto"/>
          <w:sz w:val="24"/>
          <w:szCs w:val="24"/>
          <w:highlight w:val="none"/>
        </w:rPr>
        <w:t>四、响应文件</w:t>
      </w:r>
      <w:bookmarkEnd w:id="42"/>
      <w:bookmarkEnd w:id="43"/>
      <w:bookmarkEnd w:id="44"/>
      <w:bookmarkEnd w:id="45"/>
      <w:bookmarkEnd w:id="46"/>
    </w:p>
    <w:p>
      <w:pPr>
        <w:rPr>
          <w:rFonts w:hint="eastAsia"/>
          <w:color w:val="auto"/>
          <w:sz w:val="21"/>
          <w:szCs w:val="21"/>
          <w:highlight w:val="none"/>
        </w:rPr>
      </w:pPr>
    </w:p>
    <w:p>
      <w:pPr>
        <w:pStyle w:val="5"/>
        <w:keepNext w:val="0"/>
        <w:keepLines w:val="0"/>
        <w:spacing w:before="0" w:after="0" w:line="400" w:lineRule="exact"/>
        <w:ind w:firstLine="422" w:firstLineChars="200"/>
        <w:rPr>
          <w:rFonts w:hint="eastAsia" w:ascii="宋体" w:hAnsi="宋体"/>
          <w:color w:val="auto"/>
          <w:sz w:val="21"/>
          <w:szCs w:val="21"/>
          <w:highlight w:val="none"/>
        </w:rPr>
      </w:pPr>
      <w:bookmarkStart w:id="47" w:name="_Toc183582215"/>
      <w:bookmarkStart w:id="48" w:name="_Toc183682352"/>
      <w:bookmarkStart w:id="49" w:name="_Toc217446043"/>
      <w:r>
        <w:rPr>
          <w:rFonts w:hint="eastAsia" w:ascii="宋体" w:hAnsi="宋体"/>
          <w:color w:val="auto"/>
          <w:sz w:val="21"/>
          <w:szCs w:val="21"/>
          <w:highlight w:val="none"/>
        </w:rPr>
        <w:t>13.响应文件的组成（实质性要求）</w:t>
      </w:r>
    </w:p>
    <w:p>
      <w:pPr>
        <w:spacing w:line="400" w:lineRule="exact"/>
        <w:ind w:left="2" w:leftChars="1"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供应商应按照磋商文件的规定和要求编制响应文件。</w:t>
      </w:r>
    </w:p>
    <w:p>
      <w:pPr>
        <w:pStyle w:val="5"/>
        <w:keepNext w:val="0"/>
        <w:keepLines w:val="0"/>
        <w:spacing w:before="0" w:after="0" w:line="400" w:lineRule="exact"/>
        <w:ind w:firstLine="422" w:firstLineChars="200"/>
        <w:rPr>
          <w:rFonts w:hint="eastAsia" w:ascii="宋体" w:hAnsi="宋体"/>
          <w:color w:val="auto"/>
          <w:sz w:val="21"/>
          <w:szCs w:val="21"/>
          <w:highlight w:val="none"/>
        </w:rPr>
      </w:pPr>
    </w:p>
    <w:p>
      <w:pPr>
        <w:pStyle w:val="5"/>
        <w:keepNext w:val="0"/>
        <w:keepLines w:val="0"/>
        <w:spacing w:before="0" w:after="0" w:line="400" w:lineRule="exact"/>
        <w:ind w:firstLine="422" w:firstLineChars="200"/>
        <w:rPr>
          <w:rFonts w:hint="eastAsia" w:ascii="宋体" w:hAnsi="宋体"/>
          <w:bCs w:val="0"/>
          <w:color w:val="auto"/>
          <w:sz w:val="21"/>
          <w:szCs w:val="21"/>
          <w:highlight w:val="none"/>
        </w:rPr>
      </w:pPr>
      <w:r>
        <w:rPr>
          <w:rFonts w:hint="eastAsia" w:ascii="宋体" w:hAnsi="宋体"/>
          <w:bCs w:val="0"/>
          <w:color w:val="auto"/>
          <w:sz w:val="21"/>
          <w:szCs w:val="21"/>
          <w:highlight w:val="none"/>
        </w:rPr>
        <w:t>14.响应文件的语言</w:t>
      </w:r>
      <w:bookmarkEnd w:id="47"/>
      <w:bookmarkEnd w:id="48"/>
      <w:bookmarkEnd w:id="49"/>
      <w:r>
        <w:rPr>
          <w:rFonts w:hint="eastAsia" w:ascii="宋体" w:hAnsi="宋体"/>
          <w:bCs w:val="0"/>
          <w:color w:val="auto"/>
          <w:sz w:val="21"/>
          <w:szCs w:val="21"/>
          <w:highlight w:val="none"/>
        </w:rPr>
        <w:t>（实质性要求）</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14.1</w:t>
      </w:r>
      <w:r>
        <w:rPr>
          <w:rFonts w:hint="eastAsia"/>
          <w:color w:val="auto"/>
          <w:sz w:val="21"/>
          <w:szCs w:val="21"/>
          <w:highlight w:val="none"/>
        </w:rPr>
        <w:t xml:space="preserve"> </w:t>
      </w:r>
      <w:r>
        <w:rPr>
          <w:rFonts w:hint="eastAsia" w:ascii="宋体" w:hAnsi="宋体"/>
          <w:color w:val="auto"/>
          <w:sz w:val="21"/>
          <w:szCs w:val="21"/>
          <w:highlight w:val="none"/>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14.2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22" w:firstLineChars="200"/>
        <w:rPr>
          <w:rFonts w:hint="eastAsia" w:ascii="宋体" w:hAnsi="宋体"/>
          <w:color w:val="auto"/>
          <w:sz w:val="21"/>
          <w:szCs w:val="21"/>
          <w:highlight w:val="none"/>
        </w:rPr>
      </w:pPr>
      <w:bookmarkStart w:id="50" w:name="_Toc217446044"/>
      <w:bookmarkStart w:id="51" w:name="_Toc183682353"/>
      <w:bookmarkStart w:id="52" w:name="_Toc183582216"/>
    </w:p>
    <w:p>
      <w:pPr>
        <w:pStyle w:val="5"/>
        <w:keepNext w:val="0"/>
        <w:keepLines w:val="0"/>
        <w:spacing w:before="0" w:after="0" w:line="400" w:lineRule="exact"/>
        <w:ind w:firstLine="422" w:firstLineChars="200"/>
        <w:rPr>
          <w:rFonts w:hint="eastAsia" w:ascii="宋体" w:hAnsi="宋体"/>
          <w:color w:val="auto"/>
          <w:sz w:val="21"/>
          <w:szCs w:val="21"/>
          <w:highlight w:val="none"/>
        </w:rPr>
      </w:pPr>
      <w:r>
        <w:rPr>
          <w:rFonts w:hint="eastAsia" w:ascii="宋体" w:hAnsi="宋体"/>
          <w:color w:val="auto"/>
          <w:sz w:val="21"/>
          <w:szCs w:val="21"/>
          <w:highlight w:val="none"/>
        </w:rPr>
        <w:t>15．计量单位</w:t>
      </w:r>
      <w:bookmarkEnd w:id="50"/>
      <w:bookmarkEnd w:id="51"/>
      <w:bookmarkEnd w:id="52"/>
      <w:r>
        <w:rPr>
          <w:rFonts w:hint="eastAsia" w:ascii="宋体" w:hAnsi="宋体"/>
          <w:color w:val="auto"/>
          <w:sz w:val="21"/>
          <w:szCs w:val="21"/>
          <w:highlight w:val="none"/>
        </w:rPr>
        <w:t>（实质性要求）</w:t>
      </w:r>
    </w:p>
    <w:p>
      <w:pPr>
        <w:spacing w:line="400" w:lineRule="exact"/>
        <w:ind w:firstLine="411" w:firstLineChars="196"/>
        <w:rPr>
          <w:rFonts w:hint="eastAsia" w:ascii="宋体" w:hAnsi="宋体"/>
          <w:color w:val="auto"/>
          <w:sz w:val="21"/>
          <w:szCs w:val="21"/>
          <w:highlight w:val="none"/>
        </w:rPr>
      </w:pPr>
      <w:r>
        <w:rPr>
          <w:rFonts w:hint="eastAsia" w:ascii="宋体" w:hAnsi="宋体"/>
          <w:color w:val="auto"/>
          <w:sz w:val="21"/>
          <w:szCs w:val="21"/>
          <w:highlight w:val="none"/>
        </w:rPr>
        <w:t>除磋商文件中另有规定外，本次采购项目所有合同项下的报价均采用国家法定的计量单位。</w:t>
      </w:r>
    </w:p>
    <w:p>
      <w:pPr>
        <w:spacing w:line="400" w:lineRule="exact"/>
        <w:ind w:firstLine="409" w:firstLineChars="195"/>
        <w:rPr>
          <w:rFonts w:ascii="宋体" w:hAnsi="宋体"/>
          <w:b/>
          <w:bCs/>
          <w:color w:val="auto"/>
          <w:sz w:val="21"/>
          <w:szCs w:val="21"/>
          <w:highlight w:val="none"/>
        </w:rPr>
      </w:pPr>
      <w:r>
        <w:rPr>
          <w:rFonts w:hint="eastAsia" w:ascii="宋体" w:hAnsi="宋体"/>
          <w:color w:val="auto"/>
          <w:sz w:val="21"/>
          <w:szCs w:val="21"/>
          <w:highlight w:val="none"/>
        </w:rPr>
        <w:t xml:space="preserve"> </w:t>
      </w:r>
      <w:bookmarkStart w:id="53" w:name="_Toc217446045"/>
      <w:r>
        <w:rPr>
          <w:rFonts w:hint="eastAsia" w:ascii="宋体" w:hAnsi="宋体"/>
          <w:color w:val="auto"/>
          <w:sz w:val="21"/>
          <w:szCs w:val="21"/>
          <w:highlight w:val="none"/>
        </w:rPr>
        <w:t xml:space="preserve">  </w:t>
      </w:r>
    </w:p>
    <w:p>
      <w:pPr>
        <w:spacing w:line="400" w:lineRule="exact"/>
        <w:ind w:firstLine="411" w:firstLineChars="195"/>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16. </w:t>
      </w:r>
      <w:r>
        <w:rPr>
          <w:rFonts w:hint="eastAsia" w:ascii="宋体" w:hAnsi="宋体"/>
          <w:b/>
          <w:color w:val="auto"/>
          <w:sz w:val="21"/>
          <w:szCs w:val="21"/>
          <w:highlight w:val="none"/>
        </w:rPr>
        <w:t>报价</w:t>
      </w:r>
      <w:r>
        <w:rPr>
          <w:rFonts w:hint="eastAsia" w:ascii="宋体" w:hAnsi="宋体"/>
          <w:b/>
          <w:bCs/>
          <w:color w:val="auto"/>
          <w:sz w:val="21"/>
          <w:szCs w:val="21"/>
          <w:highlight w:val="none"/>
        </w:rPr>
        <w:t>货币（实质性要求）</w:t>
      </w:r>
    </w:p>
    <w:p>
      <w:pPr>
        <w:spacing w:line="400" w:lineRule="exact"/>
        <w:ind w:firstLine="409" w:firstLineChars="195"/>
        <w:rPr>
          <w:rFonts w:hint="eastAsia" w:ascii="宋体" w:hAnsi="宋体"/>
          <w:bCs/>
          <w:color w:val="auto"/>
          <w:sz w:val="21"/>
          <w:szCs w:val="21"/>
          <w:highlight w:val="none"/>
        </w:rPr>
      </w:pPr>
      <w:r>
        <w:rPr>
          <w:rFonts w:hint="eastAsia" w:ascii="宋体" w:hAnsi="宋体"/>
          <w:bCs/>
          <w:color w:val="auto"/>
          <w:sz w:val="21"/>
          <w:szCs w:val="21"/>
          <w:highlight w:val="none"/>
        </w:rPr>
        <w:t>本次磋商项目的</w:t>
      </w:r>
      <w:r>
        <w:rPr>
          <w:rFonts w:hint="eastAsia" w:ascii="宋体" w:hAnsi="宋体"/>
          <w:color w:val="auto"/>
          <w:sz w:val="21"/>
          <w:szCs w:val="21"/>
          <w:highlight w:val="none"/>
        </w:rPr>
        <w:t>报价货币为</w:t>
      </w:r>
      <w:r>
        <w:rPr>
          <w:rFonts w:hint="eastAsia" w:ascii="宋体" w:hAnsi="宋体"/>
          <w:bCs/>
          <w:color w:val="auto"/>
          <w:sz w:val="21"/>
          <w:szCs w:val="21"/>
          <w:highlight w:val="none"/>
        </w:rPr>
        <w:t>人民币，报价以磋商文件规定为准。</w:t>
      </w:r>
    </w:p>
    <w:p>
      <w:pPr>
        <w:spacing w:line="400" w:lineRule="exact"/>
        <w:ind w:firstLine="409" w:firstLineChars="195"/>
        <w:rPr>
          <w:rFonts w:ascii="宋体" w:hAnsi="宋体"/>
          <w:bCs/>
          <w:color w:val="auto"/>
          <w:sz w:val="21"/>
          <w:szCs w:val="21"/>
          <w:highlight w:val="none"/>
        </w:rPr>
      </w:pPr>
    </w:p>
    <w:bookmarkEnd w:id="53"/>
    <w:p>
      <w:pPr>
        <w:spacing w:line="400" w:lineRule="exact"/>
        <w:ind w:left="2" w:leftChars="1"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17.响应文件格式</w:t>
      </w:r>
    </w:p>
    <w:p>
      <w:pPr>
        <w:spacing w:line="400" w:lineRule="exact"/>
        <w:ind w:left="2" w:leftChars="1"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17.1 供应商应执行磋商文件第八章的规定要求。</w:t>
      </w:r>
    </w:p>
    <w:p>
      <w:pPr>
        <w:spacing w:line="400" w:lineRule="exact"/>
        <w:ind w:left="2" w:leftChars="1"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17.2 对于没有格式要求的磋商文件由供应商自行编写。</w:t>
      </w:r>
    </w:p>
    <w:p>
      <w:pPr>
        <w:spacing w:line="400" w:lineRule="exact"/>
        <w:ind w:firstLine="411" w:firstLineChars="196"/>
        <w:rPr>
          <w:rFonts w:ascii="宋体" w:hAnsi="宋体"/>
          <w:color w:val="auto"/>
          <w:sz w:val="21"/>
          <w:szCs w:val="21"/>
          <w:highlight w:val="none"/>
        </w:rPr>
      </w:pPr>
      <w:bookmarkStart w:id="54" w:name="_Toc217446051"/>
      <w:bookmarkStart w:id="55" w:name="_Toc183582224"/>
      <w:bookmarkStart w:id="56" w:name="_Toc183682361"/>
    </w:p>
    <w:p>
      <w:pPr>
        <w:spacing w:line="400" w:lineRule="exact"/>
        <w:ind w:firstLine="413" w:firstLineChars="196"/>
        <w:rPr>
          <w:rFonts w:hint="eastAsia" w:ascii="宋体" w:hAnsi="宋体"/>
          <w:b/>
          <w:color w:val="auto"/>
          <w:sz w:val="21"/>
          <w:szCs w:val="21"/>
          <w:highlight w:val="none"/>
        </w:rPr>
      </w:pPr>
      <w:r>
        <w:rPr>
          <w:rFonts w:hint="eastAsia" w:ascii="宋体" w:hAnsi="宋体"/>
          <w:b/>
          <w:color w:val="auto"/>
          <w:sz w:val="21"/>
          <w:szCs w:val="21"/>
          <w:highlight w:val="none"/>
        </w:rPr>
        <w:t>18.响应文件的编制和签署</w:t>
      </w:r>
    </w:p>
    <w:bookmarkEnd w:id="54"/>
    <w:bookmarkEnd w:id="55"/>
    <w:bookmarkEnd w:id="56"/>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bookmarkStart w:id="57" w:name="_Toc77400781"/>
      <w:bookmarkStart w:id="58" w:name="_Toc183682363"/>
      <w:bookmarkStart w:id="59" w:name="_Toc183582226"/>
      <w:bookmarkStart w:id="60" w:name="_Toc89075877"/>
      <w:bookmarkStart w:id="61" w:name="_Toc217446053"/>
      <w:r>
        <w:rPr>
          <w:rFonts w:hint="eastAsia" w:ascii="宋体" w:hAnsi="宋体"/>
          <w:color w:val="auto"/>
          <w:sz w:val="21"/>
          <w:szCs w:val="21"/>
          <w:highlight w:val="none"/>
          <w:lang w:val="en-US" w:eastAsia="zh-CN"/>
        </w:rPr>
        <w:t xml:space="preserve">    18.1</w:t>
      </w:r>
      <w:r>
        <w:rPr>
          <w:rFonts w:ascii="宋体" w:hAnsi="宋体"/>
          <w:color w:val="auto"/>
          <w:sz w:val="21"/>
          <w:szCs w:val="21"/>
          <w:highlight w:val="none"/>
        </w:rPr>
        <w:t>响应文件分资格性响应文件和</w:t>
      </w:r>
      <w:r>
        <w:rPr>
          <w:rFonts w:hint="eastAsia" w:ascii="宋体" w:hAnsi="宋体"/>
          <w:color w:val="auto"/>
          <w:sz w:val="21"/>
          <w:szCs w:val="21"/>
          <w:highlight w:val="none"/>
        </w:rPr>
        <w:t>其他</w:t>
      </w:r>
      <w:r>
        <w:rPr>
          <w:rFonts w:ascii="宋体" w:hAnsi="宋体"/>
          <w:color w:val="auto"/>
          <w:sz w:val="21"/>
          <w:szCs w:val="21"/>
          <w:highlight w:val="none"/>
        </w:rPr>
        <w:t>响应文件两部分，应分册装订。资格性响应文件用于磋商小组资格审查，</w:t>
      </w:r>
      <w:r>
        <w:rPr>
          <w:rFonts w:hint="eastAsia" w:ascii="宋体" w:hAnsi="宋体"/>
          <w:color w:val="auto"/>
          <w:sz w:val="21"/>
          <w:szCs w:val="21"/>
          <w:highlight w:val="none"/>
        </w:rPr>
        <w:t>其他</w:t>
      </w:r>
      <w:r>
        <w:rPr>
          <w:rFonts w:ascii="宋体" w:hAnsi="宋体"/>
          <w:color w:val="auto"/>
          <w:sz w:val="21"/>
          <w:szCs w:val="21"/>
          <w:highlight w:val="none"/>
        </w:rPr>
        <w:t>响应文件用于供应商与磋商小组磋商</w:t>
      </w:r>
    </w:p>
    <w:p>
      <w:pPr>
        <w:keepNext w:val="0"/>
        <w:keepLines w:val="0"/>
        <w:pageBreakBefore w:val="0"/>
        <w:widowControl w:val="0"/>
        <w:tabs>
          <w:tab w:val="left" w:pos="1080"/>
        </w:tabs>
        <w:kinsoku/>
        <w:wordWrap/>
        <w:overflowPunct/>
        <w:topLinePunct w:val="0"/>
        <w:autoSpaceDE/>
        <w:autoSpaceDN/>
        <w:bidi w:val="0"/>
        <w:adjustRightInd/>
        <w:snapToGrid/>
        <w:spacing w:line="4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18</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磋商人</w:t>
      </w:r>
      <w:r>
        <w:rPr>
          <w:rFonts w:hint="eastAsia" w:hAnsi="宋体" w:cs="宋体"/>
          <w:color w:val="auto"/>
          <w:sz w:val="21"/>
          <w:szCs w:val="21"/>
          <w:highlight w:val="none"/>
        </w:rPr>
        <w:t>应当准备</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文件正本一份、副本两份、电子文档（U盘）</w:t>
      </w:r>
      <w:r>
        <w:rPr>
          <w:rFonts w:hint="eastAsia" w:hAnsi="宋体" w:cs="宋体"/>
          <w:color w:val="auto"/>
          <w:sz w:val="21"/>
          <w:szCs w:val="21"/>
          <w:highlight w:val="none"/>
          <w:lang w:eastAsia="zh-CN"/>
        </w:rPr>
        <w:t>一份、报价表</w:t>
      </w:r>
      <w:r>
        <w:rPr>
          <w:rFonts w:hint="eastAsia" w:hAnsi="宋体" w:cs="宋体"/>
          <w:color w:val="auto"/>
          <w:sz w:val="21"/>
          <w:szCs w:val="21"/>
          <w:highlight w:val="none"/>
        </w:rPr>
        <w:t>一份。</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文件的正本和副本应在其封面清楚地标明“正本”或“副本”字样。若正本和副本有不一致的内容，以正本书面</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文件为准。</w:t>
      </w:r>
    </w:p>
    <w:p>
      <w:pPr>
        <w:tabs>
          <w:tab w:val="left" w:pos="1095"/>
        </w:tabs>
        <w:spacing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18</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文件的正本和副本均需打印或用不褪色、不变质的墨水书写，并由</w:t>
      </w:r>
      <w:r>
        <w:rPr>
          <w:rFonts w:hint="eastAsia" w:hAnsi="宋体" w:cs="宋体"/>
          <w:color w:val="auto"/>
          <w:sz w:val="21"/>
          <w:szCs w:val="21"/>
          <w:highlight w:val="none"/>
          <w:lang w:val="en-US" w:eastAsia="zh-CN"/>
        </w:rPr>
        <w:t>磋商人</w:t>
      </w:r>
      <w:r>
        <w:rPr>
          <w:rFonts w:hint="eastAsia" w:hAnsi="宋体" w:cs="宋体"/>
          <w:color w:val="auto"/>
          <w:sz w:val="21"/>
          <w:szCs w:val="21"/>
          <w:highlight w:val="none"/>
        </w:rPr>
        <w:t>的法定代表人或其授权代表在规定签章处签字或盖章。</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文件副本可采用正本的复印件。</w:t>
      </w:r>
    </w:p>
    <w:p>
      <w:pPr>
        <w:tabs>
          <w:tab w:val="left" w:pos="1095"/>
        </w:tabs>
        <w:spacing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18</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文件的打印和书写应清楚工整，任何签字、行间插字、涂改或增删，必须由</w:t>
      </w:r>
      <w:r>
        <w:rPr>
          <w:rFonts w:hint="eastAsia" w:hAnsi="宋体" w:cs="宋体"/>
          <w:color w:val="auto"/>
          <w:sz w:val="21"/>
          <w:szCs w:val="21"/>
          <w:highlight w:val="none"/>
          <w:lang w:val="en-US" w:eastAsia="zh-CN"/>
        </w:rPr>
        <w:t>磋商人</w:t>
      </w:r>
      <w:r>
        <w:rPr>
          <w:rFonts w:hint="eastAsia" w:hAnsi="宋体" w:cs="宋体"/>
          <w:color w:val="auto"/>
          <w:sz w:val="21"/>
          <w:szCs w:val="21"/>
          <w:highlight w:val="none"/>
        </w:rPr>
        <w:t>的法定代表人或其授权代表签字或盖个人印鉴。字迹潦草、表达不清或可能导致非唯一理解的</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文件可能视为无效投标。</w:t>
      </w:r>
    </w:p>
    <w:p>
      <w:pPr>
        <w:tabs>
          <w:tab w:val="left" w:pos="1080"/>
        </w:tabs>
        <w:spacing w:line="400" w:lineRule="exact"/>
        <w:ind w:firstLine="403" w:firstLineChars="192"/>
        <w:rPr>
          <w:rFonts w:hint="eastAsia" w:hAnsi="宋体" w:cs="宋体"/>
          <w:color w:val="auto"/>
          <w:sz w:val="21"/>
          <w:szCs w:val="21"/>
          <w:highlight w:val="none"/>
        </w:rPr>
      </w:pPr>
      <w:r>
        <w:rPr>
          <w:rFonts w:hint="eastAsia" w:hAnsi="宋体" w:cs="宋体"/>
          <w:color w:val="auto"/>
          <w:sz w:val="21"/>
          <w:szCs w:val="21"/>
          <w:highlight w:val="none"/>
          <w:lang w:val="en-US" w:eastAsia="zh-CN"/>
        </w:rPr>
        <w:t>18</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文件正本和副本必须胶装成册并编码，可以双面打印。</w:t>
      </w:r>
    </w:p>
    <w:p>
      <w:pPr>
        <w:tabs>
          <w:tab w:val="left" w:pos="1080"/>
        </w:tabs>
        <w:spacing w:before="24" w:beforeLines="10" w:after="24" w:afterLines="10" w:line="400" w:lineRule="exact"/>
        <w:ind w:firstLine="403" w:firstLineChars="192"/>
        <w:rPr>
          <w:rFonts w:hint="eastAsia" w:hAnsi="宋体" w:cs="宋体"/>
          <w:color w:val="auto"/>
          <w:sz w:val="21"/>
          <w:szCs w:val="21"/>
          <w:highlight w:val="none"/>
        </w:rPr>
      </w:pPr>
      <w:r>
        <w:rPr>
          <w:rFonts w:hint="eastAsia" w:hAnsi="宋体" w:cs="宋体"/>
          <w:color w:val="auto"/>
          <w:sz w:val="21"/>
          <w:szCs w:val="21"/>
          <w:highlight w:val="none"/>
          <w:lang w:val="en-US" w:eastAsia="zh-CN"/>
        </w:rPr>
        <w:t>18</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6响应</w:t>
      </w:r>
      <w:r>
        <w:rPr>
          <w:rFonts w:hint="eastAsia" w:hAnsi="宋体" w:cs="宋体"/>
          <w:color w:val="auto"/>
          <w:sz w:val="21"/>
          <w:szCs w:val="21"/>
          <w:highlight w:val="none"/>
        </w:rPr>
        <w:t>文件应根据上述要求制作，签署、盖章和内容完整，否则将被视为无效投标。</w:t>
      </w:r>
    </w:p>
    <w:p>
      <w:pPr>
        <w:tabs>
          <w:tab w:val="left" w:pos="1080"/>
        </w:tabs>
        <w:spacing w:before="24" w:beforeLines="10" w:after="24" w:afterLines="10" w:line="400" w:lineRule="exact"/>
        <w:ind w:firstLine="403" w:firstLineChars="192"/>
        <w:rPr>
          <w:rFonts w:hint="eastAsia" w:hAnsi="宋体" w:cs="宋体"/>
          <w:color w:val="auto"/>
          <w:sz w:val="21"/>
          <w:szCs w:val="21"/>
          <w:highlight w:val="none"/>
        </w:rPr>
      </w:pPr>
      <w:r>
        <w:rPr>
          <w:rFonts w:hint="eastAsia" w:hAnsi="宋体" w:cs="宋体"/>
          <w:color w:val="auto"/>
          <w:sz w:val="21"/>
          <w:szCs w:val="21"/>
          <w:highlight w:val="none"/>
          <w:lang w:val="en-US" w:eastAsia="zh-CN"/>
        </w:rPr>
        <w:t>18</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7响应</w:t>
      </w:r>
      <w:r>
        <w:rPr>
          <w:rFonts w:hint="eastAsia" w:hAnsi="宋体" w:cs="宋体"/>
          <w:color w:val="auto"/>
          <w:sz w:val="21"/>
          <w:szCs w:val="21"/>
          <w:highlight w:val="none"/>
        </w:rPr>
        <w:t>文件统一用A4幅面纸印制。</w:t>
      </w:r>
    </w:p>
    <w:p>
      <w:pPr>
        <w:tabs>
          <w:tab w:val="left" w:pos="1080"/>
        </w:tabs>
        <w:spacing w:before="24" w:beforeLines="10" w:after="24" w:afterLines="10" w:line="400" w:lineRule="exact"/>
        <w:ind w:firstLine="403" w:firstLineChars="192"/>
        <w:rPr>
          <w:rFonts w:hint="eastAsia" w:hAnsi="宋体" w:cs="宋体"/>
          <w:color w:val="auto"/>
          <w:sz w:val="21"/>
          <w:szCs w:val="21"/>
          <w:highlight w:val="none"/>
        </w:rPr>
      </w:pPr>
      <w:r>
        <w:rPr>
          <w:rFonts w:hint="eastAsia" w:hAnsi="宋体" w:cs="宋体"/>
          <w:color w:val="auto"/>
          <w:sz w:val="21"/>
          <w:szCs w:val="21"/>
          <w:highlight w:val="none"/>
          <w:lang w:val="en-US" w:eastAsia="zh-CN"/>
        </w:rPr>
        <w:t>18</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8响应</w:t>
      </w:r>
      <w:r>
        <w:rPr>
          <w:rFonts w:hint="eastAsia" w:hAnsi="宋体" w:cs="宋体"/>
          <w:color w:val="auto"/>
          <w:sz w:val="21"/>
          <w:szCs w:val="21"/>
          <w:highlight w:val="none"/>
        </w:rPr>
        <w:t>文件制作应体现节俭、朴素原则，不提倡奢华装订。</w:t>
      </w:r>
    </w:p>
    <w:p>
      <w:pPr>
        <w:tabs>
          <w:tab w:val="left" w:pos="1080"/>
        </w:tabs>
        <w:spacing w:line="400" w:lineRule="exact"/>
        <w:ind w:firstLine="405" w:firstLineChars="192"/>
        <w:rPr>
          <w:rFonts w:ascii="宋体"/>
          <w:b/>
          <w:color w:val="auto"/>
          <w:sz w:val="21"/>
          <w:szCs w:val="21"/>
          <w:highlight w:val="none"/>
        </w:rPr>
      </w:pPr>
    </w:p>
    <w:p>
      <w:pPr>
        <w:tabs>
          <w:tab w:val="left" w:pos="1080"/>
        </w:tabs>
        <w:spacing w:line="400" w:lineRule="exact"/>
        <w:ind w:firstLine="405" w:firstLineChars="192"/>
        <w:rPr>
          <w:rFonts w:hint="eastAsia" w:ascii="宋体"/>
          <w:b/>
          <w:color w:val="auto"/>
          <w:sz w:val="21"/>
          <w:szCs w:val="21"/>
          <w:highlight w:val="none"/>
        </w:rPr>
      </w:pPr>
      <w:r>
        <w:rPr>
          <w:rFonts w:hint="eastAsia" w:ascii="宋体"/>
          <w:b/>
          <w:color w:val="auto"/>
          <w:sz w:val="21"/>
          <w:szCs w:val="21"/>
          <w:highlight w:val="none"/>
        </w:rPr>
        <w:t>19.响应文件的密封和标注（不属于本项目磋商小组评审范畴，由采购人、采购代理机构在接收响应文件时及时处理）</w:t>
      </w:r>
    </w:p>
    <w:p>
      <w:pPr>
        <w:tabs>
          <w:tab w:val="left" w:pos="1080"/>
        </w:tabs>
        <w:spacing w:before="24" w:beforeLines="10" w:after="24" w:afterLines="10"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 xml:space="preserve">.1 </w:t>
      </w:r>
      <w:r>
        <w:rPr>
          <w:rFonts w:hint="eastAsia" w:hAnsi="宋体" w:cs="宋体"/>
          <w:color w:val="auto"/>
          <w:sz w:val="21"/>
          <w:szCs w:val="21"/>
          <w:highlight w:val="none"/>
          <w:lang w:val="en-US" w:eastAsia="zh-CN"/>
        </w:rPr>
        <w:t>磋商人</w:t>
      </w:r>
      <w:r>
        <w:rPr>
          <w:rFonts w:hint="eastAsia" w:hAnsi="宋体" w:cs="宋体"/>
          <w:color w:val="auto"/>
          <w:sz w:val="21"/>
          <w:szCs w:val="21"/>
          <w:highlight w:val="none"/>
        </w:rPr>
        <w:t>应在</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文件正本和所有副本的封面上注明</w:t>
      </w:r>
      <w:r>
        <w:rPr>
          <w:rFonts w:hint="eastAsia" w:hAnsi="宋体" w:cs="宋体"/>
          <w:color w:val="auto"/>
          <w:sz w:val="21"/>
          <w:szCs w:val="21"/>
          <w:highlight w:val="none"/>
          <w:lang w:val="en-US" w:eastAsia="zh-CN"/>
        </w:rPr>
        <w:t>磋商人</w:t>
      </w:r>
      <w:r>
        <w:rPr>
          <w:rFonts w:hint="eastAsia" w:hAnsi="宋体" w:cs="宋体"/>
          <w:color w:val="auto"/>
          <w:sz w:val="21"/>
          <w:szCs w:val="21"/>
          <w:highlight w:val="none"/>
        </w:rPr>
        <w:t>名称、项目编号、项目名称及</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日期。</w:t>
      </w:r>
    </w:p>
    <w:p>
      <w:pPr>
        <w:tabs>
          <w:tab w:val="left" w:pos="1080"/>
        </w:tabs>
        <w:spacing w:before="24" w:beforeLines="10" w:after="24" w:afterLines="10"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 xml:space="preserve">.2 </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文件正副本</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报价表</w:t>
      </w:r>
      <w:r>
        <w:rPr>
          <w:rFonts w:hint="eastAsia" w:hAnsi="宋体" w:cs="宋体"/>
          <w:color w:val="auto"/>
          <w:sz w:val="21"/>
          <w:szCs w:val="21"/>
          <w:highlight w:val="none"/>
        </w:rPr>
        <w:t>和电子文档</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U盘）</w:t>
      </w:r>
      <w:r>
        <w:rPr>
          <w:rFonts w:hint="eastAsia" w:hAnsi="宋体" w:cs="宋体"/>
          <w:color w:val="auto"/>
          <w:sz w:val="21"/>
          <w:szCs w:val="21"/>
          <w:highlight w:val="none"/>
        </w:rPr>
        <w:t>，应分别封装于不同的密封袋内，密封袋上应分别标上“</w:t>
      </w:r>
      <w:r>
        <w:rPr>
          <w:rFonts w:hint="eastAsia" w:ascii="宋体" w:hAnsi="宋体"/>
          <w:color w:val="auto"/>
          <w:sz w:val="21"/>
          <w:szCs w:val="21"/>
          <w:highlight w:val="none"/>
          <w:lang w:eastAsia="zh-CN"/>
        </w:rPr>
        <w:t>正本</w:t>
      </w:r>
      <w:r>
        <w:rPr>
          <w:rFonts w:hint="eastAsia" w:hAnsi="宋体" w:cs="宋体"/>
          <w:color w:val="auto"/>
          <w:sz w:val="21"/>
          <w:szCs w:val="21"/>
          <w:highlight w:val="none"/>
        </w:rPr>
        <w:t>”、“</w:t>
      </w:r>
      <w:r>
        <w:rPr>
          <w:rFonts w:hint="eastAsia" w:ascii="宋体" w:hAnsi="宋体"/>
          <w:color w:val="auto"/>
          <w:sz w:val="21"/>
          <w:szCs w:val="21"/>
          <w:highlight w:val="none"/>
          <w:lang w:eastAsia="zh-CN"/>
        </w:rPr>
        <w:t>副本</w:t>
      </w:r>
      <w:r>
        <w:rPr>
          <w:rFonts w:hint="eastAsia" w:hAnsi="宋体" w:cs="宋体"/>
          <w:color w:val="auto"/>
          <w:sz w:val="21"/>
          <w:szCs w:val="21"/>
          <w:highlight w:val="none"/>
        </w:rPr>
        <w:t>”、“电子文档”</w:t>
      </w:r>
      <w:r>
        <w:rPr>
          <w:rFonts w:hint="eastAsia" w:hAnsi="宋体" w:cs="宋体"/>
          <w:color w:val="auto"/>
          <w:sz w:val="21"/>
          <w:szCs w:val="21"/>
          <w:highlight w:val="none"/>
          <w:lang w:eastAsia="zh-CN"/>
        </w:rPr>
        <w:t>、“报价表”</w:t>
      </w:r>
      <w:r>
        <w:rPr>
          <w:rFonts w:hint="eastAsia" w:hAnsi="宋体" w:cs="宋体"/>
          <w:color w:val="auto"/>
          <w:sz w:val="21"/>
          <w:szCs w:val="21"/>
          <w:highlight w:val="none"/>
        </w:rPr>
        <w:t>字样，并注明</w:t>
      </w:r>
      <w:r>
        <w:rPr>
          <w:rFonts w:hint="eastAsia" w:hAnsi="宋体" w:cs="宋体"/>
          <w:color w:val="auto"/>
          <w:sz w:val="21"/>
          <w:szCs w:val="21"/>
          <w:highlight w:val="none"/>
          <w:lang w:val="en-US" w:eastAsia="zh-CN"/>
        </w:rPr>
        <w:t>磋商人</w:t>
      </w:r>
      <w:r>
        <w:rPr>
          <w:rFonts w:hint="eastAsia" w:hAnsi="宋体" w:cs="宋体"/>
          <w:color w:val="auto"/>
          <w:sz w:val="21"/>
          <w:szCs w:val="21"/>
          <w:highlight w:val="none"/>
        </w:rPr>
        <w:t>名称、项目编号、项目名称及</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日期。</w:t>
      </w:r>
    </w:p>
    <w:p>
      <w:pPr>
        <w:tabs>
          <w:tab w:val="left" w:pos="1080"/>
        </w:tabs>
        <w:spacing w:before="24" w:beforeLines="10" w:after="24" w:afterLines="10"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.3 所有外层密封袋的封口处应粘贴牢固后，密封袋上注明</w:t>
      </w:r>
      <w:r>
        <w:rPr>
          <w:rFonts w:hint="eastAsia" w:hAnsi="宋体" w:cs="宋体"/>
          <w:color w:val="auto"/>
          <w:sz w:val="21"/>
          <w:szCs w:val="21"/>
          <w:highlight w:val="none"/>
          <w:lang w:val="en-US" w:eastAsia="zh-CN"/>
        </w:rPr>
        <w:t>磋商人</w:t>
      </w:r>
      <w:r>
        <w:rPr>
          <w:rFonts w:hint="eastAsia" w:hAnsi="宋体" w:cs="宋体"/>
          <w:color w:val="auto"/>
          <w:sz w:val="21"/>
          <w:szCs w:val="21"/>
          <w:highlight w:val="none"/>
        </w:rPr>
        <w:t>名称、项目编号、项目名称及</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日期，并加盖密封章(</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人公章)。</w:t>
      </w:r>
    </w:p>
    <w:p>
      <w:pPr>
        <w:tabs>
          <w:tab w:val="left" w:pos="1080"/>
        </w:tabs>
        <w:spacing w:before="24" w:beforeLines="10" w:after="24" w:afterLines="10"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.4 未按以上要求进行密封和标注的</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文件将拒绝接收。</w:t>
      </w:r>
    </w:p>
    <w:p>
      <w:pPr>
        <w:tabs>
          <w:tab w:val="left" w:pos="1080"/>
        </w:tabs>
        <w:spacing w:line="400" w:lineRule="exact"/>
        <w:ind w:firstLine="403" w:firstLineChars="192"/>
        <w:rPr>
          <w:rFonts w:hint="eastAsia" w:ascii="宋体"/>
          <w:color w:val="auto"/>
          <w:sz w:val="21"/>
          <w:szCs w:val="21"/>
          <w:highlight w:val="none"/>
        </w:rPr>
      </w:pPr>
    </w:p>
    <w:p>
      <w:pPr>
        <w:tabs>
          <w:tab w:val="left" w:pos="1080"/>
        </w:tabs>
        <w:spacing w:line="400" w:lineRule="exact"/>
        <w:ind w:firstLine="405" w:firstLineChars="192"/>
        <w:rPr>
          <w:rFonts w:hint="eastAsia" w:ascii="宋体"/>
          <w:b/>
          <w:color w:val="auto"/>
          <w:sz w:val="21"/>
          <w:szCs w:val="21"/>
          <w:highlight w:val="none"/>
        </w:rPr>
      </w:pPr>
      <w:r>
        <w:rPr>
          <w:rFonts w:hint="eastAsia" w:ascii="宋体"/>
          <w:b/>
          <w:color w:val="auto"/>
          <w:sz w:val="21"/>
          <w:szCs w:val="21"/>
          <w:highlight w:val="none"/>
        </w:rPr>
        <w:t>20.响应文件的递交</w:t>
      </w:r>
    </w:p>
    <w:p>
      <w:pPr>
        <w:tabs>
          <w:tab w:val="left" w:pos="1095"/>
        </w:tabs>
        <w:spacing w:line="400" w:lineRule="exact"/>
        <w:ind w:firstLine="403" w:firstLineChars="192"/>
        <w:rPr>
          <w:rFonts w:hint="eastAsia" w:hAnsi="宋体" w:cs="宋体"/>
          <w:color w:val="auto"/>
          <w:sz w:val="21"/>
          <w:szCs w:val="21"/>
          <w:highlight w:val="none"/>
        </w:rPr>
      </w:pPr>
      <w:r>
        <w:rPr>
          <w:rFonts w:hint="eastAsia" w:hAnsi="宋体" w:cs="宋体"/>
          <w:color w:val="auto"/>
          <w:sz w:val="21"/>
          <w:szCs w:val="21"/>
          <w:highlight w:val="none"/>
          <w:lang w:val="en-US" w:eastAsia="zh-CN"/>
        </w:rPr>
        <w:t>20</w:t>
      </w:r>
      <w:r>
        <w:rPr>
          <w:rFonts w:hint="eastAsia" w:hAnsi="宋体" w:cs="宋体"/>
          <w:color w:val="auto"/>
          <w:sz w:val="21"/>
          <w:szCs w:val="21"/>
          <w:highlight w:val="none"/>
        </w:rPr>
        <w:t xml:space="preserve">．1 </w:t>
      </w:r>
      <w:r>
        <w:rPr>
          <w:rFonts w:hint="eastAsia" w:hAnsi="宋体" w:cs="宋体"/>
          <w:color w:val="auto"/>
          <w:sz w:val="21"/>
          <w:szCs w:val="21"/>
          <w:highlight w:val="none"/>
          <w:lang w:val="en-US" w:eastAsia="zh-CN"/>
        </w:rPr>
        <w:t>供应商</w:t>
      </w:r>
      <w:r>
        <w:rPr>
          <w:rFonts w:hint="eastAsia" w:hAnsi="宋体" w:cs="宋体"/>
          <w:color w:val="auto"/>
          <w:sz w:val="21"/>
          <w:szCs w:val="21"/>
          <w:highlight w:val="none"/>
        </w:rPr>
        <w:t>应在</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文件规定的</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截止时间前，将</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文件按</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须知第</w:t>
      </w:r>
      <w:r>
        <w:rPr>
          <w:rFonts w:hint="eastAsia" w:hAnsi="宋体" w:cs="宋体"/>
          <w:color w:val="auto"/>
          <w:sz w:val="21"/>
          <w:szCs w:val="21"/>
          <w:highlight w:val="none"/>
          <w:lang w:val="en-US" w:eastAsia="zh-CN"/>
        </w:rPr>
        <w:t>19</w:t>
      </w:r>
      <w:r>
        <w:rPr>
          <w:rFonts w:hint="eastAsia" w:hAnsi="宋体" w:cs="宋体"/>
          <w:color w:val="auto"/>
          <w:sz w:val="21"/>
          <w:szCs w:val="21"/>
          <w:highlight w:val="none"/>
        </w:rPr>
        <w:t>条规定密封后送达开标地点，否则将被拒绝。投标截止时间以后送达的</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文件将被拒绝。</w:t>
      </w:r>
    </w:p>
    <w:p>
      <w:pPr>
        <w:pStyle w:val="7"/>
        <w:spacing w:line="440" w:lineRule="exact"/>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．2 本次招标不接受邮寄的</w:t>
      </w:r>
      <w:r>
        <w:rPr>
          <w:rFonts w:hint="eastAsia" w:ascii="宋体" w:hAnsi="宋体" w:cs="宋体"/>
          <w:color w:val="auto"/>
          <w:sz w:val="21"/>
          <w:szCs w:val="21"/>
          <w:highlight w:val="none"/>
          <w:lang w:val="en-US" w:eastAsia="zh-CN"/>
        </w:rPr>
        <w:t>响应</w:t>
      </w:r>
      <w:r>
        <w:rPr>
          <w:rFonts w:hint="eastAsia" w:ascii="宋体" w:hAnsi="宋体" w:cs="宋体"/>
          <w:color w:val="auto"/>
          <w:sz w:val="21"/>
          <w:szCs w:val="21"/>
          <w:highlight w:val="none"/>
        </w:rPr>
        <w:t>文件。</w:t>
      </w:r>
    </w:p>
    <w:p>
      <w:pPr>
        <w:tabs>
          <w:tab w:val="left" w:pos="1080"/>
        </w:tabs>
        <w:spacing w:line="400" w:lineRule="exact"/>
        <w:ind w:firstLine="403" w:firstLineChars="192"/>
        <w:rPr>
          <w:rFonts w:hint="eastAsia" w:ascii="宋体"/>
          <w:color w:val="auto"/>
          <w:sz w:val="21"/>
          <w:szCs w:val="21"/>
          <w:highlight w:val="none"/>
        </w:rPr>
      </w:pPr>
    </w:p>
    <w:bookmarkEnd w:id="57"/>
    <w:bookmarkEnd w:id="58"/>
    <w:bookmarkEnd w:id="59"/>
    <w:bookmarkEnd w:id="60"/>
    <w:bookmarkEnd w:id="61"/>
    <w:p>
      <w:pPr>
        <w:tabs>
          <w:tab w:val="left" w:pos="1080"/>
        </w:tabs>
        <w:spacing w:line="400" w:lineRule="exact"/>
        <w:ind w:firstLine="405" w:firstLineChars="192"/>
        <w:rPr>
          <w:rFonts w:hint="eastAsia" w:ascii="宋体" w:hAnsi="宋体"/>
          <w:b/>
          <w:color w:val="auto"/>
          <w:sz w:val="21"/>
          <w:szCs w:val="21"/>
          <w:highlight w:val="none"/>
        </w:rPr>
      </w:pPr>
      <w:bookmarkStart w:id="62" w:name="_Toc217446055"/>
      <w:bookmarkStart w:id="63" w:name="_Toc183582228"/>
      <w:bookmarkStart w:id="64" w:name="_Toc183682365"/>
      <w:r>
        <w:rPr>
          <w:rFonts w:hint="eastAsia" w:ascii="宋体" w:hAnsi="宋体"/>
          <w:b/>
          <w:color w:val="auto"/>
          <w:sz w:val="21"/>
          <w:szCs w:val="21"/>
          <w:highlight w:val="none"/>
        </w:rPr>
        <w:t>21.响应文件的修改和撤回（补充、修改响应文件的</w:t>
      </w:r>
      <w:r>
        <w:rPr>
          <w:rFonts w:hint="eastAsia" w:ascii="宋体"/>
          <w:b/>
          <w:color w:val="auto"/>
          <w:sz w:val="21"/>
          <w:szCs w:val="21"/>
          <w:highlight w:val="none"/>
        </w:rPr>
        <w:t>密封和标注按照本章“19.响应文件的密封和标注”规定处理</w:t>
      </w:r>
      <w:r>
        <w:rPr>
          <w:rFonts w:hint="eastAsia" w:ascii="宋体" w:hAnsi="宋体"/>
          <w:b/>
          <w:color w:val="auto"/>
          <w:sz w:val="21"/>
          <w:szCs w:val="21"/>
          <w:highlight w:val="none"/>
        </w:rPr>
        <w:t>）</w:t>
      </w:r>
    </w:p>
    <w:p>
      <w:pPr>
        <w:pStyle w:val="7"/>
        <w:spacing w:line="400" w:lineRule="exact"/>
        <w:ind w:firstLine="480"/>
        <w:rPr>
          <w:rFonts w:hint="eastAsia"/>
          <w:color w:val="auto"/>
          <w:sz w:val="21"/>
          <w:szCs w:val="21"/>
          <w:highlight w:val="none"/>
        </w:rPr>
      </w:pPr>
      <w:r>
        <w:rPr>
          <w:rFonts w:hint="eastAsia"/>
          <w:color w:val="auto"/>
          <w:sz w:val="21"/>
          <w:szCs w:val="21"/>
          <w:highlight w:val="none"/>
        </w:rPr>
        <w:t>21</w:t>
      </w:r>
      <w:r>
        <w:rPr>
          <w:color w:val="auto"/>
          <w:sz w:val="21"/>
          <w:szCs w:val="21"/>
          <w:highlight w:val="none"/>
        </w:rPr>
        <w:t>.</w:t>
      </w:r>
      <w:r>
        <w:rPr>
          <w:rFonts w:hint="eastAsia"/>
          <w:color w:val="auto"/>
          <w:sz w:val="21"/>
          <w:szCs w:val="21"/>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21</w:t>
      </w:r>
      <w:r>
        <w:rPr>
          <w:rFonts w:hAnsi="宋体"/>
          <w:color w:val="auto"/>
          <w:sz w:val="21"/>
          <w:szCs w:val="21"/>
          <w:highlight w:val="none"/>
        </w:rPr>
        <w:t>.</w:t>
      </w:r>
      <w:r>
        <w:rPr>
          <w:rFonts w:hint="eastAsia" w:hAnsi="宋体"/>
          <w:color w:val="auto"/>
          <w:sz w:val="21"/>
          <w:szCs w:val="21"/>
          <w:highlight w:val="none"/>
        </w:rPr>
        <w:t>2供应商对响应文件修改的书面材料或撤回的通知应该按规定进行编写、密封、标注和递送，并注明“修改响应文件”字样。</w:t>
      </w:r>
    </w:p>
    <w:p>
      <w:pPr>
        <w:adjustRightInd w:val="0"/>
        <w:snapToGrid w:val="0"/>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21</w:t>
      </w:r>
      <w:r>
        <w:rPr>
          <w:rFonts w:hAnsi="宋体"/>
          <w:color w:val="auto"/>
          <w:sz w:val="21"/>
          <w:szCs w:val="21"/>
          <w:highlight w:val="none"/>
        </w:rPr>
        <w:t>.</w:t>
      </w:r>
      <w:r>
        <w:rPr>
          <w:rFonts w:hint="eastAsia" w:hAnsi="宋体"/>
          <w:color w:val="auto"/>
          <w:sz w:val="21"/>
          <w:szCs w:val="21"/>
          <w:highlight w:val="none"/>
        </w:rPr>
        <w:t>3供应商不得在递交截止时间起至响应文件有效期期满前撤销其响应文件。</w:t>
      </w:r>
    </w:p>
    <w:p>
      <w:pPr>
        <w:spacing w:line="400" w:lineRule="exact"/>
        <w:ind w:firstLine="480"/>
        <w:rPr>
          <w:rFonts w:hint="eastAsia" w:hAnsi="宋体"/>
          <w:color w:val="auto"/>
          <w:sz w:val="21"/>
          <w:szCs w:val="21"/>
          <w:highlight w:val="none"/>
        </w:rPr>
      </w:pPr>
      <w:r>
        <w:rPr>
          <w:rFonts w:hint="eastAsia" w:hAnsi="宋体"/>
          <w:color w:val="auto"/>
          <w:sz w:val="21"/>
          <w:szCs w:val="21"/>
          <w:highlight w:val="none"/>
        </w:rPr>
        <w:t>21.4 响应文件中报价如果出现下列不一致的，可按以下原则进行修改：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olor w:val="auto"/>
          <w:sz w:val="21"/>
          <w:szCs w:val="21"/>
          <w:highlight w:val="none"/>
        </w:rPr>
      </w:pPr>
      <w:r>
        <w:rPr>
          <w:rFonts w:hint="eastAsia" w:ascii="宋体" w:hAnsi="宋体"/>
          <w:color w:val="auto"/>
          <w:sz w:val="21"/>
          <w:szCs w:val="21"/>
          <w:highlight w:val="none"/>
        </w:rPr>
        <w:t>（一）</w:t>
      </w:r>
      <w:r>
        <w:rPr>
          <w:rFonts w:hint="eastAsia" w:ascii="宋体" w:hAnsi="宋体" w:cs="宋体"/>
          <w:color w:val="auto"/>
          <w:kern w:val="0"/>
          <w:sz w:val="21"/>
          <w:szCs w:val="21"/>
          <w:highlight w:val="none"/>
        </w:rPr>
        <w:t>大写金额和小写金额不一致的，以大写金额为准</w:t>
      </w:r>
      <w:r>
        <w:rPr>
          <w:rFonts w:hint="eastAsia" w:ascii="宋体" w:hAnsi="宋体"/>
          <w:color w:val="auto"/>
          <w:sz w:val="21"/>
          <w:szCs w:val="21"/>
          <w:highlight w:val="none"/>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olor w:val="auto"/>
          <w:sz w:val="21"/>
          <w:szCs w:val="21"/>
          <w:highlight w:val="none"/>
        </w:rPr>
      </w:pPr>
      <w:r>
        <w:rPr>
          <w:rFonts w:hint="eastAsia" w:ascii="宋体" w:hAnsi="宋体"/>
          <w:color w:val="auto"/>
          <w:sz w:val="21"/>
          <w:szCs w:val="21"/>
          <w:highlight w:val="none"/>
        </w:rPr>
        <w:t>（二）</w:t>
      </w:r>
      <w:r>
        <w:rPr>
          <w:rFonts w:hint="eastAsia" w:ascii="宋体" w:hAnsi="宋体" w:cs="宋体"/>
          <w:color w:val="auto"/>
          <w:kern w:val="0"/>
          <w:sz w:val="21"/>
          <w:szCs w:val="21"/>
          <w:highlight w:val="none"/>
        </w:rPr>
        <w:t>总价金额与按单价汇总金额不一致的，以单价金额计算结果为准，</w:t>
      </w:r>
      <w:r>
        <w:rPr>
          <w:rFonts w:hint="eastAsia" w:ascii="宋体" w:hAnsi="宋体"/>
          <w:color w:val="auto"/>
          <w:sz w:val="21"/>
          <w:szCs w:val="21"/>
          <w:highlight w:val="none"/>
        </w:rPr>
        <w:t>但</w:t>
      </w:r>
      <w:r>
        <w:rPr>
          <w:rFonts w:hint="eastAsia" w:ascii="宋体" w:hAnsi="宋体" w:cs="宋体"/>
          <w:color w:val="auto"/>
          <w:kern w:val="0"/>
          <w:sz w:val="21"/>
          <w:szCs w:val="21"/>
          <w:highlight w:val="none"/>
        </w:rPr>
        <w:t>单价或者单价汇总金额存在数字或者</w:t>
      </w:r>
      <w:r>
        <w:rPr>
          <w:rFonts w:hint="eastAsia" w:ascii="宋体" w:hAnsi="宋体"/>
          <w:color w:val="auto"/>
          <w:sz w:val="21"/>
          <w:szCs w:val="21"/>
          <w:highlight w:val="none"/>
        </w:rPr>
        <w:t>文字错误的，应当先对</w:t>
      </w:r>
      <w:r>
        <w:rPr>
          <w:rFonts w:hint="eastAsia" w:ascii="宋体" w:hAnsi="宋体" w:cs="宋体"/>
          <w:color w:val="auto"/>
          <w:kern w:val="0"/>
          <w:sz w:val="21"/>
          <w:szCs w:val="21"/>
          <w:highlight w:val="none"/>
        </w:rPr>
        <w:t>数字或者</w:t>
      </w:r>
      <w:r>
        <w:rPr>
          <w:rFonts w:hint="eastAsia" w:ascii="宋体" w:hAnsi="宋体"/>
          <w:color w:val="auto"/>
          <w:sz w:val="21"/>
          <w:szCs w:val="21"/>
          <w:highlight w:val="none"/>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olor w:val="auto"/>
          <w:sz w:val="21"/>
          <w:szCs w:val="21"/>
          <w:highlight w:val="none"/>
        </w:rPr>
      </w:pPr>
      <w:r>
        <w:rPr>
          <w:rFonts w:hint="eastAsia" w:ascii="宋体" w:hAnsi="宋体"/>
          <w:color w:val="auto"/>
          <w:sz w:val="21"/>
          <w:szCs w:val="21"/>
          <w:highlight w:val="none"/>
        </w:rPr>
        <w:t>（三）单价金额小数点</w:t>
      </w:r>
      <w:r>
        <w:rPr>
          <w:rFonts w:hint="eastAsia" w:ascii="宋体" w:hAnsi="宋体" w:cs="宋体"/>
          <w:color w:val="auto"/>
          <w:kern w:val="0"/>
          <w:sz w:val="21"/>
          <w:szCs w:val="21"/>
          <w:highlight w:val="none"/>
        </w:rPr>
        <w:t>或者百分比有明显错位的</w:t>
      </w:r>
      <w:r>
        <w:rPr>
          <w:rFonts w:hint="eastAsia" w:ascii="宋体" w:hAnsi="宋体"/>
          <w:color w:val="auto"/>
          <w:sz w:val="21"/>
          <w:szCs w:val="21"/>
          <w:highlight w:val="none"/>
        </w:rPr>
        <w:t>，以总价为准，修正单价。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olor w:val="auto"/>
          <w:sz w:val="21"/>
          <w:szCs w:val="21"/>
          <w:highlight w:val="none"/>
        </w:rPr>
      </w:pPr>
      <w:r>
        <w:rPr>
          <w:rFonts w:hint="eastAsia"/>
          <w:color w:val="auto"/>
          <w:sz w:val="21"/>
          <w:szCs w:val="21"/>
          <w:highlight w:val="none"/>
        </w:rPr>
        <w:t>21.5供应商对其提交的响应文件的真实性、合法性承担法律责任。</w:t>
      </w:r>
      <w:bookmarkEnd w:id="62"/>
      <w:bookmarkEnd w:id="63"/>
      <w:bookmarkEnd w:id="64"/>
    </w:p>
    <w:p>
      <w:pPr>
        <w:pStyle w:val="4"/>
        <w:keepNext w:val="0"/>
        <w:keepLines w:val="0"/>
        <w:spacing w:before="0" w:after="0" w:line="400" w:lineRule="exact"/>
        <w:jc w:val="center"/>
        <w:rPr>
          <w:rFonts w:hint="eastAsia"/>
          <w:color w:val="auto"/>
          <w:sz w:val="21"/>
          <w:szCs w:val="21"/>
          <w:highlight w:val="none"/>
        </w:rPr>
      </w:pPr>
    </w:p>
    <w:p>
      <w:pPr>
        <w:pStyle w:val="4"/>
        <w:keepNext w:val="0"/>
        <w:keepLines w:val="0"/>
        <w:spacing w:line="400" w:lineRule="exact"/>
        <w:jc w:val="center"/>
        <w:rPr>
          <w:rFonts w:hint="eastAsia"/>
          <w:color w:val="auto"/>
          <w:sz w:val="21"/>
          <w:szCs w:val="21"/>
          <w:highlight w:val="none"/>
        </w:rPr>
      </w:pPr>
      <w:bookmarkStart w:id="65" w:name="_Toc183582231"/>
      <w:bookmarkStart w:id="66" w:name="_Toc217446056"/>
      <w:bookmarkStart w:id="67" w:name="_Toc183682368"/>
      <w:bookmarkStart w:id="68" w:name="_Toc89075878"/>
      <w:bookmarkStart w:id="69" w:name="_Toc77400782"/>
    </w:p>
    <w:p>
      <w:pPr>
        <w:pStyle w:val="4"/>
        <w:keepNext w:val="0"/>
        <w:keepLines w:val="0"/>
        <w:spacing w:line="400" w:lineRule="exact"/>
        <w:jc w:val="center"/>
        <w:rPr>
          <w:rFonts w:hint="eastAsia"/>
          <w:color w:val="auto"/>
          <w:sz w:val="21"/>
          <w:szCs w:val="21"/>
          <w:highlight w:val="none"/>
        </w:rPr>
      </w:pPr>
      <w:r>
        <w:rPr>
          <w:rFonts w:hint="eastAsia" w:ascii="新宋体" w:hAnsi="新宋体" w:eastAsia="新宋体" w:cs="新宋体"/>
          <w:color w:val="auto"/>
          <w:sz w:val="24"/>
          <w:szCs w:val="24"/>
          <w:highlight w:val="none"/>
        </w:rPr>
        <w:t>五、评审</w:t>
      </w:r>
    </w:p>
    <w:p>
      <w:pPr>
        <w:rPr>
          <w:rFonts w:hint="eastAsia"/>
          <w:color w:val="auto"/>
          <w:sz w:val="21"/>
          <w:szCs w:val="21"/>
          <w:highlight w:val="none"/>
        </w:rPr>
      </w:pPr>
    </w:p>
    <w:p>
      <w:pPr>
        <w:pStyle w:val="4"/>
        <w:keepNext w:val="0"/>
        <w:keepLines w:val="0"/>
        <w:spacing w:line="400" w:lineRule="exact"/>
        <w:ind w:firstLine="422" w:firstLineChars="200"/>
        <w:rPr>
          <w:rFonts w:hint="eastAsia" w:ascii="宋体" w:hAnsi="宋体" w:eastAsia="宋体"/>
          <w:b w:val="0"/>
          <w:color w:val="auto"/>
          <w:sz w:val="21"/>
          <w:szCs w:val="21"/>
          <w:highlight w:val="none"/>
        </w:rPr>
      </w:pPr>
      <w:r>
        <w:rPr>
          <w:rFonts w:hint="eastAsia" w:ascii="宋体" w:hAnsi="宋体" w:eastAsia="宋体"/>
          <w:color w:val="auto"/>
          <w:sz w:val="21"/>
          <w:szCs w:val="21"/>
          <w:highlight w:val="none"/>
        </w:rPr>
        <w:t>22.</w:t>
      </w:r>
      <w:r>
        <w:rPr>
          <w:rFonts w:hint="eastAsia" w:ascii="宋体" w:hAnsi="宋体" w:eastAsia="宋体"/>
          <w:b w:val="0"/>
          <w:color w:val="auto"/>
          <w:sz w:val="21"/>
          <w:szCs w:val="21"/>
          <w:highlight w:val="none"/>
        </w:rPr>
        <w:t>磋商小组的组建及其评审工作按照有关法律制度和本文件第</w:t>
      </w:r>
      <w:r>
        <w:rPr>
          <w:rFonts w:hint="eastAsia" w:ascii="宋体" w:hAnsi="宋体" w:eastAsia="宋体"/>
          <w:b w:val="0"/>
          <w:color w:val="auto"/>
          <w:sz w:val="21"/>
          <w:szCs w:val="21"/>
          <w:highlight w:val="none"/>
          <w:lang w:eastAsia="zh-CN"/>
        </w:rPr>
        <w:t>七</w:t>
      </w:r>
      <w:r>
        <w:rPr>
          <w:rFonts w:hint="eastAsia" w:ascii="宋体" w:hAnsi="宋体" w:eastAsia="宋体"/>
          <w:b w:val="0"/>
          <w:color w:val="auto"/>
          <w:sz w:val="21"/>
          <w:szCs w:val="21"/>
          <w:highlight w:val="none"/>
        </w:rPr>
        <w:t>章的规定进行。</w:t>
      </w:r>
    </w:p>
    <w:p>
      <w:pPr>
        <w:pStyle w:val="4"/>
        <w:keepNext w:val="0"/>
        <w:keepLines w:val="0"/>
        <w:spacing w:line="400" w:lineRule="exact"/>
        <w:jc w:val="center"/>
        <w:rPr>
          <w:rFonts w:hint="eastAsia" w:ascii="宋体" w:hAnsi="宋体" w:eastAsia="宋体"/>
          <w:b w:val="0"/>
          <w:color w:val="auto"/>
          <w:sz w:val="21"/>
          <w:szCs w:val="21"/>
          <w:highlight w:val="none"/>
        </w:rPr>
      </w:pPr>
    </w:p>
    <w:p>
      <w:pPr>
        <w:pStyle w:val="4"/>
        <w:keepNext w:val="0"/>
        <w:keepLines w:val="0"/>
        <w:spacing w:line="40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六、成交事项</w:t>
      </w:r>
    </w:p>
    <w:p>
      <w:pPr>
        <w:rPr>
          <w:rFonts w:hint="eastAsia"/>
          <w:color w:val="auto"/>
          <w:sz w:val="21"/>
          <w:szCs w:val="21"/>
          <w:highlight w:val="none"/>
        </w:rPr>
      </w:pPr>
    </w:p>
    <w:p>
      <w:pPr>
        <w:pStyle w:val="4"/>
        <w:keepNext w:val="0"/>
        <w:keepLines w:val="0"/>
        <w:spacing w:after="0" w:line="400" w:lineRule="exact"/>
        <w:ind w:firstLine="422"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23.确定成交供应商</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采购人将按磋商小组推荐的成交候选供应商顺序确定成交供应商。采购人授权磋商小组根据综合评分排名直接确定成交供应商。</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23.1采购代理机构自评审结束后2个工作日内将磋商报告及有关资料送交采购人确定成交供应商。</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23.3采购人确定成交供应商过程中，发现成交候选供应商有下列情形之一的，应当不予确定其为成交供应商：</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（1）发现成交候选供应商存在禁止参加本项目采购活动的违法行为的；</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（2）成交候选供应商因不可抗力，不能继续参加政府采购活动；</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（3）成交候选供应商无偿赠与或者低于成本价竞争；</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（4）成交候选供应商提供虚假材料；</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（5）成交候选供应商恶意串通。</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成交候选供应商有本条情形之一的，采购人可以确定后一位成交候选供应商为成交供应商，依次类推。无法确定成交供应商的，应当重新组织采购。</w:t>
      </w:r>
    </w:p>
    <w:p>
      <w:pPr>
        <w:rPr>
          <w:rFonts w:hint="eastAsia"/>
          <w:color w:val="auto"/>
          <w:sz w:val="21"/>
          <w:szCs w:val="21"/>
          <w:highlight w:val="none"/>
        </w:rPr>
      </w:pPr>
    </w:p>
    <w:p>
      <w:pPr>
        <w:rPr>
          <w:rFonts w:hint="eastAsia"/>
          <w:color w:val="auto"/>
          <w:sz w:val="21"/>
          <w:szCs w:val="21"/>
          <w:highlight w:val="none"/>
        </w:rPr>
      </w:pPr>
    </w:p>
    <w:p>
      <w:pPr>
        <w:pStyle w:val="4"/>
        <w:keepNext w:val="0"/>
        <w:keepLines w:val="0"/>
        <w:spacing w:before="0" w:after="0" w:line="400" w:lineRule="exact"/>
        <w:ind w:firstLine="422"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25.成交结果</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25.1采购人确定成交供应商后，将及时书面通知采购代理机构，发出成交通知书并发布成交结果公告。</w:t>
      </w:r>
    </w:p>
    <w:p>
      <w:pPr>
        <w:ind w:firstLine="643"/>
        <w:rPr>
          <w:rFonts w:hint="eastAsia" w:ascii="宋体" w:hAnsi="宋体" w:eastAsiaTheme="minorEastAsia"/>
          <w:bCs/>
          <w:color w:val="auto"/>
          <w:sz w:val="21"/>
          <w:szCs w:val="21"/>
          <w:highlight w:val="none"/>
          <w:lang w:eastAsia="zh-CN"/>
        </w:rPr>
      </w:pPr>
      <w:r>
        <w:rPr>
          <w:rFonts w:hint="eastAsia" w:ascii="宋体" w:hAnsi="宋体"/>
          <w:bCs/>
          <w:color w:val="auto"/>
          <w:sz w:val="21"/>
          <w:szCs w:val="21"/>
          <w:highlight w:val="none"/>
        </w:rPr>
        <w:t>25.2成交供应商应当及时领取成交通知书。</w:t>
      </w:r>
    </w:p>
    <w:p>
      <w:pPr>
        <w:ind w:firstLine="465"/>
        <w:rPr>
          <w:rFonts w:hint="eastAsia" w:ascii="宋体" w:hAnsi="宋体"/>
          <w:bCs/>
          <w:color w:val="auto"/>
          <w:sz w:val="21"/>
          <w:szCs w:val="21"/>
          <w:highlight w:val="none"/>
        </w:rPr>
      </w:pPr>
      <w:r>
        <w:rPr>
          <w:rFonts w:hint="eastAsia" w:ascii="宋体" w:hAnsi="宋体"/>
          <w:bCs/>
          <w:color w:val="auto"/>
          <w:sz w:val="21"/>
          <w:szCs w:val="21"/>
          <w:highlight w:val="none"/>
        </w:rPr>
        <w:t>25.3成</w:t>
      </w:r>
      <w:r>
        <w:rPr>
          <w:rFonts w:hint="eastAsia" w:ascii="宋体" w:hAnsi="宋体"/>
          <w:bCs/>
          <w:color w:val="auto"/>
          <w:sz w:val="21"/>
          <w:szCs w:val="21"/>
          <w:highlight w:val="none"/>
          <w:lang w:val="en-US" w:eastAsia="zh-CN"/>
        </w:rPr>
        <w:t>交</w:t>
      </w:r>
      <w:r>
        <w:rPr>
          <w:rFonts w:hint="eastAsia" w:ascii="宋体" w:hAnsi="宋体"/>
          <w:bCs/>
          <w:color w:val="auto"/>
          <w:sz w:val="21"/>
          <w:szCs w:val="21"/>
          <w:highlight w:val="none"/>
        </w:rPr>
        <w:t>供应商不能及时领取成交通知书，采购人或者采购代理机应当通过邮寄、快递等方式将项目成交通知书送达成交供应商。</w:t>
      </w:r>
    </w:p>
    <w:p>
      <w:pPr>
        <w:ind w:firstLine="465"/>
        <w:rPr>
          <w:rFonts w:hint="eastAsia" w:ascii="宋体" w:hAnsi="宋体"/>
          <w:bCs/>
          <w:color w:val="auto"/>
          <w:sz w:val="21"/>
          <w:szCs w:val="21"/>
          <w:highlight w:val="none"/>
        </w:rPr>
      </w:pPr>
    </w:p>
    <w:p>
      <w:pPr>
        <w:pStyle w:val="4"/>
        <w:keepNext w:val="0"/>
        <w:keepLines w:val="0"/>
        <w:spacing w:before="0" w:after="0" w:line="400" w:lineRule="exact"/>
        <w:ind w:firstLine="422"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26.成交通知书</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26.1成交通知书为签订政府采购合同的依据之一，是合同的有效组成部分。</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26.2成交通知书对采购人和成交供应商均具有法律效力。成交通知书发出后，采购人无正当理由改变成交结果，或者成交供应商无正当理由放弃成交的，将承担相应的法律责任。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400" w:lineRule="exact"/>
        <w:ind w:firstLine="420" w:firstLineChars="20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rPr>
          <w:rFonts w:hint="eastAsia"/>
          <w:color w:val="auto"/>
          <w:sz w:val="21"/>
          <w:szCs w:val="21"/>
          <w:highlight w:val="none"/>
        </w:rPr>
      </w:pPr>
    </w:p>
    <w:p>
      <w:pPr>
        <w:pStyle w:val="4"/>
        <w:keepNext w:val="0"/>
        <w:keepLines w:val="0"/>
        <w:spacing w:line="400" w:lineRule="exact"/>
        <w:jc w:val="center"/>
        <w:rPr>
          <w:rFonts w:hint="eastAsia"/>
          <w:color w:val="auto"/>
          <w:sz w:val="21"/>
          <w:szCs w:val="21"/>
          <w:highlight w:val="none"/>
        </w:rPr>
      </w:pPr>
      <w:r>
        <w:rPr>
          <w:rFonts w:hint="eastAsia"/>
          <w:color w:val="auto"/>
          <w:sz w:val="21"/>
          <w:szCs w:val="21"/>
          <w:highlight w:val="none"/>
        </w:rPr>
        <w:t>七、合同事项</w:t>
      </w:r>
    </w:p>
    <w:p>
      <w:pPr>
        <w:pStyle w:val="4"/>
        <w:keepNext w:val="0"/>
        <w:keepLines w:val="0"/>
        <w:spacing w:before="0" w:after="0" w:line="400" w:lineRule="exact"/>
        <w:ind w:firstLine="413" w:firstLineChars="196"/>
        <w:rPr>
          <w:rFonts w:hint="eastAsia" w:ascii="宋体" w:hAnsi="宋体" w:eastAsia="宋体"/>
          <w:color w:val="auto"/>
          <w:sz w:val="21"/>
          <w:szCs w:val="21"/>
          <w:highlight w:val="none"/>
        </w:rPr>
      </w:pPr>
    </w:p>
    <w:p>
      <w:pPr>
        <w:pStyle w:val="4"/>
        <w:keepNext w:val="0"/>
        <w:keepLines w:val="0"/>
        <w:spacing w:before="0" w:after="0" w:line="400" w:lineRule="exact"/>
        <w:ind w:firstLine="413" w:firstLineChars="196"/>
        <w:rPr>
          <w:rFonts w:hint="eastAsia" w:ascii="宋体" w:hAnsi="宋体" w:eastAsia="宋体"/>
          <w:color w:val="auto"/>
          <w:sz w:val="21"/>
          <w:szCs w:val="21"/>
          <w:highlight w:val="none"/>
        </w:rPr>
      </w:pPr>
      <w:bookmarkStart w:id="70" w:name="_Toc430773927"/>
      <w:bookmarkStart w:id="71" w:name="_Toc209847069"/>
      <w:bookmarkStart w:id="72" w:name="_Toc101338364"/>
      <w:bookmarkStart w:id="73" w:name="_Toc101250646"/>
      <w:bookmarkStart w:id="74" w:name="_Toc101174151"/>
      <w:r>
        <w:rPr>
          <w:rFonts w:hint="eastAsia" w:ascii="宋体" w:hAnsi="宋体" w:eastAsia="宋体"/>
          <w:color w:val="auto"/>
          <w:sz w:val="21"/>
          <w:szCs w:val="21"/>
          <w:highlight w:val="none"/>
        </w:rPr>
        <w:t>27.签订合同</w:t>
      </w:r>
      <w:bookmarkEnd w:id="70"/>
      <w:bookmarkEnd w:id="71"/>
      <w:bookmarkEnd w:id="72"/>
      <w:bookmarkEnd w:id="73"/>
      <w:bookmarkEnd w:id="74"/>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27.2 磋商文件、成交供应商的响应文件及双方确认的澄清文件等，均为有法律约束力的合同组成部分。</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27.4 成交供应商因不可抗力原因不能履行采购合同或放弃成交的，采购人可以与排在成交供应商之后第一位的成交候选人签订采购合同，以此类推。</w:t>
      </w:r>
    </w:p>
    <w:p>
      <w:pPr>
        <w:spacing w:line="400" w:lineRule="exact"/>
        <w:ind w:firstLine="420" w:firstLineChars="200"/>
        <w:rPr>
          <w:rFonts w:hint="eastAsia" w:hAnsi="宋体"/>
          <w:color w:val="auto"/>
          <w:sz w:val="21"/>
          <w:szCs w:val="21"/>
          <w:highlight w:val="none"/>
        </w:rPr>
      </w:pPr>
      <w:r>
        <w:rPr>
          <w:rFonts w:hint="eastAsia" w:ascii="宋体" w:hAnsi="宋体"/>
          <w:color w:val="auto"/>
          <w:sz w:val="21"/>
          <w:szCs w:val="21"/>
          <w:highlight w:val="none"/>
        </w:rPr>
        <w:t>27.5</w:t>
      </w:r>
      <w:r>
        <w:rPr>
          <w:rFonts w:hint="eastAsia" w:hAnsi="宋体"/>
          <w:color w:val="auto"/>
          <w:sz w:val="21"/>
          <w:szCs w:val="21"/>
          <w:highlight w:val="none"/>
        </w:rPr>
        <w:t>竞争性磋商文件、成交供应商提交的响应文件、磋商中的最后报价、成交供应商承诺书、成交通知书等均称为有法律约束力的合同组成内容。</w:t>
      </w:r>
    </w:p>
    <w:p>
      <w:pPr>
        <w:spacing w:line="400" w:lineRule="exact"/>
        <w:ind w:firstLine="420" w:firstLineChars="200"/>
        <w:rPr>
          <w:rFonts w:hint="eastAsia" w:hAnsi="宋体"/>
          <w:color w:val="auto"/>
          <w:sz w:val="21"/>
          <w:szCs w:val="21"/>
          <w:highlight w:val="none"/>
        </w:rPr>
      </w:pPr>
    </w:p>
    <w:p>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28.合同分包（实质性要求）</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分包履行合同的部分应当为采购项目的非主体、非关键性工作，不属于成交供应商的主要合同义务。</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28.2 采购合同实行分包履行的，成交供应商就采购项目和分包项目向采购人负责，分包供应商就分包项目承担责任。</w:t>
      </w:r>
    </w:p>
    <w:p>
      <w:pPr>
        <w:spacing w:line="400" w:lineRule="exact"/>
        <w:ind w:firstLine="420" w:firstLineChars="200"/>
        <w:rPr>
          <w:rFonts w:hint="eastAsia" w:hAnsi="宋体"/>
          <w:color w:val="auto"/>
          <w:sz w:val="21"/>
          <w:szCs w:val="21"/>
          <w:highlight w:val="none"/>
        </w:rPr>
      </w:pPr>
      <w:r>
        <w:rPr>
          <w:rFonts w:hint="eastAsia" w:ascii="宋体" w:hAnsi="宋体"/>
          <w:color w:val="auto"/>
          <w:sz w:val="21"/>
          <w:szCs w:val="21"/>
          <w:highlight w:val="none"/>
        </w:rPr>
        <w:t>28.3 中小企业依据《政府采购促进中小企业发展管理办法》（财库[20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46</w:t>
      </w:r>
      <w:r>
        <w:rPr>
          <w:rFonts w:hint="eastAsia" w:ascii="宋体" w:hAnsi="宋体"/>
          <w:color w:val="auto"/>
          <w:sz w:val="21"/>
          <w:szCs w:val="21"/>
          <w:highlight w:val="none"/>
        </w:rPr>
        <w:t>号）规定的政策获取政府采购合同后</w:t>
      </w:r>
      <w:r>
        <w:rPr>
          <w:rFonts w:hint="eastAsia" w:hAnsi="宋体"/>
          <w:color w:val="auto"/>
          <w:sz w:val="21"/>
          <w:szCs w:val="21"/>
          <w:highlight w:val="none"/>
        </w:rPr>
        <w:t>，小型、微型企业不得分包或转包给大型、中型企业，中型企业不得分包或转包给大型企业。</w:t>
      </w:r>
    </w:p>
    <w:p>
      <w:pPr>
        <w:spacing w:line="400" w:lineRule="exact"/>
        <w:ind w:firstLine="420" w:firstLineChars="200"/>
        <w:rPr>
          <w:rFonts w:hint="eastAsia" w:hAnsi="宋体"/>
          <w:color w:val="auto"/>
          <w:sz w:val="21"/>
          <w:szCs w:val="21"/>
          <w:highlight w:val="none"/>
        </w:rPr>
      </w:pPr>
    </w:p>
    <w:p>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29.合同转包（实质性要求）</w:t>
      </w:r>
    </w:p>
    <w:p>
      <w:pP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成交供应商转包的，视同拒绝履行政府采购合同义务，将依法追究法律责任。</w:t>
      </w:r>
    </w:p>
    <w:p>
      <w:pPr>
        <w:spacing w:line="400" w:lineRule="exact"/>
        <w:ind w:firstLine="420" w:firstLineChars="200"/>
        <w:rPr>
          <w:rFonts w:hint="eastAsia" w:hAnsi="宋体"/>
          <w:color w:val="auto"/>
          <w:sz w:val="21"/>
          <w:szCs w:val="21"/>
          <w:highlight w:val="none"/>
        </w:rPr>
      </w:pPr>
    </w:p>
    <w:p>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30.补充合同</w:t>
      </w:r>
    </w:p>
    <w:p>
      <w:pP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rPr>
          <w:rFonts w:hint="eastAsia" w:hAnsi="宋体"/>
          <w:color w:val="auto"/>
          <w:sz w:val="21"/>
          <w:szCs w:val="21"/>
          <w:highlight w:val="none"/>
        </w:rPr>
      </w:pPr>
    </w:p>
    <w:p>
      <w:pPr>
        <w:spacing w:line="400" w:lineRule="exact"/>
        <w:ind w:firstLine="422" w:firstLineChars="200"/>
        <w:rPr>
          <w:rFonts w:hint="eastAsia" w:ascii="宋体" w:hAnsi="宋体" w:eastAsiaTheme="minorEastAsia"/>
          <w:b/>
          <w:color w:val="auto"/>
          <w:sz w:val="21"/>
          <w:szCs w:val="21"/>
          <w:highlight w:val="none"/>
          <w:lang w:eastAsia="zh-CN"/>
        </w:rPr>
      </w:pPr>
      <w:r>
        <w:rPr>
          <w:rFonts w:hint="eastAsia" w:ascii="宋体" w:hAnsi="宋体"/>
          <w:b/>
          <w:color w:val="auto"/>
          <w:sz w:val="21"/>
          <w:szCs w:val="21"/>
          <w:highlight w:val="none"/>
        </w:rPr>
        <w:t>31.履约保证金</w:t>
      </w:r>
      <w:r>
        <w:rPr>
          <w:rFonts w:hint="eastAsia" w:ascii="宋体" w:hAnsi="宋体"/>
          <w:b/>
          <w:color w:val="auto"/>
          <w:sz w:val="21"/>
          <w:szCs w:val="21"/>
          <w:highlight w:val="none"/>
          <w:lang w:val="en-US" w:eastAsia="zh-CN"/>
        </w:rPr>
        <w:t>(实质性要求)</w:t>
      </w:r>
    </w:p>
    <w:p>
      <w:pPr>
        <w:spacing w:line="400" w:lineRule="exact"/>
        <w:ind w:firstLine="420" w:firstLineChars="20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31.1 成交供应商应在合同签订之前交纳采购文件规定数额的履约保证金。</w:t>
      </w:r>
    </w:p>
    <w:p>
      <w:pPr>
        <w:spacing w:line="400" w:lineRule="exact"/>
        <w:ind w:firstLine="420" w:firstLineChars="200"/>
        <w:rPr>
          <w:rFonts w:hint="default"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31.2 如果成交供应商在规定的合同签订时间内，没有按照采购文件的规定交纳履约保证金，且又无正当理由的，将视为放弃成交。</w:t>
      </w:r>
    </w:p>
    <w:p>
      <w:pPr>
        <w:spacing w:line="400" w:lineRule="exact"/>
        <w:ind w:firstLine="422" w:firstLineChars="200"/>
        <w:rPr>
          <w:rFonts w:hint="eastAsia" w:ascii="宋体" w:hAnsi="宋体"/>
          <w:b/>
          <w:color w:val="auto"/>
          <w:sz w:val="21"/>
          <w:szCs w:val="21"/>
          <w:highlight w:val="none"/>
        </w:rPr>
      </w:pPr>
    </w:p>
    <w:p>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32.合同公告</w:t>
      </w:r>
    </w:p>
    <w:p>
      <w:pP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hAnsi="宋体"/>
          <w:color w:val="auto"/>
          <w:sz w:val="21"/>
          <w:szCs w:val="21"/>
          <w:highlight w:val="none"/>
        </w:rPr>
      </w:pPr>
    </w:p>
    <w:p>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33.合同备案</w:t>
      </w:r>
    </w:p>
    <w:p>
      <w:pP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采购人应当将政府采购合同副本自签订（双方当事人均已签字盖章）之日起七个工作日内通过四川政府采购网报同级财政部门备案。</w:t>
      </w:r>
    </w:p>
    <w:p>
      <w:pPr>
        <w:spacing w:line="400" w:lineRule="exact"/>
        <w:rPr>
          <w:rFonts w:hint="eastAsia" w:hAnsi="宋体"/>
          <w:color w:val="auto"/>
          <w:sz w:val="21"/>
          <w:szCs w:val="21"/>
          <w:highlight w:val="none"/>
        </w:rPr>
      </w:pPr>
    </w:p>
    <w:p>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34.履行合同</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34.1 成交供应商与采购人签订合同后，合同双方应严格执行合同条款，履行合同规定的义务，保证合同的顺利完成。</w:t>
      </w:r>
    </w:p>
    <w:p>
      <w:pPr>
        <w:spacing w:line="400" w:lineRule="exact"/>
        <w:ind w:firstLine="420" w:firstLineChars="200"/>
        <w:rPr>
          <w:rFonts w:hint="eastAsia" w:hAnsi="宋体"/>
          <w:color w:val="auto"/>
          <w:sz w:val="21"/>
          <w:szCs w:val="21"/>
          <w:highlight w:val="none"/>
        </w:rPr>
      </w:pPr>
      <w:r>
        <w:rPr>
          <w:rFonts w:hint="eastAsia" w:ascii="宋体" w:hAnsi="宋体"/>
          <w:color w:val="auto"/>
          <w:sz w:val="21"/>
          <w:szCs w:val="21"/>
          <w:highlight w:val="none"/>
        </w:rPr>
        <w:t>34.2 在</w:t>
      </w:r>
      <w:r>
        <w:rPr>
          <w:rFonts w:hint="eastAsia" w:hAnsi="宋体"/>
          <w:color w:val="auto"/>
          <w:sz w:val="21"/>
          <w:szCs w:val="21"/>
          <w:highlight w:val="none"/>
        </w:rPr>
        <w:t>合同履行过程中，如发生合同纠纷，合同双方应按照《合同法》的有关规定进行处理。</w:t>
      </w:r>
    </w:p>
    <w:p>
      <w:pPr>
        <w:spacing w:line="400" w:lineRule="exact"/>
        <w:ind w:firstLine="420" w:firstLineChars="200"/>
        <w:rPr>
          <w:rFonts w:hint="eastAsia" w:hAnsi="宋体"/>
          <w:color w:val="auto"/>
          <w:sz w:val="21"/>
          <w:szCs w:val="21"/>
          <w:highlight w:val="none"/>
        </w:rPr>
      </w:pPr>
    </w:p>
    <w:p>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35.验收</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35.1本项目采购人及其委托的采购代理机构将严格按照政府采购相关法律法规以及《</w:t>
      </w:r>
      <w:r>
        <w:rPr>
          <w:rFonts w:hint="eastAsia" w:ascii="宋体" w:hAnsi="宋体"/>
          <w:color w:val="auto"/>
          <w:sz w:val="21"/>
          <w:szCs w:val="21"/>
          <w:highlight w:val="none"/>
          <w:lang w:val="en-US" w:eastAsia="zh-CN"/>
        </w:rPr>
        <w:t>财政部关于进一步加强政府采购需求和履约验收管理的指导意见</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财库【2016】205号</w:t>
      </w:r>
      <w:r>
        <w:rPr>
          <w:rFonts w:hint="eastAsia" w:ascii="宋体" w:hAnsi="宋体"/>
          <w:color w:val="auto"/>
          <w:sz w:val="21"/>
          <w:szCs w:val="21"/>
          <w:highlight w:val="none"/>
        </w:rPr>
        <w:t>）的要求进行验收。</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35.2</w:t>
      </w:r>
      <w:r>
        <w:rPr>
          <w:rFonts w:hint="eastAsia" w:ascii="宋体" w:hAnsi="宋体"/>
          <w:color w:val="auto"/>
          <w:sz w:val="21"/>
          <w:szCs w:val="21"/>
          <w:highlight w:val="none"/>
        </w:rPr>
        <w:t>验收结果合格的，中标人凭验收合格证明书至履约保证金收取单位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400" w:lineRule="exact"/>
        <w:rPr>
          <w:rFonts w:hint="eastAsia" w:hAnsi="宋体"/>
          <w:color w:val="auto"/>
          <w:sz w:val="21"/>
          <w:szCs w:val="21"/>
          <w:highlight w:val="none"/>
        </w:rPr>
      </w:pPr>
    </w:p>
    <w:p>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36.资金支付</w:t>
      </w:r>
    </w:p>
    <w:p>
      <w:pPr>
        <w:spacing w:line="400" w:lineRule="exact"/>
        <w:ind w:firstLine="420" w:firstLineChars="200"/>
        <w:rPr>
          <w:rFonts w:hint="eastAsia" w:ascii="宋体" w:hAnsi="宋体"/>
          <w:color w:val="auto"/>
          <w:sz w:val="21"/>
          <w:szCs w:val="21"/>
          <w:highlight w:val="none"/>
        </w:rPr>
      </w:pPr>
      <w:r>
        <w:rPr>
          <w:rFonts w:hint="eastAsia" w:hAnsi="宋体"/>
          <w:color w:val="auto"/>
          <w:sz w:val="21"/>
          <w:szCs w:val="21"/>
          <w:highlight w:val="none"/>
          <w:lang w:val="zh-CN"/>
        </w:rPr>
        <w:t>采购人将按照政府采购合同规定，及时向成交供应商支付采购资金</w:t>
      </w:r>
      <w:r>
        <w:rPr>
          <w:rFonts w:hint="eastAsia" w:hAnsi="宋体"/>
          <w:color w:val="auto"/>
          <w:sz w:val="21"/>
          <w:szCs w:val="21"/>
          <w:highlight w:val="none"/>
        </w:rPr>
        <w:t>。</w:t>
      </w:r>
    </w:p>
    <w:p>
      <w:pPr>
        <w:pStyle w:val="4"/>
        <w:keepNext w:val="0"/>
        <w:keepLines w:val="0"/>
        <w:spacing w:before="0" w:after="0" w:line="400" w:lineRule="exact"/>
        <w:jc w:val="center"/>
        <w:rPr>
          <w:rFonts w:hint="eastAsia"/>
          <w:color w:val="auto"/>
          <w:sz w:val="21"/>
          <w:szCs w:val="21"/>
          <w:highlight w:val="none"/>
        </w:rPr>
      </w:pPr>
    </w:p>
    <w:p>
      <w:pPr>
        <w:pStyle w:val="4"/>
        <w:keepNext w:val="0"/>
        <w:keepLines w:val="0"/>
        <w:spacing w:before="0" w:after="0" w:line="40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八、磋商纪律要求</w:t>
      </w:r>
    </w:p>
    <w:p>
      <w:pPr>
        <w:tabs>
          <w:tab w:val="left" w:pos="851"/>
        </w:tabs>
        <w:spacing w:line="360" w:lineRule="auto"/>
        <w:jc w:val="center"/>
        <w:rPr>
          <w:rFonts w:hint="eastAsia" w:ascii="宋体" w:hAnsi="宋体"/>
          <w:color w:val="auto"/>
          <w:sz w:val="21"/>
          <w:szCs w:val="21"/>
          <w:highlight w:val="none"/>
        </w:rPr>
      </w:pPr>
    </w:p>
    <w:p>
      <w:pPr>
        <w:tabs>
          <w:tab w:val="left" w:pos="851"/>
        </w:tabs>
        <w:spacing w:line="360" w:lineRule="auto"/>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37.供应商不得具有的情形</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供应商参加本项目磋商不得有下列情形：</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（1）提供虚假材料谋取成交；</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（2）采取不正当手段诋毁、排挤其他供应商；</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（3）与采购人、采购代理机构、或其他供应商恶意串通；</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（4）向采购人、采购代理机构、磋商小组成员行贿或者提供其他不正当利益；</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（5）在磋商过程中与采购人、采购代理机构进行协商；</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（6）成交后无正当理由拒不与采购人签订政府采购合同；</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（7）未按照磋商文件确定的事项签订政府采购合同；</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（8）将政府采购合同转包或者违规分包；</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（9）提供假冒伪劣产品；</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（10）擅自变更、中止或者终止政府采购合同；</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（11）拒绝有关部门的监督检查或者向监督检查部门提供虚假情况；</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（12）法律法规规定的其他情形。</w:t>
      </w:r>
    </w:p>
    <w:p>
      <w:pPr>
        <w:tabs>
          <w:tab w:val="left" w:pos="851"/>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供应商有上述情形的，按照规定追究法律责任，具备（1）-（10）条情形之一的，同时将取消被确认为成交供应商的资格或者认定成交无效。</w:t>
      </w:r>
    </w:p>
    <w:p>
      <w:pPr>
        <w:tabs>
          <w:tab w:val="left" w:pos="851"/>
        </w:tabs>
        <w:spacing w:line="360" w:lineRule="auto"/>
        <w:ind w:firstLine="420" w:firstLineChars="200"/>
        <w:rPr>
          <w:rFonts w:hint="eastAsia" w:ascii="宋体" w:hAnsi="宋体"/>
          <w:color w:val="auto"/>
          <w:sz w:val="21"/>
          <w:szCs w:val="21"/>
          <w:highlight w:val="none"/>
        </w:rPr>
      </w:pPr>
    </w:p>
    <w:p>
      <w:pPr>
        <w:tabs>
          <w:tab w:val="left" w:pos="851"/>
        </w:tabs>
        <w:spacing w:line="360" w:lineRule="auto"/>
        <w:ind w:firstLine="420" w:firstLineChars="200"/>
        <w:rPr>
          <w:rFonts w:hint="eastAsia" w:ascii="宋体" w:hAnsi="宋体"/>
          <w:color w:val="auto"/>
          <w:sz w:val="21"/>
          <w:szCs w:val="21"/>
          <w:highlight w:val="none"/>
        </w:rPr>
      </w:pPr>
    </w:p>
    <w:p>
      <w:pPr>
        <w:tabs>
          <w:tab w:val="left" w:pos="851"/>
        </w:tabs>
        <w:spacing w:line="360" w:lineRule="auto"/>
        <w:jc w:val="center"/>
        <w:rPr>
          <w:rFonts w:hint="eastAsia" w:ascii="黑体" w:hAnsi="宋体" w:eastAsia="黑体"/>
          <w:b/>
          <w:color w:val="auto"/>
          <w:sz w:val="21"/>
          <w:szCs w:val="21"/>
          <w:highlight w:val="none"/>
        </w:rPr>
      </w:pPr>
      <w:r>
        <w:rPr>
          <w:rFonts w:hint="eastAsia" w:ascii="新宋体" w:hAnsi="新宋体" w:eastAsia="新宋体" w:cs="新宋体"/>
          <w:b/>
          <w:color w:val="auto"/>
          <w:sz w:val="24"/>
          <w:szCs w:val="24"/>
          <w:highlight w:val="none"/>
        </w:rPr>
        <w:t>九、询问、质疑和投诉</w:t>
      </w:r>
    </w:p>
    <w:p>
      <w:pPr>
        <w:tabs>
          <w:tab w:val="left" w:pos="851"/>
        </w:tabs>
        <w:spacing w:line="360" w:lineRule="auto"/>
        <w:jc w:val="center"/>
        <w:rPr>
          <w:rFonts w:hint="eastAsia" w:ascii="宋体" w:hAnsi="宋体"/>
          <w:color w:val="auto"/>
          <w:sz w:val="21"/>
          <w:szCs w:val="21"/>
          <w:highlight w:val="none"/>
        </w:rPr>
      </w:pPr>
    </w:p>
    <w:p>
      <w:pPr>
        <w:tabs>
          <w:tab w:val="left" w:pos="851"/>
        </w:tabs>
        <w:spacing w:line="360" w:lineRule="auto"/>
        <w:ind w:firstLine="495"/>
        <w:rPr>
          <w:rFonts w:hint="eastAsia" w:hAnsi="宋体"/>
          <w:color w:val="auto"/>
          <w:sz w:val="21"/>
          <w:szCs w:val="21"/>
          <w:highlight w:val="none"/>
        </w:rPr>
      </w:pPr>
      <w:r>
        <w:rPr>
          <w:rFonts w:hint="eastAsia" w:ascii="宋体" w:hAnsi="宋体"/>
          <w:color w:val="auto"/>
          <w:sz w:val="21"/>
          <w:szCs w:val="21"/>
          <w:highlight w:val="none"/>
        </w:rPr>
        <w:t>38.询问、质</w:t>
      </w:r>
      <w:r>
        <w:rPr>
          <w:rFonts w:hint="eastAsia" w:hAnsi="宋体"/>
          <w:color w:val="auto"/>
          <w:sz w:val="21"/>
          <w:szCs w:val="21"/>
          <w:highlight w:val="none"/>
        </w:rPr>
        <w:t>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jc w:val="center"/>
        <w:rPr>
          <w:rFonts w:hint="eastAsia" w:ascii="宋体" w:hAnsi="宋体"/>
          <w:color w:val="auto"/>
          <w:sz w:val="21"/>
          <w:szCs w:val="21"/>
          <w:highlight w:val="none"/>
        </w:rPr>
      </w:pPr>
    </w:p>
    <w:p>
      <w:pPr>
        <w:tabs>
          <w:tab w:val="left" w:pos="851"/>
        </w:tabs>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十、其  他</w:t>
      </w:r>
    </w:p>
    <w:p>
      <w:pPr>
        <w:tabs>
          <w:tab w:val="left" w:pos="851"/>
        </w:tabs>
        <w:spacing w:line="360" w:lineRule="auto"/>
        <w:jc w:val="center"/>
        <w:rPr>
          <w:rFonts w:hint="eastAsia" w:ascii="宋体" w:hAnsi="宋体"/>
          <w:color w:val="auto"/>
          <w:sz w:val="21"/>
          <w:szCs w:val="21"/>
          <w:highlight w:val="none"/>
        </w:rPr>
      </w:pPr>
    </w:p>
    <w:p>
      <w:pPr>
        <w:tabs>
          <w:tab w:val="left" w:pos="851"/>
        </w:tabs>
        <w:spacing w:line="360" w:lineRule="auto"/>
        <w:ind w:firstLine="420" w:firstLineChars="200"/>
        <w:jc w:val="left"/>
        <w:rPr>
          <w:rFonts w:hint="eastAsia" w:hAnsi="宋体"/>
          <w:color w:val="auto"/>
          <w:sz w:val="21"/>
          <w:szCs w:val="21"/>
          <w:highlight w:val="none"/>
        </w:rPr>
      </w:pPr>
      <w:r>
        <w:rPr>
          <w:rFonts w:hint="eastAsia" w:ascii="宋体" w:hAnsi="宋体"/>
          <w:color w:val="auto"/>
          <w:sz w:val="21"/>
          <w:szCs w:val="21"/>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w:t>
      </w:r>
      <w:r>
        <w:rPr>
          <w:rFonts w:hint="eastAsia" w:hAnsi="宋体"/>
          <w:color w:val="auto"/>
          <w:sz w:val="21"/>
          <w:szCs w:val="21"/>
          <w:highlight w:val="none"/>
        </w:rPr>
        <w:t>商文件不再做调整。</w:t>
      </w:r>
    </w:p>
    <w:p>
      <w:pPr>
        <w:rPr>
          <w:rFonts w:hint="eastAsia"/>
          <w:color w:val="auto"/>
          <w:sz w:val="21"/>
          <w:szCs w:val="21"/>
          <w:highlight w:val="none"/>
        </w:rPr>
      </w:pPr>
    </w:p>
    <w:p>
      <w:pPr>
        <w:pStyle w:val="33"/>
        <w:rPr>
          <w:rFonts w:hint="eastAsia"/>
          <w:color w:val="auto"/>
          <w:sz w:val="21"/>
          <w:szCs w:val="21"/>
          <w:highlight w:val="none"/>
        </w:rPr>
      </w:pPr>
    </w:p>
    <w:p>
      <w:pPr>
        <w:jc w:val="center"/>
        <w:rPr>
          <w:rFonts w:hint="eastAsia" w:ascii="新宋体" w:hAnsi="新宋体" w:eastAsia="新宋体" w:cs="新宋体"/>
          <w:b/>
          <w:color w:val="auto"/>
          <w:sz w:val="24"/>
          <w:szCs w:val="24"/>
          <w:highlight w:val="none"/>
        </w:rPr>
      </w:pPr>
      <w:bookmarkStart w:id="75" w:name="_Toc14442"/>
      <w:bookmarkStart w:id="76" w:name="_Toc13471"/>
      <w:bookmarkStart w:id="77" w:name="_Toc15226"/>
      <w:r>
        <w:rPr>
          <w:rFonts w:hint="eastAsia" w:ascii="新宋体" w:hAnsi="新宋体" w:eastAsia="新宋体" w:cs="新宋体"/>
          <w:b/>
          <w:color w:val="auto"/>
          <w:sz w:val="24"/>
          <w:szCs w:val="24"/>
          <w:highlight w:val="none"/>
        </w:rPr>
        <w:t>第三章  供应商资格条件要求</w:t>
      </w:r>
      <w:bookmarkEnd w:id="75"/>
      <w:bookmarkEnd w:id="76"/>
      <w:bookmarkEnd w:id="77"/>
    </w:p>
    <w:p>
      <w:pPr>
        <w:rPr>
          <w:rFonts w:hint="eastAsia" w:ascii="宋体" w:hAnsi="宋体"/>
          <w:b/>
          <w:color w:val="auto"/>
          <w:sz w:val="21"/>
          <w:szCs w:val="21"/>
          <w:highlight w:val="none"/>
        </w:rPr>
      </w:pPr>
    </w:p>
    <w:p>
      <w:pPr>
        <w:spacing w:line="360" w:lineRule="auto"/>
        <w:ind w:firstLine="472" w:firstLineChars="225"/>
        <w:rPr>
          <w:rFonts w:hint="eastAsia" w:hAnsi="宋体"/>
          <w:color w:val="auto"/>
          <w:sz w:val="21"/>
          <w:szCs w:val="21"/>
          <w:highlight w:val="none"/>
        </w:rPr>
      </w:pPr>
      <w:r>
        <w:rPr>
          <w:rFonts w:hint="eastAsia" w:hAnsi="宋体"/>
          <w:color w:val="auto"/>
          <w:sz w:val="21"/>
          <w:szCs w:val="21"/>
          <w:highlight w:val="none"/>
        </w:rPr>
        <w:t>一、参加磋商的供应商应具备下列资格条件：</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1、具有独立承担民事责任的能力；</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2、具有良好的商业信誉和健全的财务会计制度；</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3、具有履行合同所必需的设备和专业技术能力；</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4、有依法缴纳税收和社会保障资金的良好记录；</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5、参加政府采购活动前三年内，在经营活动中没有重大违法记录；</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6、法律、行政法规规定的其他条件。</w:t>
      </w:r>
    </w:p>
    <w:p>
      <w:pPr>
        <w:pStyle w:val="49"/>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7、本项目专门面向中小企业采购(监狱企业、残疾人福利性单位均视同小微企业)，非中小企业参与的将视为无效响应。（提供中小企业声明函）。</w:t>
      </w:r>
    </w:p>
    <w:p>
      <w:pPr>
        <w:pStyle w:val="49"/>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8、</w:t>
      </w:r>
      <w:r>
        <w:rPr>
          <w:rFonts w:hint="eastAsia" w:ascii="宋体" w:hAnsi="宋体" w:eastAsia="宋体" w:cs="Times New Roman"/>
          <w:color w:val="auto"/>
          <w:kern w:val="2"/>
          <w:sz w:val="21"/>
          <w:szCs w:val="21"/>
          <w:highlight w:val="none"/>
          <w:lang w:val="en-US" w:eastAsia="zh-CN" w:bidi="ar-SA"/>
        </w:rPr>
        <w:t>本项目不接受联合体</w:t>
      </w:r>
      <w:r>
        <w:rPr>
          <w:rFonts w:hint="eastAsia" w:ascii="宋体" w:hAnsi="宋体" w:cs="Times New Roman"/>
          <w:color w:val="auto"/>
          <w:kern w:val="2"/>
          <w:sz w:val="21"/>
          <w:szCs w:val="21"/>
          <w:highlight w:val="none"/>
          <w:lang w:val="en-US" w:eastAsia="zh-CN" w:bidi="ar-SA"/>
        </w:rPr>
        <w:t>磋商</w:t>
      </w:r>
      <w:r>
        <w:rPr>
          <w:rFonts w:hint="eastAsia" w:ascii="宋体" w:hAnsi="宋体" w:eastAsia="宋体" w:cs="Times New Roman"/>
          <w:color w:val="auto"/>
          <w:kern w:val="2"/>
          <w:sz w:val="21"/>
          <w:szCs w:val="21"/>
          <w:highlight w:val="none"/>
          <w:lang w:val="en-US" w:eastAsia="zh-CN" w:bidi="ar-SA"/>
        </w:rPr>
        <w:t>。</w:t>
      </w:r>
    </w:p>
    <w:p>
      <w:pPr>
        <w:pStyle w:val="49"/>
        <w:spacing w:line="560" w:lineRule="exact"/>
        <w:ind w:firstLine="480"/>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二、其他类似效力要求：</w:t>
      </w:r>
    </w:p>
    <w:p>
      <w:pPr>
        <w:pStyle w:val="49"/>
        <w:spacing w:line="560" w:lineRule="exact"/>
        <w:ind w:firstLine="480"/>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 xml:space="preserve">1、符合《中华人民共和国政府采购法实施条例》第十八条的规定；  </w:t>
      </w:r>
    </w:p>
    <w:p>
      <w:pPr>
        <w:pStyle w:val="49"/>
        <w:spacing w:line="560" w:lineRule="exact"/>
        <w:ind w:firstLine="480"/>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w:t>
      </w:r>
      <w:r>
        <w:rPr>
          <w:rFonts w:hint="eastAsia" w:ascii="宋体" w:hAnsi="宋体" w:eastAsiaTheme="minorEastAsia" w:cstheme="minorBidi"/>
          <w:color w:val="auto"/>
          <w:kern w:val="2"/>
          <w:sz w:val="21"/>
          <w:szCs w:val="21"/>
          <w:highlight w:val="none"/>
          <w:lang w:val="en-US" w:eastAsia="zh-CN" w:bidi="ar-SA"/>
        </w:rPr>
        <w:t xml:space="preserve">、法定代表人身份证明或授权代理人身份证明（如响应文件由法定代表人签署的并亲自参 </w:t>
      </w:r>
    </w:p>
    <w:p>
      <w:pPr>
        <w:pStyle w:val="49"/>
        <w:spacing w:line="560" w:lineRule="exact"/>
        <w:ind w:left="0" w:leftChars="0" w:firstLine="0" w:firstLineChars="0"/>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加，则可不提供授权委托）。</w:t>
      </w:r>
    </w:p>
    <w:p>
      <w:pPr>
        <w:pStyle w:val="49"/>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宋体" w:hAnsi="宋体" w:cstheme="minorBidi"/>
          <w:color w:val="auto"/>
          <w:kern w:val="2"/>
          <w:sz w:val="21"/>
          <w:szCs w:val="21"/>
          <w:highlight w:val="none"/>
          <w:lang w:val="en-US" w:eastAsia="zh-CN" w:bidi="ar-SA"/>
        </w:rPr>
      </w:pPr>
      <w:r>
        <w:rPr>
          <w:rFonts w:hint="default" w:ascii="宋体" w:hAnsi="宋体" w:cstheme="minorBidi"/>
          <w:color w:val="auto"/>
          <w:kern w:val="2"/>
          <w:sz w:val="21"/>
          <w:szCs w:val="21"/>
          <w:highlight w:val="none"/>
          <w:lang w:val="en-US" w:eastAsia="zh-CN" w:bidi="ar-SA"/>
        </w:rPr>
        <w:t xml:space="preserve">注：1、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 </w:t>
      </w:r>
    </w:p>
    <w:p>
      <w:pPr>
        <w:pStyle w:val="4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宋体" w:hAnsi="宋体" w:cstheme="minorBidi"/>
          <w:color w:val="auto"/>
          <w:kern w:val="2"/>
          <w:sz w:val="21"/>
          <w:szCs w:val="21"/>
          <w:highlight w:val="none"/>
          <w:lang w:val="en-US" w:eastAsia="zh-CN" w:bidi="ar-SA"/>
        </w:rPr>
      </w:pPr>
      <w:r>
        <w:rPr>
          <w:rFonts w:hint="default" w:ascii="宋体" w:hAnsi="宋体" w:cstheme="minorBidi"/>
          <w:color w:val="auto"/>
          <w:kern w:val="2"/>
          <w:sz w:val="21"/>
          <w:szCs w:val="21"/>
          <w:highlight w:val="none"/>
          <w:lang w:val="en-US" w:eastAsia="zh-CN" w:bidi="ar-SA"/>
        </w:rPr>
        <w:t xml:space="preserve">四川省人民政府规定的行政处罚罚款听证标准金额。 </w:t>
      </w:r>
    </w:p>
    <w:p>
      <w:pPr>
        <w:pStyle w:val="49"/>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3"/>
        <w:rPr>
          <w:rFonts w:hint="eastAsia"/>
          <w:color w:val="auto"/>
          <w:sz w:val="21"/>
          <w:szCs w:val="21"/>
          <w:highlight w:val="none"/>
          <w:lang w:eastAsia="zh-CN"/>
        </w:rPr>
      </w:pPr>
    </w:p>
    <w:p>
      <w:pPr>
        <w:pStyle w:val="33"/>
        <w:rPr>
          <w:rFonts w:hint="eastAsia"/>
          <w:color w:val="auto"/>
          <w:sz w:val="21"/>
          <w:szCs w:val="21"/>
          <w:highlight w:val="none"/>
          <w:lang w:eastAsia="zh-CN"/>
        </w:rPr>
      </w:pPr>
    </w:p>
    <w:p>
      <w:pPr>
        <w:pStyle w:val="33"/>
        <w:rPr>
          <w:rFonts w:hint="eastAsia"/>
          <w:color w:val="auto"/>
          <w:sz w:val="21"/>
          <w:szCs w:val="21"/>
          <w:highlight w:val="none"/>
          <w:lang w:eastAsia="zh-CN"/>
        </w:rPr>
      </w:pPr>
    </w:p>
    <w:p>
      <w:pPr>
        <w:pStyle w:val="33"/>
        <w:rPr>
          <w:rFonts w:hint="eastAsia"/>
          <w:color w:val="auto"/>
          <w:sz w:val="21"/>
          <w:szCs w:val="21"/>
          <w:highlight w:val="none"/>
          <w:lang w:eastAsia="zh-CN"/>
        </w:rPr>
      </w:pPr>
    </w:p>
    <w:p>
      <w:pPr>
        <w:pStyle w:val="33"/>
        <w:rPr>
          <w:rFonts w:hint="eastAsia"/>
          <w:color w:val="auto"/>
          <w:sz w:val="21"/>
          <w:szCs w:val="21"/>
          <w:highlight w:val="none"/>
          <w:lang w:eastAsia="zh-CN"/>
        </w:rPr>
      </w:pPr>
    </w:p>
    <w:p>
      <w:pPr>
        <w:pStyle w:val="33"/>
        <w:rPr>
          <w:rFonts w:hint="eastAsia"/>
          <w:color w:val="auto"/>
          <w:sz w:val="21"/>
          <w:szCs w:val="21"/>
          <w:highlight w:val="none"/>
          <w:lang w:eastAsia="zh-CN"/>
        </w:rPr>
      </w:pPr>
    </w:p>
    <w:p>
      <w:pPr>
        <w:pStyle w:val="33"/>
        <w:rPr>
          <w:rFonts w:hint="eastAsia"/>
          <w:color w:val="auto"/>
          <w:sz w:val="21"/>
          <w:szCs w:val="21"/>
          <w:highlight w:val="none"/>
          <w:lang w:eastAsia="zh-CN"/>
        </w:rPr>
      </w:pPr>
    </w:p>
    <w:p>
      <w:pPr>
        <w:pStyle w:val="33"/>
        <w:rPr>
          <w:rFonts w:hint="eastAsia"/>
          <w:color w:val="auto"/>
          <w:sz w:val="21"/>
          <w:szCs w:val="21"/>
          <w:highlight w:val="none"/>
          <w:lang w:eastAsia="zh-CN"/>
        </w:rPr>
      </w:pPr>
    </w:p>
    <w:p>
      <w:pPr>
        <w:pStyle w:val="33"/>
        <w:rPr>
          <w:rFonts w:hint="eastAsia"/>
          <w:color w:val="auto"/>
          <w:sz w:val="21"/>
          <w:szCs w:val="21"/>
          <w:highlight w:val="none"/>
          <w:lang w:eastAsia="zh-CN"/>
        </w:rPr>
      </w:pPr>
    </w:p>
    <w:p>
      <w:pPr>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lang w:val="en-US" w:eastAsia="zh-CN"/>
        </w:rPr>
        <w:t>第四章</w:t>
      </w:r>
      <w:r>
        <w:rPr>
          <w:rFonts w:hint="eastAsia" w:ascii="新宋体" w:hAnsi="新宋体" w:eastAsia="新宋体" w:cs="新宋体"/>
          <w:b/>
          <w:color w:val="auto"/>
          <w:sz w:val="24"/>
          <w:szCs w:val="24"/>
          <w:highlight w:val="none"/>
        </w:rPr>
        <w:t xml:space="preserve"> </w:t>
      </w:r>
      <w:bookmarkStart w:id="78" w:name="_Toc6442"/>
      <w:bookmarkStart w:id="79" w:name="_Toc309"/>
      <w:bookmarkStart w:id="80" w:name="_Toc23396"/>
      <w:r>
        <w:rPr>
          <w:rFonts w:hint="eastAsia" w:ascii="新宋体" w:hAnsi="新宋体" w:eastAsia="新宋体" w:cs="新宋体"/>
          <w:b/>
          <w:color w:val="auto"/>
          <w:sz w:val="24"/>
          <w:szCs w:val="24"/>
          <w:highlight w:val="none"/>
        </w:rPr>
        <w:t>供应商资格证明材料</w:t>
      </w:r>
      <w:bookmarkEnd w:id="78"/>
      <w:bookmarkEnd w:id="79"/>
      <w:bookmarkEnd w:id="80"/>
    </w:p>
    <w:p>
      <w:pPr>
        <w:pStyle w:val="2"/>
        <w:numPr>
          <w:ilvl w:val="0"/>
          <w:numId w:val="0"/>
        </w:numPr>
        <w:rPr>
          <w:rFonts w:hint="eastAsia"/>
          <w:color w:val="auto"/>
          <w:sz w:val="21"/>
          <w:szCs w:val="21"/>
          <w:highlight w:val="none"/>
        </w:rPr>
      </w:pPr>
    </w:p>
    <w:p>
      <w:pPr>
        <w:spacing w:line="360" w:lineRule="auto"/>
        <w:ind w:firstLine="405" w:firstLineChars="192"/>
        <w:jc w:val="both"/>
        <w:rPr>
          <w:rFonts w:hint="eastAsia" w:hAnsi="宋体"/>
          <w:color w:val="auto"/>
          <w:sz w:val="21"/>
          <w:szCs w:val="21"/>
          <w:highlight w:val="none"/>
        </w:rPr>
      </w:pPr>
      <w:r>
        <w:rPr>
          <w:rFonts w:hint="eastAsia" w:hAnsi="宋体" w:cs="宋体"/>
          <w:b/>
          <w:color w:val="auto"/>
          <w:sz w:val="21"/>
          <w:szCs w:val="21"/>
          <w:highlight w:val="none"/>
        </w:rPr>
        <w:t>一、供应商应提交的资格证明材料</w:t>
      </w:r>
    </w:p>
    <w:p>
      <w:pPr>
        <w:pageBreakBefore w:val="0"/>
        <w:widowControl w:val="0"/>
        <w:numPr>
          <w:ilvl w:val="0"/>
          <w:numId w:val="5"/>
        </w:numPr>
        <w:kinsoku/>
        <w:wordWrap/>
        <w:overflowPunct/>
        <w:bidi w:val="0"/>
        <w:adjustRightInd/>
        <w:snapToGrid/>
        <w:spacing w:line="360" w:lineRule="auto"/>
        <w:ind w:left="0" w:leftChars="0" w:right="0" w:rightChars="0" w:firstLine="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营业执照副本复印件(注：</w:t>
      </w:r>
      <w:r>
        <w:rPr>
          <w:rFonts w:hint="eastAsia" w:ascii="宋体" w:hAnsi="宋体" w:eastAsia="宋体" w:cs="宋体"/>
          <w:b/>
          <w:bCs/>
          <w:color w:val="auto"/>
          <w:sz w:val="21"/>
          <w:szCs w:val="21"/>
          <w:highlight w:val="none"/>
          <w:lang w:eastAsia="zh-CN"/>
        </w:rPr>
        <w:t>①</w:t>
      </w:r>
      <w:r>
        <w:rPr>
          <w:rFonts w:hint="eastAsia" w:ascii="宋体" w:hAnsi="宋体" w:eastAsia="宋体" w:cs="宋体"/>
          <w:b/>
          <w:bCs/>
          <w:color w:val="auto"/>
          <w:sz w:val="21"/>
          <w:szCs w:val="21"/>
          <w:highlight w:val="none"/>
        </w:rPr>
        <w:t>在有效期内；</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rPr>
        <w:t>复印件加盖公章)；组织机构代码证副本复印件(注：</w:t>
      </w:r>
      <w:r>
        <w:rPr>
          <w:rFonts w:hint="eastAsia" w:ascii="宋体" w:hAnsi="宋体" w:eastAsia="宋体" w:cs="宋体"/>
          <w:b/>
          <w:bCs/>
          <w:color w:val="auto"/>
          <w:sz w:val="21"/>
          <w:szCs w:val="21"/>
          <w:highlight w:val="none"/>
          <w:lang w:eastAsia="zh-CN"/>
        </w:rPr>
        <w:t>①</w:t>
      </w:r>
      <w:r>
        <w:rPr>
          <w:rFonts w:hint="eastAsia" w:ascii="宋体" w:hAnsi="宋体" w:eastAsia="宋体" w:cs="宋体"/>
          <w:b/>
          <w:bCs/>
          <w:color w:val="auto"/>
          <w:sz w:val="21"/>
          <w:szCs w:val="21"/>
          <w:highlight w:val="none"/>
        </w:rPr>
        <w:t>发证机关有年检要求的，应按规定通过年检；</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rPr>
        <w:t>在有效期内；</w:t>
      </w:r>
      <w:r>
        <w:rPr>
          <w:rFonts w:hint="eastAsia" w:ascii="宋体" w:hAnsi="宋体" w:eastAsia="宋体" w:cs="宋体"/>
          <w:b/>
          <w:bCs/>
          <w:color w:val="auto"/>
          <w:sz w:val="21"/>
          <w:szCs w:val="21"/>
          <w:highlight w:val="none"/>
          <w:lang w:eastAsia="zh-CN"/>
        </w:rPr>
        <w:t>③</w:t>
      </w:r>
      <w:r>
        <w:rPr>
          <w:rFonts w:hint="eastAsia" w:ascii="宋体" w:hAnsi="宋体" w:eastAsia="宋体" w:cs="宋体"/>
          <w:b/>
          <w:bCs/>
          <w:color w:val="auto"/>
          <w:sz w:val="21"/>
          <w:szCs w:val="21"/>
          <w:highlight w:val="none"/>
        </w:rPr>
        <w:t>复印件加盖公章)；税务登记证副本复印件(注：</w:t>
      </w:r>
      <w:r>
        <w:rPr>
          <w:rFonts w:hint="eastAsia" w:ascii="宋体" w:hAnsi="宋体" w:eastAsia="宋体" w:cs="宋体"/>
          <w:b/>
          <w:bCs/>
          <w:color w:val="auto"/>
          <w:sz w:val="21"/>
          <w:szCs w:val="21"/>
          <w:highlight w:val="none"/>
          <w:lang w:eastAsia="zh-CN"/>
        </w:rPr>
        <w:t>①</w:t>
      </w:r>
      <w:r>
        <w:rPr>
          <w:rFonts w:hint="eastAsia" w:ascii="宋体" w:hAnsi="宋体" w:eastAsia="宋体" w:cs="宋体"/>
          <w:b/>
          <w:bCs/>
          <w:color w:val="auto"/>
          <w:sz w:val="21"/>
          <w:szCs w:val="21"/>
          <w:highlight w:val="none"/>
        </w:rPr>
        <w:t>在有效期内；</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rPr>
        <w:t>复印件加盖公章)；</w:t>
      </w:r>
    </w:p>
    <w:p>
      <w:pPr>
        <w:pageBreakBefore w:val="0"/>
        <w:numPr>
          <w:ilvl w:val="0"/>
          <w:numId w:val="0"/>
        </w:numPr>
        <w:kinsoku/>
        <w:overflowPunct/>
        <w:bidi w:val="0"/>
        <w:spacing w:beforeLines="0" w:afterLines="0" w:line="360" w:lineRule="auto"/>
        <w:ind w:right="0" w:rightChars="0"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企业若已更换为三证合一的则提供营业执照</w:t>
      </w:r>
      <w:r>
        <w:rPr>
          <w:rFonts w:hint="eastAsia" w:ascii="宋体" w:hAnsi="宋体" w:eastAsia="宋体" w:cs="宋体"/>
          <w:color w:val="auto"/>
          <w:sz w:val="21"/>
          <w:szCs w:val="21"/>
          <w:highlight w:val="none"/>
          <w:lang w:eastAsia="zh-CN"/>
        </w:rPr>
        <w:t>副本</w:t>
      </w:r>
      <w:r>
        <w:rPr>
          <w:rFonts w:hint="eastAsia" w:ascii="宋体" w:hAnsi="宋体" w:eastAsia="宋体" w:cs="宋体"/>
          <w:color w:val="auto"/>
          <w:sz w:val="21"/>
          <w:szCs w:val="21"/>
          <w:highlight w:val="none"/>
        </w:rPr>
        <w:t>复印件，事业单位提供事业单位法人证书，团体组织提供对应法人证书，</w:t>
      </w:r>
      <w:r>
        <w:rPr>
          <w:rFonts w:hint="eastAsia" w:ascii="宋体" w:hAnsi="宋体" w:eastAsia="宋体" w:cs="宋体"/>
          <w:color w:val="auto"/>
          <w:sz w:val="21"/>
          <w:szCs w:val="21"/>
          <w:highlight w:val="none"/>
          <w:lang w:eastAsia="zh-CN"/>
        </w:rPr>
        <w:t>自然人</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身份证明</w:t>
      </w:r>
      <w:r>
        <w:rPr>
          <w:rFonts w:hint="eastAsia" w:ascii="宋体" w:hAnsi="宋体" w:eastAsia="宋体" w:cs="宋体"/>
          <w:color w:val="auto"/>
          <w:sz w:val="21"/>
          <w:szCs w:val="21"/>
          <w:highlight w:val="none"/>
        </w:rPr>
        <w:t>均具备此条同等效力</w:t>
      </w:r>
      <w:r>
        <w:rPr>
          <w:rFonts w:hint="eastAsia" w:hAnsi="宋体" w:cs="宋体"/>
          <w:color w:val="auto"/>
          <w:sz w:val="21"/>
          <w:szCs w:val="21"/>
          <w:highlight w:val="none"/>
          <w:lang w:eastAsia="zh-CN"/>
        </w:rPr>
        <w:t>；</w:t>
      </w:r>
    </w:p>
    <w:p>
      <w:pPr>
        <w:pageBreakBefore w:val="0"/>
        <w:widowControl w:val="0"/>
        <w:numPr>
          <w:ilvl w:val="0"/>
          <w:numId w:val="5"/>
        </w:numPr>
        <w:kinsoku/>
        <w:wordWrap/>
        <w:overflowPunct/>
        <w:bidi w:val="0"/>
        <w:adjustRightInd/>
        <w:snapToGrid/>
        <w:spacing w:line="360" w:lineRule="auto"/>
        <w:ind w:left="0" w:leftChars="0" w:right="0" w:rightChars="0" w:firstLine="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具</w:t>
      </w:r>
      <w:r>
        <w:rPr>
          <w:rFonts w:hint="eastAsia" w:ascii="宋体" w:hAnsi="宋体" w:cs="宋体"/>
          <w:b/>
          <w:bCs/>
          <w:color w:val="auto"/>
          <w:sz w:val="21"/>
          <w:szCs w:val="21"/>
          <w:highlight w:val="none"/>
          <w:lang w:val="en-US" w:eastAsia="zh-CN"/>
        </w:rPr>
        <w:t>备</w:t>
      </w:r>
      <w:r>
        <w:rPr>
          <w:rFonts w:hint="eastAsia" w:ascii="宋体" w:hAnsi="宋体" w:eastAsia="宋体" w:cs="宋体"/>
          <w:b/>
          <w:bCs/>
          <w:color w:val="auto"/>
          <w:sz w:val="21"/>
          <w:szCs w:val="21"/>
          <w:highlight w:val="none"/>
          <w:lang w:val="en-US" w:eastAsia="zh-CN"/>
        </w:rPr>
        <w:t>良好的商业信誉的证明材料</w:t>
      </w:r>
      <w:r>
        <w:rPr>
          <w:rFonts w:hint="eastAsia" w:ascii="宋体" w:hAnsi="宋体" w:cs="宋体"/>
          <w:b/>
          <w:bCs/>
          <w:color w:val="auto"/>
          <w:sz w:val="21"/>
          <w:szCs w:val="21"/>
          <w:highlight w:val="none"/>
          <w:lang w:val="en-US" w:eastAsia="zh-CN"/>
        </w:rPr>
        <w:t>（提供承诺函）；</w:t>
      </w:r>
    </w:p>
    <w:p>
      <w:pPr>
        <w:pageBreakBefore w:val="0"/>
        <w:widowControl w:val="0"/>
        <w:numPr>
          <w:ilvl w:val="0"/>
          <w:numId w:val="0"/>
        </w:numPr>
        <w:kinsoku/>
        <w:wordWrap/>
        <w:overflowPunct/>
        <w:bidi w:val="0"/>
        <w:adjustRightInd/>
        <w:snapToGrid/>
        <w:spacing w:line="360" w:lineRule="auto"/>
        <w:ind w:left="0" w:leftChars="0" w:right="0" w:rightChars="0" w:firstLine="403" w:firstLineChars="191"/>
        <w:jc w:val="both"/>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（3）具备</w:t>
      </w:r>
      <w:r>
        <w:rPr>
          <w:rFonts w:hint="eastAsia" w:ascii="宋体" w:hAnsi="宋体" w:eastAsia="宋体" w:cs="宋体"/>
          <w:b/>
          <w:bCs/>
          <w:color w:val="auto"/>
          <w:sz w:val="21"/>
          <w:szCs w:val="21"/>
          <w:highlight w:val="none"/>
          <w:lang w:val="en-US" w:eastAsia="zh-CN"/>
        </w:rPr>
        <w:t>健全的财务会计制度的证明材料</w:t>
      </w:r>
      <w:r>
        <w:rPr>
          <w:rFonts w:hint="eastAsia" w:ascii="Calibri" w:hAnsi="Calibri" w:eastAsia="宋体" w:cs="Times New Roman"/>
          <w:color w:val="auto"/>
          <w:kern w:val="2"/>
          <w:sz w:val="21"/>
          <w:szCs w:val="21"/>
          <w:highlight w:val="none"/>
          <w:lang w:val="en-US" w:eastAsia="zh-CN" w:bidi="ar"/>
        </w:rPr>
        <w:t>｛注：①可提供</w:t>
      </w:r>
      <w:r>
        <w:rPr>
          <w:rFonts w:hint="default" w:ascii="Calibri" w:hAnsi="Calibri" w:eastAsia="宋体" w:cs="Times New Roman"/>
          <w:color w:val="auto"/>
          <w:kern w:val="2"/>
          <w:sz w:val="21"/>
          <w:szCs w:val="21"/>
          <w:highlight w:val="none"/>
          <w:lang w:val="en-US" w:eastAsia="zh-CN" w:bidi="ar"/>
        </w:rPr>
        <w:t>201</w:t>
      </w:r>
      <w:r>
        <w:rPr>
          <w:rFonts w:hint="eastAsia" w:ascii="Calibri" w:hAnsi="Calibri" w:eastAsia="宋体" w:cs="Times New Roman"/>
          <w:color w:val="auto"/>
          <w:kern w:val="2"/>
          <w:sz w:val="21"/>
          <w:szCs w:val="21"/>
          <w:highlight w:val="none"/>
          <w:lang w:val="en-US" w:eastAsia="zh-CN" w:bidi="ar"/>
        </w:rPr>
        <w:t>8年度以来经会计师事务所审计的</w:t>
      </w:r>
      <w:r>
        <w:rPr>
          <w:rFonts w:hint="eastAsia" w:eastAsia="宋体" w:cs="Times New Roman"/>
          <w:color w:val="auto"/>
          <w:kern w:val="2"/>
          <w:sz w:val="21"/>
          <w:szCs w:val="21"/>
          <w:highlight w:val="none"/>
          <w:lang w:val="en-US" w:eastAsia="zh-CN" w:bidi="ar"/>
        </w:rPr>
        <w:t>有效</w:t>
      </w:r>
      <w:r>
        <w:rPr>
          <w:rFonts w:hint="eastAsia" w:ascii="Calibri" w:hAnsi="Calibri" w:eastAsia="宋体" w:cs="Times New Roman"/>
          <w:color w:val="auto"/>
          <w:kern w:val="2"/>
          <w:sz w:val="21"/>
          <w:szCs w:val="21"/>
          <w:highlight w:val="none"/>
          <w:lang w:val="en-US" w:eastAsia="zh-CN" w:bidi="ar"/>
        </w:rPr>
        <w:t>财务报告复印件，②也可提供2018年以来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pPr>
        <w:pageBreakBefore w:val="0"/>
        <w:widowControl w:val="0"/>
        <w:numPr>
          <w:ilvl w:val="0"/>
          <w:numId w:val="0"/>
        </w:numPr>
        <w:kinsoku/>
        <w:wordWrap/>
        <w:overflowPunct/>
        <w:bidi w:val="0"/>
        <w:adjustRightInd/>
        <w:snapToGrid/>
        <w:spacing w:line="360" w:lineRule="auto"/>
        <w:ind w:left="420" w:leftChars="0" w:right="0" w:rightChars="0"/>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提供具有履行合同所必需的设备和专业技术能力的承诺函</w:t>
      </w:r>
      <w:r>
        <w:rPr>
          <w:rFonts w:hint="eastAsia" w:ascii="宋体" w:hAnsi="宋体" w:eastAsia="宋体" w:cs="宋体"/>
          <w:b/>
          <w:bCs/>
          <w:color w:val="auto"/>
          <w:sz w:val="21"/>
          <w:szCs w:val="21"/>
          <w:highlight w:val="none"/>
          <w:lang w:val="en-US" w:eastAsia="zh-CN"/>
        </w:rPr>
        <w:t>或其他证明材料</w:t>
      </w:r>
      <w:r>
        <w:rPr>
          <w:rFonts w:hint="eastAsia" w:ascii="宋体" w:hAnsi="宋体" w:eastAsia="宋体" w:cs="宋体"/>
          <w:b/>
          <w:bCs/>
          <w:color w:val="auto"/>
          <w:sz w:val="21"/>
          <w:szCs w:val="21"/>
          <w:highlight w:val="none"/>
        </w:rPr>
        <w:t>；</w:t>
      </w:r>
    </w:p>
    <w:p>
      <w:pPr>
        <w:pageBreakBefore w:val="0"/>
        <w:widowControl w:val="0"/>
        <w:numPr>
          <w:ilvl w:val="0"/>
          <w:numId w:val="6"/>
        </w:numPr>
        <w:kinsoku/>
        <w:wordWrap/>
        <w:overflowPunct/>
        <w:bidi w:val="0"/>
        <w:adjustRightInd/>
        <w:snapToGrid/>
        <w:spacing w:line="360" w:lineRule="auto"/>
        <w:ind w:left="420" w:leftChars="0" w:right="0" w:right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有依法缴纳税收和社会保障资金的良好记录</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zh-CN"/>
        </w:rPr>
        <w:t>提供201</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rPr>
        <w:t>年以来(任意三个月)社会保障</w:t>
      </w:r>
    </w:p>
    <w:p>
      <w:pPr>
        <w:pageBreakBefore w:val="0"/>
        <w:widowControl w:val="0"/>
        <w:numPr>
          <w:ilvl w:val="0"/>
          <w:numId w:val="0"/>
        </w:numPr>
        <w:kinsoku/>
        <w:wordWrap/>
        <w:overflowPunct/>
        <w:bidi w:val="0"/>
        <w:adjustRightInd/>
        <w:snapToGrid/>
        <w:spacing w:line="360" w:lineRule="auto"/>
        <w:ind w:right="0" w:right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资金缴纳及纳税的相关证明材料复印件</w:t>
      </w:r>
      <w:r>
        <w:rPr>
          <w:rFonts w:hint="eastAsia" w:ascii="宋体" w:hAnsi="宋体" w:eastAsia="宋体" w:cs="宋体"/>
          <w:b/>
          <w:bCs/>
          <w:color w:val="auto"/>
          <w:sz w:val="21"/>
          <w:szCs w:val="21"/>
          <w:highlight w:val="none"/>
        </w:rPr>
        <w:t>或提供</w:t>
      </w:r>
      <w:r>
        <w:rPr>
          <w:rFonts w:hint="eastAsia" w:ascii="宋体" w:hAnsi="宋体" w:eastAsia="宋体" w:cs="宋体"/>
          <w:b/>
          <w:bCs/>
          <w:color w:val="auto"/>
          <w:sz w:val="21"/>
          <w:szCs w:val="21"/>
          <w:highlight w:val="none"/>
          <w:lang w:val="zh-CN"/>
        </w:rPr>
        <w:t>依法缴纳税收和社会保障资金的良好记录</w:t>
      </w:r>
      <w:r>
        <w:rPr>
          <w:rFonts w:hint="eastAsia" w:ascii="宋体" w:hAnsi="宋体" w:eastAsia="宋体" w:cs="宋体"/>
          <w:b/>
          <w:bCs/>
          <w:color w:val="auto"/>
          <w:sz w:val="21"/>
          <w:szCs w:val="21"/>
          <w:highlight w:val="none"/>
        </w:rPr>
        <w:t>的承诺函</w:t>
      </w:r>
      <w:r>
        <w:rPr>
          <w:rFonts w:hint="eastAsia" w:ascii="宋体" w:hAnsi="宋体" w:eastAsia="宋体" w:cs="宋体"/>
          <w:b/>
          <w:bCs/>
          <w:color w:val="auto"/>
          <w:sz w:val="21"/>
          <w:szCs w:val="21"/>
          <w:highlight w:val="none"/>
          <w:lang w:val="en-US" w:eastAsia="zh-CN"/>
        </w:rPr>
        <w:t>]；</w:t>
      </w:r>
    </w:p>
    <w:p>
      <w:pPr>
        <w:pageBreakBefore w:val="0"/>
        <w:widowControl w:val="0"/>
        <w:numPr>
          <w:ilvl w:val="0"/>
          <w:numId w:val="0"/>
        </w:numPr>
        <w:kinsoku/>
        <w:wordWrap/>
        <w:overflowPunct/>
        <w:bidi w:val="0"/>
        <w:adjustRightInd/>
        <w:snapToGrid/>
        <w:spacing w:line="360" w:lineRule="auto"/>
        <w:ind w:right="0" w:rightChars="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法定代表人授权书原件(①附法定代表人和被授权人身份证复印件正反面；②法定代表人</w:t>
      </w:r>
      <w:r>
        <w:rPr>
          <w:rFonts w:hint="eastAsia" w:ascii="宋体" w:hAnsi="宋体" w:eastAsia="宋体" w:cs="宋体"/>
          <w:b/>
          <w:bCs/>
          <w:color w:val="auto"/>
          <w:sz w:val="21"/>
          <w:szCs w:val="21"/>
          <w:highlight w:val="none"/>
          <w:lang w:val="en-US" w:eastAsia="zh-CN"/>
        </w:rPr>
        <w:t>亲自</w:t>
      </w:r>
      <w:r>
        <w:rPr>
          <w:rFonts w:hint="eastAsia" w:ascii="宋体" w:hAnsi="宋体" w:eastAsia="宋体" w:cs="宋体"/>
          <w:b/>
          <w:bCs/>
          <w:color w:val="auto"/>
          <w:sz w:val="21"/>
          <w:szCs w:val="21"/>
          <w:highlight w:val="none"/>
        </w:rPr>
        <w:t>参与</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时不需要提供)；</w:t>
      </w:r>
    </w:p>
    <w:p>
      <w:pPr>
        <w:pageBreakBefore w:val="0"/>
        <w:widowControl w:val="0"/>
        <w:numPr>
          <w:ilvl w:val="0"/>
          <w:numId w:val="0"/>
        </w:numPr>
        <w:kinsoku/>
        <w:wordWrap/>
        <w:overflowPunct/>
        <w:bidi w:val="0"/>
        <w:adjustRightInd/>
        <w:snapToGrid/>
        <w:spacing w:line="360" w:lineRule="auto"/>
        <w:ind w:right="0" w:rightChars="0"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法定代表人证明书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①法定代表人身份证复印件正反面</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②法定代表人亲自参加</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本证明书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p>
    <w:p>
      <w:pPr>
        <w:pageBreakBefore w:val="0"/>
        <w:widowControl w:val="0"/>
        <w:numPr>
          <w:ilvl w:val="0"/>
          <w:numId w:val="0"/>
        </w:numPr>
        <w:kinsoku/>
        <w:wordWrap/>
        <w:overflowPunct/>
        <w:bidi w:val="0"/>
        <w:adjustRightInd/>
        <w:snapToGrid/>
        <w:spacing w:line="360" w:lineRule="auto"/>
        <w:ind w:right="0" w:righ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（8）提供中小企业声明函原件；</w:t>
      </w:r>
    </w:p>
    <w:p>
      <w:pPr>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说明：</w:t>
      </w:r>
    </w:p>
    <w:p>
      <w:pPr>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1)供应商提供的以上资格证明材料为复印件的均应加盖供应商公章</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否则视为无效投标；</w:t>
      </w:r>
    </w:p>
    <w:p>
      <w:pPr>
        <w:ind w:firstLine="422" w:firstLineChars="200"/>
        <w:jc w:val="both"/>
        <w:rPr>
          <w:rFonts w:hint="eastAsia" w:hAnsi="宋体" w:cs="宋体"/>
          <w:color w:val="auto"/>
          <w:sz w:val="21"/>
          <w:szCs w:val="21"/>
          <w:highlight w:val="none"/>
        </w:rPr>
      </w:pPr>
      <w:r>
        <w:rPr>
          <w:rFonts w:hint="eastAsia" w:hAnsi="宋体" w:cs="宋体"/>
          <w:b/>
          <w:color w:val="auto"/>
          <w:sz w:val="21"/>
          <w:szCs w:val="21"/>
          <w:highlight w:val="none"/>
        </w:rPr>
        <w:t>2)供应商应对其所提供的资格证明材料来源的合法性、真实性负责。</w:t>
      </w:r>
    </w:p>
    <w:p>
      <w:pPr>
        <w:jc w:val="center"/>
        <w:rPr>
          <w:rFonts w:hint="eastAsia" w:ascii="黑体" w:hAnsi="宋体" w:eastAsia="黑体"/>
          <w:b/>
          <w:color w:val="auto"/>
          <w:sz w:val="21"/>
          <w:szCs w:val="21"/>
          <w:highlight w:val="none"/>
        </w:rPr>
      </w:pPr>
    </w:p>
    <w:p>
      <w:pPr>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br w:type="page"/>
      </w:r>
    </w:p>
    <w:p>
      <w:pPr>
        <w:pStyle w:val="33"/>
        <w:rPr>
          <w:rFonts w:hint="eastAsia" w:ascii="黑体" w:hAnsi="宋体" w:eastAsia="黑体"/>
          <w:b/>
          <w:color w:val="auto"/>
          <w:sz w:val="21"/>
          <w:szCs w:val="21"/>
          <w:highlight w:val="none"/>
        </w:rPr>
      </w:pPr>
    </w:p>
    <w:p>
      <w:pPr>
        <w:pStyle w:val="33"/>
        <w:rPr>
          <w:rFonts w:hint="eastAsia" w:ascii="黑体" w:hAnsi="宋体" w:eastAsia="黑体"/>
          <w:b/>
          <w:color w:val="auto"/>
          <w:sz w:val="21"/>
          <w:szCs w:val="21"/>
          <w:highlight w:val="none"/>
        </w:rPr>
      </w:pPr>
    </w:p>
    <w:p>
      <w:pPr>
        <w:pStyle w:val="33"/>
        <w:rPr>
          <w:rFonts w:hint="eastAsia" w:ascii="黑体" w:hAnsi="宋体" w:eastAsia="黑体"/>
          <w:b/>
          <w:color w:val="auto"/>
          <w:sz w:val="21"/>
          <w:szCs w:val="21"/>
          <w:highlight w:val="none"/>
        </w:rPr>
      </w:pPr>
    </w:p>
    <w:p>
      <w:pPr>
        <w:pageBreakBefore w:val="0"/>
        <w:widowControl w:val="0"/>
        <w:numPr>
          <w:numId w:val="0"/>
        </w:numPr>
        <w:kinsoku/>
        <w:wordWrap/>
        <w:overflowPunct/>
        <w:topLinePunct w:val="0"/>
        <w:autoSpaceDE/>
        <w:autoSpaceDN/>
        <w:bidi w:val="0"/>
        <w:adjustRightInd/>
        <w:snapToGrid/>
        <w:spacing w:after="40" w:line="400" w:lineRule="exact"/>
        <w:ind w:leftChars="0"/>
        <w:jc w:val="center"/>
        <w:textAlignment w:val="auto"/>
        <w:rPr>
          <w:rFonts w:hint="eastAsia" w:ascii="新宋体" w:hAnsi="新宋体" w:eastAsia="新宋体" w:cs="新宋体"/>
          <w:b/>
          <w:color w:val="auto"/>
          <w:sz w:val="28"/>
          <w:szCs w:val="28"/>
          <w:highlight w:val="none"/>
        </w:rPr>
      </w:pPr>
      <w:bookmarkStart w:id="81" w:name="_Toc12387"/>
      <w:bookmarkStart w:id="82" w:name="_Toc29317"/>
      <w:bookmarkStart w:id="83" w:name="_Toc1412"/>
      <w:r>
        <w:rPr>
          <w:rFonts w:hint="eastAsia" w:ascii="新宋体" w:hAnsi="新宋体" w:eastAsia="新宋体" w:cs="新宋体"/>
          <w:b/>
          <w:color w:val="auto"/>
          <w:sz w:val="28"/>
          <w:szCs w:val="28"/>
          <w:highlight w:val="none"/>
          <w:lang w:val="en-US" w:eastAsia="zh-CN"/>
        </w:rPr>
        <w:t xml:space="preserve">第五章  </w:t>
      </w:r>
      <w:r>
        <w:rPr>
          <w:rFonts w:hint="eastAsia" w:ascii="新宋体" w:hAnsi="新宋体" w:eastAsia="新宋体" w:cs="新宋体"/>
          <w:b/>
          <w:color w:val="auto"/>
          <w:sz w:val="28"/>
          <w:szCs w:val="28"/>
          <w:highlight w:val="none"/>
        </w:rPr>
        <w:t>采购项目技术、服务及其他商务要求</w:t>
      </w:r>
      <w:bookmarkEnd w:id="81"/>
      <w:bookmarkEnd w:id="82"/>
      <w:bookmarkEnd w:id="83"/>
    </w:p>
    <w:bookmarkEnd w:id="65"/>
    <w:bookmarkEnd w:id="66"/>
    <w:bookmarkEnd w:id="67"/>
    <w:bookmarkEnd w:id="68"/>
    <w:bookmarkEnd w:id="69"/>
    <w:p>
      <w:pPr>
        <w:pStyle w:val="4"/>
        <w:widowControl/>
        <w:numPr>
          <w:ilvl w:val="0"/>
          <w:numId w:val="7"/>
        </w:numPr>
        <w:spacing w:before="0" w:after="0" w:line="460" w:lineRule="exact"/>
        <w:jc w:val="left"/>
        <w:rPr>
          <w:rFonts w:hint="eastAsia" w:ascii="宋体" w:hAnsi="宋体" w:eastAsia="宋体" w:cs="宋体"/>
          <w:color w:val="auto"/>
          <w:sz w:val="24"/>
          <w:szCs w:val="24"/>
          <w:highlight w:val="none"/>
          <w:lang w:eastAsia="zh-CN"/>
        </w:rPr>
      </w:pPr>
      <w:bookmarkStart w:id="84" w:name="_Toc20039"/>
      <w:bookmarkStart w:id="85" w:name="_Toc23564"/>
      <w:bookmarkStart w:id="86" w:name="_Toc27501"/>
      <w:bookmarkStart w:id="87" w:name="_Toc183582232"/>
      <w:bookmarkStart w:id="88" w:name="_Toc183682369"/>
      <w:bookmarkStart w:id="89" w:name="_Toc217446057"/>
      <w:r>
        <w:rPr>
          <w:rFonts w:hint="eastAsia" w:ascii="宋体" w:hAnsi="宋体" w:eastAsia="宋体" w:cs="宋体"/>
          <w:color w:val="auto"/>
          <w:sz w:val="24"/>
          <w:szCs w:val="24"/>
          <w:highlight w:val="none"/>
          <w:lang w:eastAsia="zh-CN"/>
        </w:rPr>
        <w:t>项目概况</w:t>
      </w:r>
    </w:p>
    <w:p>
      <w:pPr>
        <w:tabs>
          <w:tab w:val="left" w:pos="0"/>
        </w:tabs>
        <w:spacing w:line="360" w:lineRule="auto"/>
        <w:ind w:firstLine="480" w:firstLineChars="200"/>
        <w:contextualSpacing/>
        <w:rPr>
          <w:rFonts w:hint="eastAsia"/>
          <w:lang w:val="en-US" w:eastAsia="zh-CN"/>
        </w:rPr>
      </w:pPr>
      <w:r>
        <w:rPr>
          <w:rFonts w:hint="eastAsia" w:ascii="新宋体" w:hAnsi="新宋体" w:eastAsia="新宋体" w:cs="新宋体"/>
          <w:i w:val="0"/>
          <w:color w:val="auto"/>
          <w:sz w:val="24"/>
          <w:szCs w:val="24"/>
          <w:lang w:val="en-US" w:eastAsia="zh-CN"/>
        </w:rPr>
        <w:t>明湖中学、崇州市新建城北小学校、明湖小学、城市之光幼儿园、怡心人才公寓幼儿园等几所学校窗帘及安装采购项目。</w:t>
      </w:r>
    </w:p>
    <w:p>
      <w:pPr>
        <w:numPr>
          <w:ilvl w:val="0"/>
          <w:numId w:val="7"/>
        </w:numPr>
        <w:spacing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b/>
          <w:bCs/>
          <w:color w:val="auto"/>
          <w:kern w:val="0"/>
          <w:sz w:val="24"/>
          <w:szCs w:val="24"/>
          <w:highlight w:val="none"/>
          <w:lang w:val="en-US" w:eastAsia="zh-CN"/>
        </w:rPr>
        <w:t>采购清单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55"/>
        <w:gridCol w:w="4110"/>
        <w:gridCol w:w="660"/>
        <w:gridCol w:w="112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855"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产品名称</w:t>
            </w:r>
          </w:p>
        </w:tc>
        <w:tc>
          <w:tcPr>
            <w:tcW w:w="4110"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技术参数</w:t>
            </w:r>
          </w:p>
        </w:tc>
        <w:tc>
          <w:tcPr>
            <w:tcW w:w="660"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单位</w:t>
            </w:r>
          </w:p>
        </w:tc>
        <w:tc>
          <w:tcPr>
            <w:tcW w:w="1129"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数量</w:t>
            </w:r>
          </w:p>
        </w:tc>
        <w:tc>
          <w:tcPr>
            <w:tcW w:w="1492"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1</w:t>
            </w:r>
          </w:p>
        </w:tc>
        <w:tc>
          <w:tcPr>
            <w:tcW w:w="855"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2"/>
                <w:sz w:val="21"/>
                <w:szCs w:val="21"/>
                <w:highlight w:val="none"/>
                <w:lang w:val="en-US" w:eastAsia="zh-CN" w:bidi="ar-SA"/>
              </w:rPr>
              <w:t>窗帘1#</w:t>
            </w:r>
          </w:p>
        </w:tc>
        <w:tc>
          <w:tcPr>
            <w:tcW w:w="4110" w:type="dxa"/>
          </w:tcPr>
          <w:p>
            <w:pPr>
              <w:pStyle w:val="1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▲一、布帘面料技术要求</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纤维成分为100%聚酯纤维；</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单位面积质量285g/㎡±5g；</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甲醛含量≤20mg/kg；</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耐皂洗色牢度≥3级；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耐水色牢度≥3级；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耐干洗色牢度≥3级；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耐热压色牢度≥3级；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耐光色牢度≥3级；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耐酸汗渍色牢度≥3级；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耐碱汗渍色牢度≥3级；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耐干摩擦色牢度≥3级；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耐湿摩擦色牢度≥3级；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起毛起球≥4级；</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水洗尺寸变化率经纬向-4.0%～+3.0%；</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无异味；</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无可分解致癌芳香胺染料；</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防紫外线性能：UPF≥400、T(UVA)≤2%、T(UVB)≤2%；</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PH值4.0～7.0，</w:t>
            </w:r>
          </w:p>
          <w:p>
            <w:pPr>
              <w:pStyle w:val="11"/>
              <w:numPr>
                <w:ilvl w:val="0"/>
                <w:numId w:val="8"/>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1级阻燃要求：氧指数：≥32，续燃时间≤5s ，阴燃时间≤5s，损毁长度≤150mm，燃烧滴落物：未引起脱脂棉燃烧或阴燃，烟密度等级≤15，产烟毒性等级不低于ZA2，检验依据符合GB 20286-2006《公共场所阻燃制品及组件燃烧性能要求和标识》。</w:t>
            </w:r>
          </w:p>
          <w:p>
            <w:pPr>
              <w:pStyle w:val="1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2"/>
                <w:szCs w:val="22"/>
                <w:highlight w:val="none"/>
                <w:lang w:eastAsia="zh-CN"/>
              </w:rPr>
              <w:t>工艺制作要求</w:t>
            </w:r>
            <w:r>
              <w:rPr>
                <w:rFonts w:hint="eastAsia" w:ascii="宋体" w:hAnsi="宋体" w:eastAsia="宋体" w:cs="宋体"/>
                <w:color w:val="auto"/>
                <w:sz w:val="22"/>
                <w:szCs w:val="22"/>
                <w:highlight w:val="none"/>
              </w:rPr>
              <w:t>：</w:t>
            </w:r>
            <w:r>
              <w:rPr>
                <w:rFonts w:hint="eastAsia" w:ascii="宋体" w:hAnsi="宋体" w:eastAsia="宋体" w:cs="宋体"/>
                <w:color w:val="auto"/>
                <w:sz w:val="21"/>
                <w:szCs w:val="21"/>
                <w:highlight w:val="none"/>
              </w:rPr>
              <w:t>工艺要求褶皱1:2.0倍，布帘顶部卷边双层10cm，布帘底部卷边双层10cm ，左右卷边各3cm，制作工艺精细，缝纫线路笔直，挂钩采用不锈钢S型挂钩。</w:t>
            </w:r>
          </w:p>
          <w:p>
            <w:pPr>
              <w:pStyle w:val="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▲三、辅料（有纺布带）：</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材质为100%玻璃纤维，</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甲醛含量≤300mg/kg，</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无异味，</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无可分解致癌芳香胺染料，</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密度经向200根/10cm±5根，纬向95根/10cm±5根，</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耐光色牢度≥3级，</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耐皂洗色牢度≥3级，</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耐干摩擦色牢度≥3级，</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耐湿摩擦色牢度≥3级，</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耐水色牢度≥3级，</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耐酸汗渍色牢度≥3级，</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耐碱汗渍色牢度≥3级，</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耐热压色牢度≥3级，</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耐干洗色牢度≥3级，</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水洗尺寸变化率经纬向-4.0%～+3.0%。</w:t>
            </w:r>
          </w:p>
          <w:p>
            <w:pPr>
              <w:pStyle w:val="11"/>
              <w:numPr>
                <w:ilvl w:val="0"/>
                <w:numId w:val="9"/>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有纺布带达到B1级阻燃，即续燃时间≤5s ；阴燃时间≤5s；损毁长度≤150mm；检验依据必须符合GB/T 17591-2006。</w:t>
            </w:r>
          </w:p>
          <w:p>
            <w:pPr>
              <w:pStyle w:val="11"/>
              <w:rPr>
                <w:rFonts w:ascii="宋体" w:hAnsi="宋体" w:eastAsia="宋体" w:cs="宋体"/>
                <w:b/>
                <w:bCs/>
                <w:color w:val="auto"/>
                <w:highlight w:val="none"/>
              </w:rPr>
            </w:pPr>
            <w:r>
              <w:rPr>
                <w:rFonts w:hint="eastAsia" w:ascii="宋体" w:hAnsi="宋体" w:eastAsia="宋体" w:cs="宋体"/>
                <w:color w:val="auto"/>
                <w:sz w:val="21"/>
                <w:szCs w:val="21"/>
                <w:highlight w:val="none"/>
              </w:rPr>
              <w:t>以上带▲技术参数须提供投标人或制造厂家在法定检测机构（具有CMA标志）出具的合格检测报告提供复印件、</w:t>
            </w:r>
            <w:r>
              <w:rPr>
                <w:rFonts w:hint="eastAsia" w:ascii="宋体" w:hAnsi="宋体" w:eastAsia="宋体" w:cs="宋体"/>
                <w:color w:val="auto"/>
                <w:sz w:val="21"/>
                <w:szCs w:val="21"/>
                <w:highlight w:val="none"/>
                <w:lang w:eastAsia="zh-CN"/>
              </w:rPr>
              <w:t>出具</w:t>
            </w:r>
            <w:r>
              <w:rPr>
                <w:rFonts w:hint="eastAsia" w:ascii="宋体" w:hAnsi="宋体" w:eastAsia="宋体" w:cs="宋体"/>
                <w:color w:val="auto"/>
                <w:sz w:val="21"/>
                <w:szCs w:val="21"/>
                <w:highlight w:val="none"/>
              </w:rPr>
              <w:t>检测报告的发票复印件。</w:t>
            </w:r>
          </w:p>
        </w:tc>
        <w:tc>
          <w:tcPr>
            <w:tcW w:w="660" w:type="dxa"/>
          </w:tcPr>
          <w:p>
            <w:pPr>
              <w:pStyle w:val="11"/>
              <w:jc w:val="center"/>
              <w:rPr>
                <w:rFonts w:ascii="宋体" w:hAnsi="宋体" w:eastAsia="宋体" w:cs="宋体"/>
                <w:color w:val="auto"/>
                <w:highlight w:val="none"/>
              </w:rPr>
            </w:pPr>
            <w:r>
              <w:rPr>
                <w:rFonts w:hint="eastAsia" w:ascii="宋体" w:hAnsi="宋体" w:eastAsia="宋体" w:cs="宋体"/>
                <w:color w:val="auto"/>
                <w:highlight w:val="none"/>
              </w:rPr>
              <w:t>m</w:t>
            </w:r>
          </w:p>
        </w:tc>
        <w:tc>
          <w:tcPr>
            <w:tcW w:w="1129"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8917.32</w:t>
            </w:r>
          </w:p>
        </w:tc>
        <w:tc>
          <w:tcPr>
            <w:tcW w:w="1492" w:type="dxa"/>
            <w:vAlign w:val="center"/>
          </w:tcPr>
          <w:p>
            <w:pPr>
              <w:widowControl/>
              <w:jc w:val="left"/>
              <w:textAlignment w:val="center"/>
              <w:rPr>
                <w:rFonts w:ascii="宋体" w:hAnsi="宋体" w:eastAsia="宋体" w:cs="宋体"/>
                <w:b/>
                <w:bCs/>
                <w:color w:val="auto"/>
                <w:sz w:val="20"/>
                <w:szCs w:val="20"/>
                <w:highlight w:val="none"/>
              </w:rPr>
            </w:pPr>
            <w:r>
              <w:rPr>
                <w:rFonts w:hint="eastAsia" w:ascii="宋体" w:hAnsi="宋体" w:eastAsia="宋体" w:cs="宋体"/>
                <w:color w:val="auto"/>
                <w:kern w:val="0"/>
                <w:sz w:val="20"/>
                <w:szCs w:val="20"/>
                <w:highlight w:val="none"/>
              </w:rPr>
              <w:t>明湖中学：1907.28m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崇州市新建城北小学校：2895.72m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明湖小学：2872.32m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城市之光幼儿园：801.6m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怡心人才公寓幼儿园：440.4m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2</w:t>
            </w:r>
          </w:p>
        </w:tc>
        <w:tc>
          <w:tcPr>
            <w:tcW w:w="855"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窗帘</w:t>
            </w:r>
            <w:r>
              <w:rPr>
                <w:rFonts w:hint="eastAsia" w:ascii="宋体" w:hAnsi="宋体" w:eastAsia="宋体" w:cs="宋体"/>
                <w:i w:val="0"/>
                <w:iCs w:val="0"/>
                <w:color w:val="auto"/>
                <w:kern w:val="0"/>
                <w:sz w:val="24"/>
                <w:szCs w:val="24"/>
                <w:highlight w:val="none"/>
                <w:u w:val="none"/>
                <w:lang w:val="en-US" w:eastAsia="zh-CN" w:bidi="ar"/>
              </w:rPr>
              <w:t>2#</w:t>
            </w:r>
          </w:p>
        </w:tc>
        <w:tc>
          <w:tcPr>
            <w:tcW w:w="4110" w:type="dxa"/>
          </w:tcPr>
          <w:p>
            <w:pPr>
              <w:pStyle w:val="1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一、布帘面料技术要求</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纤维成分为100%聚酯纤维；</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单位面积质量325g/㎡±5g；</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甲醛含量≤20mg/kg；</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耐皂洗色牢度≥3级；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耐水色牢度≥3级；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耐干洗色牢度≥3级；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耐热压色牢度≥3级；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耐光色牢度≥3级；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耐酸汗渍色牢度≥3级；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耐碱汗渍色牢度≥3级；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耐干摩擦色牢度≥3级；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耐湿摩擦色牢度≥3级；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起毛起球≥4级；</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水洗尺寸变化率经纬向-4.0%～+3.0%；</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无异味；</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无可分解致癌芳香胺染料；</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防紫外线性能：UPF≥400、T(UVA)≤2%、T(UVB)≤2%；</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PH值4.0～7.0，</w:t>
            </w:r>
          </w:p>
          <w:p>
            <w:pPr>
              <w:pStyle w:val="11"/>
              <w:numPr>
                <w:ilvl w:val="0"/>
                <w:numId w:val="10"/>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1级阻燃要求：氧指数：≥32，续燃时间≤5s ，阴燃时间≤5s，损毁长度≤150mm，燃烧滴落物：未引起脱脂棉燃烧或阴燃，烟密度等级≤15，产烟毒性等级不低于ZA2检验依据符合GB 20286-2006《公共场所阻燃制品及组件燃烧性能要求和标识》。</w:t>
            </w:r>
          </w:p>
          <w:p>
            <w:pPr>
              <w:pStyle w:val="1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2"/>
                <w:szCs w:val="22"/>
                <w:highlight w:val="none"/>
                <w:lang w:eastAsia="zh-CN"/>
              </w:rPr>
              <w:t>工艺制作要求</w:t>
            </w:r>
            <w:r>
              <w:rPr>
                <w:rFonts w:hint="eastAsia" w:ascii="宋体" w:hAnsi="宋体" w:eastAsia="宋体" w:cs="宋体"/>
                <w:color w:val="auto"/>
                <w:sz w:val="22"/>
                <w:szCs w:val="22"/>
                <w:highlight w:val="none"/>
              </w:rPr>
              <w:t>：</w:t>
            </w:r>
            <w:r>
              <w:rPr>
                <w:rFonts w:hint="eastAsia" w:ascii="宋体" w:hAnsi="宋体" w:eastAsia="宋体" w:cs="宋体"/>
                <w:color w:val="auto"/>
                <w:sz w:val="21"/>
                <w:szCs w:val="21"/>
                <w:highlight w:val="none"/>
              </w:rPr>
              <w:t>工艺要求褶皱1:2.0倍，布帘顶部卷边双层10cm，布帘底部卷边双层10cm ，左右卷边各3cm，制作工艺精细，缝纫线路笔直，挂钩采用不锈钢S型挂钩。</w:t>
            </w:r>
          </w:p>
          <w:p>
            <w:pPr>
              <w:pStyle w:val="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三、辅料（有纺布带）：</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材质为100%玻璃纤维，</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甲醛含量≤300mg/kg，</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无异味，</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无可分解致癌芳香胺染料，</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密度经向200根/10cm±5根，纬向95根/10cm±5根，</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耐光色牢度≥3级，</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耐皂洗色牢度≥3级，</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耐干摩擦色牢度≥3级，</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耐湿摩擦色牢度≥3级，</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耐水色牢度≥3级，</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耐酸汗渍色牢度≥3级，</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耐碱汗渍色牢度≥3级，</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耐热压色牢度≥3级，</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耐干洗色牢度≥3级，</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水洗尺寸变化率经纬向-4.0%～+3.0%。</w:t>
            </w:r>
          </w:p>
          <w:p>
            <w:pPr>
              <w:pStyle w:val="11"/>
              <w:numPr>
                <w:ilvl w:val="0"/>
                <w:numId w:val="11"/>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有纺布带达到B1级阻燃，即续燃时间≤5s ；阴燃时间≤5s；损毁长度≤150mm；检验依据必须符合GB/T 17591-2006。</w:t>
            </w:r>
          </w:p>
        </w:tc>
        <w:tc>
          <w:tcPr>
            <w:tcW w:w="660" w:type="dxa"/>
          </w:tcPr>
          <w:p>
            <w:pPr>
              <w:pStyle w:val="11"/>
              <w:jc w:val="center"/>
              <w:rPr>
                <w:rFonts w:ascii="宋体" w:hAnsi="宋体" w:eastAsia="宋体" w:cs="宋体"/>
                <w:color w:val="auto"/>
                <w:highlight w:val="none"/>
              </w:rPr>
            </w:pPr>
            <w:r>
              <w:rPr>
                <w:rFonts w:hint="eastAsia" w:ascii="宋体" w:hAnsi="宋体" w:eastAsia="宋体" w:cs="宋体"/>
                <w:color w:val="auto"/>
                <w:highlight w:val="none"/>
              </w:rPr>
              <w:t>m</w:t>
            </w:r>
          </w:p>
        </w:tc>
        <w:tc>
          <w:tcPr>
            <w:tcW w:w="1129"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287.94</w:t>
            </w:r>
          </w:p>
        </w:tc>
        <w:tc>
          <w:tcPr>
            <w:tcW w:w="1492" w:type="dxa"/>
            <w:vAlign w:val="center"/>
          </w:tcPr>
          <w:p>
            <w:pPr>
              <w:widowControl/>
              <w:jc w:val="left"/>
              <w:textAlignment w:val="center"/>
              <w:rPr>
                <w:rFonts w:ascii="宋体" w:hAnsi="宋体" w:eastAsia="宋体" w:cs="宋体"/>
                <w:b/>
                <w:bCs/>
                <w:color w:val="auto"/>
                <w:sz w:val="20"/>
                <w:szCs w:val="20"/>
                <w:highlight w:val="none"/>
              </w:rPr>
            </w:pPr>
            <w:r>
              <w:rPr>
                <w:rFonts w:hint="eastAsia" w:ascii="宋体" w:hAnsi="宋体" w:eastAsia="宋体" w:cs="宋体"/>
                <w:color w:val="auto"/>
                <w:kern w:val="0"/>
                <w:sz w:val="20"/>
                <w:szCs w:val="20"/>
                <w:highlight w:val="none"/>
              </w:rPr>
              <w:t>明湖中学：52.44m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崇州市新建城北小学校：29.1m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明湖小学：188.1m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城市之光幼儿园：18.3m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3</w:t>
            </w:r>
          </w:p>
        </w:tc>
        <w:tc>
          <w:tcPr>
            <w:tcW w:w="855"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窗纱</w:t>
            </w:r>
          </w:p>
        </w:tc>
        <w:tc>
          <w:tcPr>
            <w:tcW w:w="4110" w:type="dxa"/>
          </w:tcPr>
          <w:p>
            <w:pPr>
              <w:pStyle w:val="11"/>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▲一、纱帘面料技术要求</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纤维成分为100%聚酯纤维；</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单位面积质量125g/㎡±5g；</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甲醛含量≤20mg/kg；</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耐皂洗色牢度≥3级；</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耐水色牢度≥3级；</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耐干洗色牢度≥3级；</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耐热压色牢度≥3级；</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耐光色牢度≥3级；</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耐酸汗渍色牢度≥3级；</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耐碱汗渍色牢度≥3级；</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耐干摩擦色牢度≥3级；</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耐湿摩擦色牢度≥3级；</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水洗尺寸变化率经纬向-4.0%～+3.0%；</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无异味；</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无可分解致癌芳香胺染料；</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PH值4.0～7.0</w:t>
            </w:r>
          </w:p>
          <w:p>
            <w:pPr>
              <w:pStyle w:val="11"/>
              <w:numPr>
                <w:ilvl w:val="0"/>
                <w:numId w:val="1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1级阻燃要求：氧指数：≥32，续燃时间≤5s ，阴燃时间≤5s，损毁长度≤150mm，燃烧滴落物：未引起脱脂棉燃烧或阴燃，烟密度等级≤15，产烟毒性等级不低于ZA2检验依据符合GB 20286-2006《公共场所阻燃制品及组件燃烧性能要求和标识》。</w:t>
            </w:r>
          </w:p>
          <w:p>
            <w:pPr>
              <w:pStyle w:val="11"/>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r>
              <w:rPr>
                <w:rFonts w:hint="eastAsia" w:ascii="宋体" w:hAnsi="宋体" w:eastAsia="宋体" w:cs="宋体"/>
                <w:color w:val="auto"/>
                <w:sz w:val="22"/>
                <w:szCs w:val="22"/>
                <w:highlight w:val="none"/>
                <w:lang w:eastAsia="zh-CN"/>
              </w:rPr>
              <w:t>工艺制作要求</w:t>
            </w:r>
            <w:r>
              <w:rPr>
                <w:rFonts w:hint="eastAsia" w:ascii="宋体" w:hAnsi="宋体" w:eastAsia="宋体" w:cs="宋体"/>
                <w:color w:val="auto"/>
                <w:sz w:val="22"/>
                <w:szCs w:val="22"/>
                <w:highlight w:val="none"/>
              </w:rPr>
              <w:t>：工艺要求褶皱1:2.0倍，纱帘顶部卷边双层10cm，纱帘底部卷边双层10cm ，左右卷边各3cm，制作工艺精细，缝纫线路笔直，挂钩采用不锈钢S型挂钩。</w:t>
            </w:r>
          </w:p>
          <w:p>
            <w:pPr>
              <w:pStyle w:val="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▲三、辅料（有纺布带）：</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材质为100%玻璃纤维，</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甲醛含量≤300mg/kg，</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无异味，</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无可分解致癌芳香胺染料，</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密度经向200根/10cm±5根，纬向95根/10cm±5根，</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耐光色牢度≥3级，</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耐皂洗色牢度≥3级，</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耐干摩擦色牢度≥3级，</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耐湿摩擦色牢度≥3级，</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耐水色牢度≥3级，</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耐酸汗渍色牢度≥3级，</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耐碱汗渍色牢度≥3级，</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耐热压色牢度≥3级，</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耐干洗色牢度≥3级，</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水洗尺寸变化率经纬向-4.0%～+3.0%。</w:t>
            </w:r>
          </w:p>
          <w:p>
            <w:pPr>
              <w:pStyle w:val="11"/>
              <w:numPr>
                <w:ilvl w:val="0"/>
                <w:numId w:val="13"/>
              </w:numPr>
              <w:ind w:left="425" w:leftChars="0" w:hanging="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有纺布带达到B1级阻燃，即续燃时间≤5s ；阴燃时间≤5s；损毁长度≤150mm；检验依据必须符合GB/T 17591-2006。</w:t>
            </w:r>
          </w:p>
          <w:p>
            <w:pPr>
              <w:pStyle w:val="11"/>
              <w:rPr>
                <w:rFonts w:ascii="宋体" w:hAnsi="宋体" w:eastAsia="宋体" w:cs="宋体"/>
                <w:b/>
                <w:bCs/>
                <w:color w:val="auto"/>
                <w:highlight w:val="none"/>
              </w:rPr>
            </w:pPr>
            <w:r>
              <w:rPr>
                <w:rFonts w:hint="eastAsia" w:ascii="宋体" w:hAnsi="宋体" w:eastAsia="宋体" w:cs="宋体"/>
                <w:color w:val="auto"/>
                <w:sz w:val="21"/>
                <w:szCs w:val="21"/>
                <w:highlight w:val="none"/>
              </w:rPr>
              <w:t>以上带▲技术参数须提供投标人或制造厂家在法定检测机构（具有CMA标志）出具的合格检测报告提供复印件、</w:t>
            </w:r>
            <w:r>
              <w:rPr>
                <w:rFonts w:hint="eastAsia" w:ascii="宋体" w:hAnsi="宋体" w:eastAsia="宋体" w:cs="宋体"/>
                <w:color w:val="auto"/>
                <w:sz w:val="21"/>
                <w:szCs w:val="21"/>
                <w:highlight w:val="none"/>
                <w:lang w:eastAsia="zh-CN"/>
              </w:rPr>
              <w:t>出具</w:t>
            </w:r>
            <w:r>
              <w:rPr>
                <w:rFonts w:hint="eastAsia" w:ascii="宋体" w:hAnsi="宋体" w:eastAsia="宋体" w:cs="宋体"/>
                <w:color w:val="auto"/>
                <w:sz w:val="21"/>
                <w:szCs w:val="21"/>
                <w:highlight w:val="none"/>
              </w:rPr>
              <w:t>检测报告的发票复印件。</w:t>
            </w:r>
          </w:p>
        </w:tc>
        <w:tc>
          <w:tcPr>
            <w:tcW w:w="660" w:type="dxa"/>
          </w:tcPr>
          <w:p>
            <w:pPr>
              <w:pStyle w:val="11"/>
              <w:jc w:val="center"/>
              <w:rPr>
                <w:rFonts w:ascii="宋体" w:hAnsi="宋体" w:eastAsia="宋体" w:cs="宋体"/>
                <w:color w:val="auto"/>
                <w:highlight w:val="none"/>
              </w:rPr>
            </w:pPr>
            <w:r>
              <w:rPr>
                <w:rFonts w:hint="eastAsia" w:ascii="宋体" w:hAnsi="宋体" w:eastAsia="宋体" w:cs="宋体"/>
                <w:color w:val="auto"/>
                <w:highlight w:val="none"/>
              </w:rPr>
              <w:t>m</w:t>
            </w:r>
          </w:p>
        </w:tc>
        <w:tc>
          <w:tcPr>
            <w:tcW w:w="1129"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287.94</w:t>
            </w:r>
          </w:p>
        </w:tc>
        <w:tc>
          <w:tcPr>
            <w:tcW w:w="1492" w:type="dxa"/>
            <w:vAlign w:val="center"/>
          </w:tcPr>
          <w:p>
            <w:pPr>
              <w:widowControl/>
              <w:jc w:val="left"/>
              <w:textAlignment w:val="center"/>
              <w:rPr>
                <w:rFonts w:ascii="宋体" w:hAnsi="宋体" w:eastAsia="宋体" w:cs="宋体"/>
                <w:b/>
                <w:bCs/>
                <w:color w:val="auto"/>
                <w:sz w:val="20"/>
                <w:szCs w:val="20"/>
                <w:highlight w:val="none"/>
              </w:rPr>
            </w:pPr>
            <w:r>
              <w:rPr>
                <w:rFonts w:hint="eastAsia" w:ascii="宋体" w:hAnsi="宋体" w:eastAsia="宋体" w:cs="宋体"/>
                <w:color w:val="auto"/>
                <w:kern w:val="0"/>
                <w:sz w:val="20"/>
                <w:szCs w:val="20"/>
                <w:highlight w:val="none"/>
              </w:rPr>
              <w:t>明湖中学：52.44m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崇州市新建城北小学校：29.1m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明湖小学：188.1m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城市之光幼儿园：18.3m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4</w:t>
            </w:r>
          </w:p>
        </w:tc>
        <w:tc>
          <w:tcPr>
            <w:tcW w:w="855"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轨道</w:t>
            </w:r>
          </w:p>
        </w:tc>
        <w:tc>
          <w:tcPr>
            <w:tcW w:w="4110" w:type="dxa"/>
          </w:tcPr>
          <w:p>
            <w:pPr>
              <w:pStyle w:val="11"/>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▲一、铝合金轨道技术要求</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外观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表面涂层均匀，无皱纹、裂纹、鼓泡、流痕、发粘、划伤等影响使用的可视缺陷；</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外形尺寸：轨道壁厚≥2.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mm，</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轨道宽度34mm±5%*长度25mm±5%，</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轨道</w:t>
            </w:r>
            <w:r>
              <w:rPr>
                <w:rFonts w:hint="eastAsia" w:ascii="宋体" w:hAnsi="宋体" w:eastAsia="宋体" w:cs="宋体"/>
                <w:color w:val="auto"/>
                <w:sz w:val="22"/>
                <w:szCs w:val="22"/>
                <w:highlight w:val="none"/>
                <w:lang w:eastAsia="zh-CN"/>
              </w:rPr>
              <w:t>槽宽</w:t>
            </w:r>
            <w:r>
              <w:rPr>
                <w:rFonts w:hint="eastAsia" w:ascii="宋体" w:hAnsi="宋体" w:eastAsia="宋体" w:cs="宋体"/>
                <w:color w:val="auto"/>
                <w:sz w:val="22"/>
                <w:szCs w:val="22"/>
                <w:highlight w:val="none"/>
                <w:lang w:val="en-US" w:eastAsia="zh-CN"/>
              </w:rPr>
              <w:t>29</w:t>
            </w:r>
            <w:r>
              <w:rPr>
                <w:rFonts w:hint="eastAsia" w:ascii="宋体" w:hAnsi="宋体" w:eastAsia="宋体" w:cs="宋体"/>
                <w:color w:val="auto"/>
                <w:sz w:val="22"/>
                <w:szCs w:val="22"/>
                <w:highlight w:val="none"/>
              </w:rPr>
              <w:t>mm±5%；</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扭拧度</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0.5mm/m，</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角度偏差</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0.5°，</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漆膜硬度5H，</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耐碱性10级，</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化学成分要求:Si:0.2-0.6%；Mn≤0.1%；Cu≤0.1%；Mg:0.4-0.9%；Zn≤0.1%；Cr≤0.1%；Fe≤0.5%；Ti≤0.1%。</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力学性能：Rp0.2≥160Mpa；Rm≥200Mpa；A50≥14%；</w:t>
            </w:r>
          </w:p>
          <w:p>
            <w:pPr>
              <w:pStyle w:val="11"/>
              <w:numPr>
                <w:ilvl w:val="0"/>
                <w:numId w:val="14"/>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复合膜局部厚度≥1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μm。</w:t>
            </w:r>
          </w:p>
          <w:p>
            <w:pPr>
              <w:pStyle w:val="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以上带▲技术参数须提供投标人或制造厂家在法定检测机构（具有CMA标志）出具的合格检测报告提供复印件、</w:t>
            </w:r>
            <w:r>
              <w:rPr>
                <w:rFonts w:hint="eastAsia" w:ascii="宋体" w:hAnsi="宋体" w:eastAsia="宋体" w:cs="宋体"/>
                <w:color w:val="auto"/>
                <w:sz w:val="21"/>
                <w:szCs w:val="21"/>
                <w:highlight w:val="none"/>
                <w:lang w:eastAsia="zh-CN"/>
              </w:rPr>
              <w:t>出具</w:t>
            </w:r>
            <w:r>
              <w:rPr>
                <w:rFonts w:hint="eastAsia" w:ascii="宋体" w:hAnsi="宋体" w:eastAsia="宋体" w:cs="宋体"/>
                <w:color w:val="auto"/>
                <w:sz w:val="21"/>
                <w:szCs w:val="21"/>
                <w:highlight w:val="none"/>
              </w:rPr>
              <w:t>检测报告的发票复印件。</w:t>
            </w:r>
          </w:p>
          <w:p>
            <w:pPr>
              <w:pStyle w:val="11"/>
              <w:rPr>
                <w:rFonts w:ascii="宋体" w:hAnsi="宋体" w:eastAsia="宋体" w:cs="宋体"/>
                <w:b/>
                <w:bCs/>
                <w:color w:val="auto"/>
                <w:highlight w:val="none"/>
              </w:rPr>
            </w:pPr>
            <w:r>
              <w:rPr>
                <w:rFonts w:hint="eastAsia" w:ascii="宋体" w:hAnsi="宋体" w:eastAsia="宋体" w:cs="宋体"/>
                <w:color w:val="auto"/>
                <w:sz w:val="22"/>
                <w:szCs w:val="22"/>
                <w:highlight w:val="none"/>
              </w:rPr>
              <w:t>二、</w:t>
            </w:r>
            <w:r>
              <w:rPr>
                <w:rFonts w:hint="eastAsia" w:ascii="宋体" w:hAnsi="宋体" w:eastAsia="宋体" w:cs="宋体"/>
                <w:color w:val="auto"/>
                <w:sz w:val="22"/>
                <w:szCs w:val="22"/>
                <w:highlight w:val="none"/>
                <w:lang w:eastAsia="zh-CN"/>
              </w:rPr>
              <w:t>工艺制作要求</w:t>
            </w:r>
            <w:r>
              <w:rPr>
                <w:rFonts w:hint="eastAsia" w:ascii="宋体" w:hAnsi="宋体" w:eastAsia="宋体" w:cs="宋体"/>
                <w:color w:val="auto"/>
                <w:sz w:val="22"/>
                <w:szCs w:val="22"/>
                <w:highlight w:val="none"/>
              </w:rPr>
              <w:t>：轨道每米不低于8个走珠，每隔70cm（±5%）位置1个安装码，安装码需左右各一个相同安装孔进行螺丝固定，安装孔直径为4mm，以保证轨道的平衡受力，不脱落。</w:t>
            </w:r>
          </w:p>
        </w:tc>
        <w:tc>
          <w:tcPr>
            <w:tcW w:w="660" w:type="dxa"/>
          </w:tcPr>
          <w:p>
            <w:pPr>
              <w:pStyle w:val="11"/>
              <w:jc w:val="center"/>
              <w:rPr>
                <w:rFonts w:ascii="宋体" w:hAnsi="宋体" w:eastAsia="宋体" w:cs="宋体"/>
                <w:color w:val="auto"/>
                <w:highlight w:val="none"/>
              </w:rPr>
            </w:pPr>
            <w:r>
              <w:rPr>
                <w:rFonts w:hint="eastAsia" w:ascii="宋体" w:hAnsi="宋体" w:eastAsia="宋体" w:cs="宋体"/>
                <w:color w:val="auto"/>
                <w:highlight w:val="none"/>
              </w:rPr>
              <w:t>m</w:t>
            </w:r>
          </w:p>
        </w:tc>
        <w:tc>
          <w:tcPr>
            <w:tcW w:w="1129"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3246.73</w:t>
            </w:r>
          </w:p>
        </w:tc>
        <w:tc>
          <w:tcPr>
            <w:tcW w:w="1492" w:type="dxa"/>
            <w:vAlign w:val="center"/>
          </w:tcPr>
          <w:p>
            <w:pPr>
              <w:widowControl/>
              <w:jc w:val="left"/>
              <w:textAlignment w:val="center"/>
              <w:rPr>
                <w:rFonts w:ascii="宋体" w:hAnsi="宋体" w:eastAsia="宋体" w:cs="宋体"/>
                <w:b/>
                <w:bCs/>
                <w:color w:val="auto"/>
                <w:sz w:val="20"/>
                <w:szCs w:val="20"/>
                <w:highlight w:val="none"/>
              </w:rPr>
            </w:pPr>
            <w:r>
              <w:rPr>
                <w:rFonts w:hint="eastAsia" w:ascii="宋体" w:hAnsi="宋体" w:eastAsia="宋体" w:cs="宋体"/>
                <w:color w:val="auto"/>
                <w:kern w:val="0"/>
                <w:sz w:val="20"/>
                <w:szCs w:val="20"/>
                <w:highlight w:val="none"/>
              </w:rPr>
              <w:t>明湖中学：641.16m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崇州市新建城北小学校：1126.98m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明湖小学：1015.32m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城市之光幼儿园：312.65m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怡心人才公寓幼儿园：150.62m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5</w:t>
            </w:r>
          </w:p>
        </w:tc>
        <w:tc>
          <w:tcPr>
            <w:tcW w:w="855"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阳光卷帘</w:t>
            </w:r>
          </w:p>
        </w:tc>
        <w:tc>
          <w:tcPr>
            <w:tcW w:w="4110" w:type="dxa"/>
          </w:tcPr>
          <w:p>
            <w:pPr>
              <w:pStyle w:val="11"/>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一、卷帘面料技术参数要求</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纤维成分为85%玻璃纤维+15%硅胶/复合材料；</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▲无异味；</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▲耐水色牢度≥4级，</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▲可分解致癌芳香胺染料≤20mg/kg；</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▲耐光色牢度&gt;5级；</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遮光率≥83%；</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▲单位面积质量245g/㎡±5g；</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▲抗拉强力经向1970N±10N、纬向1350N±10N，</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▲水洗尺寸变化率经向纬向-3.0~+3.0，</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▲耐酸汗渍色牢度≥4级；</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▲耐碱汗渍色牢度≥4级；</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▲耐干摩擦色牢度≥4级；</w:t>
            </w:r>
          </w:p>
          <w:p>
            <w:pPr>
              <w:pStyle w:val="11"/>
              <w:numPr>
                <w:ilvl w:val="0"/>
                <w:numId w:val="15"/>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▲耐湿摩擦色牢度≥4级；</w:t>
            </w:r>
          </w:p>
          <w:p>
            <w:pPr>
              <w:pStyle w:val="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二、</w:t>
            </w:r>
            <w:r>
              <w:rPr>
                <w:rFonts w:hint="eastAsia" w:ascii="宋体" w:hAnsi="宋体" w:eastAsia="宋体" w:cs="宋体"/>
                <w:color w:val="auto"/>
                <w:sz w:val="22"/>
                <w:szCs w:val="22"/>
                <w:highlight w:val="none"/>
              </w:rPr>
              <w:t>环保要求：</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甲醛含量≤300mg/kg，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PH值4.0～9.0，</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可萃取重金属含量（铅、镉、锑、砷、铬、六价铬、钴、铜、镍、汞）≤5mg/kg；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五氯苯酚≤0.5mg/kg，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四氯苯酚≤0.5mg/kg，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邻苯基苯酚≤0.5mg/kg，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三丁基锡化合物≤0.5mg/kg，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三苯基锡化合物≤0.5mg/kg，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二丁基锡化合物≤0.5mg/kg，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二辛基锡化合物≤0.5mg/kg，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氯化苯和氯化甲苯总量≤1.0mg/kg，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（辛基酚、壬基酚、辛基酚聚氧乙烯醚、壬基酚聚氧乙烯醚总量）≤25mg/kg，</w:t>
            </w:r>
          </w:p>
          <w:p>
            <w:pPr>
              <w:pStyle w:val="11"/>
              <w:numPr>
                <w:ilvl w:val="0"/>
                <w:numId w:val="16"/>
              </w:numPr>
              <w:ind w:left="425" w:leftChars="0" w:hanging="425" w:firstLineChars="0"/>
              <w:rPr>
                <w:color w:val="auto"/>
                <w:highlight w:val="none"/>
              </w:rPr>
            </w:pPr>
            <w:r>
              <w:rPr>
                <w:rFonts w:hint="eastAsia" w:ascii="宋体" w:hAnsi="宋体" w:eastAsia="宋体" w:cs="宋体"/>
                <w:color w:val="auto"/>
                <w:sz w:val="22"/>
                <w:szCs w:val="22"/>
                <w:highlight w:val="none"/>
              </w:rPr>
              <w:t>富马酸二甲酯≤0.1mg/kg。</w:t>
            </w:r>
          </w:p>
          <w:p>
            <w:pPr>
              <w:pStyle w:val="11"/>
              <w:numPr>
                <w:ilvl w:val="0"/>
                <w:numId w:val="16"/>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检验依据符合HJ 2546-2016《环境标志产品技术要求 纺织产品》。</w:t>
            </w:r>
          </w:p>
          <w:p>
            <w:pPr>
              <w:pStyle w:val="11"/>
              <w:numPr>
                <w:ilvl w:val="0"/>
                <w:numId w:val="0"/>
              </w:numPr>
              <w:ind w:lef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▲卷帘面料B1级阻燃要求：续燃时间≤5s ，阴燃时间≤5s，损毁长度≤150mm，氧指数≥32%，燃烧滴落物：未引起脱脂棉燃烧或阴燃，检验依据必须符合：GB 8624-2012《建筑材料及制品燃烧性能分级》。</w:t>
            </w:r>
          </w:p>
          <w:p>
            <w:pPr>
              <w:pStyle w:val="11"/>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二、卷帘系统技术要求</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eastAsia="zh-CN"/>
              </w:rPr>
              <w:t>▲制头、制尾</w:t>
            </w:r>
            <w:r>
              <w:rPr>
                <w:rFonts w:hint="eastAsia" w:ascii="宋体" w:hAnsi="宋体" w:eastAsia="宋体" w:cs="宋体"/>
                <w:b w:val="0"/>
                <w:bCs w:val="0"/>
                <w:color w:val="auto"/>
                <w:sz w:val="24"/>
                <w:szCs w:val="24"/>
                <w:highlight w:val="none"/>
              </w:rPr>
              <w:t>材质：</w:t>
            </w:r>
            <w:r>
              <w:rPr>
                <w:rFonts w:hint="eastAsia" w:ascii="宋体" w:hAnsi="宋体" w:eastAsia="宋体" w:cs="宋体"/>
                <w:b w:val="0"/>
                <w:bCs w:val="0"/>
                <w:color w:val="auto"/>
                <w:sz w:val="24"/>
                <w:szCs w:val="24"/>
                <w:highlight w:val="none"/>
                <w:lang w:val="en-US" w:eastAsia="zh-CN"/>
              </w:rPr>
              <w:t>聚酰胺6</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制头</w:t>
            </w:r>
            <w:r>
              <w:rPr>
                <w:rFonts w:hint="eastAsia" w:ascii="宋体" w:hAnsi="宋体" w:eastAsia="宋体" w:cs="宋体"/>
                <w:b w:val="0"/>
                <w:bCs w:val="0"/>
                <w:color w:val="auto"/>
                <w:sz w:val="24"/>
                <w:szCs w:val="24"/>
                <w:highlight w:val="none"/>
              </w:rPr>
              <w:t>宽</w:t>
            </w:r>
            <w:r>
              <w:rPr>
                <w:rFonts w:hint="eastAsia" w:ascii="宋体" w:hAnsi="宋体" w:eastAsia="宋体" w:cs="宋体"/>
                <w:b w:val="0"/>
                <w:bCs w:val="0"/>
                <w:color w:val="auto"/>
                <w:sz w:val="24"/>
                <w:szCs w:val="24"/>
                <w:highlight w:val="none"/>
                <w:lang w:val="en-US" w:eastAsia="zh-CN"/>
              </w:rPr>
              <w:t>80mm±2%*长98mm±2%*厚20mm±0.1mm</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制尾</w:t>
            </w:r>
            <w:r>
              <w:rPr>
                <w:rFonts w:hint="eastAsia" w:ascii="宋体" w:hAnsi="宋体" w:eastAsia="宋体" w:cs="宋体"/>
                <w:b w:val="0"/>
                <w:bCs w:val="0"/>
                <w:color w:val="auto"/>
                <w:sz w:val="24"/>
                <w:szCs w:val="24"/>
                <w:highlight w:val="none"/>
              </w:rPr>
              <w:t>宽</w:t>
            </w:r>
            <w:r>
              <w:rPr>
                <w:rFonts w:hint="eastAsia" w:ascii="宋体" w:hAnsi="宋体" w:eastAsia="宋体" w:cs="宋体"/>
                <w:b w:val="0"/>
                <w:bCs w:val="0"/>
                <w:color w:val="auto"/>
                <w:sz w:val="24"/>
                <w:szCs w:val="24"/>
                <w:highlight w:val="none"/>
                <w:lang w:val="en-US" w:eastAsia="zh-CN"/>
              </w:rPr>
              <w:t>77mm±2%*长96mm±2%*厚8.9mm±0.1mm</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制头稳固件</w:t>
            </w:r>
            <w:r>
              <w:rPr>
                <w:rFonts w:hint="eastAsia" w:ascii="宋体" w:hAnsi="宋体" w:eastAsia="宋体" w:cs="宋体"/>
                <w:b w:val="0"/>
                <w:bCs w:val="0"/>
                <w:color w:val="auto"/>
                <w:sz w:val="24"/>
                <w:szCs w:val="24"/>
                <w:highlight w:val="none"/>
              </w:rPr>
              <w:t>宽</w:t>
            </w:r>
            <w:r>
              <w:rPr>
                <w:rFonts w:hint="eastAsia" w:ascii="宋体" w:hAnsi="宋体" w:eastAsia="宋体" w:cs="宋体"/>
                <w:b w:val="0"/>
                <w:bCs w:val="0"/>
                <w:color w:val="auto"/>
                <w:sz w:val="24"/>
                <w:szCs w:val="24"/>
                <w:highlight w:val="none"/>
                <w:lang w:val="en-US" w:eastAsia="zh-CN"/>
              </w:rPr>
              <w:t>72mm±2%*长92mm±2%*厚2.45mm±0.1mm，孔径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18.5mm/5.0mm</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弹簧组数：5组</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弹簧直径20mm±2%、高度7mm±2%、厚度1mm±0.1mm</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尾塞直径（大、小）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11.5mm/9mm,高度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4mm</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拉珠珠径6.0mm±0.5mm</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珠球间距11.0mm±0.5</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珠球材质：聚甲醛</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拉绳材质：聚对苯二甲酸乙二醇酯</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珠扣</w:t>
            </w:r>
            <w:r>
              <w:rPr>
                <w:rFonts w:hint="eastAsia" w:ascii="宋体" w:hAnsi="宋体" w:eastAsia="宋体" w:cs="宋体"/>
                <w:b w:val="0"/>
                <w:bCs w:val="0"/>
                <w:color w:val="auto"/>
                <w:sz w:val="24"/>
                <w:szCs w:val="24"/>
                <w:highlight w:val="none"/>
              </w:rPr>
              <w:t>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9.5mm*长</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26.5mm*高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7mm</w:t>
            </w:r>
          </w:p>
          <w:p>
            <w:pPr>
              <w:numPr>
                <w:ilvl w:val="0"/>
                <w:numId w:val="17"/>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定位扣直径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11mm*深度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7mm</w:t>
            </w:r>
          </w:p>
          <w:p>
            <w:pPr>
              <w:pStyle w:val="2"/>
              <w:numPr>
                <w:ilvl w:val="0"/>
                <w:numId w:val="17"/>
              </w:numPr>
              <w:ind w:left="425" w:leftChars="0" w:hanging="425" w:firstLine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尼龙绳拉力承重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70kg</w:t>
            </w:r>
          </w:p>
          <w:p>
            <w:pPr>
              <w:pStyle w:val="11"/>
              <w:numPr>
                <w:ilvl w:val="0"/>
                <w:numId w:val="0"/>
              </w:numPr>
              <w:ind w:lef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三、铝合金卷帘上梁（卷管）技术要求</w:t>
            </w:r>
          </w:p>
          <w:p>
            <w:pPr>
              <w:pStyle w:val="11"/>
              <w:numPr>
                <w:ilvl w:val="0"/>
                <w:numId w:val="18"/>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▲化学成分要求:Mg:0.4-0.9%；Si:0.2-0.6%；Fe≤0.35%；Mn≤0.1%；Cu≤0.1%；Zn≤0.1%；Cr≤0.1%；Ti≤0.1%。 </w:t>
            </w:r>
          </w:p>
          <w:p>
            <w:pPr>
              <w:pStyle w:val="11"/>
              <w:numPr>
                <w:ilvl w:val="0"/>
                <w:numId w:val="18"/>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▲力学性能：Rp0.2≥1</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0Mpa；Rm≥200；A50≥</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 。</w:t>
            </w:r>
          </w:p>
          <w:p>
            <w:pPr>
              <w:pStyle w:val="11"/>
              <w:numPr>
                <w:ilvl w:val="0"/>
                <w:numId w:val="18"/>
              </w:numPr>
              <w:ind w:left="425" w:leftChars="0" w:hanging="425"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复合膜</w:t>
            </w:r>
            <w:r>
              <w:rPr>
                <w:rFonts w:hint="eastAsia" w:ascii="宋体" w:hAnsi="宋体" w:eastAsia="宋体" w:cs="宋体"/>
                <w:color w:val="auto"/>
                <w:sz w:val="22"/>
                <w:szCs w:val="22"/>
                <w:highlight w:val="none"/>
              </w:rPr>
              <w:t>局部膜厚：≥25μm</w:t>
            </w:r>
            <w:r>
              <w:rPr>
                <w:rFonts w:hint="eastAsia" w:ascii="宋体" w:hAnsi="宋体" w:eastAsia="宋体" w:cs="宋体"/>
                <w:color w:val="auto"/>
                <w:sz w:val="22"/>
                <w:szCs w:val="22"/>
                <w:highlight w:val="none"/>
                <w:lang w:eastAsia="zh-CN"/>
              </w:rPr>
              <w:t>。</w:t>
            </w:r>
          </w:p>
          <w:p>
            <w:pPr>
              <w:pStyle w:val="11"/>
              <w:numPr>
                <w:ilvl w:val="0"/>
                <w:numId w:val="18"/>
              </w:numPr>
              <w:ind w:left="425" w:leftChars="0" w:hanging="425"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▲卷管</w:t>
            </w:r>
            <w:r>
              <w:rPr>
                <w:rFonts w:hint="eastAsia" w:ascii="宋体" w:hAnsi="宋体" w:eastAsia="宋体" w:cs="宋体"/>
                <w:color w:val="auto"/>
                <w:sz w:val="22"/>
                <w:szCs w:val="22"/>
                <w:highlight w:val="none"/>
                <w:lang w:eastAsia="zh-CN"/>
              </w:rPr>
              <w:t>外径</w:t>
            </w:r>
            <w:r>
              <w:rPr>
                <w:rFonts w:hint="eastAsia" w:ascii="宋体" w:hAnsi="宋体" w:eastAsia="宋体" w:cs="宋体"/>
                <w:color w:val="auto"/>
                <w:sz w:val="22"/>
                <w:szCs w:val="22"/>
                <w:highlight w:val="none"/>
                <w:lang w:val="en-US" w:eastAsia="zh-CN"/>
              </w:rPr>
              <w:t>44</w:t>
            </w:r>
            <w:r>
              <w:rPr>
                <w:rFonts w:hint="eastAsia" w:ascii="宋体" w:hAnsi="宋体" w:eastAsia="宋体" w:cs="宋体"/>
                <w:color w:val="auto"/>
                <w:sz w:val="22"/>
                <w:szCs w:val="22"/>
                <w:highlight w:val="none"/>
              </w:rPr>
              <w:t>mm±5%</w:t>
            </w:r>
            <w:r>
              <w:rPr>
                <w:rFonts w:hint="eastAsia" w:ascii="宋体" w:hAnsi="宋体" w:eastAsia="宋体" w:cs="宋体"/>
                <w:color w:val="auto"/>
                <w:sz w:val="22"/>
                <w:szCs w:val="22"/>
                <w:highlight w:val="none"/>
                <w:lang w:eastAsia="zh-CN"/>
              </w:rPr>
              <w:t>。</w:t>
            </w:r>
          </w:p>
          <w:p>
            <w:pPr>
              <w:pStyle w:val="11"/>
              <w:numPr>
                <w:ilvl w:val="0"/>
                <w:numId w:val="18"/>
              </w:numPr>
              <w:ind w:left="425" w:leftChars="0" w:hanging="425"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▲壁厚2.5</w:t>
            </w:r>
            <w:r>
              <w:rPr>
                <w:rFonts w:hint="eastAsia" w:ascii="宋体" w:hAnsi="宋体" w:eastAsia="宋体" w:cs="宋体"/>
                <w:color w:val="auto"/>
                <w:sz w:val="22"/>
                <w:szCs w:val="22"/>
                <w:highlight w:val="none"/>
                <w:lang w:val="en-US" w:eastAsia="zh-CN"/>
              </w:rPr>
              <w:t>mm</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0.1。</w:t>
            </w:r>
          </w:p>
          <w:p>
            <w:pPr>
              <w:pStyle w:val="11"/>
              <w:numPr>
                <w:ilvl w:val="0"/>
                <w:numId w:val="18"/>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内衬加强筋20根。</w:t>
            </w:r>
          </w:p>
          <w:p>
            <w:pPr>
              <w:pStyle w:val="11"/>
              <w:numPr>
                <w:ilvl w:val="0"/>
                <w:numId w:val="0"/>
              </w:numPr>
              <w:ind w:lef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四、铝合金卷帘下杆（底槽）技术要求</w:t>
            </w:r>
          </w:p>
          <w:p>
            <w:pPr>
              <w:pStyle w:val="11"/>
              <w:numPr>
                <w:ilvl w:val="0"/>
                <w:numId w:val="19"/>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▲化学成分要求:Mg:0.4-0.9%；Si:0.2-0.6%；Fe≤0.35%；Mn≤0.1%；Cu≤0.1%；Zn≤0.1%；Cr≤0.1%；Ti≤0.1%。</w:t>
            </w:r>
          </w:p>
          <w:p>
            <w:pPr>
              <w:pStyle w:val="11"/>
              <w:numPr>
                <w:ilvl w:val="0"/>
                <w:numId w:val="19"/>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▲力学性能：Rp0.2≥1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0Mpa；Rm≥200；A50≥</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 。</w:t>
            </w:r>
          </w:p>
          <w:p>
            <w:pPr>
              <w:pStyle w:val="11"/>
              <w:numPr>
                <w:ilvl w:val="0"/>
                <w:numId w:val="19"/>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▲底槽外形尺寸：宽</w:t>
            </w:r>
            <w:r>
              <w:rPr>
                <w:rFonts w:hint="eastAsia" w:ascii="宋体" w:hAnsi="宋体" w:eastAsia="宋体" w:cs="宋体"/>
                <w:color w:val="auto"/>
                <w:sz w:val="22"/>
                <w:szCs w:val="22"/>
                <w:highlight w:val="none"/>
                <w:lang w:val="en-US" w:eastAsia="zh-CN"/>
              </w:rPr>
              <w:t>15.5</w:t>
            </w:r>
            <w:r>
              <w:rPr>
                <w:rFonts w:hint="eastAsia" w:ascii="宋体" w:hAnsi="宋体" w:eastAsia="宋体" w:cs="宋体"/>
                <w:color w:val="auto"/>
                <w:sz w:val="22"/>
                <w:szCs w:val="22"/>
                <w:highlight w:val="none"/>
              </w:rPr>
              <w:t>mm±5%*长3</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mm±5%，</w:t>
            </w:r>
          </w:p>
          <w:p>
            <w:pPr>
              <w:pStyle w:val="11"/>
              <w:numPr>
                <w:ilvl w:val="0"/>
                <w:numId w:val="19"/>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壁厚</w:t>
            </w:r>
            <w:r>
              <w:rPr>
                <w:rFonts w:hint="eastAsia" w:ascii="宋体" w:hAnsi="宋体" w:eastAsia="宋体" w:cs="宋体"/>
                <w:color w:val="auto"/>
                <w:sz w:val="22"/>
                <w:szCs w:val="22"/>
                <w:highlight w:val="none"/>
                <w:lang w:val="en-US" w:eastAsia="zh-CN"/>
              </w:rPr>
              <w:t>2.6</w:t>
            </w:r>
            <w:r>
              <w:rPr>
                <w:rFonts w:hint="eastAsia" w:ascii="宋体" w:hAnsi="宋体" w:eastAsia="宋体" w:cs="宋体"/>
                <w:color w:val="auto"/>
                <w:sz w:val="22"/>
                <w:szCs w:val="22"/>
                <w:highlight w:val="none"/>
              </w:rPr>
              <w:t>mm±</w:t>
            </w:r>
            <w:r>
              <w:rPr>
                <w:rFonts w:hint="eastAsia" w:ascii="宋体" w:hAnsi="宋体" w:eastAsia="宋体" w:cs="宋体"/>
                <w:color w:val="auto"/>
                <w:sz w:val="22"/>
                <w:szCs w:val="22"/>
                <w:highlight w:val="none"/>
                <w:lang w:val="en-US" w:eastAsia="zh-CN"/>
              </w:rPr>
              <w:t>0.1mm</w:t>
            </w:r>
            <w:r>
              <w:rPr>
                <w:rFonts w:hint="eastAsia" w:ascii="宋体" w:hAnsi="宋体" w:eastAsia="宋体" w:cs="宋体"/>
                <w:color w:val="auto"/>
                <w:sz w:val="22"/>
                <w:szCs w:val="22"/>
                <w:highlight w:val="none"/>
              </w:rPr>
              <w:t>。</w:t>
            </w:r>
          </w:p>
          <w:p>
            <w:pPr>
              <w:pStyle w:val="11"/>
              <w:numPr>
                <w:ilvl w:val="0"/>
                <w:numId w:val="19"/>
              </w:numPr>
              <w:ind w:left="425" w:leftChars="0" w:hanging="425"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复合膜局部膜厚≥50μm</w:t>
            </w:r>
            <w:r>
              <w:rPr>
                <w:rFonts w:hint="eastAsia" w:ascii="宋体" w:hAnsi="宋体" w:eastAsia="宋体" w:cs="宋体"/>
                <w:color w:val="auto"/>
                <w:sz w:val="22"/>
                <w:szCs w:val="22"/>
                <w:highlight w:val="none"/>
                <w:lang w:eastAsia="zh-CN"/>
              </w:rPr>
              <w:t>。</w:t>
            </w:r>
          </w:p>
          <w:p>
            <w:pPr>
              <w:pStyle w:val="11"/>
              <w:numPr>
                <w:ilvl w:val="0"/>
                <w:numId w:val="0"/>
              </w:numPr>
              <w:ind w:leftChars="0"/>
              <w:rPr>
                <w:rFonts w:ascii="宋体" w:hAnsi="宋体" w:eastAsia="宋体" w:cs="宋体"/>
                <w:color w:val="auto"/>
                <w:sz w:val="22"/>
                <w:szCs w:val="22"/>
                <w:highlight w:val="none"/>
              </w:rPr>
            </w:pPr>
            <w:r>
              <w:rPr>
                <w:rFonts w:hint="eastAsia" w:ascii="宋体" w:hAnsi="宋体" w:eastAsia="宋体" w:cs="宋体"/>
                <w:color w:val="auto"/>
                <w:sz w:val="21"/>
                <w:szCs w:val="21"/>
                <w:highlight w:val="none"/>
              </w:rPr>
              <w:t>以上带▲技术参数须提供投标人或制造厂家在法定检测机构（具有CMA标志）出具的合格检测报告提供复印件、</w:t>
            </w:r>
            <w:r>
              <w:rPr>
                <w:rFonts w:hint="eastAsia" w:ascii="宋体" w:hAnsi="宋体" w:eastAsia="宋体" w:cs="宋体"/>
                <w:color w:val="auto"/>
                <w:sz w:val="21"/>
                <w:szCs w:val="21"/>
                <w:highlight w:val="none"/>
                <w:lang w:eastAsia="zh-CN"/>
              </w:rPr>
              <w:t>出具</w:t>
            </w:r>
            <w:r>
              <w:rPr>
                <w:rFonts w:hint="eastAsia" w:ascii="宋体" w:hAnsi="宋体" w:eastAsia="宋体" w:cs="宋体"/>
                <w:color w:val="auto"/>
                <w:sz w:val="21"/>
                <w:szCs w:val="21"/>
                <w:highlight w:val="none"/>
              </w:rPr>
              <w:t>检测报告的发票复印件。</w:t>
            </w:r>
          </w:p>
          <w:p>
            <w:pPr>
              <w:pStyle w:val="11"/>
              <w:rPr>
                <w:rFonts w:ascii="宋体" w:hAnsi="宋体" w:eastAsia="宋体" w:cs="宋体"/>
                <w:b/>
                <w:bCs/>
                <w:color w:val="auto"/>
                <w:highlight w:val="none"/>
              </w:rPr>
            </w:pPr>
            <w:r>
              <w:rPr>
                <w:rFonts w:hint="eastAsia" w:ascii="宋体" w:hAnsi="宋体" w:eastAsia="宋体" w:cs="宋体"/>
                <w:color w:val="auto"/>
                <w:sz w:val="22"/>
                <w:szCs w:val="22"/>
                <w:highlight w:val="none"/>
              </w:rPr>
              <w:t>五、</w:t>
            </w:r>
            <w:r>
              <w:rPr>
                <w:rFonts w:hint="eastAsia" w:ascii="宋体" w:hAnsi="宋体" w:eastAsia="宋体" w:cs="宋体"/>
                <w:color w:val="auto"/>
                <w:sz w:val="22"/>
                <w:szCs w:val="22"/>
                <w:highlight w:val="none"/>
                <w:lang w:eastAsia="zh-CN"/>
              </w:rPr>
              <w:t>工艺制作要求</w:t>
            </w:r>
            <w:r>
              <w:rPr>
                <w:rFonts w:hint="eastAsia" w:ascii="宋体" w:hAnsi="宋体" w:eastAsia="宋体" w:cs="宋体"/>
                <w:color w:val="auto"/>
                <w:sz w:val="22"/>
                <w:szCs w:val="22"/>
                <w:highlight w:val="none"/>
              </w:rPr>
              <w:t>：卷帘制头制尾、拉珠、下杆与面料全配色，制头系统内部配有5组弹簧，弹簧截面为方形，材质为琴钢丝。面料采用专业电动切割平台及专用电动滚刀进行裁切，面料底部采用卷折封边工艺，将配重条置入面料底部并穿插于底杆内，面料额外围绕卷筒缠绕≥10cm的长度,保证面料与卷管的连接牢度及美观性。为保护窗户台面，卷帘下杆底部内置橡胶防撞条。为防卷帘随风摆动，撞击窗框产生噪音，下杆外立面需开槽穿插橡胶防撞条。</w:t>
            </w:r>
          </w:p>
        </w:tc>
        <w:tc>
          <w:tcPr>
            <w:tcW w:w="660" w:type="dxa"/>
          </w:tcPr>
          <w:p>
            <w:pPr>
              <w:pStyle w:val="11"/>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129"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1487.61</w:t>
            </w:r>
          </w:p>
        </w:tc>
        <w:tc>
          <w:tcPr>
            <w:tcW w:w="1492" w:type="dxa"/>
            <w:vAlign w:val="center"/>
          </w:tcPr>
          <w:p>
            <w:pPr>
              <w:widowControl/>
              <w:jc w:val="left"/>
              <w:textAlignment w:val="center"/>
              <w:rPr>
                <w:rFonts w:ascii="宋体" w:hAnsi="宋体" w:eastAsia="宋体" w:cs="宋体"/>
                <w:b/>
                <w:bCs/>
                <w:color w:val="auto"/>
                <w:sz w:val="20"/>
                <w:szCs w:val="20"/>
                <w:highlight w:val="none"/>
              </w:rPr>
            </w:pPr>
            <w:r>
              <w:rPr>
                <w:rFonts w:hint="eastAsia" w:ascii="宋体" w:hAnsi="宋体" w:eastAsia="宋体" w:cs="宋体"/>
                <w:color w:val="auto"/>
                <w:kern w:val="0"/>
                <w:sz w:val="20"/>
                <w:szCs w:val="20"/>
                <w:highlight w:val="none"/>
              </w:rPr>
              <w:t>明湖中学：433.99</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崇州市新建城北小学校：490.9㎡</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明湖小学：407.54㎡</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城市之光幼儿园：104.05㎡</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怡心人才公寓幼儿园：51.13㎡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pStyle w:val="11"/>
              <w:jc w:val="center"/>
              <w:rPr>
                <w:rFonts w:ascii="宋体" w:hAnsi="宋体" w:eastAsia="宋体" w:cs="宋体"/>
                <w:b/>
                <w:bCs/>
                <w:color w:val="auto"/>
                <w:highlight w:val="none"/>
              </w:rPr>
            </w:pPr>
            <w:r>
              <w:rPr>
                <w:rFonts w:hint="eastAsia" w:ascii="宋体" w:hAnsi="宋体" w:eastAsia="宋体" w:cs="宋体"/>
                <w:b/>
                <w:bCs/>
                <w:color w:val="auto"/>
                <w:highlight w:val="none"/>
              </w:rPr>
              <w:t>6</w:t>
            </w:r>
          </w:p>
        </w:tc>
        <w:tc>
          <w:tcPr>
            <w:tcW w:w="855"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遮光卷帘</w:t>
            </w:r>
          </w:p>
        </w:tc>
        <w:tc>
          <w:tcPr>
            <w:tcW w:w="4110" w:type="dxa"/>
          </w:tcPr>
          <w:p>
            <w:pPr>
              <w:pStyle w:val="11"/>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一、卷帘面料技术参数要求</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纤维成分为玻璃纤维（涂层除外）；</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耐水色牢度≥3级；</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甲醛含量≤300mg/kg；</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PH值4.0～9.0；</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可分解致癌芳香胺染料≤20mg/kg；</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耐光色牢度≥3级；</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耐热压色牢度≥3级；</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遮光率100%；</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单位面积质量585g/㎡±5g；</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无可萃取重金属含量；</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耐干摩擦色牢度≥3级；</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耐湿摩擦色牢度≥3级；</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总光通量透射比0%；</w:t>
            </w:r>
          </w:p>
          <w:p>
            <w:pPr>
              <w:pStyle w:val="11"/>
              <w:numPr>
                <w:ilvl w:val="0"/>
                <w:numId w:val="20"/>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卷帘面料B1级阻燃要求：续燃时间≤5s ，阴燃时间≤5s，损毁长度≤150mm，氧指数≥32%，燃烧滴落物：未引起脱脂棉燃烧或阴燃，检验依据必须符合：GB 8624-2012《建筑材料及制品燃烧性能分级》。</w:t>
            </w:r>
          </w:p>
          <w:p>
            <w:pPr>
              <w:pStyle w:val="11"/>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二、卷帘系统技术要求</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eastAsia="zh-CN"/>
              </w:rPr>
              <w:t>制头、制尾</w:t>
            </w:r>
            <w:r>
              <w:rPr>
                <w:rFonts w:hint="eastAsia" w:ascii="宋体" w:hAnsi="宋体" w:eastAsia="宋体" w:cs="宋体"/>
                <w:b w:val="0"/>
                <w:bCs w:val="0"/>
                <w:color w:val="auto"/>
                <w:sz w:val="24"/>
                <w:szCs w:val="24"/>
                <w:highlight w:val="none"/>
              </w:rPr>
              <w:t>材质：</w:t>
            </w:r>
            <w:r>
              <w:rPr>
                <w:rFonts w:hint="eastAsia" w:ascii="宋体" w:hAnsi="宋体" w:eastAsia="宋体" w:cs="宋体"/>
                <w:b w:val="0"/>
                <w:bCs w:val="0"/>
                <w:color w:val="auto"/>
                <w:sz w:val="24"/>
                <w:szCs w:val="24"/>
                <w:highlight w:val="none"/>
                <w:lang w:val="en-US" w:eastAsia="zh-CN"/>
              </w:rPr>
              <w:t>聚酰胺6</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制头</w:t>
            </w:r>
            <w:r>
              <w:rPr>
                <w:rFonts w:hint="eastAsia" w:ascii="宋体" w:hAnsi="宋体" w:eastAsia="宋体" w:cs="宋体"/>
                <w:b w:val="0"/>
                <w:bCs w:val="0"/>
                <w:color w:val="auto"/>
                <w:sz w:val="24"/>
                <w:szCs w:val="24"/>
                <w:highlight w:val="none"/>
              </w:rPr>
              <w:t>宽</w:t>
            </w:r>
            <w:r>
              <w:rPr>
                <w:rFonts w:hint="eastAsia" w:ascii="宋体" w:hAnsi="宋体" w:eastAsia="宋体" w:cs="宋体"/>
                <w:b w:val="0"/>
                <w:bCs w:val="0"/>
                <w:color w:val="auto"/>
                <w:sz w:val="24"/>
                <w:szCs w:val="24"/>
                <w:highlight w:val="none"/>
                <w:lang w:val="en-US" w:eastAsia="zh-CN"/>
              </w:rPr>
              <w:t>80mm±2%*长98mm±2%*厚20mm±0.1mm</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制尾</w:t>
            </w:r>
            <w:r>
              <w:rPr>
                <w:rFonts w:hint="eastAsia" w:ascii="宋体" w:hAnsi="宋体" w:eastAsia="宋体" w:cs="宋体"/>
                <w:b w:val="0"/>
                <w:bCs w:val="0"/>
                <w:color w:val="auto"/>
                <w:sz w:val="24"/>
                <w:szCs w:val="24"/>
                <w:highlight w:val="none"/>
              </w:rPr>
              <w:t>宽</w:t>
            </w:r>
            <w:r>
              <w:rPr>
                <w:rFonts w:hint="eastAsia" w:ascii="宋体" w:hAnsi="宋体" w:eastAsia="宋体" w:cs="宋体"/>
                <w:b w:val="0"/>
                <w:bCs w:val="0"/>
                <w:color w:val="auto"/>
                <w:sz w:val="24"/>
                <w:szCs w:val="24"/>
                <w:highlight w:val="none"/>
                <w:lang w:val="en-US" w:eastAsia="zh-CN"/>
              </w:rPr>
              <w:t>77mm±2%*长96mm±2%*厚8.9mm±0.1mm</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制头稳固件</w:t>
            </w:r>
            <w:r>
              <w:rPr>
                <w:rFonts w:hint="eastAsia" w:ascii="宋体" w:hAnsi="宋体" w:eastAsia="宋体" w:cs="宋体"/>
                <w:b w:val="0"/>
                <w:bCs w:val="0"/>
                <w:color w:val="auto"/>
                <w:sz w:val="24"/>
                <w:szCs w:val="24"/>
                <w:highlight w:val="none"/>
              </w:rPr>
              <w:t>宽</w:t>
            </w:r>
            <w:r>
              <w:rPr>
                <w:rFonts w:hint="eastAsia" w:ascii="宋体" w:hAnsi="宋体" w:eastAsia="宋体" w:cs="宋体"/>
                <w:b w:val="0"/>
                <w:bCs w:val="0"/>
                <w:color w:val="auto"/>
                <w:sz w:val="24"/>
                <w:szCs w:val="24"/>
                <w:highlight w:val="none"/>
                <w:lang w:val="en-US" w:eastAsia="zh-CN"/>
              </w:rPr>
              <w:t>72mm±2%*长92mm±2%*厚2.45mm±0.1mm，孔径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18.5mm/5.0mm</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弹簧组数：5组</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弹簧直径20mm±2%、高度7mm±2%、厚度1mm±0.1mm</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尾塞直径（大、小）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11.5mm/9mm,高度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4mm</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拉珠珠径6.0mm±0.5mm</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珠球间距11.0mm±0.5</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珠球材质：聚甲醛</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拉绳材质：聚对苯二甲酸乙二醇酯</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珠扣</w:t>
            </w:r>
            <w:r>
              <w:rPr>
                <w:rFonts w:hint="eastAsia" w:ascii="宋体" w:hAnsi="宋体" w:eastAsia="宋体" w:cs="宋体"/>
                <w:b w:val="0"/>
                <w:bCs w:val="0"/>
                <w:color w:val="auto"/>
                <w:sz w:val="24"/>
                <w:szCs w:val="24"/>
                <w:highlight w:val="none"/>
              </w:rPr>
              <w:t>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9.5mm*长</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26.5mm*高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7mm</w:t>
            </w:r>
          </w:p>
          <w:p>
            <w:pPr>
              <w:numPr>
                <w:ilvl w:val="0"/>
                <w:numId w:val="21"/>
              </w:numPr>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定位扣直径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11mm*深度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7mm</w:t>
            </w:r>
          </w:p>
          <w:p>
            <w:pPr>
              <w:pStyle w:val="2"/>
              <w:numPr>
                <w:ilvl w:val="0"/>
                <w:numId w:val="21"/>
              </w:numPr>
              <w:ind w:left="425" w:leftChars="0" w:hanging="425" w:firstLine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尼龙绳拉力承重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70kg</w:t>
            </w:r>
          </w:p>
          <w:p>
            <w:pPr>
              <w:pStyle w:val="11"/>
              <w:numPr>
                <w:ilvl w:val="0"/>
                <w:numId w:val="0"/>
              </w:numPr>
              <w:ind w:lef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三、铝合金卷帘上梁（卷管）技术要求</w:t>
            </w:r>
          </w:p>
          <w:p>
            <w:pPr>
              <w:pStyle w:val="11"/>
              <w:numPr>
                <w:ilvl w:val="0"/>
                <w:numId w:val="2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化学成分要求:Mg:0.4-0.9%；Si:0.2-0.6%；Fe≤0.35%；Mn≤0.1%；Cu≤0.1%；Zn≤0.1%；Cr≤0.1%；Ti≤0.1%。 </w:t>
            </w:r>
          </w:p>
          <w:p>
            <w:pPr>
              <w:pStyle w:val="11"/>
              <w:numPr>
                <w:ilvl w:val="0"/>
                <w:numId w:val="22"/>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力学性能：Rp0.2≥1</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0Mpa；Rm≥200；A50≥</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 。</w:t>
            </w:r>
          </w:p>
          <w:p>
            <w:pPr>
              <w:pStyle w:val="11"/>
              <w:numPr>
                <w:ilvl w:val="0"/>
                <w:numId w:val="22"/>
              </w:numPr>
              <w:ind w:left="425" w:leftChars="0" w:hanging="425"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复合膜</w:t>
            </w:r>
            <w:r>
              <w:rPr>
                <w:rFonts w:hint="eastAsia" w:ascii="宋体" w:hAnsi="宋体" w:eastAsia="宋体" w:cs="宋体"/>
                <w:color w:val="auto"/>
                <w:sz w:val="22"/>
                <w:szCs w:val="22"/>
                <w:highlight w:val="none"/>
              </w:rPr>
              <w:t>局部膜厚：≥25μm</w:t>
            </w:r>
            <w:r>
              <w:rPr>
                <w:rFonts w:hint="eastAsia" w:ascii="宋体" w:hAnsi="宋体" w:eastAsia="宋体" w:cs="宋体"/>
                <w:color w:val="auto"/>
                <w:sz w:val="22"/>
                <w:szCs w:val="22"/>
                <w:highlight w:val="none"/>
                <w:lang w:eastAsia="zh-CN"/>
              </w:rPr>
              <w:t>。</w:t>
            </w:r>
          </w:p>
          <w:p>
            <w:pPr>
              <w:pStyle w:val="11"/>
              <w:numPr>
                <w:ilvl w:val="0"/>
                <w:numId w:val="22"/>
              </w:numPr>
              <w:ind w:left="425" w:leftChars="0" w:hanging="425"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卷管</w:t>
            </w:r>
            <w:r>
              <w:rPr>
                <w:rFonts w:hint="eastAsia" w:ascii="宋体" w:hAnsi="宋体" w:eastAsia="宋体" w:cs="宋体"/>
                <w:color w:val="auto"/>
                <w:sz w:val="22"/>
                <w:szCs w:val="22"/>
                <w:highlight w:val="none"/>
                <w:lang w:eastAsia="zh-CN"/>
              </w:rPr>
              <w:t>外径</w:t>
            </w:r>
            <w:r>
              <w:rPr>
                <w:rFonts w:hint="eastAsia" w:ascii="宋体" w:hAnsi="宋体" w:eastAsia="宋体" w:cs="宋体"/>
                <w:color w:val="auto"/>
                <w:sz w:val="22"/>
                <w:szCs w:val="22"/>
                <w:highlight w:val="none"/>
                <w:lang w:val="en-US" w:eastAsia="zh-CN"/>
              </w:rPr>
              <w:t>44</w:t>
            </w:r>
            <w:r>
              <w:rPr>
                <w:rFonts w:hint="eastAsia" w:ascii="宋体" w:hAnsi="宋体" w:eastAsia="宋体" w:cs="宋体"/>
                <w:color w:val="auto"/>
                <w:sz w:val="22"/>
                <w:szCs w:val="22"/>
                <w:highlight w:val="none"/>
              </w:rPr>
              <w:t>mm±5%</w:t>
            </w:r>
            <w:r>
              <w:rPr>
                <w:rFonts w:hint="eastAsia" w:ascii="宋体" w:hAnsi="宋体" w:eastAsia="宋体" w:cs="宋体"/>
                <w:color w:val="auto"/>
                <w:sz w:val="22"/>
                <w:szCs w:val="22"/>
                <w:highlight w:val="none"/>
                <w:lang w:eastAsia="zh-CN"/>
              </w:rPr>
              <w:t>。</w:t>
            </w:r>
          </w:p>
          <w:p>
            <w:pPr>
              <w:pStyle w:val="11"/>
              <w:numPr>
                <w:ilvl w:val="0"/>
                <w:numId w:val="22"/>
              </w:numPr>
              <w:ind w:left="425" w:leftChars="0" w:hanging="425"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壁厚2.5</w:t>
            </w:r>
            <w:r>
              <w:rPr>
                <w:rFonts w:hint="eastAsia" w:ascii="宋体" w:hAnsi="宋体" w:eastAsia="宋体" w:cs="宋体"/>
                <w:color w:val="auto"/>
                <w:sz w:val="22"/>
                <w:szCs w:val="22"/>
                <w:highlight w:val="none"/>
                <w:lang w:val="en-US" w:eastAsia="zh-CN"/>
              </w:rPr>
              <w:t>mm</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0.1。</w:t>
            </w:r>
          </w:p>
          <w:p>
            <w:pPr>
              <w:pStyle w:val="11"/>
              <w:numPr>
                <w:ilvl w:val="0"/>
                <w:numId w:val="2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内衬加强筋20根。</w:t>
            </w:r>
          </w:p>
          <w:p>
            <w:pPr>
              <w:pStyle w:val="11"/>
              <w:numPr>
                <w:ilvl w:val="0"/>
                <w:numId w:val="0"/>
              </w:numPr>
              <w:ind w:lef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四、铝合金卷帘下杆（底槽）技术要求</w:t>
            </w:r>
          </w:p>
          <w:p>
            <w:pPr>
              <w:pStyle w:val="11"/>
              <w:numPr>
                <w:ilvl w:val="0"/>
                <w:numId w:val="23"/>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化学成分要求:Mg:0.4-0.9%；Si:0.2-0.6%；Fe≤0.35%；Mn≤0.1%；Cu≤0.1%；Zn≤0.1%；Cr≤0.1%；Ti≤0.1%。</w:t>
            </w:r>
          </w:p>
          <w:p>
            <w:pPr>
              <w:pStyle w:val="11"/>
              <w:numPr>
                <w:ilvl w:val="0"/>
                <w:numId w:val="23"/>
              </w:numPr>
              <w:ind w:left="425" w:leftChars="0" w:hanging="425"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力学性能：Rp0.2≥1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0Mpa；Rm≥200；A50≥</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 。</w:t>
            </w:r>
          </w:p>
          <w:p>
            <w:pPr>
              <w:pStyle w:val="11"/>
              <w:numPr>
                <w:ilvl w:val="0"/>
                <w:numId w:val="23"/>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底槽外形尺寸：宽</w:t>
            </w:r>
            <w:r>
              <w:rPr>
                <w:rFonts w:hint="eastAsia" w:ascii="宋体" w:hAnsi="宋体" w:eastAsia="宋体" w:cs="宋体"/>
                <w:color w:val="auto"/>
                <w:sz w:val="22"/>
                <w:szCs w:val="22"/>
                <w:highlight w:val="none"/>
                <w:lang w:val="en-US" w:eastAsia="zh-CN"/>
              </w:rPr>
              <w:t>15.5</w:t>
            </w:r>
            <w:r>
              <w:rPr>
                <w:rFonts w:hint="eastAsia" w:ascii="宋体" w:hAnsi="宋体" w:eastAsia="宋体" w:cs="宋体"/>
                <w:color w:val="auto"/>
                <w:sz w:val="22"/>
                <w:szCs w:val="22"/>
                <w:highlight w:val="none"/>
              </w:rPr>
              <w:t>mm±5%*长3</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mm±5%，</w:t>
            </w:r>
          </w:p>
          <w:p>
            <w:pPr>
              <w:pStyle w:val="11"/>
              <w:numPr>
                <w:ilvl w:val="0"/>
                <w:numId w:val="23"/>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壁厚</w:t>
            </w:r>
            <w:r>
              <w:rPr>
                <w:rFonts w:hint="eastAsia" w:ascii="宋体" w:hAnsi="宋体" w:eastAsia="宋体" w:cs="宋体"/>
                <w:color w:val="auto"/>
                <w:sz w:val="22"/>
                <w:szCs w:val="22"/>
                <w:highlight w:val="none"/>
                <w:lang w:val="en-US" w:eastAsia="zh-CN"/>
              </w:rPr>
              <w:t>2.6</w:t>
            </w:r>
            <w:r>
              <w:rPr>
                <w:rFonts w:hint="eastAsia" w:ascii="宋体" w:hAnsi="宋体" w:eastAsia="宋体" w:cs="宋体"/>
                <w:color w:val="auto"/>
                <w:sz w:val="22"/>
                <w:szCs w:val="22"/>
                <w:highlight w:val="none"/>
              </w:rPr>
              <w:t>mm±</w:t>
            </w:r>
            <w:r>
              <w:rPr>
                <w:rFonts w:hint="eastAsia" w:ascii="宋体" w:hAnsi="宋体" w:eastAsia="宋体" w:cs="宋体"/>
                <w:color w:val="auto"/>
                <w:sz w:val="22"/>
                <w:szCs w:val="22"/>
                <w:highlight w:val="none"/>
                <w:lang w:val="en-US" w:eastAsia="zh-CN"/>
              </w:rPr>
              <w:t>0.1mm</w:t>
            </w:r>
            <w:r>
              <w:rPr>
                <w:rFonts w:hint="eastAsia" w:ascii="宋体" w:hAnsi="宋体" w:eastAsia="宋体" w:cs="宋体"/>
                <w:color w:val="auto"/>
                <w:sz w:val="22"/>
                <w:szCs w:val="22"/>
                <w:highlight w:val="none"/>
              </w:rPr>
              <w:t>。</w:t>
            </w:r>
          </w:p>
          <w:p>
            <w:pPr>
              <w:pStyle w:val="11"/>
              <w:numPr>
                <w:ilvl w:val="0"/>
                <w:numId w:val="23"/>
              </w:numPr>
              <w:ind w:left="425" w:leftChars="0" w:hanging="425"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复合膜局部膜厚≥50μm</w:t>
            </w:r>
            <w:r>
              <w:rPr>
                <w:rFonts w:hint="eastAsia" w:ascii="宋体" w:hAnsi="宋体" w:eastAsia="宋体" w:cs="宋体"/>
                <w:color w:val="auto"/>
                <w:sz w:val="22"/>
                <w:szCs w:val="22"/>
                <w:highlight w:val="none"/>
                <w:lang w:eastAsia="zh-CN"/>
              </w:rPr>
              <w:t>。</w:t>
            </w:r>
          </w:p>
          <w:p>
            <w:pPr>
              <w:pStyle w:val="11"/>
              <w:rPr>
                <w:rFonts w:ascii="宋体" w:hAnsi="宋体" w:eastAsia="宋体" w:cs="宋体"/>
                <w:b/>
                <w:bCs/>
                <w:color w:val="auto"/>
                <w:highlight w:val="none"/>
              </w:rPr>
            </w:pPr>
            <w:r>
              <w:rPr>
                <w:rFonts w:hint="eastAsia" w:ascii="宋体" w:hAnsi="宋体" w:eastAsia="宋体" w:cs="宋体"/>
                <w:color w:val="auto"/>
                <w:sz w:val="22"/>
                <w:szCs w:val="22"/>
                <w:highlight w:val="none"/>
              </w:rPr>
              <w:t>五、</w:t>
            </w:r>
            <w:r>
              <w:rPr>
                <w:rFonts w:hint="eastAsia" w:ascii="宋体" w:hAnsi="宋体" w:eastAsia="宋体" w:cs="宋体"/>
                <w:color w:val="auto"/>
                <w:sz w:val="22"/>
                <w:szCs w:val="22"/>
                <w:highlight w:val="none"/>
                <w:lang w:eastAsia="zh-CN"/>
              </w:rPr>
              <w:t>工艺制作要求</w:t>
            </w:r>
            <w:r>
              <w:rPr>
                <w:rFonts w:hint="eastAsia" w:ascii="宋体" w:hAnsi="宋体" w:eastAsia="宋体" w:cs="宋体"/>
                <w:color w:val="auto"/>
                <w:sz w:val="22"/>
                <w:szCs w:val="22"/>
                <w:highlight w:val="none"/>
              </w:rPr>
              <w:t>：卷帘制头制尾、拉珠、下杆与面料全配色，制头系统内部配有5组弹簧，弹簧截面为方形，材质为琴钢丝。面料采用专业电动切割平台及专用电动滚刀进行裁切，面料底部采用卷折封边工艺，将配重条置入面料底部并穿插于底杆内，面料额外围绕卷筒缠绕≥10cm的长度,保证面料与卷管的连接牢度及美观性。为保护窗户台面，卷帘下杆底部内置橡胶防撞条。为防卷帘随风摆动，撞击窗框产生噪音，下杆外立面需开槽穿插橡胶防撞条。</w:t>
            </w:r>
          </w:p>
        </w:tc>
        <w:tc>
          <w:tcPr>
            <w:tcW w:w="660" w:type="dxa"/>
          </w:tcPr>
          <w:p>
            <w:pPr>
              <w:pStyle w:val="11"/>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129" w:type="dxa"/>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1949.78</w:t>
            </w:r>
          </w:p>
        </w:tc>
        <w:tc>
          <w:tcPr>
            <w:tcW w:w="1492" w:type="dxa"/>
            <w:vAlign w:val="center"/>
          </w:tcPr>
          <w:p>
            <w:pPr>
              <w:widowControl/>
              <w:jc w:val="left"/>
              <w:textAlignment w:val="center"/>
              <w:rPr>
                <w:rFonts w:ascii="宋体" w:hAnsi="宋体" w:eastAsia="宋体" w:cs="宋体"/>
                <w:b/>
                <w:bCs/>
                <w:color w:val="auto"/>
                <w:sz w:val="20"/>
                <w:szCs w:val="20"/>
                <w:highlight w:val="none"/>
              </w:rPr>
            </w:pPr>
            <w:r>
              <w:rPr>
                <w:rFonts w:hint="eastAsia" w:ascii="宋体" w:hAnsi="宋体" w:eastAsia="宋体" w:cs="宋体"/>
                <w:color w:val="auto"/>
                <w:kern w:val="0"/>
                <w:sz w:val="20"/>
                <w:szCs w:val="20"/>
                <w:highlight w:val="none"/>
              </w:rPr>
              <w:t>明湖中学：689.41</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崇州市新建城北小学校：382.8㎡</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明湖小学：550.62㎡</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城市之光幼儿园：220.49㎡</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怡心人才公寓幼儿园：106.46㎡</w:t>
            </w:r>
          </w:p>
        </w:tc>
      </w:tr>
    </w:tbl>
    <w:p>
      <w:pPr>
        <w:pStyle w:val="2"/>
        <w:rPr>
          <w:rFonts w:hint="eastAsia"/>
          <w:lang w:val="en-US" w:eastAsia="zh-CN"/>
        </w:rPr>
      </w:pPr>
    </w:p>
    <w:p>
      <w:pPr>
        <w:pStyle w:val="11"/>
        <w:numPr>
          <w:ilvl w:val="0"/>
          <w:numId w:val="0"/>
        </w:numPr>
        <w:ind w:leftChars="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核心产品：阳光卷帘</w:t>
      </w:r>
    </w:p>
    <w:p>
      <w:pPr>
        <w:pStyle w:val="11"/>
        <w:numPr>
          <w:ilvl w:val="0"/>
          <w:numId w:val="0"/>
        </w:numPr>
        <w:ind w:leftChars="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三、商务要求</w:t>
      </w:r>
    </w:p>
    <w:p>
      <w:pPr>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交货</w:t>
      </w:r>
      <w:r>
        <w:rPr>
          <w:rFonts w:hint="eastAsia" w:ascii="宋体" w:hAnsi="宋体" w:eastAsia="宋体" w:cs="宋体"/>
          <w:b/>
          <w:bCs/>
          <w:sz w:val="24"/>
          <w:szCs w:val="24"/>
          <w:lang w:val="en-US" w:eastAsia="zh-CN"/>
        </w:rPr>
        <w:t>要求（实质性要求）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1.1交货</w:t>
      </w:r>
      <w:r>
        <w:rPr>
          <w:rFonts w:hint="eastAsia" w:ascii="宋体" w:hAnsi="宋体" w:eastAsia="宋体" w:cs="宋体"/>
          <w:sz w:val="24"/>
          <w:szCs w:val="24"/>
        </w:rPr>
        <w:t>时间：合同签订后</w:t>
      </w:r>
      <w:r>
        <w:rPr>
          <w:rFonts w:hint="eastAsia" w:ascii="宋体" w:hAnsi="宋体" w:eastAsia="宋体" w:cs="宋体"/>
          <w:sz w:val="24"/>
          <w:szCs w:val="24"/>
          <w:lang w:val="en-US" w:eastAsia="zh-CN"/>
        </w:rPr>
        <w:t>30</w:t>
      </w:r>
      <w:r>
        <w:rPr>
          <w:rFonts w:hint="eastAsia" w:ascii="宋体" w:hAnsi="宋体" w:eastAsia="宋体" w:cs="宋体"/>
          <w:sz w:val="24"/>
          <w:szCs w:val="24"/>
        </w:rPr>
        <w:t>日内完成供货</w:t>
      </w:r>
      <w:r>
        <w:rPr>
          <w:rFonts w:hint="eastAsia" w:ascii="宋体" w:hAnsi="宋体" w:eastAsia="宋体" w:cs="宋体"/>
          <w:sz w:val="24"/>
          <w:szCs w:val="24"/>
          <w:lang w:val="en-US" w:eastAsia="zh-CN"/>
        </w:rPr>
        <w:t>及</w:t>
      </w:r>
      <w:r>
        <w:rPr>
          <w:rFonts w:hint="eastAsia" w:ascii="宋体" w:hAnsi="宋体" w:eastAsia="宋体" w:cs="宋体"/>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eastAsia="宋体" w:cs="宋体"/>
          <w:sz w:val="24"/>
          <w:szCs w:val="24"/>
          <w:lang w:eastAsia="zh-CN"/>
        </w:rPr>
        <w:t>交货</w:t>
      </w:r>
      <w:r>
        <w:rPr>
          <w:rFonts w:hint="eastAsia" w:ascii="宋体" w:hAnsi="宋体" w:eastAsia="宋体" w:cs="宋体"/>
          <w:sz w:val="24"/>
          <w:szCs w:val="24"/>
        </w:rPr>
        <w:t>地点：</w:t>
      </w:r>
      <w:r>
        <w:rPr>
          <w:rFonts w:hint="eastAsia" w:ascii="宋体" w:hAnsi="宋体" w:eastAsia="宋体" w:cs="宋体"/>
          <w:sz w:val="24"/>
          <w:szCs w:val="24"/>
          <w:lang w:val="en-US" w:eastAsia="zh-CN"/>
        </w:rPr>
        <w:t>崇州市</w:t>
      </w:r>
      <w:r>
        <w:rPr>
          <w:rFonts w:hint="eastAsia" w:ascii="宋体" w:hAnsi="宋体" w:eastAsia="宋体" w:cs="宋体"/>
          <w:sz w:val="24"/>
          <w:szCs w:val="24"/>
          <w:lang w:eastAsia="zh-CN"/>
        </w:rPr>
        <w:t>（</w:t>
      </w:r>
      <w:r>
        <w:rPr>
          <w:rFonts w:hint="eastAsia" w:ascii="宋体" w:hAnsi="宋体" w:eastAsia="宋体" w:cs="宋体"/>
          <w:sz w:val="24"/>
          <w:szCs w:val="24"/>
        </w:rPr>
        <w:t>采购人指定地点</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1.3中标供应商须按照配送点位（学校或幼儿园）的需求以及现场实际条件来进行设施设备的配备和安装，达到整齐、协调、统一，符合原设计理念和用途。货物颜色在签订合同时由使用单位自定。</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eastAsia="宋体" w:cs="宋体"/>
          <w:kern w:val="2"/>
          <w:sz w:val="24"/>
          <w:szCs w:val="24"/>
          <w:lang w:val="en-US" w:eastAsia="zh-CN" w:bidi="ar-SA"/>
        </w:rPr>
        <w:t>1.4</w:t>
      </w:r>
      <w:r>
        <w:rPr>
          <w:rFonts w:hint="eastAsia" w:ascii="宋体" w:hAnsi="宋体"/>
          <w:sz w:val="24"/>
          <w:szCs w:val="24"/>
        </w:rPr>
        <w:t>交货时</w:t>
      </w:r>
      <w:r>
        <w:rPr>
          <w:rFonts w:hint="eastAsia" w:ascii="宋体" w:hAnsi="宋体"/>
          <w:sz w:val="24"/>
          <w:szCs w:val="24"/>
          <w:lang w:val="en-US" w:eastAsia="zh-CN"/>
        </w:rPr>
        <w:t>中标</w:t>
      </w:r>
      <w:r>
        <w:rPr>
          <w:rFonts w:hint="eastAsia" w:ascii="宋体" w:hAnsi="宋体"/>
          <w:sz w:val="24"/>
          <w:szCs w:val="24"/>
        </w:rPr>
        <w:t>供应商需提供以下资料，如不提供，采购人有权拒绝验收：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（1）产品合格证</w:t>
      </w:r>
      <w:r>
        <w:rPr>
          <w:rFonts w:hint="eastAsia" w:ascii="宋体" w:hAnsi="宋体"/>
          <w:sz w:val="24"/>
          <w:szCs w:val="24"/>
          <w:highlight w:val="none"/>
          <w:lang w:eastAsia="zh-CN"/>
        </w:rPr>
        <w:t>或</w:t>
      </w:r>
      <w:r>
        <w:rPr>
          <w:rFonts w:hint="eastAsia" w:ascii="宋体" w:hAnsi="宋体"/>
          <w:sz w:val="24"/>
          <w:szCs w:val="24"/>
          <w:highlight w:val="none"/>
        </w:rPr>
        <w:t>检验报告；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2</w:t>
      </w:r>
      <w:r>
        <w:rPr>
          <w:rFonts w:hint="eastAsia" w:ascii="宋体" w:hAnsi="宋体"/>
          <w:sz w:val="24"/>
          <w:szCs w:val="24"/>
          <w:highlight w:val="none"/>
        </w:rPr>
        <w:t>）产品使用、维护、保管说明书</w:t>
      </w:r>
      <w:r>
        <w:rPr>
          <w:rFonts w:hint="eastAsia" w:ascii="宋体" w:hAnsi="宋体"/>
          <w:sz w:val="24"/>
          <w:szCs w:val="24"/>
          <w:highlight w:val="none"/>
          <w:lang w:eastAsia="zh-CN"/>
        </w:rPr>
        <w:t>（如有）</w:t>
      </w:r>
      <w:r>
        <w:rPr>
          <w:rFonts w:hint="eastAsia" w:ascii="宋体" w:hAnsi="宋体"/>
          <w:sz w:val="24"/>
          <w:szCs w:val="24"/>
          <w:highlight w:val="none"/>
        </w:rPr>
        <w:t>；</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付款</w:t>
      </w:r>
      <w:r>
        <w:rPr>
          <w:rFonts w:hint="eastAsia" w:ascii="宋体" w:hAnsi="宋体" w:eastAsia="宋体" w:cs="宋体"/>
          <w:b/>
          <w:bCs/>
          <w:sz w:val="24"/>
          <w:szCs w:val="24"/>
          <w:lang w:val="en-US" w:eastAsia="zh-CN"/>
        </w:rPr>
        <w:t>（实质性要求）</w:t>
      </w:r>
    </w:p>
    <w:p>
      <w:pPr>
        <w:keepNext w:val="0"/>
        <w:keepLines w:val="0"/>
        <w:pageBreakBefore w:val="0"/>
        <w:widowControl w:val="0"/>
        <w:shd w:val="clear" w:color="auto" w:fill="FFFFFF"/>
        <w:tabs>
          <w:tab w:val="left" w:pos="312"/>
        </w:tabs>
        <w:kinsoku/>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2.1中标</w:t>
      </w:r>
      <w:r>
        <w:rPr>
          <w:rFonts w:hint="eastAsia" w:ascii="宋体" w:hAnsi="宋体" w:eastAsia="宋体" w:cs="宋体"/>
          <w:kern w:val="2"/>
          <w:sz w:val="24"/>
          <w:szCs w:val="24"/>
          <w:lang w:val="en-US" w:eastAsia="zh-CN" w:bidi="ar-SA"/>
        </w:rPr>
        <w:t>供应商</w:t>
      </w:r>
      <w:r>
        <w:rPr>
          <w:rFonts w:hint="eastAsia" w:ascii="宋体" w:hAnsi="宋体" w:eastAsia="宋体" w:cs="宋体"/>
          <w:sz w:val="24"/>
          <w:highlight w:val="none"/>
          <w:lang w:val="en-US" w:eastAsia="zh-CN"/>
        </w:rPr>
        <w:t>的报价应含运杂费、税费、安装调试费等所有其他费用</w:t>
      </w:r>
      <w:r>
        <w:rPr>
          <w:rFonts w:hint="eastAsia" w:ascii="宋体" w:hAnsi="宋体" w:eastAsia="宋体" w:cs="宋体"/>
          <w:sz w:val="24"/>
          <w:highlight w:val="none"/>
          <w:lang w:eastAsia="zh-CN"/>
        </w:rPr>
        <w:t>。</w:t>
      </w:r>
    </w:p>
    <w:p>
      <w:pPr>
        <w:pStyle w:val="35"/>
        <w:keepNext w:val="0"/>
        <w:keepLines w:val="0"/>
        <w:pageBreakBefore w:val="0"/>
        <w:widowControl w:val="0"/>
        <w:shd w:val="clear" w:color="auto" w:fill="FFFFFF"/>
        <w:tabs>
          <w:tab w:val="left" w:pos="0"/>
        </w:tabs>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highlight w:val="none"/>
        </w:rPr>
      </w:pPr>
      <w:bookmarkStart w:id="90" w:name="_Toc4075"/>
      <w:bookmarkStart w:id="91" w:name="_Toc10107"/>
      <w:r>
        <w:rPr>
          <w:rFonts w:hint="eastAsia" w:ascii="宋体" w:hAnsi="宋体" w:eastAsia="宋体" w:cs="宋体"/>
          <w:sz w:val="24"/>
          <w:szCs w:val="24"/>
          <w:highlight w:val="none"/>
          <w:lang w:val="en-US" w:eastAsia="zh-CN"/>
        </w:rPr>
        <w:t>2.2全部货物安装调试完毕并经最终验收合格后，采购人向财政递交资金申请，在财政资金额度下达至采购人帐户后30日内，甲方向乙方核拨该项目100%货款</w:t>
      </w:r>
      <w:r>
        <w:rPr>
          <w:rFonts w:hint="eastAsia" w:ascii="宋体" w:hAnsi="宋体" w:eastAsia="宋体" w:cs="宋体"/>
          <w:sz w:val="24"/>
          <w:szCs w:val="24"/>
          <w:highlight w:val="none"/>
        </w:rPr>
        <w:t>。</w:t>
      </w:r>
      <w:bookmarkEnd w:id="90"/>
      <w:bookmarkEnd w:id="91"/>
    </w:p>
    <w:p>
      <w:pPr>
        <w:pStyle w:val="35"/>
        <w:keepNext w:val="0"/>
        <w:keepLines w:val="0"/>
        <w:pageBreakBefore w:val="0"/>
        <w:widowControl w:val="0"/>
        <w:shd w:val="clear" w:color="auto" w:fill="FFFFFF"/>
        <w:tabs>
          <w:tab w:val="left" w:pos="0"/>
        </w:tabs>
        <w:kinsoku/>
        <w:wordWrap w:val="0"/>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履约保证金：本项目合同签订前，由中标人向采购方（崇州市教育事业保障服务中心）缴纳合同履约保证金，按合同总价的5%计算款额，合同签订后，履约保证金转为质量保证金，验收合格1年后无质量问题，质量保证金无息全额退还。</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cs="宋体"/>
          <w:sz w:val="24"/>
          <w:lang w:val="en-US" w:eastAsia="zh-CN"/>
        </w:rPr>
      </w:pPr>
      <w:r>
        <w:rPr>
          <w:rFonts w:hint="eastAsia" w:ascii="宋体" w:hAnsi="宋体" w:eastAsia="宋体" w:cs="宋体"/>
          <w:b/>
          <w:bCs/>
          <w:sz w:val="24"/>
          <w:szCs w:val="24"/>
          <w:lang w:val="en-US" w:eastAsia="zh-CN"/>
        </w:rPr>
        <w:t>3.验收方式和标准</w:t>
      </w:r>
    </w:p>
    <w:p>
      <w:pPr>
        <w:pStyle w:val="33"/>
        <w:keepNext w:val="0"/>
        <w:keepLines w:val="0"/>
        <w:pageBreakBefore w:val="0"/>
        <w:kinsoku/>
        <w:overflowPunct/>
        <w:topLinePunct w:val="0"/>
        <w:autoSpaceDE/>
        <w:autoSpaceDN/>
        <w:bidi w:val="0"/>
        <w:adjustRightInd/>
        <w:snapToGrid/>
        <w:spacing w:line="360" w:lineRule="auto"/>
        <w:textAlignment w:val="auto"/>
        <w:rPr>
          <w:rFonts w:hint="eastAsia" w:ascii="宋体" w:hAnsi="宋体" w:cs="宋体"/>
          <w:sz w:val="24"/>
          <w:lang w:eastAsia="zh-CN"/>
        </w:rPr>
      </w:pPr>
      <w:r>
        <w:rPr>
          <w:rFonts w:hint="eastAsia" w:ascii="宋体" w:hAnsi="宋体" w:cs="宋体"/>
          <w:sz w:val="24"/>
          <w:lang w:val="en-US" w:eastAsia="zh-CN"/>
        </w:rPr>
        <w:t>3.1</w:t>
      </w:r>
      <w:r>
        <w:rPr>
          <w:rFonts w:hint="eastAsia" w:ascii="宋体" w:hAnsi="宋体" w:cs="宋体"/>
          <w:sz w:val="24"/>
          <w:lang w:eastAsia="zh-CN"/>
        </w:rPr>
        <w:t>严格按照政府采购相关法律法规、《</w:t>
      </w:r>
      <w:r>
        <w:rPr>
          <w:rFonts w:hint="eastAsia" w:ascii="宋体" w:hAnsi="宋体" w:cs="宋体"/>
          <w:sz w:val="24"/>
          <w:lang w:val="en-US" w:eastAsia="zh-CN"/>
        </w:rPr>
        <w:t>财政部关于进一步加强政府采购需求和履约验收管理的指导意见</w:t>
      </w:r>
      <w:r>
        <w:rPr>
          <w:rFonts w:hint="eastAsia" w:ascii="宋体" w:hAnsi="宋体" w:cs="宋体"/>
          <w:sz w:val="24"/>
          <w:lang w:eastAsia="zh-CN"/>
        </w:rPr>
        <w:t>》（</w:t>
      </w:r>
      <w:r>
        <w:rPr>
          <w:rFonts w:hint="eastAsia" w:ascii="宋体" w:hAnsi="宋体" w:cs="宋体"/>
          <w:sz w:val="24"/>
          <w:lang w:val="en-US" w:eastAsia="zh-CN"/>
        </w:rPr>
        <w:t>财库【2016】205号</w:t>
      </w:r>
      <w:r>
        <w:rPr>
          <w:rFonts w:hint="eastAsia" w:ascii="宋体" w:hAnsi="宋体" w:cs="宋体"/>
          <w:sz w:val="24"/>
          <w:lang w:eastAsia="zh-CN"/>
        </w:rPr>
        <w:t>）、采购文件要求、成交供应商的响应文件及承诺、签订的合同、国家及行业相关规范标准进行验收。</w:t>
      </w:r>
    </w:p>
    <w:p>
      <w:pPr>
        <w:pStyle w:val="33"/>
        <w:keepNext w:val="0"/>
        <w:keepLines w:val="0"/>
        <w:pageBreakBefore w:val="0"/>
        <w:kinsoku/>
        <w:overflowPunct/>
        <w:topLinePunct w:val="0"/>
        <w:autoSpaceDE/>
        <w:autoSpaceDN/>
        <w:bidi w:val="0"/>
        <w:adjustRightInd/>
        <w:snapToGrid/>
        <w:spacing w:line="360" w:lineRule="auto"/>
        <w:textAlignment w:val="auto"/>
        <w:rPr>
          <w:rFonts w:hint="eastAsia" w:ascii="宋体" w:hAnsi="宋体" w:cs="宋体"/>
          <w:sz w:val="24"/>
          <w:lang w:val="en-US" w:eastAsia="zh-CN"/>
        </w:rPr>
      </w:pPr>
      <w:r>
        <w:rPr>
          <w:rFonts w:hint="eastAsia" w:ascii="宋体" w:hAnsi="宋体" w:cs="宋体"/>
          <w:sz w:val="24"/>
          <w:lang w:val="en-US" w:eastAsia="zh-CN"/>
        </w:rPr>
        <w:t>3.2合同签订后，采购人可委派人监督中标人的产品生产全过程（从原材料采购至产品出厂）是否与投标文件一致。如该过程与投标文件不符，采购人有权终止合同并取消其中标供应商资格。</w:t>
      </w:r>
    </w:p>
    <w:p>
      <w:pPr>
        <w:pStyle w:val="33"/>
        <w:keepNext w:val="0"/>
        <w:keepLines w:val="0"/>
        <w:pageBreakBefore w:val="0"/>
        <w:kinsoku/>
        <w:overflowPunct/>
        <w:topLinePunct w:val="0"/>
        <w:autoSpaceDE/>
        <w:autoSpaceDN/>
        <w:bidi w:val="0"/>
        <w:adjustRightInd/>
        <w:snapToGrid/>
        <w:spacing w:line="360" w:lineRule="auto"/>
        <w:textAlignment w:val="auto"/>
        <w:rPr>
          <w:rFonts w:hint="eastAsia" w:ascii="宋体" w:hAnsi="宋体" w:cs="宋体"/>
          <w:sz w:val="24"/>
          <w:lang w:val="en-US" w:eastAsia="zh-CN"/>
        </w:rPr>
      </w:pPr>
      <w:r>
        <w:rPr>
          <w:rFonts w:hint="eastAsia" w:ascii="宋体" w:hAnsi="宋体" w:cs="宋体"/>
          <w:sz w:val="24"/>
          <w:lang w:val="en-US" w:eastAsia="zh-CN"/>
        </w:rPr>
        <w:t>3.3采购人可以会同第三方质检机构对货物（包含原材料和配件）进行抽样检测，如发现未按照国家的相关标准或投标文件中承诺的条件进行，采购人有权终止合同。</w:t>
      </w:r>
    </w:p>
    <w:p>
      <w:pPr>
        <w:pStyle w:val="33"/>
        <w:keepNext w:val="0"/>
        <w:keepLines w:val="0"/>
        <w:pageBreakBefore w:val="0"/>
        <w:kinsoku/>
        <w:overflowPunct/>
        <w:topLinePunct w:val="0"/>
        <w:autoSpaceDE/>
        <w:autoSpaceDN/>
        <w:bidi w:val="0"/>
        <w:adjustRightInd/>
        <w:snapToGrid/>
        <w:spacing w:line="360" w:lineRule="auto"/>
        <w:textAlignment w:val="auto"/>
        <w:rPr>
          <w:rFonts w:hint="default" w:ascii="宋体" w:hAnsi="宋体" w:cs="宋体"/>
          <w:b/>
          <w:bCs/>
          <w:sz w:val="24"/>
          <w:lang w:val="en-US" w:eastAsia="zh-CN"/>
        </w:rPr>
      </w:pPr>
      <w:r>
        <w:rPr>
          <w:rFonts w:hint="eastAsia" w:ascii="宋体" w:hAnsi="宋体" w:cs="宋体"/>
          <w:b/>
          <w:bCs/>
          <w:sz w:val="24"/>
          <w:lang w:val="en-US" w:eastAsia="zh-CN"/>
        </w:rPr>
        <w:t>4.其他要求</w:t>
      </w:r>
    </w:p>
    <w:p>
      <w:pPr>
        <w:pStyle w:val="33"/>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质保期为1年，自验收合格之日起计算。中标人须指派专人负责与采购人联系售后服务事宜，质保期内出现质量问题，中标人在接到通知后4小时内响应到场，8小时内完成维修或更换，并承担修理调换的费用；如货物经中标人3次维修仍不能达到本合同约定的质量标准，视作中标人未能按时交货，采购人有权退货并追究中标人的违约责任。货到现场后由于采购人保管不当造成的问题，中标人亦应负责修复，但费用由采购人负担。</w:t>
      </w:r>
    </w:p>
    <w:p>
      <w:pPr>
        <w:pStyle w:val="33"/>
        <w:keepNext w:val="0"/>
        <w:keepLines w:val="0"/>
        <w:pageBreakBefore w:val="0"/>
        <w:kinsoku/>
        <w:overflowPunct/>
        <w:topLinePunct w:val="0"/>
        <w:autoSpaceDE/>
        <w:autoSpaceDN/>
        <w:bidi w:val="0"/>
        <w:adjustRightInd/>
        <w:snapToGrid/>
        <w:spacing w:line="360" w:lineRule="auto"/>
        <w:textAlignment w:val="auto"/>
        <w:rPr>
          <w:rFonts w:hint="default" w:ascii="宋体" w:hAnsi="宋体" w:cs="宋体"/>
          <w:b/>
          <w:bCs/>
          <w:sz w:val="24"/>
          <w:lang w:val="en-US" w:eastAsia="zh-CN"/>
        </w:rPr>
      </w:pPr>
      <w:r>
        <w:rPr>
          <w:rFonts w:hint="eastAsia" w:ascii="宋体" w:hAnsi="宋体" w:cs="宋体"/>
          <w:b/>
          <w:bCs/>
          <w:sz w:val="24"/>
          <w:lang w:val="en-US" w:eastAsia="zh-CN"/>
        </w:rPr>
        <w:t>5.违约责任</w:t>
      </w:r>
    </w:p>
    <w:p>
      <w:pPr>
        <w:pStyle w:val="33"/>
        <w:keepNext w:val="0"/>
        <w:keepLines w:val="0"/>
        <w:pageBreakBefore w:val="0"/>
        <w:kinsoku/>
        <w:overflowPunct/>
        <w:topLinePunct w:val="0"/>
        <w:autoSpaceDE/>
        <w:autoSpaceDN/>
        <w:bidi w:val="0"/>
        <w:adjustRightInd/>
        <w:snapToGrid/>
        <w:spacing w:line="360" w:lineRule="auto"/>
        <w:textAlignment w:val="auto"/>
        <w:rPr>
          <w:rFonts w:hint="default" w:ascii="宋体" w:hAnsi="宋体" w:cs="宋体"/>
          <w:sz w:val="24"/>
          <w:lang w:val="en-US" w:eastAsia="zh-CN"/>
        </w:rPr>
      </w:pPr>
      <w:r>
        <w:rPr>
          <w:rFonts w:hint="eastAsia" w:ascii="宋体" w:hAnsi="宋体" w:cs="宋体"/>
          <w:sz w:val="24"/>
          <w:lang w:val="en-US" w:eastAsia="zh-CN"/>
        </w:rPr>
        <w:t>5.1</w:t>
      </w:r>
      <w:r>
        <w:rPr>
          <w:rFonts w:hint="default" w:ascii="宋体" w:hAnsi="宋体" w:cs="宋体"/>
          <w:sz w:val="24"/>
          <w:lang w:val="en-US" w:eastAsia="zh-CN"/>
        </w:rPr>
        <w:t>投标人所交付产品、规格、质量不符合合同规定的，视为中标人违约，中标人应向采购人支付合同金额的30%的违约金，并承担因此给采购人造成的一切经济损失及责任。</w:t>
      </w:r>
    </w:p>
    <w:p>
      <w:pPr>
        <w:pStyle w:val="33"/>
        <w:keepNext w:val="0"/>
        <w:keepLines w:val="0"/>
        <w:pageBreakBefore w:val="0"/>
        <w:kinsoku/>
        <w:overflowPunct/>
        <w:topLinePunct w:val="0"/>
        <w:autoSpaceDE/>
        <w:autoSpaceDN/>
        <w:bidi w:val="0"/>
        <w:adjustRightInd/>
        <w:snapToGrid/>
        <w:spacing w:line="360" w:lineRule="auto"/>
        <w:textAlignment w:val="auto"/>
        <w:rPr>
          <w:rFonts w:hint="default" w:ascii="宋体" w:hAnsi="宋体" w:cs="宋体"/>
          <w:sz w:val="24"/>
          <w:lang w:val="en-US" w:eastAsia="zh-CN"/>
        </w:rPr>
      </w:pPr>
      <w:r>
        <w:rPr>
          <w:rFonts w:hint="eastAsia" w:ascii="宋体" w:hAnsi="宋体" w:cs="宋体"/>
          <w:sz w:val="24"/>
          <w:lang w:val="en-US" w:eastAsia="zh-CN"/>
        </w:rPr>
        <w:t>5.2</w:t>
      </w:r>
      <w:r>
        <w:rPr>
          <w:rFonts w:hint="default" w:ascii="宋体" w:hAnsi="宋体" w:cs="宋体"/>
          <w:sz w:val="24"/>
          <w:lang w:val="en-US" w:eastAsia="zh-CN"/>
        </w:rPr>
        <w:t>中标人所交付产品未达国家环保标准或未按采购人要求材质进行制作，视为投标人根本性违约，采购人有权中止合同，且投标人必须承担因此给采购人造成的一切经济损失及责任。</w:t>
      </w:r>
    </w:p>
    <w:p>
      <w:pPr>
        <w:pStyle w:val="33"/>
        <w:keepNext w:val="0"/>
        <w:keepLines w:val="0"/>
        <w:pageBreakBefore w:val="0"/>
        <w:kinsoku/>
        <w:overflowPunct/>
        <w:topLinePunct w:val="0"/>
        <w:autoSpaceDE/>
        <w:autoSpaceDN/>
        <w:bidi w:val="0"/>
        <w:adjustRightInd/>
        <w:snapToGrid/>
        <w:spacing w:line="360" w:lineRule="auto"/>
        <w:textAlignment w:val="auto"/>
        <w:rPr>
          <w:rFonts w:hint="default" w:ascii="宋体" w:hAnsi="宋体" w:cs="宋体"/>
          <w:sz w:val="24"/>
          <w:lang w:val="en-US" w:eastAsia="zh-CN"/>
        </w:rPr>
      </w:pPr>
      <w:r>
        <w:rPr>
          <w:rFonts w:hint="eastAsia" w:ascii="宋体" w:hAnsi="宋体" w:cs="宋体"/>
          <w:sz w:val="24"/>
          <w:lang w:val="en-US" w:eastAsia="zh-CN"/>
        </w:rPr>
        <w:t>5.3</w:t>
      </w:r>
      <w:r>
        <w:rPr>
          <w:rFonts w:hint="default" w:ascii="宋体" w:hAnsi="宋体" w:cs="宋体"/>
          <w:sz w:val="24"/>
          <w:lang w:val="en-US" w:eastAsia="zh-CN"/>
        </w:rPr>
        <w:t>中标人如未在承诺交货日期前交货安装完毕，则每延迟1日，应向采购人支付合同金额2%的违约金。</w:t>
      </w:r>
    </w:p>
    <w:p>
      <w:pPr>
        <w:pStyle w:val="33"/>
        <w:keepNext w:val="0"/>
        <w:keepLines w:val="0"/>
        <w:pageBreakBefore w:val="0"/>
        <w:kinsoku/>
        <w:overflowPunct/>
        <w:topLinePunct w:val="0"/>
        <w:autoSpaceDE/>
        <w:autoSpaceDN/>
        <w:bidi w:val="0"/>
        <w:adjustRightInd/>
        <w:snapToGrid/>
        <w:spacing w:line="36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5.4签订合同前采购人有权核查投标人检测报告原件，并到国家官方网站查询检测报告的真伪情况，若提供虚假报告，按政府采购法严肃处理。</w:t>
      </w:r>
    </w:p>
    <w:p>
      <w:pPr>
        <w:pStyle w:val="33"/>
        <w:keepNext w:val="0"/>
        <w:keepLines w:val="0"/>
        <w:pageBreakBefore w:val="0"/>
        <w:kinsoku/>
        <w:overflowPunct/>
        <w:topLinePunct w:val="0"/>
        <w:autoSpaceDE/>
        <w:autoSpaceDN/>
        <w:bidi w:val="0"/>
        <w:adjustRightInd/>
        <w:snapToGrid/>
        <w:spacing w:line="360" w:lineRule="auto"/>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5.5</w:t>
      </w:r>
      <w:r>
        <w:rPr>
          <w:rFonts w:hint="default" w:ascii="宋体" w:hAnsi="宋体" w:cs="宋体"/>
          <w:sz w:val="24"/>
          <w:highlight w:val="none"/>
          <w:lang w:val="en-US" w:eastAsia="zh-CN"/>
        </w:rPr>
        <w:t>投标人承诺近三年参与政府采购</w:t>
      </w:r>
      <w:r>
        <w:rPr>
          <w:rFonts w:hint="eastAsia" w:ascii="宋体" w:hAnsi="宋体" w:cs="宋体"/>
          <w:sz w:val="24"/>
          <w:highlight w:val="none"/>
          <w:lang w:val="en-US" w:eastAsia="zh-CN"/>
        </w:rPr>
        <w:t>活动中，</w:t>
      </w:r>
      <w:r>
        <w:rPr>
          <w:rFonts w:hint="default" w:ascii="宋体" w:hAnsi="宋体" w:cs="宋体"/>
          <w:sz w:val="24"/>
          <w:highlight w:val="none"/>
          <w:lang w:val="en-US" w:eastAsia="zh-CN"/>
        </w:rPr>
        <w:t>中标后履约情况良好，无放弃履约行为。（实质性要求）</w:t>
      </w:r>
    </w:p>
    <w:p>
      <w:pPr>
        <w:keepNext w:val="0"/>
        <w:keepLines w:val="0"/>
        <w:pageBreakBefore w:val="0"/>
        <w:widowControl w:val="0"/>
        <w:numPr>
          <w:ilvl w:val="0"/>
          <w:numId w:val="0"/>
        </w:numPr>
        <w:kinsoku/>
        <w:wordWrap/>
        <w:overflowPunct/>
        <w:topLinePunct w:val="0"/>
        <w:autoSpaceDE/>
        <w:autoSpaceDN/>
        <w:bidi w:val="0"/>
        <w:adjustRightInd/>
        <w:snapToGrid/>
        <w:spacing w:after="198" w:line="360" w:lineRule="auto"/>
        <w:ind w:leftChars="0"/>
        <w:jc w:val="left"/>
        <w:textAlignment w:val="auto"/>
        <w:rPr>
          <w:rFonts w:hint="default"/>
          <w:lang w:val="en-US" w:eastAsia="zh-CN"/>
        </w:rPr>
      </w:pPr>
      <w:r>
        <w:rPr>
          <w:rFonts w:hint="eastAsia" w:ascii="宋体" w:hAnsi="宋体" w:eastAsia="宋体" w:cs="宋体"/>
          <w:b/>
          <w:bCs/>
          <w:color w:val="auto"/>
          <w:kern w:val="2"/>
          <w:sz w:val="24"/>
          <w:szCs w:val="24"/>
          <w:highlight w:val="none"/>
          <w:lang w:val="en-US" w:eastAsia="zh-CN" w:bidi="ar-SA"/>
        </w:rPr>
        <w:t>四、样品</w:t>
      </w:r>
    </w:p>
    <w:p>
      <w:pPr>
        <w:keepNext w:val="0"/>
        <w:keepLines w:val="0"/>
        <w:pageBreakBefore w:val="0"/>
        <w:shd w:val="clear" w:color="auto" w:fill="FFFFFF"/>
        <w:tabs>
          <w:tab w:val="left" w:pos="312"/>
        </w:tabs>
        <w:kinsoku/>
        <w:overflowPunct/>
        <w:topLinePunct w:val="0"/>
        <w:autoSpaceDE/>
        <w:autoSpaceDN/>
        <w:bidi w:val="0"/>
        <w:adjustRightInd/>
        <w:snapToGrid/>
        <w:spacing w:line="360" w:lineRule="auto"/>
        <w:textAlignment w:val="auto"/>
        <w:rPr>
          <w:rFonts w:hint="eastAsia" w:ascii="宋体" w:hAnsi="宋体" w:eastAsia="宋体" w:cs="宋体"/>
          <w:sz w:val="24"/>
          <w:highlight w:val="none"/>
          <w:lang w:eastAsia="zh-CN"/>
        </w:rPr>
      </w:pPr>
      <w:bookmarkStart w:id="92" w:name="_Toc11097"/>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样品清单</w:t>
      </w:r>
      <w:bookmarkEnd w:id="92"/>
      <w:bookmarkStart w:id="93" w:name="_Toc11045"/>
    </w:p>
    <w:tbl>
      <w:tblPr>
        <w:tblStyle w:val="21"/>
        <w:tblW w:w="91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45"/>
        <w:gridCol w:w="346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pStyle w:val="38"/>
              <w:jc w:val="center"/>
              <w:rPr>
                <w:rFonts w:hint="eastAsia" w:asciiTheme="minorEastAsia" w:hAnsiTheme="minorEastAsia" w:eastAsiaTheme="minorEastAsia"/>
                <w:bCs/>
                <w:color w:val="000000" w:themeColor="text1"/>
                <w:lang w:eastAsia="zh-CN"/>
                <w14:textFill>
                  <w14:solidFill>
                    <w14:schemeClr w14:val="tx1"/>
                  </w14:solidFill>
                </w14:textFill>
              </w:rPr>
            </w:pPr>
            <w:r>
              <w:rPr>
                <w:rFonts w:hint="eastAsia" w:asciiTheme="minorEastAsia" w:hAnsiTheme="minorEastAsia" w:eastAsiaTheme="minorEastAsia"/>
                <w:bCs/>
                <w:color w:val="000000" w:themeColor="text1"/>
                <w:lang w:eastAsia="zh-CN"/>
                <w14:textFill>
                  <w14:solidFill>
                    <w14:schemeClr w14:val="tx1"/>
                  </w14:solidFill>
                </w14:textFill>
              </w:rPr>
              <w:t>序号</w:t>
            </w:r>
          </w:p>
        </w:tc>
        <w:tc>
          <w:tcPr>
            <w:tcW w:w="3445" w:type="dxa"/>
            <w:vAlign w:val="center"/>
          </w:tcPr>
          <w:p>
            <w:pPr>
              <w:pStyle w:val="38"/>
              <w:jc w:val="center"/>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样品名称</w:t>
            </w:r>
          </w:p>
        </w:tc>
        <w:tc>
          <w:tcPr>
            <w:tcW w:w="3464" w:type="dxa"/>
            <w:vAlign w:val="center"/>
          </w:tcPr>
          <w:p>
            <w:pPr>
              <w:pStyle w:val="38"/>
              <w:jc w:val="center"/>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提供的样品尺寸</w:t>
            </w:r>
          </w:p>
        </w:tc>
        <w:tc>
          <w:tcPr>
            <w:tcW w:w="1571" w:type="dxa"/>
            <w:vAlign w:val="center"/>
          </w:tcPr>
          <w:p>
            <w:pPr>
              <w:pStyle w:val="38"/>
              <w:jc w:val="center"/>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pStyle w:val="38"/>
              <w:jc w:val="center"/>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1</w:t>
            </w:r>
          </w:p>
        </w:tc>
        <w:tc>
          <w:tcPr>
            <w:tcW w:w="3445" w:type="dxa"/>
            <w:vAlign w:val="center"/>
          </w:tcPr>
          <w:p>
            <w:pPr>
              <w:pStyle w:val="38"/>
              <w:jc w:val="both"/>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窗帘</w:t>
            </w:r>
            <w:r>
              <w:rPr>
                <w:rFonts w:hint="eastAsia" w:asciiTheme="minorEastAsia" w:hAnsiTheme="minorEastAsia" w:eastAsiaTheme="minorEastAsia"/>
                <w:color w:val="000000" w:themeColor="text1"/>
                <w14:textFill>
                  <w14:solidFill>
                    <w14:schemeClr w14:val="tx1"/>
                  </w14:solidFill>
                </w14:textFill>
              </w:rPr>
              <w:t>小样</w:t>
            </w:r>
          </w:p>
        </w:tc>
        <w:tc>
          <w:tcPr>
            <w:tcW w:w="3464" w:type="dxa"/>
            <w:vAlign w:val="center"/>
          </w:tcPr>
          <w:p>
            <w:pPr>
              <w:pStyle w:val="38"/>
              <w:jc w:val="both"/>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成品</w:t>
            </w:r>
            <w:r>
              <w:rPr>
                <w:rFonts w:hint="eastAsia" w:asciiTheme="minorEastAsia" w:hAnsiTheme="minorEastAsia" w:eastAsiaTheme="minorEastAsia"/>
                <w:color w:val="000000" w:themeColor="text1"/>
                <w14:textFill>
                  <w14:solidFill>
                    <w14:schemeClr w14:val="tx1"/>
                  </w14:solidFill>
                </w14:textFill>
              </w:rPr>
              <w:t>宽</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0CM*</w:t>
            </w:r>
            <w:r>
              <w:rPr>
                <w:rFonts w:hint="eastAsia" w:asciiTheme="minorEastAsia" w:hAnsiTheme="minorEastAsia" w:eastAsiaTheme="minorEastAsia"/>
                <w:color w:val="000000" w:themeColor="text1"/>
                <w:lang w:eastAsia="zh-CN"/>
                <w14:textFill>
                  <w14:solidFill>
                    <w14:schemeClr w14:val="tx1"/>
                  </w14:solidFill>
                </w14:textFill>
              </w:rPr>
              <w:t>高</w:t>
            </w:r>
            <w:r>
              <w:rPr>
                <w:rFonts w:hint="eastAsia" w:asciiTheme="minorEastAsia" w:hAnsiTheme="minorEastAsia" w:eastAsiaTheme="minorEastAsia"/>
                <w:color w:val="000000" w:themeColor="text1"/>
                <w:lang w:val="en-US" w:eastAsia="zh-CN"/>
                <w14:textFill>
                  <w14:solidFill>
                    <w14:schemeClr w14:val="tx1"/>
                  </w14:solidFill>
                </w14:textFill>
              </w:rPr>
              <w:t>13</w:t>
            </w:r>
            <w:r>
              <w:rPr>
                <w:rFonts w:hint="eastAsia" w:asciiTheme="minorEastAsia" w:hAnsiTheme="minorEastAsia" w:eastAsiaTheme="minorEastAsia"/>
                <w:color w:val="000000" w:themeColor="text1"/>
                <w14:textFill>
                  <w14:solidFill>
                    <w14:schemeClr w14:val="tx1"/>
                  </w14:solidFill>
                </w14:textFill>
              </w:rPr>
              <w:t>0CM</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2倍皱</w:t>
            </w:r>
          </w:p>
          <w:p>
            <w:pPr>
              <w:pStyle w:val="38"/>
              <w:jc w:val="both"/>
              <w:rPr>
                <w:rFonts w:hint="default" w:asciiTheme="minorEastAsia" w:hAnsiTheme="minorEastAsia" w:eastAsiaTheme="minorEastAsia"/>
                <w:color w:val="000000" w:themeColor="text1"/>
                <w:lang w:val="en-US" w:eastAsia="zh-CN"/>
                <w14:textFill>
                  <w14:solidFill>
                    <w14:schemeClr w14:val="tx1"/>
                  </w14:solidFill>
                </w14:textFill>
              </w:rPr>
            </w:pPr>
          </w:p>
        </w:tc>
        <w:tc>
          <w:tcPr>
            <w:tcW w:w="1571" w:type="dxa"/>
            <w:vAlign w:val="center"/>
          </w:tcPr>
          <w:p>
            <w:pPr>
              <w:pStyle w:val="38"/>
              <w:jc w:val="center"/>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1幅</w:t>
            </w:r>
            <w:r>
              <w:rPr>
                <w:rFonts w:hint="eastAsia" w:asciiTheme="minorEastAsia" w:hAnsiTheme="minorEastAsia" w:eastAsiaTheme="minorEastAsia"/>
                <w:bCs/>
                <w:color w:val="000000" w:themeColor="text1"/>
                <w:sz w:val="22"/>
                <w:szCs w:val="22"/>
                <w:lang w:eastAsia="zh-CN"/>
                <w14:textFill>
                  <w14:solidFill>
                    <w14:schemeClr w14:val="tx1"/>
                  </w14:solidFill>
                </w14:textFill>
              </w:rPr>
              <w:t>（</w:t>
            </w:r>
            <w:r>
              <w:rPr>
                <w:rFonts w:hint="eastAsia" w:asciiTheme="minorEastAsia" w:hAnsiTheme="minorEastAsia" w:eastAsiaTheme="minorEastAsia"/>
                <w:color w:val="000000" w:themeColor="text1"/>
                <w:sz w:val="22"/>
                <w:szCs w:val="22"/>
                <w:lang w:val="en-US" w:eastAsia="zh-CN"/>
                <w14:textFill>
                  <w14:solidFill>
                    <w14:schemeClr w14:val="tx1"/>
                  </w14:solidFill>
                </w14:textFill>
              </w:rPr>
              <w:t>产品清单中窗帘</w:t>
            </w:r>
            <w:r>
              <w:rPr>
                <w:rFonts w:hint="eastAsia" w:ascii="宋体" w:hAnsi="宋体" w:eastAsia="宋体" w:cs="宋体"/>
                <w:i w:val="0"/>
                <w:iCs w:val="0"/>
                <w:color w:val="000000"/>
                <w:kern w:val="0"/>
                <w:sz w:val="24"/>
                <w:szCs w:val="24"/>
                <w:u w:val="none"/>
                <w:lang w:val="en-US" w:eastAsia="zh-CN" w:bidi="ar"/>
              </w:rPr>
              <w:t>1#</w:t>
            </w:r>
            <w:r>
              <w:rPr>
                <w:rFonts w:hint="eastAsia" w:hAnsi="宋体" w:cs="宋体"/>
                <w:i w:val="0"/>
                <w:iCs w:val="0"/>
                <w:color w:val="000000"/>
                <w:kern w:val="0"/>
                <w:sz w:val="24"/>
                <w:szCs w:val="24"/>
                <w:u w:val="none"/>
                <w:lang w:val="en-US" w:eastAsia="zh-CN" w:bidi="ar"/>
              </w:rPr>
              <w:t>、</w:t>
            </w:r>
            <w:r>
              <w:rPr>
                <w:rFonts w:hint="eastAsia" w:asciiTheme="minorEastAsia" w:hAnsiTheme="minorEastAsia" w:eastAsiaTheme="minorEastAsia"/>
                <w:color w:val="000000" w:themeColor="text1"/>
                <w:sz w:val="22"/>
                <w:szCs w:val="22"/>
                <w:lang w:val="en-US" w:eastAsia="zh-CN"/>
                <w14:textFill>
                  <w14:solidFill>
                    <w14:schemeClr w14:val="tx1"/>
                  </w14:solidFill>
                </w14:textFill>
              </w:rPr>
              <w:t>窗帘</w:t>
            </w:r>
            <w:r>
              <w:rPr>
                <w:rFonts w:hint="eastAsia"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r>
              <w:rPr>
                <w:rFonts w:hint="eastAsia" w:asciiTheme="minorEastAsia" w:hAnsiTheme="minorEastAsia" w:eastAsiaTheme="minorEastAsia"/>
                <w:color w:val="000000" w:themeColor="text1"/>
                <w:sz w:val="22"/>
                <w:szCs w:val="22"/>
                <w:lang w:val="en-US" w:eastAsia="zh-CN"/>
                <w14:textFill>
                  <w14:solidFill>
                    <w14:schemeClr w14:val="tx1"/>
                  </w14:solidFill>
                </w14:textFill>
              </w:rPr>
              <w:t>各</w:t>
            </w:r>
            <w:r>
              <w:rPr>
                <w:rFonts w:hint="eastAsia" w:asciiTheme="minorEastAsia" w:hAnsiTheme="minorEastAsia" w:eastAsiaTheme="minorEastAsia"/>
                <w:bCs/>
                <w:color w:val="000000" w:themeColor="text1"/>
                <w:sz w:val="22"/>
                <w:szCs w:val="22"/>
                <w14:textFill>
                  <w14:solidFill>
                    <w14:schemeClr w14:val="tx1"/>
                  </w14:solidFill>
                </w14:textFill>
              </w:rPr>
              <w:t>1幅</w:t>
            </w:r>
            <w:r>
              <w:rPr>
                <w:rFonts w:hint="eastAsia" w:asciiTheme="minorEastAsia" w:hAnsiTheme="minorEastAsia" w:eastAsiaTheme="minorEastAsia"/>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pStyle w:val="38"/>
              <w:jc w:val="center"/>
              <w:rPr>
                <w:rFonts w:hint="eastAsia" w:asciiTheme="minorEastAsia" w:hAnsiTheme="minorEastAsia" w:eastAsiaTheme="minorEastAsia"/>
                <w:bCs/>
                <w:color w:val="000000" w:themeColor="text1"/>
                <w:lang w:val="en-US" w:eastAsia="zh-CN"/>
                <w14:textFill>
                  <w14:solidFill>
                    <w14:schemeClr w14:val="tx1"/>
                  </w14:solidFill>
                </w14:textFill>
              </w:rPr>
            </w:pPr>
            <w:r>
              <w:rPr>
                <w:rFonts w:hint="eastAsia" w:asciiTheme="minorEastAsia" w:hAnsiTheme="minorEastAsia" w:eastAsiaTheme="minorEastAsia"/>
                <w:bCs/>
                <w:color w:val="000000" w:themeColor="text1"/>
                <w:lang w:val="en-US" w:eastAsia="zh-CN"/>
                <w14:textFill>
                  <w14:solidFill>
                    <w14:schemeClr w14:val="tx1"/>
                  </w14:solidFill>
                </w14:textFill>
              </w:rPr>
              <w:t>2</w:t>
            </w:r>
          </w:p>
        </w:tc>
        <w:tc>
          <w:tcPr>
            <w:tcW w:w="3445" w:type="dxa"/>
            <w:vAlign w:val="center"/>
          </w:tcPr>
          <w:p>
            <w:pPr>
              <w:pStyle w:val="38"/>
              <w:jc w:val="both"/>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窗纱</w:t>
            </w:r>
            <w:r>
              <w:rPr>
                <w:rFonts w:hint="eastAsia" w:asciiTheme="minorEastAsia" w:hAnsiTheme="minorEastAsia" w:eastAsiaTheme="minorEastAsia"/>
                <w:color w:val="000000" w:themeColor="text1"/>
                <w14:textFill>
                  <w14:solidFill>
                    <w14:schemeClr w14:val="tx1"/>
                  </w14:solidFill>
                </w14:textFill>
              </w:rPr>
              <w:t>小样</w:t>
            </w:r>
          </w:p>
        </w:tc>
        <w:tc>
          <w:tcPr>
            <w:tcW w:w="3464" w:type="dxa"/>
            <w:vAlign w:val="center"/>
          </w:tcPr>
          <w:p>
            <w:pPr>
              <w:pStyle w:val="38"/>
              <w:jc w:val="both"/>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成品</w:t>
            </w:r>
            <w:r>
              <w:rPr>
                <w:rFonts w:hint="eastAsia" w:asciiTheme="minorEastAsia" w:hAnsiTheme="minorEastAsia" w:eastAsiaTheme="minorEastAsia"/>
                <w:color w:val="000000" w:themeColor="text1"/>
                <w14:textFill>
                  <w14:solidFill>
                    <w14:schemeClr w14:val="tx1"/>
                  </w14:solidFill>
                </w14:textFill>
              </w:rPr>
              <w:t>宽</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0CM*</w:t>
            </w:r>
            <w:r>
              <w:rPr>
                <w:rFonts w:hint="eastAsia" w:asciiTheme="minorEastAsia" w:hAnsiTheme="minorEastAsia" w:eastAsiaTheme="minorEastAsia"/>
                <w:color w:val="000000" w:themeColor="text1"/>
                <w:lang w:eastAsia="zh-CN"/>
                <w14:textFill>
                  <w14:solidFill>
                    <w14:schemeClr w14:val="tx1"/>
                  </w14:solidFill>
                </w14:textFill>
              </w:rPr>
              <w:t>高</w:t>
            </w:r>
            <w:r>
              <w:rPr>
                <w:rFonts w:hint="eastAsia" w:asciiTheme="minorEastAsia" w:hAnsiTheme="minorEastAsia" w:eastAsiaTheme="minorEastAsia"/>
                <w:color w:val="000000" w:themeColor="text1"/>
                <w:lang w:val="en-US" w:eastAsia="zh-CN"/>
                <w14:textFill>
                  <w14:solidFill>
                    <w14:schemeClr w14:val="tx1"/>
                  </w14:solidFill>
                </w14:textFill>
              </w:rPr>
              <w:t>13</w:t>
            </w:r>
            <w:r>
              <w:rPr>
                <w:rFonts w:hint="eastAsia" w:asciiTheme="minorEastAsia" w:hAnsiTheme="minorEastAsia" w:eastAsiaTheme="minorEastAsia"/>
                <w:color w:val="000000" w:themeColor="text1"/>
                <w14:textFill>
                  <w14:solidFill>
                    <w14:schemeClr w14:val="tx1"/>
                  </w14:solidFill>
                </w14:textFill>
              </w:rPr>
              <w:t>0CM</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2倍皱</w:t>
            </w:r>
          </w:p>
        </w:tc>
        <w:tc>
          <w:tcPr>
            <w:tcW w:w="1571" w:type="dxa"/>
            <w:vAlign w:val="center"/>
          </w:tcPr>
          <w:p>
            <w:pPr>
              <w:pStyle w:val="38"/>
              <w:jc w:val="center"/>
              <w:rPr>
                <w:rFonts w:hint="eastAsia"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1幅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pStyle w:val="38"/>
              <w:jc w:val="center"/>
              <w:rPr>
                <w:rFonts w:hint="default" w:asciiTheme="minorEastAsia" w:hAnsiTheme="minorEastAsia" w:eastAsiaTheme="minorEastAsia"/>
                <w:bCs/>
                <w:color w:val="000000" w:themeColor="text1"/>
                <w:lang w:val="en-US" w:eastAsia="zh-CN"/>
                <w14:textFill>
                  <w14:solidFill>
                    <w14:schemeClr w14:val="tx1"/>
                  </w14:solidFill>
                </w14:textFill>
              </w:rPr>
            </w:pPr>
            <w:r>
              <w:rPr>
                <w:rFonts w:hint="eastAsia" w:asciiTheme="minorEastAsia" w:hAnsiTheme="minorEastAsia" w:eastAsiaTheme="minorEastAsia"/>
                <w:bCs/>
                <w:color w:val="000000" w:themeColor="text1"/>
                <w:lang w:val="en-US" w:eastAsia="zh-CN"/>
                <w14:textFill>
                  <w14:solidFill>
                    <w14:schemeClr w14:val="tx1"/>
                  </w14:solidFill>
                </w14:textFill>
              </w:rPr>
              <w:t>3</w:t>
            </w:r>
          </w:p>
        </w:tc>
        <w:tc>
          <w:tcPr>
            <w:tcW w:w="3445" w:type="dxa"/>
            <w:vAlign w:val="center"/>
          </w:tcPr>
          <w:p>
            <w:pPr>
              <w:pStyle w:val="38"/>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铝合金轨道（直轨）</w:t>
            </w:r>
          </w:p>
        </w:tc>
        <w:tc>
          <w:tcPr>
            <w:tcW w:w="3464" w:type="dxa"/>
            <w:vAlign w:val="center"/>
          </w:tcPr>
          <w:p>
            <w:pPr>
              <w:pStyle w:val="38"/>
              <w:jc w:val="both"/>
              <w:rPr>
                <w:rFonts w:asciiTheme="minorEastAsia" w:hAnsiTheme="minorEastAsia" w:eastAsiaTheme="minorEastAsia"/>
                <w:bCs/>
                <w:color w:val="auto"/>
                <w:highlight w:val="none"/>
              </w:rPr>
            </w:pPr>
            <w:r>
              <w:rPr>
                <w:rFonts w:hint="eastAsia" w:asciiTheme="minorEastAsia" w:hAnsiTheme="minorEastAsia" w:eastAsiaTheme="minorEastAsia"/>
                <w:color w:val="auto"/>
                <w:highlight w:val="none"/>
              </w:rPr>
              <w:t>成品宽</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0CM</w:t>
            </w:r>
          </w:p>
        </w:tc>
        <w:tc>
          <w:tcPr>
            <w:tcW w:w="1571" w:type="dxa"/>
            <w:vAlign w:val="center"/>
          </w:tcPr>
          <w:p>
            <w:pPr>
              <w:pStyle w:val="38"/>
              <w:jc w:val="center"/>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pStyle w:val="38"/>
              <w:jc w:val="center"/>
              <w:rPr>
                <w:rFonts w:hint="default" w:asciiTheme="minorEastAsia" w:hAnsiTheme="minorEastAsia" w:eastAsiaTheme="minorEastAsia"/>
                <w:bCs/>
                <w:color w:val="000000" w:themeColor="text1"/>
                <w:lang w:val="en-US" w:eastAsia="zh-CN"/>
                <w14:textFill>
                  <w14:solidFill>
                    <w14:schemeClr w14:val="tx1"/>
                  </w14:solidFill>
                </w14:textFill>
              </w:rPr>
            </w:pPr>
            <w:r>
              <w:rPr>
                <w:rFonts w:hint="eastAsia" w:asciiTheme="minorEastAsia" w:hAnsiTheme="minorEastAsia" w:eastAsiaTheme="minorEastAsia"/>
                <w:bCs/>
                <w:color w:val="000000" w:themeColor="text1"/>
                <w:lang w:val="en-US" w:eastAsia="zh-CN"/>
                <w14:textFill>
                  <w14:solidFill>
                    <w14:schemeClr w14:val="tx1"/>
                  </w14:solidFill>
                </w14:textFill>
              </w:rPr>
              <w:t>4</w:t>
            </w:r>
          </w:p>
        </w:tc>
        <w:tc>
          <w:tcPr>
            <w:tcW w:w="3445" w:type="dxa"/>
            <w:vAlign w:val="center"/>
          </w:tcPr>
          <w:p>
            <w:pPr>
              <w:pStyle w:val="38"/>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阳</w:t>
            </w:r>
            <w:r>
              <w:rPr>
                <w:rFonts w:hint="eastAsia" w:asciiTheme="minorEastAsia" w:hAnsiTheme="minorEastAsia" w:eastAsiaTheme="minorEastAsia"/>
                <w:color w:val="000000" w:themeColor="text1"/>
                <w14:textFill>
                  <w14:solidFill>
                    <w14:schemeClr w14:val="tx1"/>
                  </w14:solidFill>
                </w14:textFill>
              </w:rPr>
              <w:t>光卷帘（</w:t>
            </w:r>
            <w:r>
              <w:rPr>
                <w:rFonts w:hint="eastAsia" w:asciiTheme="minorEastAsia" w:hAnsiTheme="minorEastAsia" w:eastAsiaTheme="minorEastAsia"/>
                <w:color w:val="000000" w:themeColor="text1"/>
                <w:lang w:eastAsia="zh-CN"/>
                <w14:textFill>
                  <w14:solidFill>
                    <w14:schemeClr w14:val="tx1"/>
                  </w14:solidFill>
                </w14:textFill>
              </w:rPr>
              <w:t>含</w:t>
            </w:r>
            <w:r>
              <w:rPr>
                <w:rFonts w:hint="eastAsia" w:asciiTheme="minorEastAsia" w:hAnsiTheme="minorEastAsia" w:eastAsiaTheme="minorEastAsia"/>
                <w:color w:val="000000" w:themeColor="text1"/>
                <w14:textFill>
                  <w14:solidFill>
                    <w14:schemeClr w14:val="tx1"/>
                  </w14:solidFill>
                </w14:textFill>
              </w:rPr>
              <w:t>零配件</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上卷管、下底杆、制头、制尾、拉珠、珠扣、安装码）</w:t>
            </w:r>
          </w:p>
        </w:tc>
        <w:tc>
          <w:tcPr>
            <w:tcW w:w="3464" w:type="dxa"/>
            <w:vAlign w:val="center"/>
          </w:tcPr>
          <w:p>
            <w:pPr>
              <w:pStyle w:val="38"/>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成品宽</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0CM*高</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0CM</w:t>
            </w:r>
          </w:p>
        </w:tc>
        <w:tc>
          <w:tcPr>
            <w:tcW w:w="1571" w:type="dxa"/>
            <w:vAlign w:val="center"/>
          </w:tcPr>
          <w:p>
            <w:pPr>
              <w:pStyle w:val="38"/>
              <w:jc w:val="center"/>
              <w:rPr>
                <w:rFonts w:hint="eastAsia"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1幅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pStyle w:val="38"/>
              <w:jc w:val="center"/>
              <w:rPr>
                <w:rFonts w:hint="default" w:asciiTheme="minorEastAsia" w:hAnsiTheme="minorEastAsia" w:eastAsiaTheme="minorEastAsia"/>
                <w:bCs/>
                <w:color w:val="000000" w:themeColor="text1"/>
                <w:lang w:val="en-US" w:eastAsia="zh-CN"/>
                <w14:textFill>
                  <w14:solidFill>
                    <w14:schemeClr w14:val="tx1"/>
                  </w14:solidFill>
                </w14:textFill>
              </w:rPr>
            </w:pPr>
            <w:r>
              <w:rPr>
                <w:rFonts w:hint="eastAsia" w:asciiTheme="minorEastAsia" w:hAnsiTheme="minorEastAsia" w:eastAsiaTheme="minorEastAsia"/>
                <w:bCs/>
                <w:color w:val="000000" w:themeColor="text1"/>
                <w:lang w:val="en-US" w:eastAsia="zh-CN"/>
                <w14:textFill>
                  <w14:solidFill>
                    <w14:schemeClr w14:val="tx1"/>
                  </w14:solidFill>
                </w14:textFill>
              </w:rPr>
              <w:t>5</w:t>
            </w:r>
          </w:p>
        </w:tc>
        <w:tc>
          <w:tcPr>
            <w:tcW w:w="3445" w:type="dxa"/>
            <w:vAlign w:val="center"/>
          </w:tcPr>
          <w:p>
            <w:pPr>
              <w:pStyle w:val="38"/>
              <w:jc w:val="both"/>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遮光卷帘（</w:t>
            </w:r>
            <w:r>
              <w:rPr>
                <w:rFonts w:hint="eastAsia" w:asciiTheme="minorEastAsia" w:hAnsiTheme="minorEastAsia" w:eastAsiaTheme="minorEastAsia"/>
                <w:color w:val="000000" w:themeColor="text1"/>
                <w:lang w:eastAsia="zh-CN"/>
                <w14:textFill>
                  <w14:solidFill>
                    <w14:schemeClr w14:val="tx1"/>
                  </w14:solidFill>
                </w14:textFill>
              </w:rPr>
              <w:t>含</w:t>
            </w:r>
            <w:r>
              <w:rPr>
                <w:rFonts w:hint="eastAsia" w:asciiTheme="minorEastAsia" w:hAnsiTheme="minorEastAsia" w:eastAsiaTheme="minorEastAsia"/>
                <w:color w:val="000000" w:themeColor="text1"/>
                <w14:textFill>
                  <w14:solidFill>
                    <w14:schemeClr w14:val="tx1"/>
                  </w14:solidFill>
                </w14:textFill>
              </w:rPr>
              <w:t>零配件</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上卷管、下底杆、制头、制尾、拉珠、珠扣、安装码）</w:t>
            </w:r>
          </w:p>
        </w:tc>
        <w:tc>
          <w:tcPr>
            <w:tcW w:w="3464" w:type="dxa"/>
            <w:vAlign w:val="center"/>
          </w:tcPr>
          <w:p>
            <w:pPr>
              <w:pStyle w:val="38"/>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成品宽</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0CM*高</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0CM</w:t>
            </w:r>
          </w:p>
        </w:tc>
        <w:tc>
          <w:tcPr>
            <w:tcW w:w="1571" w:type="dxa"/>
            <w:vAlign w:val="center"/>
          </w:tcPr>
          <w:p>
            <w:pPr>
              <w:pStyle w:val="38"/>
              <w:jc w:val="center"/>
              <w:rPr>
                <w:rFonts w:hint="eastAsia"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1幅</w:t>
            </w:r>
          </w:p>
        </w:tc>
      </w:tr>
    </w:tbl>
    <w:p>
      <w:pPr>
        <w:pStyle w:val="11"/>
        <w:rPr>
          <w:rFonts w:hint="eastAsia"/>
          <w:lang w:val="en-US" w:eastAsia="zh-CN"/>
        </w:rPr>
      </w:pPr>
    </w:p>
    <w:p>
      <w:pPr>
        <w:keepNext w:val="0"/>
        <w:keepLines w:val="0"/>
        <w:pageBreakBefore w:val="0"/>
        <w:shd w:val="clear" w:color="auto" w:fill="FFFFFF"/>
        <w:tabs>
          <w:tab w:val="left" w:pos="312"/>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样品递交</w:t>
      </w:r>
      <w:bookmarkEnd w:id="93"/>
      <w:r>
        <w:rPr>
          <w:rFonts w:hint="eastAsia" w:ascii="宋体" w:hAnsi="宋体" w:eastAsia="宋体" w:cs="宋体"/>
          <w:color w:val="auto"/>
          <w:sz w:val="24"/>
          <w:highlight w:val="none"/>
          <w:lang w:eastAsia="zh-CN"/>
        </w:rPr>
        <w:t>与接收</w:t>
      </w:r>
    </w:p>
    <w:p>
      <w:pPr>
        <w:keepNext w:val="0"/>
        <w:keepLines w:val="0"/>
        <w:pageBreakBefore w:val="0"/>
        <w:shd w:val="clear" w:color="auto" w:fill="FFFFFF"/>
        <w:tabs>
          <w:tab w:val="left" w:pos="312"/>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lang w:eastAsia="zh-CN"/>
        </w:rPr>
        <w:t>所有</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eastAsia="zh-CN"/>
        </w:rPr>
        <w:t>的样品须</w:t>
      </w:r>
      <w:r>
        <w:rPr>
          <w:rFonts w:hint="eastAsia" w:ascii="宋体" w:hAnsi="宋体" w:eastAsia="宋体" w:cs="宋体"/>
          <w:color w:val="auto"/>
          <w:sz w:val="24"/>
          <w:highlight w:val="none"/>
          <w:lang w:val="en-US" w:eastAsia="zh-CN"/>
        </w:rPr>
        <w:t>在递交响应文件截止时间(参加磋商的时间)前</w:t>
      </w:r>
      <w:r>
        <w:rPr>
          <w:rFonts w:hint="eastAsia" w:ascii="宋体" w:hAnsi="宋体" w:eastAsia="宋体" w:cs="宋体"/>
          <w:color w:val="auto"/>
          <w:sz w:val="24"/>
          <w:highlight w:val="none"/>
          <w:lang w:eastAsia="zh-CN"/>
        </w:rPr>
        <w:t>送达，采购人和采购代理机构将拒绝接收递交响应文件截止时间(参加磋商的时间)截止时间之后递交的样品。</w:t>
      </w:r>
    </w:p>
    <w:p>
      <w:pPr>
        <w:keepNext w:val="0"/>
        <w:keepLines w:val="0"/>
        <w:pageBreakBefore w:val="0"/>
        <w:shd w:val="clear" w:color="auto" w:fill="FFFFFF"/>
        <w:tabs>
          <w:tab w:val="left" w:pos="312"/>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2.2成交公告发出后五个工作日内未中标供应商取回样品</w:t>
      </w:r>
      <w:r>
        <w:rPr>
          <w:rFonts w:hint="eastAsia" w:ascii="宋体" w:hAnsi="宋体" w:eastAsia="宋体" w:cs="宋体"/>
          <w:color w:val="auto"/>
          <w:sz w:val="24"/>
          <w:highlight w:val="none"/>
          <w:lang w:eastAsia="zh-CN"/>
        </w:rPr>
        <w:t>。</w:t>
      </w:r>
    </w:p>
    <w:p>
      <w:pPr>
        <w:keepNext w:val="0"/>
        <w:keepLines w:val="0"/>
        <w:pageBreakBefore w:val="0"/>
        <w:shd w:val="clear" w:color="auto" w:fill="FFFFFF"/>
        <w:tabs>
          <w:tab w:val="left" w:pos="312"/>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bookmarkStart w:id="94" w:name="_Toc5342"/>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样品要求</w:t>
      </w:r>
      <w:bookmarkEnd w:id="94"/>
    </w:p>
    <w:p>
      <w:pPr>
        <w:spacing w:line="360" w:lineRule="auto"/>
        <w:rPr>
          <w:color w:val="000000" w:themeColor="text1"/>
          <w:sz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3.1</w:t>
      </w:r>
      <w:r>
        <w:rPr>
          <w:rFonts w:hint="eastAsia"/>
          <w:color w:val="000000" w:themeColor="text1"/>
          <w:sz w:val="24"/>
          <w:szCs w:val="24"/>
          <w14:textFill>
            <w14:solidFill>
              <w14:schemeClr w14:val="tx1"/>
            </w14:solidFill>
          </w14:textFill>
        </w:rPr>
        <w:t>样品花色及款式由投标人自由提供，中标后花色及款式另定.</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3.2</w:t>
      </w:r>
      <w:r>
        <w:rPr>
          <w:rFonts w:hint="eastAsia"/>
          <w:color w:val="000000" w:themeColor="text1"/>
          <w:sz w:val="24"/>
          <w:szCs w:val="24"/>
          <w14:textFill>
            <w14:solidFill>
              <w14:schemeClr w14:val="tx1"/>
            </w14:solidFill>
          </w14:textFill>
        </w:rPr>
        <w:t>样品一律采用纸箱密封，样品本身及纸箱内外不能出现任何有关于单位标识或样品以外的其他任何装饰性物件，否则样品为零分。</w:t>
      </w:r>
    </w:p>
    <w:p>
      <w:pPr>
        <w:spacing w:line="360" w:lineRule="auto"/>
        <w:rPr>
          <w:color w:val="000000" w:themeColor="text1"/>
          <w:sz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3.3</w:t>
      </w:r>
      <w:r>
        <w:rPr>
          <w:rFonts w:hint="eastAsia"/>
          <w:color w:val="000000" w:themeColor="text1"/>
          <w:sz w:val="24"/>
          <w:szCs w:val="24"/>
          <w14:textFill>
            <w14:solidFill>
              <w14:schemeClr w14:val="tx1"/>
            </w14:solidFill>
          </w14:textFill>
        </w:rPr>
        <w:t>投标人的样品应符合技术要求的参数、工艺制作要求、样品清单表中的规格尺寸、数量。若投标人递交的样品不满足招标技术要求、工艺制作要求、样品清单表中的规格尺寸、数量或出现少送、多送、未送、错送等，其投标样品一律为零分。</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3.4</w:t>
      </w:r>
      <w:r>
        <w:rPr>
          <w:rFonts w:hint="eastAsia"/>
          <w:color w:val="000000" w:themeColor="text1"/>
          <w:sz w:val="24"/>
          <w:szCs w:val="24"/>
          <w14:textFill>
            <w14:solidFill>
              <w14:schemeClr w14:val="tx1"/>
            </w14:solidFill>
          </w14:textFill>
        </w:rPr>
        <w:t>在确定中标人后，中标人所提交的投标样品和配件样品由采购人封存、保管，以便在最终交货时参照验收。</w:t>
      </w:r>
    </w:p>
    <w:p>
      <w:pPr>
        <w:spacing w:line="360" w:lineRule="auto"/>
        <w:rPr>
          <w:color w:val="000000" w:themeColor="text1"/>
          <w:sz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3.5</w:t>
      </w:r>
      <w:r>
        <w:rPr>
          <w:rFonts w:hint="eastAsia"/>
          <w:color w:val="000000" w:themeColor="text1"/>
          <w:sz w:val="24"/>
          <w:szCs w:val="24"/>
          <w14:textFill>
            <w14:solidFill>
              <w14:schemeClr w14:val="tx1"/>
            </w14:solidFill>
          </w14:textFill>
        </w:rPr>
        <w:t>投标人提交样品所发生的一切费用均由投标人自行承担。</w:t>
      </w:r>
    </w:p>
    <w:p>
      <w:pPr>
        <w:adjustRightInd w:val="0"/>
        <w:snapToGrid w:val="0"/>
        <w:spacing w:line="500" w:lineRule="exact"/>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3.6</w:t>
      </w:r>
      <w:r>
        <w:rPr>
          <w:rFonts w:hint="eastAsia"/>
          <w:color w:val="000000" w:themeColor="text1"/>
          <w:sz w:val="24"/>
          <w:szCs w:val="24"/>
          <w14:textFill>
            <w14:solidFill>
              <w14:schemeClr w14:val="tx1"/>
            </w14:solidFill>
          </w14:textFill>
        </w:rPr>
        <w:t>工作人员对样品进行随机编号。</w:t>
      </w:r>
    </w:p>
    <w:p>
      <w:pPr>
        <w:rPr>
          <w:rFonts w:hint="eastAsia" w:ascii="新宋体" w:hAnsi="新宋体" w:eastAsia="新宋体" w:cs="新宋体"/>
          <w:b/>
          <w:bCs/>
          <w:color w:val="FF0000"/>
          <w:sz w:val="24"/>
          <w:szCs w:val="24"/>
          <w:highlight w:val="none"/>
        </w:rPr>
      </w:pPr>
      <w:r>
        <w:rPr>
          <w:rFonts w:hint="eastAsia" w:ascii="新宋体" w:hAnsi="新宋体" w:eastAsia="新宋体" w:cs="新宋体"/>
          <w:b/>
          <w:bCs/>
          <w:color w:val="FF0000"/>
          <w:sz w:val="24"/>
          <w:szCs w:val="24"/>
          <w:highlight w:val="none"/>
        </w:rPr>
        <w:br w:type="page"/>
      </w:r>
    </w:p>
    <w:p>
      <w:pPr>
        <w:pStyle w:val="32"/>
        <w:rPr>
          <w:rFonts w:hint="eastAsia"/>
          <w:color w:val="auto"/>
          <w:highlight w:val="none"/>
        </w:rPr>
      </w:pPr>
    </w:p>
    <w:p>
      <w:pPr>
        <w:jc w:val="center"/>
        <w:rPr>
          <w:rFonts w:hint="eastAsia"/>
          <w:color w:val="auto"/>
          <w:sz w:val="21"/>
          <w:szCs w:val="21"/>
          <w:highlight w:val="none"/>
        </w:rPr>
      </w:pPr>
      <w:r>
        <w:rPr>
          <w:rFonts w:hint="eastAsia" w:ascii="新宋体" w:hAnsi="新宋体" w:eastAsia="新宋体" w:cs="新宋体"/>
          <w:b/>
          <w:bCs/>
          <w:color w:val="auto"/>
          <w:sz w:val="24"/>
          <w:szCs w:val="24"/>
          <w:highlight w:val="none"/>
        </w:rPr>
        <w:t>第</w:t>
      </w:r>
      <w:r>
        <w:rPr>
          <w:rFonts w:hint="eastAsia" w:ascii="新宋体" w:hAnsi="新宋体" w:eastAsia="新宋体" w:cs="新宋体"/>
          <w:b/>
          <w:bCs/>
          <w:color w:val="auto"/>
          <w:sz w:val="24"/>
          <w:szCs w:val="24"/>
          <w:highlight w:val="none"/>
          <w:lang w:eastAsia="zh-CN"/>
        </w:rPr>
        <w:t>六</w:t>
      </w:r>
      <w:r>
        <w:rPr>
          <w:rFonts w:hint="eastAsia" w:ascii="新宋体" w:hAnsi="新宋体" w:eastAsia="新宋体" w:cs="新宋体"/>
          <w:b/>
          <w:bCs/>
          <w:color w:val="auto"/>
          <w:sz w:val="24"/>
          <w:szCs w:val="24"/>
          <w:highlight w:val="none"/>
        </w:rPr>
        <w:t>章  响应文件格式</w:t>
      </w:r>
      <w:bookmarkEnd w:id="84"/>
      <w:bookmarkEnd w:id="85"/>
      <w:bookmarkEnd w:id="86"/>
    </w:p>
    <w:p>
      <w:pPr>
        <w:pStyle w:val="3"/>
        <w:jc w:val="center"/>
        <w:rPr>
          <w:rFonts w:hint="eastAsia"/>
          <w:color w:val="auto"/>
          <w:sz w:val="21"/>
          <w:szCs w:val="21"/>
          <w:highlight w:val="none"/>
        </w:rPr>
      </w:pPr>
    </w:p>
    <w:p>
      <w:pPr>
        <w:jc w:val="left"/>
        <w:rPr>
          <w:rFonts w:hint="eastAsia"/>
          <w:b/>
          <w:color w:val="auto"/>
          <w:sz w:val="21"/>
          <w:szCs w:val="21"/>
          <w:highlight w:val="none"/>
        </w:rPr>
      </w:pPr>
    </w:p>
    <w:p>
      <w:pPr>
        <w:tabs>
          <w:tab w:val="left" w:pos="7665"/>
        </w:tabs>
        <w:spacing w:line="400" w:lineRule="exact"/>
        <w:rPr>
          <w:rFonts w:hint="eastAsia" w:hAnsi="宋体"/>
          <w:color w:val="auto"/>
          <w:sz w:val="21"/>
          <w:szCs w:val="21"/>
          <w:highlight w:val="none"/>
        </w:rPr>
      </w:pPr>
      <w:r>
        <w:rPr>
          <w:rFonts w:hint="eastAsia" w:hAnsi="宋体"/>
          <w:color w:val="auto"/>
          <w:sz w:val="21"/>
          <w:szCs w:val="21"/>
          <w:highlight w:val="none"/>
        </w:rPr>
        <w:t>附件：密封袋的格式</w:t>
      </w:r>
    </w:p>
    <w:p>
      <w:pPr>
        <w:tabs>
          <w:tab w:val="left" w:pos="7665"/>
        </w:tabs>
        <w:spacing w:line="400" w:lineRule="exact"/>
        <w:rPr>
          <w:rFonts w:hint="eastAsia" w:hAnsi="宋体"/>
          <w:color w:val="auto"/>
          <w:sz w:val="21"/>
          <w:szCs w:val="21"/>
          <w:highlight w:val="none"/>
        </w:rPr>
      </w:pPr>
    </w:p>
    <w:p>
      <w:pPr>
        <w:tabs>
          <w:tab w:val="left" w:pos="7665"/>
        </w:tabs>
        <w:spacing w:line="400" w:lineRule="exact"/>
        <w:rPr>
          <w:rFonts w:hint="eastAsia" w:hAnsi="宋体"/>
          <w:color w:val="auto"/>
          <w:sz w:val="21"/>
          <w:szCs w:val="21"/>
          <w:highlight w:val="none"/>
        </w:rPr>
      </w:pPr>
    </w:p>
    <w:p>
      <w:pPr>
        <w:tabs>
          <w:tab w:val="left" w:pos="7665"/>
        </w:tabs>
        <w:spacing w:line="400" w:lineRule="exact"/>
        <w:rPr>
          <w:rFonts w:hint="eastAsia" w:hAnsi="宋体"/>
          <w:color w:val="auto"/>
          <w:sz w:val="21"/>
          <w:szCs w:val="21"/>
          <w:highlight w:val="none"/>
        </w:rPr>
      </w:pPr>
    </w:p>
    <w:p>
      <w:pPr>
        <w:tabs>
          <w:tab w:val="left" w:pos="7665"/>
        </w:tabs>
        <w:spacing w:line="400" w:lineRule="exact"/>
        <w:rPr>
          <w:rFonts w:hint="eastAsia" w:hAnsi="宋体"/>
          <w:color w:val="auto"/>
          <w:sz w:val="21"/>
          <w:szCs w:val="21"/>
          <w:highlight w:val="none"/>
        </w:rPr>
      </w:pPr>
      <w:r>
        <w:rPr>
          <w:rFonts w:hint="eastAsia" w:hAnsi="宋体"/>
          <w:color w:val="auto"/>
          <w:sz w:val="21"/>
          <w:szCs w:val="21"/>
          <w:highlight w:val="none"/>
        </w:rPr>
        <w:t>响应文件密封袋格式：</w:t>
      </w:r>
    </w:p>
    <w:tbl>
      <w:tblPr>
        <w:tblStyle w:val="20"/>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7" w:type="dxa"/>
            <w:tcBorders>
              <w:top w:val="single" w:color="000000" w:sz="4" w:space="0"/>
              <w:left w:val="single" w:color="000000" w:sz="4" w:space="0"/>
              <w:bottom w:val="single" w:color="000000" w:sz="4" w:space="0"/>
              <w:right w:val="single" w:color="000000" w:sz="4" w:space="0"/>
            </w:tcBorders>
            <w:vAlign w:val="top"/>
          </w:tcPr>
          <w:p>
            <w:pPr>
              <w:tabs>
                <w:tab w:val="left" w:pos="7665"/>
              </w:tabs>
              <w:spacing w:line="400" w:lineRule="exact"/>
              <w:rPr>
                <w:rFonts w:hAnsi="宋体"/>
                <w:color w:val="auto"/>
                <w:sz w:val="21"/>
                <w:szCs w:val="21"/>
                <w:highlight w:val="none"/>
              </w:rPr>
            </w:pPr>
          </w:p>
          <w:p>
            <w:pPr>
              <w:tabs>
                <w:tab w:val="left" w:pos="7665"/>
              </w:tabs>
              <w:spacing w:line="400" w:lineRule="exact"/>
              <w:ind w:firstLine="1995" w:firstLineChars="950"/>
              <w:rPr>
                <w:rFonts w:hint="eastAsia" w:hAnsi="宋体"/>
                <w:color w:val="auto"/>
                <w:sz w:val="21"/>
                <w:szCs w:val="21"/>
                <w:highlight w:val="none"/>
                <w:u w:val="single"/>
              </w:rPr>
            </w:pPr>
            <w:r>
              <w:rPr>
                <w:rFonts w:hint="eastAsia" w:hAnsi="宋体"/>
                <w:color w:val="auto"/>
                <w:sz w:val="21"/>
                <w:szCs w:val="21"/>
                <w:highlight w:val="none"/>
                <w:u w:val="single"/>
              </w:rPr>
              <w:t xml:space="preserve">项目编号：                   </w:t>
            </w:r>
          </w:p>
          <w:p>
            <w:pPr>
              <w:tabs>
                <w:tab w:val="left" w:pos="7665"/>
              </w:tabs>
              <w:spacing w:line="400" w:lineRule="exact"/>
              <w:ind w:firstLine="1995" w:firstLineChars="950"/>
              <w:rPr>
                <w:rFonts w:hint="eastAsia" w:hAnsi="宋体"/>
                <w:color w:val="auto"/>
                <w:sz w:val="21"/>
                <w:szCs w:val="21"/>
                <w:highlight w:val="none"/>
                <w:u w:val="single"/>
              </w:rPr>
            </w:pPr>
            <w:r>
              <w:rPr>
                <w:rFonts w:hint="eastAsia" w:hAnsi="宋体"/>
                <w:color w:val="auto"/>
                <w:sz w:val="21"/>
                <w:szCs w:val="21"/>
                <w:highlight w:val="none"/>
                <w:u w:val="single"/>
              </w:rPr>
              <w:t xml:space="preserve">项目名称：                   </w:t>
            </w:r>
          </w:p>
          <w:p>
            <w:pPr>
              <w:tabs>
                <w:tab w:val="left" w:pos="7665"/>
              </w:tabs>
              <w:spacing w:line="400" w:lineRule="exact"/>
              <w:jc w:val="center"/>
              <w:rPr>
                <w:rFonts w:hint="eastAsia" w:hAnsi="宋体"/>
                <w:b/>
                <w:color w:val="auto"/>
                <w:sz w:val="21"/>
                <w:szCs w:val="21"/>
                <w:highlight w:val="none"/>
              </w:rPr>
            </w:pPr>
          </w:p>
          <w:p>
            <w:pPr>
              <w:tabs>
                <w:tab w:val="left" w:pos="7665"/>
              </w:tabs>
              <w:spacing w:line="400" w:lineRule="exact"/>
              <w:jc w:val="center"/>
              <w:rPr>
                <w:rFonts w:hint="eastAsia" w:hAnsi="宋体"/>
                <w:b/>
                <w:color w:val="auto"/>
                <w:sz w:val="21"/>
                <w:szCs w:val="21"/>
                <w:highlight w:val="none"/>
              </w:rPr>
            </w:pPr>
            <w:r>
              <w:rPr>
                <w:rFonts w:hint="eastAsia" w:hAnsi="宋体"/>
                <w:b/>
                <w:color w:val="auto"/>
                <w:sz w:val="21"/>
                <w:szCs w:val="21"/>
                <w:highlight w:val="none"/>
              </w:rPr>
              <w:t>响应文件</w:t>
            </w:r>
          </w:p>
          <w:p>
            <w:pPr>
              <w:tabs>
                <w:tab w:val="left" w:pos="7665"/>
              </w:tabs>
              <w:spacing w:line="400" w:lineRule="exact"/>
              <w:ind w:firstLine="1995" w:firstLineChars="950"/>
              <w:rPr>
                <w:rFonts w:hint="eastAsia" w:hAnsi="宋体"/>
                <w:color w:val="auto"/>
                <w:sz w:val="21"/>
                <w:szCs w:val="21"/>
                <w:highlight w:val="none"/>
                <w:u w:val="single"/>
              </w:rPr>
            </w:pPr>
            <w:r>
              <w:rPr>
                <w:rFonts w:hint="eastAsia" w:hAnsi="宋体"/>
                <w:color w:val="auto"/>
                <w:sz w:val="21"/>
                <w:szCs w:val="21"/>
                <w:highlight w:val="none"/>
                <w:u w:val="single"/>
              </w:rPr>
              <w:t xml:space="preserve">供应商名称：                 </w:t>
            </w:r>
          </w:p>
          <w:p>
            <w:pPr>
              <w:tabs>
                <w:tab w:val="left" w:pos="7665"/>
              </w:tabs>
              <w:spacing w:line="400" w:lineRule="exact"/>
              <w:ind w:firstLine="1995" w:firstLineChars="950"/>
              <w:rPr>
                <w:rFonts w:hint="eastAsia" w:hAnsi="宋体"/>
                <w:color w:val="auto"/>
                <w:sz w:val="21"/>
                <w:szCs w:val="21"/>
                <w:highlight w:val="none"/>
                <w:u w:val="single"/>
              </w:rPr>
            </w:pPr>
            <w:r>
              <w:rPr>
                <w:rFonts w:hint="eastAsia" w:hAnsi="宋体"/>
                <w:color w:val="auto"/>
                <w:sz w:val="21"/>
                <w:szCs w:val="21"/>
                <w:highlight w:val="none"/>
                <w:u w:val="single"/>
              </w:rPr>
              <w:t xml:space="preserve">磋商时间：                   </w:t>
            </w:r>
          </w:p>
          <w:p>
            <w:pPr>
              <w:tabs>
                <w:tab w:val="left" w:pos="7665"/>
              </w:tabs>
              <w:spacing w:line="400" w:lineRule="exact"/>
              <w:rPr>
                <w:rFonts w:hAnsi="宋体"/>
                <w:color w:val="auto"/>
                <w:sz w:val="21"/>
                <w:szCs w:val="21"/>
                <w:highlight w:val="none"/>
              </w:rPr>
            </w:pPr>
          </w:p>
        </w:tc>
      </w:tr>
    </w:tbl>
    <w:p>
      <w:pPr>
        <w:spacing w:line="1000" w:lineRule="exact"/>
        <w:rPr>
          <w:rFonts w:hint="eastAsia" w:ascii="方正小标宋简体" w:eastAsia="方正小标宋简体"/>
          <w:b/>
          <w:color w:val="auto"/>
          <w:sz w:val="21"/>
          <w:szCs w:val="21"/>
          <w:highlight w:val="none"/>
        </w:rPr>
      </w:pPr>
    </w:p>
    <w:p>
      <w:pPr>
        <w:rPr>
          <w:rFonts w:hint="eastAsia" w:ascii="方正小标宋简体" w:eastAsia="方正小标宋简体"/>
          <w:b/>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pStyle w:val="2"/>
        <w:rPr>
          <w:rFonts w:hint="eastAsia"/>
          <w:color w:val="auto"/>
          <w:sz w:val="21"/>
          <w:szCs w:val="21"/>
          <w:highlight w:val="none"/>
        </w:rPr>
      </w:pPr>
    </w:p>
    <w:p>
      <w:pPr>
        <w:rPr>
          <w:rFonts w:hint="eastAsia"/>
          <w:color w:val="auto"/>
          <w:sz w:val="21"/>
          <w:szCs w:val="21"/>
          <w:highlight w:val="none"/>
        </w:rPr>
      </w:pPr>
    </w:p>
    <w:p>
      <w:pPr>
        <w:pStyle w:val="2"/>
        <w:rPr>
          <w:rFonts w:hint="eastAsia"/>
          <w:color w:val="auto"/>
          <w:sz w:val="21"/>
          <w:szCs w:val="21"/>
          <w:highlight w:val="none"/>
        </w:rPr>
      </w:pPr>
    </w:p>
    <w:p>
      <w:pPr>
        <w:rPr>
          <w:rFonts w:hint="eastAsia"/>
          <w:color w:val="auto"/>
          <w:sz w:val="21"/>
          <w:szCs w:val="21"/>
          <w:highlight w:val="none"/>
        </w:rPr>
      </w:pPr>
    </w:p>
    <w:p>
      <w:pPr>
        <w:pStyle w:val="32"/>
        <w:rPr>
          <w:rFonts w:hint="eastAsia"/>
          <w:color w:val="auto"/>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t>封面</w:t>
      </w:r>
    </w:p>
    <w:tbl>
      <w:tblPr>
        <w:tblStyle w:val="20"/>
        <w:tblpPr w:leftFromText="180" w:rightFromText="180" w:vertAnchor="text" w:horzAnchor="page" w:tblpX="8144" w:tblpY="500"/>
        <w:tblOverlap w:val="never"/>
        <w:tblW w:w="2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ind w:firstLine="211" w:firstLineChars="100"/>
              <w:rPr>
                <w:rFonts w:hAnsi="宋体"/>
                <w:b/>
                <w:color w:val="auto"/>
                <w:sz w:val="21"/>
                <w:szCs w:val="21"/>
                <w:highlight w:val="none"/>
              </w:rPr>
            </w:pPr>
            <w:r>
              <w:rPr>
                <w:rFonts w:hint="eastAsia" w:hAnsi="宋体"/>
                <w:b/>
                <w:color w:val="auto"/>
                <w:sz w:val="21"/>
                <w:szCs w:val="21"/>
                <w:highlight w:val="none"/>
              </w:rPr>
              <w:t>正本或副本</w:t>
            </w:r>
          </w:p>
        </w:tc>
      </w:tr>
    </w:tbl>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jc w:val="center"/>
        <w:rPr>
          <w:rFonts w:hint="eastAsia"/>
          <w:color w:val="auto"/>
          <w:sz w:val="21"/>
          <w:szCs w:val="21"/>
          <w:highlight w:val="none"/>
        </w:rPr>
      </w:pPr>
    </w:p>
    <w:p>
      <w:pPr>
        <w:jc w:val="center"/>
        <w:rPr>
          <w:rFonts w:hint="eastAsia" w:hAnsi="宋体"/>
          <w:b/>
          <w:color w:val="auto"/>
          <w:sz w:val="21"/>
          <w:szCs w:val="21"/>
          <w:highlight w:val="none"/>
        </w:rPr>
      </w:pPr>
      <w:r>
        <w:rPr>
          <w:rFonts w:hint="eastAsia"/>
          <w:color w:val="auto"/>
          <w:sz w:val="21"/>
          <w:szCs w:val="21"/>
          <w:highlight w:val="none"/>
        </w:rPr>
        <w:t xml:space="preserve">    </w:t>
      </w:r>
    </w:p>
    <w:p>
      <w:pPr>
        <w:jc w:val="center"/>
        <w:rPr>
          <w:rFonts w:hint="eastAsia" w:hAnsi="宋体"/>
          <w:b/>
          <w:color w:val="auto"/>
          <w:sz w:val="21"/>
          <w:szCs w:val="21"/>
          <w:highlight w:val="none"/>
        </w:rPr>
      </w:pPr>
      <w:r>
        <w:rPr>
          <w:rFonts w:hint="eastAsia" w:hAnsi="宋体"/>
          <w:b/>
          <w:color w:val="auto"/>
          <w:sz w:val="21"/>
          <w:szCs w:val="21"/>
          <w:highlight w:val="none"/>
        </w:rPr>
        <w:t>响 应 文 件</w:t>
      </w:r>
    </w:p>
    <w:p>
      <w:pPr>
        <w:jc w:val="center"/>
        <w:rPr>
          <w:rFonts w:hint="eastAsia" w:hAnsi="宋体"/>
          <w:b/>
          <w:color w:val="auto"/>
          <w:sz w:val="21"/>
          <w:szCs w:val="21"/>
          <w:highlight w:val="none"/>
        </w:rPr>
      </w:pPr>
    </w:p>
    <w:p>
      <w:pPr>
        <w:pStyle w:val="32"/>
        <w:rPr>
          <w:rFonts w:hint="eastAsia"/>
          <w:color w:val="auto"/>
          <w:sz w:val="21"/>
          <w:szCs w:val="21"/>
          <w:highlight w:val="none"/>
        </w:rPr>
      </w:pPr>
    </w:p>
    <w:p>
      <w:pPr>
        <w:pStyle w:val="33"/>
        <w:rPr>
          <w:rFonts w:hint="eastAsia"/>
          <w:color w:val="auto"/>
          <w:sz w:val="21"/>
          <w:szCs w:val="21"/>
          <w:highlight w:val="none"/>
        </w:rPr>
      </w:pPr>
    </w:p>
    <w:p>
      <w:pPr>
        <w:pStyle w:val="33"/>
        <w:rPr>
          <w:rFonts w:hint="eastAsia"/>
          <w:color w:val="auto"/>
          <w:sz w:val="21"/>
          <w:szCs w:val="21"/>
          <w:highlight w:val="none"/>
        </w:rPr>
      </w:pPr>
    </w:p>
    <w:p>
      <w:pPr>
        <w:pStyle w:val="33"/>
        <w:rPr>
          <w:rFonts w:hint="eastAsia"/>
          <w:color w:val="auto"/>
          <w:sz w:val="21"/>
          <w:szCs w:val="21"/>
          <w:highlight w:val="none"/>
        </w:rPr>
      </w:pPr>
    </w:p>
    <w:p>
      <w:pPr>
        <w:spacing w:line="480" w:lineRule="auto"/>
        <w:ind w:firstLine="1476" w:firstLineChars="700"/>
        <w:jc w:val="both"/>
        <w:rPr>
          <w:rFonts w:hint="eastAsia" w:hAnsi="宋体"/>
          <w:b/>
          <w:color w:val="auto"/>
          <w:sz w:val="21"/>
          <w:szCs w:val="21"/>
          <w:highlight w:val="none"/>
        </w:rPr>
      </w:pPr>
      <w:r>
        <w:rPr>
          <w:rFonts w:hint="eastAsia" w:hAnsi="宋体"/>
          <w:b/>
          <w:color w:val="auto"/>
          <w:sz w:val="21"/>
          <w:szCs w:val="21"/>
          <w:highlight w:val="none"/>
        </w:rPr>
        <w:t>项目编号: ________________</w:t>
      </w:r>
    </w:p>
    <w:p>
      <w:pPr>
        <w:spacing w:line="480" w:lineRule="auto"/>
        <w:ind w:firstLine="1476" w:firstLineChars="700"/>
        <w:jc w:val="both"/>
        <w:rPr>
          <w:rFonts w:hint="eastAsia"/>
          <w:color w:val="auto"/>
          <w:sz w:val="21"/>
          <w:szCs w:val="21"/>
          <w:highlight w:val="none"/>
        </w:rPr>
      </w:pPr>
      <w:r>
        <w:rPr>
          <w:rFonts w:hint="eastAsia" w:hAnsi="宋体"/>
          <w:b/>
          <w:color w:val="auto"/>
          <w:sz w:val="21"/>
          <w:szCs w:val="21"/>
          <w:highlight w:val="none"/>
        </w:rPr>
        <w:t>项目名称：________________</w:t>
      </w:r>
    </w:p>
    <w:p>
      <w:pPr>
        <w:rPr>
          <w:rFonts w:hint="eastAsia"/>
          <w:color w:val="auto"/>
          <w:sz w:val="21"/>
          <w:szCs w:val="21"/>
          <w:highlight w:val="none"/>
          <w:lang w:val="en-US" w:eastAsia="zh-CN"/>
        </w:rPr>
      </w:pPr>
    </w:p>
    <w:p>
      <w:pPr>
        <w:ind w:firstLine="1476" w:firstLineChars="700"/>
        <w:jc w:val="both"/>
        <w:rPr>
          <w:rFonts w:hint="eastAsia"/>
          <w:b/>
          <w:color w:val="auto"/>
          <w:sz w:val="21"/>
          <w:szCs w:val="21"/>
          <w:highlight w:val="none"/>
          <w:u w:val="single"/>
        </w:rPr>
      </w:pPr>
      <w:r>
        <w:rPr>
          <w:rFonts w:hint="eastAsia"/>
          <w:b/>
          <w:color w:val="auto"/>
          <w:sz w:val="21"/>
          <w:szCs w:val="21"/>
          <w:highlight w:val="none"/>
        </w:rPr>
        <w:t>供应商名称：</w:t>
      </w:r>
      <w:r>
        <w:rPr>
          <w:rFonts w:hint="eastAsia"/>
          <w:b/>
          <w:color w:val="auto"/>
          <w:sz w:val="21"/>
          <w:szCs w:val="21"/>
          <w:highlight w:val="none"/>
          <w:u w:val="single"/>
        </w:rPr>
        <w:t xml:space="preserve">               </w:t>
      </w:r>
      <w:r>
        <w:rPr>
          <w:rFonts w:hint="eastAsia"/>
          <w:b/>
          <w:color w:val="auto"/>
          <w:sz w:val="21"/>
          <w:szCs w:val="21"/>
          <w:highlight w:val="none"/>
        </w:rPr>
        <w:t>(盖单位章)</w:t>
      </w:r>
    </w:p>
    <w:p>
      <w:pPr>
        <w:rPr>
          <w:rFonts w:hint="eastAsia"/>
          <w:b/>
          <w:color w:val="auto"/>
          <w:sz w:val="21"/>
          <w:szCs w:val="21"/>
          <w:highlight w:val="none"/>
        </w:rPr>
      </w:pPr>
      <w:r>
        <w:rPr>
          <w:rFonts w:hint="eastAsia"/>
          <w:b/>
          <w:color w:val="auto"/>
          <w:sz w:val="21"/>
          <w:szCs w:val="21"/>
          <w:highlight w:val="none"/>
        </w:rPr>
        <w:t xml:space="preserve"> </w:t>
      </w:r>
    </w:p>
    <w:p>
      <w:pPr>
        <w:spacing w:line="360" w:lineRule="auto"/>
        <w:ind w:firstLine="632" w:firstLineChars="300"/>
        <w:rPr>
          <w:rFonts w:hint="eastAsia"/>
          <w:b/>
          <w:color w:val="auto"/>
          <w:sz w:val="21"/>
          <w:szCs w:val="21"/>
          <w:highlight w:val="none"/>
        </w:rPr>
      </w:pPr>
      <w:r>
        <w:rPr>
          <w:rFonts w:hint="eastAsia"/>
          <w:b/>
          <w:color w:val="auto"/>
          <w:sz w:val="21"/>
          <w:szCs w:val="21"/>
          <w:highlight w:val="none"/>
          <w:lang w:val="en-US" w:eastAsia="zh-CN"/>
        </w:rPr>
        <w:t xml:space="preserve">        </w:t>
      </w:r>
      <w:r>
        <w:rPr>
          <w:rFonts w:hint="eastAsia"/>
          <w:b/>
          <w:color w:val="auto"/>
          <w:sz w:val="21"/>
          <w:szCs w:val="21"/>
          <w:highlight w:val="none"/>
        </w:rPr>
        <w:t>日期：</w:t>
      </w:r>
      <w:r>
        <w:rPr>
          <w:rFonts w:hint="eastAsia"/>
          <w:b/>
          <w:color w:val="auto"/>
          <w:sz w:val="21"/>
          <w:szCs w:val="21"/>
          <w:highlight w:val="none"/>
          <w:u w:val="single"/>
        </w:rPr>
        <w:t xml:space="preserve">    </w:t>
      </w:r>
      <w:r>
        <w:rPr>
          <w:rFonts w:hint="eastAsia" w:hAnsi="方正小标宋简体" w:cs="方正小标宋简体"/>
          <w:b/>
          <w:color w:val="auto"/>
          <w:sz w:val="21"/>
          <w:szCs w:val="21"/>
          <w:highlight w:val="none"/>
        </w:rPr>
        <w:t>年</w:t>
      </w:r>
      <w:r>
        <w:rPr>
          <w:rFonts w:hint="eastAsia"/>
          <w:b/>
          <w:color w:val="auto"/>
          <w:sz w:val="21"/>
          <w:szCs w:val="21"/>
          <w:highlight w:val="none"/>
          <w:u w:val="single"/>
        </w:rPr>
        <w:t xml:space="preserve">   </w:t>
      </w:r>
      <w:r>
        <w:rPr>
          <w:rFonts w:hint="eastAsia"/>
          <w:b/>
          <w:color w:val="auto"/>
          <w:sz w:val="21"/>
          <w:szCs w:val="21"/>
          <w:highlight w:val="none"/>
        </w:rPr>
        <w:t>月</w:t>
      </w:r>
      <w:r>
        <w:rPr>
          <w:rFonts w:hint="eastAsia"/>
          <w:b/>
          <w:color w:val="auto"/>
          <w:sz w:val="21"/>
          <w:szCs w:val="21"/>
          <w:highlight w:val="none"/>
          <w:u w:val="single"/>
        </w:rPr>
        <w:t xml:space="preserve">   </w:t>
      </w:r>
      <w:r>
        <w:rPr>
          <w:rFonts w:hint="eastAsia"/>
          <w:b/>
          <w:color w:val="auto"/>
          <w:sz w:val="21"/>
          <w:szCs w:val="21"/>
          <w:highlight w:val="none"/>
        </w:rPr>
        <w:t>日</w:t>
      </w:r>
    </w:p>
    <w:p>
      <w:pPr>
        <w:spacing w:line="360" w:lineRule="auto"/>
        <w:jc w:val="center"/>
        <w:rPr>
          <w:rFonts w:hint="eastAsia" w:hAnsi="宋体" w:eastAsiaTheme="minorEastAsia"/>
          <w:b/>
          <w:color w:val="auto"/>
          <w:sz w:val="21"/>
          <w:szCs w:val="21"/>
          <w:highlight w:val="none"/>
          <w:lang w:eastAsia="zh-CN"/>
        </w:rPr>
      </w:pPr>
      <w:r>
        <w:rPr>
          <w:rFonts w:hAnsi="宋体"/>
          <w:b/>
          <w:color w:val="auto"/>
          <w:sz w:val="21"/>
          <w:szCs w:val="21"/>
          <w:highlight w:val="none"/>
        </w:rPr>
        <w:t>响应文件分资格性响应文件和</w:t>
      </w:r>
      <w:r>
        <w:rPr>
          <w:rFonts w:hint="eastAsia" w:hAnsi="宋体"/>
          <w:b/>
          <w:color w:val="auto"/>
          <w:sz w:val="21"/>
          <w:szCs w:val="21"/>
          <w:highlight w:val="none"/>
        </w:rPr>
        <w:t>其他</w:t>
      </w:r>
      <w:r>
        <w:rPr>
          <w:rFonts w:hAnsi="宋体"/>
          <w:b/>
          <w:color w:val="auto"/>
          <w:sz w:val="21"/>
          <w:szCs w:val="21"/>
          <w:highlight w:val="none"/>
        </w:rPr>
        <w:t>响应文件两部分，应分册装订</w:t>
      </w:r>
      <w:r>
        <w:rPr>
          <w:rFonts w:hint="eastAsia" w:hAnsi="宋体"/>
          <w:b/>
          <w:color w:val="auto"/>
          <w:sz w:val="21"/>
          <w:szCs w:val="21"/>
          <w:highlight w:val="none"/>
          <w:lang w:eastAsia="zh-CN"/>
        </w:rPr>
        <w:t>。</w:t>
      </w:r>
    </w:p>
    <w:p>
      <w:pPr>
        <w:tabs>
          <w:tab w:val="left" w:pos="900"/>
        </w:tabs>
        <w:spacing w:line="360" w:lineRule="auto"/>
        <w:jc w:val="center"/>
        <w:outlineLvl w:val="1"/>
        <w:rPr>
          <w:rFonts w:hAnsi="宋体"/>
          <w:b/>
          <w:color w:val="auto"/>
          <w:sz w:val="21"/>
          <w:szCs w:val="21"/>
          <w:highlight w:val="none"/>
        </w:rPr>
      </w:pPr>
      <w:bookmarkStart w:id="95" w:name="_Toc16784"/>
    </w:p>
    <w:p>
      <w:pPr>
        <w:tabs>
          <w:tab w:val="left" w:pos="900"/>
        </w:tabs>
        <w:spacing w:line="360" w:lineRule="auto"/>
        <w:jc w:val="center"/>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p>
    <w:p>
      <w:pPr>
        <w:pStyle w:val="11"/>
        <w:rPr>
          <w:rFonts w:hAnsi="宋体"/>
          <w:b/>
          <w:color w:val="auto"/>
          <w:sz w:val="21"/>
          <w:szCs w:val="21"/>
          <w:highlight w:val="none"/>
        </w:rPr>
      </w:pPr>
    </w:p>
    <w:p>
      <w:pPr>
        <w:rPr>
          <w:color w:val="auto"/>
          <w:highlight w:val="none"/>
        </w:rPr>
      </w:pPr>
    </w:p>
    <w:p>
      <w:pPr>
        <w:tabs>
          <w:tab w:val="left" w:pos="900"/>
        </w:tabs>
        <w:spacing w:line="360" w:lineRule="auto"/>
        <w:jc w:val="both"/>
        <w:outlineLvl w:val="1"/>
        <w:rPr>
          <w:rFonts w:hAnsi="宋体"/>
          <w:b/>
          <w:color w:val="auto"/>
          <w:sz w:val="21"/>
          <w:szCs w:val="21"/>
          <w:highlight w:val="none"/>
        </w:rPr>
      </w:pPr>
    </w:p>
    <w:p>
      <w:pPr>
        <w:tabs>
          <w:tab w:val="left" w:pos="900"/>
        </w:tabs>
        <w:spacing w:line="360" w:lineRule="auto"/>
        <w:jc w:val="center"/>
        <w:outlineLvl w:val="1"/>
        <w:rPr>
          <w:rFonts w:hAnsi="宋体"/>
          <w:b/>
          <w:color w:val="auto"/>
          <w:sz w:val="21"/>
          <w:szCs w:val="21"/>
          <w:highlight w:val="none"/>
        </w:rPr>
      </w:pPr>
      <w:r>
        <w:rPr>
          <w:rFonts w:hAnsi="宋体"/>
          <w:b/>
          <w:color w:val="auto"/>
          <w:sz w:val="21"/>
          <w:szCs w:val="21"/>
          <w:highlight w:val="none"/>
        </w:rPr>
        <w:t>第一部分 资格性响应文件</w:t>
      </w:r>
      <w:r>
        <w:rPr>
          <w:rFonts w:hint="eastAsia" w:hAnsi="宋体"/>
          <w:b/>
          <w:color w:val="auto"/>
          <w:sz w:val="21"/>
          <w:szCs w:val="21"/>
          <w:highlight w:val="none"/>
        </w:rPr>
        <w:t>(</w:t>
      </w:r>
      <w:r>
        <w:rPr>
          <w:rFonts w:hAnsi="宋体"/>
          <w:b/>
          <w:color w:val="auto"/>
          <w:sz w:val="21"/>
          <w:szCs w:val="21"/>
          <w:highlight w:val="none"/>
        </w:rPr>
        <w:t>格式</w:t>
      </w:r>
      <w:r>
        <w:rPr>
          <w:rFonts w:hint="eastAsia" w:hAnsi="宋体"/>
          <w:b/>
          <w:color w:val="auto"/>
          <w:sz w:val="21"/>
          <w:szCs w:val="21"/>
          <w:highlight w:val="none"/>
        </w:rPr>
        <w:t>)</w:t>
      </w:r>
      <w:bookmarkEnd w:id="95"/>
    </w:p>
    <w:p>
      <w:pPr>
        <w:numPr>
          <w:ilvl w:val="0"/>
          <w:numId w:val="24"/>
        </w:numPr>
        <w:spacing w:line="360" w:lineRule="auto"/>
        <w:jc w:val="center"/>
        <w:rPr>
          <w:rFonts w:hAnsi="宋体"/>
          <w:b/>
          <w:color w:val="auto"/>
          <w:sz w:val="21"/>
          <w:szCs w:val="21"/>
          <w:highlight w:val="none"/>
        </w:rPr>
      </w:pPr>
      <w:r>
        <w:rPr>
          <w:rFonts w:hAnsi="宋体"/>
          <w:b/>
          <w:color w:val="auto"/>
          <w:sz w:val="21"/>
          <w:szCs w:val="21"/>
          <w:highlight w:val="none"/>
        </w:rPr>
        <w:t>供应商的资格证明文件</w:t>
      </w:r>
    </w:p>
    <w:p>
      <w:pPr>
        <w:pStyle w:val="5"/>
        <w:numPr>
          <w:ilvl w:val="0"/>
          <w:numId w:val="0"/>
        </w:numPr>
        <w:spacing w:line="400" w:lineRule="exact"/>
        <w:jc w:val="center"/>
        <w:rPr>
          <w:rFonts w:hint="eastAsia" w:cs="宋体"/>
          <w:color w:val="auto"/>
          <w:sz w:val="21"/>
          <w:szCs w:val="21"/>
          <w:highlight w:val="none"/>
        </w:rPr>
      </w:pPr>
      <w:r>
        <w:rPr>
          <w:rFonts w:hint="eastAsia" w:hAnsi="宋体" w:cs="宋体"/>
          <w:b/>
          <w:color w:val="auto"/>
          <w:sz w:val="21"/>
          <w:szCs w:val="21"/>
          <w:highlight w:val="none"/>
        </w:rPr>
        <w:br w:type="page"/>
      </w:r>
      <w:bookmarkStart w:id="96" w:name="_Toc20587"/>
      <w:bookmarkStart w:id="97" w:name="_Toc2382"/>
      <w:bookmarkStart w:id="98" w:name="_Toc11702"/>
      <w:bookmarkStart w:id="99" w:name="_Toc1974"/>
      <w:bookmarkStart w:id="100" w:name="_Toc4923"/>
      <w:bookmarkStart w:id="101" w:name="_Toc17888"/>
      <w:bookmarkStart w:id="102" w:name="_Toc4771"/>
      <w:bookmarkStart w:id="103" w:name="_Toc17812"/>
      <w:bookmarkStart w:id="104" w:name="_Toc5523"/>
      <w:bookmarkStart w:id="105" w:name="_Toc10547"/>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)法定代表人证明书</w:t>
      </w:r>
      <w:bookmarkEnd w:id="96"/>
      <w:bookmarkEnd w:id="97"/>
      <w:bookmarkEnd w:id="98"/>
      <w:bookmarkEnd w:id="99"/>
      <w:bookmarkEnd w:id="100"/>
      <w:bookmarkEnd w:id="101"/>
      <w:bookmarkEnd w:id="102"/>
      <w:bookmarkEnd w:id="103"/>
      <w:bookmarkEnd w:id="104"/>
      <w:bookmarkEnd w:id="105"/>
    </w:p>
    <w:p>
      <w:pPr>
        <w:wordWrap w:val="0"/>
        <w:topLinePunct/>
        <w:spacing w:line="440" w:lineRule="exact"/>
        <w:rPr>
          <w:rFonts w:hint="eastAsia" w:hAnsi="宋体" w:cs="宋体"/>
          <w:color w:val="auto"/>
          <w:sz w:val="21"/>
          <w:szCs w:val="21"/>
          <w:highlight w:val="none"/>
          <w:u w:val="single"/>
        </w:rPr>
      </w:pPr>
      <w:r>
        <w:rPr>
          <w:rFonts w:hint="eastAsia" w:hAnsi="宋体" w:cs="宋体"/>
          <w:color w:val="auto"/>
          <w:sz w:val="21"/>
          <w:szCs w:val="21"/>
          <w:highlight w:val="none"/>
        </w:rPr>
        <w:t>单位名称：</w:t>
      </w:r>
      <w:r>
        <w:rPr>
          <w:rFonts w:hint="eastAsia" w:hAnsi="宋体" w:cs="宋体"/>
          <w:color w:val="auto"/>
          <w:sz w:val="21"/>
          <w:szCs w:val="21"/>
          <w:highlight w:val="none"/>
          <w:u w:val="single"/>
        </w:rPr>
        <w:t xml:space="preserve">                            </w:t>
      </w:r>
    </w:p>
    <w:p>
      <w:pPr>
        <w:wordWrap w:val="0"/>
        <w:topLinePunct/>
        <w:spacing w:line="44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u w:val="single"/>
        </w:rPr>
        <w:t xml:space="preserve">                            </w:t>
      </w:r>
    </w:p>
    <w:p>
      <w:pPr>
        <w:wordWrap w:val="0"/>
        <w:topLinePunct/>
        <w:spacing w:line="440" w:lineRule="exact"/>
        <w:rPr>
          <w:rFonts w:hint="eastAsia" w:hAnsi="宋体" w:cs="宋体"/>
          <w:color w:val="auto"/>
          <w:sz w:val="21"/>
          <w:szCs w:val="21"/>
          <w:highlight w:val="none"/>
          <w:u w:val="single"/>
        </w:rPr>
      </w:pPr>
      <w:r>
        <w:rPr>
          <w:rFonts w:hint="eastAsia" w:hAnsi="宋体" w:cs="宋体"/>
          <w:color w:val="auto"/>
          <w:sz w:val="21"/>
          <w:szCs w:val="21"/>
          <w:highlight w:val="none"/>
        </w:rPr>
        <w:t>姓    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性别：</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职务：</w:t>
      </w:r>
      <w:r>
        <w:rPr>
          <w:rFonts w:hint="eastAsia" w:hAnsi="宋体" w:cs="宋体"/>
          <w:color w:val="auto"/>
          <w:sz w:val="21"/>
          <w:szCs w:val="21"/>
          <w:highlight w:val="none"/>
          <w:u w:val="single"/>
        </w:rPr>
        <w:t xml:space="preserve">            </w:t>
      </w:r>
    </w:p>
    <w:p>
      <w:pPr>
        <w:wordWrap w:val="0"/>
        <w:topLinePunct/>
        <w:spacing w:line="440" w:lineRule="exact"/>
        <w:ind w:firstLine="420"/>
        <w:rPr>
          <w:rFonts w:hint="eastAsia" w:hAnsi="宋体" w:cs="宋体"/>
          <w:color w:val="auto"/>
          <w:sz w:val="21"/>
          <w:szCs w:val="21"/>
          <w:highlight w:val="none"/>
        </w:rPr>
      </w:pPr>
      <w:r>
        <w:rPr>
          <w:rFonts w:hint="eastAsia" w:hAnsi="宋体" w:cs="宋体"/>
          <w:color w:val="auto"/>
          <w:sz w:val="21"/>
          <w:szCs w:val="21"/>
          <w:highlight w:val="none"/>
        </w:rPr>
        <w:t>本人系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(供应商名称)的法定代表人。就参加你单位组织的“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项目(项目编号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)的</w:t>
      </w:r>
      <w:r>
        <w:rPr>
          <w:rFonts w:hint="eastAsia" w:hAnsi="宋体" w:cs="宋体"/>
          <w:color w:val="auto"/>
          <w:sz w:val="21"/>
          <w:szCs w:val="21"/>
          <w:highlight w:val="none"/>
          <w:lang w:val="zh-CN"/>
        </w:rPr>
        <w:t>磋商</w:t>
      </w:r>
      <w:r>
        <w:rPr>
          <w:rFonts w:hint="eastAsia" w:hAnsi="宋体" w:cs="宋体"/>
          <w:color w:val="auto"/>
          <w:sz w:val="21"/>
          <w:szCs w:val="21"/>
          <w:highlight w:val="none"/>
        </w:rPr>
        <w:t>活动、并参与项目的磋商、签订合同以及执行合同等一切事宜。</w:t>
      </w:r>
    </w:p>
    <w:p>
      <w:pPr>
        <w:topLinePunct/>
        <w:spacing w:line="440" w:lineRule="exact"/>
        <w:ind w:firstLine="420"/>
        <w:rPr>
          <w:rFonts w:hint="eastAsia" w:hAnsi="宋体" w:cs="宋体"/>
          <w:color w:val="auto"/>
          <w:sz w:val="21"/>
          <w:szCs w:val="21"/>
          <w:highlight w:val="none"/>
        </w:rPr>
      </w:pPr>
      <w:r>
        <w:rPr>
          <w:rFonts w:hint="eastAsia" w:hAnsi="宋体" w:cs="宋体"/>
          <w:color w:val="auto"/>
          <w:sz w:val="21"/>
          <w:szCs w:val="21"/>
          <w:highlight w:val="none"/>
        </w:rPr>
        <w:t>特此证明。</w:t>
      </w:r>
    </w:p>
    <w:p>
      <w:pPr>
        <w:wordWrap w:val="0"/>
        <w:topLinePunct/>
        <w:spacing w:line="440" w:lineRule="exact"/>
        <w:ind w:firstLine="422" w:firstLineChars="200"/>
        <w:rPr>
          <w:rFonts w:hint="eastAsia" w:hAnsi="宋体" w:cs="宋体"/>
          <w:b/>
          <w:color w:val="auto"/>
          <w:sz w:val="21"/>
          <w:szCs w:val="21"/>
          <w:highlight w:val="none"/>
        </w:rPr>
      </w:pPr>
    </w:p>
    <w:p>
      <w:pPr>
        <w:wordWrap w:val="0"/>
        <w:topLinePunct/>
        <w:spacing w:line="440" w:lineRule="exact"/>
        <w:ind w:firstLine="422" w:firstLineChars="200"/>
        <w:rPr>
          <w:rFonts w:hint="eastAsia" w:hAnsi="宋体" w:cs="宋体"/>
          <w:b/>
          <w:color w:val="auto"/>
          <w:sz w:val="21"/>
          <w:szCs w:val="21"/>
          <w:highlight w:val="none"/>
        </w:rPr>
      </w:pPr>
    </w:p>
    <w:p>
      <w:pPr>
        <w:wordWrap w:val="0"/>
        <w:topLinePunct/>
        <w:spacing w:line="44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附：法定代表人身份证复印件正反面</w:t>
      </w:r>
    </w:p>
    <w:p>
      <w:pPr>
        <w:wordWrap w:val="0"/>
        <w:topLinePunct/>
        <w:spacing w:line="440" w:lineRule="exact"/>
        <w:ind w:left="-617" w:firstLine="617"/>
        <w:jc w:val="center"/>
        <w:rPr>
          <w:rFonts w:hint="eastAsia" w:hAnsi="宋体" w:cs="宋体"/>
          <w:b/>
          <w:bCs/>
          <w:color w:val="auto"/>
          <w:sz w:val="21"/>
          <w:szCs w:val="21"/>
          <w:highlight w:val="none"/>
        </w:rPr>
      </w:pPr>
    </w:p>
    <w:p>
      <w:pPr>
        <w:wordWrap w:val="0"/>
        <w:topLinePunct/>
        <w:spacing w:line="440" w:lineRule="exact"/>
        <w:ind w:left="-617" w:firstLine="617"/>
        <w:jc w:val="center"/>
        <w:rPr>
          <w:rFonts w:hint="eastAsia" w:hAnsi="宋体" w:cs="宋体"/>
          <w:b/>
          <w:bCs/>
          <w:color w:val="auto"/>
          <w:sz w:val="21"/>
          <w:szCs w:val="21"/>
          <w:highlight w:val="none"/>
        </w:rPr>
      </w:pPr>
    </w:p>
    <w:p>
      <w:pPr>
        <w:wordWrap w:val="0"/>
        <w:topLinePunct/>
        <w:spacing w:line="440" w:lineRule="exact"/>
        <w:ind w:firstLine="735" w:firstLineChars="350"/>
        <w:rPr>
          <w:rFonts w:hint="eastAsia" w:hAnsi="宋体" w:cs="宋体"/>
          <w:color w:val="auto"/>
          <w:sz w:val="21"/>
          <w:szCs w:val="21"/>
          <w:highlight w:val="none"/>
        </w:rPr>
      </w:pPr>
      <w:r>
        <w:rPr>
          <w:rFonts w:hint="eastAsia" w:hAnsi="宋体" w:cs="宋体"/>
          <w:color w:val="auto"/>
          <w:sz w:val="21"/>
          <w:szCs w:val="21"/>
          <w:highlight w:val="none"/>
          <w:lang w:val="zh-CN"/>
        </w:rPr>
        <w:t>磋商供应商</w:t>
      </w:r>
      <w:r>
        <w:rPr>
          <w:rFonts w:hint="eastAsia" w:hAnsi="宋体" w:cs="宋体"/>
          <w:color w:val="auto"/>
          <w:sz w:val="21"/>
          <w:szCs w:val="21"/>
          <w:highlight w:val="none"/>
        </w:rPr>
        <w:t xml:space="preserve">名称(盖章)：  </w:t>
      </w:r>
    </w:p>
    <w:p>
      <w:pPr>
        <w:wordWrap w:val="0"/>
        <w:topLinePunct/>
        <w:spacing w:line="440" w:lineRule="exact"/>
        <w:ind w:firstLine="735" w:firstLineChars="350"/>
        <w:rPr>
          <w:rFonts w:hint="eastAsia" w:hAnsi="宋体" w:cs="宋体"/>
          <w:color w:val="auto"/>
          <w:sz w:val="21"/>
          <w:szCs w:val="21"/>
          <w:highlight w:val="none"/>
          <w:u w:val="single"/>
        </w:rPr>
      </w:pPr>
      <w:r>
        <w:rPr>
          <w:rFonts w:hint="eastAsia" w:hAnsi="宋体" w:cs="宋体"/>
          <w:color w:val="auto"/>
          <w:sz w:val="21"/>
          <w:szCs w:val="21"/>
          <w:highlight w:val="none"/>
        </w:rPr>
        <w:t>法定代表人(签字或盖章)：</w:t>
      </w:r>
    </w:p>
    <w:p>
      <w:pPr>
        <w:wordWrap w:val="0"/>
        <w:topLinePunct/>
        <w:spacing w:line="440" w:lineRule="exact"/>
        <w:ind w:firstLine="735" w:firstLineChars="350"/>
        <w:rPr>
          <w:rFonts w:hint="eastAsia" w:hAnsi="宋体" w:cs="宋体"/>
          <w:color w:val="auto"/>
          <w:sz w:val="21"/>
          <w:szCs w:val="21"/>
          <w:highlight w:val="none"/>
        </w:rPr>
      </w:pP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期： </w:t>
      </w:r>
    </w:p>
    <w:p>
      <w:pPr>
        <w:spacing w:line="440" w:lineRule="exact"/>
        <w:rPr>
          <w:rFonts w:hint="eastAsia" w:hAnsi="宋体" w:cs="宋体"/>
          <w:b/>
          <w:color w:val="auto"/>
          <w:sz w:val="21"/>
          <w:szCs w:val="21"/>
          <w:highlight w:val="none"/>
        </w:rPr>
      </w:pPr>
    </w:p>
    <w:p>
      <w:pPr>
        <w:spacing w:line="440" w:lineRule="exact"/>
        <w:rPr>
          <w:rFonts w:hint="eastAsia" w:hAnsi="宋体" w:cs="宋体"/>
          <w:b/>
          <w:color w:val="auto"/>
          <w:sz w:val="21"/>
          <w:szCs w:val="21"/>
          <w:highlight w:val="none"/>
        </w:rPr>
      </w:pPr>
      <w:r>
        <w:rPr>
          <w:rFonts w:hint="eastAsia" w:hAnsi="宋体" w:cs="宋体"/>
          <w:b/>
          <w:color w:val="auto"/>
          <w:sz w:val="21"/>
          <w:szCs w:val="21"/>
          <w:highlight w:val="none"/>
        </w:rPr>
        <w:t>注：法定代表人亲自参加磋商时适用本证明书。</w:t>
      </w:r>
    </w:p>
    <w:p>
      <w:pPr>
        <w:pStyle w:val="10"/>
        <w:rPr>
          <w:rFonts w:hint="eastAsia"/>
          <w:color w:val="auto"/>
        </w:rPr>
      </w:pPr>
    </w:p>
    <w:p>
      <w:pPr>
        <w:wordWrap w:val="0"/>
        <w:topLinePunct/>
        <w:spacing w:line="600" w:lineRule="atLeast"/>
        <w:ind w:firstLine="723" w:firstLineChars="343"/>
        <w:rPr>
          <w:rFonts w:hint="eastAsia" w:hAnsi="宋体"/>
          <w:b/>
          <w:bCs/>
          <w:color w:val="auto"/>
          <w:sz w:val="21"/>
          <w:szCs w:val="21"/>
          <w:highlight w:val="none"/>
        </w:rPr>
      </w:pPr>
    </w:p>
    <w:p>
      <w:pPr>
        <w:pStyle w:val="14"/>
        <w:numPr>
          <w:ilvl w:val="0"/>
          <w:numId w:val="25"/>
        </w:numPr>
        <w:spacing w:before="244" w:beforeLines="50" w:after="244" w:afterLines="50" w:line="400" w:lineRule="exact"/>
        <w:ind w:firstLine="0" w:firstLineChars="0"/>
        <w:jc w:val="center"/>
        <w:outlineLvl w:val="2"/>
        <w:rPr>
          <w:rFonts w:hint="eastAsia" w:ascii="宋体" w:hAnsi="宋体" w:eastAsia="宋体" w:cs="宋体"/>
          <w:b/>
          <w:bCs/>
          <w:color w:val="auto"/>
          <w:sz w:val="21"/>
          <w:szCs w:val="21"/>
          <w:highlight w:val="none"/>
        </w:rPr>
      </w:pPr>
      <w:r>
        <w:rPr>
          <w:rFonts w:hint="eastAsia" w:hAnsi="宋体"/>
          <w:b/>
          <w:color w:val="auto"/>
          <w:sz w:val="21"/>
          <w:szCs w:val="21"/>
          <w:highlight w:val="none"/>
        </w:rPr>
        <w:br w:type="page"/>
      </w:r>
      <w:bookmarkStart w:id="106" w:name="_Toc25024"/>
      <w:bookmarkStart w:id="107" w:name="_Toc277"/>
      <w:bookmarkStart w:id="108" w:name="_Toc12964"/>
      <w:bookmarkStart w:id="109" w:name="_Toc23107"/>
      <w:bookmarkStart w:id="110" w:name="_Toc7053"/>
      <w:bookmarkStart w:id="111" w:name="_Toc31693"/>
      <w:bookmarkStart w:id="112" w:name="_Toc11569"/>
      <w:bookmarkStart w:id="113" w:name="_Toc32036"/>
      <w:bookmarkStart w:id="114" w:name="_Toc23327"/>
      <w:r>
        <w:rPr>
          <w:rFonts w:hint="eastAsia" w:ascii="宋体" w:hAnsi="宋体" w:eastAsia="宋体" w:cs="宋体"/>
          <w:b/>
          <w:bCs/>
          <w:color w:val="auto"/>
          <w:sz w:val="21"/>
          <w:szCs w:val="21"/>
          <w:highlight w:val="none"/>
        </w:rPr>
        <w:t>法定代表人授权书</w:t>
      </w:r>
      <w:bookmarkEnd w:id="106"/>
      <w:bookmarkEnd w:id="107"/>
      <w:bookmarkEnd w:id="108"/>
      <w:bookmarkEnd w:id="109"/>
      <w:bookmarkEnd w:id="110"/>
      <w:bookmarkEnd w:id="111"/>
      <w:bookmarkEnd w:id="112"/>
    </w:p>
    <w:p>
      <w:pPr>
        <w:spacing w:line="440" w:lineRule="exact"/>
        <w:rPr>
          <w:rFonts w:hint="eastAsia" w:ascii="新宋体" w:hAnsi="新宋体" w:eastAsia="新宋体" w:cs="新宋体"/>
          <w:color w:val="auto"/>
          <w:sz w:val="21"/>
          <w:szCs w:val="21"/>
          <w:highlight w:val="none"/>
        </w:rPr>
      </w:pPr>
      <w:r>
        <w:rPr>
          <w:rFonts w:hint="eastAsia" w:hAnsi="宋体" w:cs="宋体"/>
          <w:color w:val="auto"/>
          <w:sz w:val="24"/>
          <w:szCs w:val="24"/>
          <w:highlight w:val="none"/>
          <w:u w:val="single"/>
        </w:rPr>
        <w:t xml:space="preserve">                    </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(采购代理机构名称)：</w:t>
      </w:r>
    </w:p>
    <w:p>
      <w:pPr>
        <w:spacing w:line="44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本授权声明：</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(磋商供应商名称)</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(法定代表人姓名、职务)授权</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 xml:space="preserve">(被授权人姓名、职务、身份证号码)为我方 “ </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 项目(项目编号</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 xml:space="preserve">    </w:t>
      </w:r>
      <w:r>
        <w:rPr>
          <w:rFonts w:hint="eastAsia" w:ascii="新宋体" w:hAnsi="新宋体" w:eastAsia="新宋体" w:cs="新宋体"/>
          <w:color w:val="auto"/>
          <w:sz w:val="21"/>
          <w:szCs w:val="21"/>
          <w:highlight w:val="none"/>
        </w:rPr>
        <w:t>)磋商活动的合法代表，以我方名义全权处理该项目有关磋商、签订合同以及执行合同等一切事宜。</w:t>
      </w:r>
    </w:p>
    <w:p>
      <w:pPr>
        <w:spacing w:line="44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特此声明。</w:t>
      </w:r>
    </w:p>
    <w:p>
      <w:pPr>
        <w:spacing w:line="440" w:lineRule="exact"/>
        <w:ind w:firstLine="480" w:firstLineChars="200"/>
        <w:rPr>
          <w:rFonts w:hint="eastAsia" w:hAnsi="宋体" w:cs="宋体"/>
          <w:color w:val="auto"/>
          <w:sz w:val="24"/>
          <w:szCs w:val="24"/>
          <w:highlight w:val="none"/>
        </w:rPr>
      </w:pPr>
    </w:p>
    <w:p>
      <w:pPr>
        <w:spacing w:line="440" w:lineRule="exact"/>
        <w:ind w:firstLine="480" w:firstLineChars="200"/>
        <w:rPr>
          <w:rFonts w:hint="eastAsia" w:hAnsi="宋体" w:cs="宋体"/>
          <w:color w:val="auto"/>
          <w:sz w:val="24"/>
          <w:szCs w:val="24"/>
          <w:highlight w:val="none"/>
        </w:rPr>
      </w:pPr>
    </w:p>
    <w:p>
      <w:pPr>
        <w:wordWrap w:val="0"/>
        <w:topLinePunct/>
        <w:spacing w:line="440" w:lineRule="exact"/>
        <w:ind w:firstLine="422" w:firstLineChars="200"/>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附：法定代表人和被授权人身份证复印件正反面</w:t>
      </w:r>
    </w:p>
    <w:p>
      <w:pPr>
        <w:spacing w:line="480" w:lineRule="auto"/>
        <w:ind w:firstLine="570"/>
        <w:rPr>
          <w:rFonts w:hint="eastAsia" w:ascii="新宋体" w:hAnsi="新宋体" w:eastAsia="新宋体" w:cs="新宋体"/>
          <w:color w:val="auto"/>
          <w:sz w:val="21"/>
          <w:szCs w:val="21"/>
          <w:highlight w:val="none"/>
        </w:rPr>
      </w:pPr>
    </w:p>
    <w:p>
      <w:pPr>
        <w:spacing w:line="360" w:lineRule="auto"/>
        <w:rPr>
          <w:rFonts w:hint="eastAsia" w:ascii="新宋体" w:hAnsi="新宋体" w:eastAsia="新宋体" w:cs="新宋体"/>
          <w:color w:val="auto"/>
          <w:sz w:val="21"/>
          <w:szCs w:val="21"/>
          <w:highlight w:val="none"/>
        </w:rPr>
      </w:pPr>
    </w:p>
    <w:p>
      <w:pPr>
        <w:pStyle w:val="13"/>
        <w:spacing w:line="360" w:lineRule="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 xml:space="preserve">       </w:t>
      </w:r>
    </w:p>
    <w:p>
      <w:pPr>
        <w:spacing w:line="360" w:lineRule="auto"/>
        <w:ind w:firstLine="57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zh-CN"/>
        </w:rPr>
        <w:t>磋商供应商</w:t>
      </w:r>
      <w:r>
        <w:rPr>
          <w:rFonts w:hint="eastAsia" w:ascii="新宋体" w:hAnsi="新宋体" w:eastAsia="新宋体" w:cs="新宋体"/>
          <w:color w:val="auto"/>
          <w:sz w:val="21"/>
          <w:szCs w:val="21"/>
          <w:highlight w:val="none"/>
        </w:rPr>
        <w:t>名称：</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(加盖公章)</w:t>
      </w:r>
    </w:p>
    <w:p>
      <w:pPr>
        <w:spacing w:line="360" w:lineRule="auto"/>
        <w:ind w:firstLine="57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法定代表人：</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(签字或盖法定代表人印章)</w:t>
      </w:r>
    </w:p>
    <w:p>
      <w:pPr>
        <w:spacing w:line="360" w:lineRule="auto"/>
        <w:ind w:firstLine="57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授权代表：</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(签字)</w:t>
      </w:r>
    </w:p>
    <w:p>
      <w:pPr>
        <w:spacing w:line="360" w:lineRule="auto"/>
        <w:ind w:firstLine="630" w:firstLineChars="300"/>
        <w:rPr>
          <w:rFonts w:hint="eastAsia" w:hAnsi="宋体" w:cs="宋体"/>
          <w:color w:val="auto"/>
          <w:sz w:val="36"/>
          <w:highlight w:val="none"/>
        </w:rPr>
      </w:pP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期：</w:t>
      </w:r>
    </w:p>
    <w:p>
      <w:pPr>
        <w:spacing w:line="440" w:lineRule="exact"/>
        <w:rPr>
          <w:rFonts w:hint="eastAsia" w:hAnsi="宋体" w:cs="宋体"/>
          <w:b/>
          <w:color w:val="auto"/>
          <w:sz w:val="21"/>
          <w:szCs w:val="21"/>
          <w:highlight w:val="none"/>
        </w:rPr>
      </w:pPr>
      <w:r>
        <w:rPr>
          <w:rFonts w:hint="eastAsia" w:hAnsi="宋体" w:cs="宋体"/>
          <w:b/>
          <w:color w:val="auto"/>
          <w:sz w:val="21"/>
          <w:szCs w:val="21"/>
          <w:highlight w:val="none"/>
          <w:lang w:val="en-US" w:eastAsia="zh-CN"/>
        </w:rPr>
        <w:t>注：须在</w:t>
      </w:r>
      <w:r>
        <w:rPr>
          <w:rFonts w:hint="eastAsia" w:hAnsi="宋体" w:cs="宋体"/>
          <w:b/>
          <w:color w:val="auto"/>
          <w:sz w:val="21"/>
          <w:szCs w:val="21"/>
          <w:highlight w:val="none"/>
          <w:lang w:val="zh-CN"/>
        </w:rPr>
        <w:t>响应文件中附有</w:t>
      </w:r>
      <w:r>
        <w:rPr>
          <w:rFonts w:hint="eastAsia" w:hAnsi="宋体" w:cs="宋体"/>
          <w:b/>
          <w:color w:val="auto"/>
          <w:sz w:val="21"/>
          <w:szCs w:val="21"/>
          <w:highlight w:val="none"/>
        </w:rPr>
        <w:t>法定代表人、</w:t>
      </w:r>
      <w:r>
        <w:rPr>
          <w:rFonts w:hint="eastAsia" w:hAnsi="宋体" w:cs="宋体"/>
          <w:b/>
          <w:color w:val="auto"/>
          <w:sz w:val="21"/>
          <w:szCs w:val="21"/>
          <w:highlight w:val="none"/>
          <w:lang w:val="zh-CN"/>
        </w:rPr>
        <w:t>授权代表身份证复印件(身份证两面均应复印)时才能生效</w:t>
      </w:r>
      <w:r>
        <w:rPr>
          <w:rFonts w:hint="eastAsia" w:hAnsi="宋体" w:cs="宋体"/>
          <w:b/>
          <w:color w:val="auto"/>
          <w:sz w:val="21"/>
          <w:szCs w:val="21"/>
          <w:highlight w:val="none"/>
        </w:rPr>
        <w:t>。</w:t>
      </w:r>
    </w:p>
    <w:p>
      <w:pPr>
        <w:pStyle w:val="14"/>
        <w:spacing w:line="400" w:lineRule="exact"/>
        <w:ind w:left="0" w:leftChars="0" w:firstLine="501" w:firstLineChars="208"/>
        <w:rPr>
          <w:rFonts w:hint="eastAsia" w:hAnsi="宋体" w:cs="宋体"/>
          <w:b/>
          <w:bCs w:val="0"/>
          <w:color w:val="auto"/>
          <w:sz w:val="24"/>
          <w:szCs w:val="24"/>
          <w:highlight w:val="none"/>
        </w:rPr>
      </w:pPr>
    </w:p>
    <w:p>
      <w:pPr>
        <w:spacing w:line="440" w:lineRule="exact"/>
        <w:rPr>
          <w:rFonts w:hint="eastAsia" w:hAnsi="宋体" w:cs="宋体"/>
          <w:color w:val="auto"/>
          <w:sz w:val="21"/>
          <w:szCs w:val="21"/>
          <w:highlight w:val="none"/>
        </w:rPr>
      </w:pPr>
    </w:p>
    <w:p>
      <w:pPr>
        <w:spacing w:line="440" w:lineRule="exact"/>
        <w:ind w:firstLine="420" w:firstLineChars="200"/>
        <w:rPr>
          <w:rFonts w:hint="eastAsia" w:hAnsi="宋体" w:cs="宋体"/>
          <w:color w:val="auto"/>
          <w:sz w:val="21"/>
          <w:szCs w:val="21"/>
          <w:highlight w:val="none"/>
        </w:rPr>
      </w:pPr>
    </w:p>
    <w:p>
      <w:pPr>
        <w:spacing w:line="440" w:lineRule="exact"/>
        <w:ind w:firstLine="420" w:firstLineChars="200"/>
        <w:rPr>
          <w:rFonts w:hint="eastAsia" w:hAnsi="宋体" w:cs="宋体"/>
          <w:color w:val="auto"/>
          <w:sz w:val="21"/>
          <w:szCs w:val="21"/>
          <w:highlight w:val="none"/>
        </w:rPr>
      </w:pPr>
    </w:p>
    <w:p>
      <w:pPr>
        <w:spacing w:line="440" w:lineRule="exact"/>
        <w:ind w:firstLine="420" w:firstLineChars="200"/>
        <w:rPr>
          <w:rFonts w:hint="eastAsia" w:hAnsi="宋体" w:cs="宋体"/>
          <w:color w:val="auto"/>
          <w:sz w:val="21"/>
          <w:szCs w:val="21"/>
          <w:highlight w:val="none"/>
        </w:rPr>
      </w:pPr>
    </w:p>
    <w:p>
      <w:pPr>
        <w:spacing w:line="440" w:lineRule="exact"/>
        <w:rPr>
          <w:rFonts w:hint="eastAsia" w:hAnsi="宋体" w:cs="宋体"/>
          <w:color w:val="auto"/>
          <w:sz w:val="21"/>
          <w:szCs w:val="21"/>
          <w:highlight w:val="none"/>
        </w:rPr>
      </w:pPr>
    </w:p>
    <w:p>
      <w:pPr>
        <w:pStyle w:val="2"/>
        <w:rPr>
          <w:rFonts w:hint="eastAsia" w:hAnsi="宋体" w:cs="宋体"/>
          <w:color w:val="auto"/>
          <w:sz w:val="21"/>
          <w:szCs w:val="21"/>
          <w:highlight w:val="none"/>
        </w:rPr>
      </w:pPr>
    </w:p>
    <w:p>
      <w:pPr>
        <w:rPr>
          <w:rFonts w:hint="eastAsia" w:hAnsi="宋体" w:cs="宋体"/>
          <w:color w:val="auto"/>
          <w:sz w:val="21"/>
          <w:szCs w:val="21"/>
          <w:highlight w:val="none"/>
        </w:rPr>
      </w:pPr>
    </w:p>
    <w:p>
      <w:pPr>
        <w:pStyle w:val="2"/>
        <w:rPr>
          <w:rFonts w:hint="eastAsia" w:hAnsi="宋体" w:cs="宋体"/>
          <w:color w:val="auto"/>
          <w:sz w:val="21"/>
          <w:szCs w:val="21"/>
          <w:highlight w:val="none"/>
        </w:rPr>
      </w:pPr>
    </w:p>
    <w:p>
      <w:pPr>
        <w:rPr>
          <w:rFonts w:hint="eastAsia" w:hAnsi="宋体" w:cs="宋体"/>
          <w:color w:val="auto"/>
          <w:sz w:val="21"/>
          <w:szCs w:val="21"/>
          <w:highlight w:val="none"/>
        </w:rPr>
      </w:pPr>
    </w:p>
    <w:p>
      <w:pPr>
        <w:pStyle w:val="2"/>
        <w:rPr>
          <w:rFonts w:hint="eastAsia" w:hAnsi="宋体" w:cs="宋体"/>
          <w:color w:val="auto"/>
          <w:sz w:val="21"/>
          <w:szCs w:val="21"/>
          <w:highlight w:val="none"/>
        </w:rPr>
      </w:pPr>
    </w:p>
    <w:p>
      <w:pPr>
        <w:rPr>
          <w:rFonts w:hint="eastAsia"/>
          <w:color w:val="auto"/>
          <w:highlight w:val="none"/>
        </w:rPr>
      </w:pPr>
    </w:p>
    <w:p>
      <w:pPr>
        <w:wordWrap w:val="0"/>
        <w:spacing w:line="400" w:lineRule="exact"/>
        <w:ind w:left="540" w:leftChars="207" w:hanging="105" w:hangingChars="50"/>
        <w:rPr>
          <w:rFonts w:hint="eastAsia" w:hAnsi="宋体"/>
          <w:b/>
          <w:bCs/>
          <w:color w:val="auto"/>
          <w:sz w:val="21"/>
          <w:szCs w:val="21"/>
          <w:highlight w:val="none"/>
        </w:rPr>
      </w:pPr>
    </w:p>
    <w:p>
      <w:pPr>
        <w:pStyle w:val="1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p>
    <w:p>
      <w:pPr>
        <w:spacing w:line="360" w:lineRule="auto"/>
        <w:rPr>
          <w:rFonts w:hint="eastAsia" w:hAnsi="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)营业执照、税务登记证、组织机构代码证(副本复印件)，若已经更换为三证合一，则提供具有统一社会信用代码的营业执照复印件</w:t>
      </w:r>
      <w:bookmarkEnd w:id="113"/>
      <w:bookmarkEnd w:id="114"/>
    </w:p>
    <w:p>
      <w:pPr>
        <w:spacing w:line="360" w:lineRule="auto"/>
        <w:ind w:right="480"/>
        <w:jc w:val="center"/>
        <w:rPr>
          <w:rFonts w:hAnsi="宋体"/>
          <w:b/>
          <w:color w:val="auto"/>
          <w:sz w:val="21"/>
          <w:szCs w:val="21"/>
          <w:highlight w:val="none"/>
        </w:rPr>
      </w:pPr>
    </w:p>
    <w:p>
      <w:pPr>
        <w:spacing w:line="400" w:lineRule="exact"/>
        <w:rPr>
          <w:rFonts w:hint="eastAsia" w:hAnsi="宋体" w:cs="宋体"/>
          <w:color w:val="auto"/>
          <w:sz w:val="21"/>
          <w:szCs w:val="21"/>
          <w:highlight w:val="none"/>
        </w:rPr>
      </w:pPr>
    </w:p>
    <w:p>
      <w:pPr>
        <w:spacing w:line="360" w:lineRule="auto"/>
        <w:ind w:right="480"/>
        <w:rPr>
          <w:rFonts w:hAnsi="宋体"/>
          <w:b/>
          <w:color w:val="auto"/>
          <w:sz w:val="21"/>
          <w:szCs w:val="21"/>
          <w:highlight w:val="none"/>
        </w:rPr>
      </w:pPr>
    </w:p>
    <w:p>
      <w:pPr>
        <w:pStyle w:val="32"/>
        <w:keepNext/>
        <w:keepLines/>
        <w:widowControl w:val="0"/>
        <w:numPr>
          <w:ilvl w:val="0"/>
          <w:numId w:val="0"/>
        </w:numPr>
        <w:spacing w:before="280" w:after="156" w:line="377" w:lineRule="auto"/>
        <w:jc w:val="left"/>
        <w:outlineLvl w:val="4"/>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pStyle w:val="33"/>
        <w:rPr>
          <w:rFonts w:hAnsi="宋体"/>
          <w:b/>
          <w:color w:val="auto"/>
          <w:sz w:val="21"/>
          <w:szCs w:val="21"/>
          <w:highlight w:val="none"/>
        </w:rPr>
      </w:pPr>
    </w:p>
    <w:p>
      <w:pPr>
        <w:ind w:right="480"/>
        <w:jc w:val="center"/>
        <w:outlineLvl w:val="2"/>
        <w:rPr>
          <w:rFonts w:hint="eastAsia" w:ascii="宋体" w:hAnsi="宋体" w:eastAsia="宋体" w:cs="宋体"/>
          <w:bCs/>
          <w:color w:val="auto"/>
          <w:sz w:val="21"/>
          <w:szCs w:val="21"/>
          <w:highlight w:val="none"/>
        </w:rPr>
      </w:pPr>
      <w:bookmarkStart w:id="115" w:name="_Toc29078"/>
      <w:bookmarkStart w:id="116" w:name="_Toc16591"/>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)供应商符合《中华人民共和国政府采购法》第二十二条等规定条件的承诺函</w:t>
      </w:r>
      <w:bookmarkEnd w:id="115"/>
      <w:bookmarkEnd w:id="116"/>
    </w:p>
    <w:p>
      <w:pPr>
        <w:spacing w:line="440" w:lineRule="exact"/>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（采购代理机构名称）：</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我公司作为本次采购项目的磋商供应商，根据采购文件要求，现郑重承诺如下：</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一、具备《中华人民共和国政府采购法》第二十二条第一款和本项目规定的条件：</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 xml:space="preserve">（一）具有独立承担民事责任的能力； </w:t>
      </w:r>
      <w:r>
        <w:rPr>
          <w:rFonts w:hint="eastAsia"/>
          <w:color w:val="auto"/>
          <w:sz w:val="21"/>
          <w:szCs w:val="21"/>
          <w:highlight w:val="none"/>
        </w:rPr>
        <w:br w:type="textWrapping"/>
      </w:r>
      <w:r>
        <w:rPr>
          <w:rFonts w:hint="eastAsia"/>
          <w:color w:val="auto"/>
          <w:sz w:val="21"/>
          <w:szCs w:val="21"/>
          <w:highlight w:val="none"/>
        </w:rPr>
        <w:t>　　（二）</w:t>
      </w:r>
      <w:r>
        <w:rPr>
          <w:rFonts w:hint="eastAsia" w:ascii="宋体"/>
          <w:color w:val="auto"/>
          <w:sz w:val="21"/>
          <w:szCs w:val="21"/>
          <w:highlight w:val="none"/>
        </w:rPr>
        <w:t>具有良好的商业信誉</w:t>
      </w:r>
      <w:r>
        <w:rPr>
          <w:rFonts w:hint="eastAsia" w:ascii="宋体"/>
          <w:color w:val="auto"/>
          <w:sz w:val="21"/>
          <w:szCs w:val="21"/>
          <w:highlight w:val="none"/>
          <w:lang w:eastAsia="zh-CN"/>
        </w:rPr>
        <w:t>和</w:t>
      </w:r>
      <w:r>
        <w:rPr>
          <w:rFonts w:hint="eastAsia" w:ascii="宋体"/>
          <w:color w:val="auto"/>
          <w:sz w:val="21"/>
          <w:szCs w:val="21"/>
          <w:highlight w:val="none"/>
          <w:lang w:val="en-US" w:eastAsia="zh-CN"/>
        </w:rPr>
        <w:t>健全的财务会计制度</w:t>
      </w:r>
      <w:r>
        <w:rPr>
          <w:rFonts w:hint="eastAsia"/>
          <w:color w:val="auto"/>
          <w:sz w:val="21"/>
          <w:szCs w:val="21"/>
          <w:highlight w:val="none"/>
        </w:rPr>
        <w:t xml:space="preserve">； </w:t>
      </w:r>
      <w:r>
        <w:rPr>
          <w:rFonts w:hint="eastAsia"/>
          <w:color w:val="auto"/>
          <w:sz w:val="21"/>
          <w:szCs w:val="21"/>
          <w:highlight w:val="none"/>
        </w:rPr>
        <w:br w:type="textWrapping"/>
      </w:r>
      <w:r>
        <w:rPr>
          <w:rFonts w:hint="eastAsia"/>
          <w:color w:val="auto"/>
          <w:sz w:val="21"/>
          <w:szCs w:val="21"/>
          <w:highlight w:val="none"/>
        </w:rPr>
        <w:t xml:space="preserve">　　（三）具有履行合同所必需的设备和专业技术能力； </w:t>
      </w:r>
      <w:r>
        <w:rPr>
          <w:rFonts w:hint="eastAsia"/>
          <w:color w:val="auto"/>
          <w:sz w:val="21"/>
          <w:szCs w:val="21"/>
          <w:highlight w:val="none"/>
        </w:rPr>
        <w:br w:type="textWrapping"/>
      </w:r>
      <w:r>
        <w:rPr>
          <w:rFonts w:hint="eastAsia"/>
          <w:color w:val="auto"/>
          <w:sz w:val="21"/>
          <w:szCs w:val="21"/>
          <w:highlight w:val="none"/>
        </w:rPr>
        <w:t xml:space="preserve">　　（四）有依法缴纳税收和社会保障资金的良好记录； </w:t>
      </w:r>
      <w:r>
        <w:rPr>
          <w:rFonts w:hint="eastAsia"/>
          <w:color w:val="auto"/>
          <w:sz w:val="21"/>
          <w:szCs w:val="21"/>
          <w:highlight w:val="none"/>
        </w:rPr>
        <w:br w:type="textWrapping"/>
      </w:r>
      <w:r>
        <w:rPr>
          <w:rFonts w:hint="eastAsia"/>
          <w:color w:val="auto"/>
          <w:sz w:val="21"/>
          <w:szCs w:val="21"/>
          <w:highlight w:val="none"/>
        </w:rPr>
        <w:t>　　（五）参加本次政府采购活动前三年内，在经营活动中没有重大违法记录；</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（六）法律、行政法规规定的其他条件。</w:t>
      </w:r>
    </w:p>
    <w:p>
      <w:pPr>
        <w:spacing w:line="440" w:lineRule="exact"/>
        <w:ind w:firstLine="420" w:firstLineChars="200"/>
        <w:rPr>
          <w:rFonts w:hint="eastAsia"/>
          <w:color w:val="auto"/>
          <w:sz w:val="21"/>
          <w:szCs w:val="21"/>
          <w:highlight w:val="none"/>
        </w:rPr>
      </w:pPr>
      <w:r>
        <w:rPr>
          <w:color w:val="auto"/>
          <w:sz w:val="21"/>
          <w:szCs w:val="21"/>
          <w:highlight w:val="none"/>
        </w:rPr>
        <w:t>二、完全接受和满足本项目</w:t>
      </w:r>
      <w:r>
        <w:rPr>
          <w:rFonts w:hint="eastAsia"/>
          <w:color w:val="auto"/>
          <w:sz w:val="21"/>
          <w:szCs w:val="21"/>
          <w:highlight w:val="none"/>
          <w:lang w:val="en-US" w:eastAsia="zh-CN"/>
        </w:rPr>
        <w:t>磋商</w:t>
      </w:r>
      <w:r>
        <w:rPr>
          <w:color w:val="auto"/>
          <w:sz w:val="21"/>
          <w:szCs w:val="21"/>
          <w:highlight w:val="none"/>
        </w:rPr>
        <w:t>文件中规定的实质性要求</w:t>
      </w:r>
      <w:r>
        <w:rPr>
          <w:rFonts w:hint="eastAsia"/>
          <w:color w:val="auto"/>
          <w:sz w:val="21"/>
          <w:szCs w:val="21"/>
          <w:highlight w:val="none"/>
        </w:rPr>
        <w:t>（如合格的供应商、磋商费用、充分、公平竞争保障措施、计量单位、报价货币、知识产权、响应文件有效期、合同分包、合同转包等实质性要求）</w:t>
      </w:r>
      <w:r>
        <w:rPr>
          <w:color w:val="auto"/>
          <w:sz w:val="21"/>
          <w:szCs w:val="21"/>
          <w:highlight w:val="none"/>
        </w:rPr>
        <w:t>，如对</w:t>
      </w:r>
      <w:r>
        <w:rPr>
          <w:rFonts w:hint="eastAsia"/>
          <w:color w:val="auto"/>
          <w:sz w:val="21"/>
          <w:szCs w:val="21"/>
          <w:highlight w:val="none"/>
          <w:lang w:val="en-US" w:eastAsia="zh-CN"/>
        </w:rPr>
        <w:t>磋商</w:t>
      </w:r>
      <w:r>
        <w:rPr>
          <w:color w:val="auto"/>
          <w:sz w:val="21"/>
          <w:szCs w:val="21"/>
          <w:highlight w:val="none"/>
        </w:rPr>
        <w:t>文件有异议，已经在</w:t>
      </w:r>
      <w:r>
        <w:rPr>
          <w:rFonts w:hint="eastAsia"/>
          <w:color w:val="auto"/>
          <w:sz w:val="21"/>
          <w:szCs w:val="21"/>
          <w:highlight w:val="none"/>
        </w:rPr>
        <w:t>磋商</w:t>
      </w:r>
      <w:r>
        <w:rPr>
          <w:color w:val="auto"/>
          <w:sz w:val="21"/>
          <w:szCs w:val="21"/>
          <w:highlight w:val="none"/>
        </w:rPr>
        <w:t>截止时间届满前依法进行维权救济，不存在对</w:t>
      </w:r>
      <w:r>
        <w:rPr>
          <w:rFonts w:hint="eastAsia"/>
          <w:color w:val="auto"/>
          <w:sz w:val="21"/>
          <w:szCs w:val="21"/>
          <w:highlight w:val="none"/>
          <w:lang w:val="en-US" w:eastAsia="zh-CN"/>
        </w:rPr>
        <w:t>磋商</w:t>
      </w:r>
      <w:r>
        <w:rPr>
          <w:rFonts w:hint="eastAsia"/>
          <w:color w:val="auto"/>
          <w:sz w:val="21"/>
          <w:szCs w:val="21"/>
          <w:highlight w:val="none"/>
        </w:rPr>
        <w:t>文件</w:t>
      </w:r>
      <w:r>
        <w:rPr>
          <w:color w:val="auto"/>
          <w:sz w:val="21"/>
          <w:szCs w:val="21"/>
          <w:highlight w:val="none"/>
        </w:rPr>
        <w:t>有异议的同时又</w:t>
      </w:r>
      <w:r>
        <w:rPr>
          <w:rFonts w:hint="eastAsia"/>
          <w:color w:val="auto"/>
          <w:sz w:val="21"/>
          <w:szCs w:val="21"/>
          <w:highlight w:val="none"/>
        </w:rPr>
        <w:t>参加磋商</w:t>
      </w:r>
      <w:r>
        <w:rPr>
          <w:color w:val="auto"/>
          <w:sz w:val="21"/>
          <w:szCs w:val="21"/>
          <w:highlight w:val="none"/>
        </w:rPr>
        <w:t>以求侥幸</w:t>
      </w:r>
      <w:r>
        <w:rPr>
          <w:rFonts w:hint="eastAsia"/>
          <w:color w:val="auto"/>
          <w:sz w:val="21"/>
          <w:szCs w:val="21"/>
          <w:highlight w:val="none"/>
        </w:rPr>
        <w:t>成交</w:t>
      </w:r>
      <w:r>
        <w:rPr>
          <w:color w:val="auto"/>
          <w:sz w:val="21"/>
          <w:szCs w:val="21"/>
          <w:highlight w:val="none"/>
        </w:rPr>
        <w:t>或者为实现其他非法目的的行为。</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三、参加本次采购活动，不存在与单位负责人为同一人或者存在直接控股、管理关系的其他供应商参与同一合同项下的政府采购活动的行为。</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四、参加本次采购活动，不存在和其他供应商在同一合同项下的采购项目中，同时委托同一个自然人、同一家庭的人员、同一单位的人员作为代理人的行为。</w:t>
      </w:r>
    </w:p>
    <w:p>
      <w:pPr>
        <w:spacing w:line="440" w:lineRule="exact"/>
        <w:ind w:firstLine="420" w:firstLineChars="200"/>
        <w:rPr>
          <w:rFonts w:hint="eastAsia" w:hAnsi="宋体" w:cs="宋体"/>
          <w:color w:val="auto"/>
          <w:sz w:val="21"/>
          <w:szCs w:val="21"/>
          <w:highlight w:val="none"/>
        </w:rPr>
      </w:pPr>
      <w:r>
        <w:rPr>
          <w:rFonts w:hint="eastAsia"/>
          <w:color w:val="auto"/>
          <w:sz w:val="21"/>
          <w:szCs w:val="21"/>
          <w:highlight w:val="none"/>
        </w:rPr>
        <w:t>五、参加本次采购活动前</w:t>
      </w:r>
      <w:r>
        <w:rPr>
          <w:rFonts w:hint="eastAsia" w:hAnsi="宋体" w:cs="宋体"/>
          <w:color w:val="auto"/>
          <w:sz w:val="21"/>
          <w:szCs w:val="21"/>
          <w:highlight w:val="none"/>
        </w:rPr>
        <w:t>本单位未对本次采购项目提供过整体设计、规范编制或者项目管理、监理、检测等服务。</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六、</w:t>
      </w:r>
      <w:r>
        <w:rPr>
          <w:rFonts w:hint="eastAsia" w:hAnsi="宋体" w:cs="宋体"/>
          <w:color w:val="auto"/>
          <w:sz w:val="21"/>
          <w:szCs w:val="21"/>
          <w:highlight w:val="none"/>
        </w:rPr>
        <w:t>参加本次采购项目前未</w:t>
      </w:r>
      <w:r>
        <w:rPr>
          <w:rFonts w:hint="eastAsia" w:hAnsi="宋体" w:cs="宋体"/>
          <w:color w:val="auto"/>
          <w:sz w:val="21"/>
          <w:szCs w:val="21"/>
          <w:highlight w:val="none"/>
          <w:lang w:val="zh-CN"/>
        </w:rPr>
        <w:t>为</w:t>
      </w:r>
      <w:r>
        <w:rPr>
          <w:rFonts w:hint="eastAsia" w:hAnsi="宋体" w:cs="宋体"/>
          <w:color w:val="auto"/>
          <w:sz w:val="21"/>
          <w:szCs w:val="21"/>
          <w:highlight w:val="none"/>
        </w:rPr>
        <w:t>“</w:t>
      </w:r>
      <w:r>
        <w:rPr>
          <w:rFonts w:hint="eastAsia" w:hAnsi="宋体" w:cs="宋体"/>
          <w:color w:val="auto"/>
          <w:sz w:val="21"/>
          <w:szCs w:val="21"/>
          <w:highlight w:val="none"/>
          <w:lang w:val="zh-CN"/>
        </w:rPr>
        <w:t>信用中国</w:t>
      </w:r>
      <w:r>
        <w:rPr>
          <w:rFonts w:hint="eastAsia" w:hAnsi="宋体" w:cs="宋体"/>
          <w:color w:val="auto"/>
          <w:sz w:val="21"/>
          <w:szCs w:val="21"/>
          <w:highlight w:val="none"/>
        </w:rPr>
        <w:t>”</w:t>
      </w:r>
      <w:r>
        <w:rPr>
          <w:rFonts w:hint="eastAsia" w:hAnsi="宋体" w:cs="宋体"/>
          <w:color w:val="auto"/>
          <w:sz w:val="21"/>
          <w:szCs w:val="21"/>
          <w:highlight w:val="none"/>
          <w:lang w:val="zh-CN"/>
        </w:rPr>
        <w:t>网站</w:t>
      </w:r>
      <w:r>
        <w:rPr>
          <w:rFonts w:hint="eastAsia" w:hAnsi="宋体" w:cs="宋体"/>
          <w:color w:val="auto"/>
          <w:sz w:val="21"/>
          <w:szCs w:val="21"/>
          <w:highlight w:val="none"/>
        </w:rPr>
        <w:t>（www.creditchina.gov.cn）</w:t>
      </w:r>
      <w:r>
        <w:rPr>
          <w:rFonts w:hint="eastAsia" w:hAnsi="宋体" w:cs="宋体"/>
          <w:color w:val="auto"/>
          <w:sz w:val="21"/>
          <w:szCs w:val="21"/>
          <w:highlight w:val="none"/>
          <w:lang w:val="zh-CN"/>
        </w:rPr>
        <w:t>中列入失信被执行人和重大税收违法案件当事人名单的供应商</w:t>
      </w:r>
      <w:r>
        <w:rPr>
          <w:rFonts w:hint="eastAsia" w:hAnsi="宋体" w:cs="宋体"/>
          <w:color w:val="auto"/>
          <w:sz w:val="21"/>
          <w:szCs w:val="21"/>
          <w:highlight w:val="none"/>
        </w:rPr>
        <w:t>，未为</w:t>
      </w:r>
      <w:r>
        <w:rPr>
          <w:rFonts w:hint="eastAsia" w:hAnsi="宋体" w:cs="宋体"/>
          <w:color w:val="auto"/>
          <w:sz w:val="21"/>
          <w:szCs w:val="21"/>
          <w:highlight w:val="none"/>
          <w:lang w:val="zh-CN"/>
        </w:rPr>
        <w:t>中国政府采购网</w:t>
      </w:r>
      <w:r>
        <w:rPr>
          <w:rFonts w:hint="eastAsia" w:hAnsi="宋体" w:cs="宋体"/>
          <w:color w:val="auto"/>
          <w:sz w:val="21"/>
          <w:szCs w:val="21"/>
          <w:highlight w:val="none"/>
        </w:rPr>
        <w:t>（www.ccgp.gov.cn）</w:t>
      </w:r>
      <w:r>
        <w:rPr>
          <w:rFonts w:hint="eastAsia" w:hAnsi="宋体" w:cs="宋体"/>
          <w:color w:val="auto"/>
          <w:sz w:val="21"/>
          <w:szCs w:val="21"/>
          <w:highlight w:val="none"/>
          <w:lang w:val="zh-CN"/>
        </w:rPr>
        <w:t>政府采购严重违法失信行为记录名单中被财政部门禁止参加政府采购活动的供应商</w:t>
      </w:r>
      <w:r>
        <w:rPr>
          <w:rFonts w:hint="eastAsia" w:hAnsi="宋体" w:cs="宋体"/>
          <w:color w:val="auto"/>
          <w:sz w:val="21"/>
          <w:szCs w:val="21"/>
          <w:highlight w:val="none"/>
        </w:rPr>
        <w:t>（</w:t>
      </w:r>
      <w:r>
        <w:rPr>
          <w:rFonts w:hint="eastAsia" w:hAnsi="宋体" w:cs="宋体"/>
          <w:color w:val="auto"/>
          <w:sz w:val="21"/>
          <w:szCs w:val="21"/>
          <w:highlight w:val="none"/>
          <w:lang w:val="zh-CN"/>
        </w:rPr>
        <w:t>处罚决定规定的时间和地域范围内</w:t>
      </w:r>
      <w:r>
        <w:rPr>
          <w:rFonts w:hint="eastAsia" w:hAnsi="宋体" w:cs="宋体"/>
          <w:color w:val="auto"/>
          <w:sz w:val="21"/>
          <w:szCs w:val="21"/>
          <w:highlight w:val="none"/>
        </w:rPr>
        <w:t>）</w:t>
      </w:r>
      <w:r>
        <w:rPr>
          <w:rFonts w:hint="eastAsia"/>
          <w:color w:val="auto"/>
          <w:sz w:val="21"/>
          <w:szCs w:val="21"/>
          <w:highlight w:val="none"/>
        </w:rPr>
        <w:t>。</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七、响应文件中提供的能够给予我</w:t>
      </w:r>
      <w:r>
        <w:rPr>
          <w:rFonts w:hint="eastAsia"/>
          <w:color w:val="auto"/>
          <w:sz w:val="21"/>
          <w:szCs w:val="21"/>
          <w:highlight w:val="none"/>
          <w:lang w:val="en-US" w:eastAsia="zh-CN"/>
        </w:rPr>
        <w:t>单位</w:t>
      </w:r>
      <w:r>
        <w:rPr>
          <w:rFonts w:hint="eastAsia"/>
          <w:color w:val="auto"/>
          <w:sz w:val="21"/>
          <w:szCs w:val="21"/>
          <w:highlight w:val="none"/>
        </w:rPr>
        <w:t>带来优惠、好处的任何材料资料和技术、服务、商务等响应承诺情况都是真实的、有效的、合法的。</w:t>
      </w:r>
    </w:p>
    <w:p>
      <w:pPr>
        <w:pStyle w:val="2"/>
        <w:ind w:firstLine="420" w:firstLineChars="200"/>
        <w:rPr>
          <w:rFonts w:hint="eastAsia"/>
          <w:color w:val="auto"/>
          <w:sz w:val="21"/>
          <w:szCs w:val="21"/>
          <w:highlight w:val="none"/>
        </w:rPr>
      </w:pPr>
      <w:r>
        <w:rPr>
          <w:rFonts w:hint="eastAsia" w:hAnsi="宋体" w:eastAsia="宋体" w:cs="宋体"/>
          <w:color w:val="auto"/>
          <w:sz w:val="21"/>
          <w:szCs w:val="21"/>
          <w:highlight w:val="none"/>
          <w:u w:val="none"/>
          <w:lang w:val="en-US" w:eastAsia="zh-CN"/>
        </w:rPr>
        <w:t>八、</w:t>
      </w:r>
      <w:r>
        <w:rPr>
          <w:rFonts w:hint="eastAsia"/>
          <w:color w:val="auto"/>
          <w:sz w:val="21"/>
          <w:szCs w:val="21"/>
          <w:highlight w:val="none"/>
        </w:rPr>
        <w:t>参加本次采购活动</w:t>
      </w:r>
      <w:r>
        <w:rPr>
          <w:rFonts w:hint="eastAsia"/>
          <w:color w:val="auto"/>
          <w:sz w:val="21"/>
          <w:szCs w:val="21"/>
          <w:highlight w:val="none"/>
          <w:lang w:eastAsia="zh-CN"/>
        </w:rPr>
        <w:t>，</w:t>
      </w:r>
      <w:r>
        <w:rPr>
          <w:rFonts w:hint="eastAsia"/>
          <w:color w:val="auto"/>
          <w:sz w:val="21"/>
          <w:szCs w:val="21"/>
          <w:highlight w:val="none"/>
          <w:lang w:val="en-US" w:eastAsia="zh-CN"/>
        </w:rPr>
        <w:t>本</w:t>
      </w:r>
      <w:r>
        <w:rPr>
          <w:rFonts w:hint="eastAsia" w:ascii="宋体" w:hAnsi="宋体" w:eastAsia="宋体" w:cs="宋体"/>
          <w:color w:val="auto"/>
          <w:sz w:val="21"/>
          <w:szCs w:val="21"/>
          <w:highlight w:val="none"/>
          <w:u w:val="none"/>
          <w:lang w:val="en-US" w:eastAsia="zh-CN"/>
        </w:rPr>
        <w:t>单位及其现任法定代表人</w:t>
      </w:r>
      <w:r>
        <w:rPr>
          <w:rFonts w:hint="eastAsia"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US" w:eastAsia="zh-CN"/>
        </w:rPr>
        <w:t>主要负责人</w:t>
      </w:r>
      <w:r>
        <w:rPr>
          <w:rFonts w:hint="eastAsia" w:hAnsi="宋体" w:eastAsia="宋体" w:cs="宋体"/>
          <w:color w:val="auto"/>
          <w:sz w:val="21"/>
          <w:szCs w:val="21"/>
          <w:highlight w:val="none"/>
          <w:u w:val="none"/>
          <w:lang w:val="en-US" w:eastAsia="zh-CN"/>
        </w:rPr>
        <w:t>无</w:t>
      </w:r>
      <w:r>
        <w:rPr>
          <w:rFonts w:hint="eastAsia" w:ascii="宋体" w:hAnsi="宋体" w:eastAsia="宋体" w:cs="宋体"/>
          <w:color w:val="auto"/>
          <w:sz w:val="21"/>
          <w:szCs w:val="21"/>
          <w:highlight w:val="none"/>
          <w:u w:val="none"/>
          <w:lang w:val="en-US" w:eastAsia="zh-CN"/>
        </w:rPr>
        <w:t>行贿犯罪记录</w:t>
      </w:r>
      <w:r>
        <w:rPr>
          <w:rFonts w:hint="eastAsia" w:hAnsi="宋体" w:eastAsia="宋体" w:cs="宋体"/>
          <w:color w:val="auto"/>
          <w:sz w:val="21"/>
          <w:szCs w:val="21"/>
          <w:highlight w:val="none"/>
          <w:u w:val="none"/>
          <w:lang w:val="en-US" w:eastAsia="zh-CN"/>
        </w:rPr>
        <w:t>。</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本公司对上述承诺的内容事项真实性负责。如经查实上述承诺的内容事项存在虚假，我公司愿意接受以提供虚假材料谋取成交追究法律责任。</w:t>
      </w:r>
    </w:p>
    <w:p>
      <w:pPr>
        <w:spacing w:line="44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 xml:space="preserve">供应商(盖章)：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pPr>
        <w:spacing w:line="440" w:lineRule="exact"/>
        <w:rPr>
          <w:rFonts w:hint="eastAsia" w:hAnsi="宋体" w:cs="宋体"/>
          <w:color w:val="auto"/>
          <w:sz w:val="21"/>
          <w:szCs w:val="21"/>
          <w:highlight w:val="none"/>
        </w:rPr>
      </w:pPr>
      <w:r>
        <w:rPr>
          <w:rFonts w:hint="eastAsia" w:hAnsi="宋体" w:cs="宋体"/>
          <w:color w:val="auto"/>
          <w:sz w:val="21"/>
          <w:szCs w:val="21"/>
          <w:highlight w:val="none"/>
        </w:rPr>
        <w:t>法定代表人或授权代表(签字)：</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pPr>
        <w:spacing w:line="440" w:lineRule="exact"/>
        <w:rPr>
          <w:rFonts w:hint="eastAsia" w:hAnsi="宋体" w:cs="宋体"/>
          <w:color w:val="auto"/>
          <w:sz w:val="21"/>
          <w:szCs w:val="21"/>
          <w:highlight w:val="none"/>
        </w:rPr>
      </w:pP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期：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pPr>
        <w:jc w:val="center"/>
        <w:rPr>
          <w:rFonts w:hint="eastAsia" w:hAnsi="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w:t>
      </w:r>
      <w:r>
        <w:rPr>
          <w:rFonts w:hint="eastAsia" w:hAnsi="宋体"/>
          <w:b/>
          <w:color w:val="auto"/>
          <w:sz w:val="21"/>
          <w:szCs w:val="21"/>
          <w:highlight w:val="none"/>
        </w:rPr>
        <w:t>供应商的其他承诺函</w:t>
      </w:r>
    </w:p>
    <w:p>
      <w:pPr>
        <w:pStyle w:val="12"/>
        <w:spacing w:line="400" w:lineRule="exact"/>
        <w:ind w:firstLine="0" w:firstLineChars="0"/>
        <w:rPr>
          <w:rFonts w:hint="eastAsia" w:hAnsi="宋体"/>
          <w:color w:val="auto"/>
          <w:sz w:val="21"/>
          <w:szCs w:val="21"/>
          <w:highlight w:val="none"/>
        </w:rPr>
      </w:pPr>
    </w:p>
    <w:p>
      <w:pPr>
        <w:pStyle w:val="12"/>
        <w:spacing w:line="400" w:lineRule="exact"/>
        <w:ind w:firstLine="0" w:firstLineChars="0"/>
        <w:rPr>
          <w:rFonts w:hAnsi="宋体"/>
          <w:color w:val="auto"/>
          <w:sz w:val="21"/>
          <w:szCs w:val="21"/>
          <w:highlight w:val="none"/>
        </w:rPr>
      </w:pPr>
      <w:r>
        <w:rPr>
          <w:rFonts w:hint="eastAsia" w:hAnsi="宋体"/>
          <w:color w:val="auto"/>
          <w:sz w:val="21"/>
          <w:szCs w:val="21"/>
          <w:highlight w:val="none"/>
        </w:rPr>
        <w:t>致</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rPr>
        <w:t>(采购代理机构)</w:t>
      </w:r>
      <w:r>
        <w:rPr>
          <w:rFonts w:hint="eastAsia" w:hAnsi="宋体"/>
          <w:color w:val="auto"/>
          <w:sz w:val="21"/>
          <w:szCs w:val="21"/>
          <w:highlight w:val="none"/>
        </w:rPr>
        <w:t xml:space="preserve">： </w:t>
      </w:r>
    </w:p>
    <w:p>
      <w:pPr>
        <w:pStyle w:val="12"/>
        <w:spacing w:line="400" w:lineRule="exact"/>
        <w:ind w:firstLineChars="225"/>
        <w:rPr>
          <w:rFonts w:hAnsi="宋体"/>
          <w:color w:val="auto"/>
          <w:sz w:val="21"/>
          <w:szCs w:val="21"/>
          <w:highlight w:val="none"/>
        </w:rPr>
      </w:pPr>
      <w:r>
        <w:rPr>
          <w:rFonts w:hint="eastAsia" w:hAnsi="宋体"/>
          <w:color w:val="auto"/>
          <w:sz w:val="21"/>
          <w:szCs w:val="21"/>
          <w:highlight w:val="none"/>
        </w:rPr>
        <w:t>本单位</w:t>
      </w:r>
      <w:r>
        <w:rPr>
          <w:rFonts w:hint="eastAsia" w:hAnsi="宋体"/>
          <w:color w:val="auto"/>
          <w:sz w:val="21"/>
          <w:szCs w:val="21"/>
          <w:highlight w:val="none"/>
          <w:u w:val="single"/>
        </w:rPr>
        <w:t xml:space="preserve">                   (供应商名称)</w:t>
      </w:r>
      <w:r>
        <w:rPr>
          <w:rFonts w:hint="eastAsia" w:hAnsi="宋体"/>
          <w:color w:val="auto"/>
          <w:sz w:val="21"/>
          <w:szCs w:val="21"/>
          <w:highlight w:val="none"/>
        </w:rPr>
        <w:t>参加</w:t>
      </w:r>
      <w:r>
        <w:rPr>
          <w:rFonts w:hint="eastAsia" w:hAnsi="宋体"/>
          <w:color w:val="auto"/>
          <w:sz w:val="21"/>
          <w:szCs w:val="21"/>
          <w:highlight w:val="none"/>
          <w:u w:val="single"/>
        </w:rPr>
        <w:t xml:space="preserve">                (项目名称)</w:t>
      </w:r>
      <w:r>
        <w:rPr>
          <w:rFonts w:hint="eastAsia" w:hAnsi="宋体"/>
          <w:color w:val="auto"/>
          <w:sz w:val="21"/>
          <w:szCs w:val="21"/>
          <w:highlight w:val="none"/>
        </w:rPr>
        <w:t>的磋商活动，现本单位做出如下承诺：</w:t>
      </w:r>
    </w:p>
    <w:p>
      <w:pPr>
        <w:pStyle w:val="12"/>
        <w:wordWrap w:val="0"/>
        <w:spacing w:line="400" w:lineRule="exact"/>
        <w:ind w:firstLineChars="225"/>
        <w:rPr>
          <w:rFonts w:hAnsi="宋体"/>
          <w:color w:val="auto"/>
          <w:sz w:val="21"/>
          <w:szCs w:val="21"/>
          <w:highlight w:val="none"/>
        </w:rPr>
      </w:pPr>
      <w:r>
        <w:rPr>
          <w:rFonts w:hint="eastAsia" w:hAnsi="宋体"/>
          <w:color w:val="auto"/>
          <w:sz w:val="21"/>
          <w:szCs w:val="21"/>
          <w:highlight w:val="none"/>
        </w:rPr>
        <w:t>(一)本单位在磋商截止日前被财政部门记入诚信档案的且在有效期内的失信行为的有</w:t>
      </w:r>
      <w:r>
        <w:rPr>
          <w:rFonts w:hint="eastAsia" w:hAnsi="宋体"/>
          <w:color w:val="auto"/>
          <w:sz w:val="21"/>
          <w:szCs w:val="21"/>
          <w:highlight w:val="none"/>
          <w:u w:val="single"/>
        </w:rPr>
        <w:t xml:space="preserve">      </w:t>
      </w:r>
      <w:r>
        <w:rPr>
          <w:rFonts w:hint="eastAsia" w:hAnsi="宋体"/>
          <w:color w:val="auto"/>
          <w:sz w:val="21"/>
          <w:szCs w:val="21"/>
          <w:highlight w:val="none"/>
        </w:rPr>
        <w:t>次。</w:t>
      </w:r>
    </w:p>
    <w:p>
      <w:pPr>
        <w:pStyle w:val="12"/>
        <w:wordWrap w:val="0"/>
        <w:spacing w:line="400" w:lineRule="exact"/>
        <w:ind w:firstLineChars="225"/>
        <w:rPr>
          <w:rFonts w:hAnsi="宋体"/>
          <w:color w:val="auto"/>
          <w:sz w:val="21"/>
          <w:szCs w:val="21"/>
          <w:highlight w:val="none"/>
        </w:rPr>
      </w:pPr>
      <w:r>
        <w:rPr>
          <w:rFonts w:hint="eastAsia" w:hAnsi="宋体"/>
          <w:color w:val="auto"/>
          <w:sz w:val="21"/>
          <w:szCs w:val="21"/>
          <w:highlight w:val="none"/>
        </w:rPr>
        <w:t>(二)本单位在磋商截止日前被工商部门、税务部门、审判机关及其他有关部门单位认定且处于有效期内的失信行为的有</w:t>
      </w:r>
      <w:r>
        <w:rPr>
          <w:rFonts w:hint="eastAsia" w:hAnsi="宋体"/>
          <w:color w:val="auto"/>
          <w:sz w:val="21"/>
          <w:szCs w:val="21"/>
          <w:highlight w:val="none"/>
          <w:u w:val="single"/>
        </w:rPr>
        <w:t xml:space="preserve">    </w:t>
      </w:r>
      <w:r>
        <w:rPr>
          <w:rFonts w:hint="eastAsia" w:hAnsi="宋体"/>
          <w:color w:val="auto"/>
          <w:sz w:val="21"/>
          <w:szCs w:val="21"/>
          <w:highlight w:val="none"/>
        </w:rPr>
        <w:t>次。</w:t>
      </w:r>
    </w:p>
    <w:p>
      <w:pPr>
        <w:pStyle w:val="12"/>
        <w:spacing w:line="400" w:lineRule="exact"/>
        <w:ind w:firstLineChars="225"/>
        <w:rPr>
          <w:rFonts w:hAnsi="宋体"/>
          <w:color w:val="auto"/>
          <w:sz w:val="21"/>
          <w:szCs w:val="21"/>
          <w:highlight w:val="none"/>
        </w:rPr>
      </w:pPr>
    </w:p>
    <w:p>
      <w:pPr>
        <w:pStyle w:val="12"/>
        <w:spacing w:line="400" w:lineRule="exact"/>
        <w:ind w:firstLineChars="225"/>
        <w:rPr>
          <w:rFonts w:hAnsi="宋体"/>
          <w:color w:val="auto"/>
          <w:sz w:val="21"/>
          <w:szCs w:val="21"/>
          <w:highlight w:val="none"/>
        </w:rPr>
      </w:pPr>
      <w:r>
        <w:rPr>
          <w:rFonts w:hint="eastAsia" w:hAnsi="宋体"/>
          <w:color w:val="auto"/>
          <w:sz w:val="21"/>
          <w:szCs w:val="21"/>
          <w:highlight w:val="none"/>
        </w:rPr>
        <w:t>如违反以上承诺，本单位愿承担一切法律责任。</w:t>
      </w:r>
    </w:p>
    <w:p>
      <w:pPr>
        <w:pStyle w:val="12"/>
        <w:spacing w:line="400" w:lineRule="exact"/>
        <w:ind w:firstLine="432"/>
        <w:rPr>
          <w:rFonts w:hAnsi="宋体"/>
          <w:color w:val="auto"/>
          <w:sz w:val="21"/>
          <w:szCs w:val="21"/>
          <w:highlight w:val="none"/>
        </w:rPr>
      </w:pPr>
    </w:p>
    <w:p>
      <w:pPr>
        <w:spacing w:line="400" w:lineRule="exact"/>
        <w:ind w:firstLine="420" w:firstLineChars="200"/>
        <w:rPr>
          <w:rFonts w:hAnsi="宋体"/>
          <w:color w:val="auto"/>
          <w:sz w:val="21"/>
          <w:szCs w:val="21"/>
          <w:highlight w:val="none"/>
        </w:rPr>
      </w:pPr>
      <w:r>
        <w:rPr>
          <w:rFonts w:hint="eastAsia" w:hAnsi="宋体"/>
          <w:color w:val="auto"/>
          <w:sz w:val="21"/>
          <w:szCs w:val="21"/>
          <w:highlight w:val="none"/>
          <w:lang w:val="en-US" w:eastAsia="zh-CN"/>
        </w:rPr>
        <w:t>磋商</w:t>
      </w:r>
      <w:r>
        <w:rPr>
          <w:rFonts w:hint="eastAsia" w:hAnsi="宋体"/>
          <w:color w:val="auto"/>
          <w:sz w:val="21"/>
          <w:szCs w:val="21"/>
          <w:highlight w:val="none"/>
        </w:rPr>
        <w:t>供应商名称：</w:t>
      </w:r>
      <w:r>
        <w:rPr>
          <w:rFonts w:hint="eastAsia" w:hAnsi="宋体"/>
          <w:color w:val="auto"/>
          <w:sz w:val="21"/>
          <w:szCs w:val="21"/>
          <w:highlight w:val="none"/>
          <w:u w:val="single"/>
        </w:rPr>
        <w:t xml:space="preserve">        </w:t>
      </w:r>
      <w:r>
        <w:rPr>
          <w:rFonts w:hint="eastAsia" w:hAnsi="宋体"/>
          <w:color w:val="auto"/>
          <w:sz w:val="21"/>
          <w:szCs w:val="21"/>
          <w:highlight w:val="none"/>
        </w:rPr>
        <w:t>(盖章)</w:t>
      </w:r>
    </w:p>
    <w:p>
      <w:pPr>
        <w:spacing w:line="400" w:lineRule="exact"/>
        <w:ind w:firstLine="420" w:firstLineChars="200"/>
        <w:rPr>
          <w:rFonts w:hAnsi="宋体"/>
          <w:color w:val="auto"/>
          <w:sz w:val="21"/>
          <w:szCs w:val="21"/>
          <w:highlight w:val="none"/>
        </w:rPr>
      </w:pPr>
      <w:r>
        <w:rPr>
          <w:rFonts w:hint="eastAsia" w:hAnsi="宋体"/>
          <w:color w:val="auto"/>
          <w:sz w:val="21"/>
          <w:szCs w:val="21"/>
          <w:highlight w:val="none"/>
        </w:rPr>
        <w:t>法定代表人或授权代表(签字)：</w:t>
      </w:r>
    </w:p>
    <w:p>
      <w:pPr>
        <w:spacing w:line="400" w:lineRule="exact"/>
        <w:ind w:firstLine="420" w:firstLineChars="200"/>
        <w:rPr>
          <w:rFonts w:hAnsi="宋体"/>
          <w:color w:val="auto"/>
          <w:sz w:val="21"/>
          <w:szCs w:val="21"/>
          <w:highlight w:val="none"/>
        </w:rPr>
      </w:pP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期</w:t>
      </w:r>
      <w:r>
        <w:rPr>
          <w:rFonts w:hAnsi="宋体"/>
          <w:color w:val="auto"/>
          <w:sz w:val="21"/>
          <w:szCs w:val="21"/>
          <w:highlight w:val="none"/>
        </w:rPr>
        <w:t>:</w:t>
      </w:r>
    </w:p>
    <w:p>
      <w:pPr>
        <w:rPr>
          <w:color w:val="auto"/>
          <w:sz w:val="21"/>
          <w:szCs w:val="21"/>
          <w:highlight w:val="none"/>
        </w:rPr>
      </w:pPr>
    </w:p>
    <w:p>
      <w:pPr>
        <w:spacing w:line="400" w:lineRule="exact"/>
        <w:ind w:left="840" w:hanging="735" w:hangingChars="350"/>
        <w:rPr>
          <w:color w:val="auto"/>
          <w:sz w:val="21"/>
          <w:szCs w:val="21"/>
          <w:highlight w:val="none"/>
        </w:rPr>
      </w:pPr>
      <w:r>
        <w:rPr>
          <w:rFonts w:hint="eastAsia"/>
          <w:color w:val="auto"/>
          <w:sz w:val="21"/>
          <w:szCs w:val="21"/>
          <w:highlight w:val="none"/>
        </w:rPr>
        <w:t>注：</w:t>
      </w:r>
    </w:p>
    <w:p>
      <w:pPr>
        <w:keepNext/>
        <w:keepLines/>
        <w:widowControl w:val="0"/>
        <w:spacing w:before="20" w:after="20" w:line="400" w:lineRule="exact"/>
        <w:rPr>
          <w:rFonts w:hint="eastAsia"/>
          <w:color w:val="auto"/>
          <w:sz w:val="21"/>
          <w:szCs w:val="21"/>
          <w:highlight w:val="none"/>
        </w:rPr>
      </w:pPr>
      <w:r>
        <w:rPr>
          <w:rFonts w:hint="eastAsia"/>
          <w:color w:val="auto"/>
          <w:sz w:val="21"/>
          <w:szCs w:val="21"/>
          <w:highlight w:val="none"/>
        </w:rPr>
        <w:t>1.供应商的失信行为受到行政处罚或司法惩处的，评审时不再对其以价格加成进行惩戒。</w:t>
      </w:r>
    </w:p>
    <w:p>
      <w:pPr>
        <w:keepNext/>
        <w:keepLines/>
        <w:widowControl w:val="0"/>
        <w:spacing w:before="20" w:after="20" w:line="400" w:lineRule="exact"/>
        <w:rPr>
          <w:rFonts w:hint="eastAsia"/>
          <w:color w:val="auto"/>
          <w:sz w:val="21"/>
          <w:szCs w:val="21"/>
          <w:highlight w:val="none"/>
        </w:rPr>
      </w:pPr>
      <w:r>
        <w:rPr>
          <w:rFonts w:hint="eastAsia"/>
          <w:color w:val="auto"/>
          <w:sz w:val="21"/>
          <w:szCs w:val="21"/>
          <w:highlight w:val="none"/>
        </w:rPr>
        <w:t>2.此承诺函为参考格式，供应商可根据自身情况调整。</w:t>
      </w:r>
    </w:p>
    <w:p>
      <w:pPr>
        <w:pStyle w:val="10"/>
        <w:rPr>
          <w:rFonts w:hint="default" w:eastAsiaTheme="minorEastAsia"/>
          <w:color w:val="auto"/>
          <w:lang w:val="en-US" w:eastAsia="zh-CN"/>
        </w:rPr>
      </w:pPr>
    </w:p>
    <w:p>
      <w:pPr>
        <w:spacing w:line="440" w:lineRule="exact"/>
        <w:rPr>
          <w:rFonts w:hint="eastAsia" w:hAnsi="宋体" w:cs="宋体"/>
          <w:color w:val="auto"/>
          <w:sz w:val="21"/>
          <w:szCs w:val="21"/>
          <w:highlight w:val="none"/>
        </w:rPr>
      </w:pPr>
    </w:p>
    <w:p>
      <w:pPr>
        <w:outlineLvl w:val="2"/>
        <w:rPr>
          <w:rFonts w:hint="eastAsia" w:hAnsi="宋体"/>
          <w:b/>
          <w:color w:val="auto"/>
          <w:sz w:val="21"/>
          <w:szCs w:val="21"/>
          <w:highlight w:val="none"/>
        </w:rPr>
      </w:pPr>
    </w:p>
    <w:p>
      <w:pPr>
        <w:spacing w:line="360" w:lineRule="auto"/>
        <w:ind w:firstLine="399" w:firstLineChars="190"/>
        <w:jc w:val="center"/>
        <w:outlineLvl w:val="2"/>
        <w:rPr>
          <w:rFonts w:hint="eastAsia" w:ascii="宋体" w:hAnsi="宋体" w:eastAsia="宋体" w:cs="宋体"/>
          <w:b/>
          <w:color w:val="auto"/>
          <w:sz w:val="21"/>
          <w:szCs w:val="21"/>
          <w:highlight w:val="none"/>
          <w:lang w:eastAsia="zh-CN"/>
        </w:rPr>
      </w:pPr>
      <w:r>
        <w:rPr>
          <w:rFonts w:hint="eastAsia" w:hAnsi="宋体"/>
          <w:color w:val="auto"/>
          <w:sz w:val="21"/>
          <w:szCs w:val="21"/>
          <w:highlight w:val="none"/>
        </w:rPr>
        <w:br w:type="page"/>
      </w:r>
      <w:bookmarkStart w:id="117" w:name="_Toc18982"/>
      <w:bookmarkStart w:id="118" w:name="_Toc25575"/>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)中小企业声明</w:t>
      </w:r>
      <w:r>
        <w:rPr>
          <w:rFonts w:hint="eastAsia" w:ascii="宋体" w:hAnsi="宋体" w:eastAsia="宋体" w:cs="宋体"/>
          <w:b/>
          <w:color w:val="auto"/>
          <w:sz w:val="21"/>
          <w:szCs w:val="21"/>
          <w:highlight w:val="none"/>
          <w:lang w:eastAsia="zh-CN"/>
        </w:rPr>
        <w:t>函</w:t>
      </w:r>
    </w:p>
    <w:p>
      <w:pPr>
        <w:widowControl/>
        <w:spacing w:line="400" w:lineRule="exact"/>
        <w:ind w:firstLine="420" w:firstLineChars="200"/>
        <w:jc w:val="left"/>
        <w:rPr>
          <w:rFonts w:hint="eastAsia" w:ascii="宋体" w:hAnsi="宋体" w:eastAsia="宋体" w:cs="宋体"/>
          <w:color w:val="auto"/>
          <w:kern w:val="0"/>
          <w:sz w:val="21"/>
          <w:szCs w:val="21"/>
        </w:rPr>
      </w:pPr>
    </w:p>
    <w:p>
      <w:pPr>
        <w:pStyle w:val="64"/>
        <w:keepNext w:val="0"/>
        <w:keepLines w:val="0"/>
        <w:spacing w:before="0" w:after="0" w:line="360" w:lineRule="auto"/>
        <w:ind w:firstLine="482"/>
        <w:jc w:val="left"/>
        <w:outlineLvl w:val="9"/>
        <w:rPr>
          <w:rFonts w:ascii="宋体" w:hAnsi="宋体" w:eastAsia="宋体" w:cs="宋体"/>
          <w:color w:val="auto"/>
          <w:spacing w:val="6"/>
          <w:szCs w:val="24"/>
        </w:rPr>
      </w:pPr>
      <w:r>
        <w:rPr>
          <w:rFonts w:ascii="宋体" w:hAnsi="宋体" w:eastAsia="宋体" w:cs="宋体"/>
          <w:color w:val="auto"/>
          <w:spacing w:val="6"/>
          <w:szCs w:val="24"/>
        </w:rPr>
        <w:t>本公司（联合体）郑重声明，根据《政府采购促进中小企业发展管理办法》（财库﹝2020﹞46 号）的规定，本公司 （联合体）参加</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（单位名称）的</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（项目名称）采购活动，</w:t>
      </w:r>
      <w:r>
        <w:rPr>
          <w:rFonts w:hint="eastAsia" w:ascii="宋体" w:hAnsi="宋体" w:eastAsia="宋体" w:cs="宋体"/>
          <w:color w:val="auto"/>
          <w:spacing w:val="6"/>
          <w:szCs w:val="24"/>
        </w:rPr>
        <w:t>提</w:t>
      </w:r>
      <w:r>
        <w:rPr>
          <w:rFonts w:ascii="宋体" w:hAnsi="宋体" w:eastAsia="宋体" w:cs="宋体"/>
          <w:color w:val="auto"/>
          <w:spacing w:val="6"/>
          <w:szCs w:val="24"/>
        </w:rPr>
        <w:t xml:space="preserve">供的货物全部由符合政策要求的中小企业制造。相关企业（含联合体中的中小企业、签订分包意向协议的中小企业） 的具体情况如下： </w:t>
      </w:r>
    </w:p>
    <w:p>
      <w:pPr>
        <w:pStyle w:val="64"/>
        <w:keepNext w:val="0"/>
        <w:keepLines w:val="0"/>
        <w:numPr>
          <w:ilvl w:val="0"/>
          <w:numId w:val="26"/>
        </w:numPr>
        <w:spacing w:before="0" w:after="0" w:line="360" w:lineRule="auto"/>
        <w:ind w:firstLine="482"/>
        <w:jc w:val="left"/>
        <w:outlineLvl w:val="9"/>
        <w:rPr>
          <w:rFonts w:ascii="宋体" w:hAnsi="宋体" w:eastAsia="宋体" w:cs="宋体"/>
          <w:color w:val="auto"/>
          <w:spacing w:val="6"/>
          <w:szCs w:val="24"/>
        </w:rPr>
      </w:pPr>
      <w:r>
        <w:rPr>
          <w:rFonts w:hint="eastAsia" w:ascii="宋体" w:hAnsi="宋体" w:eastAsia="宋体" w:cs="宋体"/>
          <w:color w:val="auto"/>
          <w:spacing w:val="6"/>
          <w:szCs w:val="24"/>
          <w:u w:val="single"/>
          <w:lang w:val="en-US" w:eastAsia="zh-CN"/>
        </w:rPr>
        <w:t xml:space="preserve"> 窗帘</w:t>
      </w:r>
      <w:r>
        <w:rPr>
          <w:rFonts w:hint="eastAsia" w:ascii="宋体" w:hAnsi="宋体" w:eastAsia="宋体" w:cs="宋体"/>
          <w:i w:val="0"/>
          <w:iCs w:val="0"/>
          <w:color w:val="000000"/>
          <w:kern w:val="0"/>
          <w:sz w:val="24"/>
          <w:szCs w:val="24"/>
          <w:u w:val="single"/>
          <w:lang w:val="en-US" w:eastAsia="zh-CN" w:bidi="ar"/>
        </w:rPr>
        <w:t>1#</w:t>
      </w:r>
      <w:r>
        <w:rPr>
          <w:rFonts w:hint="eastAsia" w:ascii="宋体" w:hAnsi="宋体" w:eastAsia="宋体" w:cs="宋体"/>
          <w:color w:val="auto"/>
          <w:spacing w:val="6"/>
          <w:szCs w:val="24"/>
          <w:u w:val="single"/>
          <w:lang w:val="en-US" w:eastAsia="zh-CN"/>
        </w:rPr>
        <w:t xml:space="preserve"> </w:t>
      </w:r>
      <w:r>
        <w:rPr>
          <w:rFonts w:ascii="宋体" w:hAnsi="宋体" w:eastAsia="宋体" w:cs="宋体"/>
          <w:color w:val="auto"/>
          <w:spacing w:val="6"/>
          <w:szCs w:val="24"/>
        </w:rPr>
        <w:t>（标的名称） ，属于</w:t>
      </w:r>
      <w:r>
        <w:rPr>
          <w:rFonts w:hint="eastAsia" w:ascii="宋体" w:hAnsi="宋体" w:eastAsia="宋体" w:cs="宋体"/>
          <w:color w:val="auto"/>
          <w:spacing w:val="6"/>
          <w:szCs w:val="24"/>
        </w:rPr>
        <w:t xml:space="preserve"> </w:t>
      </w:r>
      <w:r>
        <w:rPr>
          <w:rFonts w:hint="eastAsia" w:ascii="宋体" w:hAnsi="宋体" w:eastAsia="宋体" w:cs="宋体"/>
          <w:color w:val="auto"/>
          <w:spacing w:val="6"/>
          <w:szCs w:val="24"/>
          <w:u w:val="single"/>
          <w:lang w:val="en-US" w:eastAsia="zh-CN"/>
        </w:rPr>
        <w:t xml:space="preserve">   工业 </w:t>
      </w:r>
      <w:r>
        <w:rPr>
          <w:rFonts w:ascii="宋体" w:hAnsi="宋体" w:eastAsia="宋体" w:cs="宋体"/>
          <w:color w:val="auto"/>
          <w:spacing w:val="6"/>
          <w:szCs w:val="24"/>
        </w:rPr>
        <w:t>行业；制造商为</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hint="eastAsia" w:ascii="宋体" w:hAnsi="宋体" w:eastAsia="宋体" w:cs="宋体"/>
          <w:color w:val="auto"/>
          <w:spacing w:val="6"/>
          <w:szCs w:val="24"/>
          <w:u w:val="single"/>
          <w:lang w:val="en-US" w:eastAsia="zh-CN"/>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（企业名称），从业人员</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人，营业收入为</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 xml:space="preserve">万元，资产总额为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万元，属于</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（中型企业、小型企业、微型企业）；</w:t>
      </w:r>
    </w:p>
    <w:p>
      <w:pPr>
        <w:pStyle w:val="64"/>
        <w:keepNext w:val="0"/>
        <w:keepLines w:val="0"/>
        <w:numPr>
          <w:ilvl w:val="0"/>
          <w:numId w:val="26"/>
        </w:numPr>
        <w:spacing w:before="0" w:after="0" w:line="360" w:lineRule="auto"/>
        <w:ind w:firstLine="482"/>
        <w:jc w:val="left"/>
        <w:outlineLvl w:val="9"/>
        <w:rPr>
          <w:rFonts w:ascii="宋体" w:hAnsi="宋体" w:eastAsia="宋体" w:cs="宋体"/>
          <w:color w:val="auto"/>
          <w:spacing w:val="6"/>
          <w:szCs w:val="24"/>
        </w:rPr>
      </w:pPr>
      <w:r>
        <w:rPr>
          <w:rFonts w:hint="eastAsia" w:ascii="宋体" w:hAnsi="宋体" w:eastAsia="宋体" w:cs="宋体"/>
          <w:color w:val="auto"/>
          <w:spacing w:val="6"/>
          <w:szCs w:val="24"/>
          <w:u w:val="single"/>
          <w:lang w:val="en-US" w:eastAsia="zh-CN"/>
        </w:rPr>
        <w:t xml:space="preserve"> 窗帘</w:t>
      </w:r>
      <w:r>
        <w:rPr>
          <w:rFonts w:hint="eastAsia" w:ascii="宋体" w:hAnsi="宋体" w:eastAsia="宋体" w:cs="宋体"/>
          <w:i w:val="0"/>
          <w:iCs w:val="0"/>
          <w:color w:val="000000"/>
          <w:kern w:val="0"/>
          <w:sz w:val="24"/>
          <w:szCs w:val="24"/>
          <w:u w:val="single"/>
          <w:lang w:val="en-US" w:eastAsia="zh-CN" w:bidi="ar"/>
        </w:rPr>
        <w:t>2#</w:t>
      </w:r>
      <w:r>
        <w:rPr>
          <w:rFonts w:hint="eastAsia" w:ascii="宋体" w:hAnsi="宋体" w:eastAsia="宋体" w:cs="宋体"/>
          <w:color w:val="auto"/>
          <w:spacing w:val="6"/>
          <w:szCs w:val="24"/>
          <w:u w:val="single"/>
          <w:lang w:val="en-US" w:eastAsia="zh-CN"/>
        </w:rPr>
        <w:t xml:space="preserve"> </w:t>
      </w:r>
      <w:r>
        <w:rPr>
          <w:rFonts w:ascii="宋体" w:hAnsi="宋体" w:eastAsia="宋体" w:cs="宋体"/>
          <w:color w:val="auto"/>
          <w:spacing w:val="6"/>
          <w:szCs w:val="24"/>
        </w:rPr>
        <w:t>（标的名称） ，属于</w:t>
      </w:r>
      <w:r>
        <w:rPr>
          <w:rFonts w:hint="eastAsia" w:ascii="宋体" w:hAnsi="宋体" w:eastAsia="宋体" w:cs="宋体"/>
          <w:color w:val="auto"/>
          <w:spacing w:val="6"/>
          <w:szCs w:val="24"/>
        </w:rPr>
        <w:t xml:space="preserve"> </w:t>
      </w:r>
      <w:r>
        <w:rPr>
          <w:rFonts w:hint="eastAsia" w:ascii="宋体" w:hAnsi="宋体" w:eastAsia="宋体" w:cs="宋体"/>
          <w:color w:val="auto"/>
          <w:spacing w:val="6"/>
          <w:szCs w:val="24"/>
          <w:u w:val="single"/>
          <w:lang w:val="en-US" w:eastAsia="zh-CN"/>
        </w:rPr>
        <w:t xml:space="preserve">   工业 </w:t>
      </w:r>
      <w:r>
        <w:rPr>
          <w:rFonts w:ascii="宋体" w:hAnsi="宋体" w:eastAsia="宋体" w:cs="宋体"/>
          <w:color w:val="auto"/>
          <w:spacing w:val="6"/>
          <w:szCs w:val="24"/>
        </w:rPr>
        <w:t>行业；制造商为</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hint="eastAsia" w:ascii="宋体" w:hAnsi="宋体" w:eastAsia="宋体" w:cs="宋体"/>
          <w:color w:val="auto"/>
          <w:spacing w:val="6"/>
          <w:szCs w:val="24"/>
          <w:u w:val="single"/>
          <w:lang w:val="en-US" w:eastAsia="zh-CN"/>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（企业名称），从业人员</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人，营业收入为</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 xml:space="preserve">万元，资产总额为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万元，属于</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（中型企业、小型企业、微型企业）；</w:t>
      </w:r>
    </w:p>
    <w:p>
      <w:pPr>
        <w:pStyle w:val="64"/>
        <w:keepNext w:val="0"/>
        <w:keepLines w:val="0"/>
        <w:numPr>
          <w:ilvl w:val="0"/>
          <w:numId w:val="0"/>
        </w:numPr>
        <w:spacing w:before="0" w:after="0" w:line="360" w:lineRule="auto"/>
        <w:jc w:val="left"/>
        <w:outlineLvl w:val="9"/>
        <w:rPr>
          <w:rFonts w:hint="eastAsia" w:ascii="宋体" w:hAnsi="宋体" w:eastAsia="宋体" w:cs="宋体"/>
          <w:color w:val="auto"/>
          <w:spacing w:val="6"/>
          <w:szCs w:val="24"/>
          <w:lang w:val="en-US" w:eastAsia="zh-CN"/>
        </w:rPr>
      </w:pPr>
      <w:r>
        <w:rPr>
          <w:rFonts w:hint="eastAsia" w:ascii="宋体" w:hAnsi="宋体" w:eastAsia="宋体" w:cs="宋体"/>
          <w:color w:val="auto"/>
          <w:spacing w:val="6"/>
          <w:szCs w:val="24"/>
          <w:lang w:val="en-US" w:eastAsia="zh-CN"/>
        </w:rPr>
        <w:t xml:space="preserve">   3.</w:t>
      </w:r>
      <w:r>
        <w:rPr>
          <w:rFonts w:hint="eastAsia" w:ascii="宋体" w:hAnsi="宋体" w:eastAsia="宋体" w:cs="宋体"/>
          <w:color w:val="auto"/>
          <w:spacing w:val="6"/>
          <w:szCs w:val="24"/>
          <w:u w:val="single"/>
          <w:lang w:val="en-US" w:eastAsia="zh-CN"/>
        </w:rPr>
        <w:t xml:space="preserve"> 窗纱 </w:t>
      </w:r>
      <w:r>
        <w:rPr>
          <w:rFonts w:ascii="宋体" w:hAnsi="宋体" w:eastAsia="宋体" w:cs="宋体"/>
          <w:color w:val="auto"/>
          <w:spacing w:val="6"/>
          <w:szCs w:val="24"/>
        </w:rPr>
        <w:t>（标的名称） ，属于</w:t>
      </w:r>
      <w:r>
        <w:rPr>
          <w:rFonts w:hint="eastAsia" w:ascii="宋体" w:hAnsi="宋体" w:eastAsia="宋体" w:cs="宋体"/>
          <w:color w:val="auto"/>
          <w:spacing w:val="6"/>
          <w:szCs w:val="24"/>
        </w:rPr>
        <w:t xml:space="preserve"> </w:t>
      </w:r>
      <w:r>
        <w:rPr>
          <w:rFonts w:hint="eastAsia" w:ascii="宋体" w:hAnsi="宋体" w:eastAsia="宋体" w:cs="宋体"/>
          <w:color w:val="auto"/>
          <w:spacing w:val="6"/>
          <w:szCs w:val="24"/>
          <w:u w:val="single"/>
          <w:lang w:val="en-US" w:eastAsia="zh-CN"/>
        </w:rPr>
        <w:t xml:space="preserve">   工业 </w:t>
      </w:r>
      <w:r>
        <w:rPr>
          <w:rFonts w:ascii="宋体" w:hAnsi="宋体" w:eastAsia="宋体" w:cs="宋体"/>
          <w:color w:val="auto"/>
          <w:spacing w:val="6"/>
          <w:szCs w:val="24"/>
        </w:rPr>
        <w:t>行业；制造商为</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hint="eastAsia" w:ascii="宋体" w:hAnsi="宋体" w:eastAsia="宋体" w:cs="宋体"/>
          <w:color w:val="auto"/>
          <w:spacing w:val="6"/>
          <w:szCs w:val="24"/>
          <w:u w:val="single"/>
          <w:lang w:val="en-US" w:eastAsia="zh-CN"/>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（企业名称），从业人员</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人，营业收入为</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 xml:space="preserve">万元，资产总额为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万元，属于</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（中型企业、小型企业、微型企业）；</w:t>
      </w:r>
    </w:p>
    <w:p>
      <w:pPr>
        <w:pStyle w:val="64"/>
        <w:keepNext w:val="0"/>
        <w:keepLines w:val="0"/>
        <w:numPr>
          <w:ilvl w:val="0"/>
          <w:numId w:val="0"/>
        </w:numPr>
        <w:spacing w:before="0" w:after="0" w:line="360" w:lineRule="auto"/>
        <w:jc w:val="left"/>
        <w:outlineLvl w:val="9"/>
        <w:rPr>
          <w:rFonts w:ascii="宋体" w:hAnsi="宋体" w:eastAsia="宋体" w:cs="宋体"/>
          <w:color w:val="auto"/>
          <w:spacing w:val="6"/>
          <w:szCs w:val="24"/>
        </w:rPr>
      </w:pPr>
      <w:r>
        <w:rPr>
          <w:rFonts w:hint="eastAsia" w:ascii="宋体" w:hAnsi="宋体" w:eastAsia="宋体" w:cs="宋体"/>
          <w:color w:val="auto"/>
          <w:spacing w:val="6"/>
          <w:szCs w:val="24"/>
          <w:lang w:val="en-US" w:eastAsia="zh-CN"/>
        </w:rPr>
        <w:t xml:space="preserve">   4.</w:t>
      </w:r>
      <w:r>
        <w:rPr>
          <w:rFonts w:hint="eastAsia" w:ascii="宋体" w:hAnsi="宋体" w:eastAsia="宋体" w:cs="宋体"/>
          <w:color w:val="auto"/>
          <w:spacing w:val="6"/>
          <w:szCs w:val="24"/>
          <w:u w:val="single"/>
          <w:lang w:val="en-US" w:eastAsia="zh-CN"/>
        </w:rPr>
        <w:t xml:space="preserve"> 轨道 </w:t>
      </w:r>
      <w:r>
        <w:rPr>
          <w:rFonts w:ascii="宋体" w:hAnsi="宋体" w:eastAsia="宋体" w:cs="宋体"/>
          <w:color w:val="auto"/>
          <w:spacing w:val="6"/>
          <w:szCs w:val="24"/>
        </w:rPr>
        <w:t>（标的名称） ，属于</w:t>
      </w:r>
      <w:r>
        <w:rPr>
          <w:rFonts w:hint="eastAsia" w:ascii="宋体" w:hAnsi="宋体" w:eastAsia="宋体" w:cs="宋体"/>
          <w:color w:val="auto"/>
          <w:spacing w:val="6"/>
          <w:szCs w:val="24"/>
        </w:rPr>
        <w:t xml:space="preserve"> </w:t>
      </w:r>
      <w:r>
        <w:rPr>
          <w:rFonts w:hint="eastAsia" w:ascii="宋体" w:hAnsi="宋体" w:eastAsia="宋体" w:cs="宋体"/>
          <w:color w:val="auto"/>
          <w:spacing w:val="6"/>
          <w:szCs w:val="24"/>
          <w:u w:val="single"/>
          <w:lang w:val="en-US" w:eastAsia="zh-CN"/>
        </w:rPr>
        <w:t xml:space="preserve">   工业 </w:t>
      </w:r>
      <w:r>
        <w:rPr>
          <w:rFonts w:ascii="宋体" w:hAnsi="宋体" w:eastAsia="宋体" w:cs="宋体"/>
          <w:color w:val="auto"/>
          <w:spacing w:val="6"/>
          <w:szCs w:val="24"/>
        </w:rPr>
        <w:t>行业；制造商为</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hint="eastAsia" w:ascii="宋体" w:hAnsi="宋体" w:eastAsia="宋体" w:cs="宋体"/>
          <w:color w:val="auto"/>
          <w:spacing w:val="6"/>
          <w:szCs w:val="24"/>
          <w:u w:val="single"/>
          <w:lang w:val="en-US" w:eastAsia="zh-CN"/>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（企业名称），从业人员</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人，营业收入为</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 xml:space="preserve">万元，资产总额为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万元，属于</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（中型企业、小型企业、微型企业）；</w:t>
      </w:r>
    </w:p>
    <w:p>
      <w:pPr>
        <w:pStyle w:val="64"/>
        <w:keepNext w:val="0"/>
        <w:keepLines w:val="0"/>
        <w:numPr>
          <w:ilvl w:val="0"/>
          <w:numId w:val="0"/>
        </w:numPr>
        <w:spacing w:before="0" w:after="0" w:line="360" w:lineRule="auto"/>
        <w:ind w:firstLine="504" w:firstLineChars="200"/>
        <w:jc w:val="left"/>
        <w:outlineLvl w:val="9"/>
        <w:rPr>
          <w:rFonts w:hint="default" w:ascii="宋体" w:hAnsi="宋体" w:eastAsia="宋体" w:cs="宋体"/>
          <w:color w:val="auto"/>
          <w:spacing w:val="6"/>
          <w:szCs w:val="24"/>
          <w:lang w:val="en-US" w:eastAsia="zh-CN"/>
        </w:rPr>
      </w:pPr>
      <w:r>
        <w:rPr>
          <w:rFonts w:hint="eastAsia" w:ascii="宋体" w:hAnsi="宋体" w:eastAsia="宋体" w:cs="宋体"/>
          <w:color w:val="auto"/>
          <w:spacing w:val="6"/>
          <w:szCs w:val="24"/>
          <w:lang w:val="en-US" w:eastAsia="zh-CN"/>
        </w:rPr>
        <w:t>5.</w:t>
      </w:r>
      <w:r>
        <w:rPr>
          <w:rFonts w:hint="eastAsia" w:ascii="宋体" w:hAnsi="宋体" w:eastAsia="宋体" w:cs="宋体"/>
          <w:color w:val="auto"/>
          <w:spacing w:val="6"/>
          <w:szCs w:val="24"/>
          <w:u w:val="single"/>
          <w:lang w:val="en-US" w:eastAsia="zh-CN"/>
        </w:rPr>
        <w:t xml:space="preserve"> 阳光卷帘 </w:t>
      </w:r>
      <w:r>
        <w:rPr>
          <w:rFonts w:ascii="宋体" w:hAnsi="宋体" w:eastAsia="宋体" w:cs="宋体"/>
          <w:color w:val="auto"/>
          <w:spacing w:val="6"/>
          <w:szCs w:val="24"/>
        </w:rPr>
        <w:t>（标的名称） ，属于</w:t>
      </w:r>
      <w:r>
        <w:rPr>
          <w:rFonts w:hint="eastAsia" w:ascii="宋体" w:hAnsi="宋体" w:eastAsia="宋体" w:cs="宋体"/>
          <w:color w:val="auto"/>
          <w:spacing w:val="6"/>
          <w:szCs w:val="24"/>
        </w:rPr>
        <w:t xml:space="preserve"> </w:t>
      </w:r>
      <w:r>
        <w:rPr>
          <w:rFonts w:hint="eastAsia" w:ascii="宋体" w:hAnsi="宋体" w:eastAsia="宋体" w:cs="宋体"/>
          <w:color w:val="auto"/>
          <w:spacing w:val="6"/>
          <w:szCs w:val="24"/>
          <w:u w:val="single"/>
          <w:lang w:val="en-US" w:eastAsia="zh-CN"/>
        </w:rPr>
        <w:t xml:space="preserve">   工业 </w:t>
      </w:r>
      <w:r>
        <w:rPr>
          <w:rFonts w:ascii="宋体" w:hAnsi="宋体" w:eastAsia="宋体" w:cs="宋体"/>
          <w:color w:val="auto"/>
          <w:spacing w:val="6"/>
          <w:szCs w:val="24"/>
        </w:rPr>
        <w:t>行业；制造商为</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hint="eastAsia" w:ascii="宋体" w:hAnsi="宋体" w:eastAsia="宋体" w:cs="宋体"/>
          <w:color w:val="auto"/>
          <w:spacing w:val="6"/>
          <w:szCs w:val="24"/>
          <w:u w:val="single"/>
          <w:lang w:val="en-US" w:eastAsia="zh-CN"/>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（企业名称），从业人员</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人，营业收入为</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 xml:space="preserve">万元，资产总额为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万元，属于</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（中型企业、小型企业、微型企业）；</w:t>
      </w:r>
    </w:p>
    <w:p>
      <w:pPr>
        <w:pStyle w:val="64"/>
        <w:keepNext w:val="0"/>
        <w:keepLines w:val="0"/>
        <w:numPr>
          <w:ilvl w:val="0"/>
          <w:numId w:val="0"/>
        </w:numPr>
        <w:spacing w:before="0" w:after="0" w:line="360" w:lineRule="auto"/>
        <w:ind w:firstLine="504" w:firstLineChars="200"/>
        <w:jc w:val="left"/>
        <w:outlineLvl w:val="9"/>
        <w:rPr>
          <w:rFonts w:hint="default" w:ascii="宋体" w:hAnsi="宋体" w:eastAsia="宋体" w:cs="宋体"/>
          <w:color w:val="auto"/>
          <w:spacing w:val="6"/>
          <w:szCs w:val="24"/>
          <w:lang w:val="en-US" w:eastAsia="zh-CN"/>
        </w:rPr>
      </w:pPr>
      <w:r>
        <w:rPr>
          <w:rFonts w:hint="eastAsia" w:ascii="宋体" w:hAnsi="宋体" w:eastAsia="宋体" w:cs="宋体"/>
          <w:color w:val="auto"/>
          <w:spacing w:val="6"/>
          <w:szCs w:val="24"/>
          <w:lang w:val="en-US" w:eastAsia="zh-CN"/>
        </w:rPr>
        <w:t>6.</w:t>
      </w:r>
      <w:r>
        <w:rPr>
          <w:rFonts w:hint="eastAsia" w:ascii="宋体" w:hAnsi="宋体" w:eastAsia="宋体" w:cs="宋体"/>
          <w:color w:val="auto"/>
          <w:spacing w:val="6"/>
          <w:szCs w:val="24"/>
          <w:u w:val="single"/>
          <w:lang w:val="en-US" w:eastAsia="zh-CN"/>
        </w:rPr>
        <w:t xml:space="preserve"> 遮光卷帘 </w:t>
      </w:r>
      <w:r>
        <w:rPr>
          <w:rFonts w:ascii="宋体" w:hAnsi="宋体" w:eastAsia="宋体" w:cs="宋体"/>
          <w:color w:val="auto"/>
          <w:spacing w:val="6"/>
          <w:szCs w:val="24"/>
        </w:rPr>
        <w:t>（标的名称） ，属于</w:t>
      </w:r>
      <w:r>
        <w:rPr>
          <w:rFonts w:hint="eastAsia" w:ascii="宋体" w:hAnsi="宋体" w:eastAsia="宋体" w:cs="宋体"/>
          <w:color w:val="auto"/>
          <w:spacing w:val="6"/>
          <w:szCs w:val="24"/>
        </w:rPr>
        <w:t xml:space="preserve"> </w:t>
      </w:r>
      <w:r>
        <w:rPr>
          <w:rFonts w:hint="eastAsia" w:ascii="宋体" w:hAnsi="宋体" w:eastAsia="宋体" w:cs="宋体"/>
          <w:color w:val="auto"/>
          <w:spacing w:val="6"/>
          <w:szCs w:val="24"/>
          <w:u w:val="single"/>
          <w:lang w:val="en-US" w:eastAsia="zh-CN"/>
        </w:rPr>
        <w:t xml:space="preserve">   工业 </w:t>
      </w:r>
      <w:r>
        <w:rPr>
          <w:rFonts w:ascii="宋体" w:hAnsi="宋体" w:eastAsia="宋体" w:cs="宋体"/>
          <w:color w:val="auto"/>
          <w:spacing w:val="6"/>
          <w:szCs w:val="24"/>
        </w:rPr>
        <w:t>行业；制造商为</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hint="eastAsia" w:ascii="宋体" w:hAnsi="宋体" w:eastAsia="宋体" w:cs="宋体"/>
          <w:color w:val="auto"/>
          <w:spacing w:val="6"/>
          <w:szCs w:val="24"/>
          <w:u w:val="single"/>
          <w:lang w:val="en-US" w:eastAsia="zh-CN"/>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（企业名称），从业人员</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人，营业收入为</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 xml:space="preserve">万元，资产总额为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万元，属于</w:t>
      </w:r>
      <w:r>
        <w:rPr>
          <w:rFonts w:hint="eastAsia" w:ascii="宋体" w:hAnsi="宋体" w:eastAsia="宋体" w:cs="宋体"/>
          <w:color w:val="auto"/>
          <w:spacing w:val="6"/>
          <w:szCs w:val="24"/>
          <w:u w:val="single"/>
        </w:rPr>
        <w:t xml:space="preserve"> </w:t>
      </w:r>
      <w:r>
        <w:rPr>
          <w:rFonts w:ascii="宋体" w:hAnsi="宋体" w:eastAsia="宋体" w:cs="宋体"/>
          <w:color w:val="auto"/>
          <w:spacing w:val="6"/>
          <w:szCs w:val="24"/>
          <w:u w:val="single"/>
        </w:rPr>
        <w:t xml:space="preserve">    </w:t>
      </w:r>
      <w:r>
        <w:rPr>
          <w:rFonts w:ascii="宋体" w:hAnsi="宋体" w:eastAsia="宋体" w:cs="宋体"/>
          <w:color w:val="auto"/>
          <w:spacing w:val="6"/>
          <w:szCs w:val="24"/>
        </w:rPr>
        <w:t>（中型企业、小型企业、微型企业）；</w:t>
      </w:r>
    </w:p>
    <w:p>
      <w:pPr>
        <w:pStyle w:val="64"/>
        <w:keepNext w:val="0"/>
        <w:keepLines w:val="0"/>
        <w:numPr>
          <w:ilvl w:val="0"/>
          <w:numId w:val="0"/>
        </w:numPr>
        <w:spacing w:before="0" w:after="0" w:line="360" w:lineRule="auto"/>
        <w:jc w:val="left"/>
        <w:outlineLvl w:val="9"/>
        <w:rPr>
          <w:rFonts w:hint="eastAsia" w:ascii="宋体" w:hAnsi="宋体" w:eastAsia="宋体" w:cs="宋体"/>
          <w:color w:val="auto"/>
          <w:spacing w:val="6"/>
          <w:szCs w:val="24"/>
          <w:lang w:val="en-US" w:eastAsia="zh-CN"/>
        </w:rPr>
      </w:pPr>
    </w:p>
    <w:p>
      <w:pPr>
        <w:pStyle w:val="64"/>
        <w:keepNext w:val="0"/>
        <w:keepLines w:val="0"/>
        <w:spacing w:before="0" w:after="0" w:line="360" w:lineRule="auto"/>
        <w:ind w:firstLine="482"/>
        <w:jc w:val="left"/>
        <w:outlineLvl w:val="9"/>
        <w:rPr>
          <w:rFonts w:ascii="宋体" w:hAnsi="宋体" w:eastAsia="宋体" w:cs="宋体"/>
          <w:color w:val="auto"/>
          <w:spacing w:val="6"/>
          <w:szCs w:val="24"/>
        </w:rPr>
      </w:pPr>
      <w:r>
        <w:rPr>
          <w:rFonts w:ascii="宋体" w:hAnsi="宋体" w:eastAsia="宋体" w:cs="宋体"/>
          <w:color w:val="auto"/>
          <w:spacing w:val="6"/>
          <w:szCs w:val="24"/>
        </w:rPr>
        <w:t xml:space="preserve">以上企业，不属于大企业的分支机构，不存在控股股东为大企业的情形，也不存在与大企业的负责人为同一人的情形。 </w:t>
      </w:r>
    </w:p>
    <w:p>
      <w:pPr>
        <w:pStyle w:val="64"/>
        <w:keepNext w:val="0"/>
        <w:keepLines w:val="0"/>
        <w:spacing w:before="0" w:after="0" w:line="360" w:lineRule="auto"/>
        <w:ind w:firstLine="482"/>
        <w:jc w:val="left"/>
        <w:outlineLvl w:val="9"/>
        <w:rPr>
          <w:rFonts w:ascii="宋体" w:hAnsi="宋体" w:eastAsia="宋体" w:cs="宋体"/>
          <w:color w:val="auto"/>
          <w:spacing w:val="6"/>
          <w:szCs w:val="24"/>
        </w:rPr>
      </w:pPr>
      <w:r>
        <w:rPr>
          <w:rFonts w:ascii="宋体" w:hAnsi="宋体" w:eastAsia="宋体" w:cs="宋体"/>
          <w:color w:val="auto"/>
          <w:spacing w:val="6"/>
          <w:szCs w:val="24"/>
        </w:rPr>
        <w:t xml:space="preserve">本企业对上述声明内容的真实性负责。如有虚假，将依法承担相应责任。 </w:t>
      </w:r>
    </w:p>
    <w:p>
      <w:pPr>
        <w:pStyle w:val="64"/>
        <w:keepNext w:val="0"/>
        <w:keepLines w:val="0"/>
        <w:spacing w:before="0" w:after="0" w:line="360" w:lineRule="auto"/>
        <w:ind w:firstLine="482"/>
        <w:jc w:val="center"/>
        <w:outlineLvl w:val="9"/>
        <w:rPr>
          <w:rFonts w:ascii="宋体" w:hAnsi="宋体" w:eastAsia="宋体" w:cs="宋体"/>
          <w:color w:val="auto"/>
          <w:spacing w:val="6"/>
          <w:szCs w:val="24"/>
        </w:rPr>
      </w:pPr>
    </w:p>
    <w:p>
      <w:pPr>
        <w:pStyle w:val="64"/>
        <w:keepNext w:val="0"/>
        <w:keepLines w:val="0"/>
        <w:spacing w:before="0" w:after="0" w:line="240" w:lineRule="auto"/>
        <w:ind w:firstLine="480"/>
        <w:jc w:val="center"/>
        <w:outlineLvl w:val="9"/>
        <w:rPr>
          <w:rFonts w:ascii="宋体" w:hAnsi="宋体" w:eastAsia="宋体" w:cs="宋体"/>
          <w:color w:val="auto"/>
          <w:spacing w:val="6"/>
          <w:szCs w:val="24"/>
        </w:rPr>
      </w:pPr>
    </w:p>
    <w:p>
      <w:pPr>
        <w:pStyle w:val="64"/>
        <w:keepNext w:val="0"/>
        <w:keepLines w:val="0"/>
        <w:spacing w:before="0" w:after="0" w:line="240" w:lineRule="auto"/>
        <w:ind w:firstLine="480"/>
        <w:jc w:val="center"/>
        <w:outlineLvl w:val="9"/>
        <w:rPr>
          <w:rFonts w:ascii="宋体" w:hAnsi="宋体" w:eastAsia="宋体" w:cs="宋体"/>
          <w:color w:val="auto"/>
          <w:spacing w:val="6"/>
          <w:szCs w:val="24"/>
        </w:rPr>
      </w:pPr>
    </w:p>
    <w:p>
      <w:pPr>
        <w:pStyle w:val="64"/>
        <w:keepNext w:val="0"/>
        <w:keepLines w:val="0"/>
        <w:spacing w:before="0" w:after="0" w:line="240" w:lineRule="auto"/>
        <w:ind w:firstLine="480"/>
        <w:jc w:val="left"/>
        <w:outlineLvl w:val="9"/>
        <w:rPr>
          <w:rFonts w:ascii="宋体" w:hAnsi="宋体" w:eastAsia="宋体" w:cs="宋体"/>
          <w:color w:val="auto"/>
          <w:spacing w:val="6"/>
          <w:szCs w:val="24"/>
        </w:rPr>
      </w:pPr>
      <w:r>
        <w:rPr>
          <w:rFonts w:ascii="宋体" w:hAnsi="宋体" w:eastAsia="宋体" w:cs="宋体"/>
          <w:color w:val="auto"/>
          <w:spacing w:val="6"/>
          <w:szCs w:val="24"/>
        </w:rPr>
        <w:t xml:space="preserve">企业名称（盖章）： </w:t>
      </w:r>
    </w:p>
    <w:p>
      <w:pPr>
        <w:pStyle w:val="64"/>
        <w:keepNext w:val="0"/>
        <w:keepLines w:val="0"/>
        <w:spacing w:before="0" w:after="0" w:line="240" w:lineRule="auto"/>
        <w:ind w:firstLine="480"/>
        <w:jc w:val="left"/>
        <w:outlineLvl w:val="9"/>
        <w:rPr>
          <w:rFonts w:ascii="宋体" w:hAnsi="宋体" w:eastAsia="宋体" w:cs="宋体"/>
          <w:color w:val="auto"/>
          <w:spacing w:val="6"/>
          <w:szCs w:val="24"/>
        </w:rPr>
      </w:pPr>
    </w:p>
    <w:p>
      <w:pPr>
        <w:pStyle w:val="64"/>
        <w:keepNext w:val="0"/>
        <w:keepLines w:val="0"/>
        <w:spacing w:before="0" w:after="0" w:line="240" w:lineRule="auto"/>
        <w:ind w:firstLine="480"/>
        <w:jc w:val="left"/>
        <w:outlineLvl w:val="9"/>
        <w:rPr>
          <w:rFonts w:ascii="宋体" w:hAnsi="宋体" w:eastAsia="宋体" w:cs="宋体"/>
          <w:color w:val="auto"/>
          <w:spacing w:val="6"/>
          <w:szCs w:val="24"/>
        </w:rPr>
      </w:pPr>
    </w:p>
    <w:p>
      <w:pPr>
        <w:pStyle w:val="64"/>
        <w:keepNext w:val="0"/>
        <w:keepLines w:val="0"/>
        <w:spacing w:before="0" w:after="0" w:line="240" w:lineRule="auto"/>
        <w:ind w:firstLine="480"/>
        <w:jc w:val="left"/>
        <w:outlineLvl w:val="9"/>
        <w:rPr>
          <w:rFonts w:ascii="宋体" w:hAnsi="宋体" w:eastAsia="宋体" w:cs="宋体"/>
          <w:color w:val="auto"/>
          <w:spacing w:val="6"/>
          <w:szCs w:val="24"/>
        </w:rPr>
      </w:pPr>
      <w:r>
        <w:rPr>
          <w:rFonts w:ascii="宋体" w:hAnsi="宋体" w:eastAsia="宋体" w:cs="宋体"/>
          <w:color w:val="auto"/>
          <w:spacing w:val="6"/>
          <w:szCs w:val="24"/>
        </w:rPr>
        <w:t xml:space="preserve">日 期： </w:t>
      </w:r>
    </w:p>
    <w:p>
      <w:pPr>
        <w:pStyle w:val="64"/>
        <w:keepNext w:val="0"/>
        <w:keepLines w:val="0"/>
        <w:spacing w:before="0" w:after="0" w:line="240" w:lineRule="auto"/>
        <w:ind w:firstLine="480"/>
        <w:jc w:val="center"/>
        <w:outlineLvl w:val="9"/>
        <w:rPr>
          <w:rFonts w:ascii="宋体" w:hAnsi="宋体" w:eastAsia="宋体" w:cs="宋体"/>
          <w:color w:val="auto"/>
          <w:spacing w:val="6"/>
          <w:szCs w:val="24"/>
        </w:rPr>
      </w:pPr>
    </w:p>
    <w:p>
      <w:pPr>
        <w:pStyle w:val="64"/>
        <w:keepNext w:val="0"/>
        <w:keepLines w:val="0"/>
        <w:spacing w:before="0" w:after="0" w:line="240" w:lineRule="auto"/>
        <w:ind w:firstLine="480"/>
        <w:jc w:val="center"/>
        <w:outlineLvl w:val="9"/>
        <w:rPr>
          <w:rFonts w:ascii="宋体" w:hAnsi="宋体" w:eastAsia="宋体" w:cs="宋体"/>
          <w:color w:val="auto"/>
          <w:spacing w:val="6"/>
          <w:szCs w:val="24"/>
        </w:rPr>
      </w:pPr>
    </w:p>
    <w:p>
      <w:pPr>
        <w:pStyle w:val="64"/>
        <w:keepNext w:val="0"/>
        <w:keepLines w:val="0"/>
        <w:spacing w:before="0" w:after="0" w:line="240" w:lineRule="auto"/>
        <w:ind w:firstLine="480"/>
        <w:jc w:val="left"/>
        <w:outlineLvl w:val="9"/>
        <w:rPr>
          <w:rFonts w:ascii="宋体" w:hAnsi="宋体" w:eastAsia="宋体" w:cs="宋体"/>
          <w:color w:val="auto"/>
          <w:spacing w:val="6"/>
          <w:szCs w:val="24"/>
        </w:rPr>
      </w:pPr>
    </w:p>
    <w:p>
      <w:pPr>
        <w:pStyle w:val="64"/>
        <w:keepNext w:val="0"/>
        <w:keepLines w:val="0"/>
        <w:spacing w:before="0" w:after="0" w:line="240" w:lineRule="auto"/>
        <w:ind w:firstLine="480"/>
        <w:jc w:val="left"/>
        <w:outlineLvl w:val="9"/>
        <w:rPr>
          <w:rFonts w:ascii="宋体" w:hAnsi="宋体" w:eastAsia="宋体" w:cs="宋体"/>
          <w:color w:val="auto"/>
          <w:spacing w:val="6"/>
          <w:szCs w:val="24"/>
        </w:rPr>
      </w:pPr>
    </w:p>
    <w:p>
      <w:pPr>
        <w:pStyle w:val="64"/>
        <w:keepNext w:val="0"/>
        <w:keepLines w:val="0"/>
        <w:spacing w:before="0" w:after="0" w:line="240" w:lineRule="auto"/>
        <w:ind w:firstLine="480"/>
        <w:jc w:val="left"/>
        <w:outlineLvl w:val="9"/>
        <w:rPr>
          <w:rFonts w:ascii="宋体" w:hAnsi="宋体" w:eastAsia="宋体" w:cs="宋体"/>
          <w:color w:val="auto"/>
          <w:spacing w:val="6"/>
          <w:szCs w:val="24"/>
        </w:rPr>
      </w:pPr>
      <w:r>
        <w:rPr>
          <w:rFonts w:hint="eastAsia" w:ascii="宋体" w:hAnsi="宋体" w:eastAsia="宋体" w:cs="宋体"/>
          <w:color w:val="auto"/>
          <w:spacing w:val="6"/>
          <w:szCs w:val="24"/>
        </w:rPr>
        <w:t>注：1、</w:t>
      </w:r>
      <w:r>
        <w:rPr>
          <w:rFonts w:ascii="宋体" w:hAnsi="宋体" w:eastAsia="宋体" w:cs="宋体"/>
          <w:color w:val="auto"/>
          <w:spacing w:val="6"/>
          <w:szCs w:val="24"/>
        </w:rPr>
        <w:t>从业人员、营业收入、资产总额填报上一年度数据，无上一年度数据的新成立企业可不填报。</w:t>
      </w:r>
    </w:p>
    <w:p>
      <w:pPr>
        <w:pStyle w:val="64"/>
        <w:keepNext w:val="0"/>
        <w:keepLines w:val="0"/>
        <w:spacing w:before="0" w:after="0" w:line="240" w:lineRule="auto"/>
        <w:ind w:firstLine="480"/>
        <w:jc w:val="left"/>
        <w:outlineLvl w:val="9"/>
        <w:rPr>
          <w:rFonts w:hint="eastAsia" w:ascii="宋体" w:hAnsi="宋体" w:eastAsia="宋体" w:cs="宋体"/>
          <w:color w:val="auto"/>
          <w:spacing w:val="6"/>
          <w:szCs w:val="24"/>
        </w:rPr>
      </w:pPr>
      <w:r>
        <w:rPr>
          <w:rFonts w:hint="eastAsia" w:ascii="宋体" w:hAnsi="宋体" w:eastAsia="宋体" w:cs="宋体"/>
          <w:color w:val="auto"/>
          <w:spacing w:val="6"/>
          <w:szCs w:val="24"/>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pStyle w:val="64"/>
        <w:keepNext w:val="0"/>
        <w:keepLines w:val="0"/>
        <w:spacing w:before="0" w:after="0" w:line="240" w:lineRule="auto"/>
        <w:ind w:firstLine="480"/>
        <w:jc w:val="left"/>
        <w:outlineLvl w:val="9"/>
        <w:rPr>
          <w:rFonts w:hint="eastAsia" w:ascii="宋体" w:hAnsi="宋体" w:eastAsia="宋体" w:cs="宋体"/>
          <w:color w:val="auto"/>
          <w:spacing w:val="6"/>
          <w:szCs w:val="24"/>
          <w:lang w:val="en-US" w:eastAsia="zh-CN"/>
        </w:rPr>
      </w:pPr>
      <w:r>
        <w:rPr>
          <w:rFonts w:hint="eastAsia" w:ascii="宋体" w:hAnsi="宋体" w:eastAsia="宋体" w:cs="宋体"/>
          <w:color w:val="auto"/>
          <w:spacing w:val="6"/>
          <w:szCs w:val="24"/>
          <w:lang w:val="en-US" w:eastAsia="zh-CN"/>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rPr>
          <w:rFonts w:hint="eastAsia" w:hAnsi="宋体"/>
          <w:color w:val="auto"/>
          <w:sz w:val="21"/>
          <w:szCs w:val="21"/>
          <w:highlight w:val="none"/>
        </w:rPr>
      </w:pPr>
      <w:r>
        <w:rPr>
          <w:rFonts w:hint="eastAsia" w:hAnsi="宋体"/>
          <w:color w:val="auto"/>
          <w:sz w:val="21"/>
          <w:szCs w:val="21"/>
          <w:highlight w:val="none"/>
        </w:rPr>
        <w:br w:type="page"/>
      </w:r>
    </w:p>
    <w:p>
      <w:pPr>
        <w:pStyle w:val="4"/>
        <w:keepNext/>
        <w:keepLines/>
        <w:widowControl w:val="0"/>
        <w:numPr>
          <w:ilvl w:val="0"/>
          <w:numId w:val="0"/>
        </w:numPr>
        <w:tabs>
          <w:tab w:val="left" w:pos="720"/>
        </w:tabs>
        <w:wordWrap/>
        <w:adjustRightInd/>
        <w:snapToGrid/>
        <w:spacing w:before="313" w:beforeLines="100" w:after="313" w:afterLines="100" w:line="240" w:lineRule="auto"/>
        <w:ind w:leftChars="0" w:right="0" w:rightChars="0"/>
        <w:jc w:val="center"/>
        <w:textAlignment w:val="auto"/>
        <w:outlineLvl w:val="1"/>
        <w:rPr>
          <w:rFonts w:hint="eastAsia" w:ascii="宋体" w:hAnsi="宋体" w:eastAsia="宋体" w:cs="宋体"/>
          <w:color w:val="auto"/>
          <w:sz w:val="21"/>
          <w:szCs w:val="21"/>
          <w:highlight w:val="none"/>
          <w:lang w:val="en-US" w:eastAsia="zh-CN"/>
        </w:rPr>
      </w:pPr>
      <w:bookmarkStart w:id="119" w:name="_Toc7140"/>
      <w:bookmarkStart w:id="120" w:name="_Toc27384"/>
      <w:bookmarkStart w:id="121" w:name="_Toc23223"/>
      <w:r>
        <w:rPr>
          <w:rFonts w:hint="eastAsia" w:eastAsia="宋体" w:cs="宋体"/>
          <w:color w:val="auto"/>
          <w:sz w:val="21"/>
          <w:szCs w:val="21"/>
          <w:highlight w:val="none"/>
          <w:lang w:val="en-US" w:eastAsia="zh-CN"/>
        </w:rPr>
        <w:t>（七）残疾人福利性单位声明函</w:t>
      </w:r>
      <w:r>
        <w:rPr>
          <w:rFonts w:hint="eastAsia" w:ascii="宋体" w:hAnsi="宋体" w:eastAsia="宋体" w:cs="宋体"/>
          <w:color w:val="auto"/>
          <w:sz w:val="21"/>
          <w:szCs w:val="21"/>
          <w:highlight w:val="none"/>
          <w:lang w:val="en-US" w:eastAsia="zh-CN"/>
        </w:rPr>
        <w:t>(如涉及</w:t>
      </w:r>
      <w:bookmarkEnd w:id="119"/>
      <w:r>
        <w:rPr>
          <w:rFonts w:hint="eastAsia" w:ascii="宋体" w:hAnsi="宋体" w:eastAsia="宋体" w:cs="宋体"/>
          <w:color w:val="auto"/>
          <w:sz w:val="21"/>
          <w:szCs w:val="21"/>
          <w:highlight w:val="none"/>
          <w:lang w:val="en-US" w:eastAsia="zh-CN"/>
        </w:rPr>
        <w:t>)</w:t>
      </w:r>
      <w:bookmarkEnd w:id="120"/>
      <w:bookmarkEnd w:id="121"/>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财库</w:t>
      </w:r>
      <w:r>
        <w:rPr>
          <w:rFonts w:hint="eastAsia" w:ascii="宋体" w:hAnsi="宋体" w:eastAsia="宋体" w:cs="宋体"/>
          <w:color w:val="auto"/>
          <w:sz w:val="21"/>
          <w:szCs w:val="21"/>
          <w:highlight w:val="none"/>
        </w:rPr>
        <w:t>〔2017〕141</w:t>
      </w:r>
      <w:r>
        <w:rPr>
          <w:rFonts w:hint="eastAsia" w:ascii="宋体" w:hAnsi="宋体" w:eastAsia="宋体" w:cs="宋体"/>
          <w:color w:val="auto"/>
          <w:spacing w:val="6"/>
          <w:sz w:val="21"/>
          <w:szCs w:val="21"/>
          <w:highlight w:val="none"/>
        </w:rPr>
        <w:t>号</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的规定，本单位为符合条件的残疾人福利性单位，且本单位参加</w:t>
      </w:r>
      <w:r>
        <w:rPr>
          <w:rFonts w:hint="eastAsia" w:ascii="宋体" w:hAnsi="宋体" w:eastAsia="宋体" w:cs="宋体"/>
          <w:color w:val="auto"/>
          <w:spacing w:val="6"/>
          <w:sz w:val="21"/>
          <w:szCs w:val="21"/>
          <w:highlight w:val="none"/>
          <w:u w:val="single" w:color="auto"/>
          <w:lang w:val="en-US" w:eastAsia="zh-CN"/>
        </w:rPr>
        <w:t xml:space="preserve">      </w:t>
      </w:r>
      <w:r>
        <w:rPr>
          <w:rFonts w:hint="eastAsia" w:ascii="宋体" w:hAnsi="宋体" w:eastAsia="宋体" w:cs="宋体"/>
          <w:color w:val="auto"/>
          <w:spacing w:val="6"/>
          <w:sz w:val="21"/>
          <w:szCs w:val="21"/>
          <w:highlight w:val="none"/>
        </w:rPr>
        <w:t>单位的</w:t>
      </w:r>
      <w:r>
        <w:rPr>
          <w:rFonts w:hint="eastAsia" w:ascii="宋体" w:hAnsi="宋体" w:eastAsia="宋体" w:cs="宋体"/>
          <w:color w:val="auto"/>
          <w:spacing w:val="6"/>
          <w:sz w:val="21"/>
          <w:szCs w:val="21"/>
          <w:highlight w:val="none"/>
          <w:u w:val="single" w:color="auto"/>
          <w:lang w:val="en-US" w:eastAsia="zh-CN"/>
        </w:rPr>
        <w:t xml:space="preserve">      </w:t>
      </w:r>
      <w:r>
        <w:rPr>
          <w:rFonts w:hint="eastAsia" w:ascii="宋体" w:hAnsi="宋体" w:eastAsia="宋体" w:cs="宋体"/>
          <w:color w:val="auto"/>
          <w:spacing w:val="6"/>
          <w:sz w:val="21"/>
          <w:szCs w:val="21"/>
          <w:highlight w:val="none"/>
        </w:rPr>
        <w:t>项目采购活动提供本单位制造的货物</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由本单位承担工程/提供服务</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，或者提供其他残疾人福利性单位制造的货物</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不包括使用非残疾人福利性单位注册商标的货物</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w:t>
      </w:r>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spacing w:line="588" w:lineRule="exact"/>
        <w:ind w:firstLine="444" w:firstLineChars="200"/>
        <w:rPr>
          <w:rFonts w:hint="eastAsia" w:ascii="宋体" w:hAnsi="宋体" w:eastAsia="宋体" w:cs="宋体"/>
          <w:color w:val="auto"/>
          <w:spacing w:val="6"/>
          <w:sz w:val="21"/>
          <w:szCs w:val="21"/>
          <w:highlight w:val="none"/>
        </w:rPr>
      </w:pPr>
    </w:p>
    <w:p>
      <w:pPr>
        <w:spacing w:line="588" w:lineRule="exact"/>
        <w:ind w:firstLine="444" w:firstLineChars="200"/>
        <w:rPr>
          <w:rFonts w:hint="eastAsia" w:ascii="宋体" w:hAnsi="宋体" w:eastAsia="宋体" w:cs="宋体"/>
          <w:color w:val="auto"/>
          <w:spacing w:val="6"/>
          <w:sz w:val="21"/>
          <w:szCs w:val="21"/>
          <w:highlight w:val="none"/>
        </w:rPr>
      </w:pPr>
    </w:p>
    <w:p>
      <w:pPr>
        <w:tabs>
          <w:tab w:val="left" w:pos="4860"/>
        </w:tabs>
        <w:spacing w:line="588" w:lineRule="exact"/>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单位名称</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u w:val="single" w:color="auto"/>
          <w:lang w:val="en-US" w:eastAsia="zh-CN"/>
        </w:rPr>
        <w:t xml:space="preserve">        </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盖章</w:t>
      </w:r>
      <w:r>
        <w:rPr>
          <w:rFonts w:hint="eastAsia" w:ascii="宋体" w:hAnsi="宋体" w:eastAsia="宋体" w:cs="宋体"/>
          <w:color w:val="auto"/>
          <w:spacing w:val="6"/>
          <w:sz w:val="21"/>
          <w:szCs w:val="21"/>
          <w:highlight w:val="none"/>
          <w:lang w:eastAsia="zh-CN"/>
        </w:rPr>
        <w:t>)</w:t>
      </w:r>
    </w:p>
    <w:p>
      <w:pPr>
        <w:tabs>
          <w:tab w:val="left" w:pos="4860"/>
        </w:tabs>
        <w:spacing w:line="588" w:lineRule="exact"/>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日  期：</w:t>
      </w:r>
      <w:r>
        <w:rPr>
          <w:rFonts w:hint="eastAsia" w:ascii="宋体" w:hAnsi="宋体" w:eastAsia="宋体" w:cs="宋体"/>
          <w:color w:val="auto"/>
          <w:spacing w:val="6"/>
          <w:sz w:val="21"/>
          <w:szCs w:val="21"/>
          <w:highlight w:val="none"/>
          <w:u w:val="single" w:color="auto"/>
          <w:lang w:val="en-US" w:eastAsia="zh-CN"/>
        </w:rPr>
        <w:t xml:space="preserve">       </w:t>
      </w:r>
    </w:p>
    <w:p>
      <w:pPr>
        <w:pStyle w:val="5"/>
        <w:numPr>
          <w:ilvl w:val="0"/>
          <w:numId w:val="0"/>
        </w:numPr>
        <w:spacing w:line="400" w:lineRule="exact"/>
        <w:jc w:val="both"/>
        <w:rPr>
          <w:rFonts w:hint="eastAsia" w:cs="宋体"/>
          <w:b w:val="0"/>
          <w:bCs w:val="0"/>
          <w:color w:val="auto"/>
          <w:sz w:val="21"/>
          <w:szCs w:val="21"/>
          <w:highlight w:val="none"/>
          <w:lang w:eastAsia="zh-CN"/>
        </w:rPr>
      </w:pPr>
      <w:r>
        <w:rPr>
          <w:rFonts w:hint="eastAsia" w:cs="宋体"/>
          <w:b w:val="0"/>
          <w:bCs w:val="0"/>
          <w:color w:val="auto"/>
          <w:sz w:val="21"/>
          <w:szCs w:val="21"/>
          <w:highlight w:val="none"/>
          <w:lang w:eastAsia="zh-CN"/>
        </w:rPr>
        <w:t>注：</w:t>
      </w:r>
      <w:r>
        <w:rPr>
          <w:rFonts w:hint="eastAsia" w:cs="宋体"/>
          <w:b w:val="0"/>
          <w:bCs w:val="0"/>
          <w:color w:val="auto"/>
          <w:sz w:val="21"/>
          <w:szCs w:val="21"/>
          <w:highlight w:val="none"/>
          <w:lang w:val="en-US" w:eastAsia="zh-CN"/>
        </w:rPr>
        <w:t>1、</w:t>
      </w:r>
      <w:r>
        <w:rPr>
          <w:rFonts w:hint="eastAsia" w:cs="宋体"/>
          <w:b w:val="0"/>
          <w:bCs w:val="0"/>
          <w:color w:val="auto"/>
          <w:sz w:val="21"/>
          <w:szCs w:val="21"/>
          <w:highlight w:val="none"/>
          <w:lang w:eastAsia="zh-CN"/>
        </w:rPr>
        <w:t>残疾人福利性单位视同小型、微型企业，享受预留份额、评审中价格扣除等促进中小企业发展的政府采购政策。残疾人福利性单位属于小型、微型企业的，不重复享受政策。</w:t>
      </w:r>
    </w:p>
    <w:p>
      <w:pPr>
        <w:pStyle w:val="5"/>
        <w:numPr>
          <w:ilvl w:val="0"/>
          <w:numId w:val="0"/>
        </w:numPr>
        <w:spacing w:line="400" w:lineRule="exact"/>
        <w:jc w:val="both"/>
        <w:rPr>
          <w:rFonts w:hint="default" w:cs="宋体" w:eastAsiaTheme="minorEastAsia"/>
          <w:b w:val="0"/>
          <w:bCs w:val="0"/>
          <w:color w:val="auto"/>
          <w:sz w:val="21"/>
          <w:szCs w:val="21"/>
          <w:highlight w:val="none"/>
          <w:lang w:val="en-US" w:eastAsia="zh-CN"/>
        </w:rPr>
      </w:pPr>
      <w:r>
        <w:rPr>
          <w:rFonts w:hint="eastAsia" w:cs="宋体"/>
          <w:b w:val="0"/>
          <w:bCs w:val="0"/>
          <w:color w:val="auto"/>
          <w:sz w:val="21"/>
          <w:szCs w:val="21"/>
          <w:highlight w:val="none"/>
          <w:lang w:val="en-US" w:eastAsia="zh-CN"/>
        </w:rPr>
        <w:t>2、供应商为非残疾人福利性单位的，可不提供此声明。</w:t>
      </w:r>
    </w:p>
    <w:p>
      <w:pPr>
        <w:rPr>
          <w:rFonts w:hint="eastAsia"/>
          <w:color w:val="auto"/>
        </w:rPr>
      </w:pPr>
      <w:r>
        <w:rPr>
          <w:rFonts w:hint="eastAsia"/>
          <w:color w:val="auto"/>
        </w:rPr>
        <w:br w:type="page"/>
      </w:r>
    </w:p>
    <w:p>
      <w:pPr>
        <w:rPr>
          <w:rFonts w:hint="eastAsia"/>
          <w:color w:val="auto"/>
        </w:rPr>
      </w:pPr>
    </w:p>
    <w:p>
      <w:pPr>
        <w:spacing w:line="360" w:lineRule="auto"/>
        <w:jc w:val="center"/>
        <w:outlineLvl w:val="2"/>
        <w:rPr>
          <w:rFonts w:hAnsi="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)磋商文件要求提供的其他证明文件(若有则填写)</w:t>
      </w:r>
      <w:bookmarkEnd w:id="117"/>
      <w:bookmarkEnd w:id="118"/>
    </w:p>
    <w:p>
      <w:pPr>
        <w:tabs>
          <w:tab w:val="left" w:pos="900"/>
        </w:tabs>
        <w:spacing w:line="360" w:lineRule="auto"/>
        <w:jc w:val="center"/>
        <w:outlineLvl w:val="1"/>
        <w:rPr>
          <w:rFonts w:hAnsi="宋体"/>
          <w:b/>
          <w:color w:val="auto"/>
          <w:sz w:val="21"/>
          <w:szCs w:val="21"/>
          <w:highlight w:val="none"/>
        </w:rPr>
      </w:pPr>
      <w:r>
        <w:rPr>
          <w:rFonts w:hAnsi="宋体"/>
          <w:b/>
          <w:color w:val="auto"/>
          <w:sz w:val="21"/>
          <w:szCs w:val="21"/>
          <w:highlight w:val="none"/>
        </w:rPr>
        <w:br w:type="page"/>
      </w:r>
      <w:bookmarkStart w:id="122" w:name="_Toc17546"/>
      <w:r>
        <w:rPr>
          <w:rFonts w:hAnsi="宋体"/>
          <w:b/>
          <w:color w:val="auto"/>
          <w:sz w:val="21"/>
          <w:szCs w:val="21"/>
          <w:highlight w:val="none"/>
        </w:rPr>
        <w:t xml:space="preserve">第二部分 </w:t>
      </w:r>
      <w:r>
        <w:rPr>
          <w:rFonts w:hint="eastAsia" w:hAnsi="宋体"/>
          <w:b/>
          <w:color w:val="auto"/>
          <w:sz w:val="21"/>
          <w:szCs w:val="21"/>
          <w:highlight w:val="none"/>
        </w:rPr>
        <w:t>其他</w:t>
      </w:r>
      <w:r>
        <w:rPr>
          <w:rFonts w:hAnsi="宋体"/>
          <w:b/>
          <w:color w:val="auto"/>
          <w:sz w:val="21"/>
          <w:szCs w:val="21"/>
          <w:highlight w:val="none"/>
        </w:rPr>
        <w:t>响应文件</w:t>
      </w:r>
      <w:r>
        <w:rPr>
          <w:rFonts w:hint="eastAsia" w:hAnsi="宋体"/>
          <w:b/>
          <w:color w:val="auto"/>
          <w:sz w:val="21"/>
          <w:szCs w:val="21"/>
          <w:highlight w:val="none"/>
        </w:rPr>
        <w:t>(</w:t>
      </w:r>
      <w:r>
        <w:rPr>
          <w:rFonts w:hAnsi="宋体"/>
          <w:b/>
          <w:color w:val="auto"/>
          <w:sz w:val="21"/>
          <w:szCs w:val="21"/>
          <w:highlight w:val="none"/>
        </w:rPr>
        <w:t>格式</w:t>
      </w:r>
      <w:r>
        <w:rPr>
          <w:rFonts w:hint="eastAsia" w:hAnsi="宋体"/>
          <w:b/>
          <w:color w:val="auto"/>
          <w:sz w:val="21"/>
          <w:szCs w:val="21"/>
          <w:highlight w:val="none"/>
        </w:rPr>
        <w:t>)</w:t>
      </w:r>
      <w:bookmarkEnd w:id="122"/>
    </w:p>
    <w:p>
      <w:pPr>
        <w:spacing w:line="360" w:lineRule="auto"/>
        <w:jc w:val="center"/>
        <w:outlineLvl w:val="2"/>
        <w:rPr>
          <w:rFonts w:hint="eastAsia" w:ascii="宋体" w:hAnsi="宋体" w:eastAsia="宋体" w:cs="宋体"/>
          <w:color w:val="auto"/>
          <w:sz w:val="21"/>
          <w:szCs w:val="21"/>
          <w:highlight w:val="none"/>
        </w:rPr>
      </w:pPr>
      <w:bookmarkStart w:id="123" w:name="_Toc22815"/>
      <w:bookmarkStart w:id="124" w:name="_Toc24538"/>
      <w:r>
        <w:rPr>
          <w:rFonts w:hint="eastAsia" w:ascii="宋体" w:hAnsi="宋体" w:eastAsia="宋体" w:cs="宋体"/>
          <w:b/>
          <w:color w:val="auto"/>
          <w:sz w:val="21"/>
          <w:szCs w:val="21"/>
          <w:highlight w:val="none"/>
        </w:rPr>
        <w:t>(一)磋商函</w:t>
      </w:r>
      <w:bookmarkEnd w:id="123"/>
      <w:bookmarkEnd w:id="124"/>
    </w:p>
    <w:p>
      <w:pPr>
        <w:pStyle w:val="14"/>
        <w:spacing w:line="400" w:lineRule="exact"/>
        <w:ind w:firstLine="0" w:firstLineChars="0"/>
        <w:rPr>
          <w:rFonts w:hint="eastAsia"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(采购代理机构名称)：</w:t>
      </w:r>
    </w:p>
    <w:p>
      <w:pPr>
        <w:pStyle w:val="14"/>
        <w:wordWrap w:val="0"/>
        <w:spacing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我方全面研究了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”项目磋商文件(项目编号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)，决定参加贵单位组织的本项目磋商。我方授权</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(姓名、职务)代表我方</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(磋商单位的名称)全权处理本项目磋商的有关事宜。</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1、我方自愿按照磋商文件规定的各项要求向采购人提供所需</w:t>
      </w:r>
      <w:r>
        <w:rPr>
          <w:rFonts w:hint="eastAsia" w:hAnsi="宋体" w:cs="宋体"/>
          <w:color w:val="auto"/>
          <w:sz w:val="21"/>
          <w:szCs w:val="21"/>
          <w:highlight w:val="none"/>
          <w:lang w:eastAsia="zh-CN"/>
        </w:rPr>
        <w:t>货物</w:t>
      </w:r>
      <w:r>
        <w:rPr>
          <w:rFonts w:hint="eastAsia" w:hAnsi="宋体" w:cs="宋体"/>
          <w:color w:val="auto"/>
          <w:sz w:val="21"/>
          <w:szCs w:val="21"/>
          <w:highlight w:val="none"/>
          <w:lang w:val="en-US" w:eastAsia="zh-CN"/>
        </w:rPr>
        <w:t>/</w:t>
      </w:r>
      <w:r>
        <w:rPr>
          <w:rFonts w:hint="eastAsia" w:hAnsi="宋体" w:cs="宋体"/>
          <w:color w:val="auto"/>
          <w:sz w:val="21"/>
          <w:szCs w:val="21"/>
          <w:highlight w:val="none"/>
        </w:rPr>
        <w:t>服务。</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2、一旦我方成交，我方将严格履行合同规定的责任和义务</w:t>
      </w:r>
      <w:r>
        <w:rPr>
          <w:rFonts w:hint="eastAsia" w:hAnsi="宋体" w:cs="宋体"/>
          <w:color w:val="auto"/>
          <w:sz w:val="21"/>
          <w:szCs w:val="21"/>
          <w:highlight w:val="none"/>
          <w:lang w:val="en-US" w:eastAsia="zh-CN"/>
        </w:rPr>
        <w:t>。</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、我方为本项目提交的响应文件正本1份，副本2份，电子文档U盘1份</w:t>
      </w:r>
      <w:r>
        <w:rPr>
          <w:rFonts w:hint="eastAsia" w:hAnsi="宋体" w:cs="宋体"/>
          <w:color w:val="auto"/>
          <w:sz w:val="21"/>
          <w:szCs w:val="21"/>
          <w:highlight w:val="none"/>
          <w:lang w:eastAsia="zh-CN"/>
        </w:rPr>
        <w:t>，报价表</w:t>
      </w:r>
      <w:r>
        <w:rPr>
          <w:rFonts w:hint="eastAsia" w:hAnsi="宋体" w:cs="宋体"/>
          <w:color w:val="auto"/>
          <w:sz w:val="21"/>
          <w:szCs w:val="21"/>
          <w:highlight w:val="none"/>
          <w:lang w:val="en-US" w:eastAsia="zh-CN"/>
        </w:rPr>
        <w:t>1份。</w:t>
      </w:r>
    </w:p>
    <w:p>
      <w:pPr>
        <w:pStyle w:val="14"/>
        <w:spacing w:line="4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、我方承诺，磋商有效期为</w:t>
      </w:r>
      <w:r>
        <w:rPr>
          <w:rFonts w:hint="eastAsia" w:ascii="宋体" w:hAnsi="宋体"/>
          <w:color w:val="auto"/>
          <w:sz w:val="21"/>
          <w:szCs w:val="21"/>
          <w:highlight w:val="none"/>
          <w:u w:val="single"/>
        </w:rPr>
        <w:t>递交磋商响应文件截止之日起</w:t>
      </w:r>
      <w:r>
        <w:rPr>
          <w:rFonts w:hint="eastAsia" w:ascii="宋体" w:hAnsi="宋体"/>
          <w:b/>
          <w:bCs/>
          <w:color w:val="auto"/>
          <w:sz w:val="21"/>
          <w:szCs w:val="21"/>
          <w:highlight w:val="none"/>
          <w:u w:val="single"/>
          <w:lang w:val="en-US" w:eastAsia="zh-CN"/>
        </w:rPr>
        <w:t>90</w:t>
      </w:r>
      <w:r>
        <w:rPr>
          <w:rFonts w:hint="eastAsia" w:ascii="宋体" w:hAnsi="宋体"/>
          <w:color w:val="auto"/>
          <w:sz w:val="21"/>
          <w:szCs w:val="21"/>
          <w:highlight w:val="none"/>
          <w:u w:val="single"/>
        </w:rPr>
        <w:t>天</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5</w:t>
      </w:r>
      <w:r>
        <w:rPr>
          <w:rFonts w:hint="eastAsia" w:hAnsi="宋体" w:cs="宋体"/>
          <w:color w:val="auto"/>
          <w:sz w:val="21"/>
          <w:szCs w:val="21"/>
          <w:highlight w:val="none"/>
        </w:rPr>
        <w:t>、我方愿意提供贵单位可能另外要求的，与磋商有关的文件资料，并保证我方已提供和将要提供的文件资料是真实、准确的。</w:t>
      </w:r>
    </w:p>
    <w:p>
      <w:pPr>
        <w:pStyle w:val="14"/>
        <w:spacing w:line="400" w:lineRule="exact"/>
        <w:ind w:firstLine="420" w:firstLineChars="200"/>
        <w:rPr>
          <w:rFonts w:hint="eastAsia" w:hAnsi="宋体" w:cs="宋体"/>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w:t>
      </w:r>
      <w:r>
        <w:rPr>
          <w:rFonts w:hAnsi="宋体"/>
          <w:color w:val="auto"/>
          <w:sz w:val="21"/>
          <w:szCs w:val="21"/>
          <w:highlight w:val="none"/>
        </w:rPr>
        <w:t>我们完全理解贵方不一定要接受最低报价的报价</w:t>
      </w:r>
      <w:r>
        <w:rPr>
          <w:rFonts w:hint="eastAsia" w:hAnsi="宋体"/>
          <w:color w:val="auto"/>
          <w:sz w:val="21"/>
          <w:szCs w:val="21"/>
          <w:highlight w:val="none"/>
        </w:rPr>
        <w:t>。</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磋商供应商名称：        (盖章)</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法定代表人或授权代表(签字)：</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通讯地址：</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邮政编码：</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联系电话：</w:t>
      </w:r>
    </w:p>
    <w:p>
      <w:pPr>
        <w:pStyle w:val="14"/>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传    真：</w:t>
      </w:r>
    </w:p>
    <w:p>
      <w:pPr>
        <w:pStyle w:val="14"/>
        <w:spacing w:line="400" w:lineRule="exact"/>
        <w:ind w:firstLine="420" w:firstLineChars="200"/>
        <w:jc w:val="both"/>
        <w:rPr>
          <w:rFonts w:hint="eastAsia" w:cs="宋体"/>
          <w:color w:val="auto"/>
          <w:sz w:val="21"/>
          <w:szCs w:val="21"/>
          <w:highlight w:val="none"/>
        </w:rPr>
      </w:pPr>
      <w:r>
        <w:rPr>
          <w:rFonts w:hint="eastAsia" w:hAnsi="宋体" w:cs="宋体"/>
          <w:color w:val="auto"/>
          <w:sz w:val="21"/>
          <w:szCs w:val="21"/>
          <w:highlight w:val="none"/>
        </w:rPr>
        <w:t>日    期：</w:t>
      </w:r>
      <w:r>
        <w:rPr>
          <w:color w:val="auto"/>
          <w:sz w:val="21"/>
          <w:szCs w:val="21"/>
          <w:highlight w:val="none"/>
        </w:rPr>
        <w:br w:type="page"/>
      </w:r>
      <w:bookmarkStart w:id="125" w:name="_Toc31527"/>
      <w:bookmarkStart w:id="126" w:name="_Toc5444"/>
      <w:r>
        <w:rPr>
          <w:rFonts w:hint="eastAsia" w:ascii="宋体" w:hAnsi="宋体" w:eastAsia="宋体" w:cs="宋体"/>
          <w:b/>
          <w:bCs/>
          <w:color w:val="auto"/>
          <w:sz w:val="21"/>
          <w:szCs w:val="21"/>
          <w:highlight w:val="none"/>
        </w:rPr>
        <w:t>(二)供应商基本情况表</w:t>
      </w:r>
      <w:bookmarkEnd w:id="125"/>
      <w:bookmarkEnd w:id="126"/>
    </w:p>
    <w:tbl>
      <w:tblPr>
        <w:tblStyle w:val="20"/>
        <w:tblW w:w="97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01"/>
        <w:gridCol w:w="1405"/>
        <w:gridCol w:w="1426"/>
        <w:gridCol w:w="8"/>
        <w:gridCol w:w="1509"/>
        <w:gridCol w:w="182"/>
        <w:gridCol w:w="1152"/>
        <w:gridCol w:w="12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35" w:type="dxa"/>
            <w:vAlign w:val="center"/>
          </w:tcPr>
          <w:p>
            <w:pPr>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供应商名称</w:t>
            </w:r>
          </w:p>
        </w:tc>
        <w:tc>
          <w:tcPr>
            <w:tcW w:w="8021" w:type="dxa"/>
            <w:gridSpan w:val="8"/>
            <w:vAlign w:val="center"/>
          </w:tcPr>
          <w:p>
            <w:pPr>
              <w:autoSpaceDE w:val="0"/>
              <w:autoSpaceDN w:val="0"/>
              <w:adjustRightInd w:val="0"/>
              <w:spacing w:line="400" w:lineRule="exact"/>
              <w:jc w:val="center"/>
              <w:rPr>
                <w:rFonts w:hint="eastAsia"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注册地址</w:t>
            </w:r>
          </w:p>
        </w:tc>
        <w:tc>
          <w:tcPr>
            <w:tcW w:w="3940" w:type="dxa"/>
            <w:gridSpan w:val="4"/>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509"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邮政编码</w:t>
            </w:r>
          </w:p>
        </w:tc>
        <w:tc>
          <w:tcPr>
            <w:tcW w:w="2572" w:type="dxa"/>
            <w:gridSpan w:val="3"/>
            <w:vAlign w:val="center"/>
          </w:tcPr>
          <w:p>
            <w:pPr>
              <w:autoSpaceDE w:val="0"/>
              <w:autoSpaceDN w:val="0"/>
              <w:adjustRightInd w:val="0"/>
              <w:spacing w:line="400" w:lineRule="exact"/>
              <w:jc w:val="center"/>
              <w:rPr>
                <w:rFonts w:hint="eastAsia"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Merge w:val="restart"/>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联系方式</w:t>
            </w:r>
          </w:p>
        </w:tc>
        <w:tc>
          <w:tcPr>
            <w:tcW w:w="1101"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联系人</w:t>
            </w:r>
          </w:p>
        </w:tc>
        <w:tc>
          <w:tcPr>
            <w:tcW w:w="2831"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517"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电话</w:t>
            </w:r>
          </w:p>
        </w:tc>
        <w:tc>
          <w:tcPr>
            <w:tcW w:w="2572" w:type="dxa"/>
            <w:gridSpan w:val="3"/>
            <w:vAlign w:val="center"/>
          </w:tcPr>
          <w:p>
            <w:pPr>
              <w:autoSpaceDE w:val="0"/>
              <w:autoSpaceDN w:val="0"/>
              <w:adjustRightInd w:val="0"/>
              <w:spacing w:line="400" w:lineRule="exact"/>
              <w:jc w:val="center"/>
              <w:rPr>
                <w:rFonts w:hint="eastAsia"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35" w:type="dxa"/>
            <w:vMerge w:val="continue"/>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101"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传真</w:t>
            </w:r>
          </w:p>
        </w:tc>
        <w:tc>
          <w:tcPr>
            <w:tcW w:w="2831"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517"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网址</w:t>
            </w:r>
          </w:p>
        </w:tc>
        <w:tc>
          <w:tcPr>
            <w:tcW w:w="2572" w:type="dxa"/>
            <w:gridSpan w:val="3"/>
            <w:vAlign w:val="center"/>
          </w:tcPr>
          <w:p>
            <w:pPr>
              <w:autoSpaceDE w:val="0"/>
              <w:autoSpaceDN w:val="0"/>
              <w:adjustRightInd w:val="0"/>
              <w:spacing w:line="400" w:lineRule="exact"/>
              <w:jc w:val="center"/>
              <w:rPr>
                <w:rFonts w:hint="eastAsia"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组织结构</w:t>
            </w:r>
          </w:p>
        </w:tc>
        <w:tc>
          <w:tcPr>
            <w:tcW w:w="8021" w:type="dxa"/>
            <w:gridSpan w:val="8"/>
            <w:vAlign w:val="center"/>
          </w:tcPr>
          <w:p>
            <w:pPr>
              <w:autoSpaceDE w:val="0"/>
              <w:autoSpaceDN w:val="0"/>
              <w:adjustRightInd w:val="0"/>
              <w:spacing w:line="400" w:lineRule="exact"/>
              <w:jc w:val="center"/>
              <w:rPr>
                <w:rFonts w:hint="eastAsia"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法定代表人</w:t>
            </w:r>
          </w:p>
        </w:tc>
        <w:tc>
          <w:tcPr>
            <w:tcW w:w="1101"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姓名</w:t>
            </w:r>
          </w:p>
        </w:tc>
        <w:tc>
          <w:tcPr>
            <w:tcW w:w="1405" w:type="dxa"/>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426"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技术职称</w:t>
            </w:r>
          </w:p>
        </w:tc>
        <w:tc>
          <w:tcPr>
            <w:tcW w:w="1517"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334"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电话</w:t>
            </w:r>
          </w:p>
        </w:tc>
        <w:tc>
          <w:tcPr>
            <w:tcW w:w="1238" w:type="dxa"/>
            <w:vAlign w:val="center"/>
          </w:tcPr>
          <w:p>
            <w:pPr>
              <w:autoSpaceDE w:val="0"/>
              <w:autoSpaceDN w:val="0"/>
              <w:adjustRightInd w:val="0"/>
              <w:spacing w:line="400" w:lineRule="exact"/>
              <w:jc w:val="center"/>
              <w:rPr>
                <w:rFonts w:hint="eastAsia"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技术负责人</w:t>
            </w:r>
          </w:p>
        </w:tc>
        <w:tc>
          <w:tcPr>
            <w:tcW w:w="1101"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姓名</w:t>
            </w:r>
          </w:p>
        </w:tc>
        <w:tc>
          <w:tcPr>
            <w:tcW w:w="1405" w:type="dxa"/>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426"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技术职称</w:t>
            </w:r>
          </w:p>
        </w:tc>
        <w:tc>
          <w:tcPr>
            <w:tcW w:w="1517"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334"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电话</w:t>
            </w:r>
          </w:p>
        </w:tc>
        <w:tc>
          <w:tcPr>
            <w:tcW w:w="1238" w:type="dxa"/>
            <w:vAlign w:val="center"/>
          </w:tcPr>
          <w:p>
            <w:pPr>
              <w:autoSpaceDE w:val="0"/>
              <w:autoSpaceDN w:val="0"/>
              <w:adjustRightInd w:val="0"/>
              <w:spacing w:line="400" w:lineRule="exact"/>
              <w:jc w:val="center"/>
              <w:rPr>
                <w:rFonts w:hint="eastAsia"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成立时间</w:t>
            </w:r>
          </w:p>
        </w:tc>
        <w:tc>
          <w:tcPr>
            <w:tcW w:w="2506"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5515" w:type="dxa"/>
            <w:gridSpan w:val="6"/>
            <w:vAlign w:val="center"/>
          </w:tcPr>
          <w:p>
            <w:pPr>
              <w:autoSpaceDE w:val="0"/>
              <w:autoSpaceDN w:val="0"/>
              <w:adjustRightInd w:val="0"/>
              <w:spacing w:line="400" w:lineRule="exact"/>
              <w:ind w:firstLine="1470" w:firstLineChars="700"/>
              <w:rPr>
                <w:rFonts w:hint="eastAsia" w:hAnsi="宋体" w:cs="宋体"/>
                <w:color w:val="auto"/>
                <w:sz w:val="21"/>
                <w:szCs w:val="21"/>
                <w:highlight w:val="none"/>
              </w:rPr>
            </w:pPr>
            <w:r>
              <w:rPr>
                <w:rFonts w:hint="eastAsia" w:hAnsi="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企业资质等级</w:t>
            </w:r>
          </w:p>
        </w:tc>
        <w:tc>
          <w:tcPr>
            <w:tcW w:w="2506"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426" w:type="dxa"/>
            <w:vMerge w:val="restart"/>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其中</w:t>
            </w:r>
          </w:p>
        </w:tc>
        <w:tc>
          <w:tcPr>
            <w:tcW w:w="1699" w:type="dxa"/>
            <w:gridSpan w:val="3"/>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项目经理</w:t>
            </w:r>
          </w:p>
        </w:tc>
        <w:tc>
          <w:tcPr>
            <w:tcW w:w="2390" w:type="dxa"/>
            <w:gridSpan w:val="2"/>
            <w:vAlign w:val="center"/>
          </w:tcPr>
          <w:p>
            <w:pPr>
              <w:autoSpaceDE w:val="0"/>
              <w:autoSpaceDN w:val="0"/>
              <w:adjustRightInd w:val="0"/>
              <w:spacing w:line="400" w:lineRule="exact"/>
              <w:jc w:val="center"/>
              <w:rPr>
                <w:rFonts w:hint="eastAsia"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统一社会信用代码；事业单位（法人证书号）；团体组织（法人证书号）</w:t>
            </w:r>
          </w:p>
        </w:tc>
        <w:tc>
          <w:tcPr>
            <w:tcW w:w="2506"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426" w:type="dxa"/>
            <w:vMerge w:val="continue"/>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699" w:type="dxa"/>
            <w:gridSpan w:val="3"/>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高级职称人员</w:t>
            </w:r>
          </w:p>
        </w:tc>
        <w:tc>
          <w:tcPr>
            <w:tcW w:w="2390" w:type="dxa"/>
            <w:gridSpan w:val="2"/>
            <w:vAlign w:val="center"/>
          </w:tcPr>
          <w:p>
            <w:pPr>
              <w:autoSpaceDE w:val="0"/>
              <w:autoSpaceDN w:val="0"/>
              <w:adjustRightInd w:val="0"/>
              <w:spacing w:line="400" w:lineRule="exact"/>
              <w:jc w:val="center"/>
              <w:rPr>
                <w:rFonts w:hint="eastAsia"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注册资金</w:t>
            </w:r>
          </w:p>
        </w:tc>
        <w:tc>
          <w:tcPr>
            <w:tcW w:w="2506"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426" w:type="dxa"/>
            <w:vMerge w:val="continue"/>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699" w:type="dxa"/>
            <w:gridSpan w:val="3"/>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中级职称人员</w:t>
            </w:r>
          </w:p>
        </w:tc>
        <w:tc>
          <w:tcPr>
            <w:tcW w:w="2390" w:type="dxa"/>
            <w:gridSpan w:val="2"/>
            <w:vAlign w:val="center"/>
          </w:tcPr>
          <w:p>
            <w:pPr>
              <w:autoSpaceDE w:val="0"/>
              <w:autoSpaceDN w:val="0"/>
              <w:adjustRightInd w:val="0"/>
              <w:spacing w:line="400" w:lineRule="exact"/>
              <w:jc w:val="center"/>
              <w:rPr>
                <w:rFonts w:hint="eastAsia"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开户银行</w:t>
            </w:r>
          </w:p>
        </w:tc>
        <w:tc>
          <w:tcPr>
            <w:tcW w:w="2506"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426" w:type="dxa"/>
            <w:vMerge w:val="continue"/>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699" w:type="dxa"/>
            <w:gridSpan w:val="3"/>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初级职称人员</w:t>
            </w:r>
          </w:p>
        </w:tc>
        <w:tc>
          <w:tcPr>
            <w:tcW w:w="2390" w:type="dxa"/>
            <w:gridSpan w:val="2"/>
            <w:vAlign w:val="center"/>
          </w:tcPr>
          <w:p>
            <w:pPr>
              <w:autoSpaceDE w:val="0"/>
              <w:autoSpaceDN w:val="0"/>
              <w:adjustRightInd w:val="0"/>
              <w:spacing w:line="400" w:lineRule="exact"/>
              <w:jc w:val="center"/>
              <w:rPr>
                <w:rFonts w:hint="eastAsia"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账号</w:t>
            </w:r>
          </w:p>
        </w:tc>
        <w:tc>
          <w:tcPr>
            <w:tcW w:w="2506" w:type="dxa"/>
            <w:gridSpan w:val="2"/>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426" w:type="dxa"/>
            <w:vMerge w:val="continue"/>
            <w:vAlign w:val="center"/>
          </w:tcPr>
          <w:p>
            <w:pPr>
              <w:autoSpaceDE w:val="0"/>
              <w:autoSpaceDN w:val="0"/>
              <w:adjustRightInd w:val="0"/>
              <w:spacing w:line="400" w:lineRule="exact"/>
              <w:jc w:val="center"/>
              <w:rPr>
                <w:rFonts w:hint="eastAsia" w:hAnsi="宋体" w:cs="宋体"/>
                <w:color w:val="auto"/>
                <w:sz w:val="21"/>
                <w:szCs w:val="21"/>
                <w:highlight w:val="none"/>
              </w:rPr>
            </w:pPr>
          </w:p>
        </w:tc>
        <w:tc>
          <w:tcPr>
            <w:tcW w:w="1699" w:type="dxa"/>
            <w:gridSpan w:val="3"/>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技工</w:t>
            </w:r>
          </w:p>
        </w:tc>
        <w:tc>
          <w:tcPr>
            <w:tcW w:w="2390" w:type="dxa"/>
            <w:gridSpan w:val="2"/>
            <w:vAlign w:val="center"/>
          </w:tcPr>
          <w:p>
            <w:pPr>
              <w:autoSpaceDE w:val="0"/>
              <w:autoSpaceDN w:val="0"/>
              <w:adjustRightInd w:val="0"/>
              <w:spacing w:line="400" w:lineRule="exact"/>
              <w:jc w:val="center"/>
              <w:rPr>
                <w:rFonts w:hint="eastAsia"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37"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经营范围</w:t>
            </w:r>
          </w:p>
        </w:tc>
        <w:tc>
          <w:tcPr>
            <w:tcW w:w="8021" w:type="dxa"/>
            <w:gridSpan w:val="8"/>
            <w:vAlign w:val="center"/>
          </w:tcPr>
          <w:p>
            <w:pPr>
              <w:autoSpaceDE w:val="0"/>
              <w:autoSpaceDN w:val="0"/>
              <w:adjustRightInd w:val="0"/>
              <w:spacing w:line="400" w:lineRule="exact"/>
              <w:rPr>
                <w:rFonts w:hint="eastAsia"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35" w:type="dxa"/>
            <w:vAlign w:val="center"/>
          </w:tcPr>
          <w:p>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备  注</w:t>
            </w:r>
          </w:p>
        </w:tc>
        <w:tc>
          <w:tcPr>
            <w:tcW w:w="8021" w:type="dxa"/>
            <w:gridSpan w:val="8"/>
            <w:vAlign w:val="top"/>
          </w:tcPr>
          <w:p>
            <w:pPr>
              <w:autoSpaceDE w:val="0"/>
              <w:autoSpaceDN w:val="0"/>
              <w:adjustRightInd w:val="0"/>
              <w:spacing w:line="400" w:lineRule="exact"/>
              <w:rPr>
                <w:rFonts w:hint="eastAsia" w:hAnsi="宋体" w:cs="宋体"/>
                <w:color w:val="auto"/>
                <w:sz w:val="21"/>
                <w:szCs w:val="21"/>
                <w:highlight w:val="none"/>
              </w:rPr>
            </w:pPr>
          </w:p>
        </w:tc>
      </w:tr>
    </w:tbl>
    <w:p>
      <w:pPr>
        <w:spacing w:line="400" w:lineRule="exact"/>
        <w:rPr>
          <w:rFonts w:hint="eastAsia" w:hAnsi="宋体"/>
          <w:color w:val="auto"/>
          <w:sz w:val="21"/>
          <w:szCs w:val="21"/>
          <w:highlight w:val="none"/>
        </w:rPr>
      </w:pPr>
      <w:r>
        <w:rPr>
          <w:rFonts w:hint="eastAsia" w:hAnsi="宋体"/>
          <w:color w:val="auto"/>
          <w:sz w:val="21"/>
          <w:szCs w:val="21"/>
          <w:highlight w:val="none"/>
        </w:rPr>
        <w:t xml:space="preserve">   注：1、事业单位或团体组织根据实际情况填写此表，若未填报完善不影响资质及效力。</w:t>
      </w:r>
    </w:p>
    <w:p>
      <w:pPr>
        <w:spacing w:line="400" w:lineRule="exact"/>
        <w:rPr>
          <w:rFonts w:hint="eastAsia" w:hAnsi="宋体"/>
          <w:color w:val="auto"/>
          <w:sz w:val="21"/>
          <w:szCs w:val="21"/>
          <w:highlight w:val="none"/>
        </w:rPr>
      </w:pPr>
      <w:r>
        <w:rPr>
          <w:rFonts w:hint="eastAsia" w:hAnsi="宋体"/>
          <w:color w:val="auto"/>
          <w:sz w:val="21"/>
          <w:szCs w:val="21"/>
          <w:highlight w:val="none"/>
        </w:rPr>
        <w:t xml:space="preserve">       2、空白项用“/”填写。</w:t>
      </w:r>
    </w:p>
    <w:p>
      <w:pPr>
        <w:pStyle w:val="10"/>
        <w:rPr>
          <w:rFonts w:hint="default" w:eastAsiaTheme="minorEastAsia"/>
          <w:color w:val="auto"/>
          <w:lang w:val="en-US" w:eastAsia="zh-CN"/>
        </w:rPr>
      </w:pPr>
      <w:r>
        <w:rPr>
          <w:rFonts w:hint="eastAsia"/>
          <w:color w:val="auto"/>
          <w:lang w:val="en-US" w:eastAsia="zh-CN"/>
        </w:rPr>
        <w:t xml:space="preserve">      </w:t>
      </w:r>
    </w:p>
    <w:p>
      <w:pPr>
        <w:pStyle w:val="14"/>
        <w:spacing w:line="400" w:lineRule="exact"/>
        <w:ind w:firstLine="422" w:firstLineChars="200"/>
        <w:rPr>
          <w:rFonts w:hAnsi="宋体"/>
          <w:b/>
          <w:color w:val="auto"/>
          <w:sz w:val="21"/>
          <w:szCs w:val="21"/>
          <w:highlight w:val="none"/>
        </w:rPr>
      </w:pPr>
    </w:p>
    <w:p>
      <w:pPr>
        <w:spacing w:line="400" w:lineRule="exact"/>
        <w:rPr>
          <w:rFonts w:hAnsi="宋体"/>
          <w:color w:val="auto"/>
          <w:sz w:val="21"/>
          <w:szCs w:val="21"/>
          <w:highlight w:val="none"/>
        </w:rPr>
      </w:pPr>
    </w:p>
    <w:p>
      <w:pPr>
        <w:pStyle w:val="32"/>
        <w:rPr>
          <w:color w:val="auto"/>
          <w:highlight w:val="none"/>
        </w:rPr>
      </w:pPr>
    </w:p>
    <w:p>
      <w:pPr>
        <w:pStyle w:val="33"/>
        <w:rPr>
          <w:color w:val="auto"/>
          <w:highlight w:val="none"/>
        </w:rPr>
      </w:pPr>
    </w:p>
    <w:p>
      <w:pPr>
        <w:pStyle w:val="2"/>
        <w:rPr>
          <w:color w:val="auto"/>
          <w:sz w:val="21"/>
          <w:szCs w:val="21"/>
          <w:highlight w:val="none"/>
        </w:rPr>
      </w:pPr>
    </w:p>
    <w:p>
      <w:pPr>
        <w:jc w:val="center"/>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（三）</w:t>
      </w:r>
      <w:r>
        <w:rPr>
          <w:rFonts w:hint="eastAsia" w:ascii="宋体" w:hAnsi="宋体"/>
          <w:b/>
          <w:bCs/>
          <w:color w:val="auto"/>
          <w:sz w:val="21"/>
          <w:szCs w:val="21"/>
          <w:highlight w:val="none"/>
        </w:rPr>
        <w:t>技术、服务要求应答表</w:t>
      </w:r>
    </w:p>
    <w:p>
      <w:pPr>
        <w:pStyle w:val="16"/>
        <w:pBdr>
          <w:bottom w:val="none" w:color="auto" w:sz="0" w:space="0"/>
        </w:pBdr>
        <w:tabs>
          <w:tab w:val="clear" w:pos="4153"/>
          <w:tab w:val="clear" w:pos="8306"/>
        </w:tabs>
        <w:snapToGrid/>
        <w:jc w:val="both"/>
        <w:rPr>
          <w:rFonts w:hint="eastAsia" w:ascii="宋体" w:hAnsi="宋体"/>
          <w:color w:val="auto"/>
          <w:sz w:val="21"/>
          <w:szCs w:val="21"/>
          <w:highlight w:val="none"/>
        </w:rPr>
      </w:pPr>
    </w:p>
    <w:tbl>
      <w:tblPr>
        <w:tblStyle w:val="2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3121"/>
        <w:gridCol w:w="323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6" w:type="dxa"/>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3121" w:type="dxa"/>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采购文件要求</w:t>
            </w:r>
          </w:p>
        </w:tc>
        <w:tc>
          <w:tcPr>
            <w:tcW w:w="3230" w:type="dxa"/>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响应文件</w:t>
            </w:r>
          </w:p>
        </w:tc>
        <w:tc>
          <w:tcPr>
            <w:tcW w:w="1724" w:type="dxa"/>
            <w:vAlign w:val="center"/>
          </w:tcPr>
          <w:p>
            <w:pPr>
              <w:jc w:val="center"/>
              <w:rPr>
                <w:rFonts w:hint="eastAsia" w:ascii="宋体" w:hAnsi="宋体"/>
                <w:color w:val="auto"/>
                <w:sz w:val="21"/>
                <w:szCs w:val="21"/>
                <w:highlight w:val="none"/>
              </w:rPr>
            </w:pPr>
            <w:r>
              <w:rPr>
                <w:rFonts w:hAnsi="宋体"/>
                <w:color w:val="auto"/>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86" w:type="dxa"/>
            <w:vAlign w:val="top"/>
          </w:tcPr>
          <w:p>
            <w:pPr>
              <w:jc w:val="center"/>
              <w:rPr>
                <w:rFonts w:hint="eastAsia" w:ascii="宋体" w:hAnsi="宋体"/>
                <w:color w:val="auto"/>
                <w:sz w:val="21"/>
                <w:szCs w:val="21"/>
                <w:highlight w:val="none"/>
              </w:rPr>
            </w:pPr>
          </w:p>
        </w:tc>
        <w:tc>
          <w:tcPr>
            <w:tcW w:w="3121" w:type="dxa"/>
            <w:vAlign w:val="top"/>
          </w:tcPr>
          <w:p>
            <w:pPr>
              <w:jc w:val="center"/>
              <w:rPr>
                <w:rFonts w:hint="eastAsia" w:ascii="宋体" w:hAnsi="宋体"/>
                <w:color w:val="auto"/>
                <w:sz w:val="21"/>
                <w:szCs w:val="21"/>
                <w:highlight w:val="none"/>
              </w:rPr>
            </w:pPr>
          </w:p>
        </w:tc>
        <w:tc>
          <w:tcPr>
            <w:tcW w:w="3230" w:type="dxa"/>
            <w:vAlign w:val="top"/>
          </w:tcPr>
          <w:p>
            <w:pPr>
              <w:jc w:val="center"/>
              <w:rPr>
                <w:rFonts w:hint="eastAsia" w:ascii="宋体" w:hAnsi="宋体"/>
                <w:color w:val="auto"/>
                <w:sz w:val="21"/>
                <w:szCs w:val="21"/>
                <w:highlight w:val="none"/>
              </w:rPr>
            </w:pPr>
          </w:p>
        </w:tc>
        <w:tc>
          <w:tcPr>
            <w:tcW w:w="1724" w:type="dxa"/>
            <w:vAlign w:val="top"/>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86" w:type="dxa"/>
            <w:vAlign w:val="top"/>
          </w:tcPr>
          <w:p>
            <w:pPr>
              <w:jc w:val="center"/>
              <w:rPr>
                <w:rFonts w:hint="eastAsia" w:ascii="宋体" w:hAnsi="宋体"/>
                <w:color w:val="auto"/>
                <w:sz w:val="21"/>
                <w:szCs w:val="21"/>
                <w:highlight w:val="none"/>
              </w:rPr>
            </w:pPr>
          </w:p>
        </w:tc>
        <w:tc>
          <w:tcPr>
            <w:tcW w:w="3121" w:type="dxa"/>
            <w:vAlign w:val="top"/>
          </w:tcPr>
          <w:p>
            <w:pPr>
              <w:jc w:val="center"/>
              <w:rPr>
                <w:rFonts w:hint="eastAsia" w:ascii="宋体" w:hAnsi="宋体"/>
                <w:color w:val="auto"/>
                <w:sz w:val="21"/>
                <w:szCs w:val="21"/>
                <w:highlight w:val="none"/>
              </w:rPr>
            </w:pPr>
          </w:p>
        </w:tc>
        <w:tc>
          <w:tcPr>
            <w:tcW w:w="3230" w:type="dxa"/>
            <w:vAlign w:val="top"/>
          </w:tcPr>
          <w:p>
            <w:pPr>
              <w:jc w:val="center"/>
              <w:rPr>
                <w:rFonts w:hint="eastAsia" w:ascii="宋体" w:hAnsi="宋体"/>
                <w:color w:val="auto"/>
                <w:sz w:val="21"/>
                <w:szCs w:val="21"/>
                <w:highlight w:val="none"/>
              </w:rPr>
            </w:pPr>
          </w:p>
        </w:tc>
        <w:tc>
          <w:tcPr>
            <w:tcW w:w="1724" w:type="dxa"/>
            <w:vAlign w:val="top"/>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86" w:type="dxa"/>
            <w:vAlign w:val="top"/>
          </w:tcPr>
          <w:p>
            <w:pPr>
              <w:jc w:val="center"/>
              <w:rPr>
                <w:rFonts w:hint="eastAsia" w:ascii="宋体" w:hAnsi="宋体"/>
                <w:color w:val="auto"/>
                <w:sz w:val="21"/>
                <w:szCs w:val="21"/>
                <w:highlight w:val="none"/>
              </w:rPr>
            </w:pPr>
          </w:p>
        </w:tc>
        <w:tc>
          <w:tcPr>
            <w:tcW w:w="3121" w:type="dxa"/>
            <w:vAlign w:val="top"/>
          </w:tcPr>
          <w:p>
            <w:pPr>
              <w:jc w:val="center"/>
              <w:rPr>
                <w:rFonts w:hint="eastAsia" w:ascii="宋体" w:hAnsi="宋体"/>
                <w:color w:val="auto"/>
                <w:sz w:val="21"/>
                <w:szCs w:val="21"/>
                <w:highlight w:val="none"/>
              </w:rPr>
            </w:pPr>
          </w:p>
        </w:tc>
        <w:tc>
          <w:tcPr>
            <w:tcW w:w="3230" w:type="dxa"/>
            <w:vAlign w:val="top"/>
          </w:tcPr>
          <w:p>
            <w:pPr>
              <w:jc w:val="center"/>
              <w:rPr>
                <w:rFonts w:hint="eastAsia" w:ascii="宋体" w:hAnsi="宋体"/>
                <w:color w:val="auto"/>
                <w:sz w:val="21"/>
                <w:szCs w:val="21"/>
                <w:highlight w:val="none"/>
              </w:rPr>
            </w:pPr>
          </w:p>
        </w:tc>
        <w:tc>
          <w:tcPr>
            <w:tcW w:w="1724" w:type="dxa"/>
            <w:vAlign w:val="top"/>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86" w:type="dxa"/>
            <w:vAlign w:val="top"/>
          </w:tcPr>
          <w:p>
            <w:pPr>
              <w:jc w:val="center"/>
              <w:rPr>
                <w:rFonts w:hint="eastAsia" w:ascii="宋体" w:hAnsi="宋体"/>
                <w:color w:val="auto"/>
                <w:sz w:val="21"/>
                <w:szCs w:val="21"/>
                <w:highlight w:val="none"/>
              </w:rPr>
            </w:pPr>
          </w:p>
        </w:tc>
        <w:tc>
          <w:tcPr>
            <w:tcW w:w="3121" w:type="dxa"/>
            <w:vAlign w:val="top"/>
          </w:tcPr>
          <w:p>
            <w:pPr>
              <w:jc w:val="center"/>
              <w:rPr>
                <w:rFonts w:hint="eastAsia" w:ascii="宋体" w:hAnsi="宋体"/>
                <w:color w:val="auto"/>
                <w:sz w:val="21"/>
                <w:szCs w:val="21"/>
                <w:highlight w:val="none"/>
              </w:rPr>
            </w:pPr>
          </w:p>
        </w:tc>
        <w:tc>
          <w:tcPr>
            <w:tcW w:w="3230" w:type="dxa"/>
            <w:vAlign w:val="top"/>
          </w:tcPr>
          <w:p>
            <w:pPr>
              <w:jc w:val="center"/>
              <w:rPr>
                <w:rFonts w:hint="eastAsia" w:ascii="宋体" w:hAnsi="宋体"/>
                <w:color w:val="auto"/>
                <w:sz w:val="21"/>
                <w:szCs w:val="21"/>
                <w:highlight w:val="none"/>
              </w:rPr>
            </w:pPr>
          </w:p>
        </w:tc>
        <w:tc>
          <w:tcPr>
            <w:tcW w:w="1724" w:type="dxa"/>
            <w:vAlign w:val="top"/>
          </w:tcPr>
          <w:p>
            <w:pPr>
              <w:jc w:val="center"/>
              <w:rPr>
                <w:rFonts w:hint="eastAsia" w:ascii="宋体" w:hAnsi="宋体"/>
                <w:color w:val="auto"/>
                <w:sz w:val="21"/>
                <w:szCs w:val="21"/>
                <w:highlight w:val="none"/>
              </w:rPr>
            </w:pPr>
          </w:p>
        </w:tc>
      </w:tr>
    </w:tbl>
    <w:p>
      <w:pPr>
        <w:ind w:firstLine="422" w:firstLineChars="200"/>
        <w:rPr>
          <w:rFonts w:hint="eastAsia" w:ascii="宋体" w:hAnsi="宋体"/>
          <w:b/>
          <w:color w:val="auto"/>
          <w:sz w:val="21"/>
          <w:szCs w:val="21"/>
          <w:highlight w:val="none"/>
        </w:rPr>
      </w:pPr>
    </w:p>
    <w:p>
      <w:pPr>
        <w:ind w:firstLine="420" w:firstLineChars="200"/>
        <w:rPr>
          <w:rFonts w:ascii="宋体" w:hAnsi="宋体"/>
          <w:b/>
          <w:color w:val="000000" w:themeColor="text1"/>
          <w:szCs w:val="21"/>
          <w14:textFill>
            <w14:solidFill>
              <w14:schemeClr w14:val="tx1"/>
            </w14:solidFill>
          </w14:textFill>
        </w:rPr>
      </w:pPr>
      <w:r>
        <w:rPr>
          <w:rFonts w:hint="eastAsia" w:ascii="宋体" w:hAnsi="宋体"/>
          <w:color w:val="auto"/>
          <w:sz w:val="21"/>
          <w:szCs w:val="21"/>
          <w:highlight w:val="none"/>
        </w:rPr>
        <w:t>注：</w:t>
      </w:r>
      <w:r>
        <w:rPr>
          <w:rFonts w:hint="eastAsia" w:ascii="宋体" w:hAnsi="宋体"/>
          <w:color w:val="000000" w:themeColor="text1"/>
          <w:szCs w:val="21"/>
          <w14:textFill>
            <w14:solidFill>
              <w14:schemeClr w14:val="tx1"/>
            </w14:solidFill>
          </w14:textFill>
        </w:rPr>
        <w:t>供应商必须根据磋商文件要求据实填写，不得虚假响应，虚假响应的，其响应文件无效并按规定追究其相关责任。响应文件中技术、服务响应与磋商文件要求完全一致的，不用在此表中列出。</w:t>
      </w:r>
      <w:r>
        <w:rPr>
          <w:rFonts w:hint="eastAsia" w:ascii="宋体" w:hAnsi="宋体"/>
          <w:color w:val="000000" w:themeColor="text1"/>
          <w:szCs w:val="21"/>
          <w:lang w:eastAsia="zh-CN"/>
          <w14:textFill>
            <w14:solidFill>
              <w14:schemeClr w14:val="tx1"/>
            </w14:solidFill>
          </w14:textFill>
        </w:rPr>
        <w:t>未填写，视为完全响应。</w:t>
      </w:r>
    </w:p>
    <w:p>
      <w:pPr>
        <w:ind w:firstLine="420" w:firstLineChars="200"/>
        <w:rPr>
          <w:rFonts w:hint="eastAsia" w:ascii="宋体" w:hAnsi="宋体"/>
          <w:color w:val="auto"/>
          <w:sz w:val="21"/>
          <w:szCs w:val="21"/>
          <w:highlight w:val="none"/>
        </w:rPr>
      </w:pPr>
    </w:p>
    <w:p>
      <w:pPr>
        <w:ind w:firstLine="422" w:firstLineChars="200"/>
        <w:rPr>
          <w:rFonts w:hint="eastAsia" w:ascii="宋体" w:hAnsi="宋体"/>
          <w:b/>
          <w:color w:val="auto"/>
          <w:sz w:val="21"/>
          <w:szCs w:val="21"/>
          <w:highlight w:val="none"/>
        </w:rPr>
      </w:pPr>
    </w:p>
    <w:p>
      <w:pPr>
        <w:adjustRightInd w:val="0"/>
        <w:spacing w:line="400" w:lineRule="exact"/>
        <w:ind w:firstLine="420" w:firstLineChars="200"/>
        <w:jc w:val="left"/>
        <w:rPr>
          <w:rFonts w:hint="eastAsia" w:ascii="宋体" w:hAnsi="宋体"/>
          <w:color w:val="auto"/>
          <w:sz w:val="21"/>
          <w:szCs w:val="21"/>
          <w:highlight w:val="none"/>
        </w:rPr>
      </w:pPr>
    </w:p>
    <w:p>
      <w:pPr>
        <w:adjustRightIn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供应商名称：</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（盖单位公章）</w:t>
      </w:r>
    </w:p>
    <w:p>
      <w:pPr>
        <w:adjustRightInd w:val="0"/>
        <w:spacing w:line="400" w:lineRule="exact"/>
        <w:ind w:firstLine="420" w:firstLineChars="200"/>
        <w:jc w:val="left"/>
        <w:rPr>
          <w:rFonts w:hint="eastAsia"/>
          <w:bCs/>
          <w:color w:val="auto"/>
          <w:sz w:val="21"/>
          <w:szCs w:val="21"/>
          <w:highlight w:val="none"/>
        </w:rPr>
      </w:pPr>
      <w:r>
        <w:rPr>
          <w:rFonts w:hint="eastAsia"/>
          <w:bCs/>
          <w:color w:val="auto"/>
          <w:sz w:val="21"/>
          <w:szCs w:val="21"/>
          <w:highlight w:val="none"/>
        </w:rPr>
        <w:t>法定代表人或授权代表（签字）：</w:t>
      </w:r>
      <w:r>
        <w:rPr>
          <w:rFonts w:hint="eastAsia"/>
          <w:bCs/>
          <w:color w:val="auto"/>
          <w:sz w:val="21"/>
          <w:szCs w:val="21"/>
          <w:highlight w:val="none"/>
          <w:lang w:val="en-US" w:eastAsia="zh-CN"/>
        </w:rPr>
        <w:t xml:space="preserve"> </w:t>
      </w:r>
    </w:p>
    <w:p>
      <w:pPr>
        <w:adjustRightInd w:val="0"/>
        <w:spacing w:line="400" w:lineRule="exact"/>
        <w:ind w:firstLine="472" w:firstLineChars="225"/>
        <w:jc w:val="left"/>
        <w:rPr>
          <w:rFonts w:hint="eastAsia"/>
          <w:bCs/>
          <w:color w:val="auto"/>
          <w:sz w:val="21"/>
          <w:szCs w:val="21"/>
          <w:highlight w:val="none"/>
        </w:rPr>
      </w:pPr>
      <w:r>
        <w:rPr>
          <w:rFonts w:hint="eastAsia"/>
          <w:bCs/>
          <w:color w:val="auto"/>
          <w:sz w:val="21"/>
          <w:szCs w:val="21"/>
          <w:highlight w:val="none"/>
        </w:rPr>
        <w:t>日  期</w:t>
      </w:r>
      <w:r>
        <w:rPr>
          <w:rFonts w:hint="eastAsia" w:ascii="宋体" w:hAnsi="宋体"/>
          <w:color w:val="auto"/>
          <w:sz w:val="21"/>
          <w:szCs w:val="21"/>
          <w:highlight w:val="none"/>
        </w:rPr>
        <w:t>：</w:t>
      </w:r>
    </w:p>
    <w:p>
      <w:pPr>
        <w:pStyle w:val="13"/>
        <w:spacing w:line="580" w:lineRule="exact"/>
        <w:ind w:left="480" w:hanging="420" w:hangingChars="200"/>
        <w:rPr>
          <w:rFonts w:hAnsi="宋体"/>
          <w:bCs/>
          <w:color w:val="auto"/>
          <w:sz w:val="21"/>
          <w:szCs w:val="21"/>
          <w:highlight w:val="none"/>
        </w:rPr>
      </w:pPr>
    </w:p>
    <w:p>
      <w:pPr>
        <w:spacing w:before="120"/>
        <w:jc w:val="center"/>
        <w:outlineLvl w:val="2"/>
        <w:rPr>
          <w:rFonts w:hAnsi="宋体"/>
          <w:b/>
          <w:color w:val="auto"/>
          <w:sz w:val="21"/>
          <w:szCs w:val="21"/>
          <w:highlight w:val="none"/>
        </w:rPr>
      </w:pPr>
      <w:r>
        <w:rPr>
          <w:rFonts w:hAnsi="宋体"/>
          <w:b/>
          <w:color w:val="auto"/>
          <w:sz w:val="21"/>
          <w:szCs w:val="21"/>
          <w:highlight w:val="none"/>
        </w:rPr>
        <w:br w:type="page"/>
      </w:r>
      <w:bookmarkStart w:id="127" w:name="_Toc30224"/>
      <w:bookmarkStart w:id="128" w:name="_Toc3585"/>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)商务要求响应/偏离表</w:t>
      </w:r>
      <w:bookmarkEnd w:id="127"/>
      <w:bookmarkEnd w:id="128"/>
    </w:p>
    <w:p>
      <w:pPr>
        <w:jc w:val="center"/>
        <w:rPr>
          <w:rFonts w:hAnsi="宋体"/>
          <w:color w:val="auto"/>
          <w:sz w:val="21"/>
          <w:szCs w:val="21"/>
          <w:highlight w:val="none"/>
        </w:rPr>
      </w:pP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3483"/>
        <w:gridCol w:w="340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95" w:type="dxa"/>
            <w:vAlign w:val="center"/>
          </w:tcPr>
          <w:p>
            <w:pPr>
              <w:rPr>
                <w:rFonts w:hAnsi="宋体"/>
                <w:color w:val="auto"/>
                <w:sz w:val="21"/>
                <w:szCs w:val="21"/>
                <w:highlight w:val="none"/>
              </w:rPr>
            </w:pPr>
            <w:r>
              <w:rPr>
                <w:rFonts w:hAnsi="宋体"/>
                <w:color w:val="auto"/>
                <w:sz w:val="21"/>
                <w:szCs w:val="21"/>
                <w:highlight w:val="none"/>
              </w:rPr>
              <w:t>序号</w:t>
            </w:r>
          </w:p>
        </w:tc>
        <w:tc>
          <w:tcPr>
            <w:tcW w:w="3483" w:type="dxa"/>
            <w:vAlign w:val="center"/>
          </w:tcPr>
          <w:p>
            <w:pPr>
              <w:ind w:firstLine="86" w:firstLineChars="41"/>
              <w:jc w:val="center"/>
              <w:rPr>
                <w:rFonts w:hAnsi="宋体"/>
                <w:color w:val="auto"/>
                <w:sz w:val="21"/>
                <w:szCs w:val="21"/>
                <w:highlight w:val="none"/>
              </w:rPr>
            </w:pPr>
            <w:r>
              <w:rPr>
                <w:rFonts w:hAnsi="宋体"/>
                <w:color w:val="auto"/>
                <w:sz w:val="21"/>
                <w:szCs w:val="21"/>
                <w:highlight w:val="none"/>
              </w:rPr>
              <w:t>磋商文件商务条款</w:t>
            </w:r>
          </w:p>
        </w:tc>
        <w:tc>
          <w:tcPr>
            <w:tcW w:w="3407" w:type="dxa"/>
            <w:vAlign w:val="center"/>
          </w:tcPr>
          <w:p>
            <w:pPr>
              <w:ind w:firstLine="86" w:firstLineChars="41"/>
              <w:jc w:val="center"/>
              <w:rPr>
                <w:rFonts w:hAnsi="宋体"/>
                <w:color w:val="auto"/>
                <w:sz w:val="21"/>
                <w:szCs w:val="21"/>
                <w:highlight w:val="none"/>
              </w:rPr>
            </w:pPr>
            <w:r>
              <w:rPr>
                <w:rFonts w:hAnsi="宋体"/>
                <w:color w:val="auto"/>
                <w:sz w:val="21"/>
                <w:szCs w:val="21"/>
                <w:highlight w:val="none"/>
              </w:rPr>
              <w:t>磋商响应文件商务条款</w:t>
            </w:r>
          </w:p>
        </w:tc>
        <w:tc>
          <w:tcPr>
            <w:tcW w:w="1871" w:type="dxa"/>
            <w:vAlign w:val="center"/>
          </w:tcPr>
          <w:p>
            <w:pPr>
              <w:ind w:firstLine="86" w:firstLineChars="41"/>
              <w:jc w:val="center"/>
              <w:rPr>
                <w:rFonts w:hAnsi="宋体"/>
                <w:color w:val="auto"/>
                <w:sz w:val="21"/>
                <w:szCs w:val="21"/>
                <w:highlight w:val="none"/>
              </w:rPr>
            </w:pPr>
            <w:r>
              <w:rPr>
                <w:rFonts w:hAnsi="宋体"/>
                <w:color w:val="auto"/>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95" w:type="dxa"/>
            <w:vAlign w:val="center"/>
          </w:tcPr>
          <w:p>
            <w:pPr>
              <w:rPr>
                <w:rFonts w:hAnsi="宋体"/>
                <w:color w:val="auto"/>
                <w:sz w:val="21"/>
                <w:szCs w:val="21"/>
                <w:highlight w:val="none"/>
              </w:rPr>
            </w:pPr>
          </w:p>
        </w:tc>
        <w:tc>
          <w:tcPr>
            <w:tcW w:w="3483" w:type="dxa"/>
            <w:vAlign w:val="center"/>
          </w:tcPr>
          <w:p>
            <w:pPr>
              <w:rPr>
                <w:rFonts w:hAnsi="宋体"/>
                <w:color w:val="auto"/>
                <w:sz w:val="21"/>
                <w:szCs w:val="21"/>
                <w:highlight w:val="none"/>
              </w:rPr>
            </w:pPr>
          </w:p>
        </w:tc>
        <w:tc>
          <w:tcPr>
            <w:tcW w:w="3407" w:type="dxa"/>
            <w:vAlign w:val="center"/>
          </w:tcPr>
          <w:p>
            <w:pPr>
              <w:rPr>
                <w:rFonts w:hAnsi="宋体"/>
                <w:color w:val="auto"/>
                <w:sz w:val="21"/>
                <w:szCs w:val="21"/>
                <w:highlight w:val="none"/>
              </w:rPr>
            </w:pPr>
          </w:p>
        </w:tc>
        <w:tc>
          <w:tcPr>
            <w:tcW w:w="1871" w:type="dxa"/>
            <w:vAlign w:val="center"/>
          </w:tcPr>
          <w:p>
            <w:pPr>
              <w:rPr>
                <w:rFonts w:hAnsi="宋体"/>
                <w:color w:val="auto"/>
                <w:sz w:val="21"/>
                <w:szCs w:val="21"/>
                <w:highlight w:val="none"/>
              </w:rPr>
            </w:pPr>
          </w:p>
        </w:tc>
      </w:tr>
    </w:tbl>
    <w:p>
      <w:pPr>
        <w:spacing w:before="120" w:after="120"/>
        <w:rPr>
          <w:rFonts w:hAnsi="宋体"/>
          <w:color w:val="000000" w:themeColor="text1"/>
          <w:szCs w:val="21"/>
          <w:u w:val="single"/>
          <w14:textFill>
            <w14:solidFill>
              <w14:schemeClr w14:val="tx1"/>
            </w14:solidFill>
          </w14:textFill>
        </w:rPr>
      </w:pPr>
      <w:r>
        <w:rPr>
          <w:rFonts w:hint="eastAsia" w:hAnsi="宋体"/>
          <w:color w:val="auto"/>
          <w:sz w:val="21"/>
          <w:szCs w:val="21"/>
          <w:highlight w:val="none"/>
          <w:lang w:eastAsia="zh-CN"/>
        </w:rPr>
        <w:t>注：</w:t>
      </w:r>
      <w:r>
        <w:rPr>
          <w:rFonts w:hint="eastAsia" w:hAnsi="宋体"/>
          <w:color w:val="000000" w:themeColor="text1"/>
          <w:szCs w:val="21"/>
          <w14:textFill>
            <w14:solidFill>
              <w14:schemeClr w14:val="tx1"/>
            </w14:solidFill>
          </w14:textFill>
        </w:rPr>
        <w:t>本表只填写响应文件中与磋商文件有偏离(包括正偏离和负偏离)的内容，响应文件中商务响应与磋商文件要求完全一致的，不用在此表中列出。</w:t>
      </w:r>
      <w:r>
        <w:rPr>
          <w:rFonts w:hint="eastAsia" w:hAnsi="宋体"/>
          <w:color w:val="000000" w:themeColor="text1"/>
          <w:szCs w:val="21"/>
          <w:lang w:eastAsia="zh-CN"/>
          <w14:textFill>
            <w14:solidFill>
              <w14:schemeClr w14:val="tx1"/>
            </w14:solidFill>
          </w14:textFill>
        </w:rPr>
        <w:t>未填写，视为完全响应。</w:t>
      </w:r>
    </w:p>
    <w:p>
      <w:pPr>
        <w:spacing w:before="120" w:after="120"/>
        <w:ind w:left="-420" w:leftChars="-200" w:firstLine="420" w:firstLineChars="200"/>
        <w:rPr>
          <w:rFonts w:hAnsi="宋体"/>
          <w:color w:val="auto"/>
          <w:sz w:val="21"/>
          <w:szCs w:val="21"/>
          <w:highlight w:val="none"/>
          <w:u w:val="single"/>
        </w:rPr>
      </w:pPr>
    </w:p>
    <w:p>
      <w:pPr>
        <w:spacing w:line="400" w:lineRule="exact"/>
        <w:ind w:firstLine="367" w:firstLineChars="175"/>
        <w:rPr>
          <w:rFonts w:hAnsi="宋体"/>
          <w:color w:val="auto"/>
          <w:sz w:val="21"/>
          <w:szCs w:val="21"/>
          <w:highlight w:val="none"/>
        </w:rPr>
      </w:pPr>
      <w:r>
        <w:rPr>
          <w:rFonts w:hint="eastAsia" w:hAnsi="宋体"/>
          <w:color w:val="auto"/>
          <w:sz w:val="21"/>
          <w:szCs w:val="21"/>
          <w:highlight w:val="none"/>
          <w:lang w:val="en-US" w:eastAsia="zh-CN"/>
        </w:rPr>
        <w:t>磋商</w:t>
      </w:r>
      <w:r>
        <w:rPr>
          <w:rFonts w:hAnsi="宋体"/>
          <w:color w:val="auto"/>
          <w:sz w:val="21"/>
          <w:szCs w:val="21"/>
          <w:highlight w:val="none"/>
        </w:rPr>
        <w:t>供应商名称：</w:t>
      </w:r>
      <w:r>
        <w:rPr>
          <w:rFonts w:hAnsi="宋体"/>
          <w:color w:val="auto"/>
          <w:sz w:val="21"/>
          <w:szCs w:val="21"/>
          <w:highlight w:val="none"/>
          <w:u w:val="single"/>
        </w:rPr>
        <w:t xml:space="preserve">        </w:t>
      </w:r>
      <w:r>
        <w:rPr>
          <w:rFonts w:hAnsi="宋体"/>
          <w:color w:val="auto"/>
          <w:sz w:val="21"/>
          <w:szCs w:val="21"/>
          <w:highlight w:val="none"/>
        </w:rPr>
        <w:t xml:space="preserve"> </w:t>
      </w:r>
      <w:r>
        <w:rPr>
          <w:rFonts w:hint="eastAsia" w:hAnsi="宋体"/>
          <w:color w:val="auto"/>
          <w:sz w:val="21"/>
          <w:szCs w:val="21"/>
          <w:highlight w:val="none"/>
        </w:rPr>
        <w:t>(</w:t>
      </w:r>
      <w:r>
        <w:rPr>
          <w:rFonts w:hAnsi="宋体"/>
          <w:color w:val="auto"/>
          <w:sz w:val="21"/>
          <w:szCs w:val="21"/>
          <w:highlight w:val="none"/>
        </w:rPr>
        <w:t>盖章</w:t>
      </w:r>
      <w:r>
        <w:rPr>
          <w:rFonts w:hint="eastAsia" w:hAnsi="宋体"/>
          <w:color w:val="auto"/>
          <w:sz w:val="21"/>
          <w:szCs w:val="21"/>
          <w:highlight w:val="none"/>
        </w:rPr>
        <w:t>)</w:t>
      </w:r>
    </w:p>
    <w:p>
      <w:pPr>
        <w:spacing w:line="400" w:lineRule="exact"/>
        <w:ind w:firstLine="367" w:firstLineChars="175"/>
        <w:rPr>
          <w:rFonts w:hAnsi="宋体"/>
          <w:bCs/>
          <w:color w:val="auto"/>
          <w:sz w:val="21"/>
          <w:szCs w:val="21"/>
          <w:highlight w:val="none"/>
        </w:rPr>
      </w:pPr>
      <w:r>
        <w:rPr>
          <w:rFonts w:hint="eastAsia" w:hAnsi="宋体"/>
          <w:color w:val="auto"/>
          <w:sz w:val="21"/>
          <w:szCs w:val="21"/>
          <w:highlight w:val="none"/>
        </w:rPr>
        <w:t>法定代表人</w:t>
      </w:r>
      <w:r>
        <w:rPr>
          <w:rFonts w:hAnsi="宋体"/>
          <w:color w:val="auto"/>
          <w:sz w:val="21"/>
          <w:szCs w:val="21"/>
          <w:highlight w:val="none"/>
        </w:rPr>
        <w:t>或授权代表</w:t>
      </w:r>
      <w:r>
        <w:rPr>
          <w:rFonts w:hint="eastAsia" w:hAnsi="宋体"/>
          <w:color w:val="auto"/>
          <w:sz w:val="21"/>
          <w:szCs w:val="21"/>
          <w:highlight w:val="none"/>
        </w:rPr>
        <w:t>(</w:t>
      </w:r>
      <w:r>
        <w:rPr>
          <w:rFonts w:hAnsi="宋体"/>
          <w:color w:val="auto"/>
          <w:sz w:val="21"/>
          <w:szCs w:val="21"/>
          <w:highlight w:val="none"/>
        </w:rPr>
        <w:t>签字</w:t>
      </w:r>
      <w:r>
        <w:rPr>
          <w:rFonts w:hint="eastAsia" w:hAnsi="宋体"/>
          <w:color w:val="auto"/>
          <w:sz w:val="21"/>
          <w:szCs w:val="21"/>
          <w:highlight w:val="none"/>
        </w:rPr>
        <w:t>)</w:t>
      </w:r>
      <w:r>
        <w:rPr>
          <w:rFonts w:hAnsi="宋体"/>
          <w:bCs/>
          <w:color w:val="auto"/>
          <w:sz w:val="21"/>
          <w:szCs w:val="21"/>
          <w:highlight w:val="none"/>
        </w:rPr>
        <w:t>：</w:t>
      </w:r>
    </w:p>
    <w:p>
      <w:pPr>
        <w:spacing w:line="400" w:lineRule="exact"/>
        <w:ind w:firstLine="367" w:firstLineChars="175"/>
        <w:rPr>
          <w:rFonts w:hint="eastAsia" w:hAnsi="宋体"/>
          <w:bCs/>
          <w:color w:val="auto"/>
          <w:sz w:val="21"/>
          <w:szCs w:val="21"/>
          <w:highlight w:val="none"/>
        </w:rPr>
      </w:pPr>
      <w:r>
        <w:rPr>
          <w:rFonts w:hint="eastAsia" w:hAnsi="宋体"/>
          <w:bCs/>
          <w:color w:val="auto"/>
          <w:sz w:val="21"/>
          <w:szCs w:val="21"/>
          <w:highlight w:val="none"/>
        </w:rPr>
        <w:t>日</w:t>
      </w:r>
      <w:r>
        <w:rPr>
          <w:rFonts w:hint="eastAsia" w:hAnsi="宋体"/>
          <w:bCs/>
          <w:color w:val="auto"/>
          <w:sz w:val="21"/>
          <w:szCs w:val="21"/>
          <w:highlight w:val="none"/>
          <w:lang w:val="en-US" w:eastAsia="zh-CN"/>
        </w:rPr>
        <w:t xml:space="preserve">   </w:t>
      </w:r>
      <w:r>
        <w:rPr>
          <w:rFonts w:hint="eastAsia" w:hAnsi="宋体"/>
          <w:bCs/>
          <w:color w:val="auto"/>
          <w:sz w:val="21"/>
          <w:szCs w:val="21"/>
          <w:highlight w:val="none"/>
        </w:rPr>
        <w:t>期：</w:t>
      </w:r>
    </w:p>
    <w:p>
      <w:pPr>
        <w:spacing w:line="360" w:lineRule="auto"/>
        <w:jc w:val="center"/>
        <w:outlineLvl w:val="2"/>
        <w:rPr>
          <w:rFonts w:hAnsi="宋体"/>
          <w:b/>
          <w:color w:val="auto"/>
          <w:sz w:val="21"/>
          <w:szCs w:val="21"/>
          <w:highlight w:val="none"/>
        </w:rPr>
      </w:pPr>
      <w:bookmarkStart w:id="129" w:name="_Toc181520579"/>
      <w:bookmarkStart w:id="130" w:name="_Toc250042668"/>
      <w:bookmarkStart w:id="131" w:name="_Toc214858837"/>
    </w:p>
    <w:p>
      <w:pPr>
        <w:pStyle w:val="2"/>
        <w:rPr>
          <w:color w:val="auto"/>
          <w:sz w:val="21"/>
          <w:szCs w:val="21"/>
          <w:highlight w:val="none"/>
        </w:rPr>
      </w:pPr>
    </w:p>
    <w:p>
      <w:pPr>
        <w:spacing w:line="360" w:lineRule="auto"/>
        <w:jc w:val="center"/>
        <w:outlineLvl w:val="2"/>
        <w:rPr>
          <w:rFonts w:hAnsi="宋体"/>
          <w:b/>
          <w:color w:val="auto"/>
          <w:sz w:val="21"/>
          <w:szCs w:val="21"/>
          <w:highlight w:val="none"/>
        </w:rPr>
      </w:pPr>
    </w:p>
    <w:p>
      <w:pPr>
        <w:spacing w:line="360" w:lineRule="auto"/>
        <w:jc w:val="both"/>
        <w:outlineLvl w:val="2"/>
        <w:rPr>
          <w:rFonts w:hAnsi="宋体"/>
          <w:b/>
          <w:color w:val="auto"/>
          <w:sz w:val="21"/>
          <w:szCs w:val="21"/>
          <w:highlight w:val="none"/>
        </w:rPr>
      </w:pPr>
    </w:p>
    <w:p>
      <w:pPr>
        <w:pStyle w:val="2"/>
        <w:rPr>
          <w:rFonts w:hAnsi="宋体"/>
          <w:b/>
          <w:color w:val="auto"/>
          <w:sz w:val="21"/>
          <w:szCs w:val="21"/>
          <w:highlight w:val="none"/>
        </w:rPr>
      </w:pPr>
    </w:p>
    <w:p>
      <w:pPr>
        <w:rPr>
          <w:rFonts w:hAnsi="宋体"/>
          <w:b/>
          <w:color w:val="auto"/>
          <w:sz w:val="21"/>
          <w:szCs w:val="21"/>
          <w:highlight w:val="none"/>
        </w:rPr>
      </w:pPr>
    </w:p>
    <w:p>
      <w:pPr>
        <w:pStyle w:val="2"/>
        <w:rPr>
          <w:rFonts w:hAnsi="宋体"/>
          <w:b/>
          <w:color w:val="auto"/>
          <w:sz w:val="21"/>
          <w:szCs w:val="21"/>
          <w:highlight w:val="none"/>
        </w:rPr>
      </w:pPr>
    </w:p>
    <w:p>
      <w:pPr>
        <w:rPr>
          <w:color w:val="auto"/>
          <w:sz w:val="21"/>
          <w:szCs w:val="21"/>
          <w:highlight w:val="none"/>
        </w:rPr>
      </w:pPr>
    </w:p>
    <w:p>
      <w:pPr>
        <w:pStyle w:val="4"/>
        <w:keepNext/>
        <w:keepLines/>
        <w:widowControl w:val="0"/>
        <w:numPr>
          <w:ilvl w:val="0"/>
          <w:numId w:val="0"/>
        </w:numPr>
        <w:tabs>
          <w:tab w:val="left" w:pos="720"/>
        </w:tabs>
        <w:wordWrap/>
        <w:adjustRightInd/>
        <w:snapToGrid/>
        <w:spacing w:before="313" w:beforeLines="100" w:after="313" w:afterLines="100" w:line="240" w:lineRule="auto"/>
        <w:ind w:leftChars="0" w:right="0" w:rightChars="0"/>
        <w:jc w:val="center"/>
        <w:textAlignment w:val="auto"/>
        <w:outlineLvl w:val="1"/>
        <w:rPr>
          <w:rFonts w:hint="eastAsia" w:ascii="宋体" w:hAnsi="宋体" w:eastAsia="宋体" w:cs="宋体"/>
          <w:color w:val="auto"/>
          <w:sz w:val="21"/>
          <w:szCs w:val="21"/>
          <w:highlight w:val="none"/>
          <w:lang w:val="en-US" w:eastAsia="zh-CN"/>
        </w:rPr>
      </w:pPr>
      <w:bookmarkStart w:id="132" w:name="_Toc17015"/>
      <w:bookmarkStart w:id="133" w:name="_Toc1530"/>
      <w:bookmarkStart w:id="134" w:name="_Toc3745"/>
      <w:r>
        <w:rPr>
          <w:rFonts w:hint="eastAsia" w:ascii="宋体" w:hAnsi="宋体" w:eastAsia="宋体" w:cs="宋体"/>
          <w:color w:val="auto"/>
          <w:sz w:val="21"/>
          <w:szCs w:val="21"/>
          <w:highlight w:val="none"/>
          <w:lang w:val="en-US" w:eastAsia="zh-CN"/>
        </w:rPr>
        <w:t>（五）拟任本项目人员配置情况</w:t>
      </w:r>
      <w:bookmarkEnd w:id="132"/>
      <w:bookmarkEnd w:id="133"/>
      <w:bookmarkEnd w:id="134"/>
    </w:p>
    <w:p>
      <w:pPr>
        <w:spacing w:line="400" w:lineRule="exact"/>
        <w:ind w:firstLine="40" w:firstLineChars="1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b/>
          <w:bCs/>
          <w:color w:val="auto"/>
          <w:sz w:val="21"/>
          <w:szCs w:val="21"/>
          <w:highlight w:val="none"/>
          <w:u w:val="single"/>
        </w:rPr>
        <w:t xml:space="preserve">                             </w:t>
      </w:r>
    </w:p>
    <w:p>
      <w:pPr>
        <w:spacing w:line="400" w:lineRule="exact"/>
        <w:ind w:firstLine="40" w:firstLineChars="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 xml:space="preserve">   </w:t>
      </w:r>
    </w:p>
    <w:p>
      <w:pPr>
        <w:spacing w:line="400" w:lineRule="exact"/>
        <w:ind w:firstLine="40" w:firstLineChars="1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                       </w:t>
      </w:r>
      <w:r>
        <w:rPr>
          <w:rFonts w:hint="eastAsia"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类别</w:t>
            </w:r>
          </w:p>
        </w:tc>
        <w:tc>
          <w:tcPr>
            <w:tcW w:w="947" w:type="dxa"/>
            <w:vMerge w:val="restart"/>
            <w:noWrap w:val="0"/>
            <w:vAlign w:val="center"/>
          </w:tcPr>
          <w:p>
            <w:pPr>
              <w:jc w:val="center"/>
              <w:rPr>
                <w:rFonts w:hint="eastAsia"/>
                <w:color w:val="auto"/>
                <w:sz w:val="24"/>
                <w:highlight w:val="none"/>
              </w:rPr>
            </w:pPr>
            <w:r>
              <w:rPr>
                <w:rFonts w:hint="eastAsia"/>
                <w:color w:val="auto"/>
                <w:sz w:val="24"/>
                <w:highlight w:val="none"/>
              </w:rPr>
              <w:t>职务</w:t>
            </w:r>
          </w:p>
        </w:tc>
        <w:tc>
          <w:tcPr>
            <w:tcW w:w="947" w:type="dxa"/>
            <w:vMerge w:val="restart"/>
            <w:noWrap w:val="0"/>
            <w:vAlign w:val="center"/>
          </w:tcPr>
          <w:p>
            <w:pPr>
              <w:jc w:val="center"/>
              <w:rPr>
                <w:rFonts w:hint="eastAsia"/>
                <w:color w:val="auto"/>
                <w:sz w:val="24"/>
                <w:highlight w:val="none"/>
              </w:rPr>
            </w:pPr>
            <w:r>
              <w:rPr>
                <w:rFonts w:hint="eastAsia"/>
                <w:color w:val="auto"/>
                <w:sz w:val="24"/>
                <w:highlight w:val="none"/>
              </w:rPr>
              <w:t>姓名</w:t>
            </w:r>
          </w:p>
        </w:tc>
        <w:tc>
          <w:tcPr>
            <w:tcW w:w="947" w:type="dxa"/>
            <w:vMerge w:val="restart"/>
            <w:noWrap w:val="0"/>
            <w:vAlign w:val="center"/>
          </w:tcPr>
          <w:p>
            <w:pPr>
              <w:jc w:val="center"/>
              <w:rPr>
                <w:rFonts w:hint="eastAsia"/>
                <w:color w:val="auto"/>
                <w:sz w:val="24"/>
                <w:highlight w:val="none"/>
              </w:rPr>
            </w:pPr>
            <w:r>
              <w:rPr>
                <w:rFonts w:hint="eastAsia"/>
                <w:color w:val="auto"/>
                <w:sz w:val="24"/>
                <w:highlight w:val="none"/>
              </w:rPr>
              <w:t>职称</w:t>
            </w:r>
          </w:p>
        </w:tc>
        <w:tc>
          <w:tcPr>
            <w:tcW w:w="947" w:type="dxa"/>
            <w:vMerge w:val="restart"/>
            <w:noWrap w:val="0"/>
            <w:vAlign w:val="center"/>
          </w:tcPr>
          <w:p>
            <w:pPr>
              <w:jc w:val="center"/>
              <w:rPr>
                <w:rFonts w:hint="eastAsia"/>
                <w:color w:val="auto"/>
                <w:sz w:val="24"/>
                <w:highlight w:val="none"/>
              </w:rPr>
            </w:pPr>
            <w:r>
              <w:rPr>
                <w:rFonts w:hint="eastAsia"/>
                <w:color w:val="auto"/>
                <w:sz w:val="24"/>
                <w:highlight w:val="none"/>
              </w:rPr>
              <w:t>常住地</w:t>
            </w:r>
          </w:p>
        </w:tc>
        <w:tc>
          <w:tcPr>
            <w:tcW w:w="3788" w:type="dxa"/>
            <w:gridSpan w:val="4"/>
            <w:noWrap w:val="0"/>
            <w:vAlign w:val="center"/>
          </w:tcPr>
          <w:p>
            <w:pPr>
              <w:jc w:val="center"/>
              <w:rPr>
                <w:rFonts w:hint="eastAsia"/>
                <w:color w:val="auto"/>
                <w:sz w:val="24"/>
                <w:highlight w:val="none"/>
              </w:rPr>
            </w:pPr>
            <w:r>
              <w:rPr>
                <w:rFonts w:hint="eastAsia"/>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color w:val="auto"/>
                <w:sz w:val="24"/>
                <w:highlight w:val="none"/>
              </w:rPr>
            </w:pPr>
          </w:p>
        </w:tc>
        <w:tc>
          <w:tcPr>
            <w:tcW w:w="947" w:type="dxa"/>
            <w:vMerge w:val="continue"/>
            <w:noWrap w:val="0"/>
            <w:vAlign w:val="center"/>
          </w:tcPr>
          <w:p>
            <w:pPr>
              <w:jc w:val="center"/>
              <w:rPr>
                <w:rFonts w:hint="eastAsia"/>
                <w:color w:val="auto"/>
                <w:sz w:val="24"/>
                <w:highlight w:val="none"/>
              </w:rPr>
            </w:pPr>
          </w:p>
        </w:tc>
        <w:tc>
          <w:tcPr>
            <w:tcW w:w="947" w:type="dxa"/>
            <w:vMerge w:val="continue"/>
            <w:noWrap w:val="0"/>
            <w:vAlign w:val="center"/>
          </w:tcPr>
          <w:p>
            <w:pPr>
              <w:jc w:val="center"/>
              <w:rPr>
                <w:rFonts w:hint="eastAsia"/>
                <w:color w:val="auto"/>
                <w:sz w:val="24"/>
                <w:highlight w:val="none"/>
              </w:rPr>
            </w:pPr>
          </w:p>
        </w:tc>
        <w:tc>
          <w:tcPr>
            <w:tcW w:w="947" w:type="dxa"/>
            <w:vMerge w:val="continue"/>
            <w:noWrap w:val="0"/>
            <w:vAlign w:val="center"/>
          </w:tcPr>
          <w:p>
            <w:pPr>
              <w:jc w:val="center"/>
              <w:rPr>
                <w:rFonts w:hint="eastAsia"/>
                <w:color w:val="auto"/>
                <w:sz w:val="24"/>
                <w:highlight w:val="none"/>
              </w:rPr>
            </w:pPr>
          </w:p>
        </w:tc>
        <w:tc>
          <w:tcPr>
            <w:tcW w:w="947" w:type="dxa"/>
            <w:vMerge w:val="continue"/>
            <w:noWrap w:val="0"/>
            <w:vAlign w:val="center"/>
          </w:tcPr>
          <w:p>
            <w:pPr>
              <w:jc w:val="center"/>
              <w:rPr>
                <w:rFonts w:hint="eastAsia"/>
                <w:color w:val="auto"/>
                <w:sz w:val="24"/>
                <w:highlight w:val="none"/>
              </w:rPr>
            </w:pPr>
          </w:p>
        </w:tc>
        <w:tc>
          <w:tcPr>
            <w:tcW w:w="947" w:type="dxa"/>
            <w:noWrap w:val="0"/>
            <w:vAlign w:val="center"/>
          </w:tcPr>
          <w:p>
            <w:pPr>
              <w:jc w:val="center"/>
              <w:rPr>
                <w:rFonts w:hint="eastAsia"/>
                <w:color w:val="auto"/>
                <w:sz w:val="24"/>
                <w:highlight w:val="none"/>
              </w:rPr>
            </w:pPr>
            <w:r>
              <w:rPr>
                <w:rFonts w:hint="eastAsia"/>
                <w:color w:val="auto"/>
                <w:sz w:val="24"/>
                <w:highlight w:val="none"/>
              </w:rPr>
              <w:t>证书</w:t>
            </w:r>
          </w:p>
          <w:p>
            <w:pPr>
              <w:jc w:val="center"/>
              <w:rPr>
                <w:rFonts w:hint="eastAsia"/>
                <w:color w:val="auto"/>
                <w:sz w:val="24"/>
                <w:highlight w:val="none"/>
              </w:rPr>
            </w:pPr>
            <w:r>
              <w:rPr>
                <w:rFonts w:hint="eastAsia"/>
                <w:color w:val="auto"/>
                <w:sz w:val="24"/>
                <w:highlight w:val="none"/>
              </w:rPr>
              <w:t>名称</w:t>
            </w:r>
          </w:p>
        </w:tc>
        <w:tc>
          <w:tcPr>
            <w:tcW w:w="947" w:type="dxa"/>
            <w:noWrap w:val="0"/>
            <w:vAlign w:val="center"/>
          </w:tcPr>
          <w:p>
            <w:pPr>
              <w:jc w:val="center"/>
              <w:rPr>
                <w:rFonts w:hint="eastAsia"/>
                <w:color w:val="auto"/>
                <w:sz w:val="24"/>
                <w:highlight w:val="none"/>
              </w:rPr>
            </w:pPr>
            <w:r>
              <w:rPr>
                <w:rFonts w:hint="eastAsia"/>
                <w:color w:val="auto"/>
                <w:sz w:val="24"/>
                <w:highlight w:val="none"/>
              </w:rPr>
              <w:t>级别</w:t>
            </w:r>
          </w:p>
        </w:tc>
        <w:tc>
          <w:tcPr>
            <w:tcW w:w="947" w:type="dxa"/>
            <w:noWrap w:val="0"/>
            <w:vAlign w:val="center"/>
          </w:tcPr>
          <w:p>
            <w:pPr>
              <w:jc w:val="center"/>
              <w:rPr>
                <w:rFonts w:hint="eastAsia"/>
                <w:color w:val="auto"/>
                <w:sz w:val="24"/>
                <w:highlight w:val="none"/>
              </w:rPr>
            </w:pPr>
            <w:r>
              <w:rPr>
                <w:rFonts w:hint="eastAsia"/>
                <w:color w:val="auto"/>
                <w:sz w:val="24"/>
                <w:highlight w:val="none"/>
              </w:rPr>
              <w:t>证号</w:t>
            </w:r>
          </w:p>
        </w:tc>
        <w:tc>
          <w:tcPr>
            <w:tcW w:w="947" w:type="dxa"/>
            <w:noWrap w:val="0"/>
            <w:vAlign w:val="center"/>
          </w:tcPr>
          <w:p>
            <w:pPr>
              <w:jc w:val="center"/>
              <w:rPr>
                <w:rFonts w:hint="eastAsia"/>
                <w:color w:val="auto"/>
                <w:sz w:val="24"/>
                <w:highlight w:val="none"/>
              </w:rPr>
            </w:pPr>
            <w:r>
              <w:rPr>
                <w:rFonts w:hint="eastAsia"/>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管理</w:t>
            </w:r>
          </w:p>
          <w:p>
            <w:pPr>
              <w:jc w:val="center"/>
              <w:rPr>
                <w:rFonts w:hint="eastAsia"/>
                <w:color w:val="auto"/>
                <w:sz w:val="24"/>
                <w:highlight w:val="none"/>
              </w:rPr>
            </w:pPr>
            <w:r>
              <w:rPr>
                <w:rFonts w:hint="eastAsia"/>
                <w:color w:val="auto"/>
                <w:sz w:val="24"/>
                <w:highlight w:val="none"/>
              </w:rPr>
              <w:t>人员</w:t>
            </w: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技术</w:t>
            </w:r>
          </w:p>
          <w:p>
            <w:pPr>
              <w:jc w:val="center"/>
              <w:rPr>
                <w:rFonts w:hint="eastAsia"/>
                <w:color w:val="auto"/>
                <w:sz w:val="24"/>
                <w:highlight w:val="none"/>
              </w:rPr>
            </w:pPr>
            <w:r>
              <w:rPr>
                <w:rFonts w:hint="eastAsia"/>
                <w:color w:val="auto"/>
                <w:sz w:val="24"/>
                <w:highlight w:val="none"/>
              </w:rPr>
              <w:t>人员</w:t>
            </w: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售后服务人员</w:t>
            </w: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c>
          <w:tcPr>
            <w:tcW w:w="947" w:type="dxa"/>
            <w:noWrap w:val="0"/>
            <w:vAlign w:val="top"/>
          </w:tcPr>
          <w:p>
            <w:pPr>
              <w:rPr>
                <w:rFonts w:hint="eastAsia"/>
                <w:color w:val="auto"/>
                <w:sz w:val="24"/>
                <w:highlight w:val="none"/>
              </w:rPr>
            </w:pPr>
          </w:p>
        </w:tc>
      </w:tr>
    </w:tbl>
    <w:p>
      <w:pPr>
        <w:adjustRightInd w:val="0"/>
        <w:spacing w:line="400" w:lineRule="exact"/>
        <w:ind w:firstLine="422" w:firstLineChars="20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sz w:val="21"/>
          <w:szCs w:val="21"/>
          <w:highlight w:val="none"/>
        </w:rPr>
        <w:t>注：</w:t>
      </w:r>
      <w:r>
        <w:rPr>
          <w:rFonts w:hint="eastAsia" w:ascii="宋体" w:hAnsi="宋体" w:eastAsia="宋体" w:cs="宋体"/>
          <w:b/>
          <w:bCs w:val="0"/>
          <w:color w:val="auto"/>
          <w:kern w:val="2"/>
          <w:sz w:val="21"/>
          <w:szCs w:val="21"/>
          <w:highlight w:val="none"/>
          <w:lang w:val="en-US" w:eastAsia="zh-CN"/>
        </w:rPr>
        <w:t>投标人</w:t>
      </w:r>
      <w:r>
        <w:rPr>
          <w:rFonts w:hint="eastAsia" w:ascii="宋体" w:hAnsi="宋体" w:eastAsia="宋体" w:cs="宋体"/>
          <w:b/>
          <w:bCs w:val="0"/>
          <w:color w:val="auto"/>
          <w:kern w:val="2"/>
          <w:sz w:val="21"/>
          <w:szCs w:val="21"/>
          <w:highlight w:val="none"/>
        </w:rPr>
        <w:t>根据</w:t>
      </w:r>
      <w:r>
        <w:rPr>
          <w:rFonts w:hint="eastAsia" w:ascii="宋体" w:hAnsi="宋体" w:eastAsia="宋体" w:cs="宋体"/>
          <w:b/>
          <w:bCs w:val="0"/>
          <w:color w:val="auto"/>
          <w:kern w:val="2"/>
          <w:sz w:val="21"/>
          <w:szCs w:val="21"/>
          <w:highlight w:val="none"/>
          <w:lang w:val="en-US" w:eastAsia="zh-CN"/>
        </w:rPr>
        <w:t>自身</w:t>
      </w:r>
      <w:r>
        <w:rPr>
          <w:rFonts w:hint="eastAsia" w:ascii="宋体" w:hAnsi="宋体" w:eastAsia="宋体" w:cs="宋体"/>
          <w:b/>
          <w:bCs w:val="0"/>
          <w:color w:val="auto"/>
          <w:kern w:val="2"/>
          <w:sz w:val="21"/>
          <w:szCs w:val="21"/>
          <w:highlight w:val="none"/>
        </w:rPr>
        <w:t>实际情况</w:t>
      </w:r>
      <w:r>
        <w:rPr>
          <w:rFonts w:hint="eastAsia" w:ascii="宋体" w:hAnsi="宋体" w:eastAsia="宋体" w:cs="宋体"/>
          <w:b/>
          <w:bCs w:val="0"/>
          <w:color w:val="auto"/>
          <w:kern w:val="2"/>
          <w:sz w:val="21"/>
          <w:szCs w:val="21"/>
          <w:highlight w:val="none"/>
          <w:lang w:val="en-US" w:eastAsia="zh-CN"/>
        </w:rPr>
        <w:t>填写</w:t>
      </w:r>
      <w:r>
        <w:rPr>
          <w:rFonts w:hint="eastAsia" w:ascii="宋体" w:hAnsi="宋体" w:eastAsia="宋体" w:cs="宋体"/>
          <w:b/>
          <w:bCs w:val="0"/>
          <w:color w:val="auto"/>
          <w:kern w:val="2"/>
          <w:sz w:val="21"/>
          <w:szCs w:val="21"/>
          <w:highlight w:val="none"/>
        </w:rPr>
        <w:t>，</w:t>
      </w:r>
      <w:r>
        <w:rPr>
          <w:rFonts w:hint="eastAsia" w:ascii="宋体" w:hAnsi="宋体" w:eastAsia="宋体" w:cs="宋体"/>
          <w:b/>
          <w:bCs w:val="0"/>
          <w:color w:val="auto"/>
          <w:kern w:val="2"/>
          <w:sz w:val="21"/>
          <w:szCs w:val="21"/>
          <w:highlight w:val="none"/>
          <w:lang w:val="en-US" w:eastAsia="zh-CN"/>
        </w:rPr>
        <w:t>对不涉及的内容可填写“/”</w:t>
      </w:r>
      <w:r>
        <w:rPr>
          <w:rFonts w:hint="eastAsia" w:ascii="宋体" w:hAnsi="宋体" w:eastAsia="宋体" w:cs="宋体"/>
          <w:b/>
          <w:bCs w:val="0"/>
          <w:color w:val="auto"/>
          <w:kern w:val="2"/>
          <w:sz w:val="21"/>
          <w:szCs w:val="21"/>
          <w:highlight w:val="none"/>
        </w:rPr>
        <w:t>。</w:t>
      </w:r>
    </w:p>
    <w:p>
      <w:pPr>
        <w:spacing w:line="400" w:lineRule="exact"/>
        <w:jc w:val="both"/>
        <w:rPr>
          <w:rFonts w:hint="eastAsia" w:ascii="宋体" w:hAnsi="宋体" w:eastAsia="宋体" w:cs="宋体"/>
          <w:bCs/>
          <w:color w:val="auto"/>
          <w:sz w:val="21"/>
          <w:szCs w:val="21"/>
          <w:highlight w:val="none"/>
        </w:rPr>
      </w:pPr>
    </w:p>
    <w:p>
      <w:pPr>
        <w:spacing w:line="400" w:lineRule="exact"/>
        <w:jc w:val="center"/>
        <w:rPr>
          <w:rFonts w:hint="eastAsia" w:ascii="宋体" w:hAnsi="宋体" w:eastAsia="宋体" w:cs="宋体"/>
          <w:bCs/>
          <w:color w:val="auto"/>
          <w:sz w:val="21"/>
          <w:szCs w:val="21"/>
          <w:highlight w:val="none"/>
        </w:rPr>
      </w:pPr>
    </w:p>
    <w:p>
      <w:pPr>
        <w:spacing w:line="400" w:lineRule="exact"/>
        <w:ind w:firstLine="367" w:firstLineChars="175"/>
        <w:rPr>
          <w:rFonts w:hAnsi="宋体"/>
          <w:color w:val="auto"/>
          <w:sz w:val="21"/>
          <w:szCs w:val="21"/>
          <w:highlight w:val="none"/>
        </w:rPr>
      </w:pPr>
      <w:r>
        <w:rPr>
          <w:rFonts w:hint="eastAsia" w:hAnsi="宋体"/>
          <w:color w:val="auto"/>
          <w:sz w:val="21"/>
          <w:szCs w:val="21"/>
          <w:highlight w:val="none"/>
          <w:lang w:val="en-US" w:eastAsia="zh-CN"/>
        </w:rPr>
        <w:t>磋商</w:t>
      </w:r>
      <w:r>
        <w:rPr>
          <w:rFonts w:hAnsi="宋体"/>
          <w:color w:val="auto"/>
          <w:sz w:val="21"/>
          <w:szCs w:val="21"/>
          <w:highlight w:val="none"/>
        </w:rPr>
        <w:t>供应商名称：</w:t>
      </w:r>
      <w:r>
        <w:rPr>
          <w:rFonts w:hAnsi="宋体"/>
          <w:color w:val="auto"/>
          <w:sz w:val="21"/>
          <w:szCs w:val="21"/>
          <w:highlight w:val="none"/>
          <w:u w:val="single"/>
        </w:rPr>
        <w:t xml:space="preserve">        </w:t>
      </w:r>
      <w:r>
        <w:rPr>
          <w:rFonts w:hAnsi="宋体"/>
          <w:color w:val="auto"/>
          <w:sz w:val="21"/>
          <w:szCs w:val="21"/>
          <w:highlight w:val="none"/>
        </w:rPr>
        <w:t xml:space="preserve"> </w:t>
      </w:r>
      <w:r>
        <w:rPr>
          <w:rFonts w:hint="eastAsia" w:hAnsi="宋体"/>
          <w:color w:val="auto"/>
          <w:sz w:val="21"/>
          <w:szCs w:val="21"/>
          <w:highlight w:val="none"/>
        </w:rPr>
        <w:t>(</w:t>
      </w:r>
      <w:r>
        <w:rPr>
          <w:rFonts w:hAnsi="宋体"/>
          <w:color w:val="auto"/>
          <w:sz w:val="21"/>
          <w:szCs w:val="21"/>
          <w:highlight w:val="none"/>
        </w:rPr>
        <w:t>盖章</w:t>
      </w:r>
      <w:r>
        <w:rPr>
          <w:rFonts w:hint="eastAsia" w:hAnsi="宋体"/>
          <w:color w:val="auto"/>
          <w:sz w:val="21"/>
          <w:szCs w:val="21"/>
          <w:highlight w:val="none"/>
        </w:rPr>
        <w:t>)</w:t>
      </w:r>
    </w:p>
    <w:p>
      <w:pPr>
        <w:spacing w:line="400" w:lineRule="exact"/>
        <w:ind w:firstLine="367" w:firstLineChars="175"/>
        <w:rPr>
          <w:rFonts w:hAnsi="宋体"/>
          <w:bCs/>
          <w:color w:val="auto"/>
          <w:sz w:val="21"/>
          <w:szCs w:val="21"/>
          <w:highlight w:val="none"/>
        </w:rPr>
      </w:pPr>
      <w:r>
        <w:rPr>
          <w:rFonts w:hint="eastAsia" w:hAnsi="宋体"/>
          <w:color w:val="auto"/>
          <w:sz w:val="21"/>
          <w:szCs w:val="21"/>
          <w:highlight w:val="none"/>
        </w:rPr>
        <w:t>法定代表人</w:t>
      </w:r>
      <w:r>
        <w:rPr>
          <w:rFonts w:hAnsi="宋体"/>
          <w:color w:val="auto"/>
          <w:sz w:val="21"/>
          <w:szCs w:val="21"/>
          <w:highlight w:val="none"/>
        </w:rPr>
        <w:t>或授权代表</w:t>
      </w:r>
      <w:r>
        <w:rPr>
          <w:rFonts w:hint="eastAsia" w:hAnsi="宋体"/>
          <w:color w:val="auto"/>
          <w:sz w:val="21"/>
          <w:szCs w:val="21"/>
          <w:highlight w:val="none"/>
        </w:rPr>
        <w:t>(</w:t>
      </w:r>
      <w:r>
        <w:rPr>
          <w:rFonts w:hAnsi="宋体"/>
          <w:color w:val="auto"/>
          <w:sz w:val="21"/>
          <w:szCs w:val="21"/>
          <w:highlight w:val="none"/>
        </w:rPr>
        <w:t>签字</w:t>
      </w:r>
      <w:r>
        <w:rPr>
          <w:rFonts w:hint="eastAsia" w:hAnsi="宋体"/>
          <w:color w:val="auto"/>
          <w:sz w:val="21"/>
          <w:szCs w:val="21"/>
          <w:highlight w:val="none"/>
        </w:rPr>
        <w:t>)</w:t>
      </w:r>
      <w:r>
        <w:rPr>
          <w:rFonts w:hAnsi="宋体"/>
          <w:bCs/>
          <w:color w:val="auto"/>
          <w:sz w:val="21"/>
          <w:szCs w:val="21"/>
          <w:highlight w:val="none"/>
        </w:rPr>
        <w:t>：</w:t>
      </w:r>
    </w:p>
    <w:p>
      <w:pPr>
        <w:spacing w:line="400" w:lineRule="exact"/>
        <w:ind w:firstLine="367" w:firstLineChars="175"/>
        <w:rPr>
          <w:rFonts w:hint="eastAsia" w:hAnsi="宋体"/>
          <w:bCs/>
          <w:color w:val="auto"/>
          <w:sz w:val="21"/>
          <w:szCs w:val="21"/>
          <w:highlight w:val="none"/>
        </w:rPr>
      </w:pPr>
      <w:r>
        <w:rPr>
          <w:rFonts w:hint="eastAsia" w:hAnsi="宋体"/>
          <w:bCs/>
          <w:color w:val="auto"/>
          <w:sz w:val="21"/>
          <w:szCs w:val="21"/>
          <w:highlight w:val="none"/>
        </w:rPr>
        <w:t>日</w:t>
      </w:r>
      <w:r>
        <w:rPr>
          <w:rFonts w:hint="eastAsia" w:hAnsi="宋体"/>
          <w:bCs/>
          <w:color w:val="auto"/>
          <w:sz w:val="21"/>
          <w:szCs w:val="21"/>
          <w:highlight w:val="none"/>
          <w:lang w:val="en-US" w:eastAsia="zh-CN"/>
        </w:rPr>
        <w:t xml:space="preserve">   </w:t>
      </w:r>
      <w:r>
        <w:rPr>
          <w:rFonts w:hint="eastAsia" w:hAnsi="宋体"/>
          <w:bCs/>
          <w:color w:val="auto"/>
          <w:sz w:val="21"/>
          <w:szCs w:val="21"/>
          <w:highlight w:val="none"/>
        </w:rPr>
        <w:t>期：</w:t>
      </w:r>
    </w:p>
    <w:p>
      <w:pPr>
        <w:spacing w:line="360" w:lineRule="auto"/>
        <w:jc w:val="center"/>
        <w:outlineLvl w:val="2"/>
        <w:rPr>
          <w:rFonts w:hAnsi="宋体"/>
          <w:b/>
          <w:color w:val="auto"/>
          <w:sz w:val="21"/>
          <w:szCs w:val="21"/>
          <w:highlight w:val="none"/>
        </w:rPr>
      </w:pPr>
      <w:r>
        <w:rPr>
          <w:rFonts w:hAnsi="宋体"/>
          <w:b/>
          <w:color w:val="auto"/>
          <w:sz w:val="21"/>
          <w:szCs w:val="21"/>
          <w:highlight w:val="none"/>
        </w:rPr>
        <w:br w:type="page"/>
      </w:r>
      <w:bookmarkStart w:id="135" w:name="_Toc3578"/>
      <w:bookmarkStart w:id="136" w:name="_Toc1877"/>
      <w:r>
        <w:rPr>
          <w:rFonts w:hint="eastAsia" w:ascii="宋体" w:hAnsi="宋体" w:eastAsia="宋体" w:cs="宋体"/>
          <w:b/>
          <w:color w:val="auto"/>
          <w:sz w:val="21"/>
          <w:szCs w:val="21"/>
          <w:highlight w:val="none"/>
        </w:rPr>
        <w:t>(</w:t>
      </w:r>
      <w:bookmarkEnd w:id="129"/>
      <w:bookmarkEnd w:id="130"/>
      <w:bookmarkEnd w:id="131"/>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)项目实施方案</w:t>
      </w:r>
      <w:bookmarkEnd w:id="135"/>
      <w:bookmarkEnd w:id="136"/>
    </w:p>
    <w:p>
      <w:pPr>
        <w:spacing w:line="360" w:lineRule="auto"/>
        <w:rPr>
          <w:rFonts w:hint="eastAsia" w:hAnsi="宋体"/>
          <w:color w:val="auto"/>
          <w:sz w:val="21"/>
          <w:szCs w:val="21"/>
          <w:highlight w:val="none"/>
        </w:rPr>
      </w:pPr>
      <w:r>
        <w:rPr>
          <w:rFonts w:hint="eastAsia" w:hAnsi="宋体"/>
          <w:color w:val="auto"/>
          <w:sz w:val="21"/>
          <w:szCs w:val="21"/>
          <w:highlight w:val="none"/>
        </w:rPr>
        <w:t>注：格式自拟</w:t>
      </w:r>
    </w:p>
    <w:p>
      <w:pPr>
        <w:pStyle w:val="13"/>
        <w:jc w:val="center"/>
        <w:rPr>
          <w:rFonts w:hAnsi="宋体"/>
          <w:b/>
          <w:color w:val="auto"/>
          <w:sz w:val="21"/>
          <w:szCs w:val="21"/>
          <w:highlight w:val="none"/>
        </w:rPr>
      </w:pPr>
    </w:p>
    <w:p>
      <w:pPr>
        <w:spacing w:line="360" w:lineRule="auto"/>
        <w:rPr>
          <w:rFonts w:hAnsi="宋体"/>
          <w:color w:val="auto"/>
          <w:sz w:val="21"/>
          <w:szCs w:val="21"/>
          <w:highlight w:val="none"/>
        </w:rPr>
      </w:pPr>
    </w:p>
    <w:p>
      <w:pPr>
        <w:spacing w:line="360" w:lineRule="auto"/>
        <w:rPr>
          <w:rFonts w:hint="eastAsia" w:hAnsi="宋体"/>
          <w:color w:val="auto"/>
          <w:sz w:val="21"/>
          <w:szCs w:val="21"/>
          <w:highlight w:val="none"/>
        </w:rPr>
      </w:pPr>
    </w:p>
    <w:p>
      <w:pPr>
        <w:spacing w:line="360" w:lineRule="auto"/>
        <w:rPr>
          <w:rFonts w:hint="eastAsia" w:hAnsi="宋体"/>
          <w:color w:val="auto"/>
          <w:sz w:val="21"/>
          <w:szCs w:val="21"/>
          <w:highlight w:val="none"/>
        </w:rPr>
      </w:pPr>
    </w:p>
    <w:p>
      <w:pPr>
        <w:spacing w:line="360" w:lineRule="auto"/>
        <w:rPr>
          <w:rFonts w:hint="eastAsia" w:hAnsi="宋体"/>
          <w:color w:val="auto"/>
          <w:sz w:val="21"/>
          <w:szCs w:val="21"/>
          <w:highlight w:val="none"/>
        </w:rPr>
      </w:pPr>
    </w:p>
    <w:p>
      <w:pPr>
        <w:spacing w:line="360" w:lineRule="auto"/>
        <w:rPr>
          <w:rFonts w:hint="eastAsia" w:hAnsi="宋体"/>
          <w:color w:val="auto"/>
          <w:sz w:val="21"/>
          <w:szCs w:val="21"/>
          <w:highlight w:val="none"/>
        </w:rPr>
      </w:pPr>
    </w:p>
    <w:p>
      <w:pPr>
        <w:spacing w:line="400" w:lineRule="exact"/>
        <w:ind w:firstLine="422" w:firstLineChars="200"/>
        <w:rPr>
          <w:rFonts w:hint="eastAsia" w:hAnsi="宋体" w:cs="宋体"/>
          <w:color w:val="auto"/>
          <w:sz w:val="21"/>
          <w:szCs w:val="21"/>
          <w:highlight w:val="none"/>
        </w:rPr>
      </w:pPr>
      <w:r>
        <w:rPr>
          <w:rFonts w:hAnsi="宋体"/>
          <w:b/>
          <w:color w:val="auto"/>
          <w:sz w:val="21"/>
          <w:szCs w:val="21"/>
          <w:highlight w:val="none"/>
        </w:rPr>
        <w:br w:type="page"/>
      </w:r>
      <w:bookmarkStart w:id="137" w:name="_Toc240"/>
    </w:p>
    <w:bookmarkEnd w:id="137"/>
    <w:p>
      <w:pPr>
        <w:pStyle w:val="2"/>
        <w:rPr>
          <w:color w:val="auto"/>
          <w:sz w:val="21"/>
          <w:szCs w:val="21"/>
          <w:highlight w:val="none"/>
        </w:rPr>
      </w:pPr>
    </w:p>
    <w:p>
      <w:pPr>
        <w:rPr>
          <w:color w:val="auto"/>
          <w:sz w:val="21"/>
          <w:szCs w:val="21"/>
          <w:highlight w:val="none"/>
        </w:rPr>
      </w:pPr>
    </w:p>
    <w:p>
      <w:pPr>
        <w:jc w:val="center"/>
        <w:rPr>
          <w:rFonts w:hint="eastAsia"/>
          <w:b/>
          <w:color w:val="auto"/>
          <w:sz w:val="21"/>
          <w:szCs w:val="21"/>
          <w:highlight w:val="none"/>
        </w:rPr>
      </w:pPr>
      <w:r>
        <w:rPr>
          <w:rFonts w:hint="eastAsia"/>
          <w:b/>
          <w:color w:val="auto"/>
          <w:sz w:val="21"/>
          <w:szCs w:val="21"/>
          <w:highlight w:val="none"/>
          <w:lang w:eastAsia="zh-CN"/>
        </w:rPr>
        <w:t>附件</w:t>
      </w:r>
      <w:r>
        <w:rPr>
          <w:rFonts w:hint="eastAsia"/>
          <w:b/>
          <w:color w:val="auto"/>
          <w:sz w:val="21"/>
          <w:szCs w:val="21"/>
          <w:highlight w:val="none"/>
          <w:lang w:val="en-US" w:eastAsia="zh-CN"/>
        </w:rPr>
        <w:t xml:space="preserve">1  </w:t>
      </w:r>
      <w:r>
        <w:rPr>
          <w:rFonts w:hint="eastAsia"/>
          <w:b/>
          <w:color w:val="auto"/>
          <w:sz w:val="21"/>
          <w:szCs w:val="21"/>
          <w:highlight w:val="none"/>
        </w:rPr>
        <w:t>报价一览表</w:t>
      </w:r>
    </w:p>
    <w:p>
      <w:pPr>
        <w:spacing w:line="360" w:lineRule="auto"/>
        <w:ind w:right="-57" w:rightChars="-27"/>
        <w:jc w:val="left"/>
        <w:rPr>
          <w:rFonts w:hint="eastAsia" w:hAnsi="宋体" w:cs="宋体" w:eastAsiaTheme="minorEastAsia"/>
          <w:bCs/>
          <w:color w:val="auto"/>
          <w:sz w:val="21"/>
          <w:szCs w:val="21"/>
          <w:highlight w:val="none"/>
          <w:u w:val="single"/>
          <w:lang w:val="en-US" w:eastAsia="zh-CN"/>
        </w:rPr>
      </w:pPr>
      <w:r>
        <w:rPr>
          <w:rFonts w:hint="eastAsia" w:hAnsi="宋体" w:cs="宋体"/>
          <w:b/>
          <w:color w:val="auto"/>
          <w:sz w:val="21"/>
          <w:szCs w:val="21"/>
          <w:highlight w:val="none"/>
        </w:rPr>
        <w:t>项目名称：</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u w:val="single"/>
          <w:lang w:val="en-US" w:eastAsia="zh-CN"/>
        </w:rPr>
        <w:t xml:space="preserve"> </w:t>
      </w:r>
    </w:p>
    <w:p>
      <w:pPr>
        <w:pStyle w:val="32"/>
        <w:numPr>
          <w:ilvl w:val="4"/>
          <w:numId w:val="0"/>
        </w:numPr>
        <w:rPr>
          <w:rFonts w:hint="eastAsia" w:hAnsi="宋体" w:cs="宋体" w:asciiTheme="minorHAnsi" w:eastAsiaTheme="minorEastAsia"/>
          <w:b/>
          <w:color w:val="auto"/>
          <w:kern w:val="2"/>
          <w:sz w:val="21"/>
          <w:szCs w:val="21"/>
          <w:highlight w:val="none"/>
          <w:lang w:val="en-US" w:eastAsia="zh-CN" w:bidi="ar-SA"/>
        </w:rPr>
      </w:pPr>
      <w:r>
        <w:rPr>
          <w:rFonts w:hint="eastAsia" w:hAnsi="宋体" w:cs="宋体" w:asciiTheme="minorHAnsi" w:eastAsiaTheme="minorEastAsia"/>
          <w:b/>
          <w:color w:val="auto"/>
          <w:kern w:val="2"/>
          <w:sz w:val="21"/>
          <w:szCs w:val="21"/>
          <w:highlight w:val="none"/>
          <w:lang w:val="en-US" w:eastAsia="zh-CN" w:bidi="ar-SA"/>
        </w:rPr>
        <w:t>项目编号：</w:t>
      </w:r>
      <w:r>
        <w:rPr>
          <w:rFonts w:hint="eastAsia" w:hAnsi="宋体" w:cs="宋体" w:asciiTheme="minorHAnsi" w:eastAsiaTheme="minorEastAsia"/>
          <w:b/>
          <w:color w:val="auto"/>
          <w:kern w:val="2"/>
          <w:sz w:val="21"/>
          <w:szCs w:val="21"/>
          <w:highlight w:val="none"/>
          <w:u w:val="single"/>
          <w:lang w:val="en-US" w:eastAsia="zh-CN" w:bidi="ar-SA"/>
        </w:rPr>
        <w:t xml:space="preserve">                 </w:t>
      </w:r>
      <w:r>
        <w:rPr>
          <w:rFonts w:hint="eastAsia" w:hAnsi="宋体" w:cs="宋体" w:asciiTheme="minorHAnsi" w:eastAsiaTheme="minorEastAsia"/>
          <w:b/>
          <w:color w:val="auto"/>
          <w:kern w:val="2"/>
          <w:sz w:val="21"/>
          <w:szCs w:val="21"/>
          <w:highlight w:val="none"/>
          <w:lang w:val="en-US" w:eastAsia="zh-CN" w:bidi="ar-SA"/>
        </w:rPr>
        <w:t xml:space="preserve">              </w:t>
      </w:r>
    </w:p>
    <w:tbl>
      <w:tblPr>
        <w:tblStyle w:val="21"/>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02"/>
        <w:gridCol w:w="1218"/>
        <w:gridCol w:w="1705"/>
        <w:gridCol w:w="168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trPr>
        <w:tc>
          <w:tcPr>
            <w:tcW w:w="770" w:type="dxa"/>
            <w:noWrap w:val="0"/>
            <w:vAlign w:val="center"/>
          </w:tcPr>
          <w:p>
            <w:pPr>
              <w:pStyle w:val="4"/>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序号</w:t>
            </w:r>
          </w:p>
        </w:tc>
        <w:tc>
          <w:tcPr>
            <w:tcW w:w="1802" w:type="dxa"/>
            <w:noWrap w:val="0"/>
            <w:vAlign w:val="center"/>
          </w:tcPr>
          <w:p>
            <w:pPr>
              <w:pStyle w:val="4"/>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货物名称</w:t>
            </w:r>
          </w:p>
        </w:tc>
        <w:tc>
          <w:tcPr>
            <w:tcW w:w="1218" w:type="dxa"/>
            <w:noWrap w:val="0"/>
            <w:vAlign w:val="center"/>
          </w:tcPr>
          <w:p>
            <w:pPr>
              <w:pStyle w:val="4"/>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数量</w:t>
            </w:r>
          </w:p>
        </w:tc>
        <w:tc>
          <w:tcPr>
            <w:tcW w:w="1705" w:type="dxa"/>
            <w:noWrap w:val="0"/>
            <w:vAlign w:val="center"/>
          </w:tcPr>
          <w:p>
            <w:pPr>
              <w:pStyle w:val="4"/>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投标单价（元）</w:t>
            </w:r>
          </w:p>
        </w:tc>
        <w:tc>
          <w:tcPr>
            <w:tcW w:w="1680" w:type="dxa"/>
            <w:noWrap w:val="0"/>
            <w:vAlign w:val="center"/>
          </w:tcPr>
          <w:p>
            <w:pPr>
              <w:pStyle w:val="4"/>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投标总价（元）</w:t>
            </w:r>
          </w:p>
        </w:tc>
        <w:tc>
          <w:tcPr>
            <w:tcW w:w="2115" w:type="dxa"/>
            <w:noWrap w:val="0"/>
            <w:vAlign w:val="center"/>
          </w:tcPr>
          <w:p>
            <w:pPr>
              <w:pStyle w:val="4"/>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交</w:t>
            </w:r>
            <w:r>
              <w:rPr>
                <w:rFonts w:hint="eastAsia" w:ascii="宋体" w:hAnsi="宋体" w:eastAsia="宋体" w:cs="宋体"/>
                <w:b w:val="0"/>
                <w:bCs w:val="0"/>
                <w:color w:val="auto"/>
                <w:sz w:val="21"/>
                <w:szCs w:val="21"/>
                <w:highlight w:val="none"/>
                <w:vertAlign w:val="baseline"/>
                <w:lang w:val="en-US" w:eastAsia="zh-CN"/>
              </w:rPr>
              <w:t>货</w:t>
            </w:r>
            <w:r>
              <w:rPr>
                <w:rFonts w:hint="eastAsia" w:ascii="宋体" w:hAnsi="宋体" w:eastAsia="宋体" w:cs="宋体"/>
                <w:b w:val="0"/>
                <w:bCs w:val="0"/>
                <w:color w:val="auto"/>
                <w:sz w:val="21"/>
                <w:szCs w:val="21"/>
                <w:highlight w:val="none"/>
                <w:vertAlign w:val="baseline"/>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exact"/>
        </w:trPr>
        <w:tc>
          <w:tcPr>
            <w:tcW w:w="770" w:type="dxa"/>
            <w:noWrap w:val="0"/>
            <w:vAlign w:val="center"/>
          </w:tcPr>
          <w:p>
            <w:pPr>
              <w:pStyle w:val="4"/>
              <w:jc w:val="center"/>
              <w:rPr>
                <w:rFonts w:hint="eastAsia" w:ascii="宋体" w:hAnsi="宋体" w:eastAsia="宋体" w:cs="宋体"/>
                <w:b w:val="0"/>
                <w:bCs w:val="0"/>
                <w:color w:val="auto"/>
                <w:sz w:val="21"/>
                <w:szCs w:val="21"/>
                <w:highlight w:val="none"/>
                <w:vertAlign w:val="baseline"/>
                <w:lang w:val="en-US" w:eastAsia="zh-CN"/>
              </w:rPr>
            </w:pPr>
          </w:p>
        </w:tc>
        <w:tc>
          <w:tcPr>
            <w:tcW w:w="1802" w:type="dxa"/>
            <w:noWrap w:val="0"/>
            <w:vAlign w:val="center"/>
          </w:tcPr>
          <w:p>
            <w:pPr>
              <w:spacing w:after="0"/>
              <w:jc w:val="center"/>
              <w:rPr>
                <w:rFonts w:hint="eastAsia" w:ascii="宋体" w:hAnsi="宋体" w:eastAsia="宋体" w:cs="宋体"/>
                <w:b w:val="0"/>
                <w:bCs w:val="0"/>
                <w:color w:val="auto"/>
                <w:sz w:val="21"/>
                <w:szCs w:val="21"/>
                <w:highlight w:val="none"/>
                <w:vertAlign w:val="baseline"/>
              </w:rPr>
            </w:pPr>
          </w:p>
        </w:tc>
        <w:tc>
          <w:tcPr>
            <w:tcW w:w="1218" w:type="dxa"/>
            <w:noWrap w:val="0"/>
            <w:vAlign w:val="center"/>
          </w:tcPr>
          <w:p>
            <w:pPr>
              <w:spacing w:after="0"/>
              <w:jc w:val="center"/>
              <w:rPr>
                <w:rFonts w:hint="default" w:ascii="宋体" w:hAnsi="宋体" w:eastAsia="宋体" w:cs="宋体"/>
                <w:b w:val="0"/>
                <w:bCs w:val="0"/>
                <w:color w:val="auto"/>
                <w:sz w:val="21"/>
                <w:szCs w:val="21"/>
                <w:highlight w:val="none"/>
                <w:vertAlign w:val="baseline"/>
                <w:lang w:val="en-US" w:eastAsia="zh-CN"/>
              </w:rPr>
            </w:pPr>
          </w:p>
        </w:tc>
        <w:tc>
          <w:tcPr>
            <w:tcW w:w="1705" w:type="dxa"/>
            <w:noWrap w:val="0"/>
            <w:vAlign w:val="center"/>
          </w:tcPr>
          <w:p>
            <w:pPr>
              <w:pStyle w:val="4"/>
              <w:jc w:val="center"/>
              <w:rPr>
                <w:rFonts w:hint="eastAsia" w:ascii="宋体" w:hAnsi="宋体" w:eastAsia="宋体" w:cs="宋体"/>
                <w:b w:val="0"/>
                <w:bCs w:val="0"/>
                <w:color w:val="auto"/>
                <w:sz w:val="21"/>
                <w:szCs w:val="21"/>
                <w:highlight w:val="none"/>
                <w:vertAlign w:val="baseline"/>
              </w:rPr>
            </w:pPr>
          </w:p>
        </w:tc>
        <w:tc>
          <w:tcPr>
            <w:tcW w:w="1680" w:type="dxa"/>
            <w:noWrap w:val="0"/>
            <w:vAlign w:val="center"/>
          </w:tcPr>
          <w:p>
            <w:pPr>
              <w:pStyle w:val="4"/>
              <w:jc w:val="center"/>
              <w:rPr>
                <w:rFonts w:hint="eastAsia" w:ascii="宋体" w:hAnsi="宋体" w:eastAsia="宋体" w:cs="宋体"/>
                <w:b w:val="0"/>
                <w:bCs w:val="0"/>
                <w:color w:val="auto"/>
                <w:sz w:val="21"/>
                <w:szCs w:val="21"/>
                <w:highlight w:val="none"/>
                <w:vertAlign w:val="baseline"/>
              </w:rPr>
            </w:pPr>
          </w:p>
        </w:tc>
        <w:tc>
          <w:tcPr>
            <w:tcW w:w="2115" w:type="dxa"/>
            <w:vMerge w:val="restart"/>
            <w:noWrap w:val="0"/>
            <w:vAlign w:val="center"/>
          </w:tcPr>
          <w:p>
            <w:pPr>
              <w:pStyle w:val="4"/>
              <w:jc w:val="center"/>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trPr>
        <w:tc>
          <w:tcPr>
            <w:tcW w:w="770" w:type="dxa"/>
            <w:noWrap w:val="0"/>
            <w:vAlign w:val="center"/>
          </w:tcPr>
          <w:p>
            <w:pPr>
              <w:pStyle w:val="4"/>
              <w:jc w:val="center"/>
              <w:rPr>
                <w:rFonts w:hint="eastAsia" w:ascii="宋体" w:hAnsi="宋体" w:eastAsia="宋体" w:cs="宋体"/>
                <w:b w:val="0"/>
                <w:bCs w:val="0"/>
                <w:color w:val="auto"/>
                <w:sz w:val="21"/>
                <w:szCs w:val="21"/>
                <w:highlight w:val="none"/>
                <w:vertAlign w:val="baseline"/>
                <w:lang w:val="en-US" w:eastAsia="zh-CN"/>
              </w:rPr>
            </w:pPr>
          </w:p>
        </w:tc>
        <w:tc>
          <w:tcPr>
            <w:tcW w:w="1802" w:type="dxa"/>
            <w:noWrap w:val="0"/>
            <w:vAlign w:val="center"/>
          </w:tcPr>
          <w:p>
            <w:pPr>
              <w:spacing w:after="0"/>
              <w:jc w:val="center"/>
              <w:rPr>
                <w:rFonts w:hint="eastAsia" w:ascii="宋体" w:hAnsi="宋体" w:eastAsia="宋体" w:cs="宋体"/>
                <w:b w:val="0"/>
                <w:bCs w:val="0"/>
                <w:color w:val="auto"/>
                <w:sz w:val="21"/>
                <w:szCs w:val="21"/>
                <w:highlight w:val="none"/>
                <w:vertAlign w:val="baseline"/>
              </w:rPr>
            </w:pPr>
          </w:p>
        </w:tc>
        <w:tc>
          <w:tcPr>
            <w:tcW w:w="1218" w:type="dxa"/>
            <w:noWrap w:val="0"/>
            <w:vAlign w:val="center"/>
          </w:tcPr>
          <w:p>
            <w:pPr>
              <w:spacing w:after="0"/>
              <w:jc w:val="center"/>
              <w:rPr>
                <w:rFonts w:hint="default" w:ascii="宋体" w:hAnsi="宋体" w:eastAsia="宋体" w:cs="宋体"/>
                <w:b w:val="0"/>
                <w:bCs w:val="0"/>
                <w:color w:val="auto"/>
                <w:sz w:val="21"/>
                <w:szCs w:val="21"/>
                <w:highlight w:val="none"/>
                <w:vertAlign w:val="baseline"/>
                <w:lang w:val="en-US" w:eastAsia="zh-CN"/>
              </w:rPr>
            </w:pPr>
          </w:p>
        </w:tc>
        <w:tc>
          <w:tcPr>
            <w:tcW w:w="1705" w:type="dxa"/>
            <w:noWrap w:val="0"/>
            <w:vAlign w:val="center"/>
          </w:tcPr>
          <w:p>
            <w:pPr>
              <w:pStyle w:val="4"/>
              <w:jc w:val="center"/>
              <w:rPr>
                <w:rFonts w:hint="eastAsia" w:ascii="宋体" w:hAnsi="宋体" w:eastAsia="宋体" w:cs="宋体"/>
                <w:b w:val="0"/>
                <w:bCs w:val="0"/>
                <w:color w:val="auto"/>
                <w:sz w:val="21"/>
                <w:szCs w:val="21"/>
                <w:highlight w:val="none"/>
                <w:vertAlign w:val="baseline"/>
              </w:rPr>
            </w:pPr>
          </w:p>
        </w:tc>
        <w:tc>
          <w:tcPr>
            <w:tcW w:w="1680" w:type="dxa"/>
            <w:noWrap w:val="0"/>
            <w:vAlign w:val="center"/>
          </w:tcPr>
          <w:p>
            <w:pPr>
              <w:pStyle w:val="4"/>
              <w:jc w:val="center"/>
              <w:rPr>
                <w:rFonts w:hint="eastAsia" w:ascii="宋体" w:hAnsi="宋体" w:eastAsia="宋体" w:cs="宋体"/>
                <w:b w:val="0"/>
                <w:bCs w:val="0"/>
                <w:color w:val="auto"/>
                <w:sz w:val="21"/>
                <w:szCs w:val="21"/>
                <w:highlight w:val="none"/>
                <w:vertAlign w:val="baseline"/>
              </w:rPr>
            </w:pPr>
          </w:p>
        </w:tc>
        <w:tc>
          <w:tcPr>
            <w:tcW w:w="2115" w:type="dxa"/>
            <w:vMerge w:val="continue"/>
            <w:noWrap w:val="0"/>
            <w:vAlign w:val="center"/>
          </w:tcPr>
          <w:p>
            <w:pPr>
              <w:pStyle w:val="4"/>
              <w:jc w:val="center"/>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290" w:type="dxa"/>
            <w:gridSpan w:val="6"/>
            <w:noWrap w:val="0"/>
            <w:vAlign w:val="center"/>
          </w:tcPr>
          <w:p>
            <w:pPr>
              <w:pStyle w:val="4"/>
              <w:jc w:val="both"/>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合计：小写：</w:t>
            </w:r>
            <w:r>
              <w:rPr>
                <w:rFonts w:hint="eastAsia" w:ascii="宋体" w:hAnsi="宋体" w:eastAsia="宋体" w:cs="宋体"/>
                <w:b w:val="0"/>
                <w:bCs w:val="0"/>
                <w:color w:val="auto"/>
                <w:sz w:val="21"/>
                <w:szCs w:val="21"/>
                <w:highlight w:val="none"/>
                <w:u w:val="single"/>
                <w:vertAlign w:val="baseline"/>
                <w:lang w:val="en-US" w:eastAsia="zh-CN"/>
              </w:rPr>
              <w:t xml:space="preserve">                         </w:t>
            </w:r>
            <w:r>
              <w:rPr>
                <w:rFonts w:hint="eastAsia" w:ascii="宋体" w:hAnsi="宋体" w:eastAsia="宋体" w:cs="宋体"/>
                <w:b w:val="0"/>
                <w:bCs w:val="0"/>
                <w:color w:val="auto"/>
                <w:sz w:val="21"/>
                <w:szCs w:val="21"/>
                <w:highlight w:val="none"/>
                <w:vertAlign w:val="baseline"/>
                <w:lang w:val="en-US" w:eastAsia="zh-CN"/>
              </w:rPr>
              <w:t xml:space="preserve"> 大写：</w:t>
            </w:r>
            <w:r>
              <w:rPr>
                <w:rFonts w:hint="eastAsia" w:ascii="宋体" w:hAnsi="宋体" w:eastAsia="宋体" w:cs="宋体"/>
                <w:b w:val="0"/>
                <w:bCs w:val="0"/>
                <w:color w:val="auto"/>
                <w:sz w:val="21"/>
                <w:szCs w:val="21"/>
                <w:highlight w:val="none"/>
                <w:u w:val="single"/>
                <w:vertAlign w:val="baseline"/>
                <w:lang w:val="en-US" w:eastAsia="zh-CN"/>
              </w:rPr>
              <w:t xml:space="preserve">                          </w:t>
            </w:r>
            <w:r>
              <w:rPr>
                <w:rFonts w:hint="eastAsia" w:ascii="宋体" w:hAnsi="宋体" w:eastAsia="宋体" w:cs="宋体"/>
                <w:b w:val="0"/>
                <w:bCs w:val="0"/>
                <w:color w:val="auto"/>
                <w:sz w:val="21"/>
                <w:szCs w:val="21"/>
                <w:highlight w:val="none"/>
                <w:vertAlign w:val="baseline"/>
                <w:lang w:val="en-US" w:eastAsia="zh-CN"/>
              </w:rPr>
              <w:t xml:space="preserve"> </w:t>
            </w:r>
          </w:p>
        </w:tc>
      </w:tr>
    </w:tbl>
    <w:p>
      <w:pPr>
        <w:widowControl/>
        <w:wordWrap/>
        <w:adjustRightInd/>
        <w:snapToGrid/>
        <w:spacing w:line="360" w:lineRule="atLeast"/>
        <w:ind w:left="0" w:leftChars="0" w:right="0" w:firstLine="411" w:firstLineChars="196"/>
        <w:jc w:val="left"/>
        <w:textAlignment w:val="auto"/>
        <w:outlineLvl w:val="9"/>
        <w:rPr>
          <w:rFonts w:hint="eastAsia" w:ascii="宋体" w:hAnsi="宋体" w:eastAsia="宋体" w:cs="宋体"/>
          <w:b w:val="0"/>
          <w:bCs w:val="0"/>
          <w:color w:val="auto"/>
          <w:sz w:val="21"/>
          <w:szCs w:val="21"/>
          <w:highlight w:val="none"/>
        </w:rPr>
      </w:pPr>
    </w:p>
    <w:p>
      <w:pPr>
        <w:widowControl/>
        <w:wordWrap/>
        <w:adjustRightInd/>
        <w:snapToGrid/>
        <w:spacing w:line="360" w:lineRule="atLeast"/>
        <w:ind w:left="0" w:leftChars="0" w:right="0" w:firstLine="411" w:firstLineChars="196"/>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报价应是最终用户验收合格后的总价，包括设备运输、保险、代理、安装、调试、培训、税费、磋商文件规定的其它费用</w:t>
      </w:r>
      <w:r>
        <w:rPr>
          <w:rFonts w:hint="eastAsia" w:ascii="宋体" w:hAnsi="宋体" w:eastAsia="宋体" w:cs="宋体"/>
          <w:b w:val="0"/>
          <w:bCs w:val="0"/>
          <w:color w:val="auto"/>
          <w:sz w:val="21"/>
          <w:szCs w:val="21"/>
          <w:highlight w:val="none"/>
          <w:lang w:val="en-US" w:eastAsia="zh-CN"/>
        </w:rPr>
        <w:t>等完成本项目所需的所有费用</w:t>
      </w:r>
      <w:r>
        <w:rPr>
          <w:rFonts w:hint="eastAsia" w:ascii="宋体" w:hAnsi="宋体" w:eastAsia="宋体" w:cs="宋体"/>
          <w:b w:val="0"/>
          <w:bCs w:val="0"/>
          <w:color w:val="auto"/>
          <w:sz w:val="21"/>
          <w:szCs w:val="21"/>
          <w:highlight w:val="none"/>
          <w:lang w:eastAsia="zh-CN"/>
        </w:rPr>
        <w:t xml:space="preserve">。 </w:t>
      </w:r>
    </w:p>
    <w:p>
      <w:pPr>
        <w:widowControl/>
        <w:wordWrap/>
        <w:adjustRightInd/>
        <w:snapToGrid/>
        <w:spacing w:line="360" w:lineRule="atLeast"/>
        <w:ind w:left="0" w:leftChars="0" w:right="0" w:firstLine="411" w:firstLineChars="196"/>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“报价表”为多页的，每页均需由法定代表人或授权代表签字并盖供应商印章。</w:t>
      </w:r>
    </w:p>
    <w:p>
      <w:pPr>
        <w:widowControl/>
        <w:wordWrap/>
        <w:adjustRightInd/>
        <w:snapToGrid/>
        <w:spacing w:line="360" w:lineRule="atLeast"/>
        <w:ind w:left="0" w:leftChars="0" w:right="0" w:firstLine="411" w:firstLineChars="196"/>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响应人应将报价表单独密封，且与响应文件分开单独密封，投标时，同时递交。</w:t>
      </w:r>
    </w:p>
    <w:p>
      <w:pPr>
        <w:rPr>
          <w:rFonts w:hint="eastAsia"/>
          <w:color w:val="auto"/>
          <w:sz w:val="21"/>
          <w:szCs w:val="21"/>
          <w:highlight w:val="none"/>
        </w:rPr>
      </w:pPr>
    </w:p>
    <w:p>
      <w:pPr>
        <w:adjustRightInd w:val="0"/>
        <w:spacing w:line="400" w:lineRule="exact"/>
        <w:ind w:firstLine="525" w:firstLineChars="250"/>
        <w:jc w:val="left"/>
        <w:rPr>
          <w:rFonts w:hint="eastAsia" w:ascii="宋体" w:hAnsi="宋体"/>
          <w:color w:val="auto"/>
          <w:sz w:val="21"/>
          <w:szCs w:val="21"/>
          <w:highlight w:val="none"/>
        </w:rPr>
      </w:pPr>
      <w:r>
        <w:rPr>
          <w:rFonts w:hint="eastAsia" w:ascii="宋体" w:hAnsi="宋体"/>
          <w:color w:val="auto"/>
          <w:sz w:val="21"/>
          <w:szCs w:val="21"/>
          <w:highlight w:val="none"/>
        </w:rPr>
        <w:t>供应商名称：（盖单位公章）</w:t>
      </w:r>
    </w:p>
    <w:p>
      <w:pPr>
        <w:ind w:firstLine="539" w:firstLineChars="257"/>
        <w:rPr>
          <w:rFonts w:hint="eastAsia"/>
          <w:color w:val="auto"/>
          <w:sz w:val="21"/>
          <w:szCs w:val="21"/>
          <w:highlight w:val="none"/>
        </w:rPr>
      </w:pPr>
      <w:r>
        <w:rPr>
          <w:rFonts w:hint="eastAsia"/>
          <w:color w:val="auto"/>
          <w:sz w:val="21"/>
          <w:szCs w:val="21"/>
          <w:highlight w:val="none"/>
        </w:rPr>
        <w:t>法定代表人或授权代表（签字）：</w:t>
      </w:r>
    </w:p>
    <w:p>
      <w:pPr>
        <w:ind w:firstLine="539" w:firstLineChars="257"/>
        <w:rPr>
          <w:rFonts w:hint="eastAsia"/>
          <w:color w:val="auto"/>
          <w:sz w:val="21"/>
          <w:szCs w:val="21"/>
          <w:highlight w:val="none"/>
        </w:rPr>
      </w:pPr>
      <w:r>
        <w:rPr>
          <w:rFonts w:hint="eastAsia"/>
          <w:color w:val="auto"/>
          <w:sz w:val="21"/>
          <w:szCs w:val="21"/>
          <w:highlight w:val="none"/>
        </w:rPr>
        <w:t xml:space="preserve">日      期： </w:t>
      </w:r>
    </w:p>
    <w:p>
      <w:pPr>
        <w:spacing w:line="400" w:lineRule="exact"/>
        <w:rPr>
          <w:rFonts w:hint="eastAsia" w:ascii="宋体" w:hAnsi="宋体"/>
          <w:color w:val="auto"/>
          <w:sz w:val="21"/>
          <w:szCs w:val="21"/>
          <w:highlight w:val="none"/>
        </w:rPr>
      </w:pPr>
    </w:p>
    <w:p>
      <w:pPr>
        <w:spacing w:line="400" w:lineRule="exact"/>
        <w:rPr>
          <w:rFonts w:hint="eastAsia" w:ascii="宋体" w:hAnsi="宋体"/>
          <w:color w:val="auto"/>
          <w:sz w:val="21"/>
          <w:szCs w:val="21"/>
          <w:highlight w:val="none"/>
        </w:rPr>
      </w:pPr>
    </w:p>
    <w:p>
      <w:pPr>
        <w:spacing w:line="400" w:lineRule="exact"/>
        <w:rPr>
          <w:rFonts w:hint="eastAsia" w:ascii="宋体" w:hAnsi="宋体"/>
          <w:color w:val="auto"/>
          <w:sz w:val="21"/>
          <w:szCs w:val="21"/>
          <w:highlight w:val="none"/>
        </w:rPr>
      </w:pPr>
    </w:p>
    <w:p>
      <w:pPr>
        <w:pStyle w:val="14"/>
        <w:tabs>
          <w:tab w:val="left" w:pos="0"/>
        </w:tabs>
        <w:spacing w:after="0" w:line="400" w:lineRule="exact"/>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br w:type="page"/>
      </w:r>
    </w:p>
    <w:p>
      <w:pPr>
        <w:pStyle w:val="10"/>
        <w:rPr>
          <w:rFonts w:hint="eastAsia"/>
          <w:color w:val="auto"/>
        </w:rPr>
      </w:pPr>
    </w:p>
    <w:p>
      <w:pPr>
        <w:rPr>
          <w:rFonts w:hint="eastAsia"/>
          <w:color w:val="auto"/>
          <w:sz w:val="21"/>
          <w:szCs w:val="21"/>
          <w:highlight w:val="none"/>
        </w:rPr>
      </w:pPr>
    </w:p>
    <w:p>
      <w:pPr>
        <w:jc w:val="center"/>
        <w:rPr>
          <w:rFonts w:hint="eastAsia"/>
          <w:b/>
          <w:color w:val="auto"/>
          <w:sz w:val="21"/>
          <w:szCs w:val="21"/>
          <w:highlight w:val="none"/>
          <w:lang w:val="en-US" w:eastAsia="zh-CN"/>
        </w:rPr>
      </w:pPr>
      <w:r>
        <w:rPr>
          <w:rFonts w:hint="eastAsia"/>
          <w:b/>
          <w:color w:val="auto"/>
          <w:sz w:val="21"/>
          <w:szCs w:val="21"/>
          <w:highlight w:val="none"/>
          <w:lang w:eastAsia="zh-CN"/>
        </w:rPr>
        <w:t>附件</w:t>
      </w:r>
      <w:r>
        <w:rPr>
          <w:rFonts w:hint="eastAsia"/>
          <w:b/>
          <w:color w:val="auto"/>
          <w:sz w:val="21"/>
          <w:szCs w:val="21"/>
          <w:highlight w:val="none"/>
          <w:lang w:val="en-US" w:eastAsia="zh-CN"/>
        </w:rPr>
        <w:t>2  分项报价明细表</w:t>
      </w:r>
    </w:p>
    <w:p>
      <w:pPr>
        <w:pStyle w:val="13"/>
        <w:ind w:right="420" w:firstLine="643" w:firstLineChars="200"/>
        <w:jc w:val="center"/>
        <w:rPr>
          <w:rFonts w:hint="eastAsia" w:ascii="新宋体" w:hAnsi="新宋体" w:eastAsia="新宋体" w:cs="新宋体"/>
          <w:b/>
          <w:bCs/>
          <w:color w:val="auto"/>
          <w:sz w:val="32"/>
          <w:szCs w:val="28"/>
          <w:highlight w:val="none"/>
          <w:lang w:val="en-US" w:eastAsia="zh-CN"/>
        </w:rPr>
      </w:pPr>
    </w:p>
    <w:p>
      <w:pPr>
        <w:wordWrap/>
        <w:adjustRightInd/>
        <w:spacing w:line="360" w:lineRule="auto"/>
        <w:ind w:left="1202" w:right="-57" w:rightChars="-27" w:hanging="1054" w:hangingChars="500"/>
        <w:jc w:val="left"/>
        <w:textAlignment w:val="auto"/>
        <w:outlineLvl w:val="9"/>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项目名称：</w:t>
      </w:r>
      <w:r>
        <w:rPr>
          <w:rFonts w:hint="eastAsia" w:ascii="宋体" w:hAnsi="宋体" w:eastAsia="宋体" w:cs="宋体"/>
          <w:bCs/>
          <w:color w:val="auto"/>
          <w:sz w:val="21"/>
          <w:szCs w:val="21"/>
          <w:highlight w:val="none"/>
          <w:u w:val="single"/>
        </w:rPr>
        <w:t xml:space="preserve">               </w:t>
      </w:r>
    </w:p>
    <w:p>
      <w:pPr>
        <w:wordWrap/>
        <w:adjustRightInd/>
        <w:snapToGrid/>
        <w:spacing w:line="360" w:lineRule="auto"/>
        <w:ind w:left="1202" w:right="-57" w:rightChars="-27" w:hanging="1054" w:hangingChars="500"/>
        <w:jc w:val="left"/>
        <w:textAlignment w:val="auto"/>
        <w:outlineLvl w:val="9"/>
        <w:rPr>
          <w:rFonts w:hint="eastAsia" w:ascii="宋体" w:hAnsi="宋体" w:eastAsia="宋体" w:cs="宋体"/>
          <w:b/>
          <w:color w:val="auto"/>
          <w:sz w:val="21"/>
          <w:szCs w:val="21"/>
          <w:highlight w:val="none"/>
          <w:u w:val="none"/>
          <w:lang w:val="en-US" w:eastAsia="zh-CN"/>
        </w:rPr>
      </w:pPr>
      <w:r>
        <w:rPr>
          <w:rFonts w:hint="eastAsia" w:ascii="宋体" w:hAnsi="宋体" w:cs="宋体"/>
          <w:b/>
          <w:color w:val="auto"/>
          <w:sz w:val="21"/>
          <w:szCs w:val="21"/>
          <w:highlight w:val="none"/>
          <w:lang w:eastAsia="zh-CN"/>
        </w:rPr>
        <w:t>项目</w:t>
      </w:r>
      <w:r>
        <w:rPr>
          <w:rFonts w:hint="eastAsia" w:ascii="宋体" w:hAnsi="宋体" w:eastAsia="宋体" w:cs="宋体"/>
          <w:b/>
          <w:color w:val="auto"/>
          <w:sz w:val="21"/>
          <w:szCs w:val="21"/>
          <w:highlight w:val="none"/>
        </w:rPr>
        <w:t>编号：</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none"/>
          <w:lang w:val="en-US" w:eastAsia="zh-CN"/>
        </w:rPr>
        <w:t xml:space="preserve">  </w:t>
      </w:r>
    </w:p>
    <w:p>
      <w:pPr>
        <w:wordWrap/>
        <w:adjustRightInd/>
        <w:snapToGrid/>
        <w:spacing w:line="360" w:lineRule="auto"/>
        <w:ind w:left="1202" w:right="-57" w:rightChars="-27" w:hanging="1054" w:hangingChars="500"/>
        <w:jc w:val="left"/>
        <w:textAlignment w:val="auto"/>
        <w:outlineLvl w:val="9"/>
        <w:rPr>
          <w:rFonts w:hint="eastAsia" w:ascii="宋体" w:hAnsi="宋体" w:eastAsia="宋体" w:cs="宋体"/>
          <w:b/>
          <w:color w:val="auto"/>
          <w:sz w:val="24"/>
          <w:szCs w:val="24"/>
          <w:highlight w:val="none"/>
          <w:u w:val="single"/>
        </w:rPr>
      </w:pPr>
      <w:r>
        <w:rPr>
          <w:rFonts w:hint="eastAsia" w:ascii="宋体" w:hAnsi="宋体" w:eastAsia="宋体" w:cs="宋体"/>
          <w:b/>
          <w:color w:val="auto"/>
          <w:sz w:val="21"/>
          <w:szCs w:val="21"/>
          <w:highlight w:val="none"/>
          <w:u w:val="none"/>
          <w:lang w:val="en-US" w:eastAsia="zh-CN"/>
        </w:rPr>
        <w:t xml:space="preserve">   </w:t>
      </w:r>
      <w:r>
        <w:rPr>
          <w:rFonts w:hint="eastAsia" w:ascii="宋体" w:hAnsi="宋体" w:eastAsia="宋体" w:cs="宋体"/>
          <w:b/>
          <w:color w:val="auto"/>
          <w:sz w:val="24"/>
          <w:szCs w:val="24"/>
          <w:highlight w:val="none"/>
          <w:u w:val="none"/>
          <w:lang w:val="en-US" w:eastAsia="zh-CN"/>
        </w:rPr>
        <w:t xml:space="preserve">                                       </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43"/>
        <w:gridCol w:w="837"/>
        <w:gridCol w:w="1493"/>
        <w:gridCol w:w="996"/>
        <w:gridCol w:w="1080"/>
        <w:gridCol w:w="124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812"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b/>
                <w:bCs/>
                <w:color w:val="auto"/>
                <w:sz w:val="21"/>
                <w:szCs w:val="21"/>
                <w:highlight w:val="none"/>
              </w:rPr>
            </w:pPr>
            <w:bookmarkStart w:id="138" w:name="_Toc24396"/>
            <w:r>
              <w:rPr>
                <w:rFonts w:hint="eastAsia" w:ascii="宋体" w:hAnsi="宋体" w:eastAsia="宋体" w:cs="宋体"/>
                <w:b/>
                <w:bCs/>
                <w:color w:val="auto"/>
                <w:sz w:val="21"/>
                <w:szCs w:val="21"/>
                <w:highlight w:val="none"/>
              </w:rPr>
              <w:t>序号</w:t>
            </w:r>
            <w:bookmarkEnd w:id="138"/>
          </w:p>
        </w:tc>
        <w:tc>
          <w:tcPr>
            <w:tcW w:w="2043"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货物名称</w:t>
            </w:r>
          </w:p>
        </w:tc>
        <w:tc>
          <w:tcPr>
            <w:tcW w:w="837"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1493"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规格</w:t>
            </w:r>
            <w:r>
              <w:rPr>
                <w:rFonts w:hint="eastAsia" w:ascii="宋体" w:hAnsi="宋体" w:eastAsia="宋体" w:cs="宋体"/>
                <w:b/>
                <w:bCs/>
                <w:color w:val="auto"/>
                <w:sz w:val="21"/>
                <w:szCs w:val="21"/>
                <w:highlight w:val="none"/>
                <w:lang w:val="en-US" w:eastAsia="zh-CN"/>
              </w:rPr>
              <w:t>/型号</w:t>
            </w:r>
          </w:p>
        </w:tc>
        <w:tc>
          <w:tcPr>
            <w:tcW w:w="996"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数量</w:t>
            </w:r>
          </w:p>
        </w:tc>
        <w:tc>
          <w:tcPr>
            <w:tcW w:w="1080"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b/>
                <w:bCs/>
                <w:color w:val="auto"/>
                <w:sz w:val="21"/>
                <w:szCs w:val="21"/>
                <w:highlight w:val="none"/>
              </w:rPr>
            </w:pPr>
            <w:bookmarkStart w:id="139" w:name="_Toc2282"/>
            <w:r>
              <w:rPr>
                <w:rFonts w:hint="eastAsia" w:ascii="宋体" w:hAnsi="宋体" w:eastAsia="宋体" w:cs="宋体"/>
                <w:b/>
                <w:bCs/>
                <w:color w:val="auto"/>
                <w:sz w:val="21"/>
                <w:szCs w:val="21"/>
                <w:highlight w:val="none"/>
              </w:rPr>
              <w:t>单价</w:t>
            </w:r>
            <w:bookmarkEnd w:id="139"/>
            <w:r>
              <w:rPr>
                <w:rFonts w:hint="eastAsia" w:hAnsi="宋体" w:eastAsia="宋体" w:cs="宋体"/>
                <w:b/>
                <w:bCs/>
                <w:color w:val="auto"/>
                <w:sz w:val="21"/>
                <w:szCs w:val="21"/>
                <w:highlight w:val="none"/>
                <w:lang w:val="en-US" w:eastAsia="zh-CN"/>
              </w:rPr>
              <w:t>(元）</w:t>
            </w:r>
          </w:p>
        </w:tc>
        <w:tc>
          <w:tcPr>
            <w:tcW w:w="1248"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b/>
                <w:bCs/>
                <w:color w:val="auto"/>
                <w:sz w:val="21"/>
                <w:szCs w:val="21"/>
                <w:highlight w:val="none"/>
                <w:lang w:val="en-US" w:eastAsia="zh-CN"/>
              </w:rPr>
            </w:pPr>
            <w:bookmarkStart w:id="140" w:name="_Toc19484"/>
            <w:r>
              <w:rPr>
                <w:rFonts w:hint="eastAsia" w:ascii="宋体" w:hAnsi="宋体" w:eastAsia="宋体" w:cs="宋体"/>
                <w:b/>
                <w:bCs/>
                <w:color w:val="auto"/>
                <w:sz w:val="21"/>
                <w:szCs w:val="21"/>
                <w:highlight w:val="none"/>
                <w:lang w:val="en-US" w:eastAsia="zh-CN"/>
              </w:rPr>
              <w:t>合计（元）</w:t>
            </w:r>
          </w:p>
        </w:tc>
        <w:tc>
          <w:tcPr>
            <w:tcW w:w="1388"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12"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1493"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996"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1080"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24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38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12"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0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1493"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996"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1080"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24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38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12" w:type="dxa"/>
            <w:noWrap w:val="0"/>
            <w:vAlign w:val="center"/>
          </w:tcPr>
          <w:p>
            <w:pPr>
              <w:widowControl/>
              <w:wordWrap/>
              <w:adjustRightInd/>
              <w:snapToGrid/>
              <w:spacing w:line="360" w:lineRule="atLeas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20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1493"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996"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1080"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24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38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12" w:type="dxa"/>
            <w:tcBorders>
              <w:left w:val="single" w:color="auto" w:sz="4" w:space="0"/>
            </w:tcBorders>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20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1493"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996"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1080"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24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38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812"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20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1493"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996"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1080"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24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38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12"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20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1493"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996" w:type="dxa"/>
            <w:noWrap w:val="0"/>
            <w:vAlign w:val="center"/>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1080"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24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388" w:type="dxa"/>
            <w:noWrap w:val="0"/>
            <w:vAlign w:val="center"/>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12" w:type="dxa"/>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2043" w:type="dxa"/>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837" w:type="dxa"/>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kern w:val="2"/>
                <w:sz w:val="21"/>
                <w:szCs w:val="21"/>
                <w:highlight w:val="none"/>
                <w:vertAlign w:val="baseline"/>
                <w:lang w:val="en-US" w:eastAsia="zh-CN" w:bidi="ar-SA"/>
              </w:rPr>
            </w:pPr>
          </w:p>
        </w:tc>
        <w:tc>
          <w:tcPr>
            <w:tcW w:w="1493" w:type="dxa"/>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996" w:type="dxa"/>
          </w:tcPr>
          <w:p>
            <w:pPr>
              <w:widowControl/>
              <w:wordWrap/>
              <w:adjustRightInd/>
              <w:snapToGrid/>
              <w:spacing w:line="360" w:lineRule="atLeast"/>
              <w:jc w:val="center"/>
              <w:textAlignment w:val="auto"/>
              <w:outlineLvl w:val="9"/>
              <w:rPr>
                <w:rFonts w:hint="eastAsia" w:ascii="宋体" w:hAnsi="宋体" w:eastAsia="宋体" w:cs="宋体"/>
                <w:color w:val="auto"/>
                <w:sz w:val="21"/>
                <w:szCs w:val="21"/>
                <w:highlight w:val="none"/>
                <w:lang w:val="en-US" w:eastAsia="zh-CN"/>
              </w:rPr>
            </w:pPr>
          </w:p>
        </w:tc>
        <w:tc>
          <w:tcPr>
            <w:tcW w:w="1080" w:type="dxa"/>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248" w:type="dxa"/>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388" w:type="dxa"/>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12" w:type="dxa"/>
          </w:tcPr>
          <w:p>
            <w:pPr>
              <w:widowControl/>
              <w:wordWrap/>
              <w:adjustRightInd/>
              <w:snapToGrid/>
              <w:spacing w:line="360" w:lineRule="atLeas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6449" w:type="dxa"/>
            <w:gridSpan w:val="5"/>
            <w:vAlign w:val="center"/>
          </w:tcPr>
          <w:p>
            <w:pPr>
              <w:widowControl/>
              <w:wordWrap/>
              <w:adjustRightInd/>
              <w:snapToGrid/>
              <w:spacing w:line="360" w:lineRule="atLeast"/>
              <w:ind w:firstLine="411" w:firstLineChars="196"/>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小写：               大写：</w:t>
            </w:r>
          </w:p>
        </w:tc>
        <w:tc>
          <w:tcPr>
            <w:tcW w:w="1248" w:type="dxa"/>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c>
          <w:tcPr>
            <w:tcW w:w="1388" w:type="dxa"/>
          </w:tcPr>
          <w:p>
            <w:pPr>
              <w:widowControl/>
              <w:wordWrap/>
              <w:adjustRightInd/>
              <w:snapToGrid/>
              <w:spacing w:line="360" w:lineRule="atLeast"/>
              <w:ind w:firstLine="411" w:firstLineChars="196"/>
              <w:jc w:val="left"/>
              <w:textAlignment w:val="auto"/>
              <w:outlineLvl w:val="9"/>
              <w:rPr>
                <w:rFonts w:hint="eastAsia" w:ascii="宋体" w:hAnsi="宋体" w:eastAsia="宋体" w:cs="宋体"/>
                <w:color w:val="auto"/>
                <w:sz w:val="21"/>
                <w:szCs w:val="21"/>
                <w:highlight w:val="none"/>
              </w:rPr>
            </w:pPr>
          </w:p>
        </w:tc>
      </w:tr>
    </w:tbl>
    <w:p>
      <w:pPr>
        <w:widowControl/>
        <w:wordWrap/>
        <w:adjustRightInd/>
        <w:snapToGrid/>
        <w:spacing w:line="360" w:lineRule="atLeast"/>
        <w:ind w:left="0" w:leftChars="0" w:right="0" w:firstLine="411" w:firstLineChars="196"/>
        <w:jc w:val="left"/>
        <w:textAlignment w:val="auto"/>
        <w:outlineLvl w:val="9"/>
        <w:rPr>
          <w:rFonts w:hint="eastAsia" w:ascii="宋体" w:hAnsi="宋体" w:eastAsia="宋体" w:cs="宋体"/>
          <w:b w:val="0"/>
          <w:bCs w:val="0"/>
          <w:color w:val="auto"/>
          <w:sz w:val="21"/>
          <w:szCs w:val="21"/>
          <w:highlight w:val="none"/>
        </w:rPr>
      </w:pPr>
    </w:p>
    <w:p>
      <w:pPr>
        <w:widowControl/>
        <w:wordWrap/>
        <w:adjustRightInd/>
        <w:snapToGrid/>
        <w:spacing w:line="360" w:lineRule="atLeast"/>
        <w:ind w:left="0" w:leftChars="0" w:right="0" w:firstLine="411" w:firstLineChars="196"/>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必须按“分项报价明细表”的格式详细报出投标总价的各个组成部分的报价，否则作无效投标处理。</w:t>
      </w:r>
    </w:p>
    <w:p>
      <w:pPr>
        <w:widowControl/>
        <w:numPr>
          <w:ilvl w:val="0"/>
          <w:numId w:val="27"/>
        </w:numPr>
        <w:wordWrap/>
        <w:adjustRightInd/>
        <w:snapToGrid/>
        <w:spacing w:line="360" w:lineRule="atLeast"/>
        <w:ind w:left="0" w:leftChars="0" w:right="0" w:firstLine="411" w:firstLineChars="196"/>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“分项报价明细表”各分项报价合计应当与“报价一览表”报价合计相等。</w:t>
      </w:r>
    </w:p>
    <w:p>
      <w:pPr>
        <w:widowControl/>
        <w:numPr>
          <w:ilvl w:val="0"/>
          <w:numId w:val="0"/>
        </w:numPr>
        <w:wordWrap/>
        <w:adjustRightInd/>
        <w:snapToGrid/>
        <w:spacing w:line="360" w:lineRule="atLeast"/>
        <w:ind w:right="0" w:rightChars="0" w:firstLine="420" w:firstLineChars="20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可根据自身情况对表格行数进行</w:t>
      </w:r>
      <w:r>
        <w:rPr>
          <w:rFonts w:hint="eastAsia" w:ascii="宋体" w:hAnsi="宋体" w:eastAsia="宋体" w:cs="宋体"/>
          <w:b w:val="0"/>
          <w:bCs w:val="0"/>
          <w:color w:val="auto"/>
          <w:sz w:val="21"/>
          <w:szCs w:val="21"/>
          <w:highlight w:val="none"/>
          <w:lang w:eastAsia="zh-CN"/>
        </w:rPr>
        <w:t>增</w:t>
      </w:r>
      <w:r>
        <w:rPr>
          <w:rFonts w:hint="eastAsia" w:ascii="宋体" w:hAnsi="宋体" w:eastAsia="宋体" w:cs="宋体"/>
          <w:b w:val="0"/>
          <w:bCs w:val="0"/>
          <w:color w:val="auto"/>
          <w:sz w:val="21"/>
          <w:szCs w:val="21"/>
          <w:highlight w:val="none"/>
        </w:rPr>
        <w:t>减。</w:t>
      </w:r>
    </w:p>
    <w:p>
      <w:pPr>
        <w:pStyle w:val="13"/>
        <w:ind w:right="420" w:firstLine="420" w:firstLineChars="200"/>
        <w:jc w:val="both"/>
        <w:rPr>
          <w:rFonts w:hint="eastAsia" w:ascii="新宋体" w:hAnsi="新宋体" w:eastAsia="新宋体" w:cs="新宋体"/>
          <w:color w:val="auto"/>
          <w:sz w:val="21"/>
          <w:szCs w:val="21"/>
          <w:highlight w:val="none"/>
        </w:rPr>
      </w:pPr>
    </w:p>
    <w:p>
      <w:pPr>
        <w:pStyle w:val="13"/>
        <w:ind w:right="420" w:firstLine="420" w:firstLineChars="200"/>
        <w:jc w:val="both"/>
        <w:rPr>
          <w:rFonts w:hint="eastAsia" w:ascii="新宋体" w:hAnsi="新宋体" w:eastAsia="新宋体" w:cs="新宋体"/>
          <w:color w:val="auto"/>
          <w:sz w:val="21"/>
          <w:szCs w:val="21"/>
          <w:highlight w:val="none"/>
        </w:rPr>
      </w:pPr>
    </w:p>
    <w:p>
      <w:pPr>
        <w:pStyle w:val="13"/>
        <w:ind w:right="420" w:firstLine="420" w:firstLineChars="200"/>
        <w:jc w:val="both"/>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供应商名称：</w:t>
      </w:r>
      <w:r>
        <w:rPr>
          <w:rFonts w:hint="eastAsia" w:ascii="新宋体" w:hAnsi="新宋体" w:eastAsia="新宋体" w:cs="新宋体"/>
          <w:color w:val="auto"/>
          <w:sz w:val="21"/>
          <w:szCs w:val="21"/>
          <w:highlight w:val="none"/>
          <w:u w:val="single"/>
          <w:lang w:val="en-US" w:eastAsia="zh-CN"/>
        </w:rPr>
        <w:t xml:space="preserve">                </w:t>
      </w:r>
      <w:r>
        <w:rPr>
          <w:rFonts w:hint="eastAsia" w:ascii="新宋体" w:hAnsi="新宋体" w:eastAsia="新宋体" w:cs="新宋体"/>
          <w:color w:val="auto"/>
          <w:sz w:val="21"/>
          <w:szCs w:val="21"/>
          <w:highlight w:val="none"/>
        </w:rPr>
        <w:t xml:space="preserve">（加盖公章）   </w:t>
      </w:r>
    </w:p>
    <w:p>
      <w:pPr>
        <w:pStyle w:val="13"/>
        <w:wordWrap w:val="0"/>
        <w:ind w:firstLine="420"/>
        <w:jc w:val="right"/>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 xml:space="preserve"> </w:t>
      </w:r>
    </w:p>
    <w:p>
      <w:pPr>
        <w:pStyle w:val="13"/>
        <w:ind w:firstLine="420" w:firstLineChars="200"/>
        <w:jc w:val="both"/>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法定代表人或代理人：</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u w:val="single"/>
          <w:lang w:val="en-US" w:eastAsia="zh-CN"/>
        </w:rPr>
        <w:t xml:space="preserve">  </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（签字）</w:t>
      </w:r>
      <w:r>
        <w:rPr>
          <w:rFonts w:hint="eastAsia" w:ascii="新宋体" w:hAnsi="新宋体" w:eastAsia="新宋体" w:cs="新宋体"/>
          <w:color w:val="auto"/>
          <w:sz w:val="21"/>
          <w:szCs w:val="21"/>
          <w:highlight w:val="none"/>
          <w:lang w:val="en-US" w:eastAsia="zh-CN"/>
        </w:rPr>
        <w:t xml:space="preserve">  </w:t>
      </w:r>
      <w:r>
        <w:rPr>
          <w:rFonts w:hint="eastAsia" w:ascii="新宋体" w:hAnsi="新宋体" w:eastAsia="新宋体" w:cs="新宋体"/>
          <w:color w:val="auto"/>
          <w:sz w:val="21"/>
          <w:szCs w:val="21"/>
          <w:highlight w:val="none"/>
        </w:rPr>
        <w:t xml:space="preserve"> </w:t>
      </w:r>
    </w:p>
    <w:p>
      <w:pPr>
        <w:pStyle w:val="13"/>
        <w:ind w:right="42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 xml:space="preserve"> </w:t>
      </w:r>
    </w:p>
    <w:p>
      <w:pPr>
        <w:pStyle w:val="13"/>
        <w:ind w:right="420" w:firstLine="420" w:firstLineChars="200"/>
        <w:rPr>
          <w:rFonts w:hint="eastAsia"/>
          <w:color w:val="auto"/>
          <w:sz w:val="21"/>
          <w:szCs w:val="21"/>
          <w:highlight w:val="none"/>
        </w:rPr>
        <w:sectPr>
          <w:footerReference r:id="rId4" w:type="default"/>
          <w:pgSz w:w="11850" w:h="16783"/>
          <w:pgMar w:top="935" w:right="1417" w:bottom="1440" w:left="1701" w:header="851" w:footer="992" w:gutter="0"/>
          <w:pgNumType w:fmt="numberInDash" w:start="1"/>
          <w:cols w:space="720" w:num="1"/>
          <w:rtlGutter w:val="0"/>
          <w:docGrid w:type="lines" w:linePitch="312" w:charSpace="0"/>
        </w:sectPr>
      </w:pPr>
      <w:r>
        <w:rPr>
          <w:rFonts w:hint="eastAsia" w:ascii="新宋体" w:hAnsi="新宋体" w:eastAsia="新宋体" w:cs="新宋体"/>
          <w:color w:val="auto"/>
          <w:sz w:val="21"/>
          <w:szCs w:val="21"/>
          <w:highlight w:val="none"/>
        </w:rPr>
        <w:t>日</w:t>
      </w:r>
      <w:r>
        <w:rPr>
          <w:rFonts w:hint="eastAsia" w:ascii="新宋体" w:hAnsi="新宋体" w:eastAsia="新宋体" w:cs="新宋体"/>
          <w:color w:val="auto"/>
          <w:sz w:val="21"/>
          <w:szCs w:val="21"/>
          <w:highlight w:val="none"/>
          <w:lang w:val="en-US" w:eastAsia="zh-CN"/>
        </w:rPr>
        <w:t xml:space="preserve">    </w:t>
      </w:r>
      <w:r>
        <w:rPr>
          <w:rFonts w:hint="eastAsia" w:ascii="新宋体" w:hAnsi="新宋体" w:eastAsia="新宋体" w:cs="新宋体"/>
          <w:color w:val="auto"/>
          <w:sz w:val="21"/>
          <w:szCs w:val="21"/>
          <w:highlight w:val="none"/>
        </w:rPr>
        <w:t xml:space="preserve">期： </w:t>
      </w:r>
    </w:p>
    <w:p>
      <w:pPr>
        <w:pStyle w:val="4"/>
        <w:keepNext w:val="0"/>
        <w:keepLines w:val="0"/>
        <w:spacing w:before="0" w:after="0" w:line="400" w:lineRule="exact"/>
        <w:jc w:val="center"/>
        <w:rPr>
          <w:rFonts w:hint="eastAsia"/>
          <w:color w:val="auto"/>
          <w:sz w:val="21"/>
          <w:szCs w:val="21"/>
          <w:highlight w:val="none"/>
        </w:rPr>
      </w:pPr>
      <w:bookmarkStart w:id="141" w:name="_Toc12379"/>
      <w:bookmarkStart w:id="142" w:name="_Toc25601"/>
      <w:bookmarkStart w:id="143" w:name="_Toc27603"/>
      <w:r>
        <w:rPr>
          <w:rFonts w:hint="eastAsia" w:ascii="新宋体" w:hAnsi="新宋体" w:eastAsia="新宋体" w:cs="新宋体"/>
          <w:bCs w:val="0"/>
          <w:color w:val="auto"/>
          <w:sz w:val="24"/>
          <w:szCs w:val="24"/>
          <w:highlight w:val="none"/>
        </w:rPr>
        <w:t>第</w:t>
      </w:r>
      <w:r>
        <w:rPr>
          <w:rFonts w:hint="eastAsia" w:ascii="新宋体" w:hAnsi="新宋体" w:eastAsia="新宋体" w:cs="新宋体"/>
          <w:bCs w:val="0"/>
          <w:color w:val="auto"/>
          <w:sz w:val="24"/>
          <w:szCs w:val="24"/>
          <w:highlight w:val="none"/>
          <w:lang w:eastAsia="zh-CN"/>
        </w:rPr>
        <w:t>七</w:t>
      </w:r>
      <w:r>
        <w:rPr>
          <w:rFonts w:hint="eastAsia" w:ascii="新宋体" w:hAnsi="新宋体" w:eastAsia="新宋体" w:cs="新宋体"/>
          <w:bCs w:val="0"/>
          <w:color w:val="auto"/>
          <w:sz w:val="24"/>
          <w:szCs w:val="24"/>
          <w:highlight w:val="none"/>
        </w:rPr>
        <w:t>章  评审方法</w:t>
      </w:r>
      <w:bookmarkEnd w:id="141"/>
      <w:bookmarkEnd w:id="142"/>
      <w:bookmarkEnd w:id="143"/>
    </w:p>
    <w:p>
      <w:pPr>
        <w:pStyle w:val="4"/>
        <w:keepNext w:val="0"/>
        <w:keepLines w:val="0"/>
        <w:spacing w:before="0" w:after="0" w:line="400" w:lineRule="exact"/>
        <w:ind w:firstLine="413" w:firstLineChars="196"/>
        <w:rPr>
          <w:rFonts w:hint="eastAsia" w:ascii="宋体" w:hAnsi="宋体" w:eastAsia="宋体"/>
          <w:color w:val="auto"/>
          <w:sz w:val="21"/>
          <w:szCs w:val="21"/>
          <w:highlight w:val="none"/>
        </w:rPr>
      </w:pPr>
      <w:bookmarkStart w:id="144" w:name="_Toc101338358"/>
      <w:bookmarkStart w:id="145" w:name="_Toc101174146"/>
      <w:bookmarkStart w:id="146" w:name="_Toc101250640"/>
      <w:bookmarkStart w:id="147" w:name="_Toc209847065"/>
      <w:bookmarkStart w:id="148" w:name="_Toc430773924"/>
    </w:p>
    <w:p>
      <w:pPr>
        <w:pStyle w:val="4"/>
        <w:keepNext w:val="0"/>
        <w:keepLines w:val="0"/>
        <w:spacing w:before="0" w:after="0" w:line="400" w:lineRule="exact"/>
        <w:ind w:firstLine="413" w:firstLineChars="19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1.总则</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1.2 磋商工作由采购代理机构负责组织，具体磋商由采购代理机构依法组建的磋商小组负责。</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1.3 磋商工作应遵循公平、公正、科学及择优的原则，并以相同的磋商程序和标准对待所有的供应商。</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1.4 磋商小组按照磋商文件规定的磋商程序、评分方法和标准进行评审，并独立履行下列职责：</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（二）审查供应商响应文件是否满足磋商文件要求，并作出公正评价；</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（四）推荐成交供应商，或者受采购人委托确定成交供应商；</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（五）起草评审报告并进行签署；</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（六）向采购代理机构、财政部门或者其他监督部门报告非法干预评审工作的行为；</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（七）法律、法规和规章规定的其他职责。</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1.5 （实质性要求）磋商过程独立、保密。供应商非法干预磋商过程的，其响应文件作无效处理。</w:t>
      </w:r>
    </w:p>
    <w:p>
      <w:pPr>
        <w:ind w:firstLine="413"/>
        <w:rPr>
          <w:rFonts w:hint="eastAsia"/>
          <w:color w:val="auto"/>
          <w:sz w:val="21"/>
          <w:szCs w:val="21"/>
          <w:highlight w:val="none"/>
        </w:rPr>
      </w:pPr>
    </w:p>
    <w:p>
      <w:pPr>
        <w:pStyle w:val="4"/>
        <w:keepNext w:val="0"/>
        <w:keepLines w:val="0"/>
        <w:spacing w:before="0" w:after="0" w:line="400" w:lineRule="exact"/>
        <w:ind w:firstLine="413" w:firstLineChars="19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2.磋商程序</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2.1审查磋商文件和停止评审。</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2.1.2 本磋商文件有下列情形之一的，磋商小组应当停止评审：</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（1）磋商文件的规定存在歧义、重大缺陷的</w:t>
      </w:r>
      <w:r>
        <w:rPr>
          <w:rFonts w:hint="eastAsia" w:ascii="宋体" w:hAnsi="宋体" w:eastAsia="宋体"/>
          <w:b w:val="0"/>
          <w:color w:val="auto"/>
          <w:sz w:val="21"/>
          <w:szCs w:val="21"/>
          <w:highlight w:val="none"/>
          <w:lang w:eastAsia="zh-CN"/>
        </w:rPr>
        <w:t>，导致评审工作无法进行的</w:t>
      </w:r>
      <w:r>
        <w:rPr>
          <w:rFonts w:hint="eastAsia" w:ascii="宋体" w:hAnsi="宋体" w:eastAsia="宋体"/>
          <w:b w:val="0"/>
          <w:color w:val="auto"/>
          <w:sz w:val="21"/>
          <w:szCs w:val="21"/>
          <w:highlight w:val="none"/>
        </w:rPr>
        <w:t>；</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（2）磋商文件明显以不合理条件对供应商实行差别待遇或者歧视待遇的；</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（3）采购项目属于国家规定的优先、强制采购范围，但是磋商文件未依法体现优先、强制采购相关规定的；</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（4）采购项目属于政府采购促进中小企业发展的范围，但是磋商文件未依法体现促进中小企业发展相关规定的；</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（5）磋商文件将供应商的资格条件列为评分因素的；</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（6）磋商文件载明的成交原则不合法的；</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（7）磋商文件有违反国家其他有关强制性规定的情形。</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2.2资格性审查。</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2.2.1本项目需要磋商小组进行资格性检查。</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2.2.3磋商小组应依据磋商文件规定的实质性要求，对符合资格的响应文件进行有效性、完整性和响应程度审查，以确定参加磋商的供应商名单。</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2.2.4采购人或者采购代理机构宣布未通过资格性审查的供应商名单时，应当告知供应商未通过审查的原因。</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2.3 通过资格性审查的供应商不足</w:t>
      </w:r>
      <w:r>
        <w:rPr>
          <w:rFonts w:hint="eastAsia" w:ascii="宋体" w:hAnsi="宋体" w:eastAsia="宋体"/>
          <w:b w:val="0"/>
          <w:color w:val="auto"/>
          <w:sz w:val="21"/>
          <w:szCs w:val="21"/>
          <w:highlight w:val="none"/>
          <w:lang w:val="en-US" w:eastAsia="zh-CN"/>
        </w:rPr>
        <w:t>3</w:t>
      </w:r>
      <w:r>
        <w:rPr>
          <w:rFonts w:hint="eastAsia" w:ascii="宋体" w:hAnsi="宋体" w:eastAsia="宋体"/>
          <w:b w:val="0"/>
          <w:color w:val="auto"/>
          <w:sz w:val="21"/>
          <w:szCs w:val="21"/>
          <w:highlight w:val="none"/>
        </w:rPr>
        <w:t>家的，终止本次采购活动，并发布终止采购活动公告（本章2.3.1的情况除外）。</w:t>
      </w:r>
    </w:p>
    <w:p>
      <w:pPr>
        <w:pStyle w:val="4"/>
        <w:keepNext w:val="0"/>
        <w:keepLines w:val="0"/>
        <w:spacing w:before="0" w:after="0" w:line="400" w:lineRule="exact"/>
        <w:ind w:firstLine="210" w:firstLineChars="100"/>
        <w:rPr>
          <w:rFonts w:hint="default"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rPr>
        <w:t>2.</w:t>
      </w:r>
      <w:r>
        <w:rPr>
          <w:rFonts w:hint="eastAsia" w:ascii="宋体" w:hAnsi="宋体" w:eastAsia="宋体"/>
          <w:b w:val="0"/>
          <w:color w:val="auto"/>
          <w:sz w:val="21"/>
          <w:szCs w:val="21"/>
          <w:highlight w:val="none"/>
          <w:lang w:val="en-US" w:eastAsia="zh-CN"/>
        </w:rPr>
        <w:t>3</w:t>
      </w:r>
      <w:r>
        <w:rPr>
          <w:rFonts w:hint="eastAsia" w:ascii="宋体" w:hAnsi="宋体" w:eastAsia="宋体"/>
          <w:b w:val="0"/>
          <w:color w:val="auto"/>
          <w:sz w:val="21"/>
          <w:szCs w:val="21"/>
          <w:highlight w:val="none"/>
        </w:rPr>
        <w:t>.1</w:t>
      </w:r>
      <w:r>
        <w:rPr>
          <w:rFonts w:hint="eastAsia" w:ascii="宋体" w:hAnsi="宋体" w:eastAsia="宋体"/>
          <w:b w:val="0"/>
          <w:color w:val="auto"/>
          <w:sz w:val="21"/>
          <w:szCs w:val="21"/>
          <w:highlight w:val="none"/>
          <w:lang w:val="en-US" w:eastAsia="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2.4磋商。</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2.4.2每轮磋商开始前，磋商小组应根据磋商文件的规定，并结合各供应商的响应文件拟定磋商内容。</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2.4.6磋商过程中，磋商的任何一方不得透露与磋商有关的其他供应商的技术资料、价格和其他信息。</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2.4.7磋商过程中，磋商小组发现或者知晓供应商存在违法、违纪行为的，磋商小组应当将该供应商响应文件作无效处理，不允许其提交最后报价。</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2.4.8磋商完成后，磋商小组应出具磋商情况记录表，磋商情况记录表需包含磋商内容、磋商意见、实质性变动内容等。   </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2.5最后报价。</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2.5.1磋商文件能够详细列明采购标的的技术、服务要求的，磋商结束后，磋商小组应当要求所有实质性响应的供应商在规定时间内提交最后报价，提交最后报价的供应商不得少于</w:t>
      </w:r>
      <w:r>
        <w:rPr>
          <w:rFonts w:hint="eastAsia" w:ascii="宋体" w:hAnsi="宋体" w:eastAsia="宋体"/>
          <w:b w:val="0"/>
          <w:color w:val="auto"/>
          <w:sz w:val="21"/>
          <w:szCs w:val="21"/>
          <w:highlight w:val="none"/>
          <w:lang w:val="en-US" w:eastAsia="zh-CN"/>
        </w:rPr>
        <w:t>3</w:t>
      </w:r>
      <w:r>
        <w:rPr>
          <w:rFonts w:hint="eastAsia" w:ascii="宋体" w:hAnsi="宋体" w:eastAsia="宋体"/>
          <w:b w:val="0"/>
          <w:color w:val="auto"/>
          <w:sz w:val="21"/>
          <w:szCs w:val="21"/>
          <w:highlight w:val="none"/>
        </w:rPr>
        <w:t>家（本章2.3.1和2.5.</w:t>
      </w:r>
      <w:r>
        <w:rPr>
          <w:rFonts w:hint="eastAsia" w:ascii="宋体" w:hAnsi="宋体" w:eastAsia="宋体"/>
          <w:b w:val="0"/>
          <w:color w:val="auto"/>
          <w:sz w:val="21"/>
          <w:szCs w:val="21"/>
          <w:highlight w:val="none"/>
          <w:lang w:val="en-US" w:eastAsia="zh-CN"/>
        </w:rPr>
        <w:t>2</w:t>
      </w:r>
      <w:r>
        <w:rPr>
          <w:rFonts w:hint="eastAsia" w:ascii="宋体" w:hAnsi="宋体" w:eastAsia="宋体"/>
          <w:b w:val="0"/>
          <w:color w:val="auto"/>
          <w:sz w:val="21"/>
          <w:szCs w:val="21"/>
          <w:highlight w:val="none"/>
        </w:rPr>
        <w:t>的情况除外）。或磋商文件不能详细列明采购标的的技术、服务要求，需经磋商由供应商提供最终设计方案或解决方案的，磋商结束后，磋商小组应当按照少数服从多数的原则投票推荐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b w:val="0"/>
          <w:color w:val="auto"/>
          <w:sz w:val="21"/>
          <w:szCs w:val="21"/>
          <w:highlight w:val="none"/>
          <w:lang w:val="en-US" w:eastAsia="zh-CN"/>
        </w:rPr>
        <w:t>3</w:t>
      </w:r>
      <w:r>
        <w:rPr>
          <w:rFonts w:hint="eastAsia" w:ascii="宋体" w:hAnsi="宋体" w:eastAsia="宋体"/>
          <w:b w:val="0"/>
          <w:color w:val="auto"/>
          <w:sz w:val="21"/>
          <w:szCs w:val="21"/>
          <w:highlight w:val="none"/>
        </w:rPr>
        <w:t>家以上（本章2.3.1和2.5.</w:t>
      </w:r>
      <w:r>
        <w:rPr>
          <w:rFonts w:hint="eastAsia" w:ascii="宋体" w:hAnsi="宋体" w:eastAsia="宋体"/>
          <w:b w:val="0"/>
          <w:color w:val="auto"/>
          <w:sz w:val="21"/>
          <w:szCs w:val="21"/>
          <w:highlight w:val="none"/>
          <w:lang w:val="en-US" w:eastAsia="zh-CN"/>
        </w:rPr>
        <w:t>2</w:t>
      </w:r>
      <w:r>
        <w:rPr>
          <w:rFonts w:hint="eastAsia" w:ascii="宋体" w:hAnsi="宋体" w:eastAsia="宋体"/>
          <w:b w:val="0"/>
          <w:color w:val="auto"/>
          <w:sz w:val="21"/>
          <w:szCs w:val="21"/>
          <w:highlight w:val="none"/>
        </w:rPr>
        <w:t>的情况除外）供应商的设计方案或者解决方案，并要求其在规定时间内提交最后报价。</w:t>
      </w:r>
    </w:p>
    <w:p>
      <w:pPr>
        <w:pStyle w:val="4"/>
        <w:keepNext w:val="0"/>
        <w:keepLines w:val="0"/>
        <w:spacing w:before="0" w:after="0" w:line="400" w:lineRule="exact"/>
        <w:ind w:firstLine="411" w:firstLineChars="19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2.5.2符合</w:t>
      </w:r>
      <w:bookmarkStart w:id="149" w:name="_Toc30986"/>
      <w:r>
        <w:rPr>
          <w:rFonts w:hint="eastAsia" w:ascii="宋体" w:hAnsi="宋体" w:eastAsia="宋体"/>
          <w:b w:val="0"/>
          <w:color w:val="auto"/>
          <w:sz w:val="21"/>
          <w:szCs w:val="21"/>
          <w:highlight w:val="none"/>
        </w:rPr>
        <w:t>《政府采购竞争性磋商采购方式管理暂行办法财库》〔2014〕214号</w:t>
      </w:r>
      <w:bookmarkEnd w:id="149"/>
      <w:r>
        <w:rPr>
          <w:rFonts w:hint="eastAsia" w:ascii="宋体" w:hAnsi="宋体" w:eastAsia="宋体"/>
          <w:b w:val="0"/>
          <w:color w:val="auto"/>
          <w:sz w:val="21"/>
          <w:szCs w:val="21"/>
          <w:highlight w:val="none"/>
        </w:rPr>
        <w:t>第三条第四项情形的，提交最后报价的供应商可以为2家。</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2.5.</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2.5.</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供应商最后报价应当由法定代表人或其授权代表签字确认或加盖公章。最后报价是供应商响应文件的有效组成部分。</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2.5.</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2.6比较与评价。由磋商小组采用综合评分法对提交最后报价的供应商的响应文件和最后报价进行综合评分。</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2.7推荐成交候选供应商。磋商小组应当根据综合评分情况，按照评审得分由高到低顺序推荐</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2.9采购组织单位现场复核评审结果。</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（1）资格性审查认定错误的；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（2）分值汇总计算错误的；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（3）分项评分超出评分标准范围的；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（4）客观评分不一致的。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采购代理机构复核过程中，磋商小组成员不得离开评审现场。</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2.9.2有下列情形之一的，不得现场修改评审结果：</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（1）磋商小组已经出具磋商报告并且离开评审现场的；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（2）采购代理机构现场复核时，复核工作人员数量不足的；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（3）采购代理机构现场复核时，没有采购监督人员现场监督的；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（4）采购代理机构现场复核内容超出规定范围的；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（5）采购代理机构未提供书面建议的。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2.10编写磋商报告。磋商小组推荐成交候选供应商后，应向采购代理机构出具磋商报告。磋商报告应当包括以下主要内容：</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（1）邀请供应商参加采购活动的具体方式和相关情况；</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（2）响应文件开启日期和地点；</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（3）获取磋商文件的供应商名单和磋商小组成员名单；</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（4）评审情况记录和说明，包括对供应商的资格审查情况、供应商响应文件审查情况、磋商情况、报价情况等；</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（5）提出的成交候选供应商的排序名单及理由。</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2.12供应商澄清、说明</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2.12.2磋商小组要求供应商澄清、说明或者更正响应文件应当以书面形式作出。供应商的澄清、说明或者更正应当由法定代表人或其授权代表签字或者加盖公章。</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2.13终止磋商采购活动。</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出现下列情形之一的，采购人或者采购代理机构应当终止竞争性磋商采购活动，发布项目终止公告并说明原因，重新开展采购活动：</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（1）因情况变化，不再符合规定的竞争性磋商采购方式适用情形的；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（2）出现影响采购公正的违法、违规行为的；</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（3）在采购过程中符合要求的供应商或者报价未超过采购预算的供应商不足</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家的。</w:t>
      </w:r>
    </w:p>
    <w:p>
      <w:pPr>
        <w:spacing w:line="400" w:lineRule="exact"/>
        <w:ind w:firstLine="420" w:firstLineChars="200"/>
        <w:rPr>
          <w:rFonts w:hint="eastAsia" w:ascii="宋体"/>
          <w:color w:val="auto"/>
          <w:sz w:val="21"/>
          <w:szCs w:val="21"/>
          <w:highlight w:val="none"/>
        </w:rPr>
      </w:pPr>
    </w:p>
    <w:p>
      <w:pPr>
        <w:spacing w:line="400" w:lineRule="exact"/>
        <w:ind w:firstLine="422" w:firstLineChars="200"/>
        <w:rPr>
          <w:rFonts w:hint="eastAsia" w:ascii="宋体"/>
          <w:b/>
          <w:color w:val="auto"/>
          <w:sz w:val="21"/>
          <w:szCs w:val="21"/>
          <w:highlight w:val="none"/>
        </w:rPr>
      </w:pPr>
      <w:r>
        <w:rPr>
          <w:rFonts w:hint="eastAsia" w:ascii="宋体"/>
          <w:b/>
          <w:color w:val="auto"/>
          <w:sz w:val="21"/>
          <w:szCs w:val="21"/>
          <w:highlight w:val="none"/>
        </w:rPr>
        <w:t>3.综合评分</w:t>
      </w:r>
    </w:p>
    <w:p>
      <w:pPr>
        <w:spacing w:line="400" w:lineRule="exact"/>
        <w:ind w:firstLine="420" w:firstLineChars="200"/>
        <w:rPr>
          <w:rFonts w:hint="eastAsia" w:ascii="宋体"/>
          <w:color w:val="auto"/>
          <w:sz w:val="21"/>
          <w:szCs w:val="21"/>
          <w:highlight w:val="none"/>
        </w:rPr>
      </w:pPr>
      <w:r>
        <w:rPr>
          <w:rFonts w:hint="eastAsia" w:ascii="宋体"/>
          <w:color w:val="auto"/>
          <w:sz w:val="21"/>
          <w:szCs w:val="21"/>
          <w:highlight w:val="none"/>
        </w:rPr>
        <w:t>3.</w:t>
      </w:r>
      <w:r>
        <w:rPr>
          <w:rFonts w:hint="eastAsia" w:ascii="宋体"/>
          <w:color w:val="auto"/>
          <w:sz w:val="21"/>
          <w:szCs w:val="21"/>
          <w:highlight w:val="none"/>
          <w:lang w:val="en-US" w:eastAsia="zh-CN"/>
        </w:rPr>
        <w:t>1</w:t>
      </w:r>
      <w:r>
        <w:rPr>
          <w:rFonts w:hint="eastAsia"/>
          <w:color w:val="auto"/>
          <w:sz w:val="21"/>
          <w:szCs w:val="21"/>
          <w:highlight w:val="none"/>
        </w:rPr>
        <w:t>除价格因素外</w:t>
      </w:r>
      <w:r>
        <w:rPr>
          <w:rFonts w:hint="eastAsia" w:ascii="宋体"/>
          <w:color w:val="auto"/>
          <w:sz w:val="21"/>
          <w:szCs w:val="21"/>
          <w:highlight w:val="none"/>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2"/>
        <w:tabs>
          <w:tab w:val="left" w:pos="600"/>
        </w:tabs>
        <w:spacing w:line="400" w:lineRule="exact"/>
        <w:ind w:firstLine="420" w:firstLineChars="200"/>
        <w:rPr>
          <w:rFonts w:hint="eastAsia" w:ascii="宋体"/>
          <w:color w:val="auto"/>
          <w:sz w:val="21"/>
          <w:szCs w:val="21"/>
          <w:highlight w:val="none"/>
        </w:rPr>
      </w:pPr>
      <w:r>
        <w:rPr>
          <w:rFonts w:hint="eastAsia" w:ascii="宋体"/>
          <w:color w:val="auto"/>
          <w:sz w:val="21"/>
          <w:szCs w:val="21"/>
          <w:highlight w:val="none"/>
        </w:rPr>
        <w:t>3.</w:t>
      </w:r>
      <w:r>
        <w:rPr>
          <w:rFonts w:hint="eastAsia" w:ascii="宋体"/>
          <w:color w:val="auto"/>
          <w:sz w:val="21"/>
          <w:szCs w:val="21"/>
          <w:highlight w:val="none"/>
          <w:lang w:val="en-US" w:eastAsia="zh-CN"/>
        </w:rPr>
        <w:t>2</w:t>
      </w:r>
      <w:r>
        <w:rPr>
          <w:rFonts w:hint="eastAsia" w:ascii="宋体"/>
          <w:color w:val="auto"/>
          <w:sz w:val="21"/>
          <w:szCs w:val="21"/>
          <w:highlight w:val="none"/>
        </w:rPr>
        <w:t>综合评分明细表</w:t>
      </w:r>
    </w:p>
    <w:p>
      <w:pPr>
        <w:pStyle w:val="12"/>
        <w:tabs>
          <w:tab w:val="left" w:pos="600"/>
        </w:tabs>
        <w:spacing w:line="400" w:lineRule="exact"/>
        <w:ind w:firstLine="420" w:firstLineChars="200"/>
        <w:rPr>
          <w:rFonts w:hint="eastAsia" w:ascii="宋体"/>
          <w:color w:val="auto"/>
          <w:sz w:val="21"/>
          <w:szCs w:val="21"/>
          <w:highlight w:val="none"/>
        </w:rPr>
      </w:pPr>
      <w:r>
        <w:rPr>
          <w:rFonts w:hint="eastAsia" w:ascii="宋体"/>
          <w:color w:val="auto"/>
          <w:sz w:val="21"/>
          <w:szCs w:val="21"/>
          <w:highlight w:val="none"/>
        </w:rPr>
        <w:t>3.</w:t>
      </w:r>
      <w:r>
        <w:rPr>
          <w:rFonts w:hint="eastAsia" w:ascii="宋体"/>
          <w:color w:val="auto"/>
          <w:sz w:val="21"/>
          <w:szCs w:val="21"/>
          <w:highlight w:val="none"/>
          <w:lang w:val="en-US" w:eastAsia="zh-CN"/>
        </w:rPr>
        <w:t>2</w:t>
      </w:r>
      <w:r>
        <w:rPr>
          <w:rFonts w:hint="eastAsia" w:ascii="宋体"/>
          <w:color w:val="auto"/>
          <w:sz w:val="21"/>
          <w:szCs w:val="21"/>
          <w:highlight w:val="none"/>
        </w:rPr>
        <w:t>.1综合评分明细表的制定以科学合理、降低评委会自由裁量权为原则。</w:t>
      </w:r>
    </w:p>
    <w:p>
      <w:pPr>
        <w:pStyle w:val="4"/>
        <w:keepNext w:val="0"/>
        <w:keepLines w:val="0"/>
        <w:spacing w:before="0" w:after="0" w:line="400" w:lineRule="exact"/>
        <w:ind w:firstLine="411" w:firstLineChars="196"/>
        <w:rPr>
          <w:rFonts w:hint="eastAsia"/>
          <w:color w:val="auto"/>
          <w:sz w:val="21"/>
          <w:szCs w:val="21"/>
          <w:highlight w:val="none"/>
        </w:rPr>
      </w:pPr>
      <w:r>
        <w:rPr>
          <w:rFonts w:hint="eastAsia" w:ascii="宋体" w:hAnsi="宋体" w:eastAsia="宋体"/>
          <w:b w:val="0"/>
          <w:color w:val="auto"/>
          <w:sz w:val="21"/>
          <w:szCs w:val="21"/>
          <w:highlight w:val="none"/>
        </w:rPr>
        <w:t>3.</w:t>
      </w:r>
      <w:r>
        <w:rPr>
          <w:rFonts w:hint="eastAsia" w:ascii="宋体" w:hAnsi="宋体" w:eastAsia="宋体"/>
          <w:b w:val="0"/>
          <w:color w:val="auto"/>
          <w:sz w:val="21"/>
          <w:szCs w:val="21"/>
          <w:highlight w:val="none"/>
          <w:lang w:val="en-US" w:eastAsia="zh-CN"/>
        </w:rPr>
        <w:t>2</w:t>
      </w:r>
      <w:r>
        <w:rPr>
          <w:rFonts w:hint="eastAsia" w:ascii="宋体" w:hAnsi="宋体" w:eastAsia="宋体"/>
          <w:b w:val="0"/>
          <w:color w:val="auto"/>
          <w:sz w:val="21"/>
          <w:szCs w:val="21"/>
          <w:highlight w:val="none"/>
        </w:rPr>
        <w:t>.2综合评分明细表</w:t>
      </w:r>
    </w:p>
    <w:bookmarkEnd w:id="144"/>
    <w:bookmarkEnd w:id="145"/>
    <w:bookmarkEnd w:id="146"/>
    <w:bookmarkEnd w:id="147"/>
    <w:p>
      <w:pPr>
        <w:pStyle w:val="11"/>
        <w:rPr>
          <w:rFonts w:hint="eastAsia" w:ascii="宋体" w:hAnsi="宋体"/>
          <w:b/>
          <w:color w:val="auto"/>
          <w:sz w:val="21"/>
          <w:szCs w:val="21"/>
          <w:highlight w:val="none"/>
        </w:rPr>
      </w:pPr>
    </w:p>
    <w:tbl>
      <w:tblPr>
        <w:tblStyle w:val="20"/>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73"/>
        <w:gridCol w:w="84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评分因素及权重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加权分值</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以本次有效的最低磋商报价为基准价，磋商报价得分=(磋商基准价／最后磋商报价)x</w:t>
            </w:r>
            <w:r>
              <w:rPr>
                <w:rFonts w:hint="eastAsia" w:ascii="宋体" w:hAnsi="宋体" w:eastAsia="宋体" w:cs="宋体"/>
                <w:color w:val="auto"/>
                <w:sz w:val="21"/>
                <w:szCs w:val="21"/>
                <w:highlight w:val="none"/>
                <w:lang w:val="en-US" w:eastAsia="zh-CN"/>
              </w:rPr>
              <w:t>30</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失信企业价格惩戒加成或扣分按照磋商文件须知前附表规定执行。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63" w:leftChars="3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技术指标</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宋体" w:hAnsi="宋体" w:eastAsia="宋体" w:cs="宋体"/>
                <w:color w:val="auto"/>
                <w:szCs w:val="21"/>
                <w:highlight w:val="none"/>
              </w:rPr>
            </w:pPr>
            <w:r>
              <w:rPr>
                <w:rFonts w:hint="eastAsia" w:ascii="宋体" w:hAnsi="宋体" w:eastAsia="宋体" w:cs="宋体"/>
                <w:color w:val="auto"/>
                <w:szCs w:val="21"/>
              </w:rPr>
              <w:t>1、“▲”项技术指</w:t>
            </w:r>
            <w:r>
              <w:rPr>
                <w:rFonts w:hint="eastAsia" w:ascii="宋体" w:hAnsi="宋体" w:eastAsia="宋体" w:cs="宋体"/>
                <w:color w:val="auto"/>
                <w:szCs w:val="21"/>
                <w:highlight w:val="none"/>
              </w:rPr>
              <w:t>标共</w:t>
            </w:r>
            <w:r>
              <w:rPr>
                <w:rFonts w:hint="eastAsia" w:ascii="宋体" w:hAnsi="宋体" w:eastAsia="宋体" w:cs="宋体"/>
                <w:color w:val="auto"/>
                <w:szCs w:val="21"/>
                <w:highlight w:val="none"/>
                <w:lang w:val="en-US" w:eastAsia="zh-CN"/>
              </w:rPr>
              <w:t>118</w:t>
            </w:r>
            <w:r>
              <w:rPr>
                <w:rFonts w:hint="eastAsia" w:ascii="宋体" w:hAnsi="宋体" w:eastAsia="宋体" w:cs="宋体"/>
                <w:color w:val="auto"/>
                <w:szCs w:val="21"/>
                <w:highlight w:val="none"/>
              </w:rPr>
              <w:t>条，全部满足</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文件技术参数要求没有负偏离得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分，其得分计算公式为：（满足条数/总条数）×25分；</w:t>
            </w:r>
          </w:p>
          <w:p>
            <w:pPr>
              <w:spacing w:line="420" w:lineRule="exact"/>
              <w:rPr>
                <w:rFonts w:ascii="宋体" w:hAnsi="宋体" w:eastAsia="宋体" w:cs="宋体"/>
                <w:color w:val="auto"/>
                <w:szCs w:val="21"/>
              </w:rPr>
            </w:pPr>
            <w:r>
              <w:rPr>
                <w:rFonts w:hint="eastAsia" w:ascii="宋体" w:hAnsi="宋体" w:eastAsia="宋体" w:cs="宋体"/>
                <w:color w:val="auto"/>
                <w:szCs w:val="21"/>
                <w:highlight w:val="none"/>
              </w:rPr>
              <w:t>2、非“▲”项技术指标共</w:t>
            </w:r>
            <w:r>
              <w:rPr>
                <w:rFonts w:hint="eastAsia" w:ascii="宋体" w:hAnsi="宋体" w:eastAsia="宋体" w:cs="宋体"/>
                <w:color w:val="auto"/>
                <w:szCs w:val="21"/>
                <w:highlight w:val="none"/>
                <w:lang w:val="en-US" w:eastAsia="zh-CN"/>
              </w:rPr>
              <w:t>93</w:t>
            </w:r>
            <w:r>
              <w:rPr>
                <w:rFonts w:hint="eastAsia" w:ascii="宋体" w:hAnsi="宋体" w:eastAsia="宋体" w:cs="宋体"/>
                <w:color w:val="auto"/>
                <w:szCs w:val="21"/>
                <w:highlight w:val="none"/>
              </w:rPr>
              <w:t>条，全部满足</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文件技术参数要求没有负偏离得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分，其得分</w:t>
            </w:r>
            <w:r>
              <w:rPr>
                <w:rFonts w:hint="eastAsia" w:ascii="宋体" w:hAnsi="宋体" w:eastAsia="宋体" w:cs="宋体"/>
                <w:color w:val="auto"/>
                <w:szCs w:val="21"/>
              </w:rPr>
              <w:t>计算公式为：（满足条数/总条数）×6分。</w:t>
            </w:r>
          </w:p>
          <w:p>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Cs w:val="21"/>
              </w:rPr>
              <w:t>注：“▲”技术参数须提供供应商或制造厂家在法定检测机构（具有CMA标志）出具的合格检测报告复印件</w:t>
            </w:r>
            <w:r>
              <w:rPr>
                <w:rFonts w:hint="eastAsia" w:ascii="宋体" w:hAnsi="宋体" w:eastAsia="宋体" w:cs="宋体"/>
                <w:color w:val="auto"/>
                <w:szCs w:val="21"/>
                <w:lang w:val="en-US" w:eastAsia="zh-CN"/>
              </w:rPr>
              <w:t>、办理检测报告的发票复印件</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样品13</w:t>
            </w:r>
            <w:r>
              <w:rPr>
                <w:rFonts w:hint="eastAsia" w:ascii="宋体" w:hAnsi="宋体" w:eastAsia="宋体" w:cs="宋体"/>
                <w:color w:val="auto"/>
                <w:sz w:val="21"/>
                <w:szCs w:val="21"/>
                <w:highlight w:val="none"/>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13分</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cs="仿宋_GB2312"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Cs/>
                <w:color w:val="000000" w:themeColor="text1"/>
                <w:sz w:val="21"/>
                <w:szCs w:val="21"/>
                <w14:textFill>
                  <w14:solidFill>
                    <w14:schemeClr w14:val="tx1"/>
                  </w14:solidFill>
                </w14:textFill>
              </w:rPr>
              <w:t>一、面料品质</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hint="eastAsia" w:cs="仿宋_GB2312" w:asciiTheme="minorEastAsia" w:hAnsiTheme="minorEastAsia"/>
                <w:color w:val="000000" w:themeColor="text1"/>
                <w:sz w:val="21"/>
                <w:szCs w:val="21"/>
                <w:lang w:val="en-US" w:eastAsia="zh-CN"/>
                <w14:textFill>
                  <w14:solidFill>
                    <w14:schemeClr w14:val="tx1"/>
                  </w14:solidFill>
                </w14:textFill>
              </w:rPr>
              <w:t>5</w:t>
            </w:r>
            <w:r>
              <w:rPr>
                <w:rFonts w:hint="eastAsia" w:cs="仿宋_GB2312" w:asciiTheme="minorEastAsia" w:hAnsiTheme="minorEastAsia" w:eastAsiaTheme="minorEastAsia"/>
                <w:color w:val="000000" w:themeColor="text1"/>
                <w:sz w:val="21"/>
                <w:szCs w:val="21"/>
                <w14:textFill>
                  <w14:solidFill>
                    <w14:schemeClr w14:val="tx1"/>
                  </w14:solidFill>
                </w14:textFill>
              </w:rPr>
              <w:t>分）</w:t>
            </w:r>
          </w:p>
          <w:p>
            <w:pPr>
              <w:ind w:right="113" w:rightChars="54"/>
              <w:rPr>
                <w:rFonts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bCs/>
                <w:color w:val="000000" w:themeColor="text1"/>
                <w:sz w:val="21"/>
                <w:szCs w:val="21"/>
                <w14:textFill>
                  <w14:solidFill>
                    <w14:schemeClr w14:val="tx1"/>
                  </w14:solidFill>
                </w14:textFill>
              </w:rPr>
              <w:t>1、根据供应商提供的样品，</w:t>
            </w:r>
            <w:r>
              <w:rPr>
                <w:rFonts w:hint="eastAsia" w:cs="仿宋_GB2312" w:asciiTheme="minorEastAsia" w:hAnsiTheme="minorEastAsia" w:eastAsiaTheme="minorEastAsia"/>
                <w:bCs/>
                <w:color w:val="000000" w:themeColor="text1"/>
                <w:sz w:val="21"/>
                <w:szCs w:val="21"/>
                <w:lang w:eastAsia="zh-CN"/>
                <w14:textFill>
                  <w14:solidFill>
                    <w14:schemeClr w14:val="tx1"/>
                  </w14:solidFill>
                </w14:textFill>
              </w:rPr>
              <w:t>窗帘</w:t>
            </w:r>
            <w:r>
              <w:rPr>
                <w:rFonts w:hint="eastAsia" w:cs="仿宋_GB2312" w:asciiTheme="minorEastAsia" w:hAnsiTheme="minorEastAsia" w:eastAsiaTheme="minorEastAsia"/>
                <w:bCs/>
                <w:color w:val="000000" w:themeColor="text1"/>
                <w:sz w:val="21"/>
                <w:szCs w:val="21"/>
                <w14:textFill>
                  <w14:solidFill>
                    <w14:schemeClr w14:val="tx1"/>
                  </w14:solidFill>
                </w14:textFill>
              </w:rPr>
              <w:t>、</w:t>
            </w:r>
            <w:r>
              <w:rPr>
                <w:rFonts w:hint="eastAsia" w:cs="仿宋_GB2312" w:asciiTheme="minorEastAsia" w:hAnsiTheme="minorEastAsia" w:eastAsiaTheme="minorEastAsia"/>
                <w:bCs/>
                <w:color w:val="000000" w:themeColor="text1"/>
                <w:sz w:val="21"/>
                <w:szCs w:val="21"/>
                <w:lang w:eastAsia="zh-CN"/>
                <w14:textFill>
                  <w14:solidFill>
                    <w14:schemeClr w14:val="tx1"/>
                  </w14:solidFill>
                </w14:textFill>
              </w:rPr>
              <w:t>窗纱、</w:t>
            </w:r>
            <w:r>
              <w:rPr>
                <w:rFonts w:hint="eastAsia" w:cs="仿宋_GB2312" w:asciiTheme="minorEastAsia" w:hAnsiTheme="minorEastAsia" w:eastAsiaTheme="minorEastAsia"/>
                <w:bCs/>
                <w:color w:val="000000" w:themeColor="text1"/>
                <w:sz w:val="21"/>
                <w:szCs w:val="21"/>
                <w14:textFill>
                  <w14:solidFill>
                    <w14:schemeClr w14:val="tx1"/>
                  </w14:solidFill>
                </w14:textFill>
              </w:rPr>
              <w:t>遮光卷帘</w:t>
            </w:r>
            <w:r>
              <w:rPr>
                <w:rFonts w:hint="eastAsia" w:cs="仿宋_GB2312" w:asciiTheme="minorEastAsia" w:hAnsiTheme="minorEastAsia" w:eastAsiaTheme="minorEastAsia"/>
                <w:bCs/>
                <w:color w:val="000000" w:themeColor="text1"/>
                <w:sz w:val="21"/>
                <w:szCs w:val="21"/>
                <w:lang w:eastAsia="zh-CN"/>
                <w14:textFill>
                  <w14:solidFill>
                    <w14:schemeClr w14:val="tx1"/>
                  </w14:solidFill>
                </w14:textFill>
              </w:rPr>
              <w:t>、阳光卷帘</w:t>
            </w:r>
            <w:r>
              <w:rPr>
                <w:rFonts w:hint="eastAsia" w:asciiTheme="minorEastAsia" w:hAnsiTheme="minorEastAsia" w:eastAsiaTheme="minorEastAsia"/>
                <w:color w:val="000000" w:themeColor="text1"/>
                <w:sz w:val="21"/>
                <w:szCs w:val="21"/>
                <w14:textFill>
                  <w14:solidFill>
                    <w14:schemeClr w14:val="tx1"/>
                  </w14:solidFill>
                </w14:textFill>
              </w:rPr>
              <w:t>在完全符合</w:t>
            </w:r>
            <w:r>
              <w:rPr>
                <w:rFonts w:hint="eastAsia" w:cs="宋体" w:asciiTheme="minorEastAsia" w:hAnsiTheme="minorEastAsia" w:eastAsiaTheme="minorEastAsia"/>
                <w:color w:val="000000" w:themeColor="text1"/>
                <w:kern w:val="0"/>
                <w:sz w:val="21"/>
                <w:szCs w:val="21"/>
                <w14:textFill>
                  <w14:solidFill>
                    <w14:schemeClr w14:val="tx1"/>
                  </w14:solidFill>
                </w14:textFill>
              </w:rPr>
              <w:t>技术</w:t>
            </w:r>
            <w:r>
              <w:rPr>
                <w:rFonts w:hint="eastAsia" w:cs="宋体" w:asciiTheme="minorEastAsia" w:hAnsiTheme="minorEastAsia" w:eastAsiaTheme="minorEastAsia"/>
                <w:color w:val="000000" w:themeColor="text1"/>
                <w:kern w:val="0"/>
                <w:sz w:val="21"/>
                <w:szCs w:val="21"/>
                <w:lang w:eastAsia="zh-CN"/>
                <w14:textFill>
                  <w14:solidFill>
                    <w14:schemeClr w14:val="tx1"/>
                  </w14:solidFill>
                </w14:textFill>
              </w:rPr>
              <w:t>参数和加工工艺要求</w:t>
            </w:r>
            <w:r>
              <w:rPr>
                <w:rFonts w:hint="eastAsia" w:asciiTheme="minorEastAsia" w:hAnsiTheme="minorEastAsia" w:eastAsiaTheme="minorEastAsia"/>
                <w:color w:val="000000" w:themeColor="text1"/>
                <w:sz w:val="21"/>
                <w:szCs w:val="21"/>
                <w14:textFill>
                  <w14:solidFill>
                    <w14:schemeClr w14:val="tx1"/>
                  </w14:solidFill>
                </w14:textFill>
              </w:rPr>
              <w:t>的基础上</w:t>
            </w:r>
            <w:r>
              <w:rPr>
                <w:rFonts w:hint="eastAsia" w:cs="仿宋_GB2312" w:asciiTheme="minorEastAsia" w:hAnsiTheme="minorEastAsia" w:eastAsiaTheme="minorEastAsia"/>
                <w:bCs/>
                <w:color w:val="000000" w:themeColor="text1"/>
                <w:sz w:val="21"/>
                <w:szCs w:val="21"/>
                <w14:textFill>
                  <w14:solidFill>
                    <w14:schemeClr w14:val="tx1"/>
                  </w14:solidFill>
                </w14:textFill>
              </w:rPr>
              <w:t>，对面料的色泽度、抗皱性、垂感度、平整度、触摸手感、无异味、无污渍、无暗斑、无勾线、</w:t>
            </w:r>
            <w:r>
              <w:rPr>
                <w:rFonts w:hint="eastAsia" w:cs="仿宋_GB2312" w:asciiTheme="minorEastAsia" w:hAnsiTheme="minorEastAsia" w:eastAsiaTheme="minorEastAsia"/>
                <w:color w:val="000000" w:themeColor="text1"/>
                <w:sz w:val="21"/>
                <w:szCs w:val="21"/>
                <w14:textFill>
                  <w14:solidFill>
                    <w14:schemeClr w14:val="tx1"/>
                  </w14:solidFill>
                </w14:textFill>
              </w:rPr>
              <w:t>无跳纱跳线</w:t>
            </w:r>
            <w:r>
              <w:rPr>
                <w:rFonts w:hint="eastAsia" w:cs="仿宋_GB2312" w:asciiTheme="minorEastAsia" w:hAnsiTheme="minorEastAsia"/>
                <w:bCs/>
                <w:color w:val="000000" w:themeColor="text1"/>
                <w:sz w:val="21"/>
                <w:szCs w:val="21"/>
                <w:lang w:val="en-US" w:eastAsia="zh-CN"/>
                <w14:textFill>
                  <w14:solidFill>
                    <w14:schemeClr w14:val="tx1"/>
                  </w14:solidFill>
                </w14:textFill>
              </w:rPr>
              <w:t>十个方面</w:t>
            </w:r>
            <w:r>
              <w:rPr>
                <w:rFonts w:hint="eastAsia" w:cs="仿宋_GB2312" w:asciiTheme="minorEastAsia" w:hAnsiTheme="minorEastAsia" w:eastAsiaTheme="minorEastAsia"/>
                <w:bCs/>
                <w:color w:val="000000" w:themeColor="text1"/>
                <w:sz w:val="21"/>
                <w:szCs w:val="21"/>
                <w14:textFill>
                  <w14:solidFill>
                    <w14:schemeClr w14:val="tx1"/>
                  </w14:solidFill>
                </w14:textFill>
              </w:rPr>
              <w:t>进行评审，完全满足要求的得</w:t>
            </w:r>
            <w:r>
              <w:rPr>
                <w:rFonts w:hint="eastAsia" w:cs="仿宋_GB2312" w:asciiTheme="minorEastAsia" w:hAnsiTheme="minorEastAsia"/>
                <w:bCs/>
                <w:color w:val="000000" w:themeColor="text1"/>
                <w:sz w:val="21"/>
                <w:szCs w:val="21"/>
                <w:lang w:val="en-US" w:eastAsia="zh-CN"/>
                <w14:textFill>
                  <w14:solidFill>
                    <w14:schemeClr w14:val="tx1"/>
                  </w14:solidFill>
                </w14:textFill>
              </w:rPr>
              <w:t>5</w:t>
            </w:r>
            <w:r>
              <w:rPr>
                <w:rFonts w:hint="eastAsia" w:cs="仿宋_GB2312" w:asciiTheme="minorEastAsia" w:hAnsiTheme="minorEastAsia" w:eastAsiaTheme="minorEastAsia"/>
                <w:bCs/>
                <w:color w:val="000000" w:themeColor="text1"/>
                <w:sz w:val="21"/>
                <w:szCs w:val="21"/>
                <w14:textFill>
                  <w14:solidFill>
                    <w14:schemeClr w14:val="tx1"/>
                  </w14:solidFill>
                </w14:textFill>
              </w:rPr>
              <w:t>分，</w:t>
            </w:r>
            <w:r>
              <w:rPr>
                <w:rFonts w:asciiTheme="minorEastAsia" w:hAnsiTheme="minorEastAsia" w:eastAsiaTheme="minorEastAsia"/>
                <w:color w:val="000000" w:themeColor="text1"/>
                <w:sz w:val="21"/>
                <w:szCs w:val="21"/>
                <w14:textFill>
                  <w14:solidFill>
                    <w14:schemeClr w14:val="tx1"/>
                  </w14:solidFill>
                </w14:textFill>
              </w:rPr>
              <w:t>有</w:t>
            </w:r>
            <w:r>
              <w:rPr>
                <w:rFonts w:hint="eastAsia" w:asciiTheme="minorEastAsia" w:hAnsiTheme="minorEastAsia" w:eastAsiaTheme="minorEastAsia"/>
                <w:color w:val="000000" w:themeColor="text1"/>
                <w:sz w:val="21"/>
                <w:szCs w:val="21"/>
                <w14:textFill>
                  <w14:solidFill>
                    <w14:schemeClr w14:val="tx1"/>
                  </w14:solidFill>
                </w14:textFill>
              </w:rPr>
              <w:t>1处缺陷</w:t>
            </w:r>
            <w:r>
              <w:rPr>
                <w:rFonts w:asciiTheme="minorEastAsia" w:hAnsiTheme="minorEastAsia" w:eastAsiaTheme="minorEastAsia"/>
                <w:color w:val="000000" w:themeColor="text1"/>
                <w:sz w:val="21"/>
                <w:szCs w:val="21"/>
                <w14:textFill>
                  <w14:solidFill>
                    <w14:schemeClr w14:val="tx1"/>
                  </w14:solidFill>
                </w14:textFill>
              </w:rPr>
              <w:t>的扣</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asciiTheme="minorEastAsia" w:hAnsiTheme="minorEastAsia"/>
                <w:color w:val="000000" w:themeColor="text1"/>
                <w:sz w:val="21"/>
                <w:szCs w:val="21"/>
                <w:lang w:val="en-US" w:eastAsia="zh-CN"/>
                <w14:textFill>
                  <w14:solidFill>
                    <w14:schemeClr w14:val="tx1"/>
                  </w14:solidFill>
                </w14:textFill>
              </w:rPr>
              <w:t>5</w:t>
            </w:r>
            <w:r>
              <w:rPr>
                <w:rFonts w:asciiTheme="minorEastAsia" w:hAnsiTheme="minorEastAsia" w:eastAsiaTheme="minorEastAsia"/>
                <w:color w:val="000000" w:themeColor="text1"/>
                <w:sz w:val="21"/>
                <w:szCs w:val="21"/>
                <w14:textFill>
                  <w14:solidFill>
                    <w14:schemeClr w14:val="tx1"/>
                  </w14:solidFill>
                </w14:textFill>
              </w:rPr>
              <w:t>分，扣完为止。</w:t>
            </w:r>
          </w:p>
          <w:p>
            <w:pPr>
              <w:rPr>
                <w:rFonts w:cs="仿宋_GB2312" w:asciiTheme="minorEastAsia" w:hAnsiTheme="minorEastAsia" w:eastAsiaTheme="minorEastAsia"/>
                <w:bCs/>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Cs/>
                <w:color w:val="000000" w:themeColor="text1"/>
                <w:sz w:val="21"/>
                <w:szCs w:val="21"/>
                <w14:textFill>
                  <w14:solidFill>
                    <w14:schemeClr w14:val="tx1"/>
                  </w14:solidFill>
                </w14:textFill>
              </w:rPr>
              <w:t>二、加工工艺</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hint="eastAsia" w:cs="仿宋_GB2312" w:asciiTheme="minorEastAsia" w:hAnsiTheme="minorEastAsia"/>
                <w:color w:val="000000" w:themeColor="text1"/>
                <w:sz w:val="21"/>
                <w:szCs w:val="21"/>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1"/>
                <w:szCs w:val="21"/>
                <w14:textFill>
                  <w14:solidFill>
                    <w14:schemeClr w14:val="tx1"/>
                  </w14:solidFill>
                </w14:textFill>
              </w:rPr>
              <w:t>分）</w:t>
            </w:r>
          </w:p>
          <w:p>
            <w:pPr>
              <w:pStyle w:val="38"/>
              <w:ind w:right="113" w:rightChars="54"/>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Cs/>
                <w:color w:val="000000" w:themeColor="text1"/>
                <w:sz w:val="21"/>
                <w:szCs w:val="21"/>
                <w:highlight w:val="none"/>
                <w14:textFill>
                  <w14:solidFill>
                    <w14:schemeClr w14:val="tx1"/>
                  </w14:solidFill>
                </w14:textFill>
              </w:rPr>
              <w:t>根据供应商提供的样品，</w:t>
            </w:r>
            <w:r>
              <w:rPr>
                <w:rFonts w:hint="eastAsia" w:cs="仿宋_GB2312" w:asciiTheme="minorEastAsia" w:hAnsiTheme="minorEastAsia" w:eastAsiaTheme="minorEastAsia"/>
                <w:bCs/>
                <w:color w:val="000000" w:themeColor="text1"/>
                <w:sz w:val="21"/>
                <w:szCs w:val="21"/>
                <w:highlight w:val="none"/>
                <w:lang w:eastAsia="zh-CN"/>
                <w14:textFill>
                  <w14:solidFill>
                    <w14:schemeClr w14:val="tx1"/>
                  </w14:solidFill>
                </w14:textFill>
              </w:rPr>
              <w:t>窗帘</w:t>
            </w:r>
            <w:r>
              <w:rPr>
                <w:rFonts w:hint="eastAsia" w:cs="仿宋_GB2312"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cs="仿宋_GB2312" w:asciiTheme="minorEastAsia" w:hAnsiTheme="minorEastAsia" w:eastAsiaTheme="minorEastAsia"/>
                <w:bCs/>
                <w:color w:val="000000" w:themeColor="text1"/>
                <w:sz w:val="21"/>
                <w:szCs w:val="21"/>
                <w:highlight w:val="none"/>
                <w:lang w:eastAsia="zh-CN"/>
                <w14:textFill>
                  <w14:solidFill>
                    <w14:schemeClr w14:val="tx1"/>
                  </w14:solidFill>
                </w14:textFill>
              </w:rPr>
              <w:t>窗纱、</w:t>
            </w:r>
            <w:r>
              <w:rPr>
                <w:rFonts w:hint="eastAsia" w:cs="仿宋_GB2312" w:asciiTheme="minorEastAsia" w:hAnsiTheme="minorEastAsia" w:eastAsiaTheme="minorEastAsia"/>
                <w:bCs/>
                <w:color w:val="000000" w:themeColor="text1"/>
                <w:sz w:val="21"/>
                <w:szCs w:val="21"/>
                <w:highlight w:val="none"/>
                <w14:textFill>
                  <w14:solidFill>
                    <w14:schemeClr w14:val="tx1"/>
                  </w14:solidFill>
                </w14:textFill>
              </w:rPr>
              <w:t>遮光卷帘</w:t>
            </w:r>
            <w:r>
              <w:rPr>
                <w:rFonts w:hint="eastAsia" w:cs="仿宋_GB2312" w:asciiTheme="minorEastAsia" w:hAnsiTheme="minorEastAsia" w:eastAsiaTheme="minorEastAsia"/>
                <w:bCs/>
                <w:color w:val="000000" w:themeColor="text1"/>
                <w:sz w:val="21"/>
                <w:szCs w:val="21"/>
                <w:highlight w:val="none"/>
                <w:lang w:eastAsia="zh-CN"/>
                <w14:textFill>
                  <w14:solidFill>
                    <w14:schemeClr w14:val="tx1"/>
                  </w14:solidFill>
                </w14:textFill>
              </w:rPr>
              <w:t>、阳光卷帘</w:t>
            </w:r>
            <w:r>
              <w:rPr>
                <w:rFonts w:hint="eastAsia" w:asciiTheme="minorEastAsia" w:hAnsiTheme="minorEastAsia" w:eastAsiaTheme="minorEastAsia"/>
                <w:color w:val="000000" w:themeColor="text1"/>
                <w:sz w:val="21"/>
                <w:szCs w:val="21"/>
                <w:highlight w:val="none"/>
                <w14:textFill>
                  <w14:solidFill>
                    <w14:schemeClr w14:val="tx1"/>
                  </w14:solidFill>
                </w14:textFill>
              </w:rPr>
              <w:t>在完全符合</w:t>
            </w: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技术</w:t>
            </w:r>
            <w: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t>参数和工艺制作要求</w:t>
            </w:r>
            <w:r>
              <w:rPr>
                <w:rFonts w:hint="eastAsia" w:asciiTheme="minorEastAsia" w:hAnsiTheme="minorEastAsia" w:eastAsiaTheme="minorEastAsia"/>
                <w:color w:val="000000" w:themeColor="text1"/>
                <w:sz w:val="21"/>
                <w:szCs w:val="21"/>
                <w:highlight w:val="none"/>
                <w14:textFill>
                  <w14:solidFill>
                    <w14:schemeClr w14:val="tx1"/>
                  </w14:solidFill>
                </w14:textFill>
              </w:rPr>
              <w:t>的基础上</w:t>
            </w:r>
            <w:r>
              <w:rPr>
                <w:rFonts w:hint="eastAsia" w:cs="仿宋_GB2312"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对缝纫加工技术的</w:t>
            </w:r>
            <w:r>
              <w:rPr>
                <w:rFonts w:cs="仿宋_GB2312" w:asciiTheme="minorEastAsia" w:hAnsiTheme="minorEastAsia" w:eastAsiaTheme="minorEastAsia"/>
                <w:color w:val="000000" w:themeColor="text1"/>
                <w:sz w:val="21"/>
                <w:szCs w:val="21"/>
                <w:highlight w:val="none"/>
                <w14:textFill>
                  <w14:solidFill>
                    <w14:schemeClr w14:val="tx1"/>
                  </w14:solidFill>
                </w14:textFill>
              </w:rPr>
              <w:t>精细度</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方面（针脚笔直</w:t>
            </w:r>
            <w: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缝线与面料颜色的差异度、面料左右卷边边距对等度、每个皱折间距的对等度）进行评审，完全满足要求的得</w:t>
            </w: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分，有一处缺陷的扣</w:t>
            </w: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分，扣完为止。</w:t>
            </w:r>
          </w:p>
          <w:p>
            <w:pPr>
              <w:pStyle w:val="38"/>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三、</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零部件性能（</w:t>
            </w: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分）</w:t>
            </w:r>
          </w:p>
          <w:p>
            <w:pPr>
              <w:pStyle w:val="38"/>
              <w:ind w:right="113" w:rightChars="54"/>
              <w:rPr>
                <w:rFonts w:hint="eastAsia" w:ascii="宋体" w:hAnsi="宋体" w:eastAsia="宋体" w:cs="宋体"/>
                <w:color w:val="auto"/>
                <w:sz w:val="21"/>
                <w:szCs w:val="21"/>
                <w:highlight w:val="none"/>
                <w:lang w:eastAsia="zh-CN"/>
              </w:rPr>
            </w:pPr>
            <w:r>
              <w:rPr>
                <w:rFonts w:cs="仿宋_GB2312" w:asciiTheme="minorEastAsia" w:hAnsiTheme="minorEastAsia" w:eastAsiaTheme="minorEastAsia"/>
                <w:color w:val="000000" w:themeColor="text1"/>
                <w:sz w:val="21"/>
                <w:szCs w:val="21"/>
                <w:highlight w:val="none"/>
                <w14:textFill>
                  <w14:solidFill>
                    <w14:schemeClr w14:val="tx1"/>
                  </w14:solidFill>
                </w14:textFill>
              </w:rPr>
              <w:t>根据</w:t>
            </w:r>
            <w:r>
              <w:rPr>
                <w:rFonts w:hint="eastAsia" w:cs="仿宋_GB2312" w:asciiTheme="minorEastAsia" w:hAnsiTheme="minorEastAsia" w:eastAsiaTheme="minorEastAsia"/>
                <w:bCs/>
                <w:color w:val="000000" w:themeColor="text1"/>
                <w:sz w:val="21"/>
                <w:szCs w:val="21"/>
                <w:highlight w:val="none"/>
                <w14:textFill>
                  <w14:solidFill>
                    <w14:schemeClr w14:val="tx1"/>
                  </w14:solidFill>
                </w14:textFill>
              </w:rPr>
              <w:t>供应商</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提供的样品，</w:t>
            </w:r>
            <w:r>
              <w:rPr>
                <w:rFonts w:hint="eastAsia" w:asciiTheme="minorEastAsia" w:hAnsiTheme="minorEastAsia" w:eastAsiaTheme="minorEastAsia"/>
                <w:color w:val="000000" w:themeColor="text1"/>
                <w:sz w:val="21"/>
                <w:szCs w:val="21"/>
                <w:highlight w:val="none"/>
                <w14:textFill>
                  <w14:solidFill>
                    <w14:schemeClr w14:val="tx1"/>
                  </w14:solidFill>
                </w14:textFill>
              </w:rPr>
              <w:t>铝合金轨道、卷管、</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底槽</w:t>
            </w:r>
            <w:r>
              <w:rPr>
                <w:rFonts w:hint="eastAsia" w:asciiTheme="minorEastAsia" w:hAnsiTheme="minorEastAsia" w:eastAsiaTheme="minorEastAsia"/>
                <w:color w:val="000000" w:themeColor="text1"/>
                <w:sz w:val="21"/>
                <w:szCs w:val="21"/>
                <w:highlight w:val="none"/>
                <w14:textFill>
                  <w14:solidFill>
                    <w14:schemeClr w14:val="tx1"/>
                  </w14:solidFill>
                </w14:textFill>
              </w:rPr>
              <w:t>、制头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制尾、拉珠在完全符合</w:t>
            </w: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技术</w:t>
            </w:r>
            <w: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t>参数和工艺制作要求</w:t>
            </w:r>
            <w:r>
              <w:rPr>
                <w:rFonts w:hint="eastAsia" w:asciiTheme="minorEastAsia" w:hAnsiTheme="minorEastAsia" w:eastAsiaTheme="minorEastAsia"/>
                <w:color w:val="000000" w:themeColor="text1"/>
                <w:sz w:val="21"/>
                <w:szCs w:val="21"/>
                <w:highlight w:val="none"/>
                <w14:textFill>
                  <w14:solidFill>
                    <w14:schemeClr w14:val="tx1"/>
                  </w14:solidFill>
                </w14:textFill>
              </w:rPr>
              <w:t>的基础上</w:t>
            </w:r>
            <w:r>
              <w:rPr>
                <w:rFonts w:hint="eastAsia" w:cs="仿宋_GB2312"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对样品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表面喷漆着色的均匀度</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、运行的顺畅度、噪</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音的低程度、配件组合的密封度</w:t>
            </w:r>
            <w:r>
              <w:rPr>
                <w:rFonts w:hint="eastAsia" w:asciiTheme="minorEastAsia" w:hAnsiTheme="minorEastAsia" w:eastAsiaTheme="minorEastAsia"/>
                <w:bCs/>
                <w:color w:val="000000" w:themeColor="text1"/>
                <w:sz w:val="21"/>
                <w:szCs w:val="21"/>
                <w14:textFill>
                  <w14:solidFill>
                    <w14:schemeClr w14:val="tx1"/>
                  </w14:solidFill>
                </w14:textFill>
              </w:rPr>
              <w:t>等</w:t>
            </w:r>
            <w:r>
              <w:rPr>
                <w:rFonts w:hint="eastAsia" w:cs="仿宋_GB2312" w:asciiTheme="minorEastAsia" w:hAnsiTheme="minorEastAsia" w:eastAsiaTheme="minorEastAsia"/>
                <w:color w:val="000000" w:themeColor="text1"/>
                <w:sz w:val="21"/>
                <w:szCs w:val="21"/>
                <w14:textFill>
                  <w14:solidFill>
                    <w14:schemeClr w14:val="tx1"/>
                  </w14:solidFill>
                </w14:textFill>
              </w:rPr>
              <w:t>进行评审，完全满足要求的得</w:t>
            </w:r>
            <w:r>
              <w:rPr>
                <w:rFonts w:hint="eastAsia" w:cs="仿宋_GB2312"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1"/>
                <w:szCs w:val="21"/>
                <w14:textFill>
                  <w14:solidFill>
                    <w14:schemeClr w14:val="tx1"/>
                  </w14:solidFill>
                </w14:textFill>
              </w:rPr>
              <w:t>分，有一处缺陷的扣</w:t>
            </w:r>
            <w:r>
              <w:rPr>
                <w:rFonts w:hint="eastAsia" w:cs="仿宋_GB2312"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1"/>
                <w:szCs w:val="21"/>
                <w14:textFill>
                  <w14:solidFill>
                    <w14:schemeClr w14:val="tx1"/>
                  </w14:solidFill>
                </w14:textFill>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lang w:eastAsia="zh-CN"/>
              </w:rPr>
              <w:t>服务</w:t>
            </w:r>
            <w:r>
              <w:rPr>
                <w:rFonts w:hint="eastAsia"/>
              </w:rPr>
              <w:t>方案</w:t>
            </w:r>
          </w:p>
          <w:p>
            <w:pPr>
              <w:pStyle w:val="2"/>
              <w:jc w:val="center"/>
              <w:rPr>
                <w:rFonts w:hint="default" w:eastAsiaTheme="minorEastAsia"/>
                <w:lang w:val="en-US" w:eastAsia="zh-CN"/>
              </w:rPr>
            </w:pPr>
            <w:r>
              <w:rPr>
                <w:rFonts w:hint="eastAsia"/>
                <w:color w:val="000000" w:themeColor="text1"/>
                <w:szCs w:val="21"/>
                <w:lang w:val="en-US" w:eastAsia="zh-CN"/>
                <w14:textFill>
                  <w14:solidFill>
                    <w14:schemeClr w14:val="tx1"/>
                  </w14:solidFill>
                </w14:textFill>
              </w:rPr>
              <w:t>18%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kern w:val="2"/>
                <w:sz w:val="21"/>
                <w:szCs w:val="24"/>
                <w:highlight w:val="none"/>
                <w:lang w:val="en-US" w:eastAsia="zh-CN" w:bidi="ar-SA"/>
              </w:rPr>
            </w:pPr>
            <w:r>
              <w:rPr>
                <w:rFonts w:hint="eastAsia"/>
                <w:color w:val="000000" w:themeColor="text1"/>
                <w:szCs w:val="21"/>
                <w:lang w:val="en-US" w:eastAsia="zh-CN"/>
                <w14:textFill>
                  <w14:solidFill>
                    <w14:schemeClr w14:val="tx1"/>
                  </w14:solidFill>
                </w14:textFill>
              </w:rPr>
              <w:t>18</w:t>
            </w:r>
            <w:r>
              <w:rPr>
                <w:rFonts w:hint="eastAsia" w:ascii="宋体" w:hAnsi="宋体" w:eastAsia="宋体" w:cs="宋体"/>
                <w:color w:val="auto"/>
                <w:sz w:val="21"/>
                <w:szCs w:val="21"/>
                <w:highlight w:val="none"/>
                <w:lang w:val="en-US" w:eastAsia="zh-CN"/>
              </w:rPr>
              <w:t>分</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right="113" w:rightChars="54"/>
              <w:rPr>
                <w:rFonts w:hint="eastAsia" w:ascii="宋体" w:hAnsi="宋体" w:eastAsia="宋体" w:cs="Times New Roman"/>
                <w:color w:val="auto"/>
                <w:kern w:val="2"/>
                <w:sz w:val="21"/>
                <w:szCs w:val="24"/>
                <w:highlight w:val="none"/>
                <w:lang w:val="en-US" w:eastAsia="zh-CN" w:bidi="ar-SA"/>
              </w:rPr>
            </w:pP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根据供应商的整体项目实施方案进行评审，包括：产品质量保障、生产工艺流程、生产设备、进度安排、施工人员配置、图纸深化、设计方案、设计效果图、学校（含幼儿园）完工案例图、实施管理方案、施工设备、安全文明实施方案、包装运输方案、成品保护方案、安装措施方案、安装调试方案、产品验收标准及方法、保养措施等方案齐全、</w:t>
            </w:r>
            <w:r>
              <w:rPr>
                <w:rFonts w:hint="eastAsia" w:cs="仿宋_GB2312" w:asciiTheme="minorEastAsia" w:hAnsiTheme="minorEastAsia"/>
                <w:color w:val="0D0D0D" w:themeColor="text1" w:themeTint="F2"/>
                <w:szCs w:val="21"/>
                <w:lang w:val="en-US" w:eastAsia="zh-CN"/>
                <w14:textFill>
                  <w14:solidFill>
                    <w14:schemeClr w14:val="tx1">
                      <w14:lumMod w14:val="95000"/>
                      <w14:lumOff w14:val="5000"/>
                    </w14:schemeClr>
                  </w14:solidFill>
                </w14:textFill>
              </w:rPr>
              <w:t>贴合项目实际</w:t>
            </w: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得</w:t>
            </w:r>
            <w:r>
              <w:rPr>
                <w:rFonts w:hint="eastAsia" w:cs="仿宋_GB2312" w:asciiTheme="minorEastAsia" w:hAnsiTheme="minorEastAsia" w:eastAsiaTheme="minorEastAsia"/>
                <w:color w:val="0D0D0D" w:themeColor="text1" w:themeTint="F2"/>
                <w:szCs w:val="21"/>
                <w:lang w:val="en-US" w:eastAsia="zh-CN"/>
                <w14:textFill>
                  <w14:solidFill>
                    <w14:schemeClr w14:val="tx1">
                      <w14:lumMod w14:val="95000"/>
                      <w14:lumOff w14:val="5000"/>
                    </w14:schemeClr>
                  </w14:solidFill>
                </w14:textFill>
              </w:rPr>
              <w:t>18</w:t>
            </w: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分，</w:t>
            </w:r>
            <w:r>
              <w:rPr>
                <w:rFonts w:hint="eastAsia" w:ascii="宋体" w:hAnsi="宋体"/>
                <w:b w:val="0"/>
                <w:bCs w:val="0"/>
                <w:color w:val="auto"/>
                <w:highlight w:val="none"/>
                <w:lang w:eastAsia="zh-CN"/>
              </w:rPr>
              <w:t>每有一项缺项扣</w:t>
            </w:r>
            <w:r>
              <w:rPr>
                <w:rFonts w:hint="eastAsia" w:ascii="宋体" w:hAnsi="宋体"/>
                <w:b w:val="0"/>
                <w:bCs w:val="0"/>
                <w:color w:val="auto"/>
                <w:highlight w:val="none"/>
                <w:lang w:val="en-US" w:eastAsia="zh-CN"/>
              </w:rPr>
              <w:t>1分；</w:t>
            </w:r>
            <w:r>
              <w:rPr>
                <w:rFonts w:hint="eastAsia" w:ascii="宋体" w:hAnsi="宋体"/>
                <w:b w:val="0"/>
                <w:bCs w:val="0"/>
                <w:color w:val="auto"/>
                <w:highlight w:val="none"/>
              </w:rPr>
              <w:t>每有一项内容有缺陷或</w:t>
            </w:r>
            <w:r>
              <w:rPr>
                <w:rFonts w:hint="eastAsia" w:ascii="宋体" w:hAnsi="宋体"/>
                <w:b w:val="0"/>
                <w:bCs w:val="0"/>
                <w:color w:val="auto"/>
                <w:highlight w:val="none"/>
                <w:lang w:val="en-US" w:eastAsia="zh-CN"/>
              </w:rPr>
              <w:t>不足</w:t>
            </w:r>
            <w:r>
              <w:rPr>
                <w:rFonts w:hint="eastAsia" w:ascii="宋体" w:hAnsi="宋体"/>
                <w:b w:val="0"/>
                <w:bCs w:val="0"/>
                <w:color w:val="auto"/>
                <w:highlight w:val="none"/>
              </w:rPr>
              <w:t>扣</w:t>
            </w:r>
            <w:r>
              <w:rPr>
                <w:rFonts w:hint="eastAsia" w:ascii="宋体" w:hAnsi="宋体"/>
                <w:b w:val="0"/>
                <w:bCs w:val="0"/>
                <w:color w:val="auto"/>
                <w:highlight w:val="none"/>
                <w:lang w:val="en-US" w:eastAsia="zh-CN"/>
              </w:rPr>
              <w:t>0.5</w:t>
            </w:r>
            <w:r>
              <w:rPr>
                <w:rFonts w:hint="eastAsia" w:ascii="宋体" w:hAnsi="宋体"/>
                <w:b w:val="0"/>
                <w:bCs w:val="0"/>
                <w:color w:val="auto"/>
                <w:highlight w:val="none"/>
              </w:rPr>
              <w:t>分，本项分值扣完为止</w:t>
            </w: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lang w:eastAsia="zh-CN"/>
              </w:rPr>
            </w:pPr>
            <w:r>
              <w:rPr>
                <w:rFonts w:hint="eastAsia"/>
              </w:rPr>
              <w:t>售后</w:t>
            </w:r>
            <w:r>
              <w:rPr>
                <w:rFonts w:hint="eastAsia"/>
                <w:lang w:eastAsia="zh-CN"/>
              </w:rPr>
              <w:t>方案</w:t>
            </w:r>
          </w:p>
          <w:p>
            <w:pPr>
              <w:pStyle w:val="2"/>
              <w:jc w:val="center"/>
              <w:rPr>
                <w:rFonts w:hint="default"/>
                <w:lang w:val="en-US" w:eastAsia="zh-CN"/>
              </w:rPr>
            </w:pPr>
            <w:r>
              <w:rPr>
                <w:rFonts w:hint="eastAsia"/>
                <w:color w:val="000000" w:themeColor="text1"/>
                <w:szCs w:val="21"/>
                <w:lang w:val="en-US" w:eastAsia="zh-CN"/>
                <w14:textFill>
                  <w14:solidFill>
                    <w14:schemeClr w14:val="tx1"/>
                  </w14:solidFill>
                </w14:textFill>
              </w:rPr>
              <w:t>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highlight w:val="none"/>
                <w:lang w:val="en-US" w:eastAsia="zh-CN" w:bidi="ar-SA"/>
              </w:rPr>
            </w:pPr>
            <w:r>
              <w:rPr>
                <w:rFonts w:hint="eastAsia" w:eastAsia="宋体"/>
                <w:color w:val="000000" w:themeColor="text1"/>
                <w:szCs w:val="21"/>
                <w:lang w:val="en-US" w:eastAsia="zh-CN"/>
                <w14:textFill>
                  <w14:solidFill>
                    <w14:schemeClr w14:val="tx1"/>
                  </w14:solidFill>
                </w14:textFill>
              </w:rPr>
              <w:t>5</w:t>
            </w:r>
            <w:r>
              <w:rPr>
                <w:rFonts w:hint="eastAsia" w:ascii="宋体" w:hAnsi="宋体" w:eastAsia="宋体" w:cs="宋体"/>
                <w:color w:val="auto"/>
                <w:sz w:val="21"/>
                <w:szCs w:val="21"/>
                <w:highlight w:val="none"/>
                <w:lang w:val="en-US" w:eastAsia="zh-CN"/>
              </w:rPr>
              <w:t>分</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0" w:lineRule="exact"/>
              <w:ind w:right="113" w:rightChars="54"/>
              <w:rPr>
                <w:rFonts w:hint="eastAsia" w:ascii="宋体" w:hAnsi="宋体" w:eastAsia="宋体" w:cs="Times New Roman"/>
                <w:color w:val="auto"/>
                <w:kern w:val="2"/>
                <w:sz w:val="21"/>
                <w:szCs w:val="24"/>
                <w:highlight w:val="none"/>
                <w:lang w:val="en-US" w:eastAsia="zh-CN" w:bidi="ar-SA"/>
              </w:rPr>
            </w:pP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供应商提供售后服务方案，包含但不限于售后服务承诺、</w:t>
            </w:r>
            <w:r>
              <w:rPr>
                <w:rFonts w:hint="eastAsia" w:cs="仿宋_GB2312" w:asciiTheme="minorEastAsia" w:hAnsiTheme="minorEastAsia" w:eastAsiaTheme="minorEastAsia"/>
                <w:color w:val="0D0D0D" w:themeColor="text1" w:themeTint="F2"/>
                <w:szCs w:val="21"/>
                <w:lang w:val="en-US" w:eastAsia="zh-CN"/>
                <w14:textFill>
                  <w14:solidFill>
                    <w14:schemeClr w14:val="tx1">
                      <w14:lumMod w14:val="95000"/>
                      <w14:lumOff w14:val="5000"/>
                    </w14:schemeClr>
                  </w14:solidFill>
                </w14:textFill>
              </w:rPr>
              <w:t>配置的售后服务机构及人员、</w:t>
            </w: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质量保证范围、售后服务响应时间、应急措施等方案齐全、</w:t>
            </w:r>
            <w:r>
              <w:rPr>
                <w:rFonts w:hint="eastAsia" w:cs="仿宋_GB2312" w:asciiTheme="minorEastAsia" w:hAnsiTheme="minorEastAsia"/>
                <w:color w:val="0D0D0D" w:themeColor="text1" w:themeTint="F2"/>
                <w:szCs w:val="21"/>
                <w:lang w:val="en-US" w:eastAsia="zh-CN"/>
                <w14:textFill>
                  <w14:solidFill>
                    <w14:schemeClr w14:val="tx1">
                      <w14:lumMod w14:val="95000"/>
                      <w14:lumOff w14:val="5000"/>
                    </w14:schemeClr>
                  </w14:solidFill>
                </w14:textFill>
              </w:rPr>
              <w:t>贴合项目实际</w:t>
            </w: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得</w:t>
            </w:r>
            <w:r>
              <w:rPr>
                <w:rFonts w:hint="eastAsia" w:cs="仿宋_GB2312" w:asciiTheme="minorEastAsia" w:hAnsiTheme="minorEastAsia" w:eastAsiaTheme="minorEastAsia"/>
                <w:color w:val="0D0D0D" w:themeColor="text1" w:themeTint="F2"/>
                <w:szCs w:val="21"/>
                <w:lang w:val="en-US" w:eastAsia="zh-CN"/>
                <w14:textFill>
                  <w14:solidFill>
                    <w14:schemeClr w14:val="tx1">
                      <w14:lumMod w14:val="95000"/>
                      <w14:lumOff w14:val="5000"/>
                    </w14:schemeClr>
                  </w14:solidFill>
                </w14:textFill>
              </w:rPr>
              <w:t>5</w:t>
            </w: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分，每有一项缺项扣</w:t>
            </w:r>
            <w:r>
              <w:rPr>
                <w:rFonts w:hint="eastAsia" w:cs="仿宋_GB2312" w:asciiTheme="minorEastAsia" w:hAnsiTheme="minorEastAsia" w:eastAsiaTheme="minorEastAsia"/>
                <w:color w:val="0D0D0D" w:themeColor="text1" w:themeTint="F2"/>
                <w:szCs w:val="21"/>
                <w:lang w:val="en-US" w:eastAsia="zh-CN"/>
                <w14:textFill>
                  <w14:solidFill>
                    <w14:schemeClr w14:val="tx1">
                      <w14:lumMod w14:val="95000"/>
                      <w14:lumOff w14:val="5000"/>
                    </w14:schemeClr>
                  </w14:solidFill>
                </w14:textFill>
              </w:rPr>
              <w:t>1分；</w:t>
            </w: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每有一项</w:t>
            </w:r>
            <w:r>
              <w:rPr>
                <w:rFonts w:hint="eastAsia" w:ascii="宋体" w:hAnsi="宋体"/>
                <w:b w:val="0"/>
                <w:bCs w:val="0"/>
                <w:color w:val="auto"/>
                <w:highlight w:val="none"/>
              </w:rPr>
              <w:t>内容有缺陷或</w:t>
            </w:r>
            <w:r>
              <w:rPr>
                <w:rFonts w:hint="eastAsia" w:ascii="宋体" w:hAnsi="宋体"/>
                <w:b w:val="0"/>
                <w:bCs w:val="0"/>
                <w:color w:val="auto"/>
                <w:highlight w:val="none"/>
                <w:lang w:val="en-US" w:eastAsia="zh-CN"/>
              </w:rPr>
              <w:t>不足</w:t>
            </w: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扣</w:t>
            </w:r>
            <w:r>
              <w:rPr>
                <w:rFonts w:hint="eastAsia" w:cs="仿宋_GB2312" w:asciiTheme="minorEastAsia" w:hAnsiTheme="minorEastAsia" w:eastAsiaTheme="minorEastAsia"/>
                <w:color w:val="0D0D0D" w:themeColor="text1" w:themeTint="F2"/>
                <w:szCs w:val="21"/>
                <w:lang w:val="en-US" w:eastAsia="zh-CN"/>
                <w14:textFill>
                  <w14:solidFill>
                    <w14:schemeClr w14:val="tx1">
                      <w14:lumMod w14:val="95000"/>
                      <w14:lumOff w14:val="5000"/>
                    </w14:schemeClr>
                  </w14:solidFill>
                </w14:textFill>
              </w:rPr>
              <w:t>0.5</w:t>
            </w:r>
            <w:r>
              <w:rPr>
                <w:rFonts w:hint="eastAsia" w:cs="仿宋_GB2312" w:asciiTheme="minorEastAsia" w:hAnsiTheme="minorEastAsia" w:eastAsiaTheme="minorEastAsia"/>
                <w:color w:val="0D0D0D" w:themeColor="text1" w:themeTint="F2"/>
                <w:szCs w:val="21"/>
                <w:lang w:eastAsia="zh-CN"/>
                <w14:textFill>
                  <w14:solidFill>
                    <w14:schemeClr w14:val="tx1">
                      <w14:lumMod w14:val="95000"/>
                      <w14:lumOff w14:val="5000"/>
                    </w14:schemeClr>
                  </w14:solidFill>
                </w14:textFill>
              </w:rPr>
              <w:t>分，本项分值扣完为止。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1"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jc w:val="center"/>
            </w:pPr>
            <w:r>
              <w:t>履约能力</w:t>
            </w:r>
          </w:p>
          <w:p>
            <w:pPr>
              <w:pStyle w:val="2"/>
              <w:jc w:val="center"/>
              <w:rPr>
                <w:rFonts w:hint="default" w:eastAsiaTheme="minorEastAsia"/>
                <w:lang w:val="en-US" w:eastAsia="zh-CN"/>
              </w:rPr>
            </w:pPr>
            <w:r>
              <w:rPr>
                <w:rFonts w:hint="eastAsia"/>
                <w:color w:val="000000" w:themeColor="text1"/>
                <w:szCs w:val="21"/>
                <w:lang w:val="en-US" w:eastAsia="zh-CN"/>
                <w14:textFill>
                  <w14:solidFill>
                    <w14:schemeClr w14:val="tx1"/>
                  </w14:solidFill>
                </w14:textFill>
              </w:rPr>
              <w:t>12%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r>
              <w:rPr>
                <w:rFonts w:hint="eastAsia" w:ascii="宋体" w:hAnsi="宋体" w:eastAsia="宋体" w:cs="宋体"/>
                <w:color w:val="auto"/>
                <w:sz w:val="21"/>
                <w:szCs w:val="21"/>
                <w:highlight w:val="none"/>
                <w:lang w:val="en-US" w:eastAsia="zh-CN"/>
              </w:rPr>
              <w:t>分</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numPr>
                <w:ilvl w:val="0"/>
                <w:numId w:val="28"/>
              </w:numPr>
              <w:jc w:val="left"/>
              <w:rPr>
                <w:rFonts w:hint="eastAsia"/>
                <w:highlight w:val="none"/>
              </w:rPr>
            </w:pPr>
            <w:r>
              <w:rPr>
                <w:rFonts w:hint="eastAsia"/>
              </w:rPr>
              <w:t>投标人</w:t>
            </w:r>
            <w:r>
              <w:rPr>
                <w:rFonts w:hint="eastAsia"/>
                <w:lang w:eastAsia="zh-CN"/>
              </w:rPr>
              <w:t>或制造厂家</w:t>
            </w:r>
            <w:r>
              <w:rPr>
                <w:rFonts w:hint="eastAsia"/>
              </w:rPr>
              <w:t>具有有效的职业健康安全管理体系认证证书</w:t>
            </w:r>
            <w:r>
              <w:rPr>
                <w:rFonts w:hint="eastAsia"/>
                <w:lang w:eastAsia="zh-CN"/>
              </w:rPr>
              <w:t>、</w:t>
            </w:r>
            <w:r>
              <w:rPr>
                <w:rFonts w:hint="eastAsia"/>
              </w:rPr>
              <w:t>环境管理体系认证证书</w:t>
            </w:r>
            <w:r>
              <w:rPr>
                <w:rFonts w:hint="eastAsia"/>
                <w:lang w:eastAsia="zh-CN"/>
              </w:rPr>
              <w:t>、</w:t>
            </w:r>
            <w:r>
              <w:rPr>
                <w:rFonts w:hint="eastAsia"/>
              </w:rPr>
              <w:t>质量</w:t>
            </w:r>
            <w:r>
              <w:rPr>
                <w:rFonts w:hint="eastAsia"/>
                <w:highlight w:val="none"/>
              </w:rPr>
              <w:t>管理体系认证证书</w:t>
            </w:r>
            <w:r>
              <w:rPr>
                <w:rFonts w:hint="eastAsia"/>
                <w:highlight w:val="none"/>
                <w:lang w:eastAsia="zh-CN"/>
              </w:rPr>
              <w:t>、服务认证证书（五星级）</w:t>
            </w:r>
            <w:r>
              <w:rPr>
                <w:rFonts w:hint="eastAsia"/>
                <w:highlight w:val="none"/>
              </w:rPr>
              <w:t>，</w:t>
            </w:r>
            <w:r>
              <w:rPr>
                <w:rFonts w:hint="eastAsia"/>
                <w:highlight w:val="none"/>
                <w:lang w:val="en-US" w:eastAsia="zh-CN"/>
              </w:rPr>
              <w:t>每具有一个得1分，本项最多得4分</w:t>
            </w:r>
            <w:r>
              <w:rPr>
                <w:rFonts w:hint="eastAsia"/>
                <w:highlight w:val="none"/>
              </w:rPr>
              <w:t>。</w:t>
            </w:r>
          </w:p>
          <w:p>
            <w:pPr>
              <w:pStyle w:val="2"/>
              <w:numPr>
                <w:ilvl w:val="0"/>
                <w:numId w:val="0"/>
              </w:numPr>
              <w:rPr>
                <w:rFonts w:hint="eastAsia"/>
                <w:highlight w:val="none"/>
                <w:lang w:val="en-US" w:eastAsia="zh-CN"/>
              </w:rPr>
            </w:pPr>
            <w:r>
              <w:rPr>
                <w:rFonts w:hint="eastAsia"/>
                <w:highlight w:val="none"/>
                <w:lang w:val="en-US" w:eastAsia="zh-CN"/>
              </w:rPr>
              <w:t>注：</w:t>
            </w:r>
            <w:r>
              <w:rPr>
                <w:rFonts w:hint="eastAsia"/>
                <w:highlight w:val="none"/>
              </w:rPr>
              <w:t>认证范围包含</w:t>
            </w:r>
            <w:r>
              <w:rPr>
                <w:rFonts w:hint="eastAsia"/>
                <w:highlight w:val="none"/>
                <w:lang w:eastAsia="zh-CN"/>
              </w:rPr>
              <w:t>窗帘、窗纱、阳光卷帘、遮光卷帘、铝合金</w:t>
            </w:r>
            <w:r>
              <w:rPr>
                <w:rFonts w:hint="eastAsia"/>
                <w:highlight w:val="none"/>
              </w:rPr>
              <w:t>轨道</w:t>
            </w:r>
            <w:r>
              <w:rPr>
                <w:rFonts w:hint="eastAsia"/>
                <w:highlight w:val="none"/>
                <w:lang w:eastAsia="zh-CN"/>
              </w:rPr>
              <w:t>（直轨）</w:t>
            </w:r>
            <w:r>
              <w:rPr>
                <w:rFonts w:hint="eastAsia"/>
                <w:highlight w:val="none"/>
              </w:rPr>
              <w:t>、制头</w:t>
            </w:r>
            <w:r>
              <w:rPr>
                <w:rFonts w:hint="eastAsia"/>
                <w:highlight w:val="none"/>
                <w:lang w:eastAsia="zh-CN"/>
              </w:rPr>
              <w:t>、</w:t>
            </w:r>
            <w:r>
              <w:rPr>
                <w:rFonts w:hint="eastAsia"/>
                <w:highlight w:val="none"/>
              </w:rPr>
              <w:t>制尾、</w:t>
            </w:r>
            <w:r>
              <w:rPr>
                <w:rFonts w:hint="eastAsia"/>
                <w:highlight w:val="none"/>
                <w:lang w:eastAsia="zh-CN"/>
              </w:rPr>
              <w:t>铝合金卷帘</w:t>
            </w:r>
            <w:r>
              <w:rPr>
                <w:rFonts w:hint="eastAsia"/>
                <w:highlight w:val="none"/>
              </w:rPr>
              <w:t>上卷管、</w:t>
            </w:r>
            <w:r>
              <w:rPr>
                <w:rFonts w:hint="eastAsia"/>
                <w:highlight w:val="none"/>
                <w:lang w:eastAsia="zh-CN"/>
              </w:rPr>
              <w:t>铝合金卷帘</w:t>
            </w:r>
            <w:r>
              <w:rPr>
                <w:rFonts w:hint="eastAsia"/>
                <w:highlight w:val="none"/>
              </w:rPr>
              <w:t>下底杆、拉珠</w:t>
            </w:r>
            <w:r>
              <w:rPr>
                <w:rFonts w:hint="eastAsia"/>
                <w:highlight w:val="none"/>
                <w:lang w:eastAsia="zh-CN"/>
              </w:rPr>
              <w:t>。</w:t>
            </w:r>
          </w:p>
          <w:p>
            <w:pPr>
              <w:tabs>
                <w:tab w:val="left" w:pos="540"/>
              </w:tabs>
              <w:jc w:val="left"/>
            </w:pPr>
            <w:r>
              <w:rPr>
                <w:rFonts w:hint="eastAsia"/>
                <w:lang w:val="en-US" w:eastAsia="zh-CN"/>
              </w:rPr>
              <w:t>2、</w:t>
            </w:r>
            <w:r>
              <w:rPr>
                <w:rFonts w:hint="eastAsia"/>
              </w:rPr>
              <w:t>根据投标人</w:t>
            </w:r>
            <w:r>
              <w:rPr>
                <w:rFonts w:hint="eastAsia"/>
                <w:lang w:eastAsia="zh-CN"/>
              </w:rPr>
              <w:t>或制造厂家所</w:t>
            </w:r>
            <w:r>
              <w:rPr>
                <w:rFonts w:hint="eastAsia"/>
              </w:rPr>
              <w:t>投产品获得的</w:t>
            </w:r>
            <w:r>
              <w:rPr>
                <w:rFonts w:hint="eastAsia"/>
                <w:lang w:eastAsia="zh-CN"/>
              </w:rPr>
              <w:t>中</w:t>
            </w:r>
            <w:r>
              <w:rPr>
                <w:rFonts w:hint="eastAsia"/>
              </w:rPr>
              <w:t>国</w:t>
            </w:r>
            <w:r>
              <w:rPr>
                <w:rFonts w:hint="eastAsia"/>
                <w:lang w:eastAsia="zh-CN"/>
              </w:rPr>
              <w:t>环境标志产品</w:t>
            </w:r>
            <w:r>
              <w:rPr>
                <w:rFonts w:hint="eastAsia"/>
              </w:rPr>
              <w:t>认证进行评审</w:t>
            </w:r>
            <w:r>
              <w:rPr>
                <w:rFonts w:hint="eastAsia"/>
                <w:lang w:eastAsia="zh-CN"/>
              </w:rPr>
              <w:t>，全部符合得</w:t>
            </w:r>
            <w:r>
              <w:rPr>
                <w:rFonts w:hint="eastAsia"/>
                <w:lang w:val="en-US" w:eastAsia="zh-CN"/>
              </w:rPr>
              <w:t>5分，缺一项扣1分，扣完为止</w:t>
            </w:r>
            <w:r>
              <w:rPr>
                <w:rFonts w:hint="eastAsia"/>
              </w:rPr>
              <w:t>。</w:t>
            </w:r>
          </w:p>
          <w:p>
            <w:pPr>
              <w:tabs>
                <w:tab w:val="left" w:pos="540"/>
              </w:tabs>
              <w:jc w:val="left"/>
              <w:rPr>
                <w:rFonts w:hint="default"/>
                <w:lang w:val="en-US" w:eastAsia="zh-CN"/>
              </w:rPr>
            </w:pPr>
            <w:r>
              <w:rPr>
                <w:rFonts w:hint="eastAsia"/>
              </w:rPr>
              <w:t>1）所投窗帘获得</w:t>
            </w:r>
            <w:r>
              <w:rPr>
                <w:rFonts w:hint="eastAsia"/>
                <w:lang w:eastAsia="zh-CN"/>
              </w:rPr>
              <w:t>中</w:t>
            </w:r>
            <w:r>
              <w:rPr>
                <w:rFonts w:hint="eastAsia"/>
              </w:rPr>
              <w:t>国环境标志产品认证</w:t>
            </w:r>
            <w:r>
              <w:rPr>
                <w:rFonts w:hint="eastAsia"/>
                <w:lang w:eastAsia="zh-CN"/>
              </w:rPr>
              <w:t>，规格型号为</w:t>
            </w:r>
            <w:r>
              <w:rPr>
                <w:rFonts w:hint="eastAsia"/>
                <w:lang w:val="en-US" w:eastAsia="zh-CN"/>
              </w:rPr>
              <w:t>聚酯纤维。</w:t>
            </w:r>
          </w:p>
          <w:p>
            <w:pPr>
              <w:tabs>
                <w:tab w:val="left" w:pos="540"/>
              </w:tabs>
              <w:jc w:val="left"/>
            </w:pPr>
            <w:r>
              <w:rPr>
                <w:rFonts w:hint="eastAsia"/>
                <w:lang w:val="en-US" w:eastAsia="zh-CN"/>
              </w:rPr>
              <w:t>2</w:t>
            </w:r>
            <w:r>
              <w:rPr>
                <w:rFonts w:hint="eastAsia"/>
              </w:rPr>
              <w:t>）所投</w:t>
            </w:r>
            <w:r>
              <w:rPr>
                <w:rFonts w:hint="eastAsia"/>
                <w:lang w:eastAsia="zh-CN"/>
              </w:rPr>
              <w:t>窗纱</w:t>
            </w:r>
            <w:r>
              <w:rPr>
                <w:rFonts w:hint="eastAsia"/>
              </w:rPr>
              <w:t>获得</w:t>
            </w:r>
            <w:r>
              <w:rPr>
                <w:rFonts w:hint="eastAsia"/>
                <w:lang w:eastAsia="zh-CN"/>
              </w:rPr>
              <w:t>中</w:t>
            </w:r>
            <w:r>
              <w:rPr>
                <w:rFonts w:hint="eastAsia"/>
              </w:rPr>
              <w:t>国环境标志产品认证</w:t>
            </w:r>
            <w:r>
              <w:rPr>
                <w:rFonts w:hint="eastAsia"/>
                <w:lang w:eastAsia="zh-CN"/>
              </w:rPr>
              <w:t>，规格型号为</w:t>
            </w:r>
            <w:r>
              <w:rPr>
                <w:rFonts w:hint="eastAsia"/>
                <w:lang w:val="en-US" w:eastAsia="zh-CN"/>
              </w:rPr>
              <w:t>聚酯纤维。</w:t>
            </w:r>
          </w:p>
          <w:p>
            <w:pPr>
              <w:tabs>
                <w:tab w:val="left" w:pos="540"/>
              </w:tabs>
              <w:jc w:val="left"/>
              <w:rPr>
                <w:rFonts w:hint="eastAsia"/>
              </w:rPr>
            </w:pPr>
            <w:r>
              <w:rPr>
                <w:rFonts w:hint="eastAsia"/>
                <w:lang w:val="en-US" w:eastAsia="zh-CN"/>
              </w:rPr>
              <w:t>3</w:t>
            </w:r>
            <w:r>
              <w:rPr>
                <w:rFonts w:hint="eastAsia"/>
              </w:rPr>
              <w:t>）所投有纺布带获得</w:t>
            </w:r>
            <w:r>
              <w:rPr>
                <w:rFonts w:hint="eastAsia"/>
                <w:lang w:eastAsia="zh-CN"/>
              </w:rPr>
              <w:t>中</w:t>
            </w:r>
            <w:r>
              <w:rPr>
                <w:rFonts w:hint="eastAsia"/>
              </w:rPr>
              <w:t>国环境标志产品认证</w:t>
            </w:r>
            <w:r>
              <w:rPr>
                <w:rFonts w:hint="eastAsia"/>
                <w:lang w:eastAsia="zh-CN"/>
              </w:rPr>
              <w:t>，规格型号为</w:t>
            </w:r>
            <w:r>
              <w:rPr>
                <w:rFonts w:hint="eastAsia"/>
                <w:lang w:val="en-US" w:eastAsia="zh-CN"/>
              </w:rPr>
              <w:t>玻璃纤维。</w:t>
            </w:r>
          </w:p>
          <w:p>
            <w:pPr>
              <w:tabs>
                <w:tab w:val="left" w:pos="540"/>
              </w:tabs>
              <w:jc w:val="left"/>
              <w:rPr>
                <w:rFonts w:hint="eastAsia"/>
              </w:rPr>
            </w:pPr>
            <w:r>
              <w:rPr>
                <w:rFonts w:hint="eastAsia"/>
                <w:lang w:val="en-US" w:eastAsia="zh-CN"/>
              </w:rPr>
              <w:t>4</w:t>
            </w:r>
            <w:r>
              <w:rPr>
                <w:rFonts w:hint="eastAsia"/>
              </w:rPr>
              <w:t>）所投</w:t>
            </w:r>
            <w:r>
              <w:rPr>
                <w:rFonts w:hint="eastAsia"/>
                <w:lang w:eastAsia="zh-CN"/>
              </w:rPr>
              <w:t>遮光</w:t>
            </w:r>
            <w:r>
              <w:rPr>
                <w:rFonts w:hint="eastAsia"/>
              </w:rPr>
              <w:t>卷帘获得</w:t>
            </w:r>
            <w:r>
              <w:rPr>
                <w:rFonts w:hint="eastAsia"/>
                <w:lang w:eastAsia="zh-CN"/>
              </w:rPr>
              <w:t>中</w:t>
            </w:r>
            <w:r>
              <w:rPr>
                <w:rFonts w:hint="eastAsia"/>
              </w:rPr>
              <w:t>国环境标志产品认证</w:t>
            </w:r>
            <w:r>
              <w:rPr>
                <w:rFonts w:hint="eastAsia"/>
                <w:lang w:eastAsia="zh-CN"/>
              </w:rPr>
              <w:t>，规格型号为</w:t>
            </w:r>
            <w:r>
              <w:rPr>
                <w:rFonts w:hint="eastAsia"/>
                <w:lang w:val="en-US" w:eastAsia="zh-CN"/>
              </w:rPr>
              <w:t>玻璃纤维。</w:t>
            </w:r>
          </w:p>
          <w:p>
            <w:pPr>
              <w:tabs>
                <w:tab w:val="left" w:pos="540"/>
              </w:tabs>
              <w:jc w:val="left"/>
              <w:rPr>
                <w:rFonts w:hint="eastAsia"/>
                <w:lang w:val="en-US" w:eastAsia="zh-CN"/>
              </w:rPr>
            </w:pPr>
            <w:r>
              <w:rPr>
                <w:rFonts w:hint="eastAsia"/>
                <w:lang w:val="en-US" w:eastAsia="zh-CN"/>
              </w:rPr>
              <w:t>5</w:t>
            </w:r>
            <w:r>
              <w:rPr>
                <w:rFonts w:hint="eastAsia"/>
              </w:rPr>
              <w:t>）所投</w:t>
            </w:r>
            <w:r>
              <w:rPr>
                <w:rFonts w:hint="eastAsia"/>
                <w:lang w:eastAsia="zh-CN"/>
              </w:rPr>
              <w:t>阳光</w:t>
            </w:r>
            <w:r>
              <w:rPr>
                <w:rFonts w:hint="eastAsia"/>
              </w:rPr>
              <w:t>卷帘获得</w:t>
            </w:r>
            <w:r>
              <w:rPr>
                <w:rFonts w:hint="eastAsia"/>
                <w:lang w:eastAsia="zh-CN"/>
              </w:rPr>
              <w:t>中</w:t>
            </w:r>
            <w:r>
              <w:rPr>
                <w:rFonts w:hint="eastAsia"/>
              </w:rPr>
              <w:t>国环境标志产品认证</w:t>
            </w:r>
            <w:r>
              <w:rPr>
                <w:rFonts w:hint="eastAsia"/>
                <w:lang w:eastAsia="zh-CN"/>
              </w:rPr>
              <w:t>，规格型号为</w:t>
            </w:r>
            <w:r>
              <w:rPr>
                <w:rFonts w:hint="eastAsia"/>
                <w:lang w:val="en-US" w:eastAsia="zh-CN"/>
              </w:rPr>
              <w:t>玻璃纤维+硅胶/复合材料。</w:t>
            </w:r>
          </w:p>
          <w:p>
            <w:pPr>
              <w:tabs>
                <w:tab w:val="left" w:pos="540"/>
              </w:tabs>
              <w:jc w:val="left"/>
            </w:pPr>
            <w:r>
              <w:rPr>
                <w:rFonts w:hint="eastAsia"/>
                <w:lang w:eastAsia="zh-CN"/>
              </w:rPr>
              <w:t>注：</w:t>
            </w:r>
            <w:r>
              <w:rPr>
                <w:rFonts w:hint="eastAsia"/>
              </w:rPr>
              <w:t>所投产品</w:t>
            </w:r>
            <w:r>
              <w:rPr>
                <w:rFonts w:hint="eastAsia"/>
                <w:lang w:eastAsia="zh-CN"/>
              </w:rPr>
              <w:t>材质</w:t>
            </w:r>
            <w:r>
              <w:rPr>
                <w:rFonts w:hint="eastAsia"/>
              </w:rPr>
              <w:t>需与《中国环境标志产品认证》附件</w:t>
            </w:r>
            <w:r>
              <w:rPr>
                <w:rFonts w:hint="eastAsia"/>
                <w:lang w:eastAsia="zh-CN"/>
              </w:rPr>
              <w:t>内规格型号材质</w:t>
            </w:r>
            <w:r>
              <w:rPr>
                <w:rFonts w:hint="eastAsia"/>
              </w:rPr>
              <w:t>一致，还需提供品牌注册证复印件及《中国环境标志产品认证》附件复印件。如证书</w:t>
            </w:r>
            <w:r>
              <w:rPr>
                <w:rFonts w:hint="eastAsia"/>
                <w:lang w:eastAsia="zh-CN"/>
              </w:rPr>
              <w:t>中规格型号材质与投标产品材质不一致，导致</w:t>
            </w:r>
            <w:r>
              <w:rPr>
                <w:rFonts w:hint="eastAsia"/>
              </w:rPr>
              <w:t>无法认定所投产品是否通过</w:t>
            </w:r>
            <w:r>
              <w:rPr>
                <w:rFonts w:hint="eastAsia"/>
                <w:lang w:eastAsia="zh-CN"/>
              </w:rPr>
              <w:t>环境标志</w:t>
            </w:r>
            <w:r>
              <w:rPr>
                <w:rFonts w:hint="eastAsia"/>
              </w:rPr>
              <w:t>认证，</w:t>
            </w:r>
            <w:r>
              <w:rPr>
                <w:rFonts w:hint="eastAsia"/>
                <w:lang w:eastAsia="zh-CN"/>
              </w:rPr>
              <w:t>本项为</w:t>
            </w:r>
            <w:r>
              <w:rPr>
                <w:rFonts w:hint="eastAsia"/>
                <w:lang w:val="en-US" w:eastAsia="zh-CN"/>
              </w:rPr>
              <w:t>0分</w:t>
            </w:r>
            <w:r>
              <w:rPr>
                <w:rFonts w:hint="eastAsia"/>
              </w:rPr>
              <w:t>。</w:t>
            </w:r>
          </w:p>
          <w:p>
            <w:pPr>
              <w:pStyle w:val="2"/>
              <w:rPr>
                <w:rFonts w:hint="default"/>
                <w:highlight w:val="none"/>
              </w:rPr>
            </w:pPr>
            <w:r>
              <w:rPr>
                <w:rFonts w:hint="default"/>
              </w:rPr>
              <w:t>注：</w:t>
            </w:r>
            <w:r>
              <w:rPr>
                <w:rFonts w:hint="eastAsia"/>
              </w:rPr>
              <w:t xml:space="preserve"> </w:t>
            </w:r>
            <w:r>
              <w:rPr>
                <w:rFonts w:hint="eastAsia"/>
                <w:lang w:val="en-US" w:eastAsia="zh-CN"/>
              </w:rPr>
              <w:t>1-5项</w:t>
            </w:r>
            <w:r>
              <w:rPr>
                <w:rFonts w:hint="eastAsia"/>
              </w:rPr>
              <w:t>提供有效的证书复印件并加盖投标人公章（鲜章））</w:t>
            </w:r>
            <w:r>
              <w:rPr>
                <w:rFonts w:hint="eastAsia"/>
                <w:lang w:eastAsia="zh-CN"/>
              </w:rPr>
              <w:t>，</w:t>
            </w:r>
            <w:r>
              <w:rPr>
                <w:rFonts w:hint="default"/>
              </w:rPr>
              <w:t>否则不予认定。</w:t>
            </w:r>
          </w:p>
          <w:p>
            <w:pPr>
              <w:numPr>
                <w:ilvl w:val="0"/>
                <w:numId w:val="0"/>
              </w:numPr>
              <w:ind w:leftChars="0"/>
              <w:rPr>
                <w:rFonts w:hint="eastAsia"/>
                <w:highlight w:val="none"/>
                <w:lang w:val="en-US" w:eastAsia="zh-CN"/>
              </w:rPr>
            </w:pPr>
            <w:r>
              <w:rPr>
                <w:rFonts w:hint="eastAsia"/>
                <w:highlight w:val="none"/>
                <w:lang w:val="en-US" w:eastAsia="zh-CN"/>
              </w:rPr>
              <w:t>3、</w:t>
            </w:r>
            <w:r>
              <w:rPr>
                <w:rFonts w:hint="eastAsia"/>
                <w:highlight w:val="none"/>
              </w:rPr>
              <w:t>投标人</w:t>
            </w:r>
            <w:r>
              <w:rPr>
                <w:rFonts w:hint="eastAsia"/>
                <w:highlight w:val="none"/>
                <w:lang w:eastAsia="zh-CN"/>
              </w:rPr>
              <w:t>或制造厂家履约良好，近</w:t>
            </w:r>
            <w:r>
              <w:rPr>
                <w:rFonts w:hint="eastAsia"/>
                <w:highlight w:val="none"/>
                <w:lang w:val="en-US" w:eastAsia="zh-CN"/>
              </w:rPr>
              <w:t>2年内</w:t>
            </w:r>
            <w:r>
              <w:rPr>
                <w:rFonts w:hint="eastAsia"/>
                <w:highlight w:val="none"/>
                <w:lang w:eastAsia="zh-CN"/>
              </w:rPr>
              <w:t>无放弃履约情况且具有合格投标人评价体系认证证书得</w:t>
            </w:r>
            <w:r>
              <w:rPr>
                <w:rFonts w:hint="eastAsia"/>
                <w:highlight w:val="none"/>
                <w:lang w:val="en-US" w:eastAsia="zh-CN"/>
              </w:rPr>
              <w:t>1分。</w:t>
            </w:r>
          </w:p>
          <w:p>
            <w:pPr>
              <w:numPr>
                <w:ilvl w:val="0"/>
                <w:numId w:val="0"/>
              </w:numPr>
              <w:ind w:leftChars="0"/>
              <w:rPr>
                <w:rStyle w:val="42"/>
                <w:rFonts w:hint="eastAsia" w:asciiTheme="minorEastAsia" w:hAnsiTheme="minorEastAsia"/>
                <w:color w:val="0D0D0D" w:themeColor="text1" w:themeTint="F2"/>
                <w:sz w:val="21"/>
                <w:szCs w:val="21"/>
                <w:highlight w:val="none"/>
                <w:lang w:val="en-US" w:eastAsia="zh-CN"/>
                <w14:textFill>
                  <w14:solidFill>
                    <w14:schemeClr w14:val="tx1">
                      <w14:lumMod w14:val="95000"/>
                      <w14:lumOff w14:val="5000"/>
                    </w14:schemeClr>
                  </w14:solidFill>
                </w14:textFill>
              </w:rPr>
            </w:pPr>
            <w:r>
              <w:rPr>
                <w:rStyle w:val="42"/>
                <w:rFonts w:hint="eastAsia" w:asciiTheme="minorEastAsia" w:hAnsiTheme="minorEastAsia"/>
                <w:color w:val="0D0D0D" w:themeColor="text1" w:themeTint="F2"/>
                <w:sz w:val="21"/>
                <w:szCs w:val="21"/>
                <w:highlight w:val="none"/>
                <w:lang w:val="en-US" w:eastAsia="zh-CN"/>
                <w14:textFill>
                  <w14:solidFill>
                    <w14:schemeClr w14:val="tx1">
                      <w14:lumMod w14:val="95000"/>
                      <w14:lumOff w14:val="5000"/>
                    </w14:schemeClr>
                  </w14:solidFill>
                </w14:textFill>
              </w:rPr>
              <w:t>4、供应商于2018年1月1日至今，每有一个类似履约经验（已完成或正在履约中）的得0.5分，最多得2分。</w:t>
            </w:r>
          </w:p>
          <w:p>
            <w:pPr>
              <w:rPr>
                <w:rFonts w:hint="eastAsia" w:eastAsiaTheme="minorEastAsia"/>
                <w:lang w:val="en-US" w:eastAsia="zh-CN"/>
              </w:rPr>
            </w:pPr>
            <w:r>
              <w:rPr>
                <w:rStyle w:val="42"/>
                <w:rFonts w:hint="eastAsia" w:asciiTheme="minorEastAsia" w:hAnsiTheme="minorEastAsia"/>
                <w:color w:val="0D0D0D" w:themeColor="text1" w:themeTint="F2"/>
                <w:sz w:val="21"/>
                <w:szCs w:val="21"/>
                <w:highlight w:val="none"/>
                <w:lang w:val="en-US" w:eastAsia="zh-CN"/>
                <w14:textFill>
                  <w14:solidFill>
                    <w14:schemeClr w14:val="tx1">
                      <w14:lumMod w14:val="95000"/>
                      <w14:lumOff w14:val="5000"/>
                    </w14:schemeClr>
                  </w14:solidFill>
                </w14:textFill>
              </w:rPr>
              <w:t>注：须提供中标通知书或合同协议书或验收报告。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扶持少数民族不发达地区</w:t>
            </w:r>
          </w:p>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供应商注册地为少数民族或不发达地区的得1分。</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注：供应商提供为不发达地区企业或注册地为少数民族地区的相关证明材料。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lang w:val="en-US" w:eastAsia="zh-CN"/>
              </w:rPr>
            </w:pPr>
            <w:bookmarkStart w:id="161" w:name="_GoBack" w:colFirst="3" w:colLast="3"/>
            <w:r>
              <w:rPr>
                <w:rFonts w:hint="eastAsia" w:ascii="宋体" w:hAnsi="宋体" w:eastAsia="宋体" w:cs="宋体"/>
                <w:color w:val="auto"/>
                <w:sz w:val="21"/>
                <w:szCs w:val="21"/>
                <w:highlight w:val="none"/>
                <w:lang w:val="en-US" w:eastAsia="zh-CN"/>
              </w:rPr>
              <w:t>8</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投标文件的规范性</w:t>
            </w:r>
          </w:p>
          <w:p>
            <w:pPr>
              <w:spacing w:line="40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投标文件制作规范，没有细微偏差情形的得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分；有一项细微偏差扣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分，直至该项分值扣完为止。</w:t>
            </w:r>
          </w:p>
        </w:tc>
      </w:tr>
      <w:bookmarkEnd w:id="161"/>
    </w:tbl>
    <w:p>
      <w:pPr>
        <w:tabs>
          <w:tab w:val="left" w:pos="851"/>
        </w:tabs>
        <w:spacing w:line="400" w:lineRule="exact"/>
        <w:ind w:firstLine="422" w:firstLineChars="200"/>
        <w:rPr>
          <w:rFonts w:hint="eastAsia" w:ascii="宋体" w:hAnsi="宋体"/>
          <w:b/>
          <w:color w:val="auto"/>
          <w:sz w:val="21"/>
          <w:szCs w:val="21"/>
          <w:highlight w:val="none"/>
        </w:rPr>
      </w:pPr>
    </w:p>
    <w:p>
      <w:pPr>
        <w:tabs>
          <w:tab w:val="left" w:pos="851"/>
        </w:tabs>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4.磋商纪律及注意事项</w:t>
      </w:r>
    </w:p>
    <w:p>
      <w:pPr>
        <w:tabs>
          <w:tab w:val="left" w:pos="851"/>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4.1磋商小组内部讨论的情况和意见必须保密，任何人不得以任何形式透露给供应商或与供应商有关的单位或个人。</w:t>
      </w:r>
    </w:p>
    <w:p>
      <w:pPr>
        <w:tabs>
          <w:tab w:val="left" w:pos="851"/>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4.2在磋商过程中，供应商不得以任何形式对磋商小组成员进行旨在影响</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结果的私下接触，否则将取消其参与磋商的资格。</w:t>
      </w:r>
    </w:p>
    <w:p>
      <w:pPr>
        <w:tabs>
          <w:tab w:val="left" w:pos="851"/>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4.3</w:t>
      </w:r>
      <w:r>
        <w:rPr>
          <w:rFonts w:hint="eastAsia"/>
          <w:color w:val="auto"/>
          <w:sz w:val="21"/>
          <w:szCs w:val="21"/>
          <w:highlight w:val="none"/>
        </w:rPr>
        <w:t>对各供应商的商业秘密，磋商小组成员应予以保密，不得泄露给其他供应商。</w:t>
      </w:r>
    </w:p>
    <w:p>
      <w:pPr>
        <w:tabs>
          <w:tab w:val="left" w:pos="851"/>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4.4 磋商小组独立评判，推荐成交候选人，并写出书面报告。</w:t>
      </w:r>
    </w:p>
    <w:p>
      <w:pPr>
        <w:tabs>
          <w:tab w:val="left" w:pos="851"/>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4.5 磋商小组可根据需要对供应商进行实地考察。</w:t>
      </w:r>
    </w:p>
    <w:p>
      <w:pPr>
        <w:spacing w:line="400" w:lineRule="exact"/>
        <w:ind w:firstLine="420" w:firstLineChars="200"/>
        <w:rPr>
          <w:rFonts w:hint="eastAsia" w:ascii="宋体"/>
          <w:color w:val="auto"/>
          <w:sz w:val="21"/>
          <w:szCs w:val="21"/>
          <w:highlight w:val="none"/>
        </w:rPr>
      </w:pPr>
    </w:p>
    <w:p>
      <w:pPr>
        <w:tabs>
          <w:tab w:val="left" w:pos="7665"/>
        </w:tabs>
        <w:spacing w:line="400" w:lineRule="exact"/>
        <w:ind w:firstLine="420" w:firstLineChars="200"/>
        <w:rPr>
          <w:rFonts w:hint="eastAsia" w:ascii="宋体" w:hAnsi="宋体"/>
          <w:b/>
          <w:color w:val="auto"/>
          <w:sz w:val="21"/>
          <w:szCs w:val="21"/>
          <w:highlight w:val="none"/>
        </w:rPr>
      </w:pPr>
      <w:r>
        <w:rPr>
          <w:rFonts w:hint="eastAsia" w:ascii="宋体" w:hAnsi="宋体"/>
          <w:color w:val="auto"/>
          <w:sz w:val="21"/>
          <w:szCs w:val="21"/>
          <w:highlight w:val="none"/>
        </w:rPr>
        <w:t>5.</w:t>
      </w:r>
      <w:bookmarkEnd w:id="148"/>
      <w:r>
        <w:rPr>
          <w:rFonts w:hint="eastAsia" w:ascii="宋体" w:hAnsi="宋体"/>
          <w:b/>
          <w:color w:val="auto"/>
          <w:sz w:val="21"/>
          <w:szCs w:val="21"/>
          <w:highlight w:val="none"/>
        </w:rPr>
        <w:t>磋商小组在政府采购活动中承担以下义务：</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（一）遵守评审工作纪律；</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（二）按照客观、公正、审慎的原则，根据磋商文件规定的评审程序、评审方法和评审标准进行独立评审；</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（三）不得泄露评审文件、评审情况和在评审过程中获悉的商业秘密；</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（六）及时向财政、监察等部门举报在评审过程中受到非法干预的情况；</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（七）配合答复处理供应商的询问、质疑和投诉等事项；</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（八）法律、法规和规章规定的其他义务。</w:t>
      </w:r>
    </w:p>
    <w:p>
      <w:pPr>
        <w:tabs>
          <w:tab w:val="left" w:pos="7665"/>
        </w:tabs>
        <w:spacing w:line="400" w:lineRule="exact"/>
        <w:rPr>
          <w:rFonts w:hint="eastAsia" w:ascii="宋体" w:hAnsi="宋体"/>
          <w:color w:val="auto"/>
          <w:sz w:val="21"/>
          <w:szCs w:val="21"/>
          <w:highlight w:val="none"/>
        </w:rPr>
      </w:pPr>
    </w:p>
    <w:p>
      <w:pPr>
        <w:tabs>
          <w:tab w:val="left" w:pos="7665"/>
        </w:tabs>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6.评审专家在政府采购活动中应当遵守以下工作纪律：</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（一）不得参加与自己有《中华人民共和国政府采购法实施条例》第九条规定的利害关系的政府采购项目的</w:t>
      </w:r>
      <w:r>
        <w:rPr>
          <w:rFonts w:hint="eastAsia" w:hAnsi="宋体"/>
          <w:color w:val="auto"/>
          <w:sz w:val="21"/>
          <w:szCs w:val="21"/>
          <w:highlight w:val="none"/>
          <w:lang w:eastAsia="zh-CN"/>
        </w:rPr>
        <w:t>评审</w:t>
      </w:r>
      <w:r>
        <w:rPr>
          <w:rFonts w:hint="eastAsia" w:ascii="宋体" w:hAnsi="宋体"/>
          <w:color w:val="auto"/>
          <w:sz w:val="21"/>
          <w:szCs w:val="21"/>
          <w:highlight w:val="none"/>
        </w:rPr>
        <w:t>活动。发现参加了与自己有利害关系的评审活动，须主动提出回避，退出评审；</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（二）评审前，应当将通讯工具或者相关电子设备交由采购代理机构统一保管；</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（三）评审过程中，不得与外界联系，因发生不可预见情况，确实需要与外界联系的，应当在监督人员监督之下办理；</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（五）在评审过程中和评审结束后，不得记录、复制或带走任何评审资料，不得向外界透露评审内容；</w:t>
      </w:r>
    </w:p>
    <w:p>
      <w:pPr>
        <w:tabs>
          <w:tab w:val="left" w:pos="7665"/>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（六）评审现场服从采购代理机构工作人员的管理，接受现场监督人员的合法监督；</w:t>
      </w:r>
    </w:p>
    <w:p>
      <w:pPr>
        <w:tabs>
          <w:tab w:val="left" w:pos="7665"/>
        </w:tabs>
        <w:spacing w:line="400" w:lineRule="exact"/>
        <w:ind w:firstLine="420" w:firstLineChars="200"/>
        <w:rPr>
          <w:rFonts w:hint="eastAsia" w:ascii="宋体" w:hAnsi="宋体"/>
          <w:b/>
          <w:color w:val="auto"/>
          <w:sz w:val="21"/>
          <w:szCs w:val="21"/>
          <w:highlight w:val="none"/>
        </w:rPr>
      </w:pPr>
      <w:r>
        <w:rPr>
          <w:rFonts w:hint="eastAsia" w:ascii="宋体" w:hAnsi="宋体"/>
          <w:color w:val="auto"/>
          <w:sz w:val="21"/>
          <w:szCs w:val="21"/>
          <w:highlight w:val="none"/>
        </w:rPr>
        <w:t>（七）遵守有关廉洁自律规定，不得私下接触供应商，不得收受供应商及有关业务单位和个人的财物或好处，不得接受采购代理机构的请托。</w:t>
      </w:r>
    </w:p>
    <w:bookmarkEnd w:id="87"/>
    <w:bookmarkEnd w:id="88"/>
    <w:bookmarkEnd w:id="89"/>
    <w:p>
      <w:pPr>
        <w:rPr>
          <w:rFonts w:hint="eastAsia" w:ascii="宋体" w:hAnsi="宋体" w:cs="宋体"/>
          <w:color w:val="auto"/>
          <w:sz w:val="21"/>
          <w:szCs w:val="21"/>
          <w:highlight w:val="none"/>
        </w:rPr>
      </w:pPr>
      <w:bookmarkStart w:id="150" w:name="_Toc17978"/>
      <w:bookmarkStart w:id="151" w:name="_Toc3296"/>
    </w:p>
    <w:p>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pPr>
        <w:pStyle w:val="3"/>
        <w:tabs>
          <w:tab w:val="left" w:pos="3360"/>
        </w:tabs>
        <w:spacing w:before="312" w:after="15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第八章</w:t>
      </w:r>
      <w:r>
        <w:rPr>
          <w:rFonts w:hint="eastAsia"/>
          <w:b w:val="0"/>
          <w:color w:val="auto"/>
          <w:sz w:val="21"/>
          <w:szCs w:val="21"/>
          <w:highlight w:val="none"/>
        </w:rPr>
        <w:t xml:space="preserve"> </w:t>
      </w:r>
      <w:bookmarkEnd w:id="150"/>
      <w:bookmarkEnd w:id="151"/>
      <w:r>
        <w:rPr>
          <w:rFonts w:hint="eastAsia" w:ascii="宋体" w:hAnsi="宋体" w:cs="宋体"/>
          <w:color w:val="auto"/>
          <w:sz w:val="21"/>
          <w:szCs w:val="21"/>
          <w:highlight w:val="none"/>
        </w:rPr>
        <w:t>合同主要条款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合同编号：XXXX。</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签订地点：XXXX。</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签订时间：XXXX年XX月XX日。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采购人（甲方）：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供应商（乙方）：                              </w:t>
      </w:r>
      <w:r>
        <w:rPr>
          <w:rFonts w:hint="eastAsia" w:ascii="宋体" w:hAnsi="宋体" w:eastAsia="宋体" w:cs="宋体"/>
          <w:color w:val="auto"/>
          <w:highlight w:val="none"/>
        </w:rPr>
        <w:t xml:space="preserve">                                       </w:t>
      </w:r>
    </w:p>
    <w:p>
      <w:pPr>
        <w:spacing w:line="400" w:lineRule="exact"/>
        <w:rPr>
          <w:rFonts w:hint="eastAsia" w:ascii="宋体" w:hAnsi="宋体" w:eastAsia="宋体" w:cs="宋体"/>
          <w:color w:val="auto"/>
          <w:sz w:val="24"/>
          <w:highlight w:val="none"/>
        </w:rPr>
      </w:pP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》及</w:t>
      </w:r>
      <w:r>
        <w:rPr>
          <w:rFonts w:hint="eastAsia" w:ascii="宋体" w:hAnsi="宋体" w:eastAsia="宋体" w:cs="宋体"/>
          <w:color w:val="auto"/>
          <w:szCs w:val="21"/>
          <w:highlight w:val="none"/>
        </w:rPr>
        <w:t>XXXX</w:t>
      </w:r>
      <w:r>
        <w:rPr>
          <w:rFonts w:hint="eastAsia" w:ascii="宋体" w:hAnsi="宋体" w:eastAsia="宋体" w:cs="宋体"/>
          <w:color w:val="auto"/>
          <w:highlight w:val="none"/>
        </w:rPr>
        <w:t>采购项目（项目编号：</w:t>
      </w:r>
      <w:r>
        <w:rPr>
          <w:rFonts w:hint="eastAsia" w:ascii="宋体" w:hAnsi="宋体" w:eastAsia="宋体" w:cs="宋体"/>
          <w:color w:val="auto"/>
          <w:szCs w:val="21"/>
          <w:highlight w:val="none"/>
        </w:rPr>
        <w:t>XX</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文件》、乙方的《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文件》及《中标通知书》，甲、乙双方同意签订本合同。详细技术说明及其他有关合同项目的特定信息由合同附件予以说明，合同附件及本项目的</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文件、《中标通知书》等均为本合同不可分割的部分。双方同意共同遵守如下条款：</w:t>
      </w:r>
    </w:p>
    <w:p>
      <w:pPr>
        <w:pStyle w:val="4"/>
        <w:spacing w:line="400" w:lineRule="exact"/>
        <w:ind w:firstLine="482" w:firstLineChars="200"/>
        <w:rPr>
          <w:rFonts w:hint="eastAsia" w:ascii="宋体" w:hAnsi="宋体" w:eastAsia="宋体" w:cs="宋体"/>
          <w:color w:val="auto"/>
          <w:sz w:val="24"/>
          <w:szCs w:val="24"/>
          <w:highlight w:val="none"/>
        </w:rPr>
      </w:pPr>
      <w:bookmarkStart w:id="152" w:name="_Toc217446107"/>
      <w:r>
        <w:rPr>
          <w:rFonts w:hint="eastAsia" w:ascii="宋体" w:hAnsi="宋体" w:eastAsia="宋体" w:cs="宋体"/>
          <w:color w:val="auto"/>
          <w:sz w:val="24"/>
          <w:szCs w:val="24"/>
          <w:highlight w:val="none"/>
        </w:rPr>
        <w:t>一、合同货物</w:t>
      </w:r>
      <w:bookmarkEnd w:id="152"/>
    </w:p>
    <w:tbl>
      <w:tblPr>
        <w:tblStyle w:val="20"/>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随机</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p>
        </w:tc>
      </w:tr>
    </w:tbl>
    <w:p>
      <w:pPr>
        <w:pStyle w:val="4"/>
        <w:spacing w:line="400" w:lineRule="exact"/>
        <w:ind w:firstLine="482" w:firstLineChars="200"/>
        <w:rPr>
          <w:rFonts w:hint="eastAsia" w:ascii="宋体" w:hAnsi="宋体" w:eastAsia="宋体" w:cs="宋体"/>
          <w:color w:val="auto"/>
          <w:sz w:val="24"/>
          <w:szCs w:val="24"/>
          <w:highlight w:val="none"/>
        </w:rPr>
      </w:pPr>
      <w:bookmarkStart w:id="153" w:name="_Toc217446108"/>
      <w:r>
        <w:rPr>
          <w:rFonts w:hint="eastAsia" w:ascii="宋体" w:hAnsi="宋体" w:eastAsia="宋体" w:cs="宋体"/>
          <w:color w:val="auto"/>
          <w:sz w:val="24"/>
          <w:szCs w:val="24"/>
          <w:highlight w:val="none"/>
        </w:rPr>
        <w:t>二、合同总价</w:t>
      </w:r>
      <w:bookmarkEnd w:id="153"/>
    </w:p>
    <w:p>
      <w:pPr>
        <w:pStyle w:val="7"/>
        <w:spacing w:line="40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合同总价为人民币大写：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元，即RMB￥</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hint="eastAsia" w:ascii="宋体" w:hAnsi="宋体" w:eastAsia="宋体" w:cs="宋体"/>
          <w:color w:val="auto"/>
          <w:sz w:val="24"/>
          <w:szCs w:val="24"/>
          <w:highlight w:val="none"/>
        </w:rPr>
      </w:pPr>
      <w:bookmarkStart w:id="154" w:name="_Toc217446109"/>
      <w:r>
        <w:rPr>
          <w:rFonts w:hint="eastAsia" w:ascii="宋体" w:hAnsi="宋体" w:eastAsia="宋体" w:cs="宋体"/>
          <w:color w:val="auto"/>
          <w:sz w:val="24"/>
          <w:szCs w:val="24"/>
          <w:highlight w:val="none"/>
        </w:rPr>
        <w:t>三、质量要求</w:t>
      </w:r>
      <w:bookmarkEnd w:id="154"/>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1、乙方须提供全新的货物（含零部件、配件等），表面无划伤、无碰撞痕迹，且权属清楚，不得侵害他人的知识产权。</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2、货物必须符合或优于国家（行业）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标准，以及本项目招标文件的质量要求和技术指标与出厂标准。</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3、乙方须在本合同签订之日起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日内送交货物成品样品给甲方确认，在甲方出具样品确认书并封存成品样品外观尺寸后，乙方才能按样生产，并以此样品作为验收样品；每台货物上均应有产品质量检验合格标志。</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4、货物制造质量出现问题，乙方应负责三包（包修、包换、包退），费用由乙方负担，甲方有权到乙方生产场地检查货物质量和生产进度。</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5、货到现场后由于甲方保管不当造成的质量问题，乙方亦应负责修理，但费用由甲方负担。</w:t>
      </w:r>
    </w:p>
    <w:p>
      <w:pPr>
        <w:pStyle w:val="4"/>
        <w:spacing w:line="400" w:lineRule="exact"/>
        <w:ind w:firstLine="482" w:firstLineChars="200"/>
        <w:rPr>
          <w:rFonts w:hint="eastAsia" w:ascii="宋体" w:hAnsi="宋体" w:eastAsia="宋体" w:cs="宋体"/>
          <w:color w:val="auto"/>
          <w:sz w:val="24"/>
          <w:szCs w:val="24"/>
          <w:highlight w:val="none"/>
        </w:rPr>
      </w:pPr>
      <w:bookmarkStart w:id="155" w:name="_Toc217446110"/>
      <w:r>
        <w:rPr>
          <w:rFonts w:hint="eastAsia" w:ascii="宋体" w:hAnsi="宋体" w:eastAsia="宋体" w:cs="宋体"/>
          <w:color w:val="auto"/>
          <w:sz w:val="24"/>
          <w:szCs w:val="24"/>
          <w:highlight w:val="none"/>
        </w:rPr>
        <w:t>四、交货及验收</w:t>
      </w:r>
      <w:bookmarkEnd w:id="155"/>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1、乙方交货期限为合同签订生效后的</w:t>
      </w:r>
      <w:r>
        <w:rPr>
          <w:rFonts w:hint="eastAsia" w:ascii="宋体" w:hAnsi="宋体" w:eastAsia="宋体" w:cs="宋体"/>
          <w:color w:val="auto"/>
          <w:szCs w:val="21"/>
          <w:highlight w:val="none"/>
        </w:rPr>
        <w:t>XX</w:t>
      </w:r>
      <w:r>
        <w:rPr>
          <w:rFonts w:hint="eastAsia" w:ascii="宋体" w:hAnsi="宋体" w:eastAsia="宋体" w:cs="宋体"/>
          <w:color w:val="auto"/>
          <w:highlight w:val="none"/>
        </w:rPr>
        <w:t>日内，在合同签订生效之日起</w:t>
      </w:r>
      <w:r>
        <w:rPr>
          <w:rFonts w:hint="eastAsia" w:ascii="宋体" w:hAnsi="宋体" w:eastAsia="宋体" w:cs="宋体"/>
          <w:color w:val="auto"/>
          <w:szCs w:val="21"/>
          <w:highlight w:val="none"/>
        </w:rPr>
        <w:t>XX</w:t>
      </w:r>
      <w:r>
        <w:rPr>
          <w:rFonts w:hint="eastAsia" w:ascii="宋体" w:hAnsi="宋体" w:eastAsia="宋体" w:cs="宋体"/>
          <w:color w:val="auto"/>
          <w:highlight w:val="none"/>
        </w:rPr>
        <w:t>天内交货到甲方指定地点，随即在</w:t>
      </w:r>
      <w:r>
        <w:rPr>
          <w:rFonts w:hint="eastAsia" w:ascii="宋体" w:hAnsi="宋体" w:eastAsia="宋体" w:cs="宋体"/>
          <w:color w:val="auto"/>
          <w:szCs w:val="21"/>
          <w:highlight w:val="none"/>
        </w:rPr>
        <w:t>XX</w:t>
      </w:r>
      <w:r>
        <w:rPr>
          <w:rFonts w:hint="eastAsia" w:ascii="宋体" w:hAnsi="宋体" w:eastAsia="宋体" w:cs="宋体"/>
          <w:color w:val="auto"/>
          <w:highlight w:val="none"/>
        </w:rPr>
        <w:t>日内全部完成安装调试验收合格交付使用，并且最迟应在</w:t>
      </w:r>
      <w:r>
        <w:rPr>
          <w:rFonts w:hint="eastAsia" w:ascii="宋体" w:hAnsi="宋体" w:eastAsia="宋体" w:cs="宋体"/>
          <w:color w:val="auto"/>
          <w:szCs w:val="21"/>
          <w:highlight w:val="none"/>
        </w:rPr>
        <w:t>XX</w:t>
      </w:r>
      <w:r>
        <w:rPr>
          <w:rFonts w:hint="eastAsia" w:ascii="宋体" w:hAnsi="宋体" w:eastAsia="宋体" w:cs="宋体"/>
          <w:color w:val="auto"/>
          <w:highlight w:val="none"/>
        </w:rPr>
        <w:t>年</w:t>
      </w:r>
      <w:r>
        <w:rPr>
          <w:rFonts w:hint="eastAsia" w:ascii="宋体" w:hAnsi="宋体" w:eastAsia="宋体" w:cs="宋体"/>
          <w:color w:val="auto"/>
          <w:szCs w:val="21"/>
          <w:highlight w:val="none"/>
        </w:rPr>
        <w:t>XX</w:t>
      </w:r>
      <w:r>
        <w:rPr>
          <w:rFonts w:hint="eastAsia" w:ascii="宋体" w:hAnsi="宋体" w:eastAsia="宋体" w:cs="宋体"/>
          <w:color w:val="auto"/>
          <w:highlight w:val="none"/>
        </w:rPr>
        <w:t>月</w:t>
      </w:r>
      <w:r>
        <w:rPr>
          <w:rFonts w:hint="eastAsia" w:ascii="宋体" w:hAnsi="宋体" w:eastAsia="宋体" w:cs="宋体"/>
          <w:color w:val="auto"/>
          <w:szCs w:val="21"/>
          <w:highlight w:val="none"/>
        </w:rPr>
        <w:t>XX</w:t>
      </w:r>
      <w:r>
        <w:rPr>
          <w:rFonts w:hint="eastAsia" w:ascii="宋体" w:hAnsi="宋体" w:eastAsia="宋体" w:cs="宋体"/>
          <w:color w:val="auto"/>
          <w:highlight w:val="none"/>
        </w:rPr>
        <w:t>日前全部完成安装调试验收合格交付使用(如由于采购人的原因造成合同延迟签订或验收的，时间顺延)。交货验收时须提供产品质检部门从同类产品中抽样检查合格的检测报告。</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2、验收由甲方组织，乙方配合进行：</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(1) 货物在乙方通知安装调试完毕后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日内初步验收。初步验收合格后，进入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试用期；试用期间发生重大质量问题，修复后试用相应顺延；试用期结束后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日内完成最终验收；</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(4) 如质量验收合格，双方签署质量验收报告。</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3、货物安装完成后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日内，甲方无故不进行验收工作并已使用货物的，视同已安装调试完成并验收合格。</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5、如货物经乙方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次维修仍不能达到合同约定的质量标准，甲方有权退货，并视作乙方不能交付货物而须支付违约赔偿金给甲方，甲方还可依法追究乙方的违约责任。 </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6、其他未尽事宜应严格按照《四川省政府采购项目需求论证和履约验收管理办法》（川财采〔2015〕32号）的要求进行。</w:t>
      </w:r>
    </w:p>
    <w:p>
      <w:pPr>
        <w:pStyle w:val="4"/>
        <w:spacing w:line="400" w:lineRule="exact"/>
        <w:ind w:firstLine="482" w:firstLineChars="200"/>
        <w:rPr>
          <w:rFonts w:hint="eastAsia" w:ascii="宋体" w:hAnsi="宋体" w:eastAsia="宋体" w:cs="宋体"/>
          <w:color w:val="auto"/>
          <w:sz w:val="24"/>
          <w:szCs w:val="24"/>
          <w:highlight w:val="none"/>
        </w:rPr>
      </w:pPr>
      <w:bookmarkStart w:id="156" w:name="_Toc217446111"/>
      <w:r>
        <w:rPr>
          <w:rFonts w:hint="eastAsia" w:ascii="宋体" w:hAnsi="宋体" w:eastAsia="宋体" w:cs="宋体"/>
          <w:color w:val="auto"/>
          <w:sz w:val="24"/>
          <w:szCs w:val="24"/>
          <w:highlight w:val="none"/>
        </w:rPr>
        <w:t>五、付款方式</w:t>
      </w:r>
      <w:bookmarkEnd w:id="156"/>
    </w:p>
    <w:p>
      <w:pPr>
        <w:pStyle w:val="44"/>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1、全部货物安装调试完毕并验收合格之日起，甲方接到乙方通知与票据凭证资料以后的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日内，按照财政性资金支付有关规定，向乙方支付合同价款</w:t>
      </w:r>
      <w:r>
        <w:rPr>
          <w:rFonts w:hint="eastAsia" w:ascii="宋体" w:hAnsi="宋体" w:eastAsia="宋体" w:cs="宋体"/>
          <w:color w:val="auto"/>
          <w:highlight w:val="none"/>
          <w:lang w:eastAsia="zh-CN"/>
        </w:rPr>
        <w:t>的</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质保期满后支付合同金额的</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元整</w:t>
      </w:r>
      <w:r>
        <w:rPr>
          <w:rFonts w:hint="eastAsia" w:ascii="宋体" w:hAnsi="宋体" w:eastAsia="宋体" w:cs="宋体"/>
          <w:color w:val="auto"/>
          <w:highlight w:val="none"/>
          <w:lang w:eastAsia="zh-CN"/>
        </w:rPr>
        <w:t>）。</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2、乙方须向甲方出具合法有效完整的完税发票及凭证资料进行支付结算。</w:t>
      </w:r>
    </w:p>
    <w:p>
      <w:pPr>
        <w:pStyle w:val="4"/>
        <w:spacing w:line="400" w:lineRule="exact"/>
        <w:ind w:firstLine="482" w:firstLineChars="200"/>
        <w:rPr>
          <w:rFonts w:hint="eastAsia" w:ascii="宋体" w:hAnsi="宋体" w:eastAsia="宋体" w:cs="宋体"/>
          <w:color w:val="auto"/>
          <w:sz w:val="24"/>
          <w:szCs w:val="24"/>
          <w:highlight w:val="none"/>
        </w:rPr>
      </w:pPr>
      <w:bookmarkStart w:id="157" w:name="_Toc217446112"/>
      <w:r>
        <w:rPr>
          <w:rFonts w:hint="eastAsia" w:ascii="宋体" w:hAnsi="宋体" w:eastAsia="宋体" w:cs="宋体"/>
          <w:color w:val="auto"/>
          <w:sz w:val="24"/>
          <w:szCs w:val="24"/>
          <w:highlight w:val="none"/>
        </w:rPr>
        <w:t>六、售后服务</w:t>
      </w:r>
      <w:bookmarkEnd w:id="157"/>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1、质保期为验收合格后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highlight w:val="none"/>
        </w:rPr>
        <w:t>年，质保期内出现质量问题，乙方在接到通知后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小时内响应到场，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小时内完成维修或更换，并承担修理调换的费用；如货物经乙方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2、乙方须指派专人负责与甲方联系售后服务事宜。 </w:t>
      </w:r>
    </w:p>
    <w:p>
      <w:pPr>
        <w:pStyle w:val="4"/>
        <w:spacing w:line="400" w:lineRule="exact"/>
        <w:ind w:firstLine="482" w:firstLineChars="200"/>
        <w:rPr>
          <w:rFonts w:hint="eastAsia" w:ascii="宋体" w:hAnsi="宋体" w:eastAsia="宋体" w:cs="宋体"/>
          <w:color w:val="auto"/>
          <w:sz w:val="24"/>
          <w:szCs w:val="24"/>
          <w:highlight w:val="none"/>
        </w:rPr>
      </w:pPr>
      <w:bookmarkStart w:id="158" w:name="_Toc217446113"/>
      <w:r>
        <w:rPr>
          <w:rFonts w:hint="eastAsia" w:ascii="宋体" w:hAnsi="宋体" w:eastAsia="宋体" w:cs="宋体"/>
          <w:color w:val="auto"/>
          <w:sz w:val="24"/>
          <w:szCs w:val="24"/>
          <w:highlight w:val="none"/>
        </w:rPr>
        <w:t>七、违约责任</w:t>
      </w:r>
      <w:bookmarkEnd w:id="158"/>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1、甲方违约责任</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（1） 甲方无正当理由拒收货物的，甲方应偿付合同总价百分之  的违约金；</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（2） 甲方逾期支付货款的，除应及时付足货款外，应向乙方偿付欠款总额万分之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/天的违约金；逾期付款超过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天的，乙方有权终止合同；</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（3） 甲方偿付的违约金不足以弥补乙方损失的，还应按乙方损失尚未弥补的部分，支付赔偿金给乙方。</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2、乙方违约责任</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（1）乙方交付的货物质量不符合合同规定的，乙方应向甲方支付合同总价的百分之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的违约金，并须在合同规定的交货时间内更换合格的货物给甲方，否则，视作乙方不能交付货物而违约，按本条本款下述第“（2）”项规定由乙方偿付违约赔偿金给甲方。</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（2）乙方不能交付货物或逾期交付货物而违约的，除应及时交足货物外，应向甲方偿付逾期交货部分货款总额的万分之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/天的违约金；逾期交货超过</w:t>
      </w:r>
      <w:r>
        <w:rPr>
          <w:rFonts w:hint="eastAsia" w:ascii="宋体" w:hAnsi="宋体" w:eastAsia="宋体" w:cs="宋体"/>
          <w:color w:val="auto"/>
          <w:szCs w:val="21"/>
          <w:highlight w:val="none"/>
        </w:rPr>
        <w:t>XX</w:t>
      </w:r>
      <w:r>
        <w:rPr>
          <w:rFonts w:hint="eastAsia" w:ascii="宋体" w:hAnsi="宋体" w:eastAsia="宋体" w:cs="宋体"/>
          <w:color w:val="auto"/>
          <w:highlight w:val="none"/>
        </w:rPr>
        <w:t>天，甲方有权终止合同，乙方则应按合同总价的百分之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的款额向甲方偿付赔偿金，并须全额退还甲方已经付给乙方的货款及其利息。</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天内无条件更换合格的货物，如逾期不能更换合格的货物，甲方有权终止本合同，乙方应另付合同总价的百分之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的赔偿金给甲方。</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向甲方支付违约金并赔偿因此给甲方造成的一切损失。</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（5）乙方偿付的违约金不足以弥补甲方损失的，还应按甲方损失尚未弥补的部分，支付赔偿金给甲方。</w:t>
      </w:r>
    </w:p>
    <w:p>
      <w:pPr>
        <w:pStyle w:val="4"/>
        <w:spacing w:line="400" w:lineRule="exact"/>
        <w:ind w:firstLine="482" w:firstLineChars="200"/>
        <w:rPr>
          <w:rFonts w:hint="eastAsia" w:ascii="宋体" w:hAnsi="宋体" w:eastAsia="宋体" w:cs="宋体"/>
          <w:color w:val="auto"/>
          <w:sz w:val="24"/>
          <w:szCs w:val="24"/>
          <w:highlight w:val="none"/>
        </w:rPr>
      </w:pPr>
      <w:bookmarkStart w:id="159" w:name="_Toc217446114"/>
      <w:r>
        <w:rPr>
          <w:rFonts w:hint="eastAsia" w:ascii="宋体" w:hAnsi="宋体" w:eastAsia="宋体" w:cs="宋体"/>
          <w:color w:val="auto"/>
          <w:sz w:val="24"/>
          <w:szCs w:val="24"/>
          <w:highlight w:val="none"/>
        </w:rPr>
        <w:t>八、争议解决办法</w:t>
      </w:r>
      <w:bookmarkEnd w:id="159"/>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1、因货物的质量问题发生争议，由质量技术监督部门或其指定的质量鉴定机构进行质量鉴定。货物符合标准的，鉴定费由甲方承担；货物不符合质量标准的，鉴定费由乙方承担。</w:t>
      </w:r>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2、合同履行期间,若双方发生争议，可协商或由有关部门调解解决，协商或调解不成的，由当事人依法维护其合法权益。</w:t>
      </w:r>
    </w:p>
    <w:p>
      <w:pPr>
        <w:pStyle w:val="4"/>
        <w:spacing w:line="400" w:lineRule="exact"/>
        <w:ind w:firstLine="482" w:firstLineChars="200"/>
        <w:rPr>
          <w:rFonts w:hint="eastAsia" w:ascii="宋体" w:hAnsi="宋体" w:eastAsia="宋体" w:cs="宋体"/>
          <w:color w:val="auto"/>
          <w:sz w:val="24"/>
          <w:szCs w:val="24"/>
          <w:highlight w:val="none"/>
        </w:rPr>
      </w:pPr>
      <w:bookmarkStart w:id="160" w:name="_Toc217446115"/>
      <w:r>
        <w:rPr>
          <w:rFonts w:hint="eastAsia" w:ascii="宋体" w:hAnsi="宋体" w:eastAsia="宋体" w:cs="宋体"/>
          <w:color w:val="auto"/>
          <w:sz w:val="24"/>
          <w:szCs w:val="24"/>
          <w:highlight w:val="none"/>
        </w:rPr>
        <w:t>九、其他</w:t>
      </w:r>
      <w:bookmarkEnd w:id="160"/>
    </w:p>
    <w:p>
      <w:pPr>
        <w:pStyle w:val="44"/>
        <w:ind w:firstLine="480"/>
        <w:rPr>
          <w:rFonts w:hint="eastAsia" w:ascii="宋体" w:hAnsi="宋体" w:eastAsia="宋体" w:cs="宋体"/>
          <w:color w:val="auto"/>
          <w:highlight w:val="none"/>
        </w:rPr>
      </w:pPr>
      <w:r>
        <w:rPr>
          <w:rFonts w:hint="eastAsia" w:ascii="宋体" w:hAnsi="宋体" w:eastAsia="宋体" w:cs="宋体"/>
          <w:color w:val="auto"/>
          <w:highlight w:val="none"/>
        </w:rPr>
        <w:t>1、如有未尽事宜，由双方依法订立补充合同。</w:t>
      </w:r>
    </w:p>
    <w:p>
      <w:pPr>
        <w:pStyle w:val="44"/>
        <w:ind w:firstLine="480"/>
        <w:rPr>
          <w:rFonts w:hint="eastAsia" w:ascii="宋体" w:hAnsi="宋体" w:eastAsia="宋体" w:cs="宋体"/>
          <w:color w:val="auto"/>
          <w:sz w:val="24"/>
          <w:highlight w:val="none"/>
        </w:rPr>
      </w:pPr>
      <w:r>
        <w:rPr>
          <w:rFonts w:hint="eastAsia" w:ascii="宋体" w:hAnsi="宋体" w:eastAsia="宋体" w:cs="宋体"/>
          <w:color w:val="auto"/>
          <w:highlight w:val="none"/>
        </w:rPr>
        <w:t>2、本合同一式六份，自双方签章之日起生效。甲方三份，乙方、政府采购管理部门、采购代理机构各一份。</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   （盖章）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乙方：   （盖章）</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法定代表人（授权代表）：            法定代表人（授权代表）：</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                             账号：</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pPr>
        <w:spacing w:line="400" w:lineRule="exact"/>
        <w:ind w:firstLine="480" w:firstLineChars="200"/>
        <w:rPr>
          <w:color w:val="auto"/>
          <w:sz w:val="21"/>
          <w:szCs w:val="21"/>
          <w:highlight w:val="none"/>
        </w:rPr>
      </w:pPr>
      <w:r>
        <w:rPr>
          <w:rFonts w:hint="eastAsia" w:ascii="宋体" w:hAnsi="宋体" w:eastAsia="宋体" w:cs="宋体"/>
          <w:color w:val="auto"/>
          <w:sz w:val="24"/>
          <w:highlight w:val="none"/>
        </w:rPr>
        <w:t xml:space="preserve">签约日期：XX年XX月XX日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签约日期：XX年XX月XX日</w:t>
      </w:r>
    </w:p>
    <w:sectPr>
      <w:footerReference r:id="rId5" w:type="default"/>
      <w:pgSz w:w="11850" w:h="16783"/>
      <w:pgMar w:top="1440" w:right="1417" w:bottom="1440"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71C96"/>
    <w:multiLevelType w:val="singleLevel"/>
    <w:tmpl w:val="8B071C96"/>
    <w:lvl w:ilvl="0" w:tentative="0">
      <w:start w:val="1"/>
      <w:numFmt w:val="decimal"/>
      <w:lvlText w:val="%1."/>
      <w:lvlJc w:val="left"/>
      <w:pPr>
        <w:ind w:left="425" w:hanging="425"/>
      </w:pPr>
      <w:rPr>
        <w:rFonts w:hint="default"/>
      </w:rPr>
    </w:lvl>
  </w:abstractNum>
  <w:abstractNum w:abstractNumId="1">
    <w:nsid w:val="9B38DD03"/>
    <w:multiLevelType w:val="singleLevel"/>
    <w:tmpl w:val="9B38DD03"/>
    <w:lvl w:ilvl="0" w:tentative="0">
      <w:start w:val="1"/>
      <w:numFmt w:val="decimal"/>
      <w:lvlText w:val="%1."/>
      <w:lvlJc w:val="left"/>
      <w:pPr>
        <w:ind w:left="425" w:hanging="425"/>
      </w:pPr>
      <w:rPr>
        <w:rFonts w:hint="default"/>
      </w:rPr>
    </w:lvl>
  </w:abstractNum>
  <w:abstractNum w:abstractNumId="2">
    <w:nsid w:val="9DCBFA44"/>
    <w:multiLevelType w:val="singleLevel"/>
    <w:tmpl w:val="9DCBFA44"/>
    <w:lvl w:ilvl="0" w:tentative="0">
      <w:start w:val="1"/>
      <w:numFmt w:val="decimal"/>
      <w:lvlText w:val="%1."/>
      <w:lvlJc w:val="left"/>
      <w:pPr>
        <w:ind w:left="425" w:hanging="425"/>
      </w:pPr>
      <w:rPr>
        <w:rFonts w:hint="default"/>
      </w:rPr>
    </w:lvl>
  </w:abstractNum>
  <w:abstractNum w:abstractNumId="3">
    <w:nsid w:val="A3177FAD"/>
    <w:multiLevelType w:val="singleLevel"/>
    <w:tmpl w:val="A3177FAD"/>
    <w:lvl w:ilvl="0" w:tentative="0">
      <w:start w:val="1"/>
      <w:numFmt w:val="decimal"/>
      <w:lvlText w:val="%1."/>
      <w:lvlJc w:val="left"/>
      <w:pPr>
        <w:ind w:left="425" w:hanging="425"/>
      </w:pPr>
      <w:rPr>
        <w:rFonts w:hint="default"/>
      </w:rPr>
    </w:lvl>
  </w:abstractNum>
  <w:abstractNum w:abstractNumId="4">
    <w:nsid w:val="A6154C20"/>
    <w:multiLevelType w:val="singleLevel"/>
    <w:tmpl w:val="A6154C20"/>
    <w:lvl w:ilvl="0" w:tentative="0">
      <w:start w:val="5"/>
      <w:numFmt w:val="decimal"/>
      <w:lvlText w:val="%1."/>
      <w:lvlJc w:val="left"/>
      <w:pPr>
        <w:tabs>
          <w:tab w:val="left" w:pos="312"/>
        </w:tabs>
      </w:pPr>
    </w:lvl>
  </w:abstractNum>
  <w:abstractNum w:abstractNumId="5">
    <w:nsid w:val="B61A7937"/>
    <w:multiLevelType w:val="singleLevel"/>
    <w:tmpl w:val="B61A7937"/>
    <w:lvl w:ilvl="0" w:tentative="0">
      <w:start w:val="5"/>
      <w:numFmt w:val="decimal"/>
      <w:suff w:val="nothing"/>
      <w:lvlText w:val="（%1）"/>
      <w:lvlJc w:val="left"/>
    </w:lvl>
  </w:abstractNum>
  <w:abstractNum w:abstractNumId="6">
    <w:nsid w:val="C297EC86"/>
    <w:multiLevelType w:val="singleLevel"/>
    <w:tmpl w:val="C297EC86"/>
    <w:lvl w:ilvl="0" w:tentative="0">
      <w:start w:val="1"/>
      <w:numFmt w:val="decimal"/>
      <w:lvlText w:val="%1."/>
      <w:lvlJc w:val="left"/>
      <w:pPr>
        <w:ind w:left="425" w:hanging="425"/>
      </w:pPr>
      <w:rPr>
        <w:rFonts w:hint="default"/>
      </w:rPr>
    </w:lvl>
  </w:abstractNum>
  <w:abstractNum w:abstractNumId="7">
    <w:nsid w:val="D2342449"/>
    <w:multiLevelType w:val="singleLevel"/>
    <w:tmpl w:val="D2342449"/>
    <w:lvl w:ilvl="0" w:tentative="0">
      <w:start w:val="1"/>
      <w:numFmt w:val="decimal"/>
      <w:lvlText w:val="%1."/>
      <w:lvlJc w:val="left"/>
      <w:pPr>
        <w:ind w:left="425" w:hanging="425"/>
      </w:pPr>
      <w:rPr>
        <w:rFonts w:hint="default"/>
      </w:rPr>
    </w:lvl>
  </w:abstractNum>
  <w:abstractNum w:abstractNumId="8">
    <w:nsid w:val="D35C221A"/>
    <w:multiLevelType w:val="singleLevel"/>
    <w:tmpl w:val="D35C221A"/>
    <w:lvl w:ilvl="0" w:tentative="0">
      <w:start w:val="1"/>
      <w:numFmt w:val="decimal"/>
      <w:lvlText w:val="%1."/>
      <w:lvlJc w:val="left"/>
      <w:pPr>
        <w:ind w:left="425" w:hanging="425"/>
      </w:pPr>
      <w:rPr>
        <w:rFonts w:hint="default"/>
      </w:rPr>
    </w:lvl>
  </w:abstractNum>
  <w:abstractNum w:abstractNumId="9">
    <w:nsid w:val="E002B10F"/>
    <w:multiLevelType w:val="singleLevel"/>
    <w:tmpl w:val="E002B10F"/>
    <w:lvl w:ilvl="0" w:tentative="0">
      <w:start w:val="1"/>
      <w:numFmt w:val="decimal"/>
      <w:suff w:val="nothing"/>
      <w:lvlText w:val="%1、"/>
      <w:lvlJc w:val="left"/>
    </w:lvl>
  </w:abstractNum>
  <w:abstractNum w:abstractNumId="10">
    <w:nsid w:val="E5A9D1FB"/>
    <w:multiLevelType w:val="singleLevel"/>
    <w:tmpl w:val="E5A9D1FB"/>
    <w:lvl w:ilvl="0" w:tentative="0">
      <w:start w:val="2"/>
      <w:numFmt w:val="chineseCounting"/>
      <w:lvlText w:val="(%1)"/>
      <w:lvlJc w:val="left"/>
      <w:pPr>
        <w:tabs>
          <w:tab w:val="left" w:pos="312"/>
        </w:tabs>
      </w:pPr>
      <w:rPr>
        <w:rFonts w:hint="eastAsia"/>
      </w:rPr>
    </w:lvl>
  </w:abstractNum>
  <w:abstractNum w:abstractNumId="11">
    <w:nsid w:val="E993796D"/>
    <w:multiLevelType w:val="singleLevel"/>
    <w:tmpl w:val="E993796D"/>
    <w:lvl w:ilvl="0" w:tentative="0">
      <w:start w:val="1"/>
      <w:numFmt w:val="decimal"/>
      <w:lvlText w:val="%1."/>
      <w:lvlJc w:val="left"/>
      <w:pPr>
        <w:ind w:left="425" w:hanging="425"/>
      </w:pPr>
      <w:rPr>
        <w:rFonts w:hint="default"/>
      </w:rPr>
    </w:lvl>
  </w:abstractNum>
  <w:abstractNum w:abstractNumId="12">
    <w:nsid w:val="00000001"/>
    <w:multiLevelType w:val="multilevel"/>
    <w:tmpl w:val="00000001"/>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65"/>
      <w:suff w:val="nothing"/>
      <w:lvlText w:val="(%3)"/>
      <w:lvlJc w:val="left"/>
      <w:pPr>
        <w:tabs>
          <w:tab w:val="left" w:pos="0"/>
        </w:tabs>
        <w:ind w:left="0" w:firstLine="0"/>
      </w:pPr>
      <w:rPr>
        <w:rFonts w:hint="eastAsia" w:ascii="宋体" w:hAnsi="宋体" w:eastAsia="宋体" w:cs="宋体"/>
      </w:rPr>
    </w:lvl>
    <w:lvl w:ilvl="3" w:tentative="0">
      <w:start w:val="1"/>
      <w:numFmt w:val="decimal"/>
      <w:pStyle w:val="68"/>
      <w:suff w:val="nothing"/>
      <w:lvlText w:val="%4."/>
      <w:lvlJc w:val="left"/>
      <w:pPr>
        <w:tabs>
          <w:tab w:val="left" w:pos="0"/>
        </w:tabs>
        <w:ind w:left="0" w:firstLine="0"/>
      </w:pPr>
      <w:rPr>
        <w:rFonts w:hint="eastAsia" w:ascii="宋体" w:hAnsi="宋体" w:eastAsia="宋体" w:cs="宋体"/>
      </w:rPr>
    </w:lvl>
    <w:lvl w:ilvl="4" w:tentative="0">
      <w:start w:val="1"/>
      <w:numFmt w:val="decimal"/>
      <w:pStyle w:val="69"/>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0527B833"/>
    <w:multiLevelType w:val="singleLevel"/>
    <w:tmpl w:val="0527B833"/>
    <w:lvl w:ilvl="0" w:tentative="0">
      <w:start w:val="1"/>
      <w:numFmt w:val="decimal"/>
      <w:lvlText w:val="%1."/>
      <w:lvlJc w:val="left"/>
      <w:pPr>
        <w:ind w:left="425" w:hanging="425"/>
      </w:pPr>
      <w:rPr>
        <w:rFonts w:hint="default"/>
      </w:rPr>
    </w:lvl>
  </w:abstractNum>
  <w:abstractNum w:abstractNumId="14">
    <w:nsid w:val="13E6EC29"/>
    <w:multiLevelType w:val="singleLevel"/>
    <w:tmpl w:val="13E6EC29"/>
    <w:lvl w:ilvl="0" w:tentative="0">
      <w:start w:val="1"/>
      <w:numFmt w:val="chineseCounting"/>
      <w:suff w:val="nothing"/>
      <w:lvlText w:val="%1、"/>
      <w:lvlJc w:val="left"/>
      <w:rPr>
        <w:rFonts w:hint="eastAsia"/>
      </w:rPr>
    </w:lvl>
  </w:abstractNum>
  <w:abstractNum w:abstractNumId="15">
    <w:nsid w:val="262F1240"/>
    <w:multiLevelType w:val="singleLevel"/>
    <w:tmpl w:val="262F1240"/>
    <w:lvl w:ilvl="0" w:tentative="0">
      <w:start w:val="1"/>
      <w:numFmt w:val="decimal"/>
      <w:suff w:val="space"/>
      <w:lvlText w:val="%1."/>
      <w:lvlJc w:val="left"/>
    </w:lvl>
  </w:abstractNum>
  <w:abstractNum w:abstractNumId="16">
    <w:nsid w:val="298DCF61"/>
    <w:multiLevelType w:val="singleLevel"/>
    <w:tmpl w:val="298DCF61"/>
    <w:lvl w:ilvl="0" w:tentative="0">
      <w:start w:val="1"/>
      <w:numFmt w:val="decimal"/>
      <w:lvlText w:val="%1."/>
      <w:lvlJc w:val="left"/>
      <w:pPr>
        <w:ind w:left="425" w:hanging="425"/>
      </w:pPr>
      <w:rPr>
        <w:rFonts w:hint="default"/>
      </w:rPr>
    </w:lvl>
  </w:abstractNum>
  <w:abstractNum w:abstractNumId="17">
    <w:nsid w:val="2B913C7B"/>
    <w:multiLevelType w:val="singleLevel"/>
    <w:tmpl w:val="2B913C7B"/>
    <w:lvl w:ilvl="0" w:tentative="0">
      <w:start w:val="1"/>
      <w:numFmt w:val="decimal"/>
      <w:lvlText w:val="%1."/>
      <w:lvlJc w:val="left"/>
      <w:pPr>
        <w:ind w:left="425" w:hanging="425"/>
      </w:pPr>
      <w:rPr>
        <w:rFonts w:hint="default"/>
      </w:rPr>
    </w:lvl>
  </w:abstractNum>
  <w:abstractNum w:abstractNumId="1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9">
    <w:nsid w:val="54C7F4F3"/>
    <w:multiLevelType w:val="singleLevel"/>
    <w:tmpl w:val="54C7F4F3"/>
    <w:lvl w:ilvl="0" w:tentative="0">
      <w:start w:val="1"/>
      <w:numFmt w:val="decimal"/>
      <w:lvlText w:val="%1."/>
      <w:lvlJc w:val="left"/>
      <w:pPr>
        <w:ind w:left="425" w:hanging="425"/>
      </w:pPr>
      <w:rPr>
        <w:rFonts w:hint="default"/>
      </w:rPr>
    </w:lvl>
  </w:abstractNum>
  <w:abstractNum w:abstractNumId="20">
    <w:nsid w:val="575D7FDA"/>
    <w:multiLevelType w:val="singleLevel"/>
    <w:tmpl w:val="575D7FDA"/>
    <w:lvl w:ilvl="0" w:tentative="0">
      <w:start w:val="1"/>
      <w:numFmt w:val="chineseCounting"/>
      <w:suff w:val="nothing"/>
      <w:lvlText w:val="%1、"/>
      <w:lvlJc w:val="left"/>
    </w:lvl>
  </w:abstractNum>
  <w:abstractNum w:abstractNumId="21">
    <w:nsid w:val="5995AA42"/>
    <w:multiLevelType w:val="singleLevel"/>
    <w:tmpl w:val="5995AA42"/>
    <w:lvl w:ilvl="0" w:tentative="0">
      <w:start w:val="1"/>
      <w:numFmt w:val="decimal"/>
      <w:suff w:val="nothing"/>
      <w:lvlText w:val="（%1）"/>
      <w:lvlJc w:val="left"/>
      <w:pPr>
        <w:ind w:left="0" w:firstLine="420"/>
      </w:pPr>
      <w:rPr>
        <w:rFonts w:hint="default"/>
      </w:rPr>
    </w:lvl>
  </w:abstractNum>
  <w:abstractNum w:abstractNumId="22">
    <w:nsid w:val="5997B088"/>
    <w:multiLevelType w:val="singleLevel"/>
    <w:tmpl w:val="5997B088"/>
    <w:lvl w:ilvl="0" w:tentative="0">
      <w:start w:val="1"/>
      <w:numFmt w:val="decimal"/>
      <w:suff w:val="nothing"/>
      <w:lvlText w:val="%1、"/>
      <w:lvlJc w:val="left"/>
    </w:lvl>
  </w:abstractNum>
  <w:abstractNum w:abstractNumId="23">
    <w:nsid w:val="5A6AA2F7"/>
    <w:multiLevelType w:val="singleLevel"/>
    <w:tmpl w:val="5A6AA2F7"/>
    <w:lvl w:ilvl="0" w:tentative="0">
      <w:start w:val="2"/>
      <w:numFmt w:val="decimal"/>
      <w:suff w:val="nothing"/>
      <w:lvlText w:val="%1、"/>
      <w:lvlJc w:val="left"/>
    </w:lvl>
  </w:abstractNum>
  <w:abstractNum w:abstractNumId="24">
    <w:nsid w:val="5DEECB09"/>
    <w:multiLevelType w:val="singleLevel"/>
    <w:tmpl w:val="5DEECB09"/>
    <w:lvl w:ilvl="0" w:tentative="0">
      <w:start w:val="1"/>
      <w:numFmt w:val="decimal"/>
      <w:lvlText w:val="%1."/>
      <w:lvlJc w:val="left"/>
      <w:pPr>
        <w:ind w:left="425" w:hanging="425"/>
      </w:pPr>
      <w:rPr>
        <w:rFonts w:hint="default"/>
      </w:rPr>
    </w:lvl>
  </w:abstractNum>
  <w:abstractNum w:abstractNumId="25">
    <w:nsid w:val="696E40D5"/>
    <w:multiLevelType w:val="singleLevel"/>
    <w:tmpl w:val="696E40D5"/>
    <w:lvl w:ilvl="0" w:tentative="0">
      <w:start w:val="1"/>
      <w:numFmt w:val="decimal"/>
      <w:lvlText w:val="%1."/>
      <w:lvlJc w:val="left"/>
      <w:pPr>
        <w:ind w:left="425" w:hanging="425"/>
      </w:pPr>
      <w:rPr>
        <w:rFonts w:hint="default"/>
      </w:rPr>
    </w:lvl>
  </w:abstractNum>
  <w:abstractNum w:abstractNumId="26">
    <w:nsid w:val="786C5825"/>
    <w:multiLevelType w:val="singleLevel"/>
    <w:tmpl w:val="786C5825"/>
    <w:lvl w:ilvl="0" w:tentative="0">
      <w:start w:val="1"/>
      <w:numFmt w:val="decimal"/>
      <w:lvlText w:val="%1."/>
      <w:lvlJc w:val="left"/>
      <w:pPr>
        <w:ind w:left="425" w:hanging="425"/>
      </w:pPr>
      <w:rPr>
        <w:rFonts w:hint="default"/>
      </w:rPr>
    </w:lvl>
  </w:abstractNum>
  <w:abstractNum w:abstractNumId="27">
    <w:nsid w:val="7954A901"/>
    <w:multiLevelType w:val="singleLevel"/>
    <w:tmpl w:val="7954A901"/>
    <w:lvl w:ilvl="0" w:tentative="0">
      <w:start w:val="1"/>
      <w:numFmt w:val="decimal"/>
      <w:lvlText w:val="%1."/>
      <w:lvlJc w:val="left"/>
      <w:pPr>
        <w:ind w:left="425" w:hanging="425"/>
      </w:pPr>
      <w:rPr>
        <w:rFonts w:hint="default"/>
      </w:rPr>
    </w:lvl>
  </w:abstractNum>
  <w:num w:numId="1">
    <w:abstractNumId w:val="18"/>
  </w:num>
  <w:num w:numId="2">
    <w:abstractNumId w:val="12"/>
  </w:num>
  <w:num w:numId="3">
    <w:abstractNumId w:val="22"/>
  </w:num>
  <w:num w:numId="4">
    <w:abstractNumId w:val="4"/>
  </w:num>
  <w:num w:numId="5">
    <w:abstractNumId w:val="21"/>
  </w:num>
  <w:num w:numId="6">
    <w:abstractNumId w:val="5"/>
  </w:num>
  <w:num w:numId="7">
    <w:abstractNumId w:val="14"/>
  </w:num>
  <w:num w:numId="8">
    <w:abstractNumId w:val="26"/>
  </w:num>
  <w:num w:numId="9">
    <w:abstractNumId w:val="19"/>
  </w:num>
  <w:num w:numId="10">
    <w:abstractNumId w:val="1"/>
  </w:num>
  <w:num w:numId="11">
    <w:abstractNumId w:val="25"/>
  </w:num>
  <w:num w:numId="12">
    <w:abstractNumId w:val="24"/>
  </w:num>
  <w:num w:numId="13">
    <w:abstractNumId w:val="3"/>
  </w:num>
  <w:num w:numId="14">
    <w:abstractNumId w:val="11"/>
  </w:num>
  <w:num w:numId="15">
    <w:abstractNumId w:val="17"/>
  </w:num>
  <w:num w:numId="16">
    <w:abstractNumId w:val="13"/>
  </w:num>
  <w:num w:numId="17">
    <w:abstractNumId w:val="8"/>
  </w:num>
  <w:num w:numId="18">
    <w:abstractNumId w:val="0"/>
  </w:num>
  <w:num w:numId="19">
    <w:abstractNumId w:val="6"/>
  </w:num>
  <w:num w:numId="20">
    <w:abstractNumId w:val="2"/>
  </w:num>
  <w:num w:numId="21">
    <w:abstractNumId w:val="16"/>
  </w:num>
  <w:num w:numId="22">
    <w:abstractNumId w:val="7"/>
  </w:num>
  <w:num w:numId="23">
    <w:abstractNumId w:val="27"/>
  </w:num>
  <w:num w:numId="24">
    <w:abstractNumId w:val="20"/>
  </w:num>
  <w:num w:numId="25">
    <w:abstractNumId w:val="10"/>
  </w:num>
  <w:num w:numId="26">
    <w:abstractNumId w:val="15"/>
  </w:num>
  <w:num w:numId="27">
    <w:abstractNumId w:val="2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54BE4"/>
    <w:rsid w:val="005C5622"/>
    <w:rsid w:val="007527D1"/>
    <w:rsid w:val="00756BE4"/>
    <w:rsid w:val="00812E5F"/>
    <w:rsid w:val="01022FEE"/>
    <w:rsid w:val="01027BB3"/>
    <w:rsid w:val="0117293E"/>
    <w:rsid w:val="011E57D7"/>
    <w:rsid w:val="01391C9F"/>
    <w:rsid w:val="0139302C"/>
    <w:rsid w:val="01403C46"/>
    <w:rsid w:val="01536FE6"/>
    <w:rsid w:val="01A627DD"/>
    <w:rsid w:val="01AA57E7"/>
    <w:rsid w:val="01E101A0"/>
    <w:rsid w:val="01F3435C"/>
    <w:rsid w:val="0207703B"/>
    <w:rsid w:val="02122E3A"/>
    <w:rsid w:val="022622F8"/>
    <w:rsid w:val="02594051"/>
    <w:rsid w:val="02886E00"/>
    <w:rsid w:val="02925680"/>
    <w:rsid w:val="02A1058B"/>
    <w:rsid w:val="02DD7234"/>
    <w:rsid w:val="03914150"/>
    <w:rsid w:val="03B0365B"/>
    <w:rsid w:val="04342E5A"/>
    <w:rsid w:val="044B1506"/>
    <w:rsid w:val="04667B06"/>
    <w:rsid w:val="049038B3"/>
    <w:rsid w:val="04B03CB9"/>
    <w:rsid w:val="04B16AB0"/>
    <w:rsid w:val="04F4593A"/>
    <w:rsid w:val="05283013"/>
    <w:rsid w:val="05504B87"/>
    <w:rsid w:val="058A5FE9"/>
    <w:rsid w:val="05EE2364"/>
    <w:rsid w:val="06436CC9"/>
    <w:rsid w:val="065C4D50"/>
    <w:rsid w:val="0664368A"/>
    <w:rsid w:val="06850C41"/>
    <w:rsid w:val="069B092D"/>
    <w:rsid w:val="06C71621"/>
    <w:rsid w:val="06DA7DC1"/>
    <w:rsid w:val="070947F3"/>
    <w:rsid w:val="071B4F1F"/>
    <w:rsid w:val="0724721C"/>
    <w:rsid w:val="07304A47"/>
    <w:rsid w:val="075808C1"/>
    <w:rsid w:val="076B35B3"/>
    <w:rsid w:val="076F0AE3"/>
    <w:rsid w:val="078041A2"/>
    <w:rsid w:val="079E3E6D"/>
    <w:rsid w:val="07C704CB"/>
    <w:rsid w:val="07E13EF5"/>
    <w:rsid w:val="07F83A86"/>
    <w:rsid w:val="08653A29"/>
    <w:rsid w:val="088B5FF3"/>
    <w:rsid w:val="089269F9"/>
    <w:rsid w:val="08944689"/>
    <w:rsid w:val="08FD1071"/>
    <w:rsid w:val="08FD184B"/>
    <w:rsid w:val="09F35E5F"/>
    <w:rsid w:val="09FA22CD"/>
    <w:rsid w:val="0A03761A"/>
    <w:rsid w:val="0A31309C"/>
    <w:rsid w:val="0A394D9C"/>
    <w:rsid w:val="0A442413"/>
    <w:rsid w:val="0AA56E5B"/>
    <w:rsid w:val="0ABD75F8"/>
    <w:rsid w:val="0AC041E1"/>
    <w:rsid w:val="0AE36FDF"/>
    <w:rsid w:val="0B0F0858"/>
    <w:rsid w:val="0B1E1742"/>
    <w:rsid w:val="0B360453"/>
    <w:rsid w:val="0B4006EF"/>
    <w:rsid w:val="0B4142B7"/>
    <w:rsid w:val="0B4D085F"/>
    <w:rsid w:val="0B4F7A3C"/>
    <w:rsid w:val="0B536BB0"/>
    <w:rsid w:val="0B55572F"/>
    <w:rsid w:val="0B7A5358"/>
    <w:rsid w:val="0BA85F33"/>
    <w:rsid w:val="0BAB4803"/>
    <w:rsid w:val="0C752B26"/>
    <w:rsid w:val="0C800FE3"/>
    <w:rsid w:val="0CD50B68"/>
    <w:rsid w:val="0CDF62FE"/>
    <w:rsid w:val="0D112288"/>
    <w:rsid w:val="0D1B6AF0"/>
    <w:rsid w:val="0D1E5C77"/>
    <w:rsid w:val="0D3A7FCE"/>
    <w:rsid w:val="0D431202"/>
    <w:rsid w:val="0D5F3594"/>
    <w:rsid w:val="0D6119F9"/>
    <w:rsid w:val="0D9E3275"/>
    <w:rsid w:val="0DBB2DD4"/>
    <w:rsid w:val="0DDE658C"/>
    <w:rsid w:val="0DE47B9A"/>
    <w:rsid w:val="0E15446A"/>
    <w:rsid w:val="0E2F56DF"/>
    <w:rsid w:val="0E350537"/>
    <w:rsid w:val="0E8A3122"/>
    <w:rsid w:val="0E8E7A38"/>
    <w:rsid w:val="0F637E01"/>
    <w:rsid w:val="0F8A27C3"/>
    <w:rsid w:val="0FAF0B4C"/>
    <w:rsid w:val="0FC70394"/>
    <w:rsid w:val="0FD15B63"/>
    <w:rsid w:val="0FF656C2"/>
    <w:rsid w:val="102C7F29"/>
    <w:rsid w:val="10495E3B"/>
    <w:rsid w:val="104A65C7"/>
    <w:rsid w:val="105E75A8"/>
    <w:rsid w:val="107827B0"/>
    <w:rsid w:val="10800023"/>
    <w:rsid w:val="10AC4993"/>
    <w:rsid w:val="11026218"/>
    <w:rsid w:val="112F679F"/>
    <w:rsid w:val="11323E2A"/>
    <w:rsid w:val="11410FD7"/>
    <w:rsid w:val="11681AD9"/>
    <w:rsid w:val="117F40D6"/>
    <w:rsid w:val="11870321"/>
    <w:rsid w:val="118D4F5C"/>
    <w:rsid w:val="11AB64D8"/>
    <w:rsid w:val="11CE5A11"/>
    <w:rsid w:val="11D61578"/>
    <w:rsid w:val="11DF0389"/>
    <w:rsid w:val="12231454"/>
    <w:rsid w:val="12621400"/>
    <w:rsid w:val="12632DE8"/>
    <w:rsid w:val="126C6258"/>
    <w:rsid w:val="128A18C9"/>
    <w:rsid w:val="12A77460"/>
    <w:rsid w:val="12BB3F5E"/>
    <w:rsid w:val="130A19F1"/>
    <w:rsid w:val="13280350"/>
    <w:rsid w:val="13495AB0"/>
    <w:rsid w:val="13814490"/>
    <w:rsid w:val="138C6E52"/>
    <w:rsid w:val="13BA5A11"/>
    <w:rsid w:val="13BC62CB"/>
    <w:rsid w:val="13DC7000"/>
    <w:rsid w:val="14012351"/>
    <w:rsid w:val="14051300"/>
    <w:rsid w:val="1457051B"/>
    <w:rsid w:val="145F33EC"/>
    <w:rsid w:val="149A6299"/>
    <w:rsid w:val="14AD450D"/>
    <w:rsid w:val="14B25F09"/>
    <w:rsid w:val="14B841AB"/>
    <w:rsid w:val="14E2602E"/>
    <w:rsid w:val="14FD0F45"/>
    <w:rsid w:val="150D6239"/>
    <w:rsid w:val="15442ED0"/>
    <w:rsid w:val="157E376F"/>
    <w:rsid w:val="15B46A96"/>
    <w:rsid w:val="15B75014"/>
    <w:rsid w:val="16313D83"/>
    <w:rsid w:val="168A49F0"/>
    <w:rsid w:val="169B17CD"/>
    <w:rsid w:val="16EF0EF7"/>
    <w:rsid w:val="16F60FBE"/>
    <w:rsid w:val="17310B1B"/>
    <w:rsid w:val="17425C8B"/>
    <w:rsid w:val="1780654E"/>
    <w:rsid w:val="179C1237"/>
    <w:rsid w:val="17B015DF"/>
    <w:rsid w:val="17DA11B6"/>
    <w:rsid w:val="17ED22AF"/>
    <w:rsid w:val="17FA0307"/>
    <w:rsid w:val="18465111"/>
    <w:rsid w:val="184D1371"/>
    <w:rsid w:val="185D281F"/>
    <w:rsid w:val="187A5104"/>
    <w:rsid w:val="187C50B7"/>
    <w:rsid w:val="18965F0B"/>
    <w:rsid w:val="18A847AD"/>
    <w:rsid w:val="18BE3808"/>
    <w:rsid w:val="18C37C2B"/>
    <w:rsid w:val="18FF7D58"/>
    <w:rsid w:val="191D1FAE"/>
    <w:rsid w:val="192D6091"/>
    <w:rsid w:val="192F3CF5"/>
    <w:rsid w:val="194B611B"/>
    <w:rsid w:val="1994469E"/>
    <w:rsid w:val="199C2101"/>
    <w:rsid w:val="199F63BA"/>
    <w:rsid w:val="19A122F0"/>
    <w:rsid w:val="19B80CA1"/>
    <w:rsid w:val="19B97CC4"/>
    <w:rsid w:val="1A285BA0"/>
    <w:rsid w:val="1A465137"/>
    <w:rsid w:val="1A6276FD"/>
    <w:rsid w:val="1A652CAC"/>
    <w:rsid w:val="1A8E3270"/>
    <w:rsid w:val="1A9153B0"/>
    <w:rsid w:val="1ABC78DB"/>
    <w:rsid w:val="1AE91155"/>
    <w:rsid w:val="1B2725F2"/>
    <w:rsid w:val="1B416E05"/>
    <w:rsid w:val="1B5E14F9"/>
    <w:rsid w:val="1B842DEF"/>
    <w:rsid w:val="1BD43F34"/>
    <w:rsid w:val="1BD87461"/>
    <w:rsid w:val="1C5363D7"/>
    <w:rsid w:val="1C85222E"/>
    <w:rsid w:val="1C89012E"/>
    <w:rsid w:val="1C9B487F"/>
    <w:rsid w:val="1CBE5993"/>
    <w:rsid w:val="1CC1666F"/>
    <w:rsid w:val="1CC70CAA"/>
    <w:rsid w:val="1CCE474C"/>
    <w:rsid w:val="1D0F16AC"/>
    <w:rsid w:val="1D101576"/>
    <w:rsid w:val="1D49127B"/>
    <w:rsid w:val="1D5B2929"/>
    <w:rsid w:val="1D5D685C"/>
    <w:rsid w:val="1D753CF4"/>
    <w:rsid w:val="1D7E242B"/>
    <w:rsid w:val="1DC150C9"/>
    <w:rsid w:val="1DD209B7"/>
    <w:rsid w:val="1DDC147A"/>
    <w:rsid w:val="1E1771AC"/>
    <w:rsid w:val="1E252EAC"/>
    <w:rsid w:val="1E385979"/>
    <w:rsid w:val="1E6D5E47"/>
    <w:rsid w:val="1E8761CA"/>
    <w:rsid w:val="1EA50B2D"/>
    <w:rsid w:val="1ED27FAB"/>
    <w:rsid w:val="1EF13004"/>
    <w:rsid w:val="1F5A75FD"/>
    <w:rsid w:val="1F6647A4"/>
    <w:rsid w:val="1F74244A"/>
    <w:rsid w:val="1FB604D5"/>
    <w:rsid w:val="1FF163BB"/>
    <w:rsid w:val="2007143F"/>
    <w:rsid w:val="20417D00"/>
    <w:rsid w:val="204448B6"/>
    <w:rsid w:val="205A21EE"/>
    <w:rsid w:val="2073591A"/>
    <w:rsid w:val="207C66E9"/>
    <w:rsid w:val="208F25CD"/>
    <w:rsid w:val="20BD3E7D"/>
    <w:rsid w:val="20C74F7A"/>
    <w:rsid w:val="20FF3790"/>
    <w:rsid w:val="2117368A"/>
    <w:rsid w:val="215D64AB"/>
    <w:rsid w:val="215F6BDD"/>
    <w:rsid w:val="21794FC4"/>
    <w:rsid w:val="21891A6E"/>
    <w:rsid w:val="21D01ED9"/>
    <w:rsid w:val="22540916"/>
    <w:rsid w:val="22767A7E"/>
    <w:rsid w:val="22841C1E"/>
    <w:rsid w:val="22990D66"/>
    <w:rsid w:val="229A4E53"/>
    <w:rsid w:val="229F402A"/>
    <w:rsid w:val="229F406E"/>
    <w:rsid w:val="22B94D14"/>
    <w:rsid w:val="22D703A6"/>
    <w:rsid w:val="22DC1F8D"/>
    <w:rsid w:val="22DD40A6"/>
    <w:rsid w:val="22F22709"/>
    <w:rsid w:val="231E381F"/>
    <w:rsid w:val="23284871"/>
    <w:rsid w:val="232D6CA6"/>
    <w:rsid w:val="23454C7E"/>
    <w:rsid w:val="23681433"/>
    <w:rsid w:val="236E1AE2"/>
    <w:rsid w:val="23835410"/>
    <w:rsid w:val="23FC30F9"/>
    <w:rsid w:val="246A0A6E"/>
    <w:rsid w:val="250D535C"/>
    <w:rsid w:val="25191DF0"/>
    <w:rsid w:val="2534250B"/>
    <w:rsid w:val="254E4B36"/>
    <w:rsid w:val="25633C0D"/>
    <w:rsid w:val="256C00D1"/>
    <w:rsid w:val="256C67D8"/>
    <w:rsid w:val="257615D0"/>
    <w:rsid w:val="25777DC3"/>
    <w:rsid w:val="259F3213"/>
    <w:rsid w:val="25BE1AC5"/>
    <w:rsid w:val="25CF177C"/>
    <w:rsid w:val="25ED4022"/>
    <w:rsid w:val="25EE1B3F"/>
    <w:rsid w:val="25F65962"/>
    <w:rsid w:val="25FF39C3"/>
    <w:rsid w:val="260B6279"/>
    <w:rsid w:val="262A1D1C"/>
    <w:rsid w:val="264358A9"/>
    <w:rsid w:val="264815B4"/>
    <w:rsid w:val="265B5245"/>
    <w:rsid w:val="26935BCE"/>
    <w:rsid w:val="26961FA2"/>
    <w:rsid w:val="26EE4DE4"/>
    <w:rsid w:val="27112C7B"/>
    <w:rsid w:val="27294022"/>
    <w:rsid w:val="27422FA1"/>
    <w:rsid w:val="27795655"/>
    <w:rsid w:val="27C10DC8"/>
    <w:rsid w:val="284712AB"/>
    <w:rsid w:val="284E6A8C"/>
    <w:rsid w:val="28891F27"/>
    <w:rsid w:val="28D369BD"/>
    <w:rsid w:val="28ED40E0"/>
    <w:rsid w:val="29131B5E"/>
    <w:rsid w:val="29372712"/>
    <w:rsid w:val="29711D2C"/>
    <w:rsid w:val="2995542D"/>
    <w:rsid w:val="299D2C20"/>
    <w:rsid w:val="2A2145CD"/>
    <w:rsid w:val="2AC70DC4"/>
    <w:rsid w:val="2AC76FE4"/>
    <w:rsid w:val="2AC8584A"/>
    <w:rsid w:val="2AE07669"/>
    <w:rsid w:val="2B310718"/>
    <w:rsid w:val="2B8531FD"/>
    <w:rsid w:val="2B8F2E88"/>
    <w:rsid w:val="2B9C6802"/>
    <w:rsid w:val="2BCF6F24"/>
    <w:rsid w:val="2BD64199"/>
    <w:rsid w:val="2C1809AC"/>
    <w:rsid w:val="2C3B77CF"/>
    <w:rsid w:val="2C52686E"/>
    <w:rsid w:val="2C8B71A3"/>
    <w:rsid w:val="2C9646D2"/>
    <w:rsid w:val="2CA32F52"/>
    <w:rsid w:val="2CB31A1F"/>
    <w:rsid w:val="2CEC183D"/>
    <w:rsid w:val="2D2A273E"/>
    <w:rsid w:val="2D2D3258"/>
    <w:rsid w:val="2D4427DE"/>
    <w:rsid w:val="2DAC1C2F"/>
    <w:rsid w:val="2DAD5D45"/>
    <w:rsid w:val="2DDA4B1A"/>
    <w:rsid w:val="2DE10512"/>
    <w:rsid w:val="2DF473FE"/>
    <w:rsid w:val="2E7C13D2"/>
    <w:rsid w:val="2E8F27A0"/>
    <w:rsid w:val="2F3E16D1"/>
    <w:rsid w:val="2F476874"/>
    <w:rsid w:val="2F576690"/>
    <w:rsid w:val="2F582FBA"/>
    <w:rsid w:val="2F785BF6"/>
    <w:rsid w:val="2FB207F8"/>
    <w:rsid w:val="2FC36529"/>
    <w:rsid w:val="2FD51A37"/>
    <w:rsid w:val="2FE46313"/>
    <w:rsid w:val="30024D3F"/>
    <w:rsid w:val="301963DD"/>
    <w:rsid w:val="302744F4"/>
    <w:rsid w:val="30312600"/>
    <w:rsid w:val="304A0F03"/>
    <w:rsid w:val="3059659F"/>
    <w:rsid w:val="30734FCD"/>
    <w:rsid w:val="30AE3684"/>
    <w:rsid w:val="30D73694"/>
    <w:rsid w:val="310C57A0"/>
    <w:rsid w:val="3116796F"/>
    <w:rsid w:val="31274DBD"/>
    <w:rsid w:val="313B504A"/>
    <w:rsid w:val="3163599D"/>
    <w:rsid w:val="318D0E7A"/>
    <w:rsid w:val="318F7823"/>
    <w:rsid w:val="31953688"/>
    <w:rsid w:val="31CC5CE4"/>
    <w:rsid w:val="320430AF"/>
    <w:rsid w:val="32397D8A"/>
    <w:rsid w:val="324332CE"/>
    <w:rsid w:val="3251531C"/>
    <w:rsid w:val="327A70F4"/>
    <w:rsid w:val="329E564B"/>
    <w:rsid w:val="32A31430"/>
    <w:rsid w:val="32A66EDC"/>
    <w:rsid w:val="32B55422"/>
    <w:rsid w:val="32D41E01"/>
    <w:rsid w:val="32DA4D00"/>
    <w:rsid w:val="32EA1431"/>
    <w:rsid w:val="334B5554"/>
    <w:rsid w:val="334E47E9"/>
    <w:rsid w:val="336C5103"/>
    <w:rsid w:val="33963823"/>
    <w:rsid w:val="33A96D0B"/>
    <w:rsid w:val="33D41C49"/>
    <w:rsid w:val="33F75F9B"/>
    <w:rsid w:val="34023838"/>
    <w:rsid w:val="34166D41"/>
    <w:rsid w:val="346F042A"/>
    <w:rsid w:val="34A228F3"/>
    <w:rsid w:val="34C80A34"/>
    <w:rsid w:val="34CA1B10"/>
    <w:rsid w:val="34EE61AE"/>
    <w:rsid w:val="352D606B"/>
    <w:rsid w:val="356F6D2E"/>
    <w:rsid w:val="357C6F77"/>
    <w:rsid w:val="35B52DD2"/>
    <w:rsid w:val="35C343C3"/>
    <w:rsid w:val="35CE384F"/>
    <w:rsid w:val="35DE5373"/>
    <w:rsid w:val="361A60D2"/>
    <w:rsid w:val="36387CC9"/>
    <w:rsid w:val="36494B08"/>
    <w:rsid w:val="3677686E"/>
    <w:rsid w:val="36C35B92"/>
    <w:rsid w:val="370B3D2E"/>
    <w:rsid w:val="374022C1"/>
    <w:rsid w:val="375779A8"/>
    <w:rsid w:val="37630E73"/>
    <w:rsid w:val="37642377"/>
    <w:rsid w:val="37D0645B"/>
    <w:rsid w:val="37D12C10"/>
    <w:rsid w:val="37D577F6"/>
    <w:rsid w:val="37DD5777"/>
    <w:rsid w:val="37F00094"/>
    <w:rsid w:val="37F52449"/>
    <w:rsid w:val="38026731"/>
    <w:rsid w:val="38044D17"/>
    <w:rsid w:val="38177FA4"/>
    <w:rsid w:val="38AE6AFC"/>
    <w:rsid w:val="38DF242B"/>
    <w:rsid w:val="39101AF7"/>
    <w:rsid w:val="396E79C8"/>
    <w:rsid w:val="39741C60"/>
    <w:rsid w:val="3997609C"/>
    <w:rsid w:val="39D26AFE"/>
    <w:rsid w:val="3A0E0845"/>
    <w:rsid w:val="3A2C5810"/>
    <w:rsid w:val="3A3C4EF1"/>
    <w:rsid w:val="3A6D3700"/>
    <w:rsid w:val="3A891A23"/>
    <w:rsid w:val="3A8C4D71"/>
    <w:rsid w:val="3AB54E31"/>
    <w:rsid w:val="3AB57D47"/>
    <w:rsid w:val="3AE02E03"/>
    <w:rsid w:val="3AE23CE9"/>
    <w:rsid w:val="3AEB3878"/>
    <w:rsid w:val="3B20306B"/>
    <w:rsid w:val="3B772005"/>
    <w:rsid w:val="3BA66754"/>
    <w:rsid w:val="3C024E06"/>
    <w:rsid w:val="3C204BFB"/>
    <w:rsid w:val="3C4C4BBE"/>
    <w:rsid w:val="3C7154A7"/>
    <w:rsid w:val="3CB50FEA"/>
    <w:rsid w:val="3CE0744A"/>
    <w:rsid w:val="3CFF27CC"/>
    <w:rsid w:val="3D0078D9"/>
    <w:rsid w:val="3D322D0E"/>
    <w:rsid w:val="3D6F1514"/>
    <w:rsid w:val="3D785FD4"/>
    <w:rsid w:val="3D7957AB"/>
    <w:rsid w:val="3D7A62BD"/>
    <w:rsid w:val="3DD87757"/>
    <w:rsid w:val="3E33608D"/>
    <w:rsid w:val="3E4053A6"/>
    <w:rsid w:val="3E5E271D"/>
    <w:rsid w:val="3E7626F1"/>
    <w:rsid w:val="3EB41F83"/>
    <w:rsid w:val="3EBC6922"/>
    <w:rsid w:val="3F8065E6"/>
    <w:rsid w:val="3FA800E5"/>
    <w:rsid w:val="3FD5461A"/>
    <w:rsid w:val="3FDE4304"/>
    <w:rsid w:val="3FFD5A55"/>
    <w:rsid w:val="40845DA7"/>
    <w:rsid w:val="408F3427"/>
    <w:rsid w:val="4096335F"/>
    <w:rsid w:val="40E82E23"/>
    <w:rsid w:val="41006EAC"/>
    <w:rsid w:val="412D66F7"/>
    <w:rsid w:val="41365A0D"/>
    <w:rsid w:val="41A0046C"/>
    <w:rsid w:val="41A04B46"/>
    <w:rsid w:val="41AF3F26"/>
    <w:rsid w:val="41BC6EB3"/>
    <w:rsid w:val="41DC316E"/>
    <w:rsid w:val="41E6617A"/>
    <w:rsid w:val="41FE4C63"/>
    <w:rsid w:val="420071C7"/>
    <w:rsid w:val="425C1E0B"/>
    <w:rsid w:val="4264128A"/>
    <w:rsid w:val="42714CCD"/>
    <w:rsid w:val="42F159E7"/>
    <w:rsid w:val="42FF3266"/>
    <w:rsid w:val="43753876"/>
    <w:rsid w:val="439F5C5C"/>
    <w:rsid w:val="43A83582"/>
    <w:rsid w:val="43CB5F5F"/>
    <w:rsid w:val="43DC7338"/>
    <w:rsid w:val="43F04D2C"/>
    <w:rsid w:val="44196923"/>
    <w:rsid w:val="443B0170"/>
    <w:rsid w:val="444E4D34"/>
    <w:rsid w:val="44FD268D"/>
    <w:rsid w:val="45177B4E"/>
    <w:rsid w:val="451F0E70"/>
    <w:rsid w:val="453352D4"/>
    <w:rsid w:val="45497F23"/>
    <w:rsid w:val="45527216"/>
    <w:rsid w:val="45791006"/>
    <w:rsid w:val="45811463"/>
    <w:rsid w:val="458A12D8"/>
    <w:rsid w:val="458A51CA"/>
    <w:rsid w:val="458E0C4A"/>
    <w:rsid w:val="45951F83"/>
    <w:rsid w:val="45B648B5"/>
    <w:rsid w:val="45E8245E"/>
    <w:rsid w:val="462A61BE"/>
    <w:rsid w:val="4635653A"/>
    <w:rsid w:val="464D0AE0"/>
    <w:rsid w:val="46661F96"/>
    <w:rsid w:val="46674B21"/>
    <w:rsid w:val="466B077E"/>
    <w:rsid w:val="476945D5"/>
    <w:rsid w:val="47F16BB0"/>
    <w:rsid w:val="47F41CF9"/>
    <w:rsid w:val="47FA377A"/>
    <w:rsid w:val="480C234D"/>
    <w:rsid w:val="48144C78"/>
    <w:rsid w:val="482A65AA"/>
    <w:rsid w:val="482B209C"/>
    <w:rsid w:val="485035C2"/>
    <w:rsid w:val="48546ADA"/>
    <w:rsid w:val="48586B7A"/>
    <w:rsid w:val="48607D23"/>
    <w:rsid w:val="48A95D2E"/>
    <w:rsid w:val="48AF2F54"/>
    <w:rsid w:val="48C829EB"/>
    <w:rsid w:val="48E94C5D"/>
    <w:rsid w:val="490C217B"/>
    <w:rsid w:val="491219E0"/>
    <w:rsid w:val="49434E80"/>
    <w:rsid w:val="49442DBF"/>
    <w:rsid w:val="49A97C2C"/>
    <w:rsid w:val="49AB3B8C"/>
    <w:rsid w:val="49B94D1A"/>
    <w:rsid w:val="49BC32CB"/>
    <w:rsid w:val="49C17605"/>
    <w:rsid w:val="49C82BD4"/>
    <w:rsid w:val="49C90F9F"/>
    <w:rsid w:val="49FF71A1"/>
    <w:rsid w:val="4A903B69"/>
    <w:rsid w:val="4AA101F2"/>
    <w:rsid w:val="4AAC19C3"/>
    <w:rsid w:val="4ACC5F06"/>
    <w:rsid w:val="4B1374DF"/>
    <w:rsid w:val="4B3D47C1"/>
    <w:rsid w:val="4B43628F"/>
    <w:rsid w:val="4B8B510E"/>
    <w:rsid w:val="4B934C19"/>
    <w:rsid w:val="4B954BE4"/>
    <w:rsid w:val="4BA341D3"/>
    <w:rsid w:val="4BAD7060"/>
    <w:rsid w:val="4BBC038E"/>
    <w:rsid w:val="4BC01234"/>
    <w:rsid w:val="4BDD0BFE"/>
    <w:rsid w:val="4C173F4D"/>
    <w:rsid w:val="4C4643BB"/>
    <w:rsid w:val="4C497488"/>
    <w:rsid w:val="4C4D1C9C"/>
    <w:rsid w:val="4CCB3EE8"/>
    <w:rsid w:val="4CCC7A89"/>
    <w:rsid w:val="4CD439A6"/>
    <w:rsid w:val="4CF06C8D"/>
    <w:rsid w:val="4D0F3FEF"/>
    <w:rsid w:val="4D3B5A78"/>
    <w:rsid w:val="4D4B1BFC"/>
    <w:rsid w:val="4D6410DE"/>
    <w:rsid w:val="4D713026"/>
    <w:rsid w:val="4D7C5749"/>
    <w:rsid w:val="4D963303"/>
    <w:rsid w:val="4DAD0001"/>
    <w:rsid w:val="4DCC3EB8"/>
    <w:rsid w:val="4DD947BB"/>
    <w:rsid w:val="4E020DF3"/>
    <w:rsid w:val="4E1C0DC0"/>
    <w:rsid w:val="4E806468"/>
    <w:rsid w:val="4E937DAC"/>
    <w:rsid w:val="4EA7293C"/>
    <w:rsid w:val="4EBF74BE"/>
    <w:rsid w:val="4EC66127"/>
    <w:rsid w:val="4F1B62D7"/>
    <w:rsid w:val="4F37468D"/>
    <w:rsid w:val="4F442F5E"/>
    <w:rsid w:val="4F5D12C2"/>
    <w:rsid w:val="4FA072F0"/>
    <w:rsid w:val="4FAB1644"/>
    <w:rsid w:val="4FC35407"/>
    <w:rsid w:val="4FC83A76"/>
    <w:rsid w:val="500C7104"/>
    <w:rsid w:val="50274D69"/>
    <w:rsid w:val="50450742"/>
    <w:rsid w:val="507373F7"/>
    <w:rsid w:val="508D3CCD"/>
    <w:rsid w:val="509316C3"/>
    <w:rsid w:val="50B12C71"/>
    <w:rsid w:val="50E11703"/>
    <w:rsid w:val="50F01933"/>
    <w:rsid w:val="510B4972"/>
    <w:rsid w:val="51107C89"/>
    <w:rsid w:val="514E56B3"/>
    <w:rsid w:val="515109F8"/>
    <w:rsid w:val="51996CA5"/>
    <w:rsid w:val="51B2331F"/>
    <w:rsid w:val="51F14AF7"/>
    <w:rsid w:val="5227466C"/>
    <w:rsid w:val="527B541A"/>
    <w:rsid w:val="528F2BAD"/>
    <w:rsid w:val="52AF1DDA"/>
    <w:rsid w:val="531374E9"/>
    <w:rsid w:val="536F775F"/>
    <w:rsid w:val="53815150"/>
    <w:rsid w:val="538C505C"/>
    <w:rsid w:val="53B21DE7"/>
    <w:rsid w:val="5416292A"/>
    <w:rsid w:val="5450284F"/>
    <w:rsid w:val="54517557"/>
    <w:rsid w:val="547950F8"/>
    <w:rsid w:val="548F18DD"/>
    <w:rsid w:val="549A2589"/>
    <w:rsid w:val="549F11E4"/>
    <w:rsid w:val="54A87BCD"/>
    <w:rsid w:val="54B52047"/>
    <w:rsid w:val="54E64BAE"/>
    <w:rsid w:val="54F25BCC"/>
    <w:rsid w:val="553D466A"/>
    <w:rsid w:val="557B7D95"/>
    <w:rsid w:val="55912499"/>
    <w:rsid w:val="56002037"/>
    <w:rsid w:val="5610672E"/>
    <w:rsid w:val="561B711A"/>
    <w:rsid w:val="562E2564"/>
    <w:rsid w:val="563349C5"/>
    <w:rsid w:val="5652608D"/>
    <w:rsid w:val="56590BB0"/>
    <w:rsid w:val="567F2E58"/>
    <w:rsid w:val="569D04C3"/>
    <w:rsid w:val="569F6595"/>
    <w:rsid w:val="56A1358E"/>
    <w:rsid w:val="56BC6FEB"/>
    <w:rsid w:val="56DC2C97"/>
    <w:rsid w:val="572D718E"/>
    <w:rsid w:val="573715E3"/>
    <w:rsid w:val="573C13B6"/>
    <w:rsid w:val="57620E9B"/>
    <w:rsid w:val="57CA567C"/>
    <w:rsid w:val="57CE0B49"/>
    <w:rsid w:val="57CE42BD"/>
    <w:rsid w:val="57D83265"/>
    <w:rsid w:val="57EA2ABE"/>
    <w:rsid w:val="57F927D8"/>
    <w:rsid w:val="57FE2A35"/>
    <w:rsid w:val="5812357A"/>
    <w:rsid w:val="582930BF"/>
    <w:rsid w:val="586577BB"/>
    <w:rsid w:val="587F6F37"/>
    <w:rsid w:val="589D6274"/>
    <w:rsid w:val="58A80111"/>
    <w:rsid w:val="58DF05D4"/>
    <w:rsid w:val="58DF0A6F"/>
    <w:rsid w:val="58E1511A"/>
    <w:rsid w:val="591B1435"/>
    <w:rsid w:val="59670036"/>
    <w:rsid w:val="59856078"/>
    <w:rsid w:val="598955EA"/>
    <w:rsid w:val="598D753E"/>
    <w:rsid w:val="59974BC2"/>
    <w:rsid w:val="59A02251"/>
    <w:rsid w:val="59A84D39"/>
    <w:rsid w:val="59BF3300"/>
    <w:rsid w:val="59BF3D91"/>
    <w:rsid w:val="59FF7059"/>
    <w:rsid w:val="5A321D71"/>
    <w:rsid w:val="5A742AE6"/>
    <w:rsid w:val="5A7B39BE"/>
    <w:rsid w:val="5A8E5F05"/>
    <w:rsid w:val="5AC4551B"/>
    <w:rsid w:val="5AC46377"/>
    <w:rsid w:val="5B0B77B1"/>
    <w:rsid w:val="5B200CB1"/>
    <w:rsid w:val="5B713A33"/>
    <w:rsid w:val="5B837296"/>
    <w:rsid w:val="5B9441A2"/>
    <w:rsid w:val="5BAD40D3"/>
    <w:rsid w:val="5BAE606D"/>
    <w:rsid w:val="5BBD263C"/>
    <w:rsid w:val="5BC404FF"/>
    <w:rsid w:val="5BD543A0"/>
    <w:rsid w:val="5BEA1541"/>
    <w:rsid w:val="5BFD0B69"/>
    <w:rsid w:val="5C1C638A"/>
    <w:rsid w:val="5C35259C"/>
    <w:rsid w:val="5C4867D0"/>
    <w:rsid w:val="5C5A6750"/>
    <w:rsid w:val="5C8E4175"/>
    <w:rsid w:val="5CC54103"/>
    <w:rsid w:val="5CD03A95"/>
    <w:rsid w:val="5CF31817"/>
    <w:rsid w:val="5D5E512B"/>
    <w:rsid w:val="5D8A7EDC"/>
    <w:rsid w:val="5DB21F1F"/>
    <w:rsid w:val="5DD55451"/>
    <w:rsid w:val="5DEF20A5"/>
    <w:rsid w:val="5E1F1788"/>
    <w:rsid w:val="5E443F8A"/>
    <w:rsid w:val="5E8E51A7"/>
    <w:rsid w:val="5EA42EBE"/>
    <w:rsid w:val="5EEA46C0"/>
    <w:rsid w:val="5EEF3B71"/>
    <w:rsid w:val="5F054FD6"/>
    <w:rsid w:val="5F3F0F16"/>
    <w:rsid w:val="5F4E3FD4"/>
    <w:rsid w:val="5F516BD6"/>
    <w:rsid w:val="5F6976BE"/>
    <w:rsid w:val="5F996FAC"/>
    <w:rsid w:val="5F9A2783"/>
    <w:rsid w:val="5F9F4584"/>
    <w:rsid w:val="5FA34F60"/>
    <w:rsid w:val="5FAF499C"/>
    <w:rsid w:val="5FC77E15"/>
    <w:rsid w:val="6037447B"/>
    <w:rsid w:val="60517594"/>
    <w:rsid w:val="607001AB"/>
    <w:rsid w:val="609C657F"/>
    <w:rsid w:val="60D30759"/>
    <w:rsid w:val="611349C1"/>
    <w:rsid w:val="6133489E"/>
    <w:rsid w:val="614B3C7D"/>
    <w:rsid w:val="616F515C"/>
    <w:rsid w:val="61710E29"/>
    <w:rsid w:val="61925CD2"/>
    <w:rsid w:val="61A50851"/>
    <w:rsid w:val="61A5471F"/>
    <w:rsid w:val="61DC74A5"/>
    <w:rsid w:val="621B187A"/>
    <w:rsid w:val="622F3C21"/>
    <w:rsid w:val="6231410B"/>
    <w:rsid w:val="623225CF"/>
    <w:rsid w:val="62350CEE"/>
    <w:rsid w:val="62387753"/>
    <w:rsid w:val="62960275"/>
    <w:rsid w:val="62981AAE"/>
    <w:rsid w:val="62C7013B"/>
    <w:rsid w:val="62D90C92"/>
    <w:rsid w:val="633313E0"/>
    <w:rsid w:val="63513B4F"/>
    <w:rsid w:val="637959BA"/>
    <w:rsid w:val="63862133"/>
    <w:rsid w:val="63E83916"/>
    <w:rsid w:val="64147B24"/>
    <w:rsid w:val="644E6BAF"/>
    <w:rsid w:val="64527082"/>
    <w:rsid w:val="648B2FEA"/>
    <w:rsid w:val="64CC100B"/>
    <w:rsid w:val="64D132AE"/>
    <w:rsid w:val="6519448F"/>
    <w:rsid w:val="65211A82"/>
    <w:rsid w:val="65291902"/>
    <w:rsid w:val="65576AA1"/>
    <w:rsid w:val="65787AC7"/>
    <w:rsid w:val="65BB433C"/>
    <w:rsid w:val="65C31BDC"/>
    <w:rsid w:val="65FC6F2D"/>
    <w:rsid w:val="66277F82"/>
    <w:rsid w:val="66292C5A"/>
    <w:rsid w:val="66377721"/>
    <w:rsid w:val="668D7BAC"/>
    <w:rsid w:val="66D717DF"/>
    <w:rsid w:val="671D416D"/>
    <w:rsid w:val="673D0E71"/>
    <w:rsid w:val="67534E6F"/>
    <w:rsid w:val="67B56FF9"/>
    <w:rsid w:val="67C641D1"/>
    <w:rsid w:val="67FC3834"/>
    <w:rsid w:val="68617CDF"/>
    <w:rsid w:val="688539F5"/>
    <w:rsid w:val="68936586"/>
    <w:rsid w:val="68A74ADE"/>
    <w:rsid w:val="68AA009C"/>
    <w:rsid w:val="68BB3BA3"/>
    <w:rsid w:val="692B1E1C"/>
    <w:rsid w:val="695C244C"/>
    <w:rsid w:val="698901E1"/>
    <w:rsid w:val="69BE6893"/>
    <w:rsid w:val="69C75CB3"/>
    <w:rsid w:val="69CB35BD"/>
    <w:rsid w:val="69DF7C4E"/>
    <w:rsid w:val="6A070DCF"/>
    <w:rsid w:val="6A0C3494"/>
    <w:rsid w:val="6A0E5743"/>
    <w:rsid w:val="6A7E07C8"/>
    <w:rsid w:val="6AD13A10"/>
    <w:rsid w:val="6AE5627C"/>
    <w:rsid w:val="6AF95D0B"/>
    <w:rsid w:val="6B014715"/>
    <w:rsid w:val="6B151D51"/>
    <w:rsid w:val="6B17013B"/>
    <w:rsid w:val="6B4B47FD"/>
    <w:rsid w:val="6B666FBA"/>
    <w:rsid w:val="6B741D5C"/>
    <w:rsid w:val="6BB90206"/>
    <w:rsid w:val="6BCE4E15"/>
    <w:rsid w:val="6BCF0A85"/>
    <w:rsid w:val="6C0E03BF"/>
    <w:rsid w:val="6C3273D4"/>
    <w:rsid w:val="6C38376E"/>
    <w:rsid w:val="6C4E7E2C"/>
    <w:rsid w:val="6C71075B"/>
    <w:rsid w:val="6C7A1198"/>
    <w:rsid w:val="6C995036"/>
    <w:rsid w:val="6CC43131"/>
    <w:rsid w:val="6D0F7D4A"/>
    <w:rsid w:val="6D891363"/>
    <w:rsid w:val="6D9C0B6C"/>
    <w:rsid w:val="6E150853"/>
    <w:rsid w:val="6E17251C"/>
    <w:rsid w:val="6E6E1EF4"/>
    <w:rsid w:val="6E942027"/>
    <w:rsid w:val="6EB45163"/>
    <w:rsid w:val="6EB53D42"/>
    <w:rsid w:val="6ECF5A58"/>
    <w:rsid w:val="6ED43338"/>
    <w:rsid w:val="6EE54986"/>
    <w:rsid w:val="6EFF3173"/>
    <w:rsid w:val="6F0F2228"/>
    <w:rsid w:val="6F217FB9"/>
    <w:rsid w:val="6F381E2B"/>
    <w:rsid w:val="6F3A6153"/>
    <w:rsid w:val="6F41378E"/>
    <w:rsid w:val="6F726476"/>
    <w:rsid w:val="6F752541"/>
    <w:rsid w:val="6F8041AA"/>
    <w:rsid w:val="6F812B9E"/>
    <w:rsid w:val="6FC12F63"/>
    <w:rsid w:val="700236C9"/>
    <w:rsid w:val="704C79A0"/>
    <w:rsid w:val="70877EC6"/>
    <w:rsid w:val="708A7B8A"/>
    <w:rsid w:val="7091397A"/>
    <w:rsid w:val="70B16399"/>
    <w:rsid w:val="70CA2163"/>
    <w:rsid w:val="70CA3964"/>
    <w:rsid w:val="71024FE6"/>
    <w:rsid w:val="71236A03"/>
    <w:rsid w:val="71B07099"/>
    <w:rsid w:val="71BE602A"/>
    <w:rsid w:val="71DF19AB"/>
    <w:rsid w:val="71FC6ABF"/>
    <w:rsid w:val="7210573C"/>
    <w:rsid w:val="72252DB4"/>
    <w:rsid w:val="728A523F"/>
    <w:rsid w:val="72A55FF9"/>
    <w:rsid w:val="72A62C41"/>
    <w:rsid w:val="73246BB4"/>
    <w:rsid w:val="73553882"/>
    <w:rsid w:val="73AB64E8"/>
    <w:rsid w:val="74190B65"/>
    <w:rsid w:val="74787A6C"/>
    <w:rsid w:val="749D5F6F"/>
    <w:rsid w:val="751A2A11"/>
    <w:rsid w:val="754E6998"/>
    <w:rsid w:val="75537CEC"/>
    <w:rsid w:val="757C18D1"/>
    <w:rsid w:val="759239A0"/>
    <w:rsid w:val="75A65BD8"/>
    <w:rsid w:val="75C55B6D"/>
    <w:rsid w:val="75D61DDE"/>
    <w:rsid w:val="75ED6A9F"/>
    <w:rsid w:val="760E767E"/>
    <w:rsid w:val="76105B9E"/>
    <w:rsid w:val="76163552"/>
    <w:rsid w:val="765C5E23"/>
    <w:rsid w:val="766D3D72"/>
    <w:rsid w:val="76AF72D5"/>
    <w:rsid w:val="76F400DE"/>
    <w:rsid w:val="77074043"/>
    <w:rsid w:val="77107807"/>
    <w:rsid w:val="77402620"/>
    <w:rsid w:val="775425CD"/>
    <w:rsid w:val="776564C4"/>
    <w:rsid w:val="7795561C"/>
    <w:rsid w:val="779A6B02"/>
    <w:rsid w:val="779D43F1"/>
    <w:rsid w:val="77AE2832"/>
    <w:rsid w:val="77C3316F"/>
    <w:rsid w:val="7801138B"/>
    <w:rsid w:val="78101886"/>
    <w:rsid w:val="784406E9"/>
    <w:rsid w:val="78460560"/>
    <w:rsid w:val="78645A1B"/>
    <w:rsid w:val="78736EFF"/>
    <w:rsid w:val="78806F50"/>
    <w:rsid w:val="789D54E7"/>
    <w:rsid w:val="78A22CE9"/>
    <w:rsid w:val="78A821AC"/>
    <w:rsid w:val="78DD23EB"/>
    <w:rsid w:val="78F279BB"/>
    <w:rsid w:val="78FB6BC6"/>
    <w:rsid w:val="794F417F"/>
    <w:rsid w:val="796D27F4"/>
    <w:rsid w:val="799A6A0E"/>
    <w:rsid w:val="79BC5889"/>
    <w:rsid w:val="79C14711"/>
    <w:rsid w:val="79F1059D"/>
    <w:rsid w:val="79F433BC"/>
    <w:rsid w:val="7A084D41"/>
    <w:rsid w:val="7A170D9E"/>
    <w:rsid w:val="7A2E234F"/>
    <w:rsid w:val="7A7410CB"/>
    <w:rsid w:val="7AA36ABF"/>
    <w:rsid w:val="7ADF5653"/>
    <w:rsid w:val="7AFA2BF4"/>
    <w:rsid w:val="7B3A4000"/>
    <w:rsid w:val="7B7D60F9"/>
    <w:rsid w:val="7BB7337C"/>
    <w:rsid w:val="7BBF2769"/>
    <w:rsid w:val="7BD75958"/>
    <w:rsid w:val="7C122094"/>
    <w:rsid w:val="7C5C5A09"/>
    <w:rsid w:val="7CA8209E"/>
    <w:rsid w:val="7CAC077C"/>
    <w:rsid w:val="7CD54925"/>
    <w:rsid w:val="7CF269A6"/>
    <w:rsid w:val="7D3562C4"/>
    <w:rsid w:val="7D413822"/>
    <w:rsid w:val="7D5E6A48"/>
    <w:rsid w:val="7D7E6056"/>
    <w:rsid w:val="7D8D595E"/>
    <w:rsid w:val="7DDC2929"/>
    <w:rsid w:val="7DE15C34"/>
    <w:rsid w:val="7DE33226"/>
    <w:rsid w:val="7E631B4D"/>
    <w:rsid w:val="7E7D583A"/>
    <w:rsid w:val="7E9D2810"/>
    <w:rsid w:val="7EB71DE5"/>
    <w:rsid w:val="7EBD004D"/>
    <w:rsid w:val="7EDE26E2"/>
    <w:rsid w:val="7F152658"/>
    <w:rsid w:val="7F37361D"/>
    <w:rsid w:val="7F925D20"/>
    <w:rsid w:val="7FCF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2"/>
      <w:sz w:val="24"/>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7">
    <w:name w:val="Normal Indent"/>
    <w:basedOn w:val="1"/>
    <w:qFormat/>
    <w:uiPriority w:val="0"/>
    <w:pPr>
      <w:ind w:firstLine="420" w:firstLineChars="200"/>
    </w:pPr>
  </w:style>
  <w:style w:type="paragraph" w:styleId="8">
    <w:name w:val="index 5"/>
    <w:basedOn w:val="1"/>
    <w:next w:val="1"/>
    <w:qFormat/>
    <w:uiPriority w:val="0"/>
    <w:pPr>
      <w:tabs>
        <w:tab w:val="left" w:pos="0"/>
      </w:tabs>
      <w:jc w:val="center"/>
    </w:pPr>
    <w:rPr>
      <w:color w:val="FF0000"/>
    </w:rPr>
  </w:style>
  <w:style w:type="paragraph" w:styleId="9">
    <w:name w:val="annotation text"/>
    <w:basedOn w:val="1"/>
    <w:qFormat/>
    <w:uiPriority w:val="0"/>
    <w:pPr>
      <w:jc w:val="left"/>
    </w:pPr>
  </w:style>
  <w:style w:type="paragraph" w:styleId="10">
    <w:name w:val="Salutation"/>
    <w:basedOn w:val="1"/>
    <w:next w:val="1"/>
    <w:qFormat/>
    <w:uiPriority w:val="0"/>
    <w:rPr>
      <w:rFonts w:ascii="Calibri" w:cs="Times New Roman"/>
    </w:rPr>
  </w:style>
  <w:style w:type="paragraph" w:styleId="11">
    <w:name w:val="Body Text"/>
    <w:basedOn w:val="1"/>
    <w:next w:val="1"/>
    <w:qFormat/>
    <w:uiPriority w:val="0"/>
    <w:pPr>
      <w:spacing w:after="120" w:afterLines="0"/>
    </w:pPr>
    <w:rPr>
      <w:rFonts w:ascii="Times New Roman"/>
      <w:sz w:val="24"/>
      <w:szCs w:val="24"/>
    </w:rPr>
  </w:style>
  <w:style w:type="paragraph" w:styleId="12">
    <w:name w:val="Body Text Indent"/>
    <w:basedOn w:val="1"/>
    <w:qFormat/>
    <w:uiPriority w:val="0"/>
    <w:pPr>
      <w:ind w:firstLine="630"/>
    </w:pPr>
    <w:rPr>
      <w:sz w:val="32"/>
      <w:szCs w:val="20"/>
    </w:rPr>
  </w:style>
  <w:style w:type="paragraph" w:styleId="13">
    <w:name w:val="Plain Text"/>
    <w:basedOn w:val="1"/>
    <w:qFormat/>
    <w:uiPriority w:val="0"/>
    <w:pPr>
      <w:autoSpaceDE w:val="0"/>
      <w:autoSpaceDN w:val="0"/>
      <w:adjustRightInd w:val="0"/>
    </w:pPr>
    <w:rPr>
      <w:rFonts w:ascii="宋体" w:hAnsi="Tms Rmn"/>
      <w:kern w:val="0"/>
      <w:szCs w:val="20"/>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Body Text 2"/>
    <w:basedOn w:val="1"/>
    <w:next w:val="18"/>
    <w:unhideWhenUsed/>
    <w:qFormat/>
    <w:uiPriority w:val="99"/>
    <w:pPr>
      <w:widowControl w:val="0"/>
      <w:spacing w:line="440" w:lineRule="exact"/>
    </w:pPr>
    <w:rPr>
      <w:rFonts w:ascii="Times New Roman" w:hAnsi="Times New Roman" w:eastAsia="宋体" w:cs="Times New Roman"/>
      <w:kern w:val="2"/>
      <w:sz w:val="24"/>
      <w:szCs w:val="22"/>
      <w:lang w:val="en-US" w:eastAsia="zh-CN" w:bidi="ar-SA"/>
    </w:rPr>
  </w:style>
  <w:style w:type="paragraph" w:customStyle="1" w:styleId="18">
    <w:name w:val="0正文"/>
    <w:qFormat/>
    <w:uiPriority w:val="0"/>
    <w:pPr>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styleId="19">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0"/>
    <w:rPr>
      <w:color w:val="333333"/>
      <w:u w:val="none"/>
    </w:rPr>
  </w:style>
  <w:style w:type="character" w:styleId="30">
    <w:name w:val="HTML Code"/>
    <w:basedOn w:val="22"/>
    <w:qFormat/>
    <w:uiPriority w:val="0"/>
    <w:rPr>
      <w:rFonts w:ascii="Courier New" w:hAnsi="Courier New"/>
      <w:sz w:val="20"/>
    </w:rPr>
  </w:style>
  <w:style w:type="character" w:styleId="31">
    <w:name w:val="HTML Cite"/>
    <w:basedOn w:val="22"/>
    <w:qFormat/>
    <w:uiPriority w:val="0"/>
  </w:style>
  <w:style w:type="paragraph" w:customStyle="1" w:styleId="32">
    <w:name w:val="标题 5（有编号）（绿盟科技）"/>
    <w:basedOn w:val="1"/>
    <w:next w:val="3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正文首行缩进两字符"/>
    <w:basedOn w:val="1"/>
    <w:qFormat/>
    <w:uiPriority w:val="0"/>
    <w:pPr>
      <w:spacing w:line="360" w:lineRule="auto"/>
      <w:ind w:firstLine="200" w:firstLineChars="200"/>
    </w:pPr>
  </w:style>
  <w:style w:type="paragraph" w:customStyle="1" w:styleId="36">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37">
    <w:name w:val="Normal"/>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9">
    <w:name w:val="_Style 5"/>
    <w:basedOn w:val="1"/>
    <w:qFormat/>
    <w:uiPriority w:val="34"/>
    <w:pPr>
      <w:ind w:firstLine="420" w:firstLineChars="200"/>
    </w:pPr>
  </w:style>
  <w:style w:type="character" w:customStyle="1" w:styleId="40">
    <w:name w:val="ca-18"/>
    <w:basedOn w:val="22"/>
    <w:qFormat/>
    <w:uiPriority w:val="0"/>
  </w:style>
  <w:style w:type="paragraph" w:customStyle="1" w:styleId="41">
    <w:name w:val="（符号）三标题1.1"/>
    <w:basedOn w:val="1"/>
    <w:qFormat/>
    <w:uiPriority w:val="99"/>
    <w:pPr>
      <w:tabs>
        <w:tab w:val="left" w:pos="700"/>
      </w:tabs>
      <w:spacing w:line="500" w:lineRule="exact"/>
      <w:ind w:left="700" w:hanging="700"/>
    </w:pPr>
    <w:rPr>
      <w:rFonts w:ascii="宋体" w:hAnsi="宋体" w:eastAsia="宋体" w:cs="Times New Roman"/>
      <w:kern w:val="0"/>
      <w:sz w:val="24"/>
      <w:szCs w:val="20"/>
    </w:rPr>
  </w:style>
  <w:style w:type="character" w:customStyle="1" w:styleId="42">
    <w:name w:val="font01"/>
    <w:basedOn w:val="22"/>
    <w:qFormat/>
    <w:uiPriority w:val="0"/>
    <w:rPr>
      <w:rFonts w:ascii="Calibri" w:hAnsi="Calibri" w:cs="Calibri"/>
      <w:color w:val="000000"/>
      <w:sz w:val="21"/>
      <w:szCs w:val="21"/>
      <w:u w:val="none"/>
    </w:rPr>
  </w:style>
  <w:style w:type="character" w:customStyle="1" w:styleId="43">
    <w:name w:val="font21"/>
    <w:basedOn w:val="22"/>
    <w:qFormat/>
    <w:uiPriority w:val="0"/>
    <w:rPr>
      <w:rFonts w:hint="eastAsia" w:ascii="宋体" w:hAnsi="宋体" w:eastAsia="宋体" w:cs="宋体"/>
      <w:color w:val="000000"/>
      <w:sz w:val="21"/>
      <w:szCs w:val="21"/>
      <w:u w:val="none"/>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character" w:customStyle="1" w:styleId="45">
    <w:name w:val="modifier"/>
    <w:basedOn w:val="22"/>
    <w:qFormat/>
    <w:uiPriority w:val="0"/>
    <w:rPr>
      <w:color w:val="FF0000"/>
    </w:rPr>
  </w:style>
  <w:style w:type="character" w:customStyle="1" w:styleId="46">
    <w:name w:val="label"/>
    <w:basedOn w:val="22"/>
    <w:qFormat/>
    <w:uiPriority w:val="0"/>
    <w:rPr>
      <w:color w:val="555555"/>
    </w:rPr>
  </w:style>
  <w:style w:type="paragraph" w:customStyle="1" w:styleId="47">
    <w:name w:val="_Style 2"/>
    <w:basedOn w:val="1"/>
    <w:qFormat/>
    <w:uiPriority w:val="34"/>
    <w:pPr>
      <w:ind w:firstLine="420" w:firstLineChars="200"/>
    </w:pPr>
    <w:rPr>
      <w:szCs w:val="24"/>
    </w:rPr>
  </w:style>
  <w:style w:type="paragraph" w:customStyle="1" w:styleId="4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49">
    <w:name w:val="列出段落1"/>
    <w:basedOn w:val="1"/>
    <w:qFormat/>
    <w:uiPriority w:val="0"/>
    <w:pPr>
      <w:ind w:firstLine="420" w:firstLineChars="200"/>
    </w:pPr>
  </w:style>
  <w:style w:type="character" w:customStyle="1" w:styleId="50">
    <w:name w:val="img"/>
    <w:basedOn w:val="22"/>
    <w:qFormat/>
    <w:uiPriority w:val="0"/>
  </w:style>
  <w:style w:type="character" w:customStyle="1" w:styleId="51">
    <w:name w:val="img1"/>
    <w:basedOn w:val="22"/>
    <w:qFormat/>
    <w:uiPriority w:val="0"/>
  </w:style>
  <w:style w:type="paragraph" w:customStyle="1" w:styleId="52">
    <w:name w:val="02、首行缩进2字符正文"/>
    <w:basedOn w:val="1"/>
    <w:qFormat/>
    <w:uiPriority w:val="0"/>
    <w:pPr>
      <w:tabs>
        <w:tab w:val="left" w:pos="0"/>
      </w:tabs>
      <w:wordWrap w:val="0"/>
      <w:topLinePunct/>
      <w:ind w:firstLine="480" w:firstLineChars="200"/>
    </w:pPr>
    <w:rPr>
      <w:kern w:val="0"/>
      <w:sz w:val="20"/>
      <w:szCs w:val="20"/>
    </w:rPr>
  </w:style>
  <w:style w:type="paragraph" w:customStyle="1" w:styleId="53">
    <w:name w:val="12、表格内左对齐正文"/>
    <w:basedOn w:val="1"/>
    <w:qFormat/>
    <w:uiPriority w:val="0"/>
    <w:pPr>
      <w:tabs>
        <w:tab w:val="left" w:pos="0"/>
      </w:tabs>
      <w:wordWrap w:val="0"/>
      <w:topLinePunct/>
      <w:spacing w:line="360" w:lineRule="exact"/>
      <w:ind w:left="48" w:leftChars="20" w:firstLine="0" w:firstLineChars="0"/>
    </w:pPr>
    <w:rPr>
      <w:snapToGrid w:val="0"/>
      <w:kern w:val="0"/>
      <w:sz w:val="21"/>
      <w:szCs w:val="20"/>
    </w:rPr>
  </w:style>
  <w:style w:type="paragraph" w:customStyle="1" w:styleId="54">
    <w:name w:val="要求正文"/>
    <w:basedOn w:val="1"/>
    <w:qFormat/>
    <w:uiPriority w:val="0"/>
    <w:pPr>
      <w:spacing w:line="400" w:lineRule="exact"/>
      <w:ind w:firstLine="420" w:firstLineChars="200"/>
    </w:pPr>
    <w:rPr>
      <w:rFonts w:ascii="Times New Roman" w:hAnsi="Times New Roman" w:eastAsia="宋体"/>
      <w:sz w:val="24"/>
    </w:rPr>
  </w:style>
  <w:style w:type="paragraph" w:styleId="55">
    <w:name w:val="List Paragraph"/>
    <w:basedOn w:val="1"/>
    <w:unhideWhenUsed/>
    <w:qFormat/>
    <w:uiPriority w:val="99"/>
    <w:pPr>
      <w:ind w:firstLine="420" w:firstLineChars="200"/>
    </w:pPr>
  </w:style>
  <w:style w:type="character" w:customStyle="1" w:styleId="56">
    <w:name w:val="hover"/>
    <w:basedOn w:val="22"/>
    <w:qFormat/>
    <w:uiPriority w:val="0"/>
    <w:rPr>
      <w:color w:val="5FB878"/>
    </w:rPr>
  </w:style>
  <w:style w:type="character" w:customStyle="1" w:styleId="57">
    <w:name w:val="hover1"/>
    <w:basedOn w:val="22"/>
    <w:qFormat/>
    <w:uiPriority w:val="0"/>
    <w:rPr>
      <w:color w:val="5FB878"/>
    </w:rPr>
  </w:style>
  <w:style w:type="character" w:customStyle="1" w:styleId="58">
    <w:name w:val="hover2"/>
    <w:basedOn w:val="22"/>
    <w:qFormat/>
    <w:uiPriority w:val="0"/>
    <w:rPr>
      <w:color w:val="FFFFFF"/>
    </w:rPr>
  </w:style>
  <w:style w:type="character" w:customStyle="1" w:styleId="59">
    <w:name w:val="hover3"/>
    <w:basedOn w:val="22"/>
    <w:qFormat/>
    <w:uiPriority w:val="0"/>
    <w:rPr>
      <w:color w:val="5FB878"/>
    </w:rPr>
  </w:style>
  <w:style w:type="paragraph" w:customStyle="1" w:styleId="60">
    <w:name w:val="列出段落"/>
    <w:basedOn w:val="1"/>
    <w:qFormat/>
    <w:uiPriority w:val="0"/>
    <w:pPr>
      <w:ind w:firstLine="420" w:firstLineChars="200"/>
    </w:pPr>
    <w:rPr>
      <w:szCs w:val="20"/>
    </w:rPr>
  </w:style>
  <w:style w:type="paragraph" w:customStyle="1" w:styleId="61">
    <w:name w:val="msolistparagraph"/>
    <w:basedOn w:val="1"/>
    <w:qFormat/>
    <w:uiPriority w:val="0"/>
    <w:pPr>
      <w:ind w:firstLine="420" w:firstLineChars="200"/>
    </w:pPr>
  </w:style>
  <w:style w:type="character" w:customStyle="1" w:styleId="62">
    <w:name w:val="op_dict_text22"/>
    <w:basedOn w:val="22"/>
    <w:qFormat/>
    <w:uiPriority w:val="0"/>
  </w:style>
  <w:style w:type="paragraph" w:customStyle="1" w:styleId="63">
    <w:name w:val="Table Paragraph"/>
    <w:basedOn w:val="1"/>
    <w:qFormat/>
    <w:uiPriority w:val="1"/>
  </w:style>
  <w:style w:type="paragraph" w:customStyle="1" w:styleId="64">
    <w:name w:val="4"/>
    <w:basedOn w:val="6"/>
    <w:qFormat/>
    <w:uiPriority w:val="0"/>
    <w:pPr>
      <w:spacing w:before="60" w:after="60" w:line="300" w:lineRule="auto"/>
    </w:pPr>
    <w:rPr>
      <w:rFonts w:ascii="Arial" w:hAnsi="Arial" w:eastAsia="黑体"/>
      <w:b w:val="0"/>
      <w:sz w:val="24"/>
      <w:szCs w:val="20"/>
    </w:rPr>
  </w:style>
  <w:style w:type="paragraph" w:customStyle="1" w:styleId="65">
    <w:name w:val="16、“(一)”三级标题"/>
    <w:basedOn w:val="66"/>
    <w:qFormat/>
    <w:uiPriority w:val="0"/>
    <w:pPr>
      <w:numPr>
        <w:ilvl w:val="2"/>
        <w:numId w:val="2"/>
      </w:numPr>
      <w:tabs>
        <w:tab w:val="clear" w:pos="0"/>
      </w:tabs>
      <w:ind w:firstLine="803" w:firstLineChars="200"/>
      <w:outlineLvl w:val="2"/>
    </w:pPr>
    <w:rPr>
      <w:rFonts w:ascii="宋体" w:hAnsi="宋体" w:eastAsia="宋体" w:cs="Times New Roman"/>
      <w:b/>
    </w:rPr>
  </w:style>
  <w:style w:type="paragraph" w:customStyle="1" w:styleId="66">
    <w:name w:val="01、普通正文"/>
    <w:basedOn w:val="1"/>
    <w:qFormat/>
    <w:uiPriority w:val="0"/>
    <w:pPr>
      <w:tabs>
        <w:tab w:val="left" w:pos="0"/>
      </w:tabs>
      <w:wordWrap w:val="0"/>
      <w:topLinePunct/>
      <w:ind w:firstLine="0" w:firstLineChars="0"/>
    </w:pPr>
    <w:rPr>
      <w:rFonts w:ascii="宋体" w:hAnsi="宋体" w:eastAsia="宋体" w:cs="Times New Roman"/>
      <w:snapToGrid w:val="0"/>
    </w:rPr>
  </w:style>
  <w:style w:type="paragraph" w:customStyle="1" w:styleId="67">
    <w:name w:val="13、表格内居中正文"/>
    <w:basedOn w:val="1"/>
    <w:qFormat/>
    <w:uiPriority w:val="0"/>
    <w:pPr>
      <w:tabs>
        <w:tab w:val="left" w:pos="0"/>
      </w:tabs>
      <w:wordWrap w:val="0"/>
      <w:topLinePunct/>
      <w:spacing w:line="360" w:lineRule="exact"/>
      <w:jc w:val="center"/>
    </w:pPr>
    <w:rPr>
      <w:rFonts w:ascii="宋体" w:hAnsi="宋体" w:eastAsia="宋体" w:cs="Times New Roman"/>
      <w:sz w:val="21"/>
    </w:rPr>
  </w:style>
  <w:style w:type="paragraph" w:customStyle="1" w:styleId="68">
    <w:name w:val="17“1.”四级标题"/>
    <w:basedOn w:val="52"/>
    <w:qFormat/>
    <w:uiPriority w:val="0"/>
    <w:pPr>
      <w:numPr>
        <w:ilvl w:val="3"/>
        <w:numId w:val="2"/>
      </w:numPr>
      <w:tabs>
        <w:tab w:val="clear" w:pos="0"/>
      </w:tabs>
      <w:ind w:firstLine="803" w:firstLineChars="200"/>
    </w:pPr>
    <w:rPr>
      <w:rFonts w:ascii="宋体" w:hAnsi="宋体" w:eastAsia="宋体" w:cs="Times New Roman"/>
    </w:rPr>
  </w:style>
  <w:style w:type="paragraph" w:customStyle="1" w:styleId="69">
    <w:name w:val="18、“1.1”五级标题"/>
    <w:basedOn w:val="68"/>
    <w:qFormat/>
    <w:uiPriority w:val="0"/>
    <w:pPr>
      <w:numPr>
        <w:ilvl w:val="4"/>
        <w:numId w:val="2"/>
      </w:numPr>
      <w:ind w:firstLine="803" w:firstLineChars="200"/>
    </w:pPr>
    <w:rPr>
      <w:rFonts w:ascii="Times New Roman" w:hAnsi="Times New Roman" w:eastAsia="宋体" w:cs="Times New Roman"/>
    </w:rPr>
  </w:style>
  <w:style w:type="paragraph" w:customStyle="1" w:styleId="70">
    <w:name w:val="样式 样式 左侧:  2 字符 + 左侧:  0.85 厘米 首行缩进:  2 字符1"/>
    <w:basedOn w:val="1"/>
    <w:qFormat/>
    <w:uiPriority w:val="0"/>
    <w:pPr>
      <w:ind w:left="482" w:firstLine="20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30925</Words>
  <Characters>32498</Characters>
  <Lines>0</Lines>
  <Paragraphs>0</Paragraphs>
  <TotalTime>2</TotalTime>
  <ScaleCrop>false</ScaleCrop>
  <LinksUpToDate>false</LinksUpToDate>
  <CharactersWithSpaces>35024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2018-02-24T01:11:00Z</dcterms:created>
  <dc:creator>Administrator</dc:creator>
  <cp:lastModifiedBy>Administrator</cp:lastModifiedBy>
  <cp:lastPrinted>2021-06-10T06:28:00Z</cp:lastPrinted>
  <dcterms:modified xsi:type="dcterms:W3CDTF">2021-06-10T08:43:09Z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7807F25E02E84A1CB499F670845A7F76</vt:lpwstr>
  </property>
</Properties>
</file>