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jc w:val="center"/>
        <w:rPr>
          <w:rFonts w:hint="eastAsia" w:eastAsia="黑体"/>
          <w:b/>
          <w:color w:val="auto"/>
          <w:sz w:val="56"/>
          <w:szCs w:val="44"/>
          <w:highlight w:val="none"/>
          <w:lang w:eastAsia="zh-CN"/>
        </w:rPr>
      </w:pPr>
      <w:r>
        <w:rPr>
          <w:rFonts w:hint="eastAsia" w:eastAsia="黑体"/>
          <w:b/>
          <w:color w:val="auto"/>
          <w:sz w:val="56"/>
          <w:szCs w:val="44"/>
          <w:highlight w:val="none"/>
          <w:lang w:eastAsia="zh-CN"/>
        </w:rPr>
        <w:t>成都市双流区教育技术装备管理中心2021年中小学教室专用教具采购</w:t>
      </w:r>
    </w:p>
    <w:p>
      <w:pPr>
        <w:snapToGrid w:val="0"/>
        <w:spacing w:before="120" w:beforeLines="50"/>
        <w:jc w:val="center"/>
        <w:rPr>
          <w:rFonts w:hint="eastAsia" w:eastAsia="黑体"/>
          <w:b/>
          <w:color w:val="auto"/>
          <w:sz w:val="56"/>
          <w:szCs w:val="44"/>
          <w:highlight w:val="none"/>
          <w:lang w:eastAsia="zh-CN"/>
        </w:rPr>
      </w:pPr>
      <w:r>
        <w:rPr>
          <w:rFonts w:hint="eastAsia" w:eastAsia="黑体"/>
          <w:b/>
          <w:color w:val="auto"/>
          <w:sz w:val="56"/>
          <w:szCs w:val="44"/>
          <w:highlight w:val="none"/>
          <w:lang w:eastAsia="zh-CN"/>
        </w:rPr>
        <w:t>项目</w:t>
      </w:r>
    </w:p>
    <w:p>
      <w:pPr>
        <w:rPr>
          <w:color w:val="auto"/>
          <w:highlight w:val="none"/>
        </w:rPr>
      </w:pPr>
    </w:p>
    <w:p>
      <w:pPr>
        <w:pStyle w:val="14"/>
        <w:rPr>
          <w:color w:val="auto"/>
          <w:highlight w:val="none"/>
        </w:rPr>
      </w:pPr>
    </w:p>
    <w:p>
      <w:pPr>
        <w:pStyle w:val="4"/>
        <w:jc w:val="center"/>
        <w:rPr>
          <w:rFonts w:ascii="Calibri" w:hAnsi="Calibri"/>
          <w:snapToGrid w:val="0"/>
          <w:color w:val="auto"/>
          <w:spacing w:val="40"/>
          <w:sz w:val="112"/>
          <w:szCs w:val="112"/>
          <w:highlight w:val="none"/>
        </w:rPr>
      </w:pPr>
      <w:r>
        <w:rPr>
          <w:rFonts w:hint="eastAsia" w:ascii="Calibri" w:hAnsi="Calibri"/>
          <w:snapToGrid w:val="0"/>
          <w:color w:val="auto"/>
          <w:spacing w:val="40"/>
          <w:sz w:val="112"/>
          <w:szCs w:val="112"/>
          <w:highlight w:val="none"/>
        </w:rPr>
        <w:t>招 标 文 件</w:t>
      </w:r>
    </w:p>
    <w:p>
      <w:pPr>
        <w:jc w:val="center"/>
        <w:rPr>
          <w:rFonts w:ascii="黑体" w:hAnsi="宋体" w:eastAsia="黑体"/>
          <w:b/>
          <w:bCs/>
          <w:color w:val="auto"/>
          <w:sz w:val="24"/>
          <w:highlight w:val="none"/>
        </w:rPr>
      </w:pPr>
      <w:r>
        <w:rPr>
          <w:rFonts w:hint="eastAsia" w:ascii="黑体" w:hAnsi="宋体" w:eastAsia="黑体"/>
          <w:b/>
          <w:bCs/>
          <w:color w:val="auto"/>
          <w:sz w:val="24"/>
          <w:highlight w:val="none"/>
        </w:rPr>
        <w:t>项目编号：以政府采购网公告上项目编号为准</w:t>
      </w:r>
    </w:p>
    <w:p>
      <w:pPr>
        <w:pStyle w:val="14"/>
        <w:rPr>
          <w:rFonts w:ascii="黑体" w:hAnsi="宋体" w:eastAsia="黑体"/>
          <w:b/>
          <w:bCs/>
          <w:color w:val="auto"/>
          <w:sz w:val="24"/>
          <w:highlight w:val="none"/>
        </w:rPr>
      </w:pPr>
    </w:p>
    <w:p>
      <w:pPr>
        <w:pStyle w:val="14"/>
        <w:rPr>
          <w:color w:val="auto"/>
          <w:highlight w:val="none"/>
        </w:rPr>
      </w:pPr>
    </w:p>
    <w:p>
      <w:pPr>
        <w:jc w:val="center"/>
        <w:rPr>
          <w:rFonts w:ascii="宋体" w:hAnsi="宋体" w:cs="宋体"/>
          <w:b/>
          <w:color w:val="auto"/>
          <w:sz w:val="32"/>
          <w:szCs w:val="32"/>
          <w:highlight w:val="none"/>
        </w:rPr>
      </w:pPr>
      <w:r>
        <w:rPr>
          <w:rFonts w:hint="eastAsia" w:ascii="宋体" w:hAnsi="宋体" w:cs="宋体"/>
          <w:b/>
          <w:color w:val="auto"/>
          <w:sz w:val="52"/>
          <w:szCs w:val="52"/>
          <w:highlight w:val="none"/>
        </w:rPr>
        <w:drawing>
          <wp:inline distT="0" distB="0" distL="114300" distR="114300">
            <wp:extent cx="2144395" cy="2176145"/>
            <wp:effectExtent l="0" t="0" r="8255" b="14605"/>
            <wp:docPr id="1"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35112165685255848"/>
                    <pic:cNvPicPr>
                      <a:picLocks noChangeAspect="1"/>
                    </pic:cNvPicPr>
                  </pic:nvPicPr>
                  <pic:blipFill>
                    <a:blip r:embed="rId19"/>
                    <a:stretch>
                      <a:fillRect/>
                    </a:stretch>
                  </pic:blipFill>
                  <pic:spPr>
                    <a:xfrm>
                      <a:off x="0" y="0"/>
                      <a:ext cx="2144395" cy="2176145"/>
                    </a:xfrm>
                    <a:prstGeom prst="rect">
                      <a:avLst/>
                    </a:prstGeom>
                    <a:noFill/>
                    <a:ln>
                      <a:noFill/>
                    </a:ln>
                  </pic:spPr>
                </pic:pic>
              </a:graphicData>
            </a:graphic>
          </wp:inline>
        </w:drawing>
      </w:r>
    </w:p>
    <w:p>
      <w:pPr>
        <w:rPr>
          <w:color w:val="auto"/>
          <w:highlight w:val="none"/>
        </w:rPr>
      </w:pPr>
    </w:p>
    <w:p>
      <w:pPr>
        <w:spacing w:line="360" w:lineRule="auto"/>
        <w:ind w:firstLine="3253" w:firstLineChars="900"/>
        <w:jc w:val="both"/>
        <w:rPr>
          <w:rFonts w:hint="eastAsia" w:asciiTheme="minorEastAsia" w:hAnsiTheme="minorEastAsia" w:eastAsiaTheme="minorEastAsia" w:cstheme="minorEastAsia"/>
          <w:b/>
          <w:color w:val="auto"/>
          <w:sz w:val="36"/>
          <w:szCs w:val="36"/>
          <w:highlight w:val="none"/>
          <w:lang w:eastAsia="zh-CN"/>
        </w:rPr>
      </w:pPr>
      <w:bookmarkStart w:id="0" w:name="_Hlt101233737"/>
      <w:bookmarkEnd w:id="0"/>
      <w:bookmarkStart w:id="1" w:name="_Hlt101843627"/>
      <w:bookmarkEnd w:id="1"/>
      <w:r>
        <w:rPr>
          <w:rFonts w:hint="eastAsia" w:asciiTheme="minorEastAsia" w:hAnsiTheme="minorEastAsia" w:cstheme="minorEastAsia"/>
          <w:b/>
          <w:color w:val="auto"/>
          <w:sz w:val="36"/>
          <w:szCs w:val="36"/>
          <w:highlight w:val="none"/>
          <w:lang w:eastAsia="zh-CN"/>
        </w:rPr>
        <w:t>四川</w:t>
      </w:r>
      <w:r>
        <w:rPr>
          <w:rFonts w:hint="eastAsia" w:asciiTheme="minorEastAsia" w:hAnsiTheme="minorEastAsia" w:eastAsiaTheme="minorEastAsia" w:cstheme="minorEastAsia"/>
          <w:b/>
          <w:color w:val="auto"/>
          <w:sz w:val="36"/>
          <w:szCs w:val="36"/>
          <w:highlight w:val="none"/>
        </w:rPr>
        <w:t>·</w:t>
      </w:r>
      <w:r>
        <w:rPr>
          <w:rFonts w:hint="eastAsia" w:asciiTheme="minorEastAsia" w:hAnsiTheme="minorEastAsia" w:cstheme="minorEastAsia"/>
          <w:b/>
          <w:color w:val="auto"/>
          <w:sz w:val="36"/>
          <w:szCs w:val="36"/>
          <w:highlight w:val="none"/>
          <w:lang w:val="en-US" w:eastAsia="zh-CN"/>
        </w:rPr>
        <w:t>双流</w:t>
      </w:r>
    </w:p>
    <w:p>
      <w:pPr>
        <w:spacing w:line="360" w:lineRule="auto"/>
        <w:jc w:val="center"/>
        <w:rPr>
          <w:rFonts w:asciiTheme="minorEastAsia" w:hAnsiTheme="minorEastAsia" w:cstheme="minorEastAsia"/>
          <w:b/>
          <w:color w:val="auto"/>
          <w:sz w:val="32"/>
          <w:szCs w:val="32"/>
          <w:highlight w:val="none"/>
        </w:rPr>
      </w:pPr>
      <w:r>
        <w:rPr>
          <w:rFonts w:hint="eastAsia" w:ascii="宋体" w:hAnsi="宋体" w:cs="宋体"/>
          <w:b/>
          <w:bCs/>
          <w:color w:val="auto"/>
          <w:sz w:val="40"/>
          <w:szCs w:val="40"/>
          <w:highlight w:val="none"/>
          <w:u w:val="none"/>
          <w:lang w:eastAsia="zh-CN"/>
          <w:eastAsianLayout w:id="10" w:combine="1"/>
        </w:rPr>
        <w:t>成都市双流区教育技术装备管理中心                    四川中科远洋工程项目管理有限公司</w:t>
      </w:r>
      <w:r>
        <w:rPr>
          <w:rFonts w:hint="eastAsia" w:ascii="宋体" w:hAnsi="宋体" w:cs="宋体"/>
          <w:b/>
          <w:bCs/>
          <w:color w:val="auto"/>
          <w:sz w:val="32"/>
          <w:szCs w:val="32"/>
          <w:highlight w:val="none"/>
          <w:u w:val="none"/>
          <w:lang w:val="en-US" w:eastAsia="zh-CN"/>
        </w:rPr>
        <w:t xml:space="preserve"> </w:t>
      </w:r>
      <w:r>
        <w:rPr>
          <w:rFonts w:hint="eastAsia" w:asciiTheme="minorEastAsia" w:hAnsiTheme="minorEastAsia" w:cstheme="minorEastAsia"/>
          <w:color w:val="auto"/>
          <w:sz w:val="32"/>
          <w:szCs w:val="32"/>
          <w:highlight w:val="none"/>
        </w:rPr>
        <w:t>·</w:t>
      </w:r>
      <w:r>
        <w:rPr>
          <w:rFonts w:hint="eastAsia" w:asciiTheme="minorEastAsia" w:hAnsiTheme="minorEastAsia" w:cstheme="minorEastAsia"/>
          <w:b/>
          <w:bCs/>
          <w:color w:val="auto"/>
          <w:sz w:val="32"/>
          <w:szCs w:val="32"/>
          <w:highlight w:val="none"/>
        </w:rPr>
        <w:t>共同编制</w:t>
      </w:r>
    </w:p>
    <w:p>
      <w:pPr>
        <w:spacing w:line="360" w:lineRule="auto"/>
        <w:jc w:val="center"/>
        <w:rPr>
          <w:rFonts w:asciiTheme="minorEastAsia" w:hAnsiTheme="minorEastAsia" w:cstheme="minorEastAsia"/>
          <w:b/>
          <w:color w:val="auto"/>
          <w:kern w:val="0"/>
          <w:sz w:val="28"/>
          <w:szCs w:val="28"/>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auto"/>
          <w:kern w:val="0"/>
          <w:sz w:val="28"/>
          <w:szCs w:val="28"/>
          <w:highlight w:val="none"/>
        </w:rPr>
        <w:t>二</w:t>
      </w:r>
      <w:r>
        <w:rPr>
          <w:rFonts w:hint="eastAsia" w:asciiTheme="minorEastAsia" w:hAnsiTheme="minorEastAsia" w:cstheme="minorEastAsia"/>
          <w:b/>
          <w:color w:val="auto"/>
          <w:kern w:val="0"/>
          <w:sz w:val="28"/>
          <w:szCs w:val="28"/>
          <w:highlight w:val="none"/>
          <w:lang w:eastAsia="zh-CN"/>
        </w:rPr>
        <w:t>零二一</w:t>
      </w:r>
      <w:r>
        <w:rPr>
          <w:rFonts w:hint="eastAsia" w:asciiTheme="minorEastAsia" w:hAnsiTheme="minorEastAsia" w:cstheme="minorEastAsia"/>
          <w:b/>
          <w:color w:val="auto"/>
          <w:kern w:val="0"/>
          <w:sz w:val="28"/>
          <w:szCs w:val="28"/>
          <w:highlight w:val="none"/>
        </w:rPr>
        <w:t>年</w:t>
      </w:r>
      <w:r>
        <w:rPr>
          <w:rFonts w:hint="eastAsia" w:asciiTheme="minorEastAsia" w:hAnsiTheme="minorEastAsia" w:cstheme="minorEastAsia"/>
          <w:b/>
          <w:color w:val="auto"/>
          <w:kern w:val="0"/>
          <w:sz w:val="28"/>
          <w:szCs w:val="28"/>
          <w:highlight w:val="none"/>
          <w:lang w:val="en-US" w:eastAsia="zh-CN"/>
        </w:rPr>
        <w:t>七</w:t>
      </w:r>
      <w:r>
        <w:rPr>
          <w:rFonts w:hint="eastAsia" w:asciiTheme="minorEastAsia" w:hAnsiTheme="minorEastAsia" w:cstheme="minorEastAsia"/>
          <w:b/>
          <w:color w:val="auto"/>
          <w:kern w:val="0"/>
          <w:sz w:val="28"/>
          <w:szCs w:val="28"/>
          <w:highlight w:val="none"/>
        </w:rPr>
        <w:t>月</w:t>
      </w:r>
    </w:p>
    <w:p>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p>
    <w:p>
      <w:pPr>
        <w:pStyle w:val="18"/>
        <w:tabs>
          <w:tab w:val="right" w:leader="dot" w:pos="8959"/>
        </w:tabs>
        <w:spacing w:line="480" w:lineRule="auto"/>
        <w:rPr>
          <w:rFonts w:ascii="Cambria" w:hAnsi="宋体" w:cs="宋体"/>
          <w:color w:val="auto"/>
          <w:sz w:val="24"/>
          <w:highlight w:val="none"/>
        </w:rPr>
      </w:pPr>
      <w:r>
        <w:rPr>
          <w:rFonts w:hint="eastAsia" w:ascii="Cambria" w:hAnsi="宋体" w:cs="宋体"/>
          <w:color w:val="auto"/>
          <w:sz w:val="24"/>
          <w:highlight w:val="none"/>
        </w:rPr>
        <w:fldChar w:fldCharType="begin"/>
      </w:r>
      <w:r>
        <w:rPr>
          <w:rFonts w:hint="eastAsia" w:ascii="Cambria" w:hAnsi="宋体" w:cs="宋体"/>
          <w:color w:val="auto"/>
          <w:sz w:val="24"/>
          <w:highlight w:val="none"/>
        </w:rPr>
        <w:instrText xml:space="preserve">TOC \o "1-1" \h \u </w:instrText>
      </w:r>
      <w:r>
        <w:rPr>
          <w:rFonts w:hint="eastAsia" w:ascii="Cambria" w:hAnsi="宋体" w:cs="宋体"/>
          <w:color w:val="auto"/>
          <w:sz w:val="24"/>
          <w:highlight w:val="none"/>
        </w:rPr>
        <w:fldChar w:fldCharType="separate"/>
      </w:r>
    </w:p>
    <w:sdt>
      <w:sdtPr>
        <w:rPr>
          <w:rFonts w:ascii="宋体" w:hAnsi="宋体"/>
          <w:color w:val="auto"/>
          <w:highlight w:val="none"/>
        </w:rPr>
        <w:id w:val="147477811"/>
        <w15:color w:val="DBDBDB"/>
        <w:docPartObj>
          <w:docPartGallery w:val="Table of Contents"/>
          <w:docPartUnique/>
        </w:docPartObj>
      </w:sdtPr>
      <w:sdtEndPr>
        <w:rPr>
          <w:rFonts w:ascii="Calibri" w:hAnsi="Calibri"/>
          <w:color w:val="auto"/>
          <w:sz w:val="24"/>
          <w:highlight w:val="none"/>
        </w:rPr>
      </w:sdtEndPr>
      <w:sdtContent>
        <w:p>
          <w:pPr>
            <w:jc w:val="center"/>
            <w:rPr>
              <w:color w:val="auto"/>
              <w:highlight w:val="none"/>
            </w:rPr>
          </w:pPr>
          <w:bookmarkStart w:id="208" w:name="_GoBack"/>
          <w:bookmarkEnd w:id="208"/>
        </w:p>
        <w:p>
          <w:pPr>
            <w:pStyle w:val="31"/>
            <w:tabs>
              <w:tab w:val="right" w:leader="dot" w:pos="8959"/>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"1-1" \h \u </w:instrText>
          </w:r>
          <w:r>
            <w:rPr>
              <w:color w:val="auto"/>
              <w:sz w:val="24"/>
              <w:szCs w:val="24"/>
              <w:highlight w:val="none"/>
            </w:rPr>
            <w:fldChar w:fldCharType="separate"/>
          </w:r>
          <w:r>
            <w:rPr>
              <w:color w:val="auto"/>
              <w:highlight w:val="none"/>
            </w:rPr>
            <w:fldChar w:fldCharType="begin"/>
          </w:r>
          <w:r>
            <w:rPr>
              <w:color w:val="auto"/>
              <w:highlight w:val="none"/>
            </w:rPr>
            <w:instrText xml:space="preserve"> HYPERLINK \l "_Toc31549" </w:instrText>
          </w:r>
          <w:r>
            <w:rPr>
              <w:color w:val="auto"/>
              <w:highlight w:val="none"/>
            </w:rPr>
            <w:fldChar w:fldCharType="separate"/>
          </w:r>
          <w:r>
            <w:rPr>
              <w:rFonts w:hint="eastAsia" w:ascii="宋体" w:hAnsi="宋体" w:cs="宋体"/>
              <w:color w:val="auto"/>
              <w:sz w:val="24"/>
              <w:szCs w:val="24"/>
              <w:highlight w:val="none"/>
            </w:rPr>
            <w:t>第一章  投标邀请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_Toc31549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"_Toc19062" </w:instrText>
          </w:r>
          <w:r>
            <w:rPr>
              <w:color w:val="auto"/>
              <w:highlight w:val="none"/>
            </w:rPr>
            <w:fldChar w:fldCharType="separate"/>
          </w:r>
          <w:r>
            <w:rPr>
              <w:rFonts w:hint="eastAsia" w:ascii="宋体" w:hAnsi="宋体" w:cs="宋体"/>
              <w:color w:val="auto"/>
              <w:sz w:val="24"/>
              <w:szCs w:val="24"/>
              <w:highlight w:val="none"/>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_Toc19062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"_Toc23743" </w:instrText>
          </w:r>
          <w:r>
            <w:rPr>
              <w:color w:val="auto"/>
              <w:highlight w:val="none"/>
            </w:rPr>
            <w:fldChar w:fldCharType="separate"/>
          </w:r>
          <w:r>
            <w:rPr>
              <w:rFonts w:hint="eastAsia" w:ascii="宋体" w:hAnsi="宋体" w:cs="宋体"/>
              <w:color w:val="auto"/>
              <w:sz w:val="24"/>
              <w:szCs w:val="24"/>
              <w:highlight w:val="none"/>
            </w:rPr>
            <w:t>第三章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_Toc23743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"_Toc18868" </w:instrText>
          </w:r>
          <w:r>
            <w:rPr>
              <w:color w:val="auto"/>
              <w:highlight w:val="none"/>
            </w:rPr>
            <w:fldChar w:fldCharType="separate"/>
          </w:r>
          <w:r>
            <w:rPr>
              <w:rFonts w:hint="eastAsia" w:ascii="宋体" w:hAnsi="宋体" w:cs="宋体"/>
              <w:color w:val="auto"/>
              <w:sz w:val="24"/>
              <w:szCs w:val="24"/>
              <w:highlight w:val="none"/>
            </w:rPr>
            <w:t>第四章  投标人和投标产品的资格、资质性及其他类似效力要求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_Toc18868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"_Toc27733" </w:instrText>
          </w:r>
          <w:r>
            <w:rPr>
              <w:color w:val="auto"/>
              <w:highlight w:val="none"/>
            </w:rPr>
            <w:fldChar w:fldCharType="separate"/>
          </w:r>
          <w:r>
            <w:rPr>
              <w:rFonts w:hint="eastAsia" w:ascii="宋体" w:hAnsi="宋体" w:cs="宋体"/>
              <w:color w:val="auto"/>
              <w:sz w:val="24"/>
              <w:szCs w:val="24"/>
              <w:highlight w:val="none"/>
            </w:rPr>
            <w:t>第五章  投标人应当提供的资格、资质性及其他类似效力要求的相关证明材料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_Toc27733 </w:instrText>
          </w:r>
          <w:r>
            <w:rPr>
              <w:color w:val="auto"/>
              <w:sz w:val="24"/>
              <w:szCs w:val="24"/>
              <w:highlight w:val="none"/>
            </w:rPr>
            <w:fldChar w:fldCharType="separate"/>
          </w:r>
          <w:r>
            <w:rPr>
              <w:color w:val="auto"/>
              <w:sz w:val="24"/>
              <w:szCs w:val="24"/>
              <w:highlight w:val="none"/>
            </w:rPr>
            <w:t>64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"_Toc2341" </w:instrText>
          </w:r>
          <w:r>
            <w:rPr>
              <w:color w:val="auto"/>
              <w:highlight w:val="none"/>
            </w:rPr>
            <w:fldChar w:fldCharType="separate"/>
          </w:r>
          <w:r>
            <w:rPr>
              <w:rFonts w:hint="eastAsia" w:ascii="宋体" w:hAnsi="宋体" w:cs="宋体"/>
              <w:color w:val="auto"/>
              <w:sz w:val="24"/>
              <w:szCs w:val="24"/>
              <w:highlight w:val="none"/>
            </w:rPr>
            <w:t>第六章  招标项目技术、服务、政府采购合同内容条款及其他商务要求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_Toc2341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"_Toc8457" </w:instrText>
          </w:r>
          <w:r>
            <w:rPr>
              <w:color w:val="auto"/>
              <w:highlight w:val="none"/>
            </w:rPr>
            <w:fldChar w:fldCharType="separate"/>
          </w:r>
          <w:r>
            <w:rPr>
              <w:rFonts w:hint="eastAsia" w:ascii="宋体" w:hAnsi="宋体" w:cs="宋体"/>
              <w:color w:val="auto"/>
              <w:sz w:val="24"/>
              <w:szCs w:val="24"/>
              <w:highlight w:val="none"/>
            </w:rPr>
            <w:t>第七章  评标办法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_Toc8457 </w:instrText>
          </w:r>
          <w:r>
            <w:rPr>
              <w:color w:val="auto"/>
              <w:sz w:val="24"/>
              <w:szCs w:val="24"/>
              <w:highlight w:val="none"/>
            </w:rPr>
            <w:fldChar w:fldCharType="separate"/>
          </w:r>
          <w:r>
            <w:rPr>
              <w:color w:val="auto"/>
              <w:sz w:val="24"/>
              <w:szCs w:val="24"/>
              <w:highlight w:val="none"/>
            </w:rPr>
            <w:t>72</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highlight w:val="none"/>
            </w:rPr>
          </w:pPr>
          <w:r>
            <w:rPr>
              <w:color w:val="auto"/>
              <w:highlight w:val="none"/>
            </w:rPr>
            <w:fldChar w:fldCharType="begin"/>
          </w:r>
          <w:r>
            <w:rPr>
              <w:color w:val="auto"/>
              <w:highlight w:val="none"/>
            </w:rPr>
            <w:instrText xml:space="preserve"> HYPERLINK \l "_Toc22805" </w:instrText>
          </w:r>
          <w:r>
            <w:rPr>
              <w:color w:val="auto"/>
              <w:highlight w:val="none"/>
            </w:rPr>
            <w:fldChar w:fldCharType="separate"/>
          </w:r>
          <w:r>
            <w:rPr>
              <w:rFonts w:hint="eastAsia" w:ascii="宋体" w:hAnsi="宋体" w:cs="宋体"/>
              <w:color w:val="auto"/>
              <w:sz w:val="24"/>
              <w:szCs w:val="24"/>
              <w:highlight w:val="none"/>
            </w:rPr>
            <w:t>第八章  政府采购合同（样例）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_Toc22805 </w:instrText>
          </w:r>
          <w:r>
            <w:rPr>
              <w:color w:val="auto"/>
              <w:sz w:val="24"/>
              <w:szCs w:val="24"/>
              <w:highlight w:val="none"/>
            </w:rPr>
            <w:fldChar w:fldCharType="separate"/>
          </w:r>
          <w:r>
            <w:rPr>
              <w:color w:val="auto"/>
              <w:sz w:val="24"/>
              <w:szCs w:val="24"/>
              <w:highlight w:val="none"/>
            </w:rPr>
            <w:t>83</w:t>
          </w:r>
          <w:r>
            <w:rPr>
              <w:color w:val="auto"/>
              <w:sz w:val="24"/>
              <w:szCs w:val="24"/>
              <w:highlight w:val="none"/>
            </w:rPr>
            <w:fldChar w:fldCharType="end"/>
          </w:r>
          <w:r>
            <w:rPr>
              <w:color w:val="auto"/>
              <w:sz w:val="24"/>
              <w:szCs w:val="24"/>
              <w:highlight w:val="none"/>
            </w:rPr>
            <w:fldChar w:fldCharType="end"/>
          </w:r>
          <w:r>
            <w:rPr>
              <w:color w:val="auto"/>
              <w:sz w:val="24"/>
              <w:highlight w:val="none"/>
            </w:rPr>
            <w:fldChar w:fldCharType="end"/>
          </w:r>
        </w:p>
      </w:sdtContent>
    </w:sdt>
    <w:p>
      <w:pPr>
        <w:spacing w:line="480" w:lineRule="auto"/>
        <w:rPr>
          <w:rFonts w:ascii="Cambria" w:hAnsi="宋体" w:cs="宋体"/>
          <w:color w:val="auto"/>
          <w:sz w:val="24"/>
          <w:highlight w:val="none"/>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r>
        <w:rPr>
          <w:rFonts w:hint="eastAsia" w:ascii="Cambria" w:hAnsi="宋体" w:cs="宋体"/>
          <w:color w:val="auto"/>
          <w:highlight w:val="none"/>
        </w:rPr>
        <w:fldChar w:fldCharType="end"/>
      </w:r>
      <w:bookmarkStart w:id="2" w:name="_Toc24706"/>
    </w:p>
    <w:p>
      <w:pPr>
        <w:pStyle w:val="3"/>
        <w:spacing w:line="360" w:lineRule="auto"/>
        <w:jc w:val="center"/>
        <w:rPr>
          <w:rFonts w:ascii="宋体" w:hAnsi="宋体" w:cs="宋体"/>
          <w:color w:val="auto"/>
          <w:sz w:val="36"/>
          <w:szCs w:val="36"/>
          <w:highlight w:val="none"/>
        </w:rPr>
      </w:pPr>
      <w:bookmarkStart w:id="3" w:name="_Toc3444"/>
      <w:bookmarkStart w:id="4" w:name="_Toc31549"/>
      <w:r>
        <w:rPr>
          <w:rFonts w:hint="eastAsia" w:ascii="宋体" w:hAnsi="宋体" w:cs="宋体"/>
          <w:color w:val="auto"/>
          <w:sz w:val="36"/>
          <w:szCs w:val="36"/>
          <w:highlight w:val="none"/>
        </w:rPr>
        <w:t>第一章  投标邀请</w:t>
      </w:r>
      <w:bookmarkEnd w:id="2"/>
      <w:bookmarkEnd w:id="3"/>
      <w:bookmarkEnd w:id="4"/>
    </w:p>
    <w:p>
      <w:pPr>
        <w:tabs>
          <w:tab w:val="left" w:pos="7665"/>
        </w:tabs>
        <w:spacing w:line="360" w:lineRule="auto"/>
        <w:ind w:firstLine="602" w:firstLineChars="250"/>
        <w:rPr>
          <w:rFonts w:ascii="宋体" w:hAnsi="宋体" w:cs="宋体"/>
          <w:color w:val="auto"/>
          <w:sz w:val="24"/>
          <w:highlight w:val="none"/>
          <w:u w:val="single"/>
        </w:rPr>
      </w:pPr>
      <w:r>
        <w:rPr>
          <w:rFonts w:hint="eastAsia" w:ascii="宋体" w:hAnsi="宋体" w:cs="宋体"/>
          <w:b/>
          <w:bCs/>
          <w:color w:val="auto"/>
          <w:sz w:val="24"/>
          <w:highlight w:val="none"/>
          <w:u w:val="single"/>
        </w:rPr>
        <w:t>四川中科远洋工程项目管理有限公司</w:t>
      </w:r>
      <w:r>
        <w:rPr>
          <w:rFonts w:hint="eastAsia" w:ascii="宋体" w:hAnsi="宋体" w:cs="宋体"/>
          <w:color w:val="auto"/>
          <w:sz w:val="24"/>
          <w:highlight w:val="none"/>
        </w:rPr>
        <w:t>受</w:t>
      </w:r>
      <w:r>
        <w:rPr>
          <w:rFonts w:hint="eastAsia" w:ascii="宋体" w:hAnsi="宋体" w:cs="宋体"/>
          <w:b/>
          <w:bCs/>
          <w:color w:val="auto"/>
          <w:sz w:val="24"/>
          <w:highlight w:val="none"/>
          <w:u w:val="single"/>
          <w:lang w:eastAsia="zh-CN"/>
        </w:rPr>
        <w:t>成都市双流区教育技术装备管理中心</w:t>
      </w:r>
      <w:r>
        <w:rPr>
          <w:rFonts w:hint="eastAsia" w:ascii="宋体" w:hAnsi="宋体" w:cs="宋体"/>
          <w:color w:val="auto"/>
          <w:sz w:val="24"/>
          <w:highlight w:val="none"/>
        </w:rPr>
        <w:t>委托，拟对</w:t>
      </w:r>
      <w:r>
        <w:rPr>
          <w:rFonts w:hint="eastAsia" w:ascii="宋体" w:hAnsi="宋体" w:cs="宋体"/>
          <w:b/>
          <w:bCs/>
          <w:color w:val="auto"/>
          <w:sz w:val="24"/>
          <w:highlight w:val="none"/>
          <w:u w:val="single"/>
          <w:lang w:eastAsia="zh-CN"/>
        </w:rPr>
        <w:t>成都市双流区教育技术装备管理中心2021年中小学教室专用教具采购</w:t>
      </w:r>
      <w:r>
        <w:rPr>
          <w:rFonts w:hint="eastAsia" w:ascii="宋体" w:hAnsi="宋体" w:cs="宋体"/>
          <w:color w:val="auto"/>
          <w:sz w:val="24"/>
          <w:highlight w:val="none"/>
        </w:rPr>
        <w:t>进行国内</w:t>
      </w:r>
      <w:r>
        <w:rPr>
          <w:rFonts w:hint="eastAsia" w:ascii="宋体" w:hAnsi="宋体" w:cs="宋体"/>
          <w:b/>
          <w:bCs/>
          <w:color w:val="auto"/>
          <w:sz w:val="24"/>
          <w:highlight w:val="none"/>
          <w:u w:val="single"/>
        </w:rPr>
        <w:t>公开招标</w:t>
      </w:r>
      <w:r>
        <w:rPr>
          <w:rFonts w:hint="eastAsia" w:ascii="宋体" w:hAnsi="宋体" w:cs="宋体"/>
          <w:color w:val="auto"/>
          <w:sz w:val="24"/>
          <w:highlight w:val="none"/>
        </w:rPr>
        <w:t>，兹邀请符合本次招标要求的投标人参加投标。</w:t>
      </w:r>
    </w:p>
    <w:p>
      <w:pPr>
        <w:numPr>
          <w:ilvl w:val="0"/>
          <w:numId w:val="2"/>
        </w:numPr>
        <w:tabs>
          <w:tab w:val="left" w:pos="5830"/>
        </w:tabs>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项目编号：以政府采购网公告上项目编号为准</w:t>
      </w:r>
      <w:r>
        <w:rPr>
          <w:rFonts w:hint="eastAsia" w:ascii="宋体" w:hAnsi="宋体" w:cs="宋体"/>
          <w:color w:val="auto"/>
          <w:sz w:val="24"/>
          <w:highlight w:val="none"/>
        </w:rPr>
        <w:t>。</w:t>
      </w:r>
      <w:r>
        <w:rPr>
          <w:rFonts w:hint="eastAsia"/>
          <w:color w:val="auto"/>
          <w:highlight w:val="none"/>
        </w:rPr>
        <w:tab/>
      </w:r>
    </w:p>
    <w:p>
      <w:pPr>
        <w:numPr>
          <w:ilvl w:val="0"/>
          <w:numId w:val="2"/>
        </w:numPr>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招标项目：</w:t>
      </w:r>
      <w:r>
        <w:rPr>
          <w:rFonts w:hint="eastAsia" w:ascii="宋体" w:hAnsi="宋体" w:cs="宋体"/>
          <w:bCs/>
          <w:color w:val="auto"/>
          <w:sz w:val="24"/>
          <w:highlight w:val="none"/>
          <w:lang w:eastAsia="zh-CN"/>
        </w:rPr>
        <w:t>成都市双流区教育技术装备管理中心2021年中小学教室专用教具采购</w:t>
      </w:r>
      <w:r>
        <w:rPr>
          <w:rFonts w:hint="eastAsia" w:ascii="宋体" w:hAnsi="宋体" w:cs="宋体"/>
          <w:bCs/>
          <w:color w:val="auto"/>
          <w:sz w:val="24"/>
          <w:highlight w:val="none"/>
        </w:rPr>
        <w:t>。</w:t>
      </w:r>
    </w:p>
    <w:p>
      <w:pPr>
        <w:spacing w:line="360" w:lineRule="auto"/>
        <w:ind w:right="31" w:rightChars="15" w:firstLine="482" w:firstLineChars="200"/>
        <w:rPr>
          <w:rFonts w:ascii="宋体" w:hAnsi="宋体" w:cs="宋体"/>
          <w:b/>
          <w:bCs/>
          <w:color w:val="auto"/>
          <w:sz w:val="24"/>
          <w:highlight w:val="none"/>
        </w:rPr>
      </w:pPr>
      <w:r>
        <w:rPr>
          <w:rFonts w:hint="eastAsia" w:ascii="宋体" w:hAnsi="宋体" w:cs="宋体"/>
          <w:b/>
          <w:color w:val="auto"/>
          <w:sz w:val="24"/>
          <w:highlight w:val="none"/>
        </w:rPr>
        <w:t>三、资金来源：</w:t>
      </w:r>
      <w:r>
        <w:rPr>
          <w:rFonts w:hint="eastAsia" w:ascii="宋体" w:hAnsi="宋体" w:cs="宋体"/>
          <w:bCs/>
          <w:color w:val="auto"/>
          <w:sz w:val="24"/>
          <w:highlight w:val="none"/>
          <w:lang w:val="en-US" w:eastAsia="zh-CN"/>
        </w:rPr>
        <w:t>财政资金</w:t>
      </w:r>
      <w:r>
        <w:rPr>
          <w:rFonts w:hint="eastAsia" w:ascii="宋体" w:hAnsi="宋体" w:cs="宋体"/>
          <w:b/>
          <w:color w:val="auto"/>
          <w:sz w:val="24"/>
          <w:highlight w:val="none"/>
        </w:rPr>
        <w:t>。</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w:t>
      </w:r>
      <w:r>
        <w:rPr>
          <w:rFonts w:hint="eastAsia" w:ascii="宋体" w:hAnsi="宋体" w:cs="宋体"/>
          <w:b/>
          <w:color w:val="auto"/>
          <w:sz w:val="24"/>
          <w:highlight w:val="none"/>
        </w:rPr>
        <w:t>招标项目简介：</w:t>
      </w:r>
    </w:p>
    <w:p>
      <w:pPr>
        <w:spacing w:line="360" w:lineRule="auto"/>
        <w:ind w:firstLine="480" w:firstLineChars="200"/>
        <w:rPr>
          <w:rFonts w:ascii="宋体" w:hAnsi="宋体" w:cs="宋体"/>
          <w:color w:val="auto"/>
          <w:spacing w:val="-4"/>
          <w:sz w:val="24"/>
          <w:highlight w:val="none"/>
        </w:rPr>
      </w:pPr>
      <w:r>
        <w:rPr>
          <w:rFonts w:hint="eastAsia" w:ascii="宋体" w:hAnsi="宋体" w:cs="宋体"/>
          <w:bCs/>
          <w:color w:val="auto"/>
          <w:sz w:val="24"/>
          <w:highlight w:val="none"/>
          <w:lang w:eastAsia="zh-CN"/>
        </w:rPr>
        <w:t>成都市双流区教育技术装备管理中心2021年中小学教室专用教具采购</w:t>
      </w:r>
      <w:r>
        <w:rPr>
          <w:rFonts w:hint="eastAsia" w:ascii="宋体" w:hAnsi="宋体" w:cs="宋体"/>
          <w:color w:val="auto"/>
          <w:sz w:val="24"/>
          <w:highlight w:val="none"/>
        </w:rPr>
        <w:t>（其他具体详见招标文件第六章）。</w:t>
      </w:r>
    </w:p>
    <w:p>
      <w:pPr>
        <w:spacing w:after="120" w:afterLines="5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五、投标人参加本次政府采购活动，应当在提交投标文件前具备下列条件：</w:t>
      </w:r>
    </w:p>
    <w:p>
      <w:pPr>
        <w:numPr>
          <w:ilvl w:val="0"/>
          <w:numId w:val="3"/>
        </w:numPr>
        <w:snapToGrid w:val="0"/>
        <w:spacing w:line="360" w:lineRule="auto"/>
        <w:ind w:left="420" w:leftChars="0" w:firstLineChars="0"/>
        <w:rPr>
          <w:rFonts w:ascii="宋体" w:hAnsi="宋体" w:cs="宋体"/>
          <w:color w:val="auto"/>
          <w:sz w:val="24"/>
          <w:highlight w:val="none"/>
        </w:rPr>
      </w:pP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r>
        <w:rPr>
          <w:rFonts w:hint="eastAsia" w:ascii="宋体" w:hAnsi="宋体" w:cs="宋体"/>
          <w:color w:val="auto"/>
          <w:sz w:val="24"/>
          <w:szCs w:val="24"/>
          <w:highlight w:val="none"/>
          <w:lang w:val="en-US"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r>
        <w:rPr>
          <w:rFonts w:hint="eastAsia" w:ascii="宋体" w:hAnsi="宋体" w:cs="宋体"/>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9、供应商单位及其现任法定代表人、主要负责人不得具有行贿犯罪记录</w:t>
      </w:r>
      <w:r>
        <w:rPr>
          <w:rFonts w:hint="eastAsia" w:ascii="宋体" w:hAnsi="宋体" w:cs="宋体"/>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10.本项目不允许联合体参加。</w:t>
      </w:r>
    </w:p>
    <w:p>
      <w:pPr>
        <w:spacing w:after="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六、招标文件获取时间、地点：</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招标文件自2021年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23</w:t>
      </w:r>
      <w:r>
        <w:rPr>
          <w:rFonts w:hint="eastAsia" w:ascii="宋体" w:hAnsi="宋体" w:cs="宋体"/>
          <w:color w:val="auto"/>
          <w:sz w:val="24"/>
          <w:highlight w:val="none"/>
        </w:rPr>
        <w:t>日至2021年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29</w:t>
      </w:r>
      <w:r>
        <w:rPr>
          <w:rFonts w:hint="eastAsia" w:ascii="宋体" w:hAnsi="宋体" w:cs="宋体"/>
          <w:color w:val="auto"/>
          <w:sz w:val="24"/>
          <w:highlight w:val="none"/>
        </w:rPr>
        <w:t>日9:30- 12:00，13:30- 17:00（北京时间，法定节假日除外）</w:t>
      </w:r>
      <w:r>
        <w:rPr>
          <w:rFonts w:hint="eastAsia" w:hAnsi="宋体" w:cs="宋体"/>
          <w:color w:val="auto"/>
          <w:sz w:val="24"/>
          <w:highlight w:val="none"/>
        </w:rPr>
        <w:t>为有效切断新型冠状病毒感染的肺炎疫情传播，防范疫情扩散蔓延，减少公共场所人员聚集，根据《四川省应对新型冠状病毒感染的肺炎疫情应急指挥部公告（第2号）》和《四川省财政厅关于进一步做好疫情防控期间政府采购工作有关事项的通知》(川财采{2020}28号)。</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网上购买招标文件</w:t>
      </w:r>
      <w:r>
        <w:rPr>
          <w:rFonts w:hint="eastAsia" w:ascii="宋体" w:hAnsi="宋体" w:cs="宋体"/>
          <w:color w:val="auto"/>
          <w:sz w:val="24"/>
          <w:highlight w:val="none"/>
        </w:rPr>
        <w:t>。</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招标文件售价：人民币</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元/份（招标文件售后不退, 投标资格不能转让）。</w:t>
      </w:r>
    </w:p>
    <w:p>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cs="宋体"/>
          <w:b/>
          <w:bCs/>
          <w:color w:val="auto"/>
          <w:sz w:val="24"/>
          <w:highlight w:val="none"/>
          <w:lang w:eastAsia="zh-CN"/>
        </w:rPr>
        <w:t>招标文件</w:t>
      </w:r>
      <w:r>
        <w:rPr>
          <w:rFonts w:hint="eastAsia" w:ascii="宋体" w:hAnsi="宋体" w:eastAsia="宋体" w:cs="宋体"/>
          <w:b/>
          <w:bCs/>
          <w:color w:val="auto"/>
          <w:sz w:val="24"/>
          <w:highlight w:val="none"/>
        </w:rPr>
        <w:t>发售方式：</w:t>
      </w:r>
      <w:r>
        <w:rPr>
          <w:rFonts w:hint="eastAsia" w:ascii="宋体" w:hAnsi="宋体" w:eastAsia="宋体" w:cs="宋体"/>
          <w:color w:val="auto"/>
          <w:sz w:val="24"/>
          <w:highlight w:val="none"/>
        </w:rPr>
        <w:t>网上发售，</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自行通过本项目</w:t>
      </w:r>
      <w:r>
        <w:rPr>
          <w:rFonts w:hint="eastAsia" w:ascii="宋体" w:hAnsi="宋体" w:cs="宋体"/>
          <w:color w:val="auto"/>
          <w:sz w:val="24"/>
          <w:highlight w:val="none"/>
          <w:lang w:val="en-US" w:eastAsia="zh-CN"/>
        </w:rPr>
        <w:t>四川政府采购网本项目公告中</w:t>
      </w:r>
      <w:r>
        <w:rPr>
          <w:rFonts w:hint="eastAsia" w:ascii="宋体" w:hAnsi="宋体" w:eastAsia="宋体" w:cs="宋体"/>
          <w:color w:val="auto"/>
          <w:sz w:val="24"/>
          <w:highlight w:val="none"/>
        </w:rPr>
        <w:t>下载《报名信息登记表》、《介绍信》并按要求填写相应信息，并将报名资料以扫描件的形式于上述规定时段（北京时间，法定节假日除外）发送至</w:t>
      </w:r>
      <w:r>
        <w:rPr>
          <w:rFonts w:hint="eastAsia" w:ascii="宋体" w:hAnsi="宋体" w:cs="宋体"/>
          <w:color w:val="auto"/>
          <w:sz w:val="24"/>
          <w:highlight w:val="none"/>
          <w:lang w:val="en-US" w:eastAsia="zh-CN"/>
        </w:rPr>
        <w:t>244997233</w:t>
      </w:r>
      <w:r>
        <w:rPr>
          <w:rFonts w:hint="eastAsia" w:ascii="宋体" w:hAnsi="宋体" w:eastAsia="宋体" w:cs="宋体"/>
          <w:color w:val="auto"/>
          <w:sz w:val="24"/>
          <w:highlight w:val="none"/>
        </w:rPr>
        <w:t>@qq.com。</w:t>
      </w:r>
      <w:r>
        <w:rPr>
          <w:rFonts w:hint="eastAsia" w:ascii="宋体" w:hAnsi="宋体" w:eastAsia="宋体" w:cs="宋体"/>
          <w:b/>
          <w:bCs/>
          <w:color w:val="auto"/>
          <w:sz w:val="24"/>
          <w:highlight w:val="none"/>
        </w:rPr>
        <w:t>（发送时在邮件正文中注明单位名称、联系电话&lt;若因单位报名资料填写错误导致报名不成功，后果自负&gt;）</w:t>
      </w:r>
      <w:r>
        <w:rPr>
          <w:rFonts w:hint="eastAsia" w:ascii="宋体" w:hAnsi="宋体" w:eastAsia="宋体" w:cs="宋体"/>
          <w:color w:val="auto"/>
          <w:sz w:val="24"/>
          <w:highlight w:val="none"/>
        </w:rPr>
        <w:t>报名咨询电话：</w:t>
      </w:r>
      <w:r>
        <w:rPr>
          <w:rFonts w:hint="eastAsia" w:ascii="宋体" w:hAnsi="宋体" w:cs="宋体"/>
          <w:color w:val="auto"/>
          <w:sz w:val="24"/>
          <w:highlight w:val="none"/>
          <w:lang w:val="en-US" w:eastAsia="zh-CN"/>
        </w:rPr>
        <w:t>13111866717</w:t>
      </w:r>
      <w:r>
        <w:rPr>
          <w:rFonts w:hint="eastAsia" w:ascii="宋体" w:hAnsi="宋体" w:eastAsia="宋体" w:cs="宋体"/>
          <w:color w:val="auto"/>
          <w:sz w:val="24"/>
          <w:highlight w:val="none"/>
        </w:rPr>
        <w:t>。</w:t>
      </w:r>
    </w:p>
    <w:p>
      <w:pPr>
        <w:spacing w:after="120" w:afterLines="50" w:line="360" w:lineRule="auto"/>
        <w:ind w:firstLine="480" w:firstLineChars="200"/>
        <w:rPr>
          <w:rFonts w:hint="eastAsia" w:hAnsi="宋体" w:cs="宋体"/>
          <w:color w:val="auto"/>
          <w:sz w:val="24"/>
          <w:highlight w:val="none"/>
        </w:rPr>
      </w:pPr>
      <w:r>
        <w:rPr>
          <w:rFonts w:hint="eastAsia" w:hAnsi="宋体" w:cs="宋体"/>
          <w:color w:val="auto"/>
          <w:sz w:val="24"/>
          <w:highlight w:val="none"/>
        </w:rPr>
        <w:t>获取</w:t>
      </w:r>
      <w:r>
        <w:rPr>
          <w:rFonts w:hint="eastAsia" w:hAnsi="宋体" w:cs="宋体"/>
          <w:color w:val="auto"/>
          <w:sz w:val="24"/>
          <w:highlight w:val="none"/>
          <w:lang w:eastAsia="zh-CN"/>
        </w:rPr>
        <w:t>招标文件</w:t>
      </w:r>
      <w:r>
        <w:rPr>
          <w:rFonts w:hint="eastAsia" w:hAnsi="宋体" w:cs="宋体"/>
          <w:color w:val="auto"/>
          <w:sz w:val="24"/>
          <w:highlight w:val="none"/>
        </w:rPr>
        <w:t>时，经办人提交以下资料：</w:t>
      </w:r>
      <w:r>
        <w:rPr>
          <w:rFonts w:hint="eastAsia" w:hAnsi="宋体" w:cs="宋体"/>
          <w:color w:val="auto"/>
          <w:sz w:val="24"/>
          <w:highlight w:val="none"/>
          <w:lang w:eastAsia="zh-CN"/>
        </w:rPr>
        <w:t>投标人</w:t>
      </w:r>
      <w:r>
        <w:rPr>
          <w:rFonts w:hint="eastAsia" w:hAnsi="宋体" w:cs="宋体"/>
          <w:color w:val="auto"/>
          <w:sz w:val="24"/>
          <w:highlight w:val="none"/>
        </w:rPr>
        <w:t>为法人或者其他组织的，需提供单位介绍信、经办人身份证明；</w:t>
      </w:r>
      <w:r>
        <w:rPr>
          <w:rFonts w:hint="eastAsia" w:hAnsi="宋体" w:cs="宋体"/>
          <w:color w:val="auto"/>
          <w:sz w:val="24"/>
          <w:highlight w:val="none"/>
          <w:lang w:eastAsia="zh-CN"/>
        </w:rPr>
        <w:t>投标人</w:t>
      </w:r>
      <w:r>
        <w:rPr>
          <w:rFonts w:hint="eastAsia" w:hAnsi="宋体" w:cs="宋体"/>
          <w:color w:val="auto"/>
          <w:sz w:val="24"/>
          <w:highlight w:val="none"/>
        </w:rPr>
        <w:t>为自然人的，只需提供本人身份证明。（均须加盖公司鲜章）。</w:t>
      </w:r>
    </w:p>
    <w:p>
      <w:pPr>
        <w:spacing w:after="120" w:afterLines="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七、投标截止时间和开标时间：</w:t>
      </w:r>
      <w:r>
        <w:rPr>
          <w:rFonts w:hint="eastAsia" w:ascii="宋体" w:hAnsi="宋体" w:cs="宋体"/>
          <w:b/>
          <w:bCs/>
          <w:color w:val="auto"/>
          <w:sz w:val="24"/>
          <w:highlight w:val="none"/>
        </w:rPr>
        <w:t>2021年</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12</w:t>
      </w:r>
      <w:r>
        <w:rPr>
          <w:rFonts w:hint="eastAsia" w:ascii="宋体" w:hAnsi="宋体" w:cs="宋体"/>
          <w:b/>
          <w:bCs/>
          <w:color w:val="auto"/>
          <w:sz w:val="24"/>
          <w:highlight w:val="none"/>
        </w:rPr>
        <w:t>日1</w:t>
      </w:r>
      <w:r>
        <w:rPr>
          <w:rFonts w:hint="eastAsia" w:ascii="宋体" w:hAnsi="宋体" w:cs="宋体"/>
          <w:b/>
          <w:bCs/>
          <w:color w:val="auto"/>
          <w:sz w:val="24"/>
          <w:highlight w:val="none"/>
          <w:lang w:val="en-US" w:eastAsia="zh-CN"/>
        </w:rPr>
        <w:t>0</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00</w:t>
      </w:r>
      <w:r>
        <w:rPr>
          <w:rFonts w:hint="eastAsia" w:ascii="宋体" w:hAnsi="宋体" w:cs="宋体"/>
          <w:color w:val="auto"/>
          <w:sz w:val="24"/>
          <w:highlight w:val="none"/>
        </w:rPr>
        <w:t>（北京时间）。</w:t>
      </w:r>
    </w:p>
    <w:p>
      <w:pPr>
        <w:pStyle w:val="15"/>
        <w:spacing w:after="120" w:afterLines="50"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投标文件必须在投标截止时间前送达开标地点。逾期送达或没有密封的投标文件不予接收。本次招标不接受邮寄的投标文件。（文件接收时间：</w:t>
      </w:r>
      <w:r>
        <w:rPr>
          <w:rFonts w:hint="eastAsia" w:ascii="宋体" w:hAnsi="宋体" w:cs="宋体"/>
          <w:b/>
          <w:bCs/>
          <w:color w:val="auto"/>
          <w:sz w:val="24"/>
          <w:highlight w:val="none"/>
        </w:rPr>
        <w:t>2021年</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12</w:t>
      </w:r>
      <w:r>
        <w:rPr>
          <w:rFonts w:hint="eastAsia" w:ascii="宋体" w:hAnsi="宋体" w:cs="宋体"/>
          <w:b/>
          <w:bCs/>
          <w:color w:val="auto"/>
          <w:sz w:val="24"/>
          <w:highlight w:val="none"/>
        </w:rPr>
        <w:t>日</w:t>
      </w:r>
      <w:r>
        <w:rPr>
          <w:rFonts w:hint="eastAsia" w:ascii="宋体" w:hAnsi="宋体" w:cs="宋体"/>
          <w:b/>
          <w:bCs/>
          <w:color w:val="auto"/>
          <w:sz w:val="24"/>
          <w:szCs w:val="24"/>
          <w:highlight w:val="none"/>
          <w:lang w:val="en-US" w:eastAsia="zh-CN"/>
        </w:rPr>
        <w:t>09</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10:00</w:t>
      </w:r>
      <w:r>
        <w:rPr>
          <w:rFonts w:hint="eastAsia" w:ascii="宋体" w:hAnsi="宋体" w:cs="宋体"/>
          <w:color w:val="auto"/>
          <w:sz w:val="24"/>
          <w:szCs w:val="24"/>
          <w:highlight w:val="none"/>
        </w:rPr>
        <w:t>投标截止时间）</w:t>
      </w:r>
    </w:p>
    <w:p>
      <w:pPr>
        <w:numPr>
          <w:ilvl w:val="0"/>
          <w:numId w:val="4"/>
        </w:numPr>
        <w:spacing w:after="50" w:line="360" w:lineRule="auto"/>
        <w:ind w:firstLine="489" w:firstLineChars="203"/>
        <w:rPr>
          <w:rFonts w:hint="eastAsia" w:ascii="宋体" w:hAnsi="宋体" w:cs="宋体"/>
          <w:color w:val="auto"/>
          <w:sz w:val="24"/>
          <w:highlight w:val="none"/>
        </w:rPr>
      </w:pPr>
      <w:r>
        <w:rPr>
          <w:rFonts w:hint="eastAsia" w:ascii="宋体" w:hAnsi="宋体" w:cs="宋体"/>
          <w:b/>
          <w:color w:val="auto"/>
          <w:sz w:val="24"/>
          <w:highlight w:val="none"/>
        </w:rPr>
        <w:t>八、</w:t>
      </w:r>
      <w:r>
        <w:rPr>
          <w:rFonts w:hint="eastAsia" w:ascii="宋体" w:hAnsi="宋体" w:cs="宋体"/>
          <w:b/>
          <w:bCs/>
          <w:color w:val="auto"/>
          <w:sz w:val="24"/>
          <w:highlight w:val="none"/>
        </w:rPr>
        <w:t xml:space="preserve">开标地点： </w:t>
      </w:r>
      <w:r>
        <w:rPr>
          <w:rFonts w:hint="eastAsia" w:ascii="宋体" w:hAnsi="宋体" w:cs="宋体"/>
          <w:color w:val="auto"/>
          <w:sz w:val="24"/>
          <w:highlight w:val="none"/>
        </w:rPr>
        <w:t>四川中科远洋工程项目管理有限公司（四川省成都市金牛万达写字楼SoHo A座16楼1601号）</w:t>
      </w:r>
      <w:r>
        <w:rPr>
          <w:rFonts w:hint="eastAsia" w:ascii="宋体" w:hAnsi="宋体" w:cs="宋体"/>
          <w:color w:val="auto"/>
          <w:sz w:val="24"/>
          <w:highlight w:val="none"/>
          <w:lang w:eastAsia="zh-CN"/>
        </w:rPr>
        <w:t>（见下图）</w:t>
      </w:r>
      <w:r>
        <w:rPr>
          <w:rFonts w:hint="eastAsia" w:ascii="宋体" w:hAnsi="宋体" w:cs="宋体"/>
          <w:color w:val="auto"/>
          <w:sz w:val="24"/>
          <w:highlight w:val="none"/>
        </w:rPr>
        <w:t>。</w:t>
      </w:r>
    </w:p>
    <w:p>
      <w:pPr>
        <w:spacing w:after="50" w:line="360" w:lineRule="auto"/>
        <w:ind w:firstLine="426" w:firstLineChars="203"/>
        <w:jc w:val="center"/>
        <w:rPr>
          <w:rFonts w:ascii="宋体" w:hAnsi="宋体" w:cs="宋体"/>
          <w:color w:val="auto"/>
          <w:sz w:val="24"/>
          <w:highlight w:val="none"/>
        </w:rPr>
      </w:pPr>
      <w:r>
        <w:rPr>
          <w:color w:val="auto"/>
          <w:highlight w:val="none"/>
        </w:rPr>
        <w:drawing>
          <wp:inline distT="0" distB="0" distL="114300" distR="114300">
            <wp:extent cx="3757295" cy="2752090"/>
            <wp:effectExtent l="0" t="0" r="1460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3757295" cy="2752090"/>
                    </a:xfrm>
                    <a:prstGeom prst="rect">
                      <a:avLst/>
                    </a:prstGeom>
                    <a:noFill/>
                    <a:ln>
                      <a:noFill/>
                    </a:ln>
                  </pic:spPr>
                </pic:pic>
              </a:graphicData>
            </a:graphic>
          </wp:inline>
        </w:drawing>
      </w:r>
    </w:p>
    <w:p>
      <w:pPr>
        <w:pStyle w:val="32"/>
        <w:ind w:firstLine="482"/>
        <w:rPr>
          <w:rFonts w:ascii="宋体" w:hAnsi="宋体" w:cs="宋体"/>
          <w:b/>
          <w:color w:val="auto"/>
          <w:sz w:val="24"/>
          <w:highlight w:val="none"/>
        </w:rPr>
      </w:pPr>
      <w:r>
        <w:rPr>
          <w:rFonts w:hint="eastAsia" w:ascii="宋体" w:hAnsi="宋体" w:cs="宋体"/>
          <w:b/>
          <w:bCs/>
          <w:color w:val="auto"/>
          <w:sz w:val="24"/>
          <w:highlight w:val="none"/>
        </w:rPr>
        <w:t>九、本投标邀请在四川政府采购网上以公告形式发布。</w:t>
      </w:r>
    </w:p>
    <w:p>
      <w:pPr>
        <w:pStyle w:val="32"/>
        <w:ind w:firstLine="482"/>
        <w:rPr>
          <w:rFonts w:ascii="宋体" w:hAnsi="宋体" w:cs="宋体"/>
          <w:b/>
          <w:color w:val="auto"/>
          <w:sz w:val="24"/>
          <w:highlight w:val="none"/>
        </w:rPr>
      </w:pPr>
      <w:r>
        <w:rPr>
          <w:rFonts w:hint="eastAsia" w:ascii="宋体" w:hAnsi="宋体" w:cs="宋体"/>
          <w:b/>
          <w:color w:val="auto"/>
          <w:sz w:val="24"/>
          <w:highlight w:val="none"/>
        </w:rPr>
        <w:t>十、联系方式</w:t>
      </w:r>
    </w:p>
    <w:p>
      <w:pPr>
        <w:pStyle w:val="32"/>
        <w:ind w:firstLine="964" w:firstLineChars="400"/>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采 购 人：</w:t>
      </w:r>
      <w:r>
        <w:rPr>
          <w:rFonts w:hint="eastAsia" w:ascii="宋体" w:hAnsi="宋体" w:cs="宋体"/>
          <w:b/>
          <w:bCs/>
          <w:color w:val="auto"/>
          <w:sz w:val="24"/>
          <w:highlight w:val="none"/>
          <w:lang w:eastAsia="zh-CN"/>
        </w:rPr>
        <w:t>成都市双流区教育技术装备管理中心</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地    址：</w:t>
      </w:r>
      <w:r>
        <w:rPr>
          <w:rFonts w:hint="default" w:asciiTheme="minorEastAsia" w:hAnsiTheme="minorEastAsia" w:cstheme="minorEastAsia"/>
          <w:color w:val="auto"/>
          <w:sz w:val="24"/>
          <w:highlight w:val="none"/>
          <w:lang w:val="en-US" w:eastAsia="zh-CN"/>
        </w:rPr>
        <w:t>成都市双流区花月中街25号</w:t>
      </w:r>
    </w:p>
    <w:p>
      <w:pPr>
        <w:pStyle w:val="32"/>
        <w:spacing w:line="360" w:lineRule="auto"/>
        <w:ind w:firstLine="1200" w:firstLineChars="500"/>
        <w:rPr>
          <w:rFonts w:hint="default"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联系人：廖老师</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联系电话：</w:t>
      </w:r>
      <w:r>
        <w:rPr>
          <w:rFonts w:hint="default" w:asciiTheme="minorEastAsia" w:hAnsiTheme="minorEastAsia" w:cstheme="minorEastAsia"/>
          <w:color w:val="auto"/>
          <w:sz w:val="24"/>
          <w:highlight w:val="none"/>
          <w:lang w:val="en-US" w:eastAsia="zh-CN"/>
        </w:rPr>
        <w:t>028-85804466</w:t>
      </w:r>
    </w:p>
    <w:p>
      <w:pPr>
        <w:pStyle w:val="32"/>
        <w:ind w:firstLine="964" w:firstLineChars="400"/>
        <w:rPr>
          <w:rFonts w:ascii="宋体" w:hAnsi="宋体" w:cs="宋体"/>
          <w:b/>
          <w:color w:val="auto"/>
          <w:sz w:val="24"/>
          <w:highlight w:val="none"/>
        </w:rPr>
      </w:pPr>
      <w:r>
        <w:rPr>
          <w:rFonts w:hint="eastAsia" w:ascii="宋体" w:hAnsi="宋体" w:cs="宋体"/>
          <w:b/>
          <w:color w:val="auto"/>
          <w:sz w:val="24"/>
          <w:highlight w:val="none"/>
        </w:rPr>
        <w:t>代理机构：四川中科远洋工程项目管理有限公司</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邮    编：610000</w:t>
      </w:r>
    </w:p>
    <w:p>
      <w:pPr>
        <w:pStyle w:val="32"/>
        <w:spacing w:line="360" w:lineRule="auto"/>
        <w:ind w:firstLine="1260" w:firstLineChars="525"/>
        <w:rPr>
          <w:rFonts w:hint="eastAsia" w:ascii="宋体" w:hAnsi="宋体" w:cs="宋体"/>
          <w:color w:val="auto"/>
          <w:sz w:val="24"/>
          <w:highlight w:val="none"/>
          <w:lang w:eastAsia="zh-CN"/>
        </w:rPr>
      </w:pPr>
      <w:bookmarkStart w:id="5" w:name="_Toc12497"/>
      <w:bookmarkStart w:id="6" w:name="_Toc12420"/>
      <w:bookmarkStart w:id="7" w:name="_Toc213496267"/>
      <w:bookmarkStart w:id="8" w:name="_Toc213397009"/>
      <w:bookmarkStart w:id="9" w:name="_Toc213396759"/>
      <w:bookmarkStart w:id="10" w:name="_Toc217446031"/>
      <w:bookmarkStart w:id="11" w:name="_Toc213396945"/>
      <w:r>
        <w:rPr>
          <w:rFonts w:hint="eastAsia" w:ascii="宋体" w:hAnsi="宋体" w:cs="宋体"/>
          <w:color w:val="auto"/>
          <w:sz w:val="24"/>
          <w:highlight w:val="none"/>
          <w:lang w:eastAsia="zh-CN"/>
        </w:rPr>
        <w:t>招标文件咨询</w:t>
      </w:r>
      <w:r>
        <w:rPr>
          <w:rFonts w:hint="eastAsia" w:ascii="宋体" w:hAnsi="宋体" w:eastAsia="宋体" w:cs="宋体"/>
          <w:color w:val="auto"/>
          <w:sz w:val="24"/>
          <w:highlight w:val="none"/>
        </w:rPr>
        <w:t>联系人：</w:t>
      </w:r>
      <w:r>
        <w:rPr>
          <w:rFonts w:hint="eastAsia" w:ascii="宋体" w:hAnsi="宋体" w:cs="宋体"/>
          <w:color w:val="auto"/>
          <w:sz w:val="24"/>
          <w:highlight w:val="none"/>
          <w:lang w:eastAsia="zh-CN"/>
        </w:rPr>
        <w:t>潘先生；</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eastAsia="zh-CN"/>
        </w:rPr>
        <w:t>028-83185568-625</w:t>
      </w:r>
    </w:p>
    <w:p>
      <w:pPr>
        <w:pStyle w:val="32"/>
        <w:spacing w:line="360" w:lineRule="auto"/>
        <w:ind w:firstLine="1260" w:firstLineChars="525"/>
        <w:rPr>
          <w:rFonts w:hint="default" w:ascii="宋体" w:hAnsi="宋体" w:cs="宋体"/>
          <w:color w:val="auto"/>
          <w:sz w:val="24"/>
          <w:highlight w:val="none"/>
          <w:lang w:val="en-US" w:eastAsia="zh-CN"/>
        </w:rPr>
      </w:pPr>
      <w:r>
        <w:rPr>
          <w:rFonts w:hint="eastAsia" w:ascii="宋体" w:hAnsi="宋体" w:cs="宋体"/>
          <w:color w:val="auto"/>
          <w:sz w:val="24"/>
          <w:highlight w:val="none"/>
          <w:lang w:eastAsia="zh-CN"/>
        </w:rPr>
        <w:t>报名联系人：张</w:t>
      </w:r>
      <w:r>
        <w:rPr>
          <w:rFonts w:hint="eastAsia" w:ascii="宋体" w:hAnsi="宋体" w:cs="宋体"/>
          <w:color w:val="auto"/>
          <w:sz w:val="24"/>
          <w:highlight w:val="none"/>
          <w:lang w:val="en-US" w:eastAsia="zh-CN"/>
        </w:rPr>
        <w:t>老师</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val="en-US" w:eastAsia="zh-CN"/>
        </w:rPr>
        <w:t>028-83288986、13111866717</w:t>
      </w:r>
    </w:p>
    <w:p>
      <w:pPr>
        <w:pStyle w:val="32"/>
        <w:snapToGrid w:val="0"/>
        <w:spacing w:line="420" w:lineRule="exact"/>
        <w:ind w:firstLine="1276" w:firstLineChars="532"/>
        <w:jc w:val="both"/>
        <w:rPr>
          <w:rFonts w:hint="eastAsia" w:ascii="宋体" w:hAnsi="宋体" w:cs="宋体"/>
          <w:color w:val="auto"/>
          <w:sz w:val="24"/>
          <w:highlight w:val="none"/>
          <w:lang w:eastAsia="zh-CN"/>
        </w:rPr>
      </w:pPr>
      <w:r>
        <w:rPr>
          <w:rFonts w:hint="eastAsia" w:ascii="宋体" w:hAnsi="宋体" w:eastAsia="宋体" w:cs="宋体"/>
          <w:color w:val="auto"/>
          <w:sz w:val="24"/>
          <w:highlight w:val="none"/>
        </w:rPr>
        <w:t>电子邮箱：</w:t>
      </w:r>
      <w:r>
        <w:rPr>
          <w:rFonts w:hint="eastAsia" w:ascii="宋体" w:hAnsi="宋体" w:cs="宋体"/>
          <w:color w:val="auto"/>
          <w:sz w:val="24"/>
          <w:highlight w:val="none"/>
          <w:lang w:eastAsia="zh-CN"/>
        </w:rPr>
        <w:fldChar w:fldCharType="begin"/>
      </w:r>
      <w:r>
        <w:rPr>
          <w:rFonts w:hint="eastAsia" w:ascii="宋体" w:hAnsi="宋体" w:cs="宋体"/>
          <w:color w:val="auto"/>
          <w:sz w:val="24"/>
          <w:highlight w:val="none"/>
          <w:lang w:eastAsia="zh-CN"/>
        </w:rPr>
        <w:instrText xml:space="preserve"> HYPERLINK "mailto:384776113@qq.com" </w:instrText>
      </w:r>
      <w:r>
        <w:rPr>
          <w:rFonts w:hint="eastAsia" w:ascii="宋体" w:hAnsi="宋体" w:cs="宋体"/>
          <w:color w:val="auto"/>
          <w:sz w:val="24"/>
          <w:highlight w:val="none"/>
          <w:lang w:eastAsia="zh-CN"/>
        </w:rPr>
        <w:fldChar w:fldCharType="separate"/>
      </w:r>
      <w:r>
        <w:rPr>
          <w:rStyle w:val="27"/>
          <w:rFonts w:hint="eastAsia" w:ascii="宋体" w:hAnsi="宋体" w:cs="宋体"/>
          <w:color w:val="auto"/>
          <w:sz w:val="24"/>
          <w:highlight w:val="none"/>
          <w:lang w:val="en-US" w:eastAsia="zh-CN"/>
        </w:rPr>
        <w:t>244997233</w:t>
      </w:r>
      <w:r>
        <w:rPr>
          <w:rStyle w:val="27"/>
          <w:rFonts w:hint="eastAsia" w:ascii="宋体" w:hAnsi="宋体" w:cs="宋体"/>
          <w:color w:val="auto"/>
          <w:sz w:val="24"/>
          <w:highlight w:val="none"/>
          <w:lang w:eastAsia="zh-CN"/>
        </w:rPr>
        <w:t>@qq.com</w:t>
      </w:r>
      <w:r>
        <w:rPr>
          <w:rFonts w:hint="eastAsia" w:ascii="宋体" w:hAnsi="宋体" w:cs="宋体"/>
          <w:color w:val="auto"/>
          <w:sz w:val="24"/>
          <w:highlight w:val="none"/>
          <w:lang w:eastAsia="zh-CN"/>
        </w:rPr>
        <w:fldChar w:fldCharType="end"/>
      </w:r>
    </w:p>
    <w:p>
      <w:pPr>
        <w:pStyle w:val="20"/>
        <w:spacing w:after="50" w:afterAutospacing="0" w:line="420" w:lineRule="exact"/>
        <w:rPr>
          <w:rFonts w:hAnsi="宋体" w:cs="宋体"/>
          <w:color w:val="auto"/>
          <w:sz w:val="36"/>
          <w:szCs w:val="36"/>
          <w:highlight w:val="none"/>
        </w:rPr>
        <w:sectPr>
          <w:headerReference r:id="rId13" w:type="default"/>
          <w:footerReference r:id="rId14" w:type="default"/>
          <w:pgSz w:w="11907" w:h="16840"/>
          <w:pgMar w:top="1440" w:right="1474" w:bottom="1440" w:left="1474" w:header="851" w:footer="992" w:gutter="0"/>
          <w:pgNumType w:start="1"/>
          <w:cols w:space="720" w:num="1"/>
          <w:docGrid w:linePitch="312" w:charSpace="0"/>
        </w:sectPr>
      </w:pPr>
    </w:p>
    <w:p>
      <w:pPr>
        <w:pStyle w:val="3"/>
        <w:spacing w:line="360" w:lineRule="auto"/>
        <w:jc w:val="center"/>
        <w:rPr>
          <w:rFonts w:ascii="宋体" w:hAnsi="宋体" w:cs="宋体"/>
          <w:color w:val="auto"/>
          <w:sz w:val="36"/>
          <w:szCs w:val="36"/>
          <w:highlight w:val="none"/>
        </w:rPr>
      </w:pPr>
      <w:bookmarkStart w:id="12" w:name="_Toc19062"/>
      <w:bookmarkStart w:id="13" w:name="_Toc14566"/>
      <w:bookmarkStart w:id="14" w:name="_Toc6357"/>
      <w:r>
        <w:rPr>
          <w:rFonts w:hint="eastAsia" w:ascii="宋体" w:hAnsi="宋体" w:cs="宋体"/>
          <w:color w:val="auto"/>
          <w:sz w:val="36"/>
          <w:szCs w:val="36"/>
          <w:highlight w:val="none"/>
        </w:rPr>
        <w:t>第二章  投标人须知</w:t>
      </w:r>
      <w:bookmarkEnd w:id="5"/>
      <w:bookmarkEnd w:id="6"/>
      <w:bookmarkEnd w:id="12"/>
      <w:bookmarkEnd w:id="13"/>
      <w:bookmarkEnd w:id="14"/>
    </w:p>
    <w:p>
      <w:pPr>
        <w:pStyle w:val="4"/>
        <w:spacing w:before="20" w:line="240" w:lineRule="atLeast"/>
        <w:jc w:val="center"/>
        <w:rPr>
          <w:rFonts w:ascii="宋体" w:hAnsi="宋体" w:eastAsia="宋体" w:cs="宋体"/>
          <w:color w:val="auto"/>
          <w:highlight w:val="none"/>
        </w:rPr>
      </w:pPr>
      <w:r>
        <w:rPr>
          <w:rFonts w:hint="eastAsia" w:ascii="宋体" w:hAnsi="宋体" w:eastAsia="宋体" w:cs="宋体"/>
          <w:color w:val="auto"/>
          <w:highlight w:val="none"/>
        </w:rPr>
        <w:t>一、投标人须知附表</w:t>
      </w:r>
    </w:p>
    <w:bookmarkEnd w:id="7"/>
    <w:bookmarkEnd w:id="8"/>
    <w:bookmarkEnd w:id="9"/>
    <w:bookmarkEnd w:id="10"/>
    <w:bookmarkEnd w:id="11"/>
    <w:tbl>
      <w:tblPr>
        <w:tblStyle w:val="23"/>
        <w:tblW w:w="99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665"/>
        <w:gridCol w:w="2125"/>
        <w:gridCol w:w="713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84" w:hRule="atLeast"/>
          <w:tblHeader/>
          <w:jc w:val="center"/>
        </w:trPr>
        <w:tc>
          <w:tcPr>
            <w:tcW w:w="665" w:type="dxa"/>
            <w:tcBorders>
              <w:tl2br w:val="nil"/>
              <w:tr2bl w:val="nil"/>
            </w:tcBorders>
            <w:vAlign w:val="center"/>
          </w:tcPr>
          <w:p>
            <w:pPr>
              <w:pStyle w:val="33"/>
              <w:spacing w:line="360" w:lineRule="auto"/>
              <w:ind w:left="9"/>
              <w:jc w:val="center"/>
              <w:rPr>
                <w:color w:val="auto"/>
                <w:kern w:val="2"/>
                <w:highlight w:val="none"/>
              </w:rPr>
            </w:pPr>
            <w:r>
              <w:rPr>
                <w:rFonts w:hint="eastAsia"/>
                <w:color w:val="auto"/>
                <w:kern w:val="2"/>
                <w:highlight w:val="none"/>
              </w:rPr>
              <w:t xml:space="preserve">序号 </w:t>
            </w:r>
          </w:p>
        </w:tc>
        <w:tc>
          <w:tcPr>
            <w:tcW w:w="2125" w:type="dxa"/>
            <w:tcBorders>
              <w:tl2br w:val="nil"/>
              <w:tr2bl w:val="nil"/>
            </w:tcBorders>
            <w:vAlign w:val="center"/>
          </w:tcPr>
          <w:p>
            <w:pPr>
              <w:pStyle w:val="33"/>
              <w:spacing w:line="360" w:lineRule="auto"/>
              <w:ind w:left="38"/>
              <w:jc w:val="center"/>
              <w:rPr>
                <w:color w:val="auto"/>
                <w:kern w:val="2"/>
                <w:highlight w:val="none"/>
              </w:rPr>
            </w:pPr>
            <w:r>
              <w:rPr>
                <w:rFonts w:hint="eastAsia"/>
                <w:color w:val="auto"/>
                <w:kern w:val="2"/>
                <w:highlight w:val="none"/>
              </w:rPr>
              <w:t>条款名称</w:t>
            </w:r>
          </w:p>
        </w:tc>
        <w:tc>
          <w:tcPr>
            <w:tcW w:w="7139" w:type="dxa"/>
            <w:tcBorders>
              <w:tl2br w:val="nil"/>
              <w:tr2bl w:val="nil"/>
            </w:tcBorders>
            <w:vAlign w:val="center"/>
          </w:tcPr>
          <w:p>
            <w:pPr>
              <w:pStyle w:val="33"/>
              <w:spacing w:line="360" w:lineRule="auto"/>
              <w:jc w:val="center"/>
              <w:rPr>
                <w:color w:val="auto"/>
                <w:kern w:val="2"/>
                <w:highlight w:val="none"/>
              </w:rPr>
            </w:pPr>
            <w:r>
              <w:rPr>
                <w:rFonts w:hint="eastAsia"/>
                <w:color w:val="auto"/>
                <w:kern w:val="2"/>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restart"/>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rPr>
              <w:t>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采购预算</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pStyle w:val="33"/>
              <w:spacing w:line="360" w:lineRule="auto"/>
              <w:ind w:firstLine="480" w:firstLineChars="200"/>
              <w:jc w:val="both"/>
              <w:rPr>
                <w:rFonts w:hint="eastAsia" w:eastAsiaTheme="minorEastAsia"/>
                <w:bCs/>
                <w:color w:val="auto"/>
                <w:highlight w:val="none"/>
                <w:lang w:eastAsia="zh-CN"/>
              </w:rPr>
            </w:pPr>
            <w:r>
              <w:rPr>
                <w:rFonts w:hint="eastAsia"/>
                <w:color w:val="auto"/>
                <w:highlight w:val="none"/>
              </w:rPr>
              <w:t>采购预算</w:t>
            </w:r>
            <w:r>
              <w:rPr>
                <w:rFonts w:hint="eastAsia"/>
                <w:bCs/>
                <w:color w:val="auto"/>
                <w:highlight w:val="none"/>
              </w:rPr>
              <w:t>：</w:t>
            </w:r>
            <w:r>
              <w:rPr>
                <w:rFonts w:hint="eastAsia" w:asciiTheme="minorEastAsia" w:hAnsiTheme="minorEastAsia" w:eastAsiaTheme="minorEastAsia" w:cstheme="minorEastAsia"/>
                <w:bCs/>
                <w:color w:val="auto"/>
                <w:sz w:val="24"/>
                <w:highlight w:val="none"/>
                <w:lang w:val="en-US" w:eastAsia="zh-CN"/>
              </w:rPr>
              <w:t>2826000.00（元）（大写：贰佰捌拾贰万陆仟元整）</w:t>
            </w:r>
            <w:r>
              <w:rPr>
                <w:rFonts w:hint="eastAsia" w:asciiTheme="minorEastAsia" w:hAnsiTheme="minorEastAsia" w:eastAsiaTheme="minorEastAsia" w:cstheme="minorEastAsia"/>
                <w:bCs/>
                <w:color w:val="auto"/>
                <w:sz w:val="24"/>
                <w:highlight w:val="none"/>
                <w:lang w:eastAsia="zh-CN"/>
              </w:rPr>
              <w:t>；</w:t>
            </w:r>
          </w:p>
          <w:p>
            <w:pPr>
              <w:pStyle w:val="33"/>
              <w:spacing w:line="360" w:lineRule="auto"/>
              <w:ind w:firstLine="480" w:firstLineChars="200"/>
              <w:jc w:val="both"/>
              <w:rPr>
                <w:color w:val="auto"/>
                <w:kern w:val="2"/>
                <w:highlight w:val="none"/>
              </w:rPr>
            </w:pPr>
            <w:r>
              <w:rPr>
                <w:rFonts w:hint="eastAsia"/>
                <w:color w:val="auto"/>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continue"/>
            <w:tcBorders>
              <w:tl2br w:val="nil"/>
              <w:tr2bl w:val="nil"/>
            </w:tcBorders>
            <w:vAlign w:val="center"/>
          </w:tcPr>
          <w:p>
            <w:pPr>
              <w:spacing w:line="360" w:lineRule="auto"/>
              <w:jc w:val="center"/>
              <w:rPr>
                <w:rFonts w:ascii="宋体" w:hAnsi="宋体" w:cs="宋体"/>
                <w:color w:val="auto"/>
                <w:sz w:val="22"/>
                <w:szCs w:val="22"/>
                <w:highlight w:val="none"/>
              </w:rPr>
            </w:pP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最高限价</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spacing w:line="360" w:lineRule="auto"/>
              <w:ind w:right="31" w:rightChars="15" w:firstLine="480" w:firstLineChars="200"/>
              <w:rPr>
                <w:rFonts w:ascii="宋体" w:hAnsi="宋体" w:cs="宋体"/>
                <w:color w:val="auto"/>
                <w:sz w:val="24"/>
                <w:highlight w:val="none"/>
              </w:rPr>
            </w:pPr>
            <w:r>
              <w:rPr>
                <w:rFonts w:hint="eastAsia" w:ascii="宋体" w:hAnsi="宋体" w:cs="宋体"/>
                <w:color w:val="auto"/>
                <w:sz w:val="24"/>
                <w:highlight w:val="none"/>
              </w:rPr>
              <w:t>最高限价</w:t>
            </w:r>
            <w:r>
              <w:rPr>
                <w:rFonts w:hint="eastAsia" w:ascii="宋体" w:hAnsi="宋体" w:cs="宋体"/>
                <w:bCs/>
                <w:color w:val="auto"/>
                <w:sz w:val="24"/>
                <w:highlight w:val="none"/>
              </w:rPr>
              <w:t>：</w:t>
            </w:r>
            <w:r>
              <w:rPr>
                <w:rFonts w:hint="eastAsia" w:asciiTheme="minorEastAsia" w:hAnsiTheme="minorEastAsia" w:eastAsiaTheme="minorEastAsia" w:cstheme="minorEastAsia"/>
                <w:bCs/>
                <w:color w:val="auto"/>
                <w:sz w:val="24"/>
                <w:highlight w:val="none"/>
                <w:lang w:val="en-US" w:eastAsia="zh-CN"/>
              </w:rPr>
              <w:t>2826000.00（元）（大写：贰佰捌拾贰万陆仟元整）</w:t>
            </w:r>
            <w:r>
              <w:rPr>
                <w:rFonts w:hint="eastAsia" w:cs="宋体"/>
                <w:bCs/>
                <w:color w:val="auto"/>
                <w:sz w:val="24"/>
                <w:highlight w:val="none"/>
              </w:rPr>
              <w:t>；</w:t>
            </w:r>
          </w:p>
          <w:p>
            <w:pPr>
              <w:pStyle w:val="33"/>
              <w:spacing w:line="360" w:lineRule="auto"/>
              <w:ind w:firstLine="480" w:firstLineChars="200"/>
              <w:jc w:val="both"/>
              <w:rPr>
                <w:color w:val="auto"/>
                <w:highlight w:val="none"/>
              </w:rPr>
            </w:pPr>
            <w:r>
              <w:rPr>
                <w:rFonts w:hint="eastAsia"/>
                <w:color w:val="auto"/>
                <w:highlight w:val="none"/>
              </w:rPr>
              <w:t>超过最高限价的报价为无效投标。</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lang w:val="en-US" w:eastAsia="zh-CN"/>
              </w:rPr>
              <w:t>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低于成本价不正当</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竞争预防措施</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vAlign w:val="center"/>
          </w:tcPr>
          <w:p>
            <w:pPr>
              <w:pStyle w:val="33"/>
              <w:spacing w:line="360" w:lineRule="auto"/>
              <w:ind w:firstLine="480" w:firstLineChars="200"/>
              <w:jc w:val="both"/>
              <w:rPr>
                <w:color w:val="auto"/>
                <w:highlight w:val="none"/>
              </w:rPr>
            </w:pPr>
            <w:r>
              <w:rPr>
                <w:rFonts w:hint="eastAsia"/>
                <w:color w:val="auto"/>
                <w:highlight w:val="none"/>
              </w:rPr>
              <w:t>在评标过程中，低于成本价投标处理。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kern w:val="2"/>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2"/>
                <w:sz w:val="22"/>
                <w:szCs w:val="22"/>
                <w:highlight w:val="none"/>
                <w:lang w:val="en-US" w:eastAsia="zh-CN"/>
              </w:rPr>
              <w:t>3</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是否专门面向中小企业采购（实质性要求）</w:t>
            </w:r>
          </w:p>
        </w:tc>
        <w:tc>
          <w:tcPr>
            <w:tcW w:w="71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right="31" w:rightChars="1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是否专门面向中小企业采购：否；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是否属于专门面向小微企业采购：否；</w:t>
            </w:r>
          </w:p>
          <w:p>
            <w:pPr>
              <w:pStyle w:val="13"/>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w:t>
            </w:r>
            <w:r>
              <w:rPr>
                <w:rFonts w:hint="eastAsia" w:ascii="宋体" w:hAnsi="宋体" w:eastAsia="宋体" w:cs="宋体"/>
                <w:color w:val="auto"/>
                <w:kern w:val="2"/>
                <w:sz w:val="24"/>
                <w:szCs w:val="24"/>
                <w:highlight w:val="none"/>
                <w:lang w:val="zh-CN" w:eastAsia="zh-CN" w:bidi="ar-SA"/>
              </w:rPr>
              <w:t>监狱企业、残疾人福利性单位视同小微企业。</w:t>
            </w:r>
          </w:p>
          <w:p>
            <w:pPr>
              <w:pStyle w:val="12"/>
              <w:rPr>
                <w:rFonts w:hint="eastAsia"/>
                <w:color w:val="auto"/>
                <w:highlight w:val="none"/>
                <w:lang w:val="en-US" w:eastAsia="zh-CN"/>
              </w:rPr>
            </w:pPr>
          </w:p>
          <w:tbl>
            <w:tblPr>
              <w:tblStyle w:val="24"/>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816"/>
              <w:gridCol w:w="217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40"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序号</w:t>
                  </w:r>
                </w:p>
              </w:tc>
              <w:tc>
                <w:tcPr>
                  <w:tcW w:w="2816"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采购标的</w:t>
                  </w:r>
                </w:p>
              </w:tc>
              <w:tc>
                <w:tcPr>
                  <w:tcW w:w="2179"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所属行业</w:t>
                  </w:r>
                  <w:r>
                    <w:rPr>
                      <w:rFonts w:hint="eastAsia" w:ascii="宋体" w:hAnsi="宋体" w:eastAsia="宋体" w:cs="宋体"/>
                      <w:b/>
                      <w:bCs/>
                      <w:color w:val="auto"/>
                      <w:kern w:val="2"/>
                      <w:sz w:val="24"/>
                      <w:szCs w:val="24"/>
                      <w:highlight w:val="none"/>
                      <w:lang w:val="en-US" w:eastAsia="zh-CN" w:bidi="ar-SA"/>
                    </w:rPr>
                    <w:t>（划分标准）</w:t>
                  </w:r>
                </w:p>
              </w:tc>
              <w:tc>
                <w:tcPr>
                  <w:tcW w:w="1377"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0" w:type="dxa"/>
                  <w:vAlign w:val="center"/>
                </w:tcPr>
                <w:p>
                  <w:pPr>
                    <w:jc w:val="center"/>
                    <w:rPr>
                      <w:rFonts w:hint="eastAsia"/>
                      <w:color w:val="auto"/>
                      <w:highlight w:val="none"/>
                      <w:vertAlign w:val="baseline"/>
                    </w:rPr>
                  </w:pPr>
                  <w:r>
                    <w:rPr>
                      <w:rFonts w:hint="eastAsia" w:ascii="宋体" w:hAnsi="宋体" w:eastAsia="宋体" w:cs="宋体"/>
                      <w:color w:val="auto"/>
                      <w:sz w:val="24"/>
                      <w:szCs w:val="24"/>
                      <w:highlight w:val="none"/>
                      <w:vertAlign w:val="baseline"/>
                      <w:lang w:val="en-US" w:eastAsia="zh-CN"/>
                    </w:rPr>
                    <w:t>1</w:t>
                  </w:r>
                </w:p>
              </w:tc>
              <w:tc>
                <w:tcPr>
                  <w:tcW w:w="2816" w:type="dxa"/>
                  <w:vAlign w:val="center"/>
                </w:tcPr>
                <w:p>
                  <w:pPr>
                    <w:keepNext w:val="0"/>
                    <w:keepLines w:val="0"/>
                    <w:widowControl/>
                    <w:suppressLineNumbers w:val="0"/>
                    <w:jc w:val="center"/>
                    <w:textAlignment w:val="center"/>
                    <w:rPr>
                      <w:rFonts w:hint="eastAsia" w:eastAsia="宋体"/>
                      <w:color w:val="auto"/>
                      <w:highlight w:val="none"/>
                      <w:vertAlign w:val="baseline"/>
                      <w:lang w:eastAsia="zh-CN"/>
                    </w:rPr>
                  </w:pPr>
                  <w:r>
                    <w:rPr>
                      <w:rFonts w:hint="eastAsia" w:ascii="宋体" w:hAnsi="宋体" w:cs="宋体"/>
                      <w:bCs/>
                      <w:color w:val="auto"/>
                      <w:sz w:val="24"/>
                      <w:highlight w:val="none"/>
                      <w:lang w:eastAsia="zh-CN"/>
                    </w:rPr>
                    <w:t>专用教具</w:t>
                  </w:r>
                </w:p>
              </w:tc>
              <w:tc>
                <w:tcPr>
                  <w:tcW w:w="2179"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r>
                    <w:rPr>
                      <w:rFonts w:hint="eastAsia"/>
                      <w:color w:val="auto"/>
                      <w:highlight w:val="none"/>
                      <w:vertAlign w:val="baseline"/>
                      <w:lang w:val="en-US" w:eastAsia="zh-CN"/>
                    </w:rPr>
                    <w:t>工</w:t>
                  </w:r>
                  <w:r>
                    <w:rPr>
                      <w:rFonts w:hint="eastAsia"/>
                      <w:color w:val="auto"/>
                      <w:highlight w:val="none"/>
                      <w:vertAlign w:val="baseline"/>
                    </w:rPr>
                    <w:t>业</w:t>
                  </w:r>
                </w:p>
              </w:tc>
              <w:tc>
                <w:tcPr>
                  <w:tcW w:w="1377"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p>
              </w:tc>
            </w:tr>
          </w:tbl>
          <w:p>
            <w:pPr>
              <w:pStyle w:val="14"/>
              <w:keepNext w:val="0"/>
              <w:keepLines w:val="0"/>
              <w:pageBreakBefore w:val="0"/>
              <w:widowControl w:val="0"/>
              <w:kinsoku/>
              <w:wordWrap/>
              <w:overflowPunct/>
              <w:topLinePunct w:val="0"/>
              <w:bidi w:val="0"/>
              <w:snapToGrid/>
              <w:spacing w:line="360" w:lineRule="auto"/>
              <w:jc w:val="both"/>
              <w:textAlignment w:val="auto"/>
              <w:rPr>
                <w:rFonts w:hint="eastAsia"/>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kern w:val="2"/>
                <w:sz w:val="22"/>
                <w:szCs w:val="22"/>
                <w:highlight w:val="none"/>
                <w:lang w:val="en-US" w:eastAsia="zh-CN"/>
              </w:rPr>
              <w:t>4</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9"/>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本项目是否接受</w:t>
            </w:r>
            <w:r>
              <w:rPr>
                <w:rFonts w:hint="eastAsia" w:ascii="宋体" w:hAnsi="宋体" w:eastAsia="宋体" w:cs="宋体"/>
                <w:color w:val="auto"/>
                <w:sz w:val="24"/>
                <w:szCs w:val="24"/>
                <w:highlight w:val="none"/>
                <w:lang w:val="en-US" w:eastAsia="zh-CN"/>
              </w:rPr>
              <w:t>联合体</w:t>
            </w:r>
            <w:r>
              <w:rPr>
                <w:rFonts w:hint="eastAsia" w:cs="宋体"/>
                <w:color w:val="auto"/>
                <w:sz w:val="24"/>
                <w:szCs w:val="24"/>
                <w:highlight w:val="none"/>
                <w:lang w:val="en-US" w:eastAsia="zh-CN"/>
              </w:rPr>
              <w:t>投标</w:t>
            </w:r>
          </w:p>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（实质性要求）</w:t>
            </w:r>
          </w:p>
        </w:tc>
        <w:tc>
          <w:tcPr>
            <w:tcW w:w="7139" w:type="dxa"/>
            <w:tcBorders>
              <w:tl2br w:val="nil"/>
              <w:tr2bl w:val="nil"/>
            </w:tcBorders>
            <w:vAlign w:val="center"/>
          </w:tcPr>
          <w:p>
            <w:pPr>
              <w:pStyle w:val="14"/>
              <w:keepNext w:val="0"/>
              <w:keepLines w:val="0"/>
              <w:pageBreakBefore w:val="0"/>
              <w:widowControl w:val="0"/>
              <w:kinsoku/>
              <w:wordWrap/>
              <w:overflowPunct/>
              <w:topLinePunct w:val="0"/>
              <w:bidi w:val="0"/>
              <w:snapToGrid/>
              <w:spacing w:line="360" w:lineRule="auto"/>
              <w:jc w:val="both"/>
              <w:textAlignment w:val="auto"/>
              <w:rPr>
                <w:rFonts w:hint="eastAsia" w:ascii="仿宋" w:hAnsi="仿宋"/>
                <w:bCs/>
                <w:color w:val="auto"/>
                <w:sz w:val="24"/>
                <w:highlight w:val="none"/>
              </w:rPr>
            </w:pPr>
            <w:r>
              <w:rPr>
                <w:rFonts w:hint="eastAsia" w:ascii="宋体" w:hAnsi="宋体" w:eastAsia="宋体" w:cs="宋体"/>
                <w:color w:val="auto"/>
                <w:sz w:val="24"/>
                <w:szCs w:val="24"/>
                <w:highlight w:val="none"/>
                <w:lang w:eastAsia="zh-CN"/>
              </w:rPr>
              <w:t>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小微企业（监狱企业、残疾人福利性单位视同小微企业）价格扣除和失信企业报价加成或者扣分（</w:t>
            </w:r>
            <w:r>
              <w:rPr>
                <w:rFonts w:hint="eastAsia" w:ascii="宋体" w:hAnsi="宋体" w:cs="宋体"/>
                <w:color w:val="auto"/>
                <w:sz w:val="24"/>
                <w:highlight w:val="none"/>
                <w:lang w:eastAsia="zh-CN"/>
              </w:rPr>
              <w:t>若涉及</w:t>
            </w:r>
            <w:r>
              <w:rPr>
                <w:rFonts w:hint="eastAsia" w:ascii="宋体" w:hAnsi="宋体" w:cs="宋体"/>
                <w:color w:val="auto"/>
                <w:sz w:val="24"/>
                <w:highlight w:val="none"/>
              </w:rPr>
              <w:t>）</w:t>
            </w:r>
          </w:p>
        </w:tc>
        <w:tc>
          <w:tcPr>
            <w:tcW w:w="7139" w:type="dxa"/>
            <w:tcBorders>
              <w:tl2br w:val="nil"/>
              <w:tr2bl w:val="nil"/>
            </w:tcBorders>
            <w:vAlign w:val="center"/>
          </w:tcPr>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小微企业（监狱企业、残疾人福利性单位均视同小微企业）价格扣除</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1、根据</w:t>
            </w:r>
            <w:r>
              <w:rPr>
                <w:rFonts w:hint="eastAsia" w:ascii="宋体" w:hAnsi="宋体" w:cs="宋体"/>
                <w:color w:val="auto"/>
                <w:kern w:val="0"/>
                <w:sz w:val="24"/>
                <w:highlight w:val="none"/>
                <w:lang w:eastAsia="zh-CN"/>
              </w:rPr>
              <w:t>《政府采购促进中小企业发展管理办法》（财库[2020]46号）</w:t>
            </w:r>
            <w:r>
              <w:rPr>
                <w:rFonts w:hint="eastAsia" w:ascii="宋体" w:hAnsi="宋体" w:cs="宋体"/>
                <w:color w:val="auto"/>
                <w:kern w:val="0"/>
                <w:sz w:val="24"/>
                <w:highlight w:val="none"/>
              </w:rPr>
              <w:t>的规定，对小型和微型企业产品的价格给予10%的价格扣除，用扣除后的价格参与评标。</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2、参加政府采购活动的中小企业（监狱企业）提供《中小企业（监狱企业）声明函》原件，未提供的，视为放弃享受小微企业价格扣除优惠政策。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2%的价格扣除。 </w:t>
            </w:r>
          </w:p>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line="360" w:lineRule="auto"/>
              <w:ind w:firstLine="480" w:firstLineChars="200"/>
              <w:jc w:val="left"/>
              <w:rPr>
                <w:rFonts w:ascii="宋体" w:hAnsi="宋体" w:cs="宋体"/>
                <w:color w:val="auto"/>
                <w:sz w:val="24"/>
                <w:highlight w:val="none"/>
                <w:lang w:val="zh-CN"/>
              </w:rPr>
            </w:pPr>
            <w:r>
              <w:rPr>
                <w:rFonts w:hint="eastAsia" w:ascii="宋体" w:hAnsi="宋体" w:cs="宋体"/>
                <w:color w:val="auto"/>
                <w:kern w:val="0"/>
                <w:sz w:val="24"/>
                <w:highlight w:val="none"/>
              </w:rPr>
              <w:t>4、参加政府采购活动的残疾人福利性单位应当提供《残疾人福利性单位声明函》，未提供的，视为放弃享受小微企业价格扣除优惠政策。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节能、环保及无线局域网产品政府采购政策</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（若涉及）</w:t>
            </w:r>
          </w:p>
        </w:tc>
        <w:tc>
          <w:tcPr>
            <w:tcW w:w="7139" w:type="dxa"/>
            <w:tcBorders>
              <w:tl2br w:val="nil"/>
              <w:tr2bl w:val="nil"/>
            </w:tcBorders>
            <w:vAlign w:val="center"/>
          </w:tcPr>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一、节能、环保产品政府采购政策：</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本项目采购的产品属于品目清单范围内强制采购的，投标人应按上述要求提供产品认证证书复印件并加盖投标人单位公章（鲜章），否则投标无效。</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本项目采购的产品属于品目清单范围内优先采购的，按照第七章《综合评分明细表》的规则进行加分。</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二、无线局域网产品政府采购政策：</w:t>
            </w:r>
          </w:p>
          <w:p>
            <w:pPr>
              <w:widowControl/>
              <w:spacing w:line="360" w:lineRule="auto"/>
              <w:ind w:firstLine="480" w:firstLineChars="200"/>
              <w:jc w:val="left"/>
              <w:rPr>
                <w:color w:val="auto"/>
                <w:highlight w:val="none"/>
              </w:rPr>
            </w:pPr>
            <w:r>
              <w:rPr>
                <w:rFonts w:hint="eastAsia" w:ascii="宋体" w:hAnsi="宋体" w:cs="宋体"/>
                <w:color w:val="auto"/>
                <w:kern w:val="0"/>
                <w:sz w:val="24"/>
                <w:highlight w:val="none"/>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eastAsia="宋体"/>
                <w:color w:val="auto"/>
                <w:sz w:val="22"/>
                <w:szCs w:val="22"/>
                <w:highlight w:val="none"/>
                <w:lang w:eastAsia="zh-CN"/>
              </w:rPr>
            </w:pPr>
            <w:r>
              <w:rPr>
                <w:rFonts w:hint="eastAsia" w:cs="宋体"/>
                <w:color w:val="auto"/>
                <w:kern w:val="2"/>
                <w:sz w:val="24"/>
                <w:szCs w:val="24"/>
                <w:highlight w:val="none"/>
                <w:lang w:val="en-US" w:eastAsia="zh-CN"/>
              </w:rPr>
              <w:t>7</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进口产品</w:t>
            </w:r>
          </w:p>
          <w:p>
            <w:pPr>
              <w:pStyle w:val="33"/>
              <w:spacing w:beforeLines="50" w:afterLines="50" w:line="360" w:lineRule="auto"/>
              <w:ind w:left="9" w:leftChars="0"/>
              <w:jc w:val="center"/>
              <w:rPr>
                <w:color w:val="auto"/>
                <w:highlight w:val="none"/>
              </w:rPr>
            </w:pPr>
            <w:r>
              <w:rPr>
                <w:rFonts w:hint="eastAsia" w:ascii="宋体" w:hAnsi="宋体" w:eastAsia="宋体" w:cs="宋体"/>
                <w:color w:val="auto"/>
                <w:kern w:val="2"/>
                <w:sz w:val="24"/>
                <w:szCs w:val="24"/>
                <w:highlight w:val="none"/>
                <w:lang w:val="zh-CN" w:eastAsia="zh-CN"/>
              </w:rPr>
              <w:t>（若涉及）</w:t>
            </w:r>
          </w:p>
        </w:tc>
        <w:tc>
          <w:tcPr>
            <w:tcW w:w="7139" w:type="dxa"/>
            <w:tcBorders>
              <w:tl2br w:val="nil"/>
              <w:tr2bl w:val="nil"/>
            </w:tcBorders>
            <w:vAlign w:val="center"/>
          </w:tcPr>
          <w:p>
            <w:pPr>
              <w:pStyle w:val="33"/>
              <w:spacing w:beforeLines="50" w:afterLines="50" w:line="360" w:lineRule="auto"/>
              <w:jc w:val="both"/>
              <w:rPr>
                <w:color w:val="auto"/>
                <w:highlight w:val="none"/>
              </w:rPr>
            </w:pPr>
            <w:r>
              <w:rPr>
                <w:rFonts w:hint="eastAsia" w:ascii="宋体" w:hAnsi="宋体" w:eastAsia="宋体" w:cs="宋体"/>
                <w:color w:val="auto"/>
                <w:kern w:val="2"/>
                <w:sz w:val="24"/>
                <w:szCs w:val="24"/>
                <w:highlight w:val="none"/>
                <w:lang w:eastAsia="zh-CN"/>
              </w:rPr>
              <w:t>本项目</w:t>
            </w:r>
            <w:r>
              <w:rPr>
                <w:rFonts w:hint="eastAsia"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lang w:eastAsia="zh-CN"/>
              </w:rPr>
              <w:t>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8</w:t>
            </w:r>
          </w:p>
        </w:tc>
        <w:tc>
          <w:tcPr>
            <w:tcW w:w="2125" w:type="dxa"/>
            <w:tcBorders>
              <w:tl2br w:val="nil"/>
              <w:tr2bl w:val="nil"/>
            </w:tcBorders>
            <w:vAlign w:val="center"/>
          </w:tcPr>
          <w:p>
            <w:pPr>
              <w:pStyle w:val="33"/>
              <w:spacing w:before="120" w:beforeLines="50" w:after="120" w:afterLines="50" w:line="360" w:lineRule="auto"/>
              <w:ind w:left="9"/>
              <w:jc w:val="center"/>
              <w:rPr>
                <w:color w:val="auto"/>
                <w:kern w:val="2"/>
                <w:highlight w:val="none"/>
              </w:rPr>
            </w:pPr>
            <w:r>
              <w:rPr>
                <w:rFonts w:hint="eastAsia"/>
                <w:color w:val="auto"/>
                <w:kern w:val="2"/>
                <w:highlight w:val="none"/>
              </w:rPr>
              <w:t>CCC强制认证</w:t>
            </w:r>
          </w:p>
          <w:p>
            <w:pPr>
              <w:pStyle w:val="33"/>
              <w:spacing w:before="120" w:beforeLines="50" w:after="120" w:afterLines="50" w:line="360" w:lineRule="auto"/>
              <w:ind w:left="9" w:leftChars="0"/>
              <w:jc w:val="center"/>
              <w:rPr>
                <w:rFonts w:ascii="宋体" w:hAnsi="宋体" w:cs="宋体"/>
                <w:color w:val="auto"/>
                <w:sz w:val="24"/>
                <w:highlight w:val="none"/>
              </w:rPr>
            </w:pPr>
            <w:r>
              <w:rPr>
                <w:rFonts w:hint="eastAsia"/>
                <w:color w:val="auto"/>
                <w:kern w:val="2"/>
                <w:highlight w:val="none"/>
              </w:rPr>
              <w:t>（若涉及）</w:t>
            </w:r>
          </w:p>
        </w:tc>
        <w:tc>
          <w:tcPr>
            <w:tcW w:w="7139" w:type="dxa"/>
            <w:tcBorders>
              <w:tl2br w:val="nil"/>
              <w:tr2bl w:val="nil"/>
            </w:tcBorders>
            <w:vAlign w:val="center"/>
          </w:tcPr>
          <w:p>
            <w:pPr>
              <w:pStyle w:val="33"/>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宋体" w:hAnsi="宋体" w:cs="宋体"/>
                <w:color w:val="auto"/>
                <w:sz w:val="24"/>
                <w:highlight w:val="none"/>
              </w:rPr>
            </w:pPr>
            <w:r>
              <w:rPr>
                <w:rFonts w:hint="eastAsia"/>
                <w:color w:val="auto"/>
                <w:highlight w:val="none"/>
              </w:rPr>
              <w:t>若所投产品涉及3C认证产品的，在投标文件中可不提供3C认证证书(招标文件另有要求的除外)，可提供承诺函（格式自拟）；投标人应当在签订采购合同前提供至采购人，未提供或不能提供的视为虚假响应。采购人将另行确定成交人或重新组织招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eastAsia="宋体" w:cs="宋体"/>
                <w:color w:val="auto"/>
                <w:kern w:val="2"/>
                <w:sz w:val="24"/>
                <w:szCs w:val="24"/>
                <w:highlight w:val="none"/>
                <w:lang w:val="en-US" w:eastAsia="zh-CN"/>
              </w:rPr>
              <w:t>9</w:t>
            </w:r>
          </w:p>
        </w:tc>
        <w:tc>
          <w:tcPr>
            <w:tcW w:w="2125" w:type="dxa"/>
            <w:tcBorders>
              <w:tl2br w:val="nil"/>
              <w:tr2bl w:val="nil"/>
            </w:tcBorders>
            <w:vAlign w:val="center"/>
          </w:tcPr>
          <w:p>
            <w:pPr>
              <w:pStyle w:val="33"/>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 xml:space="preserve">信息安全要求 </w:t>
            </w:r>
          </w:p>
          <w:p>
            <w:pPr>
              <w:pStyle w:val="33"/>
              <w:spacing w:beforeLines="50" w:afterLines="50" w:line="360" w:lineRule="auto"/>
              <w:ind w:left="9" w:leftChars="0"/>
              <w:jc w:val="center"/>
              <w:rPr>
                <w:rFonts w:ascii="宋体" w:hAnsi="宋体" w:cs="宋体"/>
                <w:color w:val="auto"/>
                <w:sz w:val="24"/>
                <w:highlight w:val="none"/>
                <w:lang w:val="zh-CN"/>
              </w:rPr>
            </w:pPr>
            <w:r>
              <w:rPr>
                <w:rFonts w:hint="eastAsia" w:eastAsia="宋体" w:cs="宋体"/>
                <w:color w:val="auto"/>
                <w:kern w:val="2"/>
                <w:sz w:val="24"/>
                <w:szCs w:val="24"/>
                <w:highlight w:val="none"/>
                <w:lang w:val="en-US" w:eastAsia="zh-CN"/>
              </w:rPr>
              <w:t>（如涉及）</w:t>
            </w:r>
          </w:p>
        </w:tc>
        <w:tc>
          <w:tcPr>
            <w:tcW w:w="7139" w:type="dxa"/>
            <w:tcBorders>
              <w:tl2br w:val="nil"/>
              <w:tr2bl w:val="nil"/>
            </w:tcBorders>
            <w:vAlign w:val="center"/>
          </w:tcPr>
          <w:p>
            <w:pPr>
              <w:keepNext w:val="0"/>
              <w:keepLines w:val="0"/>
              <w:widowControl/>
              <w:suppressLineNumbers w:val="0"/>
              <w:spacing w:line="360" w:lineRule="auto"/>
              <w:jc w:val="left"/>
              <w:rPr>
                <w:rFonts w:ascii="宋体" w:hAnsi="宋体" w:cs="宋体"/>
                <w:color w:val="auto"/>
                <w:sz w:val="24"/>
                <w:highlight w:val="none"/>
                <w:lang w:val="zh-CN"/>
              </w:rPr>
            </w:pPr>
            <w:r>
              <w:rPr>
                <w:rFonts w:hint="eastAsia" w:ascii="宋体" w:hAnsi="宋体" w:eastAsia="宋体" w:cs="宋体"/>
                <w:color w:val="auto"/>
                <w:kern w:val="0"/>
                <w:sz w:val="24"/>
                <w:szCs w:val="24"/>
                <w:highlight w:val="none"/>
                <w:lang w:val="en-US" w:eastAsia="zh-CN" w:bidi="ar-SA"/>
              </w:rPr>
              <w:t>响应产品如为信息安全产品，需提供由中国信息安全认证中心认证颁发的认证证书，投标应符合《关于信息安全产品实施政府采购的通知》（财库〔2010〕48号）要求。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10</w:t>
            </w:r>
          </w:p>
        </w:tc>
        <w:tc>
          <w:tcPr>
            <w:tcW w:w="2125"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评标情况公告</w:t>
            </w:r>
          </w:p>
        </w:tc>
        <w:tc>
          <w:tcPr>
            <w:tcW w:w="7139" w:type="dxa"/>
            <w:tcBorders>
              <w:tl2br w:val="nil"/>
              <w:tr2bl w:val="nil"/>
            </w:tcBorders>
            <w:vAlign w:val="center"/>
          </w:tcPr>
          <w:p>
            <w:pPr>
              <w:widowControl/>
              <w:spacing w:line="360" w:lineRule="auto"/>
              <w:ind w:firstLine="480" w:firstLineChars="200"/>
              <w:jc w:val="left"/>
              <w:rPr>
                <w:rFonts w:ascii="宋体" w:hAnsi="宋体" w:cs="宋体"/>
                <w:b/>
                <w:bCs/>
                <w:color w:val="auto"/>
                <w:sz w:val="24"/>
                <w:highlight w:val="none"/>
                <w:lang w:val="zh-CN"/>
              </w:rPr>
            </w:pPr>
            <w:r>
              <w:rPr>
                <w:rFonts w:hint="eastAsia" w:ascii="宋体" w:hAnsi="宋体" w:cs="宋体"/>
                <w:color w:val="auto"/>
                <w:kern w:val="0"/>
                <w:sz w:val="24"/>
                <w:highlight w:val="none"/>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11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投标保证金</w:t>
            </w:r>
          </w:p>
        </w:tc>
        <w:tc>
          <w:tcPr>
            <w:tcW w:w="7139" w:type="dxa"/>
            <w:tcBorders>
              <w:tl2br w:val="nil"/>
              <w:tr2bl w:val="nil"/>
            </w:tcBorders>
            <w:vAlign w:val="center"/>
          </w:tcPr>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本项目不交纳投标保证金。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履约保证金</w:t>
            </w:r>
          </w:p>
        </w:tc>
        <w:tc>
          <w:tcPr>
            <w:tcW w:w="7139" w:type="dxa"/>
            <w:tcBorders>
              <w:tl2br w:val="nil"/>
              <w:tr2bl w:val="nil"/>
            </w:tcBorders>
            <w:vAlign w:val="center"/>
          </w:tcPr>
          <w:p>
            <w:pPr>
              <w:widowControl/>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13</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采购项目具体事项/采购文件内容咨询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14</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开标、评标工作咨询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ascii="宋体" w:hAnsi="宋体" w:cs="宋体"/>
                <w:color w:val="auto"/>
                <w:sz w:val="24"/>
                <w:highlight w:val="none"/>
                <w:lang w:val="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评标委员会的组建</w:t>
            </w:r>
          </w:p>
        </w:tc>
        <w:tc>
          <w:tcPr>
            <w:tcW w:w="7139" w:type="dxa"/>
            <w:tcBorders>
              <w:tl2br w:val="nil"/>
              <w:tr2bl w:val="nil"/>
            </w:tcBorders>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评标委员会共</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人，其中</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代表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中标通知书领取</w:t>
            </w:r>
          </w:p>
        </w:tc>
        <w:tc>
          <w:tcPr>
            <w:tcW w:w="7139" w:type="dxa"/>
            <w:tcBorders>
              <w:tl2br w:val="nil"/>
              <w:tr2bl w:val="nil"/>
            </w:tcBorders>
            <w:vAlign w:val="center"/>
          </w:tcPr>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时  间：中标公告发出后的2个工作日内</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lang w:val="zh-CN"/>
              </w:rPr>
              <w:t xml:space="preserve">联系人：潘先生  </w:t>
            </w:r>
            <w:r>
              <w:rPr>
                <w:rFonts w:hint="eastAsia" w:ascii="宋体" w:hAnsi="宋体" w:cs="宋体"/>
                <w:color w:val="auto"/>
                <w:sz w:val="24"/>
                <w:highlight w:val="none"/>
              </w:rPr>
              <w:t xml:space="preserve">               </w:t>
            </w:r>
          </w:p>
          <w:p>
            <w:pPr>
              <w:spacing w:before="120" w:beforeLines="50" w:after="120" w:afterLines="5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rPr>
                <w:rFonts w:ascii="宋体" w:hAnsi="宋体" w:cs="宋体"/>
                <w:color w:val="auto"/>
                <w:sz w:val="24"/>
                <w:highlight w:val="none"/>
              </w:rPr>
            </w:pPr>
            <w:r>
              <w:rPr>
                <w:rFonts w:hint="eastAsia" w:ascii="宋体" w:hAnsi="宋体" w:eastAsia="宋体" w:cs="宋体"/>
                <w:color w:val="auto"/>
                <w:sz w:val="24"/>
                <w:szCs w:val="24"/>
                <w:highlight w:val="none"/>
              </w:rPr>
              <w:t>领取成交通知书时，供应商</w:t>
            </w:r>
            <w:r>
              <w:rPr>
                <w:rFonts w:hint="eastAsia" w:ascii="宋体" w:hAnsi="宋体" w:eastAsia="宋体" w:cs="宋体"/>
                <w:b/>
                <w:bCs/>
                <w:color w:val="auto"/>
                <w:sz w:val="24"/>
                <w:szCs w:val="24"/>
                <w:highlight w:val="none"/>
              </w:rPr>
              <w:t>需提供</w:t>
            </w:r>
            <w:r>
              <w:rPr>
                <w:rFonts w:hint="eastAsia" w:ascii="宋体" w:hAnsi="宋体" w:eastAsia="宋体" w:cs="宋体"/>
                <w:b/>
                <w:bCs/>
                <w:color w:val="auto"/>
                <w:sz w:val="24"/>
                <w:szCs w:val="24"/>
                <w:highlight w:val="none"/>
                <w:lang w:eastAsia="zh-CN"/>
              </w:rPr>
              <w:t>代理费缴纳凭证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单位介绍信</w:t>
            </w:r>
            <w:r>
              <w:rPr>
                <w:rFonts w:hint="eastAsia" w:ascii="宋体" w:hAnsi="宋体" w:eastAsia="宋体" w:cs="宋体"/>
                <w:color w:val="auto"/>
                <w:sz w:val="24"/>
                <w:szCs w:val="24"/>
                <w:highlight w:val="none"/>
                <w:lang w:eastAsia="zh-CN"/>
              </w:rPr>
              <w:t>（详见附件二）</w:t>
            </w:r>
            <w:r>
              <w:rPr>
                <w:rFonts w:hint="eastAsia" w:ascii="宋体" w:hAnsi="宋体" w:eastAsia="宋体" w:cs="宋体"/>
                <w:color w:val="auto"/>
                <w:sz w:val="24"/>
                <w:szCs w:val="24"/>
                <w:highlight w:val="none"/>
              </w:rPr>
              <w:t>、经办人身份证</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rPr>
              <w:t>（须加盖公司鲜章）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65" w:type="dxa"/>
            <w:tcBorders>
              <w:tl2br w:val="nil"/>
              <w:tr2bl w:val="nil"/>
            </w:tcBorders>
            <w:vAlign w:val="center"/>
          </w:tcPr>
          <w:p>
            <w:pPr>
              <w:pStyle w:val="33"/>
              <w:spacing w:beforeLines="50" w:afterLines="50" w:line="360" w:lineRule="auto"/>
              <w:ind w:left="9"/>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17</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color w:val="auto"/>
                <w:kern w:val="2"/>
                <w:highlight w:val="none"/>
              </w:rPr>
            </w:pPr>
            <w:r>
              <w:rPr>
                <w:rFonts w:hint="eastAsia" w:ascii="宋体" w:hAnsi="宋体" w:cs="宋体"/>
                <w:color w:val="auto"/>
                <w:sz w:val="24"/>
                <w:highlight w:val="none"/>
              </w:rPr>
              <w:t>投标人询问</w:t>
            </w:r>
          </w:p>
        </w:tc>
        <w:tc>
          <w:tcPr>
            <w:tcW w:w="7139" w:type="dxa"/>
            <w:tcBorders>
              <w:tl2br w:val="nil"/>
              <w:tr2bl w:val="nil"/>
            </w:tcBorders>
            <w:vAlign w:val="top"/>
          </w:tcPr>
          <w:p>
            <w:pPr>
              <w:spacing w:line="360" w:lineRule="auto"/>
              <w:rPr>
                <w:rFonts w:ascii="宋体" w:hAnsi="宋体" w:cs="宋体"/>
                <w:color w:val="auto"/>
                <w:sz w:val="24"/>
                <w:highlight w:val="none"/>
                <w:lang w:val="zh-CN"/>
              </w:rPr>
            </w:pPr>
            <w:r>
              <w:rPr>
                <w:rFonts w:hint="eastAsia" w:ascii="宋体" w:hAnsi="宋体" w:cs="宋体"/>
                <w:color w:val="auto"/>
                <w:sz w:val="24"/>
                <w:highlight w:val="none"/>
              </w:rPr>
              <w:t>根据委托代理协议约定，投标人询问由</w:t>
            </w:r>
            <w:r>
              <w:rPr>
                <w:rFonts w:hint="eastAsia" w:ascii="宋体" w:hAnsi="宋体" w:cs="宋体"/>
                <w:color w:val="auto"/>
                <w:sz w:val="24"/>
                <w:highlight w:val="none"/>
                <w:lang w:val="zh-CN"/>
              </w:rPr>
              <w:t>采购代理机构负责答复。</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r>
              <w:rPr>
                <w:rFonts w:hint="eastAsia" w:ascii="宋体" w:hAnsi="宋体" w:cs="宋体"/>
                <w:color w:val="auto"/>
                <w:sz w:val="24"/>
                <w:highlight w:val="none"/>
                <w:lang w:val="zh-CN"/>
              </w:rPr>
              <w:t>。</w:t>
            </w:r>
          </w:p>
          <w:p>
            <w:pPr>
              <w:spacing w:line="360" w:lineRule="auto"/>
              <w:rPr>
                <w:rFonts w:ascii="宋体" w:hAnsi="宋体" w:cs="宋体"/>
                <w:color w:val="auto"/>
                <w:sz w:val="24"/>
                <w:highlight w:val="none"/>
              </w:rPr>
            </w:pPr>
            <w:r>
              <w:rPr>
                <w:rFonts w:hint="eastAsia" w:ascii="宋体" w:hAnsi="宋体" w:cs="宋体"/>
                <w:color w:val="auto"/>
                <w:sz w:val="24"/>
                <w:highlight w:val="none"/>
                <w:lang w:val="zh-CN"/>
              </w:rPr>
              <w:t>地址：四川省成都市金牛万达写字楼SoHo A座16楼1601号。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20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18</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投标人质疑</w:t>
            </w:r>
          </w:p>
        </w:tc>
        <w:tc>
          <w:tcPr>
            <w:tcW w:w="7139" w:type="dxa"/>
            <w:tcBorders>
              <w:tl2br w:val="nil"/>
              <w:tr2bl w:val="nil"/>
            </w:tcBorders>
            <w:vAlign w:val="center"/>
          </w:tcPr>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根据委托代理协议约定，投标人质疑由</w:t>
            </w:r>
            <w:r>
              <w:rPr>
                <w:rFonts w:hint="eastAsia" w:ascii="宋体" w:hAnsi="宋体" w:cs="宋体"/>
                <w:color w:val="auto"/>
                <w:sz w:val="24"/>
                <w:highlight w:val="none"/>
                <w:lang w:val="zh-CN"/>
              </w:rPr>
              <w:t>采购代理机构负责答复。</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ind w:firstLine="240" w:firstLineChars="100"/>
              <w:rPr>
                <w:rFonts w:hint="eastAsia" w:ascii="宋体" w:hAnsi="宋体" w:eastAsia="宋体" w:cs="宋体"/>
                <w:color w:val="auto"/>
                <w:sz w:val="24"/>
                <w:highlight w:val="none"/>
                <w:lang w:val="zh-CN"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地址：四川省成都市金牛万达写字楼SoHo A座16楼1601号。</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注：根据《中华人民共和国政府采购法》的规定，投标人质疑不得超出采购文件、采购过程、采购结果的范围。</w:t>
            </w:r>
          </w:p>
          <w:p>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在法定质疑期内需一次性提出针对同一采购程序环节的质疑。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19</w:t>
            </w:r>
          </w:p>
        </w:tc>
        <w:tc>
          <w:tcPr>
            <w:tcW w:w="2125" w:type="dxa"/>
            <w:tcBorders>
              <w:tl2br w:val="nil"/>
              <w:tr2bl w:val="nil"/>
            </w:tcBorders>
            <w:vAlign w:val="center"/>
          </w:tcPr>
          <w:p>
            <w:pPr>
              <w:pStyle w:val="33"/>
              <w:spacing w:line="360" w:lineRule="auto"/>
              <w:jc w:val="center"/>
              <w:rPr>
                <w:rFonts w:ascii="宋体" w:hAnsi="宋体" w:cs="宋体"/>
                <w:color w:val="auto"/>
                <w:sz w:val="24"/>
                <w:highlight w:val="none"/>
                <w:lang w:val="zh-CN"/>
              </w:rPr>
            </w:pPr>
            <w:r>
              <w:rPr>
                <w:rFonts w:hint="eastAsia"/>
                <w:color w:val="auto"/>
                <w:kern w:val="2"/>
                <w:highlight w:val="none"/>
              </w:rPr>
              <w:t>投标人投诉</w:t>
            </w:r>
          </w:p>
        </w:tc>
        <w:tc>
          <w:tcPr>
            <w:tcW w:w="7139" w:type="dxa"/>
            <w:tcBorders>
              <w:tl2br w:val="nil"/>
              <w:tr2bl w:val="nil"/>
            </w:tcBorders>
            <w:vAlign w:val="center"/>
          </w:tcPr>
          <w:p>
            <w:pPr>
              <w:spacing w:line="360" w:lineRule="auto"/>
              <w:rPr>
                <w:rFonts w:hint="eastAsia" w:ascii="宋体" w:hAnsi="宋体" w:eastAsia="宋体" w:cs="宋体"/>
                <w:color w:val="auto"/>
                <w:sz w:val="24"/>
                <w:szCs w:val="22"/>
                <w:highlight w:val="none"/>
                <w:lang w:eastAsia="zh-CN"/>
              </w:rPr>
            </w:pPr>
            <w:r>
              <w:rPr>
                <w:rFonts w:hint="eastAsia" w:ascii="宋体" w:hAnsi="宋体" w:cs="宋体"/>
                <w:color w:val="auto"/>
                <w:sz w:val="24"/>
                <w:highlight w:val="none"/>
              </w:rPr>
              <w:t>投诉受理单位：本采购项目同级财政部门，即</w:t>
            </w:r>
            <w:r>
              <w:rPr>
                <w:rFonts w:hint="eastAsia" w:asciiTheme="minorEastAsia" w:hAnsiTheme="minorEastAsia" w:cstheme="minorEastAsia"/>
                <w:bCs/>
                <w:color w:val="auto"/>
                <w:sz w:val="24"/>
                <w:highlight w:val="none"/>
                <w:lang w:val="en-US" w:eastAsia="zh-CN"/>
              </w:rPr>
              <w:t>双流区</w:t>
            </w:r>
            <w:r>
              <w:rPr>
                <w:rFonts w:hint="eastAsia" w:ascii="宋体" w:hAnsi="宋体" w:cs="宋体"/>
                <w:color w:val="auto"/>
                <w:sz w:val="24"/>
                <w:highlight w:val="none"/>
              </w:rPr>
              <w:t>财政局</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20</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政府采购合同</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公告备案</w:t>
            </w:r>
          </w:p>
        </w:tc>
        <w:tc>
          <w:tcPr>
            <w:tcW w:w="7139" w:type="dxa"/>
            <w:tcBorders>
              <w:tl2br w:val="nil"/>
              <w:tr2bl w:val="nil"/>
            </w:tcBorders>
            <w:vAlign w:val="top"/>
          </w:tcPr>
          <w:p>
            <w:pPr>
              <w:spacing w:line="360" w:lineRule="auto"/>
              <w:rPr>
                <w:rFonts w:ascii="宋体" w:hAnsi="宋体" w:cs="宋体"/>
                <w:b/>
                <w:bCs/>
                <w:color w:val="auto"/>
                <w:sz w:val="24"/>
                <w:highlight w:val="none"/>
              </w:rPr>
            </w:pPr>
            <w:r>
              <w:rPr>
                <w:rFonts w:hint="eastAsia" w:ascii="宋体" w:hAnsi="宋体" w:cs="宋体"/>
                <w:color w:val="auto"/>
                <w:sz w:val="24"/>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投标保证金的退还</w:t>
            </w:r>
          </w:p>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rPr>
              <w:t>（若涉及）</w:t>
            </w:r>
          </w:p>
        </w:tc>
        <w:tc>
          <w:tcPr>
            <w:tcW w:w="7139" w:type="dxa"/>
            <w:tcBorders>
              <w:tl2br w:val="nil"/>
              <w:tr2bl w:val="nil"/>
            </w:tcBorders>
            <w:vAlign w:val="top"/>
          </w:tcPr>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未中标人</w:t>
            </w:r>
            <w:r>
              <w:rPr>
                <w:rFonts w:hint="eastAsia" w:ascii="宋体" w:hAnsi="宋体" w:cs="宋体"/>
                <w:color w:val="auto"/>
                <w:sz w:val="24"/>
                <w:highlight w:val="none"/>
              </w:rPr>
              <w:t>：我司将在中标通知书发出之日起 5 个工作日内退还未中标人的投标保证金，各投标人可自行查账，若在规定时间未收到退还的保证金，可拨打财务电话查询。</w:t>
            </w:r>
          </w:p>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中标人</w:t>
            </w:r>
            <w:r>
              <w:rPr>
                <w:rFonts w:hint="eastAsia" w:ascii="宋体" w:hAnsi="宋体" w:cs="宋体"/>
                <w:color w:val="auto"/>
                <w:sz w:val="24"/>
                <w:highlight w:val="none"/>
              </w:rPr>
              <w:t xml:space="preserve">：我司将在收到中标人提供的①采购合同原件一份、②经采购方盖章确认的履约保证金缴纳凭证复印件（若有）之日起 5 个工作日内为您办理保证金退还手续。若在规定时间未收到退还的保证金，可拨打财务电话查询。  </w:t>
            </w:r>
          </w:p>
          <w:p>
            <w:pPr>
              <w:spacing w:before="120" w:beforeLines="50" w:after="120" w:afterLines="50" w:line="360" w:lineRule="auto"/>
              <w:rPr>
                <w:rFonts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：①投标保证金皆退回原账户、②</w:t>
            </w:r>
            <w:r>
              <w:rPr>
                <w:rFonts w:hint="eastAsia" w:ascii="宋体" w:hAnsi="宋体" w:cs="宋体"/>
                <w:b/>
                <w:bCs/>
                <w:color w:val="auto"/>
                <w:sz w:val="24"/>
                <w:highlight w:val="none"/>
              </w:rPr>
              <w:t>如果因中标人原因未在规定时间（</w:t>
            </w:r>
            <w:r>
              <w:rPr>
                <w:rFonts w:hint="eastAsia" w:ascii="宋体" w:hAnsi="宋体" w:cs="宋体"/>
                <w:color w:val="auto"/>
                <w:sz w:val="24"/>
                <w:highlight w:val="none"/>
              </w:rPr>
              <w:t>投标人在收到中标通知书于30日内按规定与采购人签订合同，并于合同签订后3个工作日内将合同原件交我公司备案。</w:t>
            </w:r>
            <w:r>
              <w:rPr>
                <w:rFonts w:hint="eastAsia" w:ascii="宋体" w:hAnsi="宋体" w:cs="宋体"/>
                <w:b/>
                <w:bCs/>
                <w:color w:val="auto"/>
                <w:sz w:val="24"/>
                <w:highlight w:val="none"/>
              </w:rPr>
              <w:t>）提供资料，请附书面情况说明。</w:t>
            </w:r>
          </w:p>
          <w:p>
            <w:pPr>
              <w:pStyle w:val="14"/>
              <w:spacing w:line="360" w:lineRule="auto"/>
              <w:rPr>
                <w:color w:val="auto"/>
                <w:highlight w:val="none"/>
              </w:rPr>
            </w:pPr>
            <w:r>
              <w:rPr>
                <w:rFonts w:hint="eastAsia" w:ascii="宋体" w:hAnsi="宋体" w:cs="宋体"/>
                <w:b/>
                <w:bCs/>
                <w:color w:val="auto"/>
                <w:sz w:val="24"/>
                <w:highlight w:val="none"/>
              </w:rPr>
              <w:t>财务联系人 ：张女士</w:t>
            </w:r>
          </w:p>
          <w:p>
            <w:pPr>
              <w:spacing w:before="120" w:beforeLines="50" w:after="120" w:afterLines="50" w:line="360" w:lineRule="auto"/>
              <w:rPr>
                <w:rFonts w:hint="eastAsia" w:ascii="宋体" w:hAnsi="宋体" w:cs="宋体"/>
                <w:color w:val="auto"/>
                <w:sz w:val="24"/>
                <w:highlight w:val="none"/>
              </w:rPr>
            </w:pPr>
            <w:r>
              <w:rPr>
                <w:rFonts w:hint="eastAsia" w:ascii="宋体" w:hAnsi="宋体" w:cs="宋体"/>
                <w:b/>
                <w:bCs/>
                <w:color w:val="auto"/>
                <w:sz w:val="24"/>
                <w:highlight w:val="none"/>
              </w:rPr>
              <w:t>财务查询电话：</w:t>
            </w:r>
            <w:r>
              <w:rPr>
                <w:rFonts w:hint="eastAsia" w:ascii="宋体" w:hAnsi="宋体" w:cs="宋体"/>
                <w:b/>
                <w:bCs/>
                <w:color w:val="auto"/>
                <w:sz w:val="24"/>
                <w:highlight w:val="none"/>
                <w:lang w:eastAsia="zh-CN"/>
              </w:rPr>
              <w:t>028-83288986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22</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招标服务费</w:t>
            </w:r>
          </w:p>
        </w:tc>
        <w:tc>
          <w:tcPr>
            <w:tcW w:w="7139" w:type="dxa"/>
            <w:tcBorders>
              <w:tl2br w:val="nil"/>
              <w:tr2bl w:val="nil"/>
            </w:tcBorders>
            <w:vAlign w:val="center"/>
          </w:tcPr>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1、本次招标代理服务费参照【2002】1980号文件</w:t>
            </w:r>
            <w:r>
              <w:rPr>
                <w:rFonts w:hint="eastAsia"/>
                <w:color w:val="auto"/>
                <w:kern w:val="0"/>
                <w:sz w:val="24"/>
                <w:szCs w:val="24"/>
                <w:highlight w:val="none"/>
              </w:rPr>
              <w:t>和国家发展改革委办公厅《关于招标代理服务收费有关问题的通知》（发改办价格［2003］857号）文件规定</w:t>
            </w:r>
            <w:r>
              <w:rPr>
                <w:rFonts w:hint="eastAsia"/>
                <w:color w:val="auto"/>
                <w:kern w:val="0"/>
                <w:sz w:val="24"/>
                <w:szCs w:val="24"/>
                <w:highlight w:val="none"/>
                <w:lang w:val="en-US" w:eastAsia="zh-CN"/>
              </w:rPr>
              <w:t>收费标准下浮</w:t>
            </w:r>
            <w:r>
              <w:rPr>
                <w:rFonts w:hint="eastAsia"/>
                <w:color w:val="auto"/>
                <w:kern w:val="0"/>
                <w:sz w:val="24"/>
                <w:szCs w:val="24"/>
                <w:highlight w:val="none"/>
                <w:u w:val="none"/>
                <w:lang w:val="en-US" w:eastAsia="zh-CN"/>
              </w:rPr>
              <w:t>20</w:t>
            </w:r>
            <w:r>
              <w:rPr>
                <w:rFonts w:hint="eastAsia"/>
                <w:color w:val="auto"/>
                <w:kern w:val="0"/>
                <w:sz w:val="24"/>
                <w:szCs w:val="24"/>
                <w:highlight w:val="none"/>
                <w:lang w:val="en-US" w:eastAsia="zh-CN"/>
              </w:rPr>
              <w:t>%</w:t>
            </w:r>
            <w:r>
              <w:rPr>
                <w:rFonts w:hint="eastAsia"/>
                <w:color w:val="auto"/>
                <w:kern w:val="0"/>
                <w:sz w:val="24"/>
                <w:szCs w:val="24"/>
                <w:highlight w:val="none"/>
              </w:rPr>
              <w:t>收取</w:t>
            </w:r>
            <w:r>
              <w:rPr>
                <w:rFonts w:hint="eastAsia"/>
                <w:color w:val="auto"/>
                <w:kern w:val="0"/>
                <w:sz w:val="24"/>
                <w:szCs w:val="24"/>
                <w:highlight w:val="none"/>
                <w:lang w:val="en-US" w:eastAsia="zh-CN"/>
              </w:rPr>
              <w:t>招标代理服务费</w:t>
            </w:r>
            <w:r>
              <w:rPr>
                <w:rFonts w:hint="eastAsia"/>
                <w:color w:val="auto"/>
                <w:szCs w:val="22"/>
                <w:highlight w:val="none"/>
              </w:rPr>
              <w:t>，由</w:t>
            </w:r>
            <w:r>
              <w:rPr>
                <w:rFonts w:hint="eastAsia"/>
                <w:color w:val="auto"/>
                <w:szCs w:val="22"/>
                <w:highlight w:val="none"/>
                <w:lang w:val="en-US" w:eastAsia="zh-CN"/>
              </w:rPr>
              <w:t>中标</w:t>
            </w:r>
            <w:r>
              <w:rPr>
                <w:rFonts w:hint="eastAsia"/>
                <w:color w:val="auto"/>
                <w:szCs w:val="22"/>
                <w:highlight w:val="none"/>
                <w:lang w:eastAsia="zh-CN"/>
              </w:rPr>
              <w:t>人在</w:t>
            </w:r>
            <w:r>
              <w:rPr>
                <w:rFonts w:hint="eastAsia"/>
                <w:color w:val="auto"/>
                <w:szCs w:val="22"/>
                <w:highlight w:val="none"/>
              </w:rPr>
              <w:t>中标</w:t>
            </w:r>
            <w:r>
              <w:rPr>
                <w:rFonts w:hint="eastAsia"/>
                <w:color w:val="auto"/>
                <w:szCs w:val="22"/>
                <w:highlight w:val="none"/>
                <w:lang w:eastAsia="zh-CN"/>
              </w:rPr>
              <w:t>单位</w:t>
            </w:r>
            <w:r>
              <w:rPr>
                <w:rFonts w:hint="eastAsia"/>
                <w:color w:val="auto"/>
                <w:szCs w:val="22"/>
                <w:highlight w:val="none"/>
              </w:rPr>
              <w:t>领取中标通知书</w:t>
            </w:r>
            <w:r>
              <w:rPr>
                <w:rFonts w:hint="eastAsia"/>
                <w:color w:val="auto"/>
                <w:szCs w:val="22"/>
                <w:highlight w:val="none"/>
                <w:lang w:eastAsia="zh-CN"/>
              </w:rPr>
              <w:t>后</w:t>
            </w:r>
            <w:r>
              <w:rPr>
                <w:rFonts w:hint="eastAsia"/>
                <w:color w:val="auto"/>
                <w:szCs w:val="22"/>
                <w:highlight w:val="none"/>
                <w:lang w:val="en-US" w:eastAsia="zh-CN"/>
              </w:rPr>
              <w:t>5个工作日内</w:t>
            </w:r>
            <w:r>
              <w:rPr>
                <w:rFonts w:hint="eastAsia"/>
                <w:color w:val="auto"/>
                <w:szCs w:val="22"/>
                <w:highlight w:val="none"/>
              </w:rPr>
              <w:t>一次性支付。</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2、代理服务费缴纳方式及联系人</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交款方式：公对公账户 银行转账（以当地银行下账时间为准）。</w:t>
            </w:r>
          </w:p>
          <w:p>
            <w:pPr>
              <w:spacing w:before="120" w:beforeLines="50" w:after="120" w:afterLines="50" w:line="360" w:lineRule="auto"/>
              <w:ind w:firstLine="240" w:firstLineChars="100"/>
              <w:rPr>
                <w:rFonts w:ascii="宋体" w:hAnsi="宋体" w:cs="宋体"/>
                <w:color w:val="auto"/>
                <w:sz w:val="24"/>
                <w:szCs w:val="22"/>
                <w:highlight w:val="none"/>
              </w:rPr>
            </w:pPr>
            <w:r>
              <w:rPr>
                <w:rFonts w:hint="eastAsia" w:ascii="宋体" w:hAnsi="宋体" w:cs="宋体"/>
                <w:color w:val="auto"/>
                <w:sz w:val="24"/>
                <w:szCs w:val="22"/>
                <w:highlight w:val="none"/>
              </w:rPr>
              <w:t>招标代理机构：</w:t>
            </w:r>
            <w:r>
              <w:rPr>
                <w:rFonts w:hint="eastAsia" w:ascii="宋体" w:hAnsi="宋体" w:cs="宋体"/>
                <w:color w:val="auto"/>
                <w:sz w:val="24"/>
                <w:highlight w:val="none"/>
                <w:lang w:val="zh-CN"/>
              </w:rPr>
              <w:t>四川中科远洋工程项目管理有限公司</w:t>
            </w:r>
            <w:r>
              <w:rPr>
                <w:rFonts w:hint="eastAsia" w:ascii="宋体" w:hAnsi="宋体" w:cs="宋体"/>
                <w:color w:val="auto"/>
                <w:sz w:val="24"/>
                <w:szCs w:val="22"/>
                <w:highlight w:val="none"/>
              </w:rPr>
              <w:t xml:space="preserve">。 </w:t>
            </w:r>
          </w:p>
          <w:p>
            <w:pPr>
              <w:pStyle w:val="33"/>
              <w:spacing w:before="120" w:beforeLines="50" w:after="120" w:afterLines="50" w:line="360" w:lineRule="auto"/>
              <w:ind w:right="264" w:firstLine="240" w:firstLineChars="100"/>
              <w:rPr>
                <w:rFonts w:hint="eastAsia" w:eastAsia="宋体"/>
                <w:color w:val="auto"/>
                <w:szCs w:val="22"/>
                <w:highlight w:val="none"/>
                <w:lang w:eastAsia="zh-CN"/>
              </w:rPr>
            </w:pPr>
            <w:r>
              <w:rPr>
                <w:rFonts w:hint="eastAsia"/>
                <w:color w:val="auto"/>
                <w:szCs w:val="22"/>
                <w:highlight w:val="none"/>
              </w:rPr>
              <w:t>联 系 人：张女士  座机：</w:t>
            </w:r>
            <w:r>
              <w:rPr>
                <w:rFonts w:hint="eastAsia"/>
                <w:color w:val="auto"/>
                <w:szCs w:val="22"/>
                <w:highlight w:val="none"/>
                <w:lang w:eastAsia="zh-CN"/>
              </w:rPr>
              <w:t>028-83288986</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 xml:space="preserve">         手机号码：18428334060（财务室）</w:t>
            </w:r>
          </w:p>
          <w:p>
            <w:pPr>
              <w:pStyle w:val="33"/>
              <w:spacing w:before="120" w:beforeLines="50" w:after="120" w:afterLines="50" w:line="360" w:lineRule="auto"/>
              <w:ind w:right="264" w:firstLine="240" w:firstLineChars="100"/>
              <w:rPr>
                <w:color w:val="auto"/>
                <w:highlight w:val="none"/>
                <w:lang w:val="zh-CN"/>
              </w:rPr>
            </w:pPr>
            <w:r>
              <w:rPr>
                <w:rFonts w:hint="eastAsia"/>
                <w:color w:val="auto"/>
                <w:szCs w:val="22"/>
                <w:highlight w:val="none"/>
              </w:rPr>
              <w:t>3、代理服务费收款账户</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收款单位：四川中科远洋工程项目管理有限公司</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开 户 行：中国工商银行股份有限公司成都铁路支行</w:t>
            </w:r>
          </w:p>
          <w:p>
            <w:pPr>
              <w:pStyle w:val="33"/>
              <w:spacing w:before="120" w:beforeLines="50" w:after="120" w:afterLines="50" w:line="360" w:lineRule="auto"/>
              <w:ind w:right="264" w:firstLine="240" w:firstLineChars="100"/>
              <w:rPr>
                <w:color w:val="auto"/>
                <w:szCs w:val="22"/>
                <w:highlight w:val="none"/>
              </w:rPr>
            </w:pPr>
            <w:r>
              <w:rPr>
                <w:rFonts w:hint="eastAsia"/>
                <w:color w:val="auto"/>
                <w:highlight w:val="none"/>
                <w:lang w:val="zh-CN"/>
              </w:rPr>
              <w:t>银行账号：4402001809100107525</w:t>
            </w:r>
          </w:p>
          <w:p>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特别注意：请在备注栏必须填写“项目名称”代理服务费。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23</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ascii="宋体" w:hAnsi="宋体" w:eastAsia="宋体" w:cs="宋体"/>
                <w:color w:val="auto"/>
                <w:kern w:val="2"/>
                <w:sz w:val="24"/>
                <w:szCs w:val="24"/>
                <w:highlight w:val="none"/>
                <w:lang w:val="en-US" w:eastAsia="zh-CN"/>
              </w:rPr>
              <w:t>信用融资</w:t>
            </w:r>
          </w:p>
        </w:tc>
        <w:tc>
          <w:tcPr>
            <w:tcW w:w="7139" w:type="dxa"/>
            <w:tcBorders>
              <w:tl2br w:val="nil"/>
              <w:tr2bl w:val="nil"/>
            </w:tcBorders>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本项目支持“政采贷”。根据《四川省财政厅关于推进四川省政府</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信用融资工作的通知》（川财采〔2018〕123 号），供应</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商无需提供财产抵押或第三方担保，凭借政府采购合同向融资机构</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申请融资，融资机构根据其授信政策为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提供信用贷款。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24</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4"/>
                <w:szCs w:val="24"/>
                <w:highlight w:val="none"/>
                <w:lang w:val="en-US" w:eastAsia="zh-CN"/>
              </w:rPr>
              <w:t>政采贷</w:t>
            </w:r>
          </w:p>
        </w:tc>
        <w:tc>
          <w:tcPr>
            <w:tcW w:w="7139" w:type="dxa"/>
            <w:tcBorders>
              <w:tl2br w:val="nil"/>
              <w:tr2bl w:val="nil"/>
            </w:tcBorders>
            <w:vAlign w:val="top"/>
          </w:tcPr>
          <w:p>
            <w:pPr>
              <w:numPr>
                <w:ilvl w:val="0"/>
                <w:numId w:val="5"/>
              </w:num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信用融资，是指银行以政府采购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信用审查和政府采购信誉为基础，依托政府采购合 同，按优于一般企业的贷款程序和利率，直接向申请贷 款的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发放无财产抵押贷款的一种融资模式。 </w:t>
            </w:r>
          </w:p>
          <w:p>
            <w:pPr>
              <w:numPr>
                <w:ilvl w:val="0"/>
                <w:numId w:val="0"/>
              </w:numPr>
              <w:spacing w:beforeLines="50" w:afterLines="50" w:line="360" w:lineRule="auto"/>
              <w:ind w:left="0" w:leftChars="0" w:firstLine="0" w:firstLineChars="0"/>
              <w:rPr>
                <w:rFonts w:hint="eastAsia"/>
                <w:color w:val="auto"/>
                <w:szCs w:val="22"/>
                <w:highlight w:val="none"/>
              </w:rPr>
            </w:pPr>
            <w:r>
              <w:rPr>
                <w:rFonts w:hint="eastAsia" w:ascii="宋体" w:hAnsi="宋体" w:eastAsia="宋体" w:cs="宋体"/>
                <w:color w:val="auto"/>
                <w:sz w:val="24"/>
                <w:szCs w:val="24"/>
                <w:highlight w:val="none"/>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auto"/>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25</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2"/>
                <w:szCs w:val="22"/>
                <w:highlight w:val="none"/>
                <w:lang w:val="zh-CN" w:eastAsia="zh-CN"/>
              </w:rPr>
              <w:t>其他</w:t>
            </w:r>
          </w:p>
        </w:tc>
        <w:tc>
          <w:tcPr>
            <w:tcW w:w="7139" w:type="dxa"/>
            <w:tcBorders>
              <w:tl2br w:val="nil"/>
              <w:tr2bl w:val="nil"/>
            </w:tcBorders>
            <w:vAlign w:val="center"/>
          </w:tcPr>
          <w:p>
            <w:pPr>
              <w:pStyle w:val="33"/>
              <w:spacing w:beforeLines="50" w:afterLines="50" w:line="360" w:lineRule="auto"/>
              <w:ind w:right="264" w:rightChars="0" w:firstLine="240" w:firstLineChars="100"/>
              <w:rPr>
                <w:rFonts w:hint="eastAsia"/>
                <w:color w:val="auto"/>
                <w:szCs w:val="22"/>
                <w:highlight w:val="none"/>
              </w:rPr>
            </w:pPr>
            <w:r>
              <w:rPr>
                <w:rFonts w:hint="eastAsia"/>
                <w:color w:val="auto"/>
                <w:szCs w:val="22"/>
                <w:highlight w:val="none"/>
              </w:rPr>
              <w:t>当文件表述内容与投标人须知附表不一致时，以投标人须知附表为准。</w:t>
            </w:r>
          </w:p>
        </w:tc>
      </w:tr>
    </w:tbl>
    <w:p>
      <w:pPr>
        <w:rPr>
          <w:rFonts w:ascii="宋体" w:hAnsi="宋体" w:cs="宋体"/>
          <w:color w:val="auto"/>
          <w:highlight w:val="none"/>
        </w:rPr>
      </w:pPr>
    </w:p>
    <w:p>
      <w:pPr>
        <w:pStyle w:val="4"/>
        <w:spacing w:line="400" w:lineRule="exact"/>
        <w:jc w:val="center"/>
        <w:rPr>
          <w:rFonts w:ascii="宋体" w:hAnsi="宋体" w:eastAsia="宋体" w:cs="宋体"/>
          <w:bCs w:val="0"/>
          <w:color w:val="auto"/>
          <w:highlight w:val="none"/>
        </w:rPr>
      </w:pPr>
      <w:r>
        <w:rPr>
          <w:rFonts w:hint="eastAsia" w:ascii="宋体" w:hAnsi="宋体" w:eastAsia="宋体" w:cs="宋体"/>
          <w:bCs w:val="0"/>
          <w:color w:val="auto"/>
          <w:highlight w:val="none"/>
        </w:rPr>
        <w:br w:type="page"/>
      </w:r>
      <w:r>
        <w:rPr>
          <w:rFonts w:hint="eastAsia" w:ascii="宋体" w:hAnsi="宋体" w:eastAsia="宋体" w:cs="宋体"/>
          <w:bCs w:val="0"/>
          <w:color w:val="auto"/>
          <w:highlight w:val="none"/>
        </w:rPr>
        <w:t>二、总  则</w:t>
      </w:r>
    </w:p>
    <w:p>
      <w:pPr>
        <w:pStyle w:val="5"/>
        <w:spacing w:line="400" w:lineRule="exact"/>
        <w:ind w:firstLine="482" w:firstLineChars="200"/>
        <w:rPr>
          <w:rFonts w:ascii="宋体" w:hAnsi="宋体" w:cs="宋体"/>
          <w:color w:val="auto"/>
          <w:sz w:val="24"/>
          <w:szCs w:val="24"/>
          <w:highlight w:val="none"/>
        </w:rPr>
      </w:pPr>
      <w:bookmarkStart w:id="15" w:name="_Toc183582205"/>
      <w:bookmarkStart w:id="16" w:name="_Toc183682342"/>
      <w:bookmarkStart w:id="17" w:name="_Toc217446034"/>
      <w:r>
        <w:rPr>
          <w:rFonts w:hint="eastAsia" w:ascii="宋体" w:hAnsi="宋体" w:cs="宋体"/>
          <w:color w:val="auto"/>
          <w:sz w:val="24"/>
          <w:szCs w:val="24"/>
          <w:highlight w:val="none"/>
        </w:rPr>
        <w:t>1.</w:t>
      </w:r>
      <w:bookmarkEnd w:id="15"/>
      <w:bookmarkEnd w:id="16"/>
      <w:r>
        <w:rPr>
          <w:rFonts w:hint="eastAsia" w:ascii="宋体" w:hAnsi="宋体" w:cs="宋体"/>
          <w:color w:val="auto"/>
          <w:sz w:val="24"/>
          <w:szCs w:val="24"/>
          <w:highlight w:val="none"/>
        </w:rPr>
        <w:t xml:space="preserve"> 适用范围</w:t>
      </w:r>
      <w:bookmarkEnd w:id="17"/>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 本招标文件仅适用于本次招标采购项目。</w:t>
      </w:r>
    </w:p>
    <w:p>
      <w:pPr>
        <w:pStyle w:val="5"/>
        <w:spacing w:line="400" w:lineRule="exact"/>
        <w:ind w:firstLine="482" w:firstLineChars="200"/>
        <w:rPr>
          <w:rFonts w:ascii="宋体" w:hAnsi="宋体" w:cs="宋体"/>
          <w:color w:val="auto"/>
          <w:sz w:val="24"/>
          <w:highlight w:val="none"/>
        </w:rPr>
      </w:pPr>
      <w:bookmarkStart w:id="18" w:name="_Toc183682343"/>
      <w:bookmarkStart w:id="19" w:name="_Toc183582206"/>
      <w:bookmarkStart w:id="20" w:name="_Toc217446035"/>
      <w:r>
        <w:rPr>
          <w:rFonts w:hint="eastAsia" w:ascii="宋体" w:hAnsi="宋体" w:cs="宋体"/>
          <w:color w:val="auto"/>
          <w:sz w:val="24"/>
          <w:highlight w:val="none"/>
        </w:rPr>
        <w:t xml:space="preserve">2. </w:t>
      </w:r>
      <w:bookmarkEnd w:id="18"/>
      <w:bookmarkEnd w:id="19"/>
      <w:r>
        <w:rPr>
          <w:rFonts w:hint="eastAsia" w:ascii="宋体" w:hAnsi="宋体" w:cs="宋体"/>
          <w:color w:val="auto"/>
          <w:sz w:val="24"/>
          <w:highlight w:val="none"/>
        </w:rPr>
        <w:t>有关</w:t>
      </w:r>
      <w:r>
        <w:rPr>
          <w:rFonts w:hint="eastAsia" w:ascii="宋体" w:hAnsi="宋体" w:cs="宋体"/>
          <w:color w:val="auto"/>
          <w:sz w:val="24"/>
          <w:szCs w:val="24"/>
          <w:highlight w:val="none"/>
        </w:rPr>
        <w:t>定义</w:t>
      </w:r>
      <w:bookmarkEnd w:id="20"/>
    </w:p>
    <w:p>
      <w:pPr>
        <w:tabs>
          <w:tab w:val="left" w:pos="7665"/>
        </w:tabs>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2.1 “采购人”系指依法进行政府采购的国家机关、事业单位、团体组织。本次招标的采购人是</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u w:val="single"/>
          <w:lang w:eastAsia="zh-CN"/>
        </w:rPr>
        <w:t>成都市双流区教育技术装备管理中心</w:t>
      </w:r>
      <w:r>
        <w:rPr>
          <w:rFonts w:hint="eastAsia" w:ascii="宋体" w:hAnsi="宋体" w:cs="宋体"/>
          <w:b/>
          <w:bCs/>
          <w:color w:val="auto"/>
          <w:sz w:val="24"/>
          <w:highlight w:val="none"/>
          <w:u w:val="single"/>
        </w:rPr>
        <w:t xml:space="preserve">。 </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 系指根据采购人的委托依法办理招标事宜的采购机构。本次招标的采购代理机构是</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四川中科远洋工程项目管理有限公司</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“招标采购单位”系指“采购人”和“采购代理机构”的统称。</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“投标人”系指购买了招标文件拟参加投标和向采购人提供货物及相应服务的投标人。</w:t>
      </w:r>
    </w:p>
    <w:p>
      <w:pPr>
        <w:pStyle w:val="5"/>
        <w:spacing w:line="400" w:lineRule="exact"/>
        <w:ind w:firstLine="482" w:firstLineChars="200"/>
        <w:rPr>
          <w:rFonts w:ascii="宋体" w:hAnsi="宋体" w:cs="宋体"/>
          <w:color w:val="auto"/>
          <w:sz w:val="24"/>
          <w:highlight w:val="none"/>
        </w:rPr>
      </w:pPr>
      <w:bookmarkStart w:id="21" w:name="_Toc183582207"/>
      <w:bookmarkStart w:id="22" w:name="_Toc183682344"/>
      <w:bookmarkStart w:id="23" w:name="_Toc217390843"/>
      <w:bookmarkStart w:id="24" w:name="_Toc217446036"/>
      <w:r>
        <w:rPr>
          <w:rFonts w:hint="eastAsia" w:ascii="宋体" w:hAnsi="宋体" w:cs="宋体"/>
          <w:color w:val="auto"/>
          <w:sz w:val="24"/>
          <w:highlight w:val="none"/>
        </w:rPr>
        <w:t>3. 合格的投标人</w:t>
      </w:r>
      <w:bookmarkEnd w:id="21"/>
      <w:bookmarkEnd w:id="22"/>
      <w:bookmarkEnd w:id="23"/>
      <w:bookmarkEnd w:id="24"/>
      <w:r>
        <w:rPr>
          <w:rFonts w:hint="eastAsia" w:ascii="宋体" w:hAnsi="宋体" w:cs="宋体"/>
          <w:color w:val="auto"/>
          <w:sz w:val="24"/>
          <w:szCs w:val="24"/>
          <w:highlight w:val="none"/>
        </w:rPr>
        <w:t>（实质性要求）</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合格的投标人应具备以下条件：</w:t>
      </w:r>
    </w:p>
    <w:p>
      <w:pPr>
        <w:tabs>
          <w:tab w:val="left" w:pos="7665"/>
        </w:tabs>
        <w:spacing w:line="360" w:lineRule="auto"/>
        <w:ind w:firstLine="480" w:firstLineChars="200"/>
        <w:rPr>
          <w:rFonts w:ascii="宋体" w:hAnsi="宋体" w:cs="宋体"/>
          <w:color w:val="auto"/>
          <w:spacing w:val="-4"/>
          <w:sz w:val="24"/>
          <w:highlight w:val="none"/>
        </w:rPr>
      </w:pPr>
      <w:r>
        <w:rPr>
          <w:rFonts w:hint="eastAsia" w:ascii="宋体" w:hAnsi="宋体" w:cs="宋体"/>
          <w:color w:val="auto"/>
          <w:sz w:val="24"/>
          <w:highlight w:val="none"/>
        </w:rPr>
        <w:t>（1）本招标文件规定的投标人资格条件</w:t>
      </w:r>
      <w:r>
        <w:rPr>
          <w:rFonts w:hint="eastAsia" w:ascii="宋体" w:hAnsi="宋体" w:cs="宋体"/>
          <w:color w:val="auto"/>
          <w:spacing w:val="-4"/>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（2）遵守国家有关的法律、法规、规章和其他政策制度；</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（3）向采购代理机构购买了招标文件。</w:t>
      </w:r>
    </w:p>
    <w:p>
      <w:pPr>
        <w:pStyle w:val="5"/>
        <w:spacing w:line="400" w:lineRule="exact"/>
        <w:ind w:firstLine="482" w:firstLineChars="200"/>
        <w:rPr>
          <w:rFonts w:ascii="宋体" w:hAnsi="宋体" w:cs="宋体"/>
          <w:color w:val="auto"/>
          <w:sz w:val="24"/>
          <w:highlight w:val="none"/>
        </w:rPr>
      </w:pPr>
      <w:bookmarkStart w:id="25" w:name="_Toc183682345"/>
      <w:bookmarkStart w:id="26" w:name="_Toc183582208"/>
      <w:bookmarkStart w:id="27" w:name="_Toc217446037"/>
      <w:r>
        <w:rPr>
          <w:rFonts w:hint="eastAsia" w:ascii="宋体" w:hAnsi="宋体" w:cs="宋体"/>
          <w:color w:val="auto"/>
          <w:sz w:val="24"/>
          <w:highlight w:val="none"/>
        </w:rPr>
        <w:t>4. 投标费用</w:t>
      </w:r>
      <w:bookmarkEnd w:id="25"/>
      <w:bookmarkEnd w:id="26"/>
      <w:bookmarkEnd w:id="27"/>
      <w:r>
        <w:rPr>
          <w:rFonts w:hint="eastAsia" w:ascii="宋体" w:hAnsi="宋体" w:cs="宋体"/>
          <w:color w:val="auto"/>
          <w:sz w:val="24"/>
          <w:szCs w:val="24"/>
          <w:highlight w:val="none"/>
        </w:rPr>
        <w:t>（实质性要求）</w:t>
      </w:r>
    </w:p>
    <w:p>
      <w:pPr>
        <w:tabs>
          <w:tab w:val="left" w:pos="7665"/>
        </w:tabs>
        <w:spacing w:line="400" w:lineRule="exact"/>
        <w:ind w:firstLine="480"/>
        <w:rPr>
          <w:rFonts w:ascii="宋体" w:hAnsi="宋体" w:cs="宋体"/>
          <w:color w:val="auto"/>
          <w:sz w:val="24"/>
          <w:highlight w:val="none"/>
        </w:rPr>
      </w:pPr>
      <w:r>
        <w:rPr>
          <w:rFonts w:hint="eastAsia" w:ascii="宋体" w:hAnsi="宋体" w:cs="宋体"/>
          <w:color w:val="auto"/>
          <w:sz w:val="24"/>
          <w:highlight w:val="none"/>
        </w:rPr>
        <w:t>投标人参加投标的有关费用由投标人自行承担。</w:t>
      </w:r>
    </w:p>
    <w:p>
      <w:pPr>
        <w:pStyle w:val="5"/>
        <w:spacing w:line="40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5. 充分、公平竞争保障措施</w:t>
      </w:r>
      <w:r>
        <w:rPr>
          <w:rFonts w:hint="eastAsia" w:ascii="宋体" w:hAnsi="宋体" w:cs="宋体"/>
          <w:color w:val="auto"/>
          <w:sz w:val="24"/>
          <w:szCs w:val="24"/>
          <w:highlight w:val="none"/>
        </w:rPr>
        <w:t>（实质性要求）</w:t>
      </w:r>
    </w:p>
    <w:p>
      <w:pPr>
        <w:pStyle w:val="34"/>
        <w:spacing w:line="360" w:lineRule="auto"/>
        <w:ind w:left="1" w:firstLine="482" w:firstLineChars="200"/>
        <w:rPr>
          <w:rFonts w:hAnsi="宋体" w:cs="宋体"/>
          <w:b/>
          <w:color w:val="auto"/>
          <w:sz w:val="24"/>
          <w:szCs w:val="24"/>
          <w:highlight w:val="none"/>
        </w:rPr>
      </w:pPr>
      <w:bookmarkStart w:id="28" w:name="_Toc217446083"/>
      <w:r>
        <w:rPr>
          <w:rFonts w:hint="eastAsia" w:hAnsi="宋体" w:cs="宋体"/>
          <w:b/>
          <w:color w:val="auto"/>
          <w:sz w:val="24"/>
          <w:highlight w:val="none"/>
        </w:rPr>
        <w:t>5.1 提供相同品牌产品处理</w:t>
      </w:r>
      <w:r>
        <w:rPr>
          <w:rFonts w:hint="eastAsia" w:hAnsi="宋体" w:cs="宋体"/>
          <w:b/>
          <w:color w:val="auto"/>
          <w:sz w:val="24"/>
          <w:szCs w:val="24"/>
          <w:highlight w:val="none"/>
        </w:rPr>
        <w:t>。</w:t>
      </w:r>
    </w:p>
    <w:p>
      <w:pPr>
        <w:pStyle w:val="34"/>
        <w:spacing w:line="360" w:lineRule="auto"/>
        <w:ind w:left="1" w:firstLine="482" w:firstLineChars="200"/>
        <w:rPr>
          <w:rFonts w:hAnsi="宋体" w:cs="宋体"/>
          <w:bCs/>
          <w:color w:val="auto"/>
          <w:sz w:val="24"/>
          <w:szCs w:val="24"/>
          <w:highlight w:val="none"/>
        </w:rPr>
      </w:pPr>
      <w:r>
        <w:rPr>
          <w:rFonts w:hint="eastAsia" w:hAnsi="宋体" w:cs="宋体"/>
          <w:b/>
          <w:color w:val="auto"/>
          <w:sz w:val="24"/>
          <w:szCs w:val="24"/>
          <w:highlight w:val="none"/>
        </w:rPr>
        <w:t xml:space="preserve">5.1.1 </w:t>
      </w:r>
      <w:r>
        <w:rPr>
          <w:rFonts w:hint="eastAsia" w:hAnsi="宋体" w:cs="宋体"/>
          <w:bCs/>
          <w:color w:val="auto"/>
          <w:sz w:val="24"/>
          <w:szCs w:val="24"/>
          <w:highlight w:val="none"/>
        </w:rPr>
        <w:t>非单一产品采购项目中，采购人根据采购项目技术构成、产品价格比重等合理确定核心产品。多家投标人提供的任一核心产品品牌相同的，视为提供相同品牌产品。</w:t>
      </w:r>
      <w:r>
        <w:rPr>
          <w:rFonts w:hint="eastAsia" w:hAnsi="宋体" w:cs="宋体"/>
          <w:b/>
          <w:color w:val="auto"/>
          <w:sz w:val="24"/>
          <w:szCs w:val="24"/>
          <w:highlight w:val="none"/>
        </w:rPr>
        <w:t>本项目核心产品为：</w:t>
      </w:r>
      <w:r>
        <w:rPr>
          <w:rFonts w:hint="eastAsia" w:hAnsi="宋体" w:cs="宋体"/>
          <w:b/>
          <w:color w:val="auto"/>
          <w:sz w:val="24"/>
          <w:szCs w:val="24"/>
          <w:highlight w:val="none"/>
          <w:lang w:val="en-US" w:eastAsia="zh-CN"/>
        </w:rPr>
        <w:t>课桌椅</w:t>
      </w:r>
      <w:r>
        <w:rPr>
          <w:rFonts w:hint="eastAsia" w:hAnsi="宋体" w:cs="宋体"/>
          <w:b/>
          <w:color w:val="auto"/>
          <w:sz w:val="24"/>
          <w:szCs w:val="24"/>
          <w:highlight w:val="none"/>
        </w:rPr>
        <w:t>。</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5.1.2 采用最低评标价法的采购项目。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提供相同品牌产品的不同投标人参加同一合同项下投标的，以其中通过资格审查、符合性审查且报价最低的参加评标；报价相同的，由采购人采取随机抽取方式确定一个参加评标的投标人，其他投标无效。</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5.1.3 采用综合评分法的采购项目。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adjustRightInd w:val="0"/>
        <w:spacing w:after="160" w:line="360" w:lineRule="auto"/>
        <w:ind w:left="1" w:firstLine="482" w:firstLineChars="200"/>
        <w:textAlignment w:val="baseline"/>
        <w:rPr>
          <w:rFonts w:ascii="宋体" w:hAnsi="宋体" w:cs="宋体"/>
          <w:b/>
          <w:color w:val="auto"/>
          <w:kern w:val="0"/>
          <w:sz w:val="24"/>
          <w:szCs w:val="22"/>
          <w:highlight w:val="none"/>
        </w:rPr>
      </w:pPr>
      <w:r>
        <w:rPr>
          <w:rFonts w:hint="eastAsia" w:ascii="宋体" w:hAnsi="宋体" w:cs="宋体"/>
          <w:b/>
          <w:color w:val="auto"/>
          <w:kern w:val="0"/>
          <w:sz w:val="24"/>
          <w:szCs w:val="22"/>
          <w:highlight w:val="none"/>
        </w:rPr>
        <w:t xml:space="preserve">5.2 提供相同制造厂商不同品牌产品处理。 </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制造厂商有二个以上品牌，制造厂商与分销商或经销商或代理商同时参加投 标，投标产品为不同品牌的，制造厂商投标产品所属品牌为该品牌的有效投标人， 其他投标人的投标文件作为无效投标处理。 制造厂商有二个以上品牌，只有分销商或经销商或代理商参加投标，且投标产品为不同品牌的：采用最低评标价法的采购项目，以其中通过资格审查、符合性审查且报价最低的投标产品品牌参加评标；报价相同的，由采购人自主采取公平、择优的方式选择确定一个参加评标的投标人，其他投标人的投标文件作为无效投标处理。使用综合评分法的采购项目，所投品牌产品以评审后得分最高的投标产品品牌可获得中标人推荐资格；评审得分相同的，由采购人自主采取公平、 择优的方式选择确定一个投标人获得中标人可推荐资格，其他品牌投标人不作为</w:t>
      </w:r>
      <w:r>
        <w:rPr>
          <w:rFonts w:ascii="宋体" w:hAnsi="宋体" w:cs="宋体"/>
          <w:color w:val="auto"/>
          <w:sz w:val="24"/>
          <w:highlight w:val="none"/>
        </w:rPr>
        <w:t>中标候选人。</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5.3 利害关系投标人处理。</w:t>
      </w:r>
      <w:r>
        <w:rPr>
          <w:rFonts w:hint="eastAsia" w:ascii="宋体" w:hAnsi="宋体" w:cs="宋体"/>
          <w:bCs/>
          <w:color w:val="auto"/>
          <w:kern w:val="0"/>
          <w:sz w:val="24"/>
          <w:highlight w:val="none"/>
        </w:rPr>
        <w:t>单位负责人为同一人或者存在直接控股、管理关系的不同投标人不得参加同一合同项下的</w:t>
      </w:r>
      <w:r>
        <w:rPr>
          <w:rFonts w:hint="eastAsia" w:ascii="宋体" w:hAnsi="宋体" w:cs="宋体"/>
          <w:color w:val="auto"/>
          <w:kern w:val="0"/>
          <w:sz w:val="24"/>
          <w:szCs w:val="22"/>
          <w:highlight w:val="none"/>
        </w:rPr>
        <w:t>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5.4 前期参与投标人处理。</w:t>
      </w:r>
      <w:r>
        <w:rPr>
          <w:rFonts w:hint="eastAsia" w:ascii="宋体" w:hAnsi="宋体" w:cs="宋体"/>
          <w:color w:val="auto"/>
          <w:kern w:val="0"/>
          <w:sz w:val="24"/>
          <w:szCs w:val="22"/>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5.5 利害关系代理人处理。</w:t>
      </w:r>
      <w:r>
        <w:rPr>
          <w:rFonts w:hint="eastAsia" w:ascii="宋体" w:hAnsi="宋体" w:cs="宋体"/>
          <w:color w:val="auto"/>
          <w:kern w:val="0"/>
          <w:sz w:val="24"/>
          <w:szCs w:val="22"/>
          <w:highlight w:val="none"/>
        </w:rPr>
        <w:t>2家以上的投标人不得在同一合同项下的采购项目中，同时委托同一个自然人、同一家庭的人员、同一单位的人员作为其代理人，否则，其投标文件作为无效处理。</w:t>
      </w:r>
    </w:p>
    <w:p>
      <w:pPr>
        <w:keepNext/>
        <w:keepLines/>
        <w:spacing w:before="260" w:after="260" w:line="400" w:lineRule="exact"/>
        <w:jc w:val="center"/>
        <w:outlineLvl w:val="1"/>
        <w:rPr>
          <w:rFonts w:ascii="宋体" w:hAnsi="宋体" w:cs="宋体"/>
          <w:b/>
          <w:color w:val="auto"/>
          <w:sz w:val="32"/>
          <w:szCs w:val="32"/>
          <w:highlight w:val="none"/>
        </w:rPr>
      </w:pPr>
      <w:bookmarkStart w:id="29" w:name="_Toc183682346"/>
      <w:bookmarkStart w:id="30" w:name="_Toc77400779"/>
      <w:bookmarkStart w:id="31" w:name="_Toc183582209"/>
      <w:bookmarkStart w:id="32" w:name="_Toc217446038"/>
      <w:bookmarkStart w:id="33" w:name="_Toc89075875"/>
      <w:r>
        <w:rPr>
          <w:rFonts w:hint="eastAsia" w:ascii="宋体" w:hAnsi="宋体" w:cs="宋体"/>
          <w:b/>
          <w:color w:val="auto"/>
          <w:sz w:val="32"/>
          <w:szCs w:val="32"/>
          <w:highlight w:val="none"/>
        </w:rPr>
        <w:t>三、招标文件</w:t>
      </w:r>
      <w:bookmarkEnd w:id="29"/>
      <w:bookmarkEnd w:id="30"/>
      <w:bookmarkEnd w:id="31"/>
      <w:bookmarkEnd w:id="32"/>
      <w:bookmarkEnd w:id="33"/>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4" w:name="_Toc183582210"/>
      <w:bookmarkStart w:id="35" w:name="_Toc217446039"/>
      <w:bookmarkStart w:id="36" w:name="_Toc183682347"/>
      <w:r>
        <w:rPr>
          <w:rFonts w:hint="eastAsia" w:ascii="宋体" w:hAnsi="宋体" w:cs="宋体"/>
          <w:b/>
          <w:bCs/>
          <w:color w:val="auto"/>
          <w:sz w:val="24"/>
          <w:szCs w:val="32"/>
          <w:highlight w:val="none"/>
        </w:rPr>
        <w:t>6．招标文件的构成</w:t>
      </w:r>
      <w:bookmarkEnd w:id="34"/>
      <w:bookmarkEnd w:id="35"/>
      <w:bookmarkEnd w:id="36"/>
    </w:p>
    <w:p>
      <w:pPr>
        <w:tabs>
          <w:tab w:val="left" w:pos="7665"/>
        </w:tabs>
        <w:spacing w:after="160" w:line="360" w:lineRule="auto"/>
        <w:ind w:firstLine="480" w:firstLineChars="200"/>
        <w:rPr>
          <w:rFonts w:ascii="宋体" w:hAnsi="宋体" w:cs="宋体"/>
          <w:color w:val="auto"/>
          <w:kern w:val="0"/>
          <w:sz w:val="24"/>
          <w:szCs w:val="22"/>
          <w:highlight w:val="none"/>
        </w:rPr>
      </w:pPr>
      <w:r>
        <w:rPr>
          <w:rFonts w:hint="eastAsia" w:ascii="宋体" w:hAnsi="宋体" w:cs="宋体"/>
          <w:color w:val="auto"/>
          <w:kern w:val="0"/>
          <w:sz w:val="24"/>
          <w:szCs w:val="22"/>
          <w:highlight w:val="none"/>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kern w:val="0"/>
          <w:sz w:val="24"/>
          <w:szCs w:val="22"/>
          <w:highlight w:val="none"/>
        </w:rPr>
        <w:t>（一）投标</w:t>
      </w:r>
      <w:r>
        <w:rPr>
          <w:rFonts w:hint="eastAsia" w:ascii="宋体" w:hAnsi="宋体" w:cs="宋体"/>
          <w:color w:val="auto"/>
          <w:sz w:val="24"/>
          <w:highlight w:val="none"/>
        </w:rPr>
        <w:t>邀请；</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（二）投标人须知；</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（三）投标文件格式；</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（四）投标人和投标产品的资格、资质性及其他类似效力要求；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（五）投标人应当提供的资格、资质性及其他类似效力要求的相关证明材料；</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（六）招标项目技术、商务及其他要求；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（七）评标办法；</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（八）合同主要条款。</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7" w:name="_Toc183582211"/>
      <w:bookmarkStart w:id="38" w:name="_Toc183682348"/>
      <w:bookmarkStart w:id="39" w:name="_Toc217446040"/>
      <w:r>
        <w:rPr>
          <w:rFonts w:hint="eastAsia" w:ascii="宋体" w:hAnsi="宋体" w:cs="宋体"/>
          <w:b/>
          <w:bCs/>
          <w:color w:val="auto"/>
          <w:sz w:val="24"/>
          <w:szCs w:val="32"/>
          <w:highlight w:val="none"/>
        </w:rPr>
        <w:t>7. 招标文件的澄清</w:t>
      </w:r>
      <w:bookmarkEnd w:id="37"/>
      <w:bookmarkEnd w:id="38"/>
      <w:r>
        <w:rPr>
          <w:rFonts w:hint="eastAsia" w:ascii="宋体" w:hAnsi="宋体" w:cs="宋体"/>
          <w:b/>
          <w:bCs/>
          <w:color w:val="auto"/>
          <w:sz w:val="24"/>
          <w:szCs w:val="32"/>
          <w:highlight w:val="none"/>
        </w:rPr>
        <w:t>和修改</w:t>
      </w:r>
      <w:bookmarkEnd w:id="39"/>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7.1 招标采购单位可以依法对招标文件进行澄清或者修改。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7.4 投标人认为需要对招标文件进行澄清或者修改的，可以以书面形式向招标采购单位构提出申请，但招标采购单位可以决定是否采纳投标人的申请事项。</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40" w:name="_Toc217446041"/>
      <w:bookmarkStart w:id="41" w:name="_Toc208848971"/>
      <w:r>
        <w:rPr>
          <w:rFonts w:hint="eastAsia" w:ascii="宋体" w:hAnsi="宋体" w:cs="宋体"/>
          <w:b/>
          <w:bCs/>
          <w:color w:val="auto"/>
          <w:sz w:val="24"/>
          <w:szCs w:val="32"/>
          <w:highlight w:val="none"/>
        </w:rPr>
        <w:t>8. 答疑会和现场考察</w:t>
      </w:r>
      <w:bookmarkEnd w:id="40"/>
      <w:bookmarkEnd w:id="41"/>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现场考察或标前答疑会时间：</w:t>
      </w:r>
      <w:bookmarkStart w:id="42" w:name="PO_现场考察或标前答疑会时间_1"/>
      <w:r>
        <w:rPr>
          <w:rFonts w:hint="eastAsia" w:ascii="宋体" w:hAnsi="宋体" w:cs="宋体"/>
          <w:color w:val="auto"/>
          <w:sz w:val="24"/>
          <w:highlight w:val="none"/>
        </w:rPr>
        <w:t>本项目不组织</w:t>
      </w:r>
      <w:bookmarkEnd w:id="42"/>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现场考察或标前答疑会地点：</w:t>
      </w:r>
      <w:bookmarkStart w:id="43" w:name="PO_现场考察或标前答疑会地点_1"/>
      <w:r>
        <w:rPr>
          <w:rFonts w:hint="eastAsia" w:ascii="宋体" w:hAnsi="宋体" w:cs="宋体"/>
          <w:color w:val="auto"/>
          <w:sz w:val="24"/>
          <w:highlight w:val="none"/>
        </w:rPr>
        <w:t>本项目不组织</w:t>
      </w:r>
      <w:bookmarkEnd w:id="43"/>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bookmarkStart w:id="44" w:name="PO_默认文件内容_18"/>
      <w:r>
        <w:rPr>
          <w:rFonts w:hint="eastAsia" w:ascii="宋体" w:hAnsi="宋体" w:cs="宋体"/>
          <w:color w:val="auto"/>
          <w:sz w:val="24"/>
          <w:highlight w:val="none"/>
        </w:rPr>
        <w:t>8.2 投标人考察现场所发生的一切费用由投标人自己承担。</w:t>
      </w:r>
    </w:p>
    <w:p>
      <w:pPr>
        <w:keepNext/>
        <w:keepLines/>
        <w:spacing w:before="260" w:after="260" w:line="400" w:lineRule="exact"/>
        <w:jc w:val="center"/>
        <w:outlineLvl w:val="1"/>
        <w:rPr>
          <w:rFonts w:ascii="宋体" w:hAnsi="宋体" w:cs="宋体"/>
          <w:b/>
          <w:color w:val="auto"/>
          <w:sz w:val="32"/>
          <w:szCs w:val="32"/>
          <w:highlight w:val="none"/>
        </w:rPr>
      </w:pPr>
      <w:bookmarkStart w:id="45" w:name="_Toc77400780"/>
      <w:bookmarkStart w:id="46" w:name="_Toc183582214"/>
      <w:bookmarkStart w:id="47" w:name="_Toc217446042"/>
      <w:bookmarkStart w:id="48" w:name="_Toc183682351"/>
      <w:bookmarkStart w:id="49" w:name="_Toc89075876"/>
      <w:r>
        <w:rPr>
          <w:rFonts w:hint="eastAsia" w:ascii="宋体" w:hAnsi="宋体" w:cs="宋体"/>
          <w:b/>
          <w:color w:val="auto"/>
          <w:sz w:val="32"/>
          <w:szCs w:val="32"/>
          <w:highlight w:val="none"/>
        </w:rPr>
        <w:t>四、投标文件</w:t>
      </w:r>
      <w:bookmarkEnd w:id="45"/>
      <w:bookmarkEnd w:id="46"/>
      <w:bookmarkEnd w:id="47"/>
      <w:bookmarkEnd w:id="48"/>
      <w:bookmarkEnd w:id="49"/>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50" w:name="_Toc217446043"/>
      <w:bookmarkStart w:id="51" w:name="_Toc183582215"/>
      <w:bookmarkStart w:id="52" w:name="_Toc183682352"/>
      <w:r>
        <w:rPr>
          <w:rFonts w:hint="eastAsia" w:ascii="宋体" w:hAnsi="宋体" w:cs="宋体"/>
          <w:b/>
          <w:color w:val="auto"/>
          <w:sz w:val="24"/>
          <w:szCs w:val="32"/>
          <w:highlight w:val="none"/>
        </w:rPr>
        <w:t>9．投标文件的语言</w:t>
      </w:r>
      <w:bookmarkEnd w:id="50"/>
      <w:bookmarkEnd w:id="51"/>
      <w:bookmarkEnd w:id="52"/>
      <w:r>
        <w:rPr>
          <w:rFonts w:hint="eastAsia" w:ascii="宋体" w:hAnsi="宋体" w:cs="宋体"/>
          <w:b/>
          <w:bCs/>
          <w:color w:val="auto"/>
          <w:sz w:val="24"/>
          <w:highlight w:val="none"/>
        </w:rPr>
        <w:t>（实质性要求）</w:t>
      </w:r>
    </w:p>
    <w:p>
      <w:pPr>
        <w:tabs>
          <w:tab w:val="left" w:pos="1134"/>
        </w:tabs>
        <w:spacing w:after="160" w:line="360" w:lineRule="auto"/>
        <w:ind w:firstLine="480" w:firstLineChars="200"/>
        <w:jc w:val="left"/>
        <w:rPr>
          <w:rFonts w:ascii="宋体" w:hAnsi="宋体" w:cs="宋体"/>
          <w:color w:val="auto"/>
          <w:sz w:val="24"/>
          <w:highlight w:val="none"/>
        </w:rPr>
      </w:pPr>
      <w:bookmarkStart w:id="53" w:name="_Toc183582216"/>
      <w:bookmarkStart w:id="54" w:name="_Toc217446044"/>
      <w:bookmarkStart w:id="55" w:name="_Toc183682353"/>
      <w:r>
        <w:rPr>
          <w:rFonts w:hint="eastAsia" w:ascii="宋体" w:hAnsi="宋体" w:cs="宋体"/>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16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9.2 翻译的中文资料与外文资料如果出现差异和矛盾时，以中文为准。涉嫌虚假响应的按照相关法律法规处理。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9.3 如因未翻译而造成的废标，由投标人承担。</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10．计量单位</w:t>
      </w:r>
      <w:bookmarkEnd w:id="53"/>
      <w:bookmarkEnd w:id="54"/>
      <w:bookmarkEnd w:id="55"/>
      <w:r>
        <w:rPr>
          <w:rFonts w:hint="eastAsia" w:ascii="宋体" w:hAnsi="宋体" w:cs="宋体"/>
          <w:b/>
          <w:bCs/>
          <w:color w:val="auto"/>
          <w:sz w:val="24"/>
          <w:highlight w:val="none"/>
        </w:rPr>
        <w:t>（实质性要求）</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除招标文件中另有规定外，本次采购项目所有合同项下的投标均采用国家法定的计量单位。</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6" w:name="_Toc217446045"/>
      <w:r>
        <w:rPr>
          <w:rFonts w:hint="eastAsia" w:ascii="宋体" w:hAnsi="宋体" w:cs="宋体"/>
          <w:b/>
          <w:bCs/>
          <w:color w:val="auto"/>
          <w:sz w:val="24"/>
          <w:szCs w:val="32"/>
          <w:highlight w:val="none"/>
        </w:rPr>
        <w:t>11. 投标货币</w:t>
      </w:r>
      <w:bookmarkEnd w:id="56"/>
      <w:r>
        <w:rPr>
          <w:rFonts w:hint="eastAsia" w:ascii="宋体" w:hAnsi="宋体" w:cs="宋体"/>
          <w:b/>
          <w:bCs/>
          <w:color w:val="auto"/>
          <w:sz w:val="24"/>
          <w:szCs w:val="32"/>
          <w:highlight w:val="none"/>
        </w:rPr>
        <w:t>（实质性要求）</w:t>
      </w:r>
    </w:p>
    <w:p>
      <w:pPr>
        <w:spacing w:after="160"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本次招标项目的投标均以人民币报价。</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7" w:name="_Toc217446046"/>
      <w:r>
        <w:rPr>
          <w:rFonts w:hint="eastAsia" w:ascii="宋体" w:hAnsi="宋体" w:cs="宋体"/>
          <w:b/>
          <w:bCs/>
          <w:color w:val="auto"/>
          <w:sz w:val="24"/>
          <w:szCs w:val="32"/>
          <w:highlight w:val="none"/>
        </w:rPr>
        <w:t>12. 联合体投标</w:t>
      </w:r>
      <w:bookmarkEnd w:id="57"/>
      <w:r>
        <w:rPr>
          <w:rFonts w:hint="eastAsia" w:ascii="宋体" w:hAnsi="宋体" w:cs="宋体"/>
          <w:b/>
          <w:bCs/>
          <w:color w:val="auto"/>
          <w:sz w:val="24"/>
          <w:szCs w:val="32"/>
          <w:highlight w:val="none"/>
        </w:rPr>
        <w:t>（若涉及）</w:t>
      </w:r>
    </w:p>
    <w:p>
      <w:pPr>
        <w:spacing w:after="160" w:line="360" w:lineRule="auto"/>
        <w:ind w:firstLine="468" w:firstLineChars="195"/>
        <w:rPr>
          <w:rFonts w:hint="eastAsia" w:ascii="宋体" w:hAnsi="宋体" w:cs="宋体"/>
          <w:color w:val="auto"/>
          <w:sz w:val="24"/>
          <w:highlight w:val="none"/>
        </w:rPr>
      </w:pPr>
      <w:bookmarkStart w:id="58" w:name="_Toc217446047"/>
      <w:r>
        <w:rPr>
          <w:rFonts w:hint="eastAsia" w:ascii="宋体" w:hAnsi="宋体" w:cs="宋体"/>
          <w:color w:val="auto"/>
          <w:sz w:val="24"/>
          <w:highlight w:val="none"/>
        </w:rPr>
        <w:t>12.1 联合体成员不得超过2家。以联合体形式参加投标的，联合体各方均应当符合《政府采购法》第二十二条第一款规定的条件。采购人根据采购项目的特殊要求规定投标人特定条件的，联合体各方中至少应当有一方符合采购人规定的特定条件</w:t>
      </w:r>
      <w:r>
        <w:rPr>
          <w:rFonts w:hint="eastAsia" w:ascii="宋体" w:hAnsi="宋体" w:cs="宋体"/>
          <w:color w:val="auto"/>
          <w:sz w:val="24"/>
          <w:highlight w:val="none"/>
          <w:lang w:val="en-US" w:eastAsia="zh-CN"/>
        </w:rPr>
        <w:t>。</w:t>
      </w:r>
    </w:p>
    <w:p>
      <w:pPr>
        <w:spacing w:after="160" w:line="360" w:lineRule="auto"/>
        <w:ind w:firstLine="468" w:firstLineChars="195"/>
        <w:rPr>
          <w:rFonts w:hint="eastAsia" w:ascii="宋体" w:hAnsi="宋体" w:cs="宋体"/>
          <w:color w:val="auto"/>
          <w:sz w:val="24"/>
          <w:highlight w:val="none"/>
        </w:rPr>
      </w:pPr>
      <w:r>
        <w:rPr>
          <w:rFonts w:hint="eastAsia" w:ascii="宋体" w:hAnsi="宋体" w:cs="宋体"/>
          <w:color w:val="auto"/>
          <w:sz w:val="24"/>
          <w:highlight w:val="none"/>
        </w:rPr>
        <w:t>12.2 联合体各方之间应当签订联合体投标协议，明确约定联合体各方承担的工作和相应的责任，并将共同联合体投标协议连同投标文件一并提交招标采购单位。</w:t>
      </w:r>
    </w:p>
    <w:p>
      <w:pPr>
        <w:spacing w:after="160" w:line="360" w:lineRule="auto"/>
        <w:ind w:firstLine="468" w:firstLineChars="195"/>
        <w:rPr>
          <w:rFonts w:ascii="宋体" w:hAnsi="宋体" w:cs="宋体"/>
          <w:color w:val="auto"/>
          <w:sz w:val="24"/>
          <w:highlight w:val="none"/>
        </w:rPr>
      </w:pPr>
      <w:r>
        <w:rPr>
          <w:rFonts w:hint="eastAsia" w:ascii="宋体" w:hAnsi="宋体" w:cs="宋体"/>
          <w:color w:val="auto"/>
          <w:sz w:val="24"/>
          <w:highlight w:val="none"/>
        </w:rPr>
        <w:t>12.3 联合体应当确定其中一个单位为本项目的投标全权代表，联合体牵头单位负责参加本项目投标的一切事务，并承担投标及履约中应承担的全部责任与义务。</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12.4 联合体各方应当共同与采购人签订采购合同，就采购合同约定的事项对采购人承担连带责任。</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12.5 联合体中有同类资质的投标人按照联合体分工承担相同工作的，应当按照资质等级较低的投标人确定资质等级。</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12.6 以联合体形式参加政府采购活动的，联合体各方不得再单独参加或者与其他投标人另外组成联合体参加同一合同项下的政府采购活动。</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9" w:name="_Toc308164797"/>
      <w:r>
        <w:rPr>
          <w:rFonts w:hint="eastAsia" w:ascii="宋体" w:hAnsi="宋体" w:cs="宋体"/>
          <w:b/>
          <w:bCs/>
          <w:color w:val="auto"/>
          <w:sz w:val="24"/>
          <w:szCs w:val="32"/>
          <w:highlight w:val="none"/>
        </w:rPr>
        <w:t>13. 知识产权</w:t>
      </w:r>
      <w:bookmarkEnd w:id="58"/>
      <w:bookmarkEnd w:id="59"/>
      <w:r>
        <w:rPr>
          <w:rFonts w:hint="eastAsia" w:ascii="宋体" w:hAnsi="宋体" w:cs="宋体"/>
          <w:b/>
          <w:bCs/>
          <w:color w:val="auto"/>
          <w:sz w:val="24"/>
          <w:szCs w:val="32"/>
          <w:highlight w:val="none"/>
        </w:rPr>
        <w:t>（实质性要求）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13.2 采购人享有本项目实施过程中产生的知识成果及知识产权。</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13.4 如采用投标人所不拥有的知识产权，则在投标报价中必须包括合法获取该知识产权的相关费用。 </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0" w:name="_Toc308164798"/>
      <w:bookmarkStart w:id="61" w:name="_Toc217446048"/>
      <w:bookmarkStart w:id="62" w:name="_Toc183682354"/>
      <w:bookmarkStart w:id="63" w:name="_Toc183582217"/>
      <w:bookmarkStart w:id="64" w:name="_Toc183682355"/>
      <w:bookmarkStart w:id="65" w:name="_Toc183582218"/>
      <w:bookmarkStart w:id="66" w:name="_Toc308164799"/>
      <w:bookmarkStart w:id="67" w:name="_Toc217446049"/>
      <w:r>
        <w:rPr>
          <w:rFonts w:hint="eastAsia" w:ascii="宋体" w:hAnsi="宋体" w:cs="宋体"/>
          <w:b/>
          <w:bCs/>
          <w:color w:val="auto"/>
          <w:sz w:val="24"/>
          <w:szCs w:val="32"/>
          <w:highlight w:val="none"/>
        </w:rPr>
        <w:t>14．投标文件的组成</w:t>
      </w:r>
      <w:bookmarkEnd w:id="60"/>
      <w:bookmarkEnd w:id="61"/>
      <w:bookmarkEnd w:id="62"/>
      <w:bookmarkEnd w:id="63"/>
    </w:p>
    <w:p>
      <w:pPr>
        <w:spacing w:after="16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投标人应按照招标文件的规定和要求编制投标文件。</w:t>
      </w:r>
      <w:r>
        <w:rPr>
          <w:rFonts w:hint="eastAsia" w:ascii="宋体" w:hAnsi="宋体" w:cs="宋体"/>
          <w:b/>
          <w:bCs/>
          <w:color w:val="auto"/>
          <w:sz w:val="24"/>
          <w:highlight w:val="none"/>
        </w:rPr>
        <w:t>投标人编写的投标文件应至少包括下列两部分文件：</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文件一：资格性投标文件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严格按照第四、五章要求提供相关资格、资质性及其他类似效力要求的相关证明材料。</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（1）授权书</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（3）证明投标人具备良好商业信誉的承诺函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（4）证明投标人具备依法缴纳税收和社会保障资金的良好记录的承诺函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（5）证明投标人具备履行合同所必需的设备和专业技术能力的承诺函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（6）参加本次采购活动前三年内无行贿犯罪记录的承诺函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（7）近三年在经营活动中没有重大违法违规记录的书面声明</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（8）证明投标人具备法律、行政法规规定的其他条件的承诺函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（9）证明投标人资格符合招标文件规定的承诺函</w:t>
      </w:r>
    </w:p>
    <w:p>
      <w:pPr>
        <w:spacing w:after="160" w:line="360" w:lineRule="auto"/>
        <w:ind w:left="719" w:leftChars="228" w:hanging="240" w:hangingChars="100"/>
        <w:rPr>
          <w:rFonts w:ascii="宋体" w:hAnsi="宋体" w:cs="宋体"/>
          <w:color w:val="auto"/>
          <w:sz w:val="24"/>
          <w:highlight w:val="none"/>
        </w:rPr>
      </w:pPr>
      <w:r>
        <w:rPr>
          <w:rFonts w:hint="eastAsia" w:ascii="宋体" w:hAnsi="宋体" w:cs="宋体"/>
          <w:color w:val="auto"/>
          <w:sz w:val="24"/>
          <w:highlight w:val="none"/>
        </w:rPr>
        <w:t>（10）截至投标截止日未被列入失信被执行人、重大税收违法案件当事人名单、政府采购严重违法失信行为记录名单的承诺函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（11）投标人诚信情况承诺函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（12）其他（若有）</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文件二：其它响应性投标文件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按照招标文件要求提供以下四个方面的相关材料：</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（一）商务部分。</w:t>
      </w:r>
      <w:r>
        <w:rPr>
          <w:rFonts w:hint="eastAsia" w:ascii="宋体" w:hAnsi="宋体" w:cs="宋体"/>
          <w:color w:val="auto"/>
          <w:sz w:val="24"/>
          <w:highlight w:val="none"/>
        </w:rPr>
        <w:t>投标人按照招标文件要求提供的有关文件。包括以下内容：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（3）开标一览表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（4）报价明细表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（5）中小企业声明函（如未提供中小企业声明函的，则不能享受招标文件规定的价格扣除，不影响投标文件的有效性）；（若涉及）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（6）证明投标人业绩和荣誉的有关材料（若有）</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（7）商务应答表；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（8）投标人基本情况表；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（9）投标人本项目管理、技术、服务人员情况表；</w:t>
      </w:r>
    </w:p>
    <w:p>
      <w:pPr>
        <w:spacing w:after="160" w:line="360" w:lineRule="auto"/>
        <w:ind w:firstLine="480" w:firstLineChars="200"/>
        <w:rPr>
          <w:color w:val="auto"/>
          <w:highlight w:val="none"/>
        </w:rPr>
      </w:pPr>
      <w:r>
        <w:rPr>
          <w:rFonts w:hint="eastAsia" w:ascii="宋体" w:hAnsi="宋体" w:cs="宋体"/>
          <w:color w:val="auto"/>
          <w:sz w:val="24"/>
          <w:highlight w:val="none"/>
        </w:rPr>
        <w:t>（10）其他投标人认为需要提供的文件和资料。（若有）</w:t>
      </w:r>
    </w:p>
    <w:p>
      <w:pPr>
        <w:spacing w:after="160" w:line="360" w:lineRule="auto"/>
        <w:ind w:firstLine="480" w:firstLineChars="200"/>
        <w:rPr>
          <w:rFonts w:ascii="宋体" w:hAnsi="宋体" w:cs="宋体"/>
          <w:color w:val="auto"/>
          <w:szCs w:val="21"/>
          <w:highlight w:val="none"/>
        </w:rPr>
      </w:pPr>
      <w:r>
        <w:rPr>
          <w:rFonts w:hint="eastAsia" w:ascii="宋体" w:hAnsi="宋体" w:cs="宋体"/>
          <w:color w:val="auto"/>
          <w:sz w:val="24"/>
          <w:highlight w:val="none"/>
        </w:rPr>
        <w:t>注：</w:t>
      </w:r>
      <w:r>
        <w:rPr>
          <w:rFonts w:hint="eastAsia" w:ascii="宋体" w:hAnsi="宋体" w:cs="宋体"/>
          <w:color w:val="auto"/>
          <w:szCs w:val="21"/>
          <w:highlight w:val="none"/>
        </w:rPr>
        <w:t>本次招标报价要求：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（1）投标人的报价是投标人响应招标项目要求的全部工作内容的价格体现，包括投标人完成本项目所需的一切费用（实质性要求）。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（2）投标人每种货物只允许有一个报价，并且在合同履行过程中是固定不变的，任何有选择或可调整的报价将不予接受，并按无效投标处理（实</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质性要求）。</w:t>
      </w:r>
    </w:p>
    <w:p>
      <w:pPr>
        <w:spacing w:after="160"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（二）技术部分。</w:t>
      </w:r>
      <w:r>
        <w:rPr>
          <w:rFonts w:hint="eastAsia" w:ascii="宋体" w:hAnsi="宋体" w:cs="宋体"/>
          <w:color w:val="auto"/>
          <w:sz w:val="24"/>
          <w:highlight w:val="none"/>
        </w:rPr>
        <w:t>投标人按照招标文件要求做出的技术应答，主要是针对招标项目的技术指标、参数和技术要求做出的实质性响应和满足。投标人的技术应答包括下列内容：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（1）技术应答表；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（2）关于国家规定的强制采购范围内产品承诺函；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（3）项目实施方案；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（4）产品验收标准和验收方法；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（5）产品验收清单（注明各部件的品名、数量、价格、规格型号和原产地或生产厂家）；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（6）投标人认为需要提供的文件和资料。（若有）</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（三）售后服务：</w:t>
      </w:r>
      <w:r>
        <w:rPr>
          <w:rFonts w:hint="eastAsia" w:ascii="宋体" w:hAnsi="宋体" w:cs="宋体"/>
          <w:color w:val="auto"/>
          <w:sz w:val="24"/>
          <w:highlight w:val="none"/>
        </w:rPr>
        <w:t>投标人按照招标文件中售后服务要求作出的积极响应和承诺。</w:t>
      </w:r>
    </w:p>
    <w:p>
      <w:pPr>
        <w:adjustRightInd w:val="0"/>
        <w:snapToGrid w:val="0"/>
        <w:spacing w:after="160"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（四）其他部分：</w:t>
      </w:r>
      <w:r>
        <w:rPr>
          <w:rFonts w:hint="eastAsia" w:ascii="宋体" w:hAnsi="宋体" w:cs="宋体"/>
          <w:bCs/>
          <w:color w:val="auto"/>
          <w:sz w:val="24"/>
          <w:highlight w:val="none"/>
        </w:rPr>
        <w:t>投标人按照招标文件要求作出的其他应答和承诺。</w:t>
      </w:r>
    </w:p>
    <w:p>
      <w:pPr>
        <w:keepNext/>
        <w:keepLines/>
        <w:tabs>
          <w:tab w:val="left" w:pos="3480"/>
        </w:tab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15．投标文件格式</w:t>
      </w:r>
      <w:bookmarkEnd w:id="64"/>
      <w:bookmarkEnd w:id="65"/>
      <w:bookmarkEnd w:id="66"/>
      <w:bookmarkEnd w:id="67"/>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15.2 对于没有格式要求的投标文件由投标人自行编写。</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8" w:name="_Toc183682360"/>
      <w:bookmarkStart w:id="69" w:name="_Toc217446050"/>
      <w:bookmarkStart w:id="70" w:name="_Toc308164800"/>
      <w:bookmarkStart w:id="71" w:name="_Toc183582223"/>
      <w:r>
        <w:rPr>
          <w:rFonts w:hint="eastAsia" w:ascii="宋体" w:hAnsi="宋体" w:cs="宋体"/>
          <w:b/>
          <w:color w:val="auto"/>
          <w:sz w:val="24"/>
          <w:szCs w:val="32"/>
          <w:highlight w:val="none"/>
        </w:rPr>
        <w:t>16．投标保证金</w:t>
      </w:r>
      <w:bookmarkEnd w:id="68"/>
      <w:bookmarkEnd w:id="69"/>
      <w:bookmarkEnd w:id="70"/>
      <w:bookmarkEnd w:id="71"/>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16.1 </w:t>
      </w:r>
      <w:r>
        <w:rPr>
          <w:rFonts w:hint="eastAsia" w:ascii="宋体" w:hAnsi="宋体" w:cs="宋体"/>
          <w:b/>
          <w:bCs/>
          <w:color w:val="auto"/>
          <w:sz w:val="24"/>
          <w:highlight w:val="none"/>
        </w:rPr>
        <w:t>投标人投标时，必须以人民币提交招标文件规定数额的投标保证金，并作为其投标的一部分。</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16.2投标保证金交款方式：详见投标人须知前附表。</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16.3未中标人的投标保证金，将在中标通知书发出后5个工作日内全额退还。中标人的投标保证金，在合同签订生效后5个工作日内全额退还</w:t>
      </w:r>
      <w:r>
        <w:rPr>
          <w:rFonts w:hint="eastAsia" w:ascii="宋体" w:hAnsi="宋体" w:cs="宋体"/>
          <w:bCs/>
          <w:color w:val="auto"/>
          <w:sz w:val="24"/>
          <w:highlight w:val="none"/>
        </w:rPr>
        <w:t>（注：</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1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①</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因投标人自身原因造成的保证金延迟退还或者投标人和采购代理机构书面协商可以延迟退还的，采购代理机构不承担相应责任；</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2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②</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投标人因涉嫌违法违规，按照规定应当不予退还保证金的，有关部门处理认定违法违规行为期间不计入退还保证金时限之内。）</w:t>
      </w:r>
      <w:r>
        <w:rPr>
          <w:rFonts w:hint="eastAsia" w:ascii="宋体" w:hAnsi="宋体" w:cs="宋体"/>
          <w:color w:val="auto"/>
          <w:sz w:val="24"/>
          <w:highlight w:val="none"/>
        </w:rPr>
        <w:t>；</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16.4发生下列情形之一的，采购代理机构可以不予退还投标保证金：</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（1）在招标文件规定的投标截止时间后撤回投标的；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（2）在采购人确定中标人以前放弃中标候选资格的；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（3）中标后放弃中标、不领取或者不接收中标通知书的；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（4）由于中标人的原因未能按照招标文件的规定与采购人签订合同的；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（5）由于中标人的原因未能按照招标文件的规定交纳履约保证金的；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（6）投标人提供虚假资料的；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（7）投标有效期内，投标人在政府采购活动中有违法、违规、违纪行为。</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（8）投标有效期内，投标人撤销投标文件的。</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2" w:name="_Toc217446051"/>
      <w:bookmarkStart w:id="73" w:name="_Toc183582224"/>
      <w:bookmarkStart w:id="74" w:name="_Toc183682361"/>
      <w:bookmarkStart w:id="75" w:name="_Toc308164801"/>
      <w:r>
        <w:rPr>
          <w:rFonts w:hint="eastAsia" w:ascii="宋体" w:hAnsi="宋体" w:cs="宋体"/>
          <w:b/>
          <w:color w:val="auto"/>
          <w:sz w:val="24"/>
          <w:szCs w:val="32"/>
          <w:highlight w:val="none"/>
        </w:rPr>
        <w:t>17．投标有效期</w:t>
      </w:r>
      <w:bookmarkEnd w:id="72"/>
      <w:bookmarkEnd w:id="73"/>
      <w:bookmarkEnd w:id="74"/>
      <w:bookmarkEnd w:id="75"/>
      <w:r>
        <w:rPr>
          <w:rFonts w:hint="eastAsia" w:ascii="宋体" w:hAnsi="宋体" w:cs="宋体"/>
          <w:b/>
          <w:bCs/>
          <w:color w:val="auto"/>
          <w:sz w:val="24"/>
          <w:highlight w:val="none"/>
        </w:rPr>
        <w:t>（实质性要求）</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17.1 </w:t>
      </w:r>
      <w:r>
        <w:rPr>
          <w:rFonts w:hint="eastAsia" w:ascii="宋体" w:hAnsi="宋体" w:cs="宋体"/>
          <w:b/>
          <w:bCs/>
          <w:color w:val="auto"/>
          <w:sz w:val="24"/>
          <w:highlight w:val="none"/>
        </w:rPr>
        <w:t>本项目投标有效期为投标截止时间届满后90天</w:t>
      </w:r>
      <w:r>
        <w:rPr>
          <w:rFonts w:hint="eastAsia" w:ascii="宋体" w:hAnsi="宋体" w:cs="宋体"/>
          <w:color w:val="auto"/>
          <w:sz w:val="24"/>
          <w:highlight w:val="none"/>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360" w:firstLineChars="150"/>
        <w:textAlignment w:val="auto"/>
        <w:rPr>
          <w:rFonts w:ascii="宋体" w:hAnsi="宋体" w:cs="宋体"/>
          <w:color w:val="auto"/>
          <w:sz w:val="24"/>
          <w:highlight w:val="none"/>
        </w:rPr>
      </w:pPr>
      <w:r>
        <w:rPr>
          <w:rFonts w:hint="eastAsia" w:ascii="宋体" w:hAnsi="宋体" w:cs="宋体"/>
          <w:color w:val="auto"/>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160" w:line="400" w:lineRule="exact"/>
        <w:ind w:left="13" w:leftChars="6" w:firstLine="360" w:firstLineChars="150"/>
        <w:rPr>
          <w:rFonts w:ascii="宋体" w:hAnsi="宋体" w:cs="宋体"/>
          <w:color w:val="auto"/>
          <w:sz w:val="24"/>
          <w:highlight w:val="none"/>
        </w:rPr>
      </w:pPr>
      <w:r>
        <w:rPr>
          <w:rFonts w:hint="eastAsia" w:ascii="宋体" w:hAnsi="宋体" w:cs="宋体"/>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6" w:name="_Toc308164802"/>
      <w:bookmarkStart w:id="77" w:name="_Toc183582225"/>
      <w:bookmarkStart w:id="78" w:name="_Toc217446052"/>
      <w:bookmarkStart w:id="79" w:name="_Toc183682362"/>
      <w:r>
        <w:rPr>
          <w:rFonts w:hint="eastAsia" w:ascii="宋体" w:hAnsi="宋体" w:cs="宋体"/>
          <w:b/>
          <w:color w:val="auto"/>
          <w:sz w:val="24"/>
          <w:szCs w:val="32"/>
          <w:highlight w:val="none"/>
        </w:rPr>
        <w:t>18．投标文件的印制和签署</w:t>
      </w:r>
      <w:bookmarkEnd w:id="76"/>
      <w:bookmarkEnd w:id="77"/>
      <w:bookmarkEnd w:id="78"/>
      <w:bookmarkEnd w:id="79"/>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18.1投标文件分为“资格性投标文件”和“其他响应性投标文件”两部分，且该两部分应分册装订。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18.2 投标人应按18.1准备两部分投标文件，每部分含正本壹份、副本</w:t>
      </w:r>
      <w:r>
        <w:rPr>
          <w:rFonts w:hint="eastAsia" w:ascii="宋体" w:hAnsi="宋体" w:cs="宋体"/>
          <w:b/>
          <w:bCs/>
          <w:color w:val="auto"/>
          <w:sz w:val="24"/>
          <w:highlight w:val="none"/>
        </w:rPr>
        <w:t>肆</w:t>
      </w:r>
      <w:r>
        <w:rPr>
          <w:rFonts w:hint="eastAsia" w:ascii="宋体" w:hAnsi="宋体" w:cs="宋体"/>
          <w:color w:val="auto"/>
          <w:sz w:val="24"/>
          <w:highlight w:val="none"/>
        </w:rPr>
        <w:t>份和相应的电子文档壹份，</w:t>
      </w:r>
      <w:r>
        <w:rPr>
          <w:rFonts w:hint="eastAsia" w:ascii="宋体" w:hAnsi="宋体" w:cs="宋体"/>
          <w:b/>
          <w:bCs/>
          <w:color w:val="auto"/>
          <w:sz w:val="24"/>
          <w:highlight w:val="none"/>
        </w:rPr>
        <w:t>以及用于开标唱标单独密封提交的“开标一览表”（壹份）</w:t>
      </w:r>
      <w:r>
        <w:rPr>
          <w:rFonts w:hint="eastAsia" w:ascii="宋体" w:hAnsi="宋体" w:cs="宋体"/>
          <w:color w:val="auto"/>
          <w:sz w:val="24"/>
          <w:highlight w:val="none"/>
        </w:rPr>
        <w:t>。投标文件的正本和副本应在其封面右上角清楚地标明“正本”或“副本”字样。若正本和副本有不一致的内容，以正本书面投标文件为准。</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18.3“开标一览表”除单独密封提交外，还应编制于其他响应性投标文件正副本内，</w:t>
      </w:r>
      <w:r>
        <w:rPr>
          <w:rFonts w:hint="eastAsia" w:ascii="宋体" w:hAnsi="宋体" w:cs="宋体"/>
          <w:b/>
          <w:bCs/>
          <w:color w:val="auto"/>
          <w:sz w:val="24"/>
          <w:highlight w:val="none"/>
        </w:rPr>
        <w:t>如有遗漏，将视为无效投标（实质性要求）</w:t>
      </w:r>
      <w:r>
        <w:rPr>
          <w:rFonts w:hint="eastAsia" w:ascii="宋体" w:hAnsi="宋体" w:cs="宋体"/>
          <w:color w:val="auto"/>
          <w:sz w:val="24"/>
          <w:highlight w:val="none"/>
        </w:rPr>
        <w:t>。</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18.5 投标文件的打印和书写应清楚工整，任何行间插字、涂改或增删，必须由投标人的法定代表人/单位负责人或其授权代表签字或盖个人印鉴。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18.6 投标文件正本和副本应当采取胶装方式装订成册，不得散装或者活页装订。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18.7 投标文件应根据招标文件的要求制作，签署、盖章和内容应完整。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18.8 投标文件统一用A4幅面纸印制，逐页编码。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18.9 本次招标要求的复印件是指对图文进行复制后的文件，包括扫描、复印、影印等方式复制的材料。</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80" w:name="_Toc183582226"/>
      <w:bookmarkStart w:id="81" w:name="_Toc89075877"/>
      <w:bookmarkStart w:id="82" w:name="_Toc77400781"/>
      <w:bookmarkStart w:id="83" w:name="_Toc183682363"/>
      <w:bookmarkStart w:id="84" w:name="_Toc308164803"/>
      <w:bookmarkStart w:id="85" w:name="_Toc217446053"/>
      <w:r>
        <w:rPr>
          <w:rFonts w:hint="eastAsia" w:ascii="宋体" w:hAnsi="宋体" w:cs="宋体"/>
          <w:b/>
          <w:color w:val="auto"/>
          <w:sz w:val="24"/>
          <w:highlight w:val="none"/>
        </w:rPr>
        <w:t>19.</w:t>
      </w:r>
      <w:r>
        <w:rPr>
          <w:rFonts w:hint="eastAsia" w:ascii="宋体" w:hAnsi="宋体" w:cs="宋体"/>
          <w:b/>
          <w:bCs/>
          <w:color w:val="auto"/>
          <w:sz w:val="24"/>
          <w:highlight w:val="none"/>
        </w:rPr>
        <w:t>投标文件的密封和标</w:t>
      </w:r>
      <w:bookmarkEnd w:id="80"/>
      <w:bookmarkEnd w:id="81"/>
      <w:bookmarkEnd w:id="82"/>
      <w:bookmarkEnd w:id="83"/>
      <w:r>
        <w:rPr>
          <w:rFonts w:hint="eastAsia" w:ascii="宋体" w:hAnsi="宋体" w:cs="宋体"/>
          <w:b/>
          <w:bCs/>
          <w:color w:val="auto"/>
          <w:sz w:val="24"/>
          <w:highlight w:val="none"/>
        </w:rPr>
        <w:t>注</w:t>
      </w:r>
      <w:bookmarkEnd w:id="84"/>
      <w:bookmarkEnd w:id="85"/>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19.1 投标人应在投标文件正本和所有副本的封面上注明投标人名称、项目编号、项目名称及分包号（如有分包）。</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19.2 投标文件包括正本、副本、电子文档和用于开标唱标单独提交的“开标一览表”。投标文件应当密封，其中，“开标一览表”单独密封。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19.3 投标文件的密封袋上应当注明投标人名称、项目编号、项目名称及分包号（如有分包）。</w:t>
      </w:r>
    </w:p>
    <w:p>
      <w:pPr>
        <w:keepNext/>
        <w:keepLines/>
        <w:spacing w:before="260" w:after="260" w:line="400" w:lineRule="exact"/>
        <w:ind w:firstLine="482" w:firstLineChars="200"/>
        <w:outlineLvl w:val="2"/>
        <w:rPr>
          <w:rFonts w:ascii="宋体" w:hAnsi="宋体" w:cs="宋体"/>
          <w:b/>
          <w:color w:val="auto"/>
          <w:sz w:val="24"/>
          <w:highlight w:val="none"/>
        </w:rPr>
      </w:pPr>
      <w:bookmarkStart w:id="86" w:name="_Toc183682364"/>
      <w:bookmarkStart w:id="87" w:name="_Toc183582227"/>
      <w:bookmarkStart w:id="88" w:name="_Toc308164804"/>
      <w:bookmarkStart w:id="89" w:name="_Toc217446054"/>
      <w:r>
        <w:rPr>
          <w:rFonts w:hint="eastAsia" w:ascii="宋体" w:hAnsi="宋体" w:cs="宋体"/>
          <w:b/>
          <w:color w:val="auto"/>
          <w:sz w:val="24"/>
          <w:highlight w:val="none"/>
        </w:rPr>
        <w:t>20</w:t>
      </w:r>
      <w:r>
        <w:rPr>
          <w:rFonts w:hint="eastAsia" w:ascii="宋体" w:hAnsi="宋体" w:cs="宋体"/>
          <w:b/>
          <w:color w:val="auto"/>
          <w:sz w:val="28"/>
          <w:szCs w:val="28"/>
          <w:highlight w:val="none"/>
        </w:rPr>
        <w:t>．</w:t>
      </w:r>
      <w:r>
        <w:rPr>
          <w:rFonts w:hint="eastAsia" w:ascii="宋体" w:hAnsi="宋体" w:cs="宋体"/>
          <w:b/>
          <w:color w:val="auto"/>
          <w:sz w:val="24"/>
          <w:highlight w:val="none"/>
        </w:rPr>
        <w:t>投标文件的</w:t>
      </w:r>
      <w:bookmarkEnd w:id="86"/>
      <w:bookmarkEnd w:id="87"/>
      <w:r>
        <w:rPr>
          <w:rFonts w:hint="eastAsia" w:ascii="宋体" w:hAnsi="宋体" w:cs="宋体"/>
          <w:b/>
          <w:color w:val="auto"/>
          <w:sz w:val="24"/>
          <w:highlight w:val="none"/>
        </w:rPr>
        <w:t>递交</w:t>
      </w:r>
      <w:bookmarkEnd w:id="88"/>
      <w:bookmarkEnd w:id="89"/>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20.2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20.3本次招标不接收邮寄的投标文件。</w:t>
      </w:r>
    </w:p>
    <w:p>
      <w:pPr>
        <w:keepNext/>
        <w:keepLines/>
        <w:spacing w:before="260" w:after="260" w:line="400" w:lineRule="exact"/>
        <w:ind w:firstLine="482" w:firstLineChars="200"/>
        <w:outlineLvl w:val="2"/>
        <w:rPr>
          <w:rFonts w:ascii="宋体" w:hAnsi="宋体" w:cs="宋体"/>
          <w:b/>
          <w:color w:val="auto"/>
          <w:sz w:val="24"/>
          <w:highlight w:val="none"/>
        </w:rPr>
      </w:pPr>
      <w:bookmarkStart w:id="90" w:name="_Toc183682365"/>
      <w:bookmarkStart w:id="91" w:name="_Toc183582228"/>
      <w:bookmarkStart w:id="92" w:name="_Toc217446055"/>
      <w:r>
        <w:rPr>
          <w:rFonts w:hint="eastAsia" w:ascii="宋体" w:hAnsi="宋体" w:cs="宋体"/>
          <w:b/>
          <w:color w:val="auto"/>
          <w:sz w:val="24"/>
          <w:highlight w:val="none"/>
        </w:rPr>
        <w:t>21．投标文件的修改和撤</w:t>
      </w:r>
      <w:bookmarkEnd w:id="90"/>
      <w:bookmarkEnd w:id="91"/>
      <w:r>
        <w:rPr>
          <w:rFonts w:hint="eastAsia" w:ascii="宋体" w:hAnsi="宋体" w:cs="宋体"/>
          <w:b/>
          <w:color w:val="auto"/>
          <w:sz w:val="24"/>
          <w:highlight w:val="none"/>
        </w:rPr>
        <w:t>回</w:t>
      </w:r>
      <w:bookmarkEnd w:id="92"/>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21.1 投标人在递交了投标文件后，可以修改或撤回其投标文件，但必须在规定的投标截止时间前，以书面形式通知采购代理机构。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21.2 投标人的修改书或撤回通知书，应由其法定代表人/单位负责人或授权代表签署并盖单位印章。修改书应按投标须知第19条规定进行密封和标注，并在密封袋上标注“修改”字样。</w:t>
      </w:r>
    </w:p>
    <w:p>
      <w:pPr>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21.3 在投标截止时间之后，投标人不得对其递交的投标文件做任何修改，撤回投标的，将按照有关规定进行相应处理。</w:t>
      </w:r>
    </w:p>
    <w:p>
      <w:pPr>
        <w:keepNext/>
        <w:keepLines/>
        <w:spacing w:before="260" w:after="260" w:line="400" w:lineRule="exact"/>
        <w:jc w:val="center"/>
        <w:outlineLvl w:val="1"/>
        <w:rPr>
          <w:rFonts w:ascii="宋体" w:hAnsi="宋体" w:cs="宋体"/>
          <w:b/>
          <w:bCs/>
          <w:color w:val="auto"/>
          <w:sz w:val="32"/>
          <w:szCs w:val="32"/>
          <w:highlight w:val="none"/>
        </w:rPr>
      </w:pPr>
      <w:bookmarkStart w:id="93" w:name="_Toc308164805"/>
      <w:bookmarkStart w:id="94" w:name="_Toc217446056"/>
      <w:bookmarkStart w:id="95" w:name="_Toc89075878"/>
      <w:bookmarkStart w:id="96" w:name="_Toc183582231"/>
      <w:bookmarkStart w:id="97" w:name="_Toc77400782"/>
      <w:bookmarkStart w:id="98" w:name="_Toc183682368"/>
      <w:r>
        <w:rPr>
          <w:rFonts w:hint="eastAsia" w:ascii="宋体" w:hAnsi="宋体" w:cs="宋体"/>
          <w:b/>
          <w:bCs/>
          <w:color w:val="auto"/>
          <w:sz w:val="32"/>
          <w:szCs w:val="32"/>
          <w:highlight w:val="none"/>
        </w:rPr>
        <w:t>五、开标和中标</w:t>
      </w:r>
      <w:bookmarkEnd w:id="93"/>
      <w:bookmarkEnd w:id="94"/>
      <w:bookmarkEnd w:id="95"/>
      <w:bookmarkEnd w:id="96"/>
      <w:bookmarkEnd w:id="97"/>
      <w:bookmarkEnd w:id="98"/>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99" w:name="_Toc217446057"/>
      <w:bookmarkStart w:id="100" w:name="_Toc308164806"/>
      <w:bookmarkStart w:id="101" w:name="_Toc183682369"/>
      <w:bookmarkStart w:id="102" w:name="_Toc183582232"/>
      <w:r>
        <w:rPr>
          <w:rFonts w:hint="eastAsia" w:ascii="宋体" w:hAnsi="宋体" w:cs="宋体"/>
          <w:b/>
          <w:color w:val="auto"/>
          <w:sz w:val="24"/>
          <w:szCs w:val="32"/>
          <w:highlight w:val="none"/>
        </w:rPr>
        <w:t>22．开标</w:t>
      </w:r>
      <w:bookmarkEnd w:id="99"/>
      <w:bookmarkEnd w:id="100"/>
      <w:bookmarkEnd w:id="101"/>
      <w:bookmarkEnd w:id="102"/>
    </w:p>
    <w:p>
      <w:pPr>
        <w:spacing w:before="120"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 开标在招标文件规定的时间和地点公开进行，采购人、投标人应派代表参加并签到以证明其出席。开标由采购代理机构主持，邀请投标人参加。评标委员会成员不参加开标活动。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 开标时，可根据具体情况邀请有关监督管理部门对开标活动进行现场监督。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 投标文件中相关内容与“开标一览表”不一致的，以“开标一览表”为准。对不同文字文本投标文件的解释发生异议的，以中文文本为准。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22.5 所有投标唱标完毕，如投标人代表对宣读的“开标一览表”上的内容有异议的，应在获得开标会主持人同意后当场提出。如确实属于唱标人员宣读错了的，当场予以更正。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22.6 投标人未参加开标的，视同认可开标结果。</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3" w:name="_Toc308164807"/>
      <w:bookmarkStart w:id="104" w:name="_Toc217446058"/>
      <w:r>
        <w:rPr>
          <w:rFonts w:hint="eastAsia" w:ascii="宋体" w:hAnsi="宋体" w:cs="宋体"/>
          <w:b/>
          <w:bCs/>
          <w:color w:val="auto"/>
          <w:sz w:val="24"/>
          <w:szCs w:val="32"/>
          <w:highlight w:val="none"/>
        </w:rPr>
        <w:t>23. 开标程序</w:t>
      </w:r>
      <w:bookmarkEnd w:id="103"/>
      <w:bookmarkEnd w:id="10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开标会主持人按照招标文件规定的开标时间宣布开标，按照规定要求主持开标会。开标将按以下程序进行：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（1）宣布开标会开始。当众宣布参加开标会主持人、唱标人、会议记录人以及根据情况邀请的现场监督人等工作人员，根据“投标人签到表”宣布参加投标的投标人名单。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（2）根据投标人或者其推选的代表对投标文件密封的检查结果，当众宣布投标文件的密封情况。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5" w:name="_Toc183582238"/>
      <w:bookmarkStart w:id="106" w:name="_Toc183682375"/>
      <w:bookmarkStart w:id="107" w:name="_Toc217446063"/>
      <w:bookmarkStart w:id="108" w:name="_Toc308164809"/>
      <w:r>
        <w:rPr>
          <w:rFonts w:hint="eastAsia" w:ascii="宋体" w:hAnsi="宋体" w:cs="宋体"/>
          <w:b/>
          <w:bCs/>
          <w:color w:val="auto"/>
          <w:sz w:val="24"/>
          <w:szCs w:val="32"/>
          <w:highlight w:val="none"/>
        </w:rPr>
        <w:t>24．开评标过程存档</w:t>
      </w:r>
    </w:p>
    <w:p>
      <w:pPr>
        <w:spacing w:after="16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开标和评标过程进行全过程电子监控，并将电子监控资料存储介质留存归档。</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25.评标情况公告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所有投标人投标文件资格性、符合性检查情况、采用综合评分法时的总得分和分项汇总得分情况、评标结果等将在四川政府采购网上采购结果公告栏中予以公告。</w:t>
      </w:r>
    </w:p>
    <w:p>
      <w:pPr>
        <w:keepNext/>
        <w:keepLines/>
        <w:spacing w:before="260" w:after="260"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26.中标通知</w:t>
      </w:r>
      <w:bookmarkEnd w:id="105"/>
      <w:bookmarkEnd w:id="106"/>
      <w:r>
        <w:rPr>
          <w:rFonts w:hint="eastAsia" w:ascii="宋体" w:hAnsi="宋体" w:cs="宋体"/>
          <w:b/>
          <w:color w:val="auto"/>
          <w:sz w:val="24"/>
          <w:highlight w:val="none"/>
        </w:rPr>
        <w:t>书</w:t>
      </w:r>
      <w:bookmarkEnd w:id="107"/>
      <w:bookmarkEnd w:id="108"/>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w:t>
      </w:r>
      <w:r>
        <w:rPr>
          <w:rFonts w:hint="eastAsia" w:ascii="宋体" w:hAnsi="宋体" w:cs="宋体"/>
          <w:bCs/>
          <w:color w:val="auto"/>
          <w:sz w:val="24"/>
          <w:highlight w:val="none"/>
        </w:rPr>
        <w:t>.</w:t>
      </w:r>
      <w:r>
        <w:rPr>
          <w:rFonts w:hint="eastAsia" w:ascii="宋体" w:hAnsi="宋体" w:cs="宋体"/>
          <w:color w:val="auto"/>
          <w:sz w:val="24"/>
          <w:highlight w:val="none"/>
        </w:rPr>
        <w:t>1 中标通知书为签订政府采购合同的依据之一，是合同的有效组成部分。</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26.2 中标通知书对采购人和中标人均具有法律效力。中标通知书发出后，采购人改变中标结果，或者中标人无正当理由放弃中标的，应当承担相应的法律责任。</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26.4中标公告发出后，中标人自行领取中标通知书的，可凭有效身份证明证件到采购代理机构办理。（详见须知附表中联系方式）</w:t>
      </w:r>
    </w:p>
    <w:p>
      <w:pPr>
        <w:keepNext/>
        <w:keepLines/>
        <w:spacing w:before="260" w:after="260" w:line="400" w:lineRule="exact"/>
        <w:jc w:val="center"/>
        <w:outlineLvl w:val="1"/>
        <w:rPr>
          <w:rFonts w:ascii="宋体" w:hAnsi="宋体" w:cs="宋体"/>
          <w:b/>
          <w:bCs/>
          <w:color w:val="auto"/>
          <w:sz w:val="32"/>
          <w:szCs w:val="28"/>
          <w:highlight w:val="none"/>
        </w:rPr>
      </w:pPr>
      <w:bookmarkStart w:id="109" w:name="_Toc308164810"/>
      <w:bookmarkStart w:id="110" w:name="_Toc217446064"/>
      <w:bookmarkStart w:id="111" w:name="_Toc183582240"/>
      <w:bookmarkStart w:id="112" w:name="_Toc183682377"/>
      <w:r>
        <w:rPr>
          <w:rFonts w:hint="eastAsia" w:ascii="宋体" w:hAnsi="宋体" w:cs="宋体"/>
          <w:b/>
          <w:bCs/>
          <w:color w:val="auto"/>
          <w:sz w:val="32"/>
          <w:szCs w:val="28"/>
          <w:highlight w:val="none"/>
        </w:rPr>
        <w:t>六、签订及履行合同和验收</w:t>
      </w:r>
      <w:bookmarkEnd w:id="109"/>
      <w:bookmarkEnd w:id="110"/>
    </w:p>
    <w:p>
      <w:pPr>
        <w:keepNext/>
        <w:keepLines/>
        <w:spacing w:before="260" w:after="260" w:line="400" w:lineRule="exact"/>
        <w:ind w:firstLine="482" w:firstLineChars="200"/>
        <w:outlineLvl w:val="2"/>
        <w:rPr>
          <w:rFonts w:ascii="宋体" w:hAnsi="宋体" w:cs="宋体"/>
          <w:bCs/>
          <w:color w:val="auto"/>
          <w:sz w:val="24"/>
          <w:highlight w:val="none"/>
        </w:rPr>
      </w:pPr>
      <w:bookmarkStart w:id="113" w:name="_Toc217446065"/>
      <w:bookmarkStart w:id="114" w:name="_Toc308164811"/>
      <w:r>
        <w:rPr>
          <w:rFonts w:hint="eastAsia" w:ascii="宋体" w:hAnsi="宋体" w:cs="宋体"/>
          <w:b/>
          <w:bCs/>
          <w:color w:val="auto"/>
          <w:sz w:val="24"/>
          <w:szCs w:val="32"/>
          <w:highlight w:val="none"/>
        </w:rPr>
        <w:t>27.</w:t>
      </w:r>
      <w:r>
        <w:rPr>
          <w:rFonts w:hint="eastAsia" w:ascii="宋体" w:hAnsi="宋体" w:cs="宋体"/>
          <w:b/>
          <w:bCs/>
          <w:color w:val="auto"/>
          <w:sz w:val="24"/>
          <w:highlight w:val="none"/>
        </w:rPr>
        <w:t>签订合同</w:t>
      </w:r>
      <w:bookmarkEnd w:id="113"/>
      <w:bookmarkEnd w:id="11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中标人应在中标通知书发出之日起三十日内与采购人签订采购合同。由于中标人的原因逾期未与采购人签订采购合同的，将视为放弃中标，取消其中标资格并将按相关规定进行处理。</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27.3 中标人拒绝与采购人签订合同的，采购人可以按照评审报告推荐的中标候选人名单排序，确定下一候选人为中标人，也可以重新开展政府采购活动。</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27.4 中标人在合同签订之后三个工作日内，将签订的合同（一式壹份）送采购代理机构。中标人应及时到采购代理机构办理。（详见须知附表中联系方式）</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28. 合同分包（实质性要求）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28.1 经采购人同意，中标人可以依法采取分包方式履行合同。这种要求应当在合同签订之前征得采购人同意，并且分包投标人履行的分包项目的品名、规格型号及出版社等，必须与中标的一致。</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28.2 采购合同实行分包履行的，中标人就采购项目和分包项目向采购人负责，分包投标人就分包项目承担责任。</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28.3 中小企业依据</w:t>
      </w:r>
      <w:r>
        <w:rPr>
          <w:rFonts w:hint="eastAsia" w:ascii="宋体" w:hAnsi="宋体" w:cs="宋体"/>
          <w:color w:val="auto"/>
          <w:sz w:val="24"/>
          <w:highlight w:val="none"/>
          <w:lang w:eastAsia="zh-CN"/>
        </w:rPr>
        <w:t>《政府采购促进中小企业发展管理办法》（财库[2020]46号）</w:t>
      </w:r>
      <w:r>
        <w:rPr>
          <w:rFonts w:hint="eastAsia" w:ascii="宋体" w:hAnsi="宋体" w:cs="宋体"/>
          <w:color w:val="auto"/>
          <w:sz w:val="24"/>
          <w:highlight w:val="none"/>
        </w:rPr>
        <w:t>规定的政策获取政府采购合同后，小型、微型企业不得分包或转包给大型、中型企业，中型企业不得分包或转包给大型企业。</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29.合同转包（实质性要求）</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中标人转包的，视同拒绝履行政府采购合同义务，将依法追究法律责任。</w:t>
      </w:r>
    </w:p>
    <w:p>
      <w:pPr>
        <w:pStyle w:val="5"/>
        <w:ind w:firstLine="482" w:firstLineChars="200"/>
        <w:rPr>
          <w:rFonts w:ascii="宋体" w:hAnsi="宋体" w:cs="宋体"/>
          <w:color w:val="auto"/>
          <w:sz w:val="24"/>
          <w:szCs w:val="24"/>
          <w:highlight w:val="none"/>
        </w:rPr>
      </w:pPr>
      <w:bookmarkStart w:id="115" w:name="_Toc217446066"/>
      <w:r>
        <w:rPr>
          <w:rFonts w:hint="eastAsia" w:ascii="宋体" w:hAnsi="宋体" w:cs="宋体"/>
          <w:color w:val="auto"/>
          <w:sz w:val="24"/>
          <w:szCs w:val="24"/>
          <w:highlight w:val="none"/>
        </w:rPr>
        <w:t>30.</w:t>
      </w:r>
      <w:bookmarkEnd w:id="115"/>
      <w:r>
        <w:rPr>
          <w:rFonts w:hint="eastAsia" w:ascii="宋体" w:hAnsi="宋体" w:cs="宋体"/>
          <w:color w:val="auto"/>
          <w:sz w:val="24"/>
          <w:szCs w:val="24"/>
          <w:highlight w:val="none"/>
        </w:rPr>
        <w:t xml:space="preserve"> 补充合同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keepNext/>
        <w:keepLines/>
        <w:spacing w:before="260" w:after="260" w:line="400" w:lineRule="exact"/>
        <w:ind w:firstLine="482" w:firstLineChars="200"/>
        <w:outlineLvl w:val="2"/>
        <w:rPr>
          <w:rFonts w:ascii="宋体" w:hAnsi="宋体" w:cs="宋体"/>
          <w:bCs/>
          <w:color w:val="auto"/>
          <w:sz w:val="24"/>
          <w:highlight w:val="none"/>
        </w:rPr>
      </w:pPr>
      <w:bookmarkStart w:id="116" w:name="_Toc308164812"/>
      <w:bookmarkStart w:id="117" w:name="_Toc217446068"/>
      <w:r>
        <w:rPr>
          <w:rFonts w:hint="eastAsia" w:ascii="宋体" w:hAnsi="宋体" w:cs="宋体"/>
          <w:b/>
          <w:bCs/>
          <w:color w:val="auto"/>
          <w:sz w:val="24"/>
          <w:highlight w:val="none"/>
        </w:rPr>
        <w:t>31</w:t>
      </w:r>
      <w:r>
        <w:rPr>
          <w:rFonts w:hint="eastAsia" w:ascii="宋体" w:hAnsi="宋体" w:cs="宋体"/>
          <w:bCs/>
          <w:color w:val="auto"/>
          <w:sz w:val="24"/>
          <w:highlight w:val="none"/>
        </w:rPr>
        <w:t xml:space="preserve">. </w:t>
      </w:r>
      <w:r>
        <w:rPr>
          <w:rFonts w:hint="eastAsia" w:ascii="宋体" w:hAnsi="宋体" w:cs="宋体"/>
          <w:b/>
          <w:bCs/>
          <w:color w:val="auto"/>
          <w:sz w:val="24"/>
          <w:highlight w:val="none"/>
        </w:rPr>
        <w:t>履约保证金</w:t>
      </w:r>
      <w:bookmarkEnd w:id="116"/>
      <w:bookmarkEnd w:id="117"/>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 中标人应在合同签订之前交纳招标文件规定数额的履约保证金。</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 如果中标人在规定的合同签订时间内，没有按照招标文件的规定交纳履约保证金，且又无正当理由的，将视为放弃中标。</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118" w:name="_Toc308164813"/>
      <w:bookmarkStart w:id="119" w:name="_Toc217446069"/>
      <w:r>
        <w:rPr>
          <w:rFonts w:hint="eastAsia" w:ascii="宋体" w:hAnsi="宋体" w:cs="宋体"/>
          <w:b/>
          <w:bCs/>
          <w:color w:val="auto"/>
          <w:sz w:val="24"/>
          <w:highlight w:val="none"/>
        </w:rPr>
        <w:t>32.合同公告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keepNext/>
        <w:keepLines/>
        <w:spacing w:before="260" w:after="260" w:line="400" w:lineRule="exact"/>
        <w:ind w:firstLine="482" w:firstLineChars="200"/>
        <w:outlineLvl w:val="2"/>
        <w:rPr>
          <w:rFonts w:ascii="宋体" w:hAnsi="宋体" w:cs="宋体"/>
          <w:b/>
          <w:bCs/>
          <w:color w:val="auto"/>
          <w:sz w:val="24"/>
          <w:highlight w:val="none"/>
        </w:rPr>
      </w:pPr>
      <w:r>
        <w:rPr>
          <w:rFonts w:hint="eastAsia" w:ascii="宋体" w:hAnsi="宋体" w:cs="宋体"/>
          <w:b/>
          <w:bCs/>
          <w:color w:val="auto"/>
          <w:sz w:val="24"/>
          <w:highlight w:val="none"/>
        </w:rPr>
        <w:t>33、合同备案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采购人应当将政府采购合同副本自签订（双方当事人均已签字盖章）之日起七个工作日内通过四川政府采购网报同级财政部门备案。</w:t>
      </w:r>
    </w:p>
    <w:p>
      <w:pPr>
        <w:keepNext/>
        <w:keepLines/>
        <w:spacing w:before="260" w:after="260" w:line="400" w:lineRule="exact"/>
        <w:ind w:firstLine="482" w:firstLineChars="200"/>
        <w:outlineLvl w:val="2"/>
        <w:rPr>
          <w:rFonts w:ascii="宋体" w:hAnsi="宋体" w:cs="宋体"/>
          <w:bCs/>
          <w:color w:val="auto"/>
          <w:sz w:val="24"/>
          <w:highlight w:val="none"/>
        </w:rPr>
      </w:pPr>
      <w:r>
        <w:rPr>
          <w:rFonts w:hint="eastAsia" w:ascii="宋体" w:hAnsi="宋体" w:cs="宋体"/>
          <w:b/>
          <w:bCs/>
          <w:color w:val="auto"/>
          <w:sz w:val="24"/>
          <w:highlight w:val="none"/>
        </w:rPr>
        <w:t>34. 履行合同</w:t>
      </w:r>
      <w:bookmarkEnd w:id="118"/>
      <w:bookmarkEnd w:id="119"/>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中标人与采购人签订合同后，合同双方应严格执行合同条款，履行合同规定的义务，保证合同的顺利完成。</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 在合同履行过程中，如发生合同纠纷，合同双方应按照《合同法》的有关规定进行处理。</w:t>
      </w:r>
    </w:p>
    <w:p>
      <w:pPr>
        <w:keepNext/>
        <w:keepLines/>
        <w:spacing w:before="260" w:after="260" w:line="400" w:lineRule="exact"/>
        <w:ind w:firstLine="482" w:firstLineChars="200"/>
        <w:outlineLvl w:val="2"/>
        <w:rPr>
          <w:rFonts w:ascii="宋体" w:hAnsi="宋体" w:cs="宋体"/>
          <w:bCs/>
          <w:color w:val="auto"/>
          <w:sz w:val="24"/>
          <w:highlight w:val="none"/>
        </w:rPr>
      </w:pPr>
      <w:bookmarkStart w:id="120" w:name="_Toc217446070"/>
      <w:bookmarkStart w:id="121" w:name="_Toc308164814"/>
      <w:r>
        <w:rPr>
          <w:rFonts w:hint="eastAsia" w:ascii="宋体" w:hAnsi="宋体" w:cs="宋体"/>
          <w:b/>
          <w:bCs/>
          <w:color w:val="auto"/>
          <w:sz w:val="24"/>
          <w:highlight w:val="none"/>
        </w:rPr>
        <w:t>35. 验收</w:t>
      </w:r>
      <w:bookmarkEnd w:id="120"/>
      <w:bookmarkEnd w:id="121"/>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35.1本项目采购人及其委托的采购代理机构将严格按照政府采购相关法律法规以及</w:t>
      </w:r>
      <w:r>
        <w:rPr>
          <w:rFonts w:hint="eastAsia" w:ascii="宋体" w:hAnsi="宋体" w:cs="宋体"/>
          <w:color w:val="auto"/>
          <w:sz w:val="24"/>
          <w:highlight w:val="none"/>
          <w:lang w:eastAsia="zh-CN"/>
        </w:rPr>
        <w:t>《财政部关于进一步加强政府采购需求和履约验收管理的指导意见》(财库〔2016〕205 号)</w:t>
      </w:r>
      <w:r>
        <w:rPr>
          <w:rFonts w:hint="eastAsia" w:ascii="宋体" w:hAnsi="宋体" w:cs="宋体"/>
          <w:color w:val="auto"/>
          <w:sz w:val="24"/>
          <w:highlight w:val="none"/>
        </w:rPr>
        <w:t>的要求进行验收。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 验收结果合格的，中标人凭验收报告办理相关手续；验收结果不合格的，履约保证金将不予退还，也将不予支付采购资金，还可能会报告本项目同级财政部门按照政府采购法律法规及</w:t>
      </w:r>
      <w:r>
        <w:rPr>
          <w:rFonts w:hint="eastAsia" w:ascii="宋体" w:hAnsi="宋体" w:cs="宋体"/>
          <w:color w:val="auto"/>
          <w:sz w:val="24"/>
          <w:highlight w:val="none"/>
          <w:lang w:eastAsia="zh-CN"/>
        </w:rPr>
        <w:t>参照原</w:t>
      </w:r>
      <w:r>
        <w:rPr>
          <w:rFonts w:hint="eastAsia" w:ascii="宋体" w:hAnsi="宋体" w:cs="宋体"/>
          <w:color w:val="auto"/>
          <w:sz w:val="24"/>
          <w:highlight w:val="none"/>
        </w:rPr>
        <w:t>《四川省政府采购当事人诚信管理办法》（川财采〔2015〕33号）等有关规定给予行政处罚或者以失信行为记入诚信档案。</w:t>
      </w:r>
      <w:bookmarkStart w:id="122" w:name="_Toc217446071"/>
    </w:p>
    <w:p>
      <w:pPr>
        <w:keepNext/>
        <w:keepLines/>
        <w:spacing w:before="260" w:after="260" w:line="400" w:lineRule="exact"/>
        <w:ind w:firstLine="482" w:firstLineChars="200"/>
        <w:outlineLvl w:val="2"/>
        <w:rPr>
          <w:rFonts w:ascii="宋体" w:hAnsi="宋体" w:cs="宋体"/>
          <w:b/>
          <w:bCs/>
          <w:color w:val="auto"/>
          <w:sz w:val="24"/>
          <w:highlight w:val="none"/>
        </w:rPr>
      </w:pPr>
      <w:bookmarkStart w:id="123" w:name="_Toc308164818"/>
      <w:bookmarkStart w:id="124" w:name="_Toc217446077"/>
      <w:r>
        <w:rPr>
          <w:rFonts w:hint="eastAsia" w:ascii="宋体" w:hAnsi="宋体" w:cs="宋体"/>
          <w:b/>
          <w:bCs/>
          <w:color w:val="auto"/>
          <w:sz w:val="24"/>
          <w:highlight w:val="none"/>
        </w:rPr>
        <w:t>36.资金支付</w:t>
      </w:r>
      <w:bookmarkEnd w:id="123"/>
      <w:bookmarkEnd w:id="12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采购人将按照政府采购合同规定，及时向中标人支付采购资金。本项目采购资金付款详见第六章商务要求中付款方式。</w:t>
      </w:r>
    </w:p>
    <w:bookmarkEnd w:id="111"/>
    <w:bookmarkEnd w:id="112"/>
    <w:bookmarkEnd w:id="122"/>
    <w:p>
      <w:pPr>
        <w:keepNext/>
        <w:keepLines/>
        <w:spacing w:before="260" w:after="260" w:line="400" w:lineRule="exact"/>
        <w:jc w:val="center"/>
        <w:outlineLvl w:val="1"/>
        <w:rPr>
          <w:rFonts w:ascii="宋体" w:hAnsi="宋体" w:cs="宋体"/>
          <w:b/>
          <w:bCs/>
          <w:color w:val="auto"/>
          <w:sz w:val="32"/>
          <w:szCs w:val="28"/>
          <w:highlight w:val="none"/>
        </w:rPr>
      </w:pPr>
      <w:bookmarkStart w:id="125" w:name="_Toc308164815"/>
      <w:bookmarkStart w:id="126" w:name="_Toc217446074"/>
      <w:bookmarkStart w:id="127" w:name="_Toc183582243"/>
      <w:bookmarkStart w:id="128" w:name="_Toc183682380"/>
      <w:r>
        <w:rPr>
          <w:rFonts w:hint="eastAsia" w:ascii="宋体" w:hAnsi="宋体" w:cs="宋体"/>
          <w:b/>
          <w:bCs/>
          <w:color w:val="auto"/>
          <w:sz w:val="32"/>
          <w:szCs w:val="28"/>
          <w:highlight w:val="none"/>
        </w:rPr>
        <w:t>七、投标纪律要求</w:t>
      </w:r>
      <w:bookmarkEnd w:id="125"/>
      <w:bookmarkEnd w:id="126"/>
    </w:p>
    <w:p>
      <w:pPr>
        <w:keepNext/>
        <w:keepLines/>
        <w:spacing w:before="260" w:after="260" w:line="400" w:lineRule="exact"/>
        <w:ind w:firstLine="482" w:firstLineChars="200"/>
        <w:outlineLvl w:val="2"/>
        <w:rPr>
          <w:rFonts w:ascii="宋体" w:hAnsi="宋体" w:cs="宋体"/>
          <w:b/>
          <w:color w:val="auto"/>
          <w:sz w:val="24"/>
          <w:highlight w:val="none"/>
        </w:rPr>
      </w:pPr>
      <w:bookmarkStart w:id="129" w:name="_Toc308164816"/>
      <w:bookmarkStart w:id="130" w:name="_Toc217446075"/>
      <w:r>
        <w:rPr>
          <w:rFonts w:hint="eastAsia" w:ascii="宋体" w:hAnsi="宋体" w:cs="宋体"/>
          <w:b/>
          <w:bCs/>
          <w:color w:val="auto"/>
          <w:sz w:val="24"/>
          <w:szCs w:val="32"/>
          <w:highlight w:val="none"/>
        </w:rPr>
        <w:t xml:space="preserve">37. </w:t>
      </w:r>
      <w:r>
        <w:rPr>
          <w:rFonts w:hint="eastAsia" w:ascii="宋体" w:hAnsi="宋体" w:cs="宋体"/>
          <w:b/>
          <w:color w:val="auto"/>
          <w:sz w:val="24"/>
          <w:highlight w:val="none"/>
        </w:rPr>
        <w:t>投标人</w:t>
      </w:r>
      <w:bookmarkEnd w:id="129"/>
      <w:bookmarkEnd w:id="130"/>
      <w:r>
        <w:rPr>
          <w:rFonts w:hint="eastAsia" w:ascii="宋体" w:hAnsi="宋体" w:cs="宋体"/>
          <w:b/>
          <w:color w:val="auto"/>
          <w:sz w:val="24"/>
          <w:highlight w:val="none"/>
        </w:rPr>
        <w:t>纪律要求</w:t>
      </w:r>
    </w:p>
    <w:p>
      <w:pPr>
        <w:spacing w:after="16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投标人应当遵循公平竞争的原则，不得恶意串通，不得妨碍其他投标人的竞争行为，不得损害采购人或者其他投标人的合法权益。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在评标过程中发现投标人有上述情形的，评标委员会应当认定其投标无效，并书面报告本级财政部门。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37.1 投标人参加本项目投标不得有下列情形：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（1）提供虚假材料谋取中标；</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（2）采取不正当手段诋毁、排挤其他投标人；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（3）与招标采购单位、其他投标人恶意串通；</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（4）向招标采购单位、评标委员会成员行贿或者提供其他不正当利益；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（5）在招标过程中与招标采购单位进行协商谈判；</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（6）中标或者中标后无正当理由拒不与采购人签订政府采购合同；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（7）未按照采购文件确定的事项签订政府采购合同；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（8）将政府采购合同转包或者违规分包；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（9）提供假冒伪劣产品；</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（10）擅自变更、中止或者终止政府采购合同；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（11）拒绝有关部门的监督检查或者向监督检查部门提供虚假情况；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（12）法律法规规定的其他情形。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投标人有上述情形的，按照规定追究法律责任，具备（1）-（10）条情形之一的，同时将取消中标资格或者认定中标无效。</w:t>
      </w:r>
      <w:bookmarkEnd w:id="44"/>
    </w:p>
    <w:p>
      <w:pPr>
        <w:spacing w:after="160" w:line="360" w:lineRule="auto"/>
        <w:ind w:firstLine="480" w:firstLineChars="200"/>
        <w:rPr>
          <w:rFonts w:ascii="宋体" w:hAnsi="宋体" w:cs="宋体"/>
          <w:color w:val="auto"/>
          <w:sz w:val="24"/>
          <w:highlight w:val="none"/>
        </w:rPr>
      </w:pPr>
      <w:bookmarkStart w:id="131" w:name="PO_默认文件内容_23"/>
      <w:r>
        <w:rPr>
          <w:rFonts w:hint="eastAsia" w:ascii="宋体" w:hAnsi="宋体" w:cs="宋体"/>
          <w:color w:val="auto"/>
          <w:sz w:val="24"/>
          <w:highlight w:val="none"/>
        </w:rPr>
        <w:t>37.2 投标人有下列情形之一的，视为投标人串通投标，其投标无效：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（3）不同投标人的投标文件载明的项目管理成员或者联系人员为同一人；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（5）不同投标人的投标文件相互混装；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（6）不同投标人的投标保证金从同一单位或者个人的账户转出。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37.3 投标人存在下列情况之一的，投标无效: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（1）未按照招标文件的规定提交投标保证金的；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（2）投标文件未按招标文件要求签署、盖章的；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（3）不具备招标文件中规定的资格要求的；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（4）报价超过招标文件中规定的预算金额或者最高限价的；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（6）法律、法规和招标文件规定的其他无效情形。</w:t>
      </w:r>
    </w:p>
    <w:bookmarkEnd w:id="131"/>
    <w:p>
      <w:pPr>
        <w:keepNext/>
        <w:keepLines/>
        <w:spacing w:before="260" w:after="260" w:line="400" w:lineRule="exact"/>
        <w:jc w:val="center"/>
        <w:outlineLvl w:val="1"/>
        <w:rPr>
          <w:rFonts w:ascii="宋体" w:hAnsi="宋体" w:cs="宋体"/>
          <w:b/>
          <w:color w:val="auto"/>
          <w:sz w:val="32"/>
          <w:szCs w:val="28"/>
          <w:highlight w:val="none"/>
        </w:rPr>
      </w:pPr>
      <w:bookmarkStart w:id="132" w:name="_Toc217446078"/>
      <w:bookmarkStart w:id="133" w:name="_Toc308164819"/>
      <w:r>
        <w:rPr>
          <w:rFonts w:hint="eastAsia" w:ascii="宋体" w:hAnsi="宋体" w:cs="宋体"/>
          <w:b/>
          <w:color w:val="auto"/>
          <w:sz w:val="32"/>
          <w:szCs w:val="28"/>
          <w:highlight w:val="none"/>
        </w:rPr>
        <w:t>八、询问、质疑和投诉</w:t>
      </w:r>
      <w:bookmarkEnd w:id="132"/>
      <w:bookmarkEnd w:id="133"/>
      <w:bookmarkStart w:id="134" w:name="_Toc217446079"/>
    </w:p>
    <w:bookmarkEnd w:id="134"/>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w:t>
      </w:r>
      <w:bookmarkEnd w:id="127"/>
      <w:bookmarkEnd w:id="128"/>
      <w:r>
        <w:rPr>
          <w:rFonts w:hint="eastAsia" w:ascii="宋体" w:hAnsi="宋体" w:cs="宋体"/>
          <w:b w:val="0"/>
          <w:bCs w:val="0"/>
          <w:color w:val="auto"/>
          <w:sz w:val="24"/>
          <w:szCs w:val="24"/>
          <w:highlight w:val="none"/>
        </w:rPr>
        <w:t>8．询问、质疑、投诉的接收和处理严格按照《中华人共和国政府采购法》、《中华人民共和国政府采购法实施条例》、《政府采购货物和服务招标投标管理办法》、《政府采购投标人投诉处理办法》、《财政部关于加强政府采购投标人投诉受理审查工作的通知》和《四川省政府采购投标人投诉处理工作规程》的规定办理（详细规定请在四川政府采购网政策法规模块查询）。</w:t>
      </w:r>
    </w:p>
    <w:p>
      <w:pPr>
        <w:keepNext/>
        <w:keepLines/>
        <w:spacing w:before="260" w:after="260" w:line="400" w:lineRule="exact"/>
        <w:jc w:val="center"/>
        <w:outlineLvl w:val="1"/>
        <w:rPr>
          <w:rFonts w:ascii="宋体" w:hAnsi="宋体" w:cs="宋体"/>
          <w:b/>
          <w:color w:val="auto"/>
          <w:sz w:val="32"/>
          <w:szCs w:val="28"/>
          <w:highlight w:val="none"/>
        </w:rPr>
      </w:pPr>
      <w:r>
        <w:rPr>
          <w:rFonts w:hint="eastAsia" w:ascii="宋体" w:hAnsi="宋体" w:cs="宋体"/>
          <w:b/>
          <w:color w:val="auto"/>
          <w:sz w:val="32"/>
          <w:szCs w:val="28"/>
          <w:highlight w:val="none"/>
        </w:rPr>
        <w:t>九、其他</w:t>
      </w:r>
    </w:p>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highlight w:val="none"/>
          <w:lang w:val="en-US" w:eastAsia="zh-CN"/>
        </w:rPr>
      </w:pPr>
      <w:r>
        <w:rPr>
          <w:rFonts w:hint="eastAsia" w:ascii="宋体" w:hAnsi="宋体" w:cs="宋体"/>
          <w:b w:val="0"/>
          <w:bCs w:val="0"/>
          <w:color w:val="auto"/>
          <w:sz w:val="24"/>
          <w:szCs w:val="24"/>
          <w:highlight w:val="none"/>
          <w:lang w:val="en-US" w:eastAsia="zh-CN"/>
        </w:rPr>
        <w:t xml:space="preserve">   40.在本次投标之前一周年内，投标人本次投标中对同一品牌同一型号相同配置 的产品报价与其在中国境内其他地方的最低报价比例不得高于 20%；（实 质性要求，提供承 诺函）</w:t>
      </w:r>
    </w:p>
    <w:p>
      <w:pPr>
        <w:pStyle w:val="14"/>
        <w:spacing w:after="0" w:line="360" w:lineRule="auto"/>
        <w:rPr>
          <w:color w:val="auto"/>
          <w:highlight w:val="none"/>
        </w:rPr>
      </w:pPr>
      <w:r>
        <w:rPr>
          <w:rFonts w:hint="eastAsia"/>
          <w:color w:val="auto"/>
          <w:highlight w:val="none"/>
        </w:rPr>
        <w:t xml:space="preserve">    </w:t>
      </w:r>
    </w:p>
    <w:p>
      <w:pPr>
        <w:pStyle w:val="3"/>
        <w:spacing w:line="360" w:lineRule="auto"/>
        <w:jc w:val="center"/>
        <w:rPr>
          <w:rFonts w:ascii="宋体" w:hAnsi="宋体" w:cs="宋体"/>
          <w:color w:val="auto"/>
          <w:sz w:val="36"/>
          <w:szCs w:val="36"/>
          <w:highlight w:val="none"/>
        </w:rPr>
      </w:pPr>
      <w:bookmarkStart w:id="135" w:name="_Toc21332"/>
      <w:bookmarkStart w:id="136" w:name="_Toc23743"/>
      <w:bookmarkStart w:id="137" w:name="_Toc24369"/>
      <w:bookmarkStart w:id="138" w:name="_Toc1368"/>
      <w:bookmarkStart w:id="139" w:name="_Toc17986"/>
      <w:r>
        <w:rPr>
          <w:rFonts w:hint="eastAsia" w:ascii="宋体" w:hAnsi="宋体" w:cs="宋体"/>
          <w:color w:val="auto"/>
          <w:sz w:val="36"/>
          <w:szCs w:val="36"/>
          <w:highlight w:val="none"/>
        </w:rPr>
        <w:t>第三章  投标文件格式</w:t>
      </w:r>
      <w:bookmarkEnd w:id="135"/>
      <w:bookmarkEnd w:id="136"/>
      <w:bookmarkEnd w:id="137"/>
      <w:bookmarkEnd w:id="138"/>
      <w:bookmarkEnd w:id="139"/>
      <w:bookmarkStart w:id="140" w:name="_Toc308164821"/>
      <w:bookmarkStart w:id="141" w:name="_Toc217446082"/>
    </w:p>
    <w:p>
      <w:pPr>
        <w:rPr>
          <w:rFonts w:ascii="宋体" w:hAnsi="宋体" w:cs="宋体"/>
          <w:color w:val="auto"/>
          <w:highlight w:val="none"/>
        </w:rPr>
      </w:pP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二、本章所制投标文件格式有关表格中的备注栏，由投标人根据自身投标情况作解释性说明，不作为必填项。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三、本章所制投标文件格式中需要填写的相关内容事项，可能会与本采购项目无关，在不改变投标文件原义、不影响本项目采购需求的情况下，投标人可以不予填写。</w:t>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第一部分     “资格性投标文件”格式</w:t>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资格性投标文件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8"/>
          <w:szCs w:val="28"/>
          <w:highlight w:val="none"/>
        </w:rPr>
        <w:t>格式1-2 授权书</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一、法定代表人/单位负责人授权书</w:t>
      </w:r>
    </w:p>
    <w:p>
      <w:pPr>
        <w:rPr>
          <w:rFonts w:ascii="宋体" w:hAnsi="宋体" w:cs="宋体"/>
          <w:color w:val="auto"/>
          <w:highlight w:val="none"/>
        </w:rPr>
      </w:pPr>
    </w:p>
    <w:p>
      <w:pPr>
        <w:rPr>
          <w:rFonts w:ascii="宋体" w:hAnsi="宋体" w:cs="宋体"/>
          <w:color w:val="auto"/>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本授权声明：XXXX XXXX（投标人名称）XXXX（法定代表人/单位负责人姓名、职务）授权XXXX（被授权人姓名、职务）为我方 “</w:t>
      </w: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 项目（项目编号：XXXX）投标活动的合法代表，以我方名义全权处理该项目有关投标、签订合同以及执行合同等一切事宜。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特此声明。</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法定代表人/单位负责人（委托人）签字或者加盖个人名章：XXXX。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授权代表（被授权人）签字：XXXX。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投标日期：XXXX。</w:t>
      </w:r>
    </w:p>
    <w:p>
      <w:pPr>
        <w:spacing w:line="360" w:lineRule="auto"/>
        <w:rPr>
          <w:rFonts w:ascii="宋体" w:hAnsi="宋体" w:cs="宋体"/>
          <w:color w:val="auto"/>
          <w:sz w:val="24"/>
          <w:highlight w:val="none"/>
        </w:rPr>
      </w:pPr>
      <w:bookmarkStart w:id="142" w:name="_Toc217446084"/>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2、应附法定代表人/单位负责人身份证明材料复印件和授权代表身份证明材料复印件。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3、身份证明材料包括居民身份证或户口本或军官证或护照等。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4、身份证明材料应同时提供其在有效期的材料，如居民身份证正、反面复印件。</w:t>
      </w:r>
    </w:p>
    <w:bookmarkEnd w:id="142"/>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格式1-3 承诺函</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二、承诺函</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一、具备《中华人民共和国政府采购法》第二十二条第一款和本项目规定的条件：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（五）参加政府采购活动前三年内，在经营活动中没有重大违法违规记录；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（七）根据采购项目提出的特殊条件。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二、截至投标截止日未被列入失信被执行人、重大税收违法案件当事人名单、政府采购严重违法失信行为记录名单。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格式1-4 证明投标人具备良好商业信誉的承诺函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三、证明投标人具备良好商业信誉的承诺函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rPr>
          <w:color w:val="auto"/>
          <w:highlight w:val="none"/>
        </w:rPr>
      </w:pPr>
      <w:r>
        <w:rPr>
          <w:rFonts w:hint="eastAsia"/>
          <w:color w:val="auto"/>
          <w:sz w:val="24"/>
          <w:highlight w:val="none"/>
        </w:rPr>
        <w:t xml:space="preserve">    本公司承诺本公司具备良好商业信誉，无不良记录。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14"/>
        <w:rPr>
          <w:color w:val="auto"/>
          <w:highlight w:val="none"/>
        </w:rPr>
      </w:pP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格式1-5 证明投标人具备依法缴纳税收和社会保障资金的良好记录的承诺函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四、证明投标人具备依法缴纳税收和社会保障资金的良好记录的承诺函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本公司承诺本公司具备依法缴纳税收和社会保障资金的良好记录。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格式1-6 证明投标人具备履行合同所必需的设备和专业技术能力的承诺函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五、证明投标人具备履行合同所必需的设备和专业技术能力的承诺函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本公司承诺本公司具备履行合同所必需的设备和专业技术能力。</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pStyle w:val="14"/>
        <w:rPr>
          <w:color w:val="auto"/>
          <w:highlight w:val="none"/>
        </w:rPr>
      </w:pPr>
    </w:p>
    <w:p>
      <w:pPr>
        <w:rPr>
          <w:color w:val="auto"/>
          <w:highlight w:val="none"/>
        </w:rPr>
      </w:pP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格式1-7 无行贿犯罪记录的承诺函</w:t>
      </w:r>
    </w:p>
    <w:p>
      <w:pPr>
        <w:spacing w:line="360" w:lineRule="auto"/>
        <w:ind w:firstLine="480" w:firstLineChars="200"/>
        <w:rPr>
          <w:rFonts w:ascii="宋体" w:hAnsi="宋体" w:cs="宋体"/>
          <w:color w:val="auto"/>
          <w:sz w:val="24"/>
          <w:highlight w:val="none"/>
        </w:rPr>
      </w:pPr>
    </w:p>
    <w:p>
      <w:pPr>
        <w:spacing w:line="400" w:lineRule="exact"/>
        <w:ind w:left="420" w:left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六、参加本次采购活动前三年内无行贿犯罪记录的承诺函</w:t>
      </w:r>
    </w:p>
    <w:p>
      <w:pPr>
        <w:pStyle w:val="14"/>
        <w:ind w:left="420" w:leftChars="200"/>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 xml:space="preserve">本单位 </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（项目名称及项目编号）的政府采购活动</w:t>
      </w:r>
      <w:r>
        <w:rPr>
          <w:rFonts w:hint="eastAsia"/>
          <w:color w:val="auto"/>
          <w:sz w:val="24"/>
          <w:highlight w:val="none"/>
        </w:rPr>
        <w:t>，针对本单位在参加本次政府采购活动前三年内行贿犯罪情况作出如下承诺：</w:t>
      </w:r>
    </w:p>
    <w:p>
      <w:pPr>
        <w:spacing w:line="360" w:lineRule="auto"/>
        <w:ind w:firstLine="480"/>
        <w:jc w:val="left"/>
        <w:rPr>
          <w:color w:val="auto"/>
          <w:sz w:val="24"/>
          <w:highlight w:val="none"/>
        </w:rPr>
      </w:pPr>
      <w:r>
        <w:rPr>
          <w:rFonts w:hint="eastAsia"/>
          <w:color w:val="auto"/>
          <w:sz w:val="24"/>
          <w:highlight w:val="none"/>
        </w:rPr>
        <w:t>本单位、本单位法定代表人、主要负责人在参加本次采购活动前三年内无行贿犯罪记录。</w:t>
      </w:r>
    </w:p>
    <w:p>
      <w:pPr>
        <w:spacing w:line="360" w:lineRule="auto"/>
        <w:jc w:val="left"/>
        <w:rPr>
          <w:color w:val="auto"/>
          <w:sz w:val="24"/>
          <w:highlight w:val="none"/>
        </w:rPr>
      </w:pPr>
      <w:r>
        <w:rPr>
          <w:rFonts w:hint="eastAsia"/>
          <w:color w:val="auto"/>
          <w:sz w:val="24"/>
          <w:highlight w:val="none"/>
        </w:rPr>
        <w:t xml:space="preserve">    特此承诺。</w:t>
      </w:r>
    </w:p>
    <w:p>
      <w:pPr>
        <w:spacing w:line="360" w:lineRule="auto"/>
        <w:jc w:val="left"/>
        <w:rPr>
          <w:color w:val="auto"/>
          <w:sz w:val="24"/>
          <w:highlight w:val="none"/>
        </w:rPr>
      </w:pPr>
      <w:r>
        <w:rPr>
          <w:rFonts w:hint="eastAsia"/>
          <w:color w:val="auto"/>
          <w:sz w:val="24"/>
          <w:highlight w:val="none"/>
        </w:rPr>
        <w:t xml:space="preserve">    我公司对于以上填写的信息真实性负责。如有不实，本单位愿承担由此产生的一切法律责任和后果。</w:t>
      </w:r>
    </w:p>
    <w:p>
      <w:pPr>
        <w:ind w:firstLine="630"/>
        <w:jc w:val="left"/>
        <w:rPr>
          <w:color w:val="auto"/>
          <w:sz w:val="28"/>
          <w:szCs w:val="28"/>
          <w:highlight w:val="none"/>
        </w:rPr>
      </w:pPr>
    </w:p>
    <w:p>
      <w:pPr>
        <w:widowControl/>
        <w:spacing w:line="400" w:lineRule="atLeast"/>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格式1-8 近三年在经营活动中没有重大违法违规记录的书面声明</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七、近三年在经营活动中没有重大违法违规记录的书面声明</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的投标活动，现承诺我公司在参加政府采购活动前三年内，在经营活动中没有重大违法违规记录。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r>
        <w:rPr>
          <w:rFonts w:hint="eastAsia"/>
          <w:color w:val="auto"/>
          <w:szCs w:val="21"/>
          <w:highlight w:val="none"/>
        </w:rPr>
        <w:t>说明：其中重大违法违规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格式1-9 证明投标人具备法律、行政法规规定的其他条件的承诺函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八、证明投标人具备法律、行政法规规定的其他条件的承诺函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本公司承诺本公司具备法律、行政法规规定的其他条件。</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格式1-10 证明投标人资格符合招标文件规定的承诺函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九、证明投标人资格符合招标文件规定的承诺函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的投标活动，现承诺我公司的投标资格均符合招标文件的规定。</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格式1-11 截至投标截止日未被列入失信被执行人、重大税收违法案件当事人名单、政府采购严重违法失信行为记录名单的承诺函</w:t>
      </w: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十、截至投标截止日未被列入失信被执行人、重大税收违法案件当事人名单、政府采购严重违法失信行为记录名单的承诺函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spacing w:line="360" w:lineRule="auto"/>
        <w:ind w:firstLine="480"/>
        <w:jc w:val="left"/>
        <w:rPr>
          <w:color w:val="auto"/>
          <w:sz w:val="24"/>
          <w:highlight w:val="none"/>
        </w:rPr>
      </w:pPr>
      <w:r>
        <w:rPr>
          <w:rFonts w:hint="eastAsia"/>
          <w:color w:val="auto"/>
          <w:sz w:val="24"/>
          <w:highlight w:val="none"/>
        </w:rPr>
        <w:t>本公司截至投标截止日未被列入失信被执行人、重大税收违法案件当事人名单、政府采购严重违法失信行为记录名单。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格式1-12 投标人诚信情况承诺函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十一、投标人诚信情况承诺函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致四川中科远洋工程项目管理有限公司：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本单位</w:t>
      </w:r>
      <w:r>
        <w:rPr>
          <w:rFonts w:hint="eastAsia" w:ascii="宋体" w:hAnsi="宋体" w:cs="宋体"/>
          <w:color w:val="auto"/>
          <w:sz w:val="24"/>
          <w:highlight w:val="none"/>
          <w:u w:val="single"/>
        </w:rPr>
        <w:t xml:space="preserve">                   （投标人名称）</w:t>
      </w:r>
      <w:r>
        <w:rPr>
          <w:rFonts w:hint="eastAsia" w:ascii="宋体" w:hAnsi="宋体" w:cs="宋体"/>
          <w:color w:val="auto"/>
          <w:sz w:val="24"/>
          <w:highlight w:val="none"/>
        </w:rPr>
        <w:t>参加</w:t>
      </w:r>
      <w:r>
        <w:rPr>
          <w:rFonts w:hint="eastAsia" w:ascii="宋体" w:hAnsi="宋体" w:cs="宋体"/>
          <w:color w:val="auto"/>
          <w:sz w:val="24"/>
          <w:highlight w:val="none"/>
          <w:u w:val="single"/>
        </w:rPr>
        <w:t xml:space="preserve">                 （项目名称及项目编号）</w:t>
      </w:r>
      <w:r>
        <w:rPr>
          <w:rFonts w:hint="eastAsia" w:ascii="宋体" w:hAnsi="宋体" w:cs="宋体"/>
          <w:color w:val="auto"/>
          <w:sz w:val="24"/>
          <w:highlight w:val="none"/>
        </w:rPr>
        <w:t>的政府采购活动，现根据</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《四川省政府采购当事人诚信管理办法》川财采〔2015〕33号的相关规定，针对本单位的诚信情况作出以下承诺：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我单位具有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《四川省政府采购当事人诚信管理办法》（川财采[2015]33号）所规定的失信行为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次（填写失信行为的次数时，建议使用大写数字，如零、壹、贰、叁、肆等。）；（仅限投标截止当日仍在有效期的次数）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我单位对以上填写信息的真实性负责。如有不实，本单位愿承担由此产生的一切法律责任和后果。</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注：1、本表格式及内容仅供参考，投标人也可提供自己的格式；</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2、投标人存在以上所述失信行为的，将按照第二章投标人须知附表的要求进行处理；</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3、财政部门对政府采购当事人的失信行为依法进行处罚、处理后，应当在四川政府采购网向社会公告，并记入诚信档案，有效期为1年。工商部门、税务部门、审判机关及其他有关部门单位认定投标人的失信行为明确了有效期的，不再重复计算。</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4、投标人的失信行为受到行政处罚或司法惩处的，评审时不再对其以价格加成进行惩戒。</w:t>
      </w:r>
    </w:p>
    <w:p>
      <w:pPr>
        <w:rPr>
          <w:rFonts w:ascii="宋体" w:hAnsi="宋体" w:cs="宋体"/>
          <w:color w:val="auto"/>
          <w:sz w:val="24"/>
          <w:highlight w:val="none"/>
        </w:rPr>
      </w:pPr>
      <w:r>
        <w:rPr>
          <w:rFonts w:hint="eastAsia" w:ascii="宋体" w:hAnsi="宋体" w:cs="宋体"/>
          <w:color w:val="auto"/>
          <w:sz w:val="24"/>
          <w:highlight w:val="none"/>
        </w:rPr>
        <w:br w:type="page"/>
      </w:r>
    </w:p>
    <w:p>
      <w:pPr>
        <w:pStyle w:val="5"/>
        <w:rPr>
          <w:color w:val="auto"/>
          <w:highlight w:val="none"/>
        </w:rPr>
      </w:pPr>
      <w:r>
        <w:rPr>
          <w:rFonts w:hint="eastAsia"/>
          <w:color w:val="auto"/>
          <w:highlight w:val="none"/>
        </w:rPr>
        <w:t>格式1-1</w:t>
      </w:r>
      <w:r>
        <w:rPr>
          <w:rFonts w:hint="eastAsia"/>
          <w:color w:val="auto"/>
          <w:highlight w:val="none"/>
          <w:lang w:val="en-US" w:eastAsia="zh-CN"/>
        </w:rPr>
        <w:t>3</w:t>
      </w:r>
      <w:r>
        <w:rPr>
          <w:rFonts w:hint="eastAsia"/>
          <w:color w:val="auto"/>
          <w:highlight w:val="none"/>
        </w:rPr>
        <w:t xml:space="preserve"> 联合体协议书（若涉及）</w:t>
      </w:r>
    </w:p>
    <w:p>
      <w:pPr>
        <w:spacing w:line="360" w:lineRule="auto"/>
        <w:rPr>
          <w:rFonts w:ascii="宋体" w:hAnsi="宋体"/>
          <w:color w:val="auto"/>
          <w:sz w:val="24"/>
          <w:highlight w:val="none"/>
        </w:rPr>
      </w:pPr>
      <w:r>
        <w:rPr>
          <w:color w:val="auto"/>
          <w:highlight w:val="none"/>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sz w:val="24"/>
          <w:highlight w:val="none"/>
        </w:rPr>
        <w:t>（所有成员单位名称）自愿组成</w:t>
      </w:r>
      <w:r>
        <w:rPr>
          <w:rFonts w:hint="eastAsia" w:ascii="宋体" w:hAnsi="宋体"/>
          <w:color w:val="auto"/>
          <w:sz w:val="24"/>
          <w:highlight w:val="none"/>
          <w:u w:val="single"/>
        </w:rPr>
        <w:t xml:space="preserve">            </w:t>
      </w:r>
      <w:r>
        <w:rPr>
          <w:rFonts w:hint="eastAsia" w:ascii="宋体" w:hAnsi="宋体"/>
          <w:color w:val="auto"/>
          <w:sz w:val="24"/>
          <w:highlight w:val="none"/>
        </w:rPr>
        <w:t>（联合体名称）联合体，共同参加</w:t>
      </w:r>
      <w:r>
        <w:rPr>
          <w:rFonts w:hint="eastAsia" w:ascii="宋体" w:hAnsi="宋体" w:cs="宋体"/>
          <w:color w:val="auto"/>
          <w:sz w:val="24"/>
          <w:highlight w:val="none"/>
          <w:u w:val="single"/>
        </w:rPr>
        <w:t xml:space="preserve">                 （项目名称及项目编号）</w:t>
      </w:r>
      <w:r>
        <w:rPr>
          <w:rFonts w:hint="eastAsia" w:ascii="宋体" w:hAnsi="宋体"/>
          <w:color w:val="auto"/>
          <w:sz w:val="24"/>
          <w:highlight w:val="none"/>
        </w:rPr>
        <w:t>。现就联合体投标事宜订立如下协议。</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1、</w:t>
      </w:r>
      <w:r>
        <w:rPr>
          <w:rFonts w:hint="eastAsia" w:ascii="宋体" w:hAnsi="宋体"/>
          <w:b/>
          <w:color w:val="auto"/>
          <w:sz w:val="24"/>
          <w:highlight w:val="none"/>
          <w:u w:val="single"/>
        </w:rPr>
        <w:t xml:space="preserve">              </w:t>
      </w:r>
      <w:r>
        <w:rPr>
          <w:rFonts w:hint="eastAsia" w:ascii="宋体" w:hAnsi="宋体"/>
          <w:color w:val="auto"/>
          <w:sz w:val="24"/>
          <w:highlight w:val="none"/>
        </w:rPr>
        <w:t>（某成员单位名称）为</w:t>
      </w:r>
      <w:r>
        <w:rPr>
          <w:rFonts w:hint="eastAsia" w:ascii="宋体" w:hAnsi="宋体"/>
          <w:color w:val="auto"/>
          <w:sz w:val="24"/>
          <w:highlight w:val="none"/>
          <w:u w:val="single"/>
        </w:rPr>
        <w:t xml:space="preserve">         </w:t>
      </w:r>
      <w:r>
        <w:rPr>
          <w:rFonts w:hint="eastAsia" w:ascii="宋体" w:hAnsi="宋体"/>
          <w:color w:val="auto"/>
          <w:sz w:val="24"/>
          <w:highlight w:val="none"/>
        </w:rPr>
        <w:t>（联合体名称）牵头人。</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rPr>
          <w:rFonts w:ascii="宋体" w:hAnsi="宋体"/>
          <w:color w:val="auto"/>
          <w:sz w:val="24"/>
          <w:highlight w:val="none"/>
        </w:rPr>
      </w:pPr>
      <w:r>
        <w:rPr>
          <w:rFonts w:hint="eastAsia" w:ascii="宋体" w:hAnsi="宋体"/>
          <w:color w:val="auto"/>
          <w:sz w:val="24"/>
          <w:highlight w:val="none"/>
        </w:rPr>
        <w:t>3、联合体将严格按照招标文件的各项要求，递交投标文件，履行合同，并对外承担连带责任。</w:t>
      </w:r>
    </w:p>
    <w:p>
      <w:pPr>
        <w:spacing w:line="360" w:lineRule="auto"/>
        <w:ind w:firstLine="420"/>
        <w:rPr>
          <w:rFonts w:ascii="宋体" w:hAnsi="宋体"/>
          <w:color w:val="auto"/>
          <w:sz w:val="24"/>
          <w:highlight w:val="none"/>
        </w:rPr>
      </w:pPr>
      <w:r>
        <w:rPr>
          <w:rFonts w:hint="eastAsia" w:ascii="宋体" w:hAnsi="宋体"/>
          <w:color w:val="auto"/>
          <w:sz w:val="24"/>
          <w:highlight w:val="none"/>
        </w:rPr>
        <w:t>4、联合体牵头人代表联合体签署投标文件，联合体牵头人的所有承诺均认为代表了联合体各成员。</w:t>
      </w:r>
    </w:p>
    <w:p>
      <w:pPr>
        <w:spacing w:line="360" w:lineRule="auto"/>
        <w:ind w:firstLine="420"/>
        <w:rPr>
          <w:rFonts w:ascii="宋体" w:hAnsi="宋体"/>
          <w:color w:val="auto"/>
          <w:sz w:val="24"/>
          <w:highlight w:val="none"/>
        </w:rPr>
      </w:pPr>
      <w:r>
        <w:rPr>
          <w:rFonts w:hint="eastAsia" w:ascii="宋体" w:hAnsi="宋体"/>
          <w:color w:val="auto"/>
          <w:sz w:val="24"/>
          <w:highlight w:val="none"/>
        </w:rPr>
        <w:t>5、联合体各成员单位内部的职责分工如下：</w:t>
      </w:r>
    </w:p>
    <w:p>
      <w:pPr>
        <w:spacing w:line="360" w:lineRule="auto"/>
        <w:jc w:val="left"/>
        <w:rPr>
          <w:rFonts w:ascii="宋体" w:hAnsi="宋体"/>
          <w:color w:val="auto"/>
          <w:sz w:val="24"/>
          <w:highlight w:val="none"/>
          <w:u w:val="single"/>
        </w:rPr>
      </w:pPr>
      <w:r>
        <w:rPr>
          <w:rFonts w:hint="eastAsia" w:ascii="宋体" w:hAnsi="宋体"/>
          <w:b/>
          <w:color w:val="auto"/>
          <w:sz w:val="24"/>
          <w:highlight w:val="none"/>
        </w:rPr>
        <w:t xml:space="preserve">   </w:t>
      </w:r>
      <w:r>
        <w:rPr>
          <w:rFonts w:hint="eastAsia" w:ascii="宋体" w:hAnsi="宋体"/>
          <w:bCs/>
          <w:color w:val="auto"/>
          <w:sz w:val="24"/>
          <w:highlight w:val="none"/>
        </w:rPr>
        <w:t xml:space="preserve"> </w:t>
      </w:r>
      <w:r>
        <w:rPr>
          <w:rFonts w:hint="eastAsia" w:ascii="宋体" w:hAnsi="宋体"/>
          <w:bCs/>
          <w:color w:val="auto"/>
          <w:sz w:val="24"/>
          <w:highlight w:val="none"/>
          <w:u w:val="single"/>
        </w:rPr>
        <w:t xml:space="preserve">             （牵头人名称）负责           （工作事宜）；             （某成员单位名称）负责           （工作事宜）</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6、本协议书自签署之日起生效，合同履行完毕后自动失效。</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7、本协议书一式</w:t>
      </w:r>
      <w:r>
        <w:rPr>
          <w:rFonts w:hint="eastAsia" w:ascii="宋体" w:hAnsi="宋体"/>
          <w:color w:val="auto"/>
          <w:sz w:val="24"/>
          <w:highlight w:val="none"/>
          <w:u w:val="single"/>
        </w:rPr>
        <w:t xml:space="preserve"> 叁 </w:t>
      </w:r>
      <w:r>
        <w:rPr>
          <w:rFonts w:hint="eastAsia" w:ascii="宋体" w:hAnsi="宋体"/>
          <w:color w:val="auto"/>
          <w:sz w:val="24"/>
          <w:highlight w:val="none"/>
        </w:rPr>
        <w:t>份，联合体成员和招标人各执一份。</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牵头人名称：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成员一名称：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p>
    <w:p>
      <w:pPr>
        <w:pStyle w:val="14"/>
        <w:rPr>
          <w:color w:val="auto"/>
          <w:highlight w:val="none"/>
        </w:rPr>
      </w:pPr>
      <w:r>
        <w:rPr>
          <w:color w:val="auto"/>
          <w:highlight w:val="none"/>
        </w:rPr>
        <w:t xml:space="preserve">               </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格式1-1</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其他</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投标人和投标产品其他资格、资质性及其他类似效力要求的相关证明材料</w:t>
      </w:r>
    </w:p>
    <w:p>
      <w:pPr>
        <w:spacing w:line="360" w:lineRule="auto"/>
        <w:rPr>
          <w:rFonts w:ascii="宋体" w:hAnsi="宋体" w:cs="宋体"/>
          <w:bCs/>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注：投标人应按招标文件第五章相关要求提供佐证材料，有格式要求的从其要求，无格式要求的格式自拟。</w:t>
      </w:r>
    </w:p>
    <w:p>
      <w:pPr>
        <w:spacing w:line="360" w:lineRule="auto"/>
        <w:rPr>
          <w:rFonts w:ascii="宋体" w:hAnsi="宋体" w:cs="宋体"/>
          <w:bCs/>
          <w:color w:val="auto"/>
          <w:sz w:val="24"/>
          <w:highlight w:val="none"/>
        </w:rPr>
      </w:pPr>
    </w:p>
    <w:p>
      <w:pPr>
        <w:pStyle w:val="4"/>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第二部分     “其他响应性投标文件”格式</w:t>
      </w:r>
    </w:p>
    <w:p>
      <w:pPr>
        <w:pStyle w:val="5"/>
        <w:rPr>
          <w:rFonts w:ascii="宋体" w:hAnsi="宋体" w:cs="宋体"/>
          <w:color w:val="auto"/>
          <w:highlight w:val="none"/>
        </w:rPr>
      </w:pPr>
      <w:r>
        <w:rPr>
          <w:rFonts w:hint="eastAsia" w:ascii="宋体" w:hAnsi="宋体" w:cs="宋体"/>
          <w:color w:val="auto"/>
          <w:highlight w:val="none"/>
        </w:rPr>
        <w:t>格式2-1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其他响应性投标文件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格式2-2 投 标 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一、投 标 函</w:t>
      </w:r>
      <w:bookmarkEnd w:id="140"/>
      <w:bookmarkEnd w:id="141"/>
    </w:p>
    <w:p>
      <w:pPr>
        <w:spacing w:line="360" w:lineRule="auto"/>
        <w:rPr>
          <w:rFonts w:ascii="宋体" w:hAnsi="宋体" w:cs="宋体"/>
          <w:color w:val="auto"/>
          <w:sz w:val="24"/>
          <w:highlight w:val="none"/>
        </w:rPr>
      </w:pPr>
      <w:bookmarkStart w:id="143" w:name="_Toc308164824"/>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我方全面研究了“</w:t>
      </w:r>
      <w:r>
        <w:rPr>
          <w:rFonts w:hint="eastAsia" w:ascii="宋体" w:hAnsi="宋体" w:eastAsia="宋体" w:cs="宋体"/>
          <w:color w:val="auto"/>
          <w:sz w:val="24"/>
          <w:szCs w:val="24"/>
          <w:highlight w:val="none"/>
        </w:rPr>
        <w:t>XXXXXXXX</w:t>
      </w:r>
      <w:r>
        <w:rPr>
          <w:rFonts w:hint="eastAsia" w:ascii="宋体" w:hAnsi="宋体" w:cs="宋体"/>
          <w:color w:val="auto"/>
          <w:sz w:val="24"/>
          <w:highlight w:val="none"/>
        </w:rPr>
        <w:t>”项目（项目编号：XXXX）招标文件，决定参加贵单位组织的本项目投标。我方授权XXXX（姓名、职务）代表我方</w:t>
      </w:r>
      <w:r>
        <w:rPr>
          <w:rFonts w:hint="eastAsia" w:ascii="宋体" w:hAnsi="宋体" w:eastAsia="宋体" w:cs="宋体"/>
          <w:color w:val="auto"/>
          <w:sz w:val="24"/>
          <w:szCs w:val="24"/>
          <w:highlight w:val="none"/>
        </w:rPr>
        <w:t>XXXXXX</w:t>
      </w:r>
      <w:r>
        <w:rPr>
          <w:rFonts w:hint="eastAsia" w:ascii="宋体" w:hAnsi="宋体" w:cs="宋体"/>
          <w:color w:val="auto"/>
          <w:sz w:val="24"/>
          <w:highlight w:val="none"/>
        </w:rPr>
        <w:t>（投标单位的名称）全权处理本项目投标的有关事宜。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一、我方自愿按照招标文件规定的各项要求向采购人提供所需货物/服务，总投标价为人民币XXXX万元（大写：XXXX）。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二、一旦我方中标，我方将严格履行政府采购合同规定的责任和义务。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三、我方同意本招标文件依据</w:t>
      </w:r>
      <w:r>
        <w:rPr>
          <w:rFonts w:hint="eastAsia" w:ascii="宋体" w:hAnsi="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《四川省政府采购当事人诚信管理办法》（川财采【2015】33号文件）对我方可能存在的失信行为进行的惩戒。</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四、我方为本项目提交的投标文件正本壹份，副本肆份，用于开标唱标的“开标一览表”一式壹份。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五、我方同意本次招标的投标有效期为XXXX天。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六、我方愿意提供贵单位可能另外要求的，与投标有关的文件资料，并保证我方已提供和将要提供的文件资料是真实、准确的。</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通讯地址：XXXX。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邮政编码：XXXX。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联系电话：XXXX。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真：XXXX。</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投标日期：XXXX年XXXX月XXXX日。</w:t>
      </w:r>
      <w:r>
        <w:rPr>
          <w:rFonts w:hint="eastAsia" w:ascii="宋体" w:hAnsi="宋体" w:cs="宋体"/>
          <w:color w:val="auto"/>
          <w:sz w:val="24"/>
          <w:szCs w:val="24"/>
          <w:highlight w:val="none"/>
        </w:rPr>
        <w:br w:type="page"/>
      </w:r>
    </w:p>
    <w:p>
      <w:pPr>
        <w:pStyle w:val="5"/>
        <w:bidi w:val="0"/>
        <w:rPr>
          <w:color w:val="auto"/>
          <w:highlight w:val="none"/>
        </w:rPr>
      </w:pPr>
      <w:r>
        <w:rPr>
          <w:rFonts w:hint="eastAsia"/>
          <w:color w:val="auto"/>
          <w:highlight w:val="none"/>
          <w:lang w:val="en-US" w:eastAsia="zh-CN"/>
        </w:rPr>
        <w:t>格式2-3 承诺函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二、承诺函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完全接受和满足本项目招标文件中规定的实质性要求（如合格的投标人、投标费用、充分、公平竞争保障措施、投标文件的语言、计量单位、投标货币、投标保证金、合同分包、合同转包等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参加本次招标采购活动，不存在与单位负责人为同一人或者存在直接控股、管理关系的其他投标人参与同一合同项下的政府采购活动的行为。为采购项目提供整体设计、规范编制或者项目管理、监理、检测等服务的投标人，不得再参加该采购项目的其他采购活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三、参加本次招标采购活动，不存在和其他投标人在同一合同项下的采购项目中，同时委托同一个自然人、同一家庭的人员、同一单位的人员作为代理人的行为。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四、如果有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《四川省政府采购当事人诚信管理办法》（川财采[2015]33号）规定的记入诚信档案的失信行为，将在投标文件中全面如实反映。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五、投标文件中提供的能够给予我单位带来优惠、好处的任何材料资料和技术、服务、商务、响应产品等响应承诺情况都是真实的、有效的、合法的。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投标日期：XXXX。</w:t>
      </w:r>
      <w:r>
        <w:rPr>
          <w:rFonts w:hint="eastAsia" w:ascii="宋体" w:hAnsi="宋体" w:cs="宋体"/>
          <w:b/>
          <w:color w:val="auto"/>
          <w:sz w:val="32"/>
          <w:szCs w:val="32"/>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4</w:t>
      </w:r>
      <w:r>
        <w:rPr>
          <w:rFonts w:hint="eastAsia" w:ascii="宋体" w:hAnsi="宋体" w:cs="宋体"/>
          <w:color w:val="auto"/>
          <w:highlight w:val="none"/>
        </w:rPr>
        <w:t xml:space="preserve"> 开标一览表</w:t>
      </w:r>
    </w:p>
    <w:bookmarkEnd w:id="143"/>
    <w:p>
      <w:pPr>
        <w:numPr>
          <w:ilvl w:val="0"/>
          <w:numId w:val="2"/>
        </w:numPr>
        <w:spacing w:line="400" w:lineRule="exact"/>
        <w:ind w:firstLine="643" w:firstLineChars="200"/>
        <w:jc w:val="center"/>
        <w:rPr>
          <w:rFonts w:ascii="宋体" w:hAnsi="宋体" w:cs="宋体"/>
          <w:b/>
          <w:color w:val="auto"/>
          <w:sz w:val="32"/>
          <w:szCs w:val="32"/>
          <w:highlight w:val="none"/>
        </w:rPr>
      </w:pPr>
      <w:bookmarkStart w:id="144" w:name="_Toc217446085"/>
      <w:r>
        <w:rPr>
          <w:rFonts w:hint="eastAsia" w:ascii="宋体" w:hAnsi="宋体" w:cs="宋体"/>
          <w:b/>
          <w:color w:val="auto"/>
          <w:sz w:val="32"/>
          <w:szCs w:val="32"/>
          <w:highlight w:val="none"/>
        </w:rPr>
        <w:t>开标一览表</w:t>
      </w:r>
      <w:bookmarkEnd w:id="144"/>
    </w:p>
    <w:p>
      <w:pPr>
        <w:pStyle w:val="14"/>
        <w:ind w:left="420" w:leftChars="200"/>
        <w:rPr>
          <w:color w:val="auto"/>
          <w:highlight w:val="none"/>
        </w:rPr>
      </w:pPr>
    </w:p>
    <w:tbl>
      <w:tblPr>
        <w:tblStyle w:val="23"/>
        <w:tblW w:w="9798"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562"/>
        <w:gridCol w:w="2001"/>
        <w:gridCol w:w="1265"/>
        <w:gridCol w:w="1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868" w:type="dxa"/>
            <w:vAlign w:val="center"/>
          </w:tcPr>
          <w:p>
            <w:pPr>
              <w:spacing w:line="360" w:lineRule="auto"/>
              <w:jc w:val="center"/>
              <w:rPr>
                <w:bCs/>
                <w:color w:val="auto"/>
                <w:sz w:val="24"/>
                <w:highlight w:val="none"/>
              </w:rPr>
            </w:pPr>
            <w:r>
              <w:rPr>
                <w:rFonts w:hint="eastAsia"/>
                <w:bCs/>
                <w:color w:val="auto"/>
                <w:sz w:val="24"/>
                <w:highlight w:val="none"/>
              </w:rPr>
              <w:t>项目名称（项目编号）</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项目内容</w:t>
            </w:r>
          </w:p>
        </w:tc>
        <w:tc>
          <w:tcPr>
            <w:tcW w:w="2001" w:type="dxa"/>
            <w:vAlign w:val="center"/>
          </w:tcPr>
          <w:p>
            <w:pPr>
              <w:spacing w:line="360" w:lineRule="auto"/>
              <w:jc w:val="center"/>
              <w:rPr>
                <w:bCs/>
                <w:color w:val="auto"/>
                <w:sz w:val="24"/>
                <w:highlight w:val="none"/>
              </w:rPr>
            </w:pPr>
            <w:r>
              <w:rPr>
                <w:rFonts w:hint="eastAsia"/>
                <w:bCs/>
                <w:color w:val="auto"/>
                <w:sz w:val="24"/>
                <w:highlight w:val="none"/>
              </w:rPr>
              <w:t>投标报价</w:t>
            </w:r>
          </w:p>
        </w:tc>
        <w:tc>
          <w:tcPr>
            <w:tcW w:w="1265" w:type="dxa"/>
            <w:vAlign w:val="center"/>
          </w:tcPr>
          <w:p>
            <w:pPr>
              <w:spacing w:line="360" w:lineRule="auto"/>
              <w:jc w:val="center"/>
              <w:rPr>
                <w:bCs/>
                <w:color w:val="auto"/>
                <w:sz w:val="24"/>
                <w:highlight w:val="none"/>
              </w:rPr>
            </w:pPr>
            <w:r>
              <w:rPr>
                <w:rFonts w:hint="eastAsia" w:ascii="宋体" w:hAnsi="宋体" w:cs="宋体"/>
                <w:color w:val="auto"/>
                <w:sz w:val="24"/>
                <w:highlight w:val="none"/>
              </w:rPr>
              <w:t>是否属于进口产品</w:t>
            </w:r>
          </w:p>
        </w:tc>
        <w:tc>
          <w:tcPr>
            <w:tcW w:w="1238" w:type="dxa"/>
            <w:vAlign w:val="center"/>
          </w:tcPr>
          <w:p>
            <w:pPr>
              <w:spacing w:line="360" w:lineRule="auto"/>
              <w:jc w:val="center"/>
              <w:rPr>
                <w:bCs/>
                <w:color w:val="auto"/>
                <w:sz w:val="24"/>
                <w:highlight w:val="none"/>
              </w:rPr>
            </w:pPr>
            <w:r>
              <w:rPr>
                <w:rFonts w:hint="eastAsia"/>
                <w:bCs/>
                <w:color w:val="auto"/>
                <w:sz w:val="24"/>
                <w:highlight w:val="none"/>
              </w:rPr>
              <w:t>交货时间</w:t>
            </w:r>
          </w:p>
        </w:tc>
        <w:tc>
          <w:tcPr>
            <w:tcW w:w="864" w:type="dxa"/>
            <w:vAlign w:val="center"/>
          </w:tcPr>
          <w:p>
            <w:pPr>
              <w:spacing w:line="360" w:lineRule="auto"/>
              <w:jc w:val="center"/>
              <w:rPr>
                <w:bCs/>
                <w:color w:val="auto"/>
                <w:sz w:val="24"/>
                <w:highlight w:val="none"/>
              </w:rPr>
            </w:pPr>
            <w:r>
              <w:rPr>
                <w:rFonts w:hint="eastAsia"/>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2868" w:type="dxa"/>
            <w:vAlign w:val="center"/>
          </w:tcPr>
          <w:p>
            <w:pPr>
              <w:spacing w:line="360" w:lineRule="auto"/>
              <w:rPr>
                <w:rFonts w:hint="eastAsia" w:ascii="宋体" w:hAnsi="宋体" w:eastAsia="宋体" w:cs="宋体"/>
                <w:b/>
                <w:bCs/>
                <w:color w:val="auto"/>
                <w:sz w:val="24"/>
                <w:highlight w:val="none"/>
                <w:u w:val="single"/>
                <w:lang w:eastAsia="zh-CN"/>
              </w:rPr>
            </w:pPr>
            <w:r>
              <w:rPr>
                <w:rFonts w:hint="eastAsia"/>
                <w:bCs/>
                <w:color w:val="auto"/>
                <w:sz w:val="24"/>
                <w:highlight w:val="none"/>
              </w:rPr>
              <w:t>项目名称：</w:t>
            </w:r>
            <w:r>
              <w:rPr>
                <w:rFonts w:hint="eastAsia" w:ascii="宋体" w:hAnsi="宋体" w:cs="宋体"/>
                <w:b/>
                <w:bCs/>
                <w:color w:val="auto"/>
                <w:sz w:val="24"/>
                <w:highlight w:val="none"/>
                <w:u w:val="single"/>
                <w:lang w:eastAsia="zh-CN"/>
              </w:rPr>
              <w:t>成都市双流区教育技术装备管理中心2021年中小学教室专用教具采购</w:t>
            </w:r>
          </w:p>
          <w:p>
            <w:pPr>
              <w:spacing w:line="360" w:lineRule="auto"/>
              <w:rPr>
                <w:rFonts w:ascii="宋体" w:hAnsi="宋体" w:cs="宋体"/>
                <w:b/>
                <w:bCs/>
                <w:color w:val="auto"/>
                <w:sz w:val="24"/>
                <w:highlight w:val="none"/>
                <w:u w:val="single"/>
              </w:rPr>
            </w:pPr>
            <w:r>
              <w:rPr>
                <w:rFonts w:hint="eastAsia" w:ascii="宋体" w:hAnsi="宋体" w:cs="宋体"/>
                <w:b/>
                <w:bCs/>
                <w:color w:val="auto"/>
                <w:sz w:val="24"/>
                <w:highlight w:val="none"/>
                <w:u w:val="single"/>
              </w:rPr>
              <w:t>（项目编号：以政府采购网公告上项目编号为准）</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详见招标文件</w:t>
            </w:r>
          </w:p>
        </w:tc>
        <w:tc>
          <w:tcPr>
            <w:tcW w:w="2001" w:type="dxa"/>
            <w:vAlign w:val="center"/>
          </w:tcPr>
          <w:p>
            <w:pPr>
              <w:spacing w:line="360" w:lineRule="auto"/>
              <w:jc w:val="center"/>
              <w:rPr>
                <w:bCs/>
                <w:color w:val="auto"/>
                <w:sz w:val="24"/>
                <w:highlight w:val="none"/>
              </w:rPr>
            </w:pPr>
            <w:r>
              <w:rPr>
                <w:rFonts w:hint="eastAsia"/>
                <w:bCs/>
                <w:color w:val="auto"/>
                <w:sz w:val="24"/>
                <w:highlight w:val="none"/>
                <w:u w:val="single"/>
              </w:rPr>
              <w:t xml:space="preserve">        </w:t>
            </w:r>
            <w:r>
              <w:rPr>
                <w:rFonts w:hint="eastAsia"/>
                <w:bCs/>
                <w:color w:val="auto"/>
                <w:sz w:val="24"/>
                <w:highlight w:val="none"/>
              </w:rPr>
              <w:t>万元</w:t>
            </w:r>
          </w:p>
        </w:tc>
        <w:tc>
          <w:tcPr>
            <w:tcW w:w="1265" w:type="dxa"/>
            <w:vAlign w:val="center"/>
          </w:tcPr>
          <w:p>
            <w:pPr>
              <w:spacing w:line="360" w:lineRule="auto"/>
              <w:jc w:val="center"/>
              <w:rPr>
                <w:bCs/>
                <w:color w:val="auto"/>
                <w:sz w:val="24"/>
                <w:highlight w:val="none"/>
              </w:rPr>
            </w:pPr>
            <w:r>
              <w:rPr>
                <w:rFonts w:hint="eastAsia"/>
                <w:bCs/>
                <w:color w:val="auto"/>
                <w:sz w:val="24"/>
                <w:highlight w:val="none"/>
              </w:rPr>
              <w:t>否</w:t>
            </w:r>
          </w:p>
        </w:tc>
        <w:tc>
          <w:tcPr>
            <w:tcW w:w="1238" w:type="dxa"/>
            <w:vAlign w:val="center"/>
          </w:tcPr>
          <w:p>
            <w:pPr>
              <w:spacing w:line="360" w:lineRule="auto"/>
              <w:jc w:val="center"/>
              <w:rPr>
                <w:bCs/>
                <w:color w:val="auto"/>
                <w:sz w:val="24"/>
                <w:highlight w:val="none"/>
              </w:rPr>
            </w:pPr>
          </w:p>
        </w:tc>
        <w:tc>
          <w:tcPr>
            <w:tcW w:w="864" w:type="dxa"/>
            <w:vAlign w:val="center"/>
          </w:tcPr>
          <w:p>
            <w:pPr>
              <w:spacing w:line="360" w:lineRule="auto"/>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34" w:type="dxa"/>
            <w:gridSpan w:val="5"/>
          </w:tcPr>
          <w:p>
            <w:pPr>
              <w:spacing w:line="360" w:lineRule="auto"/>
              <w:rPr>
                <w:bCs/>
                <w:color w:val="auto"/>
                <w:sz w:val="24"/>
                <w:highlight w:val="none"/>
              </w:rPr>
            </w:pPr>
          </w:p>
          <w:p>
            <w:pPr>
              <w:spacing w:line="360" w:lineRule="auto"/>
              <w:rPr>
                <w:bCs/>
                <w:color w:val="auto"/>
                <w:sz w:val="24"/>
                <w:highlight w:val="none"/>
              </w:rPr>
            </w:pPr>
            <w:r>
              <w:rPr>
                <w:rFonts w:hint="eastAsia"/>
                <w:bCs/>
                <w:color w:val="auto"/>
                <w:sz w:val="24"/>
                <w:highlight w:val="none"/>
              </w:rPr>
              <w:t>投标报价(大写)：</w:t>
            </w:r>
            <w:r>
              <w:rPr>
                <w:rFonts w:hint="eastAsia"/>
                <w:bCs/>
                <w:color w:val="auto"/>
                <w:sz w:val="24"/>
                <w:highlight w:val="none"/>
                <w:u w:val="single"/>
              </w:rPr>
              <w:t xml:space="preserve">                    </w:t>
            </w:r>
            <w:r>
              <w:rPr>
                <w:rFonts w:hint="eastAsia"/>
                <w:bCs/>
                <w:color w:val="auto"/>
                <w:sz w:val="24"/>
                <w:highlight w:val="none"/>
              </w:rPr>
              <w:t xml:space="preserve">  </w:t>
            </w:r>
          </w:p>
        </w:tc>
        <w:tc>
          <w:tcPr>
            <w:tcW w:w="864" w:type="dxa"/>
          </w:tcPr>
          <w:p>
            <w:pPr>
              <w:spacing w:line="360" w:lineRule="auto"/>
              <w:rPr>
                <w:bCs/>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 xml:space="preserve">注：1. </w:t>
      </w:r>
      <w:r>
        <w:rPr>
          <w:rFonts w:hint="eastAsia" w:ascii="宋体" w:hAnsi="宋体" w:cs="宋体"/>
          <w:bCs/>
          <w:color w:val="auto"/>
          <w:sz w:val="24"/>
          <w:highlight w:val="none"/>
        </w:rPr>
        <w:t>投标人的报价是投标人响应招标项目要求的全部工作内容的价格体现，包括投标人完成本项目所需的一切费用；投标人只允许有一个报价，并且在合同履行过程中是固定不变的，任何有选择或可调整的报价将不予接受，并按无效投标处理；</w:t>
      </w:r>
    </w:p>
    <w:p>
      <w:pPr>
        <w:numPr>
          <w:ilvl w:val="0"/>
          <w:numId w:val="6"/>
        </w:numPr>
        <w:spacing w:line="360" w:lineRule="auto"/>
        <w:ind w:firstLine="480" w:firstLineChars="200"/>
        <w:rPr>
          <w:color w:val="auto"/>
          <w:highlight w:val="none"/>
        </w:rPr>
      </w:pPr>
      <w:r>
        <w:rPr>
          <w:rFonts w:hint="eastAsia" w:ascii="宋体" w:hAnsi="宋体" w:cs="宋体"/>
          <w:color w:val="auto"/>
          <w:sz w:val="24"/>
          <w:highlight w:val="none"/>
        </w:rPr>
        <w:t>“开标一览表”为多页的，每页均需由法定代表人/单位负责人或授权代表签字并盖投标人印章，“开标一览表”以包为单位填写，除了单独密封递交外，投标文件（正副本）也应当提供，如有遗漏，将视为无效投标；如是进口设备，须在表格中标明“进口”。招标文件未明确“允许进口”的，投标人以进口产品进行投标时，将视为无效投标；</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sectPr>
          <w:pgSz w:w="11907" w:h="16840"/>
          <w:pgMar w:top="1440" w:right="1474" w:bottom="1440" w:left="1474" w:header="851" w:footer="992" w:gutter="0"/>
          <w:cols w:space="720" w:num="1"/>
          <w:docGrid w:linePitch="312" w:charSpace="0"/>
        </w:sectPr>
      </w:pPr>
      <w:r>
        <w:rPr>
          <w:rFonts w:hint="eastAsia" w:ascii="宋体" w:hAnsi="宋体" w:cs="宋体"/>
          <w:color w:val="auto"/>
          <w:sz w:val="24"/>
          <w:highlight w:val="none"/>
        </w:rPr>
        <w:t>投标日期：XXXX。</w:t>
      </w:r>
    </w:p>
    <w:p>
      <w:pPr>
        <w:pStyle w:val="5"/>
        <w:rPr>
          <w:rFonts w:ascii="宋体" w:hAnsi="宋体" w:cs="宋体"/>
          <w:color w:val="auto"/>
          <w:highlight w:val="none"/>
        </w:rPr>
      </w:pPr>
      <w:bookmarkStart w:id="145" w:name="_Toc217446086"/>
      <w:r>
        <w:rPr>
          <w:rFonts w:hint="eastAsia" w:ascii="宋体" w:hAnsi="宋体" w:cs="宋体"/>
          <w:color w:val="auto"/>
          <w:highlight w:val="none"/>
        </w:rPr>
        <w:t>格式2-</w:t>
      </w:r>
      <w:r>
        <w:rPr>
          <w:rFonts w:hint="eastAsia" w:ascii="宋体" w:hAnsi="宋体" w:cs="宋体"/>
          <w:color w:val="auto"/>
          <w:highlight w:val="none"/>
          <w:lang w:val="en-US" w:eastAsia="zh-CN"/>
        </w:rPr>
        <w:t>5</w:t>
      </w:r>
      <w:r>
        <w:rPr>
          <w:rFonts w:hint="eastAsia" w:ascii="宋体" w:hAnsi="宋体" w:cs="宋体"/>
          <w:color w:val="auto"/>
          <w:highlight w:val="none"/>
        </w:rPr>
        <w:t xml:space="preserve"> 分项报价明细表</w:t>
      </w:r>
    </w:p>
    <w:p>
      <w:pPr>
        <w:numPr>
          <w:ilvl w:val="0"/>
          <w:numId w:val="2"/>
        </w:num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分项报价明细表</w:t>
      </w:r>
      <w:bookmarkEnd w:id="145"/>
    </w:p>
    <w:p>
      <w:pPr>
        <w:spacing w:line="360" w:lineRule="auto"/>
        <w:rPr>
          <w:color w:val="auto"/>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1099"/>
        <w:gridCol w:w="1001"/>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877"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275"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品名</w:t>
            </w:r>
          </w:p>
        </w:tc>
        <w:tc>
          <w:tcPr>
            <w:tcW w:w="136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规格型号</w:t>
            </w:r>
          </w:p>
        </w:tc>
        <w:tc>
          <w:tcPr>
            <w:tcW w:w="109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品牌</w:t>
            </w:r>
          </w:p>
        </w:tc>
        <w:tc>
          <w:tcPr>
            <w:tcW w:w="100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84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c>
          <w:tcPr>
            <w:tcW w:w="84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单价</w:t>
            </w:r>
          </w:p>
        </w:tc>
        <w:tc>
          <w:tcPr>
            <w:tcW w:w="876"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tc>
        <w:tc>
          <w:tcPr>
            <w:tcW w:w="84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7292" w:type="dxa"/>
            <w:gridSpan w:val="7"/>
            <w:tcBorders>
              <w:top w:val="single" w:color="auto" w:sz="4" w:space="0"/>
              <w:bottom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分项报价合计（万元）：   </w:t>
            </w:r>
          </w:p>
          <w:p>
            <w:pPr>
              <w:spacing w:line="360" w:lineRule="auto"/>
              <w:rPr>
                <w:rFonts w:ascii="宋体" w:hAnsi="宋体" w:cs="宋体"/>
                <w:color w:val="auto"/>
                <w:sz w:val="24"/>
                <w:highlight w:val="none"/>
              </w:rPr>
            </w:pPr>
            <w:r>
              <w:rPr>
                <w:rFonts w:hint="eastAsia" w:ascii="宋体" w:hAnsi="宋体" w:cs="宋体"/>
                <w:color w:val="auto"/>
                <w:sz w:val="24"/>
                <w:highlight w:val="none"/>
              </w:rPr>
              <w:t>大写：</w:t>
            </w:r>
          </w:p>
        </w:tc>
        <w:tc>
          <w:tcPr>
            <w:tcW w:w="843"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注：1、投标人按“分项报价明细表”的格式详细报出投标总价的各个组成部分的报价。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2、“分项报价明细表”各分项报价合计应当与“开标一览表”报价合计相等。</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投标日期：XXXX。</w:t>
      </w:r>
      <w:bookmarkStart w:id="146" w:name="_Toc217446087"/>
    </w:p>
    <w:p>
      <w:pPr>
        <w:rPr>
          <w:rFonts w:hint="eastAsia" w:ascii="宋体" w:hAnsi="宋体" w:cs="宋体"/>
          <w:color w:val="auto"/>
          <w:sz w:val="24"/>
          <w:highlight w:val="none"/>
        </w:rPr>
      </w:pPr>
      <w:r>
        <w:rPr>
          <w:rFonts w:hint="eastAsia" w:ascii="宋体" w:hAnsi="宋体" w:cs="宋体"/>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w:t>
      </w:r>
      <w:r>
        <w:rPr>
          <w:rFonts w:hint="eastAsia" w:ascii="宋体" w:hAnsi="宋体" w:cs="宋体"/>
          <w:color w:val="auto"/>
          <w:highlight w:val="none"/>
          <w:lang w:val="en-US" w:eastAsia="zh-CN"/>
        </w:rPr>
        <w:t>2</w:t>
      </w: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 xml:space="preserve"> 中小企业声明函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五</w:t>
      </w:r>
      <w:r>
        <w:rPr>
          <w:rFonts w:hint="eastAsia" w:ascii="宋体" w:hAnsi="宋体" w:cs="宋体"/>
          <w:b/>
          <w:color w:val="auto"/>
          <w:sz w:val="32"/>
          <w:szCs w:val="32"/>
          <w:highlight w:val="none"/>
        </w:rPr>
        <w:t>、中小企业声明函</w:t>
      </w:r>
    </w:p>
    <w:p>
      <w:pPr>
        <w:spacing w:line="360" w:lineRule="auto"/>
        <w:ind w:firstLine="480" w:firstLineChars="200"/>
        <w:rPr>
          <w:rFonts w:ascii="宋体" w:hAnsi="宋体" w:cs="宋体"/>
          <w:color w:val="auto"/>
          <w:sz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本公司（联合体）郑重声明，根据《政府采购促进中小企业发展管理办法》（财库﹝2020﹞46 号）的规定，本公司</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联合体）参加</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（单位名称）的</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（项目名称）采购活动，提供的货物全部由符合政策要求的中小企业制造。相关企业 （含联合体中的中小企业、签订分包意向协议的中小企业）的具体情况如下：</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以上企业，不属于大企业的分支机构，不存在控股股东为大企业的情形，也不存在与大企业的</w:t>
      </w:r>
      <w:r>
        <w:rPr>
          <w:rFonts w:hint="eastAsia" w:ascii="宋体" w:hAnsi="宋体" w:cs="宋体"/>
          <w:color w:val="auto"/>
          <w:sz w:val="24"/>
          <w:szCs w:val="24"/>
          <w:highlight w:val="none"/>
          <w:lang w:eastAsia="zh-CN"/>
        </w:rPr>
        <w:t>负责人为同</w:t>
      </w:r>
      <w:r>
        <w:rPr>
          <w:rFonts w:hint="eastAsia" w:ascii="宋体" w:hAnsi="宋体" w:eastAsia="宋体" w:cs="宋体"/>
          <w:color w:val="auto"/>
          <w:sz w:val="24"/>
          <w:szCs w:val="24"/>
          <w:highlight w:val="none"/>
        </w:rPr>
        <w:t>一人的情形。</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本公司对上述声明的真实性负责。如有虚假，将依法承担相应责任。</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cs="宋体"/>
          <w:color w:val="auto"/>
          <w:sz w:val="24"/>
          <w:highlight w:val="none"/>
        </w:rPr>
        <w:t>投标日期：XXXX。</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2、在政府采购活动中，监狱企业视同小型、微型企业，享受预留份额、评审中价格扣除等政府采购促进中小企业发展的政府采购政策。</w:t>
      </w:r>
    </w:p>
    <w:p>
      <w:pPr>
        <w:pStyle w:val="13"/>
        <w:jc w:val="left"/>
        <w:rPr>
          <w:color w:val="auto"/>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从业人员、营业收入、资产总额填报上一年度数据，无上一年度数据的新成立企业可不填报</w:t>
      </w:r>
      <w:r>
        <w:rPr>
          <w:rFonts w:hint="eastAsia" w:ascii="宋体" w:hAnsi="宋体" w:eastAsia="宋体" w:cs="宋体"/>
          <w:color w:val="auto"/>
          <w:sz w:val="24"/>
          <w:szCs w:val="24"/>
          <w:highlight w:val="none"/>
          <w:lang w:eastAsia="zh-CN"/>
        </w:rPr>
        <w:t>。</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widowControl/>
        <w:spacing w:line="360" w:lineRule="auto"/>
        <w:ind w:firstLine="480"/>
        <w:rPr>
          <w:rFonts w:hint="eastAsia" w:ascii="宋体" w:hAnsi="宋体" w:eastAsia="宋体" w:cs="宋体"/>
          <w:color w:val="auto"/>
          <w:sz w:val="21"/>
          <w:szCs w:val="21"/>
          <w:highlight w:val="none"/>
          <w:lang w:eastAsia="zh-CN"/>
        </w:rPr>
      </w:pPr>
    </w:p>
    <w:p>
      <w:pPr>
        <w:pStyle w:val="14"/>
        <w:rPr>
          <w:rFonts w:ascii="宋体" w:hAnsi="宋体" w:cs="宋体"/>
          <w:color w:val="auto"/>
          <w:sz w:val="24"/>
          <w:highlight w:val="none"/>
        </w:rPr>
      </w:pPr>
    </w:p>
    <w:p>
      <w:pPr>
        <w:pStyle w:val="5"/>
        <w:rPr>
          <w:color w:val="auto"/>
          <w:highlight w:val="none"/>
        </w:rPr>
      </w:pPr>
      <w:r>
        <w:rPr>
          <w:rFonts w:hint="eastAsia"/>
          <w:color w:val="auto"/>
          <w:highlight w:val="none"/>
        </w:rPr>
        <w:t>格式2-</w:t>
      </w:r>
      <w:r>
        <w:rPr>
          <w:rFonts w:hint="eastAsia"/>
          <w:color w:val="auto"/>
          <w:highlight w:val="none"/>
          <w:lang w:val="en-US" w:eastAsia="zh-CN"/>
        </w:rPr>
        <w:t>7</w:t>
      </w:r>
      <w:r>
        <w:rPr>
          <w:rFonts w:hint="eastAsia"/>
          <w:color w:val="auto"/>
          <w:highlight w:val="none"/>
        </w:rPr>
        <w:t xml:space="preserve"> 残疾人福利性单位声明函</w:t>
      </w:r>
    </w:p>
    <w:p>
      <w:pPr>
        <w:spacing w:line="400" w:lineRule="exact"/>
        <w:jc w:val="center"/>
        <w:rPr>
          <w:rFonts w:ascii="宋体" w:hAnsi="宋体" w:cs="宋体"/>
          <w:b/>
          <w:color w:val="auto"/>
          <w:sz w:val="32"/>
          <w:szCs w:val="32"/>
          <w:highlight w:val="none"/>
        </w:rPr>
      </w:pPr>
      <w:bookmarkStart w:id="147" w:name="OLE_LINK13"/>
      <w:bookmarkStart w:id="148" w:name="OLE_LINK14"/>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、残疾人福利性单位声明函</w:t>
      </w:r>
      <w:bookmarkEnd w:id="147"/>
      <w:bookmarkEnd w:id="148"/>
    </w:p>
    <w:p>
      <w:pPr>
        <w:pStyle w:val="14"/>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widowControl/>
        <w:spacing w:line="400" w:lineRule="atLeast"/>
        <w:ind w:firstLine="240" w:firstLineChars="1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投标人为非残疾人福利性单位的，可不提供此声明。</w:t>
      </w:r>
    </w:p>
    <w:p>
      <w:pPr>
        <w:spacing w:line="360" w:lineRule="auto"/>
        <w:rPr>
          <w:rFonts w:ascii="宋体" w:hAnsi="宋体" w:cs="宋体"/>
          <w:color w:val="auto"/>
          <w:sz w:val="24"/>
          <w:highlight w:val="none"/>
        </w:rPr>
      </w:pPr>
      <w:r>
        <w:rPr>
          <w:rFonts w:hint="eastAsia" w:ascii="宋体" w:hAnsi="宋体" w:cs="宋体"/>
          <w:color w:val="auto"/>
          <w:sz w:val="24"/>
          <w:highlight w:val="none"/>
        </w:rPr>
        <w:br w:type="page"/>
      </w:r>
    </w:p>
    <w:p>
      <w:pPr>
        <w:pStyle w:val="5"/>
        <w:bidi w:val="0"/>
        <w:rPr>
          <w:rFonts w:ascii="宋体" w:hAnsi="宋体" w:eastAsia="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8</w:t>
      </w:r>
      <w:r>
        <w:rPr>
          <w:rFonts w:hint="eastAsia" w:ascii="宋体" w:hAnsi="宋体" w:cs="宋体"/>
          <w:color w:val="auto"/>
          <w:highlight w:val="none"/>
        </w:rPr>
        <w:t xml:space="preserve"> </w:t>
      </w:r>
      <w:r>
        <w:rPr>
          <w:rFonts w:hint="eastAsia" w:ascii="宋体" w:hAnsi="宋体" w:eastAsia="宋体"/>
          <w:color w:val="auto"/>
          <w:spacing w:val="6"/>
          <w:highlight w:val="none"/>
          <w:lang w:eastAsia="zh-CN"/>
        </w:rPr>
        <w:t>监狱企业</w:t>
      </w:r>
      <w:r>
        <w:rPr>
          <w:rFonts w:hint="eastAsia" w:ascii="宋体" w:hAnsi="宋体"/>
          <w:color w:val="auto"/>
          <w:spacing w:val="6"/>
          <w:highlight w:val="none"/>
        </w:rPr>
        <w:t>声明函</w:t>
      </w:r>
    </w:p>
    <w:p>
      <w:pPr>
        <w:spacing w:line="360" w:lineRule="auto"/>
        <w:jc w:val="center"/>
        <w:rPr>
          <w:b/>
          <w:color w:val="auto"/>
          <w:sz w:val="32"/>
          <w:szCs w:val="32"/>
          <w:highlight w:val="none"/>
        </w:rPr>
      </w:pPr>
    </w:p>
    <w:p>
      <w:pPr>
        <w:spacing w:line="360" w:lineRule="auto"/>
        <w:ind w:firstLine="480"/>
        <w:jc w:val="left"/>
        <w:rPr>
          <w:color w:val="auto"/>
          <w:sz w:val="24"/>
          <w:highlight w:val="none"/>
        </w:rPr>
      </w:pPr>
    </w:p>
    <w:p>
      <w:pPr>
        <w:spacing w:line="360" w:lineRule="auto"/>
        <w:ind w:firstLine="480"/>
        <w:jc w:val="center"/>
        <w:rPr>
          <w:rFonts w:hint="eastAsia"/>
          <w:color w:val="auto"/>
          <w:sz w:val="32"/>
          <w:szCs w:val="32"/>
          <w:highlight w:val="none"/>
          <w:lang w:eastAsia="zh-CN"/>
        </w:rPr>
      </w:pPr>
      <w:r>
        <w:rPr>
          <w:rFonts w:hint="eastAsia"/>
          <w:color w:val="auto"/>
          <w:sz w:val="32"/>
          <w:szCs w:val="32"/>
          <w:highlight w:val="none"/>
          <w:lang w:eastAsia="zh-CN"/>
        </w:rPr>
        <w:t>格式自拟</w:t>
      </w: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color w:val="auto"/>
          <w:highlight w:val="none"/>
        </w:rPr>
      </w:pPr>
      <w:r>
        <w:rPr>
          <w:rFonts w:hint="eastAsia"/>
          <w:b/>
          <w:bCs/>
          <w:color w:val="auto"/>
          <w:highlight w:val="none"/>
        </w:rPr>
        <w:t>注：非</w:t>
      </w:r>
      <w:r>
        <w:rPr>
          <w:rFonts w:hint="eastAsia"/>
          <w:b/>
          <w:bCs/>
          <w:color w:val="auto"/>
          <w:highlight w:val="none"/>
          <w:lang w:eastAsia="zh-CN"/>
        </w:rPr>
        <w:t>监狱企业可不</w:t>
      </w:r>
      <w:r>
        <w:rPr>
          <w:rFonts w:hint="eastAsia"/>
          <w:b/>
          <w:bCs/>
          <w:color w:val="auto"/>
          <w:highlight w:val="none"/>
        </w:rPr>
        <w:t>提供此</w:t>
      </w:r>
      <w:r>
        <w:rPr>
          <w:rFonts w:hint="eastAsia"/>
          <w:b/>
          <w:bCs/>
          <w:color w:val="auto"/>
          <w:highlight w:val="none"/>
          <w:lang w:eastAsia="zh-CN"/>
        </w:rPr>
        <w:t>函</w:t>
      </w:r>
      <w:r>
        <w:rPr>
          <w:rFonts w:hint="eastAsia"/>
          <w:b/>
          <w:bCs/>
          <w:color w:val="auto"/>
          <w:highlight w:val="none"/>
        </w:rPr>
        <w:t>。</w:t>
      </w:r>
    </w:p>
    <w:p>
      <w:pPr>
        <w:pStyle w:val="14"/>
        <w:rPr>
          <w:rFonts w:hint="eastAsia"/>
          <w:color w:val="auto"/>
          <w:highlight w:val="none"/>
          <w:lang w:eastAsia="zh-CN"/>
        </w:rPr>
      </w:pPr>
    </w:p>
    <w:p>
      <w:pPr>
        <w:spacing w:line="360" w:lineRule="auto"/>
        <w:ind w:firstLine="624" w:firstLineChars="200"/>
        <w:rPr>
          <w:rFonts w:ascii="仿宋_GB2312" w:eastAsia="仿宋_GB2312"/>
          <w:color w:val="auto"/>
          <w:spacing w:val="6"/>
          <w:sz w:val="30"/>
          <w:szCs w:val="30"/>
          <w:highlight w:val="none"/>
        </w:rPr>
      </w:pPr>
    </w:p>
    <w:p>
      <w:pPr>
        <w:rPr>
          <w:rFonts w:hint="eastAsia" w:ascii="宋体" w:hAnsi="宋体" w:cs="宋体"/>
          <w:color w:val="auto"/>
          <w:highlight w:val="none"/>
        </w:rPr>
      </w:pPr>
      <w:r>
        <w:rPr>
          <w:rFonts w:hint="eastAsia" w:ascii="宋体" w:hAnsi="宋体" w:cs="宋体"/>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9 </w:t>
      </w:r>
      <w:r>
        <w:rPr>
          <w:rFonts w:hint="eastAsia" w:ascii="宋体" w:hAnsi="宋体" w:cs="宋体"/>
          <w:color w:val="auto"/>
          <w:highlight w:val="none"/>
        </w:rPr>
        <w:t>类似项目业绩一览表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lang w:eastAsia="zh-CN"/>
        </w:rPr>
        <w:t>七</w:t>
      </w:r>
      <w:r>
        <w:rPr>
          <w:rFonts w:hint="eastAsia" w:ascii="宋体" w:hAnsi="宋体" w:cs="宋体"/>
          <w:b/>
          <w:color w:val="auto"/>
          <w:sz w:val="32"/>
          <w:szCs w:val="32"/>
          <w:highlight w:val="none"/>
        </w:rPr>
        <w:t>、类似项目业绩一览表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年份</w:t>
            </w:r>
          </w:p>
        </w:tc>
        <w:tc>
          <w:tcPr>
            <w:tcW w:w="144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用户名称</w:t>
            </w: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116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完成时间</w:t>
            </w:r>
          </w:p>
        </w:tc>
        <w:tc>
          <w:tcPr>
            <w:tcW w:w="126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合同金额</w:t>
            </w: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是否通过验收</w:t>
            </w:r>
          </w:p>
        </w:tc>
        <w:tc>
          <w:tcPr>
            <w:tcW w:w="992"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tcBorders>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tcBorders>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spacing w:line="360" w:lineRule="auto"/>
              <w:rPr>
                <w:rFonts w:ascii="宋体" w:hAnsi="宋体" w:cs="宋体"/>
                <w:color w:val="auto"/>
                <w:sz w:val="24"/>
                <w:highlight w:val="none"/>
              </w:rPr>
            </w:pPr>
          </w:p>
        </w:tc>
        <w:tc>
          <w:tcPr>
            <w:tcW w:w="144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16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spacing w:line="360" w:lineRule="auto"/>
              <w:rPr>
                <w:rFonts w:ascii="宋体" w:hAnsi="宋体" w:cs="宋体"/>
                <w:color w:val="auto"/>
                <w:sz w:val="24"/>
                <w:highlight w:val="none"/>
              </w:rPr>
            </w:pPr>
          </w:p>
        </w:tc>
        <w:tc>
          <w:tcPr>
            <w:tcW w:w="1440" w:type="dxa"/>
            <w:tcBorders>
              <w:bottom w:val="single" w:color="auto" w:sz="4" w:space="0"/>
            </w:tcBorders>
            <w:vAlign w:val="center"/>
          </w:tcPr>
          <w:p>
            <w:pPr>
              <w:spacing w:line="360" w:lineRule="auto"/>
              <w:rPr>
                <w:rFonts w:ascii="宋体" w:hAnsi="宋体" w:cs="宋体"/>
                <w:color w:val="auto"/>
                <w:sz w:val="24"/>
                <w:highlight w:val="none"/>
              </w:rPr>
            </w:pPr>
          </w:p>
        </w:tc>
        <w:tc>
          <w:tcPr>
            <w:tcW w:w="1320" w:type="dxa"/>
            <w:tcBorders>
              <w:bottom w:val="single" w:color="auto" w:sz="4" w:space="0"/>
            </w:tcBorders>
            <w:vAlign w:val="center"/>
          </w:tcPr>
          <w:p>
            <w:pPr>
              <w:spacing w:line="360" w:lineRule="auto"/>
              <w:rPr>
                <w:rFonts w:ascii="宋体" w:hAnsi="宋体" w:cs="宋体"/>
                <w:color w:val="auto"/>
                <w:sz w:val="24"/>
                <w:highlight w:val="none"/>
              </w:rPr>
            </w:pPr>
          </w:p>
        </w:tc>
        <w:tc>
          <w:tcPr>
            <w:tcW w:w="1161" w:type="dxa"/>
            <w:tcBorders>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注：1、以上业绩需提供招标文件要求的有关书面证明材料；</w:t>
      </w:r>
    </w:p>
    <w:p>
      <w:pPr>
        <w:pStyle w:val="14"/>
        <w:rPr>
          <w:color w:val="auto"/>
          <w:highlight w:val="none"/>
        </w:rPr>
      </w:pPr>
      <w:r>
        <w:rPr>
          <w:rFonts w:hint="eastAsia" w:ascii="宋体" w:hAnsi="宋体" w:cs="宋体"/>
          <w:color w:val="auto"/>
          <w:sz w:val="24"/>
          <w:highlight w:val="none"/>
        </w:rPr>
        <w:t xml:space="preserve">        2、此项不做必填项若不提供的可用/填充</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10</w:t>
      </w:r>
      <w:r>
        <w:rPr>
          <w:rFonts w:hint="eastAsia" w:ascii="宋体" w:hAnsi="宋体" w:cs="宋体"/>
          <w:color w:val="auto"/>
          <w:highlight w:val="none"/>
        </w:rPr>
        <w:t xml:space="preserve"> 商务应答表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八</w:t>
      </w:r>
      <w:r>
        <w:rPr>
          <w:rFonts w:hint="eastAsia" w:ascii="宋体" w:hAnsi="宋体" w:cs="宋体"/>
          <w:b/>
          <w:color w:val="auto"/>
          <w:sz w:val="32"/>
          <w:szCs w:val="32"/>
          <w:highlight w:val="none"/>
        </w:rPr>
        <w:t>、商务应答表</w:t>
      </w:r>
      <w:bookmarkEnd w:id="146"/>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包号</w:t>
            </w:r>
          </w:p>
        </w:tc>
        <w:tc>
          <w:tcPr>
            <w:tcW w:w="151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招标要求</w:t>
            </w:r>
          </w:p>
        </w:tc>
        <w:tc>
          <w:tcPr>
            <w:tcW w:w="485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 按照招标项目商务要求的顺序逐条对应填写。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2．投标人必须据实填写，不得虚假填写，否则将取消其投标或中标资格。</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11</w:t>
      </w:r>
      <w:r>
        <w:rPr>
          <w:rFonts w:hint="eastAsia" w:ascii="宋体" w:hAnsi="宋体" w:cs="宋体"/>
          <w:color w:val="auto"/>
          <w:highlight w:val="none"/>
        </w:rPr>
        <w:t xml:space="preserve"> 商务、技术、服务应答附表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九</w:t>
      </w:r>
      <w:r>
        <w:rPr>
          <w:rFonts w:hint="eastAsia" w:ascii="宋体" w:hAnsi="宋体" w:cs="宋体"/>
          <w:b/>
          <w:color w:val="auto"/>
          <w:sz w:val="32"/>
          <w:szCs w:val="32"/>
          <w:highlight w:val="none"/>
        </w:rPr>
        <w:t>、商务、技术、服务应答附表</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（仅用于中标、中标结果公告，此表不作为评审内容）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实施条例》第四十三条第三款要求，中标、中标结果公告应当公告中标（中标）投标人的相关内容，请投标人根据响应情况如实完善以下内容，结果公告时公布中标（中标）投标人的相关信息。</w:t>
      </w:r>
    </w:p>
    <w:tbl>
      <w:tblPr>
        <w:tblStyle w:val="23"/>
        <w:tblW w:w="0" w:type="auto"/>
        <w:tblInd w:w="-72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188"/>
        <w:gridCol w:w="1635"/>
        <w:gridCol w:w="750"/>
        <w:gridCol w:w="600"/>
        <w:gridCol w:w="30"/>
        <w:gridCol w:w="1529"/>
        <w:gridCol w:w="31"/>
        <w:gridCol w:w="276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中标（中标）投标人的相关信息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2985" w:type="dxa"/>
            <w:gridSpan w:val="3"/>
            <w:tcBorders>
              <w:right w:val="single" w:color="auto" w:sz="4" w:space="0"/>
            </w:tcBorders>
            <w:vAlign w:val="center"/>
          </w:tcPr>
          <w:p>
            <w:pPr>
              <w:spacing w:line="360" w:lineRule="auto"/>
              <w:rPr>
                <w:rFonts w:ascii="宋体" w:hAnsi="宋体" w:cs="宋体"/>
                <w:color w:val="auto"/>
                <w:sz w:val="24"/>
                <w:highlight w:val="none"/>
              </w:rPr>
            </w:pPr>
          </w:p>
        </w:tc>
        <w:tc>
          <w:tcPr>
            <w:tcW w:w="1590"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*行政区域</w:t>
            </w:r>
          </w:p>
        </w:tc>
        <w:tc>
          <w:tcPr>
            <w:tcW w:w="2760"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*投标人规模</w:t>
            </w:r>
          </w:p>
        </w:tc>
        <w:tc>
          <w:tcPr>
            <w:tcW w:w="7335" w:type="dxa"/>
            <w:gridSpan w:val="7"/>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9" w:type="dxa"/>
            <w:gridSpan w:val="2"/>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*单位联系方式</w:t>
            </w: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*单位联系人</w:t>
            </w:r>
          </w:p>
        </w:tc>
        <w:tc>
          <w:tcPr>
            <w:tcW w:w="1380" w:type="dxa"/>
            <w:gridSpan w:val="3"/>
            <w:vAlign w:val="center"/>
          </w:tcPr>
          <w:p>
            <w:pPr>
              <w:spacing w:line="360" w:lineRule="auto"/>
              <w:rPr>
                <w:rFonts w:ascii="宋体" w:hAnsi="宋体" w:cs="宋体"/>
                <w:color w:val="auto"/>
                <w:sz w:val="24"/>
                <w:highlight w:val="none"/>
              </w:rPr>
            </w:pPr>
          </w:p>
        </w:tc>
        <w:tc>
          <w:tcPr>
            <w:tcW w:w="152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*单位电话</w:t>
            </w:r>
          </w:p>
        </w:tc>
        <w:tc>
          <w:tcPr>
            <w:tcW w:w="2791"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2469" w:type="dxa"/>
            <w:gridSpan w:val="2"/>
            <w:vMerge w:val="continue"/>
            <w:vAlign w:val="center"/>
          </w:tcPr>
          <w:p>
            <w:pPr>
              <w:spacing w:line="360" w:lineRule="auto"/>
              <w:rPr>
                <w:rFonts w:ascii="宋体" w:hAnsi="宋体" w:cs="宋体"/>
                <w:color w:val="auto"/>
                <w:sz w:val="24"/>
                <w:highlight w:val="none"/>
              </w:rPr>
            </w:pP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*单位邮箱</w:t>
            </w:r>
          </w:p>
        </w:tc>
        <w:tc>
          <w:tcPr>
            <w:tcW w:w="5700" w:type="dxa"/>
            <w:gridSpan w:val="6"/>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restart"/>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投标人应答“采购文件”的主要内容</w:t>
            </w: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主要中标或者中标标的的名称</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主要中标或者中标标的的规格型号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主要中标或者中标标的的数量</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主要中标或者中标标的的单价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主要中标或者中标标的的服务要求（如：交货期、质保期、售后服务等等）</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投标人需如实完善表格内容。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投标人应答的主要内容应与投标文件一致，可以进行简要概括性表述。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49" w:name="_Toc217446088"/>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12</w:t>
      </w:r>
      <w:r>
        <w:rPr>
          <w:rFonts w:hint="eastAsia" w:ascii="宋体" w:hAnsi="宋体" w:cs="宋体"/>
          <w:color w:val="auto"/>
          <w:highlight w:val="none"/>
        </w:rPr>
        <w:t xml:space="preserve"> 投标人基本情况表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十</w:t>
      </w:r>
      <w:r>
        <w:rPr>
          <w:rFonts w:hint="eastAsia" w:ascii="宋体" w:hAnsi="宋体" w:cs="宋体"/>
          <w:b/>
          <w:color w:val="auto"/>
          <w:sz w:val="32"/>
          <w:szCs w:val="32"/>
          <w:highlight w:val="none"/>
        </w:rPr>
        <w:t>、投标人基本情况表</w:t>
      </w:r>
      <w:bookmarkEnd w:id="149"/>
    </w:p>
    <w:tbl>
      <w:tblPr>
        <w:tblStyle w:val="23"/>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36"/>
        <w:gridCol w:w="514"/>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3443" w:type="dxa"/>
            <w:gridSpan w:val="3"/>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邮政编码</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联系人</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line="360" w:lineRule="auto"/>
              <w:rPr>
                <w:rFonts w:ascii="宋体" w:hAnsi="宋体" w:cs="宋体"/>
                <w:color w:val="auto"/>
                <w:sz w:val="24"/>
                <w:highlight w:val="none"/>
              </w:rPr>
            </w:pP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传真</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网址</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组织结构</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成立时间</w:t>
            </w:r>
          </w:p>
        </w:tc>
        <w:tc>
          <w:tcPr>
            <w:tcW w:w="2196" w:type="dxa"/>
            <w:gridSpan w:val="2"/>
            <w:vAlign w:val="center"/>
          </w:tcPr>
          <w:p>
            <w:pPr>
              <w:spacing w:line="360" w:lineRule="auto"/>
              <w:rPr>
                <w:rFonts w:ascii="宋体" w:hAnsi="宋体" w:cs="宋体"/>
                <w:color w:val="auto"/>
                <w:sz w:val="24"/>
                <w:highlight w:val="none"/>
              </w:rPr>
            </w:pPr>
          </w:p>
        </w:tc>
        <w:tc>
          <w:tcPr>
            <w:tcW w:w="4497" w:type="dxa"/>
            <w:gridSpan w:val="5"/>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企业资质等级</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其中</w:t>
            </w: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项目经理</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营业执照号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高级职称人员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注册资金</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初级职称人员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账号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技工</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经营范围</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1522"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c>
          <w:tcPr>
            <w:tcW w:w="6693" w:type="dxa"/>
            <w:gridSpan w:val="7"/>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50" w:name="_Toc217446090"/>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13 </w:t>
      </w:r>
      <w:r>
        <w:rPr>
          <w:rFonts w:hint="eastAsia" w:ascii="宋体" w:hAnsi="宋体" w:cs="宋体"/>
          <w:color w:val="auto"/>
          <w:highlight w:val="none"/>
        </w:rPr>
        <w:t>技术应答表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一</w:t>
      </w:r>
      <w:r>
        <w:rPr>
          <w:rFonts w:hint="eastAsia" w:ascii="宋体" w:hAnsi="宋体" w:cs="宋体"/>
          <w:b/>
          <w:color w:val="auto"/>
          <w:sz w:val="32"/>
          <w:szCs w:val="32"/>
          <w:highlight w:val="none"/>
        </w:rPr>
        <w:t>、技术</w:t>
      </w:r>
      <w:bookmarkEnd w:id="150"/>
      <w:r>
        <w:rPr>
          <w:rFonts w:hint="eastAsia" w:ascii="宋体" w:hAnsi="宋体" w:cs="宋体"/>
          <w:b/>
          <w:color w:val="auto"/>
          <w:sz w:val="32"/>
          <w:szCs w:val="32"/>
          <w:highlight w:val="none"/>
        </w:rPr>
        <w:t>应答表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88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包号 </w:t>
            </w:r>
          </w:p>
        </w:tc>
        <w:tc>
          <w:tcPr>
            <w:tcW w:w="205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货物（设备）名称</w:t>
            </w:r>
          </w:p>
        </w:tc>
        <w:tc>
          <w:tcPr>
            <w:tcW w:w="185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招标文件要求</w:t>
            </w:r>
          </w:p>
        </w:tc>
        <w:tc>
          <w:tcPr>
            <w:tcW w:w="2340" w:type="dxa"/>
            <w:vAlign w:val="center"/>
          </w:tcPr>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注：1. 按照招标项目技术要求的顺序逐条对应填写。</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2．投标人据实填写，不得虚假填写，否则将取消其投标或中标资格。</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pStyle w:val="5"/>
        <w:rPr>
          <w:rFonts w:ascii="宋体" w:hAnsi="宋体" w:cs="宋体"/>
          <w:color w:val="auto"/>
          <w:highlight w:val="none"/>
        </w:rPr>
      </w:pPr>
      <w:bookmarkStart w:id="151" w:name="_Toc217446091"/>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14</w:t>
      </w:r>
      <w:r>
        <w:rPr>
          <w:rFonts w:hint="eastAsia" w:ascii="宋体" w:hAnsi="宋体" w:cs="宋体"/>
          <w:color w:val="auto"/>
          <w:highlight w:val="none"/>
        </w:rPr>
        <w:t xml:space="preserve"> 投标人本项目管理、技术、服务人员情况表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二</w:t>
      </w:r>
      <w:r>
        <w:rPr>
          <w:rFonts w:hint="eastAsia" w:ascii="宋体" w:hAnsi="宋体" w:cs="宋体"/>
          <w:b/>
          <w:color w:val="auto"/>
          <w:sz w:val="32"/>
          <w:szCs w:val="32"/>
          <w:highlight w:val="none"/>
        </w:rPr>
        <w:t>、投标人本项目管理、技术、服务人员情况表</w:t>
      </w:r>
      <w:bookmarkEnd w:id="151"/>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07"/>
        <w:gridCol w:w="807"/>
        <w:gridCol w:w="807"/>
        <w:gridCol w:w="807"/>
        <w:gridCol w:w="943"/>
        <w:gridCol w:w="868"/>
        <w:gridCol w:w="84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类别</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职务</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职称</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常住地</w:t>
            </w:r>
          </w:p>
        </w:tc>
        <w:tc>
          <w:tcPr>
            <w:tcW w:w="3704" w:type="dxa"/>
            <w:gridSpan w:val="4"/>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943"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证书</w:t>
            </w:r>
          </w:p>
          <w:p>
            <w:pPr>
              <w:spacing w:line="360" w:lineRule="auto"/>
              <w:rPr>
                <w:rFonts w:ascii="宋体" w:hAnsi="宋体" w:cs="宋体"/>
                <w:color w:val="auto"/>
                <w:sz w:val="24"/>
                <w:highlight w:val="none"/>
              </w:rPr>
            </w:pPr>
            <w:r>
              <w:rPr>
                <w:rFonts w:hint="eastAsia" w:ascii="宋体" w:hAnsi="宋体" w:cs="宋体"/>
                <w:color w:val="auto"/>
                <w:sz w:val="24"/>
                <w:highlight w:val="none"/>
              </w:rPr>
              <w:t>名称</w:t>
            </w:r>
          </w:p>
        </w:tc>
        <w:tc>
          <w:tcPr>
            <w:tcW w:w="868"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级别</w:t>
            </w:r>
          </w:p>
        </w:tc>
        <w:tc>
          <w:tcPr>
            <w:tcW w:w="8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证号</w:t>
            </w:r>
          </w:p>
        </w:tc>
        <w:tc>
          <w:tcPr>
            <w:tcW w:w="10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管理人员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技术人员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售后服务人员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Borders>
              <w:bottom w:val="single" w:color="auto" w:sz="4" w:space="0"/>
            </w:tcBorders>
          </w:tcPr>
          <w:p>
            <w:pPr>
              <w:spacing w:line="360" w:lineRule="auto"/>
              <w:rPr>
                <w:rFonts w:ascii="宋体" w:hAnsi="宋体" w:cs="宋体"/>
                <w:color w:val="auto"/>
                <w:sz w:val="24"/>
                <w:highlight w:val="none"/>
              </w:rPr>
            </w:pPr>
          </w:p>
        </w:tc>
        <w:tc>
          <w:tcPr>
            <w:tcW w:w="807" w:type="dxa"/>
            <w:tcBorders>
              <w:bottom w:val="single" w:color="auto" w:sz="4" w:space="0"/>
            </w:tcBorders>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rPr>
          <w:color w:val="auto"/>
          <w:highlight w:val="none"/>
        </w:rPr>
      </w:pPr>
      <w:r>
        <w:rPr>
          <w:rFonts w:hint="eastAsia"/>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15 </w:t>
      </w:r>
      <w:r>
        <w:rPr>
          <w:rFonts w:hint="eastAsia" w:ascii="宋体" w:hAnsi="宋体" w:cs="宋体"/>
          <w:color w:val="auto"/>
          <w:highlight w:val="none"/>
        </w:rPr>
        <w:t>知识产权的承诺函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6</w:t>
      </w:r>
      <w:r>
        <w:rPr>
          <w:rFonts w:hint="eastAsia" w:ascii="宋体" w:hAnsi="宋体" w:cs="宋体"/>
          <w:color w:val="auto"/>
          <w:highlight w:val="none"/>
        </w:rPr>
        <w:t xml:space="preserve"> 所投产品如涉及国家3C强制认证产品的，所投产品均在3C认证清单内的承诺函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sectPr>
          <w:footerReference r:id="rId15" w:type="default"/>
          <w:pgSz w:w="11906" w:h="16838"/>
          <w:pgMar w:top="1440" w:right="1800" w:bottom="1440" w:left="1800" w:header="851" w:footer="992" w:gutter="0"/>
          <w:cols w:space="720" w:num="1"/>
          <w:docGrid w:type="lines" w:linePitch="312" w:charSpace="0"/>
        </w:sectPr>
      </w:pP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7</w:t>
      </w:r>
      <w:r>
        <w:rPr>
          <w:rFonts w:hint="eastAsia" w:ascii="宋体" w:hAnsi="宋体" w:cs="宋体"/>
          <w:color w:val="auto"/>
          <w:highlight w:val="none"/>
        </w:rPr>
        <w:t>其它相关材料</w:t>
      </w: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bookmarkEnd w:id="28"/>
    <w:p>
      <w:pPr>
        <w:pStyle w:val="14"/>
        <w:jc w:val="center"/>
        <w:rPr>
          <w:rFonts w:ascii="宋体" w:hAnsi="宋体" w:cs="宋体"/>
          <w:b/>
          <w:color w:val="auto"/>
          <w:sz w:val="32"/>
          <w:szCs w:val="32"/>
          <w:highlight w:val="none"/>
        </w:rPr>
        <w:sectPr>
          <w:footerReference r:id="rId16" w:type="default"/>
          <w:pgSz w:w="11906" w:h="16838"/>
          <w:pgMar w:top="1440" w:right="1800" w:bottom="1440" w:left="1800" w:header="851" w:footer="992" w:gutter="0"/>
          <w:cols w:space="720" w:num="1"/>
          <w:docGrid w:type="lines" w:linePitch="312" w:charSpace="0"/>
        </w:sectPr>
      </w:pPr>
      <w:bookmarkStart w:id="152" w:name="_Toc28495"/>
      <w:bookmarkStart w:id="153" w:name="_Toc28654"/>
      <w:r>
        <w:rPr>
          <w:rFonts w:hint="eastAsia" w:ascii="宋体" w:hAnsi="宋体" w:cs="宋体"/>
          <w:b/>
          <w:color w:val="auto"/>
          <w:sz w:val="32"/>
          <w:szCs w:val="32"/>
          <w:highlight w:val="none"/>
        </w:rPr>
        <w:t>注：格式自拟</w:t>
      </w:r>
    </w:p>
    <w:p>
      <w:pPr>
        <w:pStyle w:val="3"/>
        <w:jc w:val="center"/>
        <w:rPr>
          <w:rFonts w:ascii="宋体" w:hAnsi="宋体" w:cs="宋体"/>
          <w:color w:val="auto"/>
          <w:sz w:val="36"/>
          <w:szCs w:val="36"/>
          <w:highlight w:val="none"/>
        </w:rPr>
      </w:pPr>
      <w:bookmarkStart w:id="154" w:name="_Toc19050"/>
      <w:bookmarkStart w:id="155" w:name="_Toc18868"/>
      <w:bookmarkStart w:id="156" w:name="_Toc9275"/>
      <w:r>
        <w:rPr>
          <w:rFonts w:hint="eastAsia" w:ascii="宋体" w:hAnsi="宋体" w:cs="宋体"/>
          <w:color w:val="auto"/>
          <w:sz w:val="36"/>
          <w:szCs w:val="36"/>
          <w:highlight w:val="none"/>
        </w:rPr>
        <w:t>第四章  投标人和投标产品的资格、资质性及其他类似效力要求</w:t>
      </w:r>
      <w:bookmarkEnd w:id="152"/>
      <w:bookmarkEnd w:id="153"/>
      <w:bookmarkEnd w:id="154"/>
      <w:bookmarkEnd w:id="155"/>
      <w:bookmarkEnd w:id="156"/>
    </w:p>
    <w:p>
      <w:pPr>
        <w:pStyle w:val="4"/>
        <w:jc w:val="both"/>
        <w:rPr>
          <w:rFonts w:ascii="宋体" w:hAnsi="宋体" w:eastAsia="宋体" w:cs="宋体"/>
          <w:color w:val="auto"/>
          <w:highlight w:val="none"/>
        </w:rPr>
      </w:pPr>
      <w:r>
        <w:rPr>
          <w:rFonts w:hint="eastAsia" w:ascii="宋体" w:hAnsi="宋体" w:eastAsia="宋体" w:cs="宋体"/>
          <w:color w:val="auto"/>
          <w:highlight w:val="none"/>
        </w:rPr>
        <w:t>一、投标人资格、资质性要求</w:t>
      </w:r>
    </w:p>
    <w:p>
      <w:pPr>
        <w:numPr>
          <w:ilvl w:val="0"/>
          <w:numId w:val="0"/>
        </w:num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一</w:t>
      </w:r>
      <w:r>
        <w:rPr>
          <w:rFonts w:hint="eastAsia" w:ascii="宋体" w:hAnsi="宋体" w:cs="宋体"/>
          <w:color w:val="auto"/>
          <w:sz w:val="24"/>
          <w:highlight w:val="none"/>
          <w:lang w:eastAsia="zh-CN"/>
        </w:rPr>
        <w:t>）</w:t>
      </w: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9、供应商单位及其现任法定代表人、主要负责人不得具有行贿犯罪记录。</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10.本项目不允许联合体参加。</w:t>
      </w:r>
    </w:p>
    <w:p>
      <w:pPr>
        <w:pStyle w:val="4"/>
        <w:jc w:val="both"/>
        <w:rPr>
          <w:rFonts w:ascii="宋体" w:hAnsi="宋体" w:eastAsia="宋体" w:cs="宋体"/>
          <w:color w:val="auto"/>
          <w:highlight w:val="none"/>
        </w:rPr>
      </w:pPr>
      <w:r>
        <w:rPr>
          <w:rFonts w:hint="eastAsia" w:ascii="宋体" w:hAnsi="宋体" w:eastAsia="宋体" w:cs="宋体"/>
          <w:color w:val="auto"/>
          <w:highlight w:val="none"/>
        </w:rPr>
        <w:t>二、其他类似效力要求：</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（1）授权参加本次投标活动的投标人代表证明材料；</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（2）证明投标投标人资格符合招标文件规定的其他证明文件或承诺函。</w:t>
      </w:r>
    </w:p>
    <w:p>
      <w:pPr>
        <w:pStyle w:val="32"/>
        <w:ind w:firstLine="0" w:firstLineChars="0"/>
        <w:rPr>
          <w:rFonts w:ascii="宋体" w:hAnsi="宋体" w:cs="宋体"/>
          <w:color w:val="auto"/>
          <w:sz w:val="24"/>
          <w:highlight w:val="none"/>
        </w:rPr>
      </w:pPr>
    </w:p>
    <w:p>
      <w:pPr>
        <w:pStyle w:val="32"/>
        <w:ind w:firstLine="0" w:firstLineChars="0"/>
        <w:rPr>
          <w:rFonts w:ascii="宋体" w:hAnsi="宋体" w:cs="宋体"/>
          <w:b/>
          <w:color w:val="auto"/>
          <w:sz w:val="24"/>
          <w:highlight w:val="none"/>
        </w:rPr>
      </w:pPr>
      <w:r>
        <w:rPr>
          <w:rFonts w:hint="eastAsia" w:ascii="宋体" w:hAnsi="宋体" w:cs="宋体"/>
          <w:b/>
          <w:color w:val="auto"/>
          <w:sz w:val="24"/>
          <w:highlight w:val="none"/>
        </w:rPr>
        <w:t>注：1、本项目确定投标人重大违法违规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50000元为准。</w:t>
      </w:r>
    </w:p>
    <w:p>
      <w:pPr>
        <w:pStyle w:val="32"/>
        <w:numPr>
          <w:ilvl w:val="0"/>
          <w:numId w:val="7"/>
        </w:numPr>
        <w:ind w:firstLine="472" w:firstLineChars="196"/>
        <w:rPr>
          <w:rFonts w:ascii="宋体" w:hAnsi="宋体" w:cs="宋体"/>
          <w:b/>
          <w:color w:val="auto"/>
          <w:sz w:val="24"/>
          <w:highlight w:val="none"/>
        </w:rPr>
      </w:pPr>
      <w:r>
        <w:rPr>
          <w:rFonts w:hint="eastAsia" w:ascii="宋体" w:hAnsi="宋体" w:cs="宋体"/>
          <w:b/>
          <w:color w:val="auto"/>
          <w:sz w:val="24"/>
          <w:highlight w:val="none"/>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line="360" w:lineRule="auto"/>
        <w:jc w:val="center"/>
        <w:rPr>
          <w:rFonts w:ascii="宋体" w:hAnsi="宋体" w:cs="宋体"/>
          <w:color w:val="auto"/>
          <w:sz w:val="36"/>
          <w:szCs w:val="36"/>
          <w:highlight w:val="none"/>
        </w:rPr>
      </w:pPr>
      <w:bookmarkStart w:id="157" w:name="_Toc3806"/>
      <w:bookmarkStart w:id="158" w:name="_Toc1588"/>
      <w:r>
        <w:rPr>
          <w:rFonts w:hint="eastAsia" w:ascii="宋体" w:hAnsi="宋体" w:cs="宋体"/>
          <w:color w:val="auto"/>
          <w:sz w:val="36"/>
          <w:szCs w:val="36"/>
          <w:highlight w:val="none"/>
        </w:rPr>
        <w:br w:type="page"/>
      </w:r>
      <w:bookmarkStart w:id="159" w:name="_Toc27733"/>
      <w:bookmarkStart w:id="160" w:name="_Toc6340"/>
      <w:bookmarkStart w:id="161" w:name="_Toc15990"/>
      <w:r>
        <w:rPr>
          <w:rFonts w:hint="eastAsia" w:ascii="宋体" w:hAnsi="宋体" w:cs="宋体"/>
          <w:color w:val="auto"/>
          <w:sz w:val="36"/>
          <w:szCs w:val="36"/>
          <w:highlight w:val="none"/>
        </w:rPr>
        <w:t>第五章  投标人应当提供的资格、资质性及其他类似效力要求的相关证明材料</w:t>
      </w:r>
      <w:bookmarkEnd w:id="157"/>
      <w:bookmarkEnd w:id="158"/>
      <w:bookmarkEnd w:id="159"/>
      <w:bookmarkEnd w:id="160"/>
      <w:bookmarkEnd w:id="161"/>
    </w:p>
    <w:p>
      <w:pPr>
        <w:pStyle w:val="4"/>
        <w:rPr>
          <w:color w:val="auto"/>
          <w:highlight w:val="none"/>
        </w:rPr>
      </w:pPr>
      <w:bookmarkStart w:id="162" w:name="_Toc2122"/>
      <w:bookmarkStart w:id="163" w:name="_Toc217446093"/>
      <w:r>
        <w:rPr>
          <w:rFonts w:hint="eastAsia"/>
          <w:color w:val="auto"/>
          <w:highlight w:val="none"/>
        </w:rPr>
        <w:t>一、应当提供的投标人资格、资质性要求的相关证明材料</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（一）资格要求相关证明材料：</w:t>
      </w:r>
    </w:p>
    <w:p>
      <w:pPr>
        <w:pStyle w:val="32"/>
        <w:ind w:firstLine="480"/>
        <w:rPr>
          <w:rFonts w:ascii="宋体" w:hAnsi="宋体" w:cs="宋体"/>
          <w:color w:val="auto"/>
          <w:sz w:val="24"/>
          <w:highlight w:val="none"/>
        </w:rPr>
      </w:pPr>
      <w:r>
        <w:rPr>
          <w:rFonts w:hint="eastAsia" w:ascii="宋体" w:hAnsi="宋体" w:cs="宋体"/>
          <w:color w:val="auto"/>
          <w:sz w:val="24"/>
          <w:highlight w:val="none"/>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2、具备良好商业信誉的证明材料（可提供承诺函，格式详见第三章格式1-4）；</w:t>
      </w:r>
    </w:p>
    <w:p>
      <w:pPr>
        <w:pStyle w:val="32"/>
        <w:ind w:firstLine="480"/>
        <w:rPr>
          <w:rFonts w:ascii="宋体" w:hAnsi="宋体" w:cs="宋体"/>
          <w:color w:val="auto"/>
          <w:sz w:val="24"/>
          <w:highlight w:val="none"/>
        </w:rPr>
      </w:pPr>
      <w:r>
        <w:rPr>
          <w:rFonts w:hint="eastAsia" w:ascii="宋体" w:hAnsi="宋体" w:cs="宋体"/>
          <w:color w:val="auto"/>
          <w:sz w:val="24"/>
          <w:highlight w:val="none"/>
        </w:rPr>
        <w:t>3、具备健全的财务会计制度的证明材料。｛注：①可提供2018或2019或2020年度经审计的财务报告复印件（包含审计报告和审计报告中所涉及的财务报表和报表附注），②也可提供2018或2019或2020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4、具有依法缴纳税收和社会保障资金的良好记录（可提供承诺函，格式详见第三章格式1-5）；</w:t>
      </w:r>
    </w:p>
    <w:p>
      <w:pPr>
        <w:pStyle w:val="32"/>
        <w:ind w:firstLine="480"/>
        <w:rPr>
          <w:rFonts w:ascii="宋体" w:hAnsi="宋体" w:cs="宋体"/>
          <w:color w:val="auto"/>
          <w:sz w:val="24"/>
          <w:highlight w:val="none"/>
        </w:rPr>
      </w:pPr>
      <w:r>
        <w:rPr>
          <w:rFonts w:hint="eastAsia" w:ascii="宋体" w:hAnsi="宋体" w:cs="宋体"/>
          <w:color w:val="auto"/>
          <w:sz w:val="24"/>
          <w:highlight w:val="none"/>
        </w:rPr>
        <w:t>5、具备履行合同所必需的设备和专业技术能力的证明材料（可提供承诺函，格式详见第三章格式1-6）；</w:t>
      </w:r>
    </w:p>
    <w:p>
      <w:pPr>
        <w:pStyle w:val="32"/>
        <w:ind w:firstLine="480"/>
        <w:rPr>
          <w:rFonts w:ascii="宋体" w:hAnsi="宋体" w:cs="宋体"/>
          <w:color w:val="auto"/>
          <w:sz w:val="24"/>
          <w:highlight w:val="none"/>
        </w:rPr>
      </w:pPr>
      <w:r>
        <w:rPr>
          <w:rFonts w:hint="eastAsia" w:ascii="宋体" w:hAnsi="宋体" w:cs="宋体"/>
          <w:color w:val="auto"/>
          <w:sz w:val="24"/>
          <w:highlight w:val="none"/>
        </w:rPr>
        <w:t>6、参加政府采购活动前三年内在经营活动中没有重大违法违规记录的承诺函（格式详见第三章格式1-8）；</w:t>
      </w:r>
    </w:p>
    <w:p>
      <w:pPr>
        <w:pStyle w:val="32"/>
        <w:ind w:firstLine="480"/>
        <w:rPr>
          <w:rFonts w:ascii="宋体" w:hAnsi="宋体" w:cs="宋体"/>
          <w:color w:val="auto"/>
          <w:sz w:val="24"/>
          <w:highlight w:val="none"/>
        </w:rPr>
      </w:pPr>
      <w:r>
        <w:rPr>
          <w:rFonts w:hint="eastAsia" w:ascii="宋体" w:hAnsi="宋体" w:cs="宋体"/>
          <w:color w:val="auto"/>
          <w:sz w:val="24"/>
          <w:highlight w:val="none"/>
        </w:rPr>
        <w:t>7、具备法律、行政法规规定的其他条件的证明材料（可提供承诺函，格式详见第三章格式1-9）；</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8、投标人单位及其现任法定代表人/主要负责人不得具有行贿犯罪记录（可提供承诺函，格式详见第三章格式1-7）；</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9、证明投标投标人资格符合招标文件规定的其他证明文件或承诺函，</w:t>
      </w:r>
      <w:r>
        <w:rPr>
          <w:rFonts w:hint="eastAsia" w:ascii="宋体" w:hAnsi="宋体" w:cs="宋体"/>
          <w:iCs/>
          <w:color w:val="auto"/>
          <w:sz w:val="24"/>
          <w:highlight w:val="none"/>
        </w:rPr>
        <w:t>要求投标投标人提供的资格证明文件复印件</w:t>
      </w:r>
      <w:r>
        <w:rPr>
          <w:rFonts w:hint="eastAsia" w:ascii="宋体" w:hAnsi="宋体" w:cs="宋体"/>
          <w:color w:val="auto"/>
          <w:sz w:val="24"/>
          <w:highlight w:val="none"/>
        </w:rPr>
        <w:t>或承诺函</w:t>
      </w:r>
      <w:r>
        <w:rPr>
          <w:rFonts w:hint="eastAsia" w:ascii="宋体" w:hAnsi="宋体" w:cs="宋体"/>
          <w:iCs/>
          <w:color w:val="auto"/>
          <w:sz w:val="24"/>
          <w:highlight w:val="none"/>
        </w:rPr>
        <w:t>必须加盖投标投标人鲜章</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格式详见第三章格式1-10</w:t>
      </w:r>
      <w:r>
        <w:rPr>
          <w:rFonts w:hint="eastAsia" w:ascii="宋体" w:hAnsi="宋体" w:cs="宋体"/>
          <w:b/>
          <w:bCs/>
          <w:color w:val="auto"/>
          <w:sz w:val="24"/>
          <w:highlight w:val="none"/>
        </w:rPr>
        <w:t>）</w:t>
      </w:r>
      <w:r>
        <w:rPr>
          <w:rFonts w:hint="eastAsia" w:ascii="宋体" w:hAnsi="宋体" w:cs="宋体"/>
          <w:b/>
          <w:bCs/>
          <w:iCs/>
          <w:color w:val="auto"/>
          <w:sz w:val="24"/>
          <w:highlight w:val="none"/>
        </w:rPr>
        <w:t>；</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10、投标人须提供“截至投标截止日未被列入失信被执行人、重大税收违法案件当事人名单、政府采购严重违法失信行为记录名单的承诺函”</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格式详见第三章格式1-11</w:t>
      </w:r>
      <w:r>
        <w:rPr>
          <w:rFonts w:hint="eastAsia" w:ascii="宋体" w:hAnsi="宋体" w:cs="宋体"/>
          <w:b/>
          <w:bCs/>
          <w:color w:val="auto"/>
          <w:sz w:val="24"/>
          <w:highlight w:val="none"/>
        </w:rPr>
        <w:t>）</w:t>
      </w:r>
    </w:p>
    <w:p>
      <w:pPr>
        <w:bidi w:val="0"/>
        <w:spacing w:line="360" w:lineRule="auto"/>
        <w:rPr>
          <w:rFonts w:hint="eastAsia" w:ascii="宋体" w:hAnsi="宋体" w:eastAsia="宋体" w:cs="宋体"/>
          <w:color w:val="auto"/>
          <w:sz w:val="24"/>
          <w:szCs w:val="24"/>
          <w:highlight w:val="none"/>
        </w:rPr>
      </w:pPr>
      <w:r>
        <w:rPr>
          <w:rFonts w:hint="eastAsia" w:ascii="宋体" w:hAnsi="宋体" w:cs="宋体"/>
          <w:color w:val="auto"/>
          <w:highlight w:val="none"/>
        </w:rPr>
        <w:t>注：采购人或采购代理机构将于资格审查时在‘信用中国’网站、 ‘中国政府采购网’网站等渠道对投标人进行信用记录查询，并将查询记录存档。凡被列入失信被执行人、重大税收违法案件当事人名单、政府采购严重违法失信行为记录名单的，视为存在不良信用记录，参与本项目的将被视为无效投标。 （两个以上的自然人、法人</w:t>
      </w:r>
      <w:r>
        <w:rPr>
          <w:rFonts w:hint="eastAsia" w:ascii="宋体" w:hAnsi="宋体" w:cs="宋体"/>
          <w:color w:val="auto"/>
          <w:szCs w:val="24"/>
          <w:highlight w:val="none"/>
        </w:rPr>
        <w:t>或者其他组织组成一个联合体，以一个投标人的身份共同参加政府采购活动的，将对所有联合体成员进行信用记录查询，联合体成员存在不良信用记录的，视</w:t>
      </w:r>
      <w:r>
        <w:rPr>
          <w:rFonts w:hint="eastAsia" w:ascii="宋体" w:hAnsi="宋体" w:eastAsia="宋体" w:cs="宋体"/>
          <w:color w:val="auto"/>
          <w:sz w:val="24"/>
          <w:szCs w:val="24"/>
          <w:highlight w:val="none"/>
        </w:rPr>
        <w:t>同联合体存在不良信用记录）。</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特殊资质性要求相关证明材料：</w:t>
      </w:r>
      <w:r>
        <w:rPr>
          <w:rFonts w:hint="eastAsia" w:ascii="宋体" w:hAnsi="宋体" w:cs="宋体"/>
          <w:color w:val="auto"/>
          <w:sz w:val="24"/>
          <w:szCs w:val="24"/>
          <w:highlight w:val="none"/>
          <w:lang w:eastAsia="zh-CN"/>
        </w:rPr>
        <w:t>无</w:t>
      </w:r>
      <w:r>
        <w:rPr>
          <w:rFonts w:hint="eastAsia" w:ascii="宋体" w:hAnsi="宋体" w:eastAsia="宋体" w:cs="宋体"/>
          <w:color w:val="auto"/>
          <w:sz w:val="24"/>
          <w:szCs w:val="24"/>
          <w:highlight w:val="none"/>
          <w:lang w:eastAsia="zh-CN"/>
        </w:rPr>
        <w:t>。</w:t>
      </w:r>
    </w:p>
    <w:p>
      <w:pPr>
        <w:pStyle w:val="4"/>
        <w:jc w:val="both"/>
        <w:rPr>
          <w:rFonts w:hint="eastAsia" w:ascii="宋体" w:hAnsi="宋体" w:cs="宋体"/>
          <w:color w:val="auto"/>
          <w:sz w:val="24"/>
          <w:highlight w:val="none"/>
        </w:rPr>
      </w:pPr>
      <w:r>
        <w:rPr>
          <w:rFonts w:hint="eastAsia" w:ascii="宋体" w:hAnsi="宋体" w:eastAsia="宋体" w:cs="宋体"/>
          <w:color w:val="auto"/>
          <w:highlight w:val="none"/>
        </w:rPr>
        <w:t>二、其他类似效力要求相关证明材料：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）法定代表人/单位负责人身份证明材料复印件；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法定代表人/单位负责人授权代理书原件及代理人身份证明材料复印件（注：①法定代表人/单位负责人授权代理书原件需加盖公章；②如投标文件均由投标人法定代表人/单位负责人签字的且法定代表人/单位负责人本人参与投标的，则可不提供）。</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注：以上要求的资料复印件（身份证明材料除外）均须加盖投标单位的公章（鲜章）。</w:t>
      </w:r>
    </w:p>
    <w:p>
      <w:pPr>
        <w:pStyle w:val="3"/>
        <w:jc w:val="center"/>
        <w:rPr>
          <w:rFonts w:ascii="宋体" w:hAnsi="宋体" w:cs="宋体"/>
          <w:color w:val="auto"/>
          <w:sz w:val="36"/>
          <w:szCs w:val="36"/>
          <w:highlight w:val="none"/>
        </w:rPr>
        <w:sectPr>
          <w:pgSz w:w="11906" w:h="16838"/>
          <w:pgMar w:top="1440" w:right="1800" w:bottom="1440" w:left="1800" w:header="851" w:footer="992" w:gutter="0"/>
          <w:cols w:space="720" w:num="1"/>
          <w:docGrid w:type="lines" w:linePitch="312" w:charSpace="0"/>
        </w:sectPr>
      </w:pPr>
    </w:p>
    <w:p>
      <w:pPr>
        <w:pStyle w:val="3"/>
        <w:jc w:val="center"/>
        <w:rPr>
          <w:rFonts w:ascii="宋体" w:hAnsi="宋体" w:cs="宋体"/>
          <w:color w:val="auto"/>
          <w:sz w:val="36"/>
          <w:szCs w:val="36"/>
          <w:highlight w:val="none"/>
        </w:rPr>
      </w:pPr>
      <w:bookmarkStart w:id="164" w:name="_Toc2341"/>
      <w:bookmarkStart w:id="165" w:name="_Toc3131"/>
      <w:bookmarkStart w:id="166" w:name="_Toc4373"/>
      <w:r>
        <w:rPr>
          <w:rFonts w:hint="eastAsia" w:ascii="宋体" w:hAnsi="宋体" w:cs="宋体"/>
          <w:color w:val="auto"/>
          <w:sz w:val="36"/>
          <w:szCs w:val="36"/>
          <w:highlight w:val="none"/>
        </w:rPr>
        <w:t>第六章  招标项目技术、服务、政府采购合同内容条款及其他商务要求</w:t>
      </w:r>
      <w:bookmarkEnd w:id="162"/>
      <w:bookmarkEnd w:id="164"/>
      <w:bookmarkEnd w:id="165"/>
      <w:bookmarkEnd w:id="166"/>
    </w:p>
    <w:bookmarkEnd w:id="163"/>
    <w:p>
      <w:pPr>
        <w:pStyle w:val="4"/>
        <w:keepNext w:val="0"/>
        <w:keepLines w:val="0"/>
        <w:spacing w:before="0" w:after="0" w:line="560" w:lineRule="exact"/>
        <w:ind w:firstLine="590" w:firstLineChars="245"/>
        <w:jc w:val="left"/>
        <w:rPr>
          <w:rFonts w:hint="eastAsia"/>
          <w:color w:val="auto"/>
          <w:highlight w:val="none"/>
        </w:rPr>
      </w:pPr>
      <w:bookmarkStart w:id="167" w:name="_Toc7390"/>
      <w:bookmarkStart w:id="168" w:name="_Toc31810"/>
      <w:bookmarkStart w:id="169" w:name="_Toc24786"/>
      <w:r>
        <w:rPr>
          <w:rFonts w:hint="eastAsia" w:ascii="宋体" w:hAnsi="宋体" w:eastAsia="宋体" w:cs="宋体"/>
          <w:color w:val="auto"/>
          <w:sz w:val="24"/>
          <w:szCs w:val="24"/>
          <w:highlight w:val="none"/>
        </w:rPr>
        <w:t>本章采购需求中标注“</w:t>
      </w:r>
      <w:r>
        <w:rPr>
          <w:rFonts w:hint="eastAsia" w:ascii="宋体" w:hAnsi="宋体" w:cs="宋体"/>
          <w:b w:val="0"/>
          <w:color w:val="auto"/>
          <w:kern w:val="2"/>
          <w:sz w:val="21"/>
          <w:szCs w:val="21"/>
          <w:highlight w:val="none"/>
          <w:lang w:val="en-US" w:eastAsia="zh-CN" w:bidi="ar-SA"/>
        </w:rPr>
        <w:t>▲</w:t>
      </w:r>
      <w:r>
        <w:rPr>
          <w:rFonts w:hint="eastAsia" w:ascii="宋体" w:hAnsi="宋体" w:eastAsia="宋体" w:cs="宋体"/>
          <w:color w:val="auto"/>
          <w:sz w:val="24"/>
          <w:szCs w:val="24"/>
          <w:highlight w:val="none"/>
        </w:rPr>
        <w:t>”号的条款为本次采购项目的实质性要求，供应商应全部满足。</w:t>
      </w:r>
    </w:p>
    <w:p>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val="0"/>
          <w:color w:val="auto"/>
          <w:kern w:val="2"/>
          <w:sz w:val="21"/>
          <w:szCs w:val="21"/>
          <w:highlight w:val="none"/>
          <w:lang w:val="en-US" w:eastAsia="zh-CN" w:bidi="ar-SA"/>
        </w:rPr>
        <w:t>▲</w:t>
      </w:r>
      <w:r>
        <w:rPr>
          <w:rFonts w:hint="eastAsia" w:ascii="宋体" w:hAnsi="宋体" w:eastAsia="宋体" w:cs="宋体"/>
          <w:b/>
          <w:bCs/>
          <w:color w:val="auto"/>
          <w:sz w:val="24"/>
          <w:szCs w:val="24"/>
          <w:highlight w:val="none"/>
          <w:lang w:val="en-US" w:eastAsia="zh-CN"/>
        </w:rPr>
        <w:t>一、 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1、本项目涉及金属均严格经过酸洗，磷化，除油，塑料喷涂工艺；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2、桌椅胶垫采用消音垫，必须加自攻螺丝，防止自由脱落；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3、课桌椅钢件表面都采用锤纹粉喷塑处理；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4、所有产品质量要求按国家相关标准要求（按国标、行标、地标顺序为准）：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（1）《学校课桌椅功能尺寸及技术要求》GB／T3976-2014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（2）《课桌椅》QB/T4071-2010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5、提供有效期之内的环境标志产品认证证书。 </w:t>
      </w:r>
    </w:p>
    <w:p>
      <w:pPr>
        <w:keepNext w:val="0"/>
        <w:keepLines w:val="0"/>
        <w:pageBreakBefore w:val="0"/>
        <w:widowControl w:val="0"/>
        <w:kinsoku/>
        <w:wordWrap/>
        <w:overflowPunct/>
        <w:topLinePunct w:val="0"/>
        <w:autoSpaceDE/>
        <w:autoSpaceDN/>
        <w:bidi w:val="0"/>
        <w:adjustRightInd/>
        <w:snapToGrid/>
        <w:ind w:firstLine="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二、政府采购合同内容条款要求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（一）甲方名称、地址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甲方名称：成都市双流区教育技术装备管理中心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地址：成都市双流区花月中街 25 号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b w:val="0"/>
          <w:color w:val="auto"/>
          <w:kern w:val="2"/>
          <w:sz w:val="21"/>
          <w:szCs w:val="21"/>
          <w:highlight w:val="none"/>
          <w:lang w:val="en-US" w:eastAsia="zh-CN" w:bidi="ar-SA"/>
        </w:rPr>
        <w:t>▲</w:t>
      </w:r>
      <w:r>
        <w:rPr>
          <w:rFonts w:hint="eastAsia" w:ascii="宋体" w:hAnsi="宋体" w:eastAsia="宋体" w:cs="宋体"/>
          <w:color w:val="auto"/>
          <w:sz w:val="24"/>
          <w:szCs w:val="24"/>
          <w:highlight w:val="none"/>
          <w:lang w:val="en-US" w:eastAsia="zh-CN"/>
        </w:rPr>
        <w:t xml:space="preserve">（二）送货期限要求：签订合同后 30 日内完成供货，最迟于 2021年 8 月 30 日前完成所有货品的到校安装。采购人将对到校的产品进行抽样检测，如检测结果不合格或与投标人所送样品不一致，要求中标人承担相关法律损失。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（三）付款方式：合同签订生效后，采购人在 20 个工作日内向中标供应商支付合同总金额的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中标人须向采购人出具合法有效完整的发票及凭证资料后进行支付结算，付款方式均采用公对公的银行转账，中标人接受转账的开户信息以采购合同载明的为准。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（四）交货地点：采购人指定学校。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（五）本项目不收取履约保证金。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（六）验收方法及标准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1、中标人与采购人应参照</w:t>
      </w:r>
      <w:r>
        <w:rPr>
          <w:rFonts w:hint="eastAsia" w:ascii="宋体" w:hAnsi="宋体" w:eastAsia="宋体" w:cs="宋体"/>
          <w:color w:val="auto"/>
          <w:sz w:val="24"/>
          <w:highlight w:val="none"/>
        </w:rPr>
        <w:t>《财政部关于进一步加强政府采购需求和履约验收管理的指导意见》财库（2016）205号文件的</w:t>
      </w:r>
      <w:r>
        <w:rPr>
          <w:rFonts w:hint="eastAsia" w:ascii="宋体" w:hAnsi="宋体" w:eastAsia="宋体" w:cs="宋体"/>
          <w:color w:val="auto"/>
          <w:sz w:val="24"/>
          <w:szCs w:val="24"/>
          <w:highlight w:val="none"/>
          <w:lang w:val="en-US" w:eastAsia="zh-CN"/>
        </w:rPr>
        <w:t xml:space="preserve">要求进行验收，采购方有权邀请第三方机构或质检部门共同验收。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、整体项目符合国家及行业强制性标准、招标文件要求（或投标文件的响应或承诺）以及合同的要求。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、验收程序：项目验收分中标人出厂自验、安装调试初验及最终验收三个阶段。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）出厂自验：中标人在货物出厂前，应按产品技术标准规定的检验项目和试验方法进行全面检验，中标人应随同货物提供产品环保证明、质量合格证书，其结果必须符合本项目验收标准的要求。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）安装调试初验：中标人应作详细检验记录。由学校对送货数量和质量对照招、投标文件进行初验。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）最终验收：设备安装、调试结束后，由采购人组织按国家规定的标准要求，按本项目验收标准进行验收。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（七）违约责任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 xml:space="preserve">天，甲方有权解除合同，甲方解除合同的通知自到达乙方时生效。在此情况下，乙方给甲方造成的实际损失高于违约金的，对高出违约金的部分乙方应予以赔偿。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（八）争议的解决方式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三、履约能力要求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（一）项目要求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1.项目实施方案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投标人在投标前可自行前往勘察项目实施现场，并根据现场情况制定详细的项目实施方案，在投标文件中必须提供详细设计方案。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 货物包装运送及签收：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2.1.供货的货物应为全新的未开封产品，满足本次招标货物的技术要求，具有产品合格证；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2.2.在送到使用单位之前表面无划伤、碰撞等现象，并且安装调试后能正常使用；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2.3.若遇配货包装、运输过程中造成的短缺、差错、丢失、损坏等，供应方无条件调换、补缺；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2.4.按订货的品种、数量配货，送货到校，并附详细的发货清单和签收单，以便验货核对。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3.设备安装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中标人货到现场用户不负责提供货物仓储地，由投标人负责货物保管工作，由于保管不当造成的问题，投标人应更换新产品，费用由投标人负担。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4.对投标人要求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（1）要求投标人必须具有良好信誉和相关实力的技术队伍。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（2）投标人应本着认真负责态度，组织技术队伍，做好投标的整体方案，并书面提出长期保修、维护、服务以及今后技术支持的措施计划和承诺。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（3）所有设备均须由投标人送货上门并安装调试。用户不再支付任何费用。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（4）投标人对提供的产品保证至少十年的免费售后服务。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（三）售后服务要求：质保期为验收合格后十年，质保期内出现质量问题，投标人在接到通知后 8 小时内响应到场，24 小时内完成维修或更换，并承担修理调换的费用；如货物经投标人 3 次维修仍不能达到本合同约定的质量标准，视作投标人未能按时交货，用户有权退货并追究投标人的违约责任。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val="en-US" w:eastAsia="zh-CN"/>
        </w:rPr>
        <w:t xml:space="preserve">其他商务要求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1、样品 </w:t>
      </w:r>
    </w:p>
    <w:tbl>
      <w:tblPr>
        <w:tblStyle w:val="23"/>
        <w:tblW w:w="4998" w:type="pct"/>
        <w:tblInd w:w="0" w:type="dxa"/>
        <w:tblLayout w:type="autofit"/>
        <w:tblCellMar>
          <w:top w:w="0" w:type="dxa"/>
          <w:left w:w="108" w:type="dxa"/>
          <w:bottom w:w="0" w:type="dxa"/>
          <w:right w:w="108" w:type="dxa"/>
        </w:tblCellMar>
      </w:tblPr>
      <w:tblGrid>
        <w:gridCol w:w="1674"/>
        <w:gridCol w:w="1839"/>
        <w:gridCol w:w="3325"/>
        <w:gridCol w:w="1675"/>
      </w:tblGrid>
      <w:tr>
        <w:tblPrEx>
          <w:tblCellMar>
            <w:top w:w="0" w:type="dxa"/>
            <w:left w:w="108" w:type="dxa"/>
            <w:bottom w:w="0" w:type="dxa"/>
            <w:right w:w="108" w:type="dxa"/>
          </w:tblCellMar>
        </w:tblPrEx>
        <w:trPr>
          <w:trHeight w:val="518" w:hRule="atLeast"/>
        </w:trPr>
        <w:tc>
          <w:tcPr>
            <w:tcW w:w="9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8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样品名称</w:t>
            </w:r>
          </w:p>
        </w:tc>
        <w:tc>
          <w:tcPr>
            <w:tcW w:w="19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样品参数</w:t>
            </w:r>
          </w:p>
        </w:tc>
        <w:tc>
          <w:tcPr>
            <w:tcW w:w="9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r>
      <w:tr>
        <w:tblPrEx>
          <w:tblCellMar>
            <w:top w:w="0" w:type="dxa"/>
            <w:left w:w="108" w:type="dxa"/>
            <w:bottom w:w="0" w:type="dxa"/>
            <w:right w:w="108" w:type="dxa"/>
          </w:tblCellMar>
        </w:tblPrEx>
        <w:trPr>
          <w:trHeight w:val="790" w:hRule="atLeast"/>
        </w:trPr>
        <w:tc>
          <w:tcPr>
            <w:tcW w:w="9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w:t>
            </w:r>
          </w:p>
        </w:tc>
        <w:tc>
          <w:tcPr>
            <w:tcW w:w="108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学生课桌椅</w:t>
            </w:r>
          </w:p>
        </w:tc>
        <w:tc>
          <w:tcPr>
            <w:tcW w:w="195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详见招标文件参数要求</w:t>
            </w:r>
          </w:p>
        </w:tc>
        <w:tc>
          <w:tcPr>
            <w:tcW w:w="9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b w:val="0"/>
                <w:bCs w:val="0"/>
                <w:i w:val="0"/>
                <w:iCs w:val="0"/>
                <w:color w:val="auto"/>
                <w:sz w:val="24"/>
                <w:szCs w:val="24"/>
                <w:highlight w:val="none"/>
                <w:u w:val="none"/>
              </w:rPr>
            </w:pPr>
            <w:r>
              <w:rPr>
                <w:rFonts w:hint="eastAsia" w:ascii="宋体" w:hAnsi="宋体" w:eastAsia="宋体" w:cs="宋体"/>
                <w:b w:val="0"/>
                <w:bCs w:val="0"/>
                <w:i w:val="0"/>
                <w:iCs w:val="0"/>
                <w:color w:val="auto"/>
                <w:kern w:val="0"/>
                <w:sz w:val="24"/>
                <w:szCs w:val="24"/>
                <w:highlight w:val="none"/>
                <w:u w:val="none"/>
                <w:lang w:val="en-US" w:eastAsia="zh-CN" w:bidi="ar"/>
              </w:rPr>
              <w: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（样品送达时间：开标截止时间前送达指定地点，过时不再收取）。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2、各投标人在递交投标文件时应同时递交完好的样品。所有投标人提供的实物样品不能出现投标公司名称及任何商标,否则是未对招标文件的实质性要求作出响应。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3、样品递交地点：四川中科远洋工程项目管理有限公司。评标结束后,各投标样品由成都市双流区教育技术装备管理中心封存，存放地点:成都市双流区教育技术装备管理中心内,存放时间至此次投标有效期结束后 7 个工作日；中标的样品需存放至该项目验收完成后 7 个工作日。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4、投标有效期结束后 7 个工作日内，未中标投标人凭样品递交单到成都市双流区教育技术装备管理中心领回样品；中标人须在验收结束后 7 个工作日内凭样品递交单到成都市双流区教育技术装备管理中心领回样品。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5、中标样品质量将作为采购方验收、中标方履约供货的质量标准。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五、采购清单及技术要求</w:t>
      </w:r>
    </w:p>
    <w:tbl>
      <w:tblPr>
        <w:tblStyle w:val="23"/>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3"/>
        <w:gridCol w:w="7232"/>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73" w:type="dxa"/>
            <w:tcBorders>
              <w:top w:val="single" w:color="auto" w:sz="4" w:space="0"/>
              <w:left w:val="single" w:color="auto" w:sz="4" w:space="0"/>
              <w:bottom w:val="single" w:color="auto" w:sz="4" w:space="0"/>
              <w:right w:val="single" w:color="auto" w:sz="4" w:space="0"/>
            </w:tcBorders>
            <w:noWrap w:val="0"/>
            <w:vAlign w:val="top"/>
          </w:tcPr>
          <w:p>
            <w:pPr>
              <w:widowControl/>
              <w:snapToGrid w:val="0"/>
              <w:spacing w:line="560" w:lineRule="exact"/>
              <w:jc w:val="center"/>
              <w:rPr>
                <w:rFonts w:hint="eastAsia" w:ascii="宋体" w:hAnsi="宋体" w:eastAsia="宋体" w:cs="宋体"/>
                <w:b/>
                <w:bCs w:val="0"/>
                <w:color w:val="auto"/>
                <w:szCs w:val="21"/>
                <w:highlight w:val="none"/>
                <w:u w:val="none"/>
                <w:lang w:eastAsia="zh-CN"/>
              </w:rPr>
            </w:pPr>
            <w:r>
              <w:rPr>
                <w:rFonts w:hint="eastAsia" w:ascii="宋体" w:hAnsi="宋体" w:cs="宋体"/>
                <w:b/>
                <w:bCs w:val="0"/>
                <w:color w:val="auto"/>
                <w:kern w:val="0"/>
                <w:szCs w:val="21"/>
                <w:highlight w:val="none"/>
                <w:u w:val="none"/>
                <w:lang w:val="en-US" w:eastAsia="zh-CN"/>
              </w:rPr>
              <w:t>名称</w:t>
            </w:r>
          </w:p>
        </w:tc>
        <w:tc>
          <w:tcPr>
            <w:tcW w:w="7232" w:type="dxa"/>
            <w:tcBorders>
              <w:top w:val="single" w:color="auto" w:sz="4" w:space="0"/>
              <w:left w:val="single" w:color="auto" w:sz="4" w:space="0"/>
              <w:bottom w:val="single" w:color="auto" w:sz="4" w:space="0"/>
              <w:right w:val="single" w:color="auto" w:sz="4" w:space="0"/>
            </w:tcBorders>
            <w:noWrap w:val="0"/>
            <w:vAlign w:val="top"/>
          </w:tcPr>
          <w:p>
            <w:pPr>
              <w:widowControl/>
              <w:snapToGrid w:val="0"/>
              <w:spacing w:line="560" w:lineRule="exact"/>
              <w:jc w:val="center"/>
              <w:rPr>
                <w:rFonts w:ascii="宋体" w:hAnsi="宋体" w:cs="宋体"/>
                <w:b/>
                <w:bCs w:val="0"/>
                <w:color w:val="auto"/>
                <w:szCs w:val="21"/>
                <w:highlight w:val="none"/>
                <w:u w:val="none"/>
              </w:rPr>
            </w:pPr>
            <w:r>
              <w:rPr>
                <w:rFonts w:hint="eastAsia" w:ascii="宋体" w:hAnsi="宋体" w:cs="宋体"/>
                <w:b/>
                <w:bCs w:val="0"/>
                <w:color w:val="auto"/>
                <w:kern w:val="0"/>
                <w:szCs w:val="21"/>
                <w:highlight w:val="none"/>
                <w:u w:val="none"/>
              </w:rPr>
              <w:t>技术规格、参数与要求</w:t>
            </w:r>
          </w:p>
        </w:tc>
        <w:tc>
          <w:tcPr>
            <w:tcW w:w="1210" w:type="dxa"/>
            <w:tcBorders>
              <w:top w:val="single" w:color="auto" w:sz="4" w:space="0"/>
              <w:left w:val="single" w:color="auto" w:sz="4" w:space="0"/>
              <w:bottom w:val="single" w:color="auto" w:sz="4" w:space="0"/>
              <w:right w:val="single" w:color="auto" w:sz="4" w:space="0"/>
            </w:tcBorders>
            <w:noWrap w:val="0"/>
            <w:vAlign w:val="top"/>
          </w:tcPr>
          <w:p>
            <w:pPr>
              <w:widowControl/>
              <w:snapToGrid w:val="0"/>
              <w:spacing w:line="560" w:lineRule="exact"/>
              <w:jc w:val="center"/>
              <w:rPr>
                <w:rFonts w:hint="default" w:ascii="宋体" w:hAnsi="宋体" w:eastAsia="宋体" w:cs="宋体"/>
                <w:b/>
                <w:bCs w:val="0"/>
                <w:color w:val="auto"/>
                <w:szCs w:val="21"/>
                <w:highlight w:val="none"/>
                <w:u w:val="none"/>
                <w:lang w:val="en-US" w:eastAsia="zh-CN"/>
              </w:rPr>
            </w:pPr>
            <w:r>
              <w:rPr>
                <w:rFonts w:hint="eastAsia" w:ascii="宋体" w:hAnsi="宋体" w:cs="宋体"/>
                <w:b/>
                <w:bCs w:val="0"/>
                <w:color w:val="auto"/>
                <w:szCs w:val="21"/>
                <w:highlight w:val="none"/>
                <w:u w:val="no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73"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tLeast"/>
              <w:jc w:val="center"/>
              <w:rPr>
                <w:rFonts w:hint="default" w:ascii="宋体" w:hAnsi="宋体" w:eastAsia="宋体" w:cs="宋体"/>
                <w:color w:val="auto"/>
                <w:szCs w:val="21"/>
                <w:highlight w:val="none"/>
                <w:lang w:val="en-US" w:eastAsia="zh-CN"/>
              </w:rPr>
            </w:pPr>
            <w:r>
              <w:rPr>
                <w:rFonts w:hint="eastAsia" w:ascii="宋体" w:hAnsi="宋体" w:cs="宋体"/>
                <w:b/>
                <w:bCs/>
                <w:color w:val="auto"/>
                <w:szCs w:val="21"/>
                <w:highlight w:val="none"/>
                <w:lang w:val="en-US" w:eastAsia="zh-CN"/>
              </w:rPr>
              <w:t>学生课桌椅</w:t>
            </w:r>
          </w:p>
        </w:tc>
        <w:tc>
          <w:tcPr>
            <w:tcW w:w="7232" w:type="dxa"/>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spacing w:line="240" w:lineRule="atLeast"/>
              <w:jc w:val="left"/>
              <w:rPr>
                <w:color w:val="auto"/>
                <w:highlight w:val="none"/>
              </w:rPr>
            </w:pPr>
            <w:r>
              <w:rPr>
                <w:rFonts w:hint="eastAsia"/>
                <w:color w:val="auto"/>
                <w:highlight w:val="none"/>
              </w:rPr>
              <w:t>（</w:t>
            </w:r>
            <w:r>
              <w:rPr>
                <w:rFonts w:hint="eastAsia"/>
                <w:color w:val="auto"/>
                <w:highlight w:val="none"/>
                <w:lang w:val="en-US" w:eastAsia="zh-CN"/>
              </w:rPr>
              <w:t>一</w:t>
            </w:r>
            <w:r>
              <w:rPr>
                <w:rFonts w:hint="eastAsia"/>
                <w:color w:val="auto"/>
                <w:highlight w:val="none"/>
              </w:rPr>
              <w:t>）</w:t>
            </w:r>
            <w:r>
              <w:rPr>
                <w:rFonts w:hint="eastAsia"/>
                <w:color w:val="auto"/>
                <w:highlight w:val="none"/>
                <w:lang w:val="en-US" w:eastAsia="zh-CN"/>
              </w:rPr>
              <w:t>15700</w:t>
            </w:r>
            <w:r>
              <w:rPr>
                <w:rFonts w:hint="eastAsia"/>
                <w:color w:val="auto"/>
                <w:highlight w:val="none"/>
              </w:rPr>
              <w:t>套</w:t>
            </w:r>
          </w:p>
          <w:p>
            <w:pPr>
              <w:widowControl/>
              <w:adjustRightInd w:val="0"/>
              <w:snapToGrid w:val="0"/>
              <w:spacing w:line="240" w:lineRule="atLeast"/>
              <w:jc w:val="left"/>
              <w:rPr>
                <w:rFonts w:hint="eastAsia"/>
                <w:color w:val="auto"/>
                <w:highlight w:val="none"/>
              </w:rPr>
            </w:pPr>
            <w:r>
              <w:rPr>
                <w:rFonts w:hint="eastAsia"/>
                <w:color w:val="auto"/>
                <w:highlight w:val="none"/>
              </w:rPr>
              <w:t>（</w:t>
            </w:r>
            <w:r>
              <w:rPr>
                <w:rFonts w:hint="eastAsia"/>
                <w:color w:val="auto"/>
                <w:highlight w:val="none"/>
                <w:lang w:val="en-US" w:eastAsia="zh-CN"/>
              </w:rPr>
              <w:t>二</w:t>
            </w:r>
            <w:r>
              <w:rPr>
                <w:rFonts w:hint="eastAsia"/>
                <w:color w:val="auto"/>
                <w:highlight w:val="none"/>
              </w:rPr>
              <w:t>）技术规格、参数与要求</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规格：桌长600×宽400×高(670~790)mm  椅H=(380~460)mm，可升降式。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★1、桌面：长600×宽400×厚度18mm，基材为18mm高压中纤三聚氰胺饰面板，板材甲醛释放量符合GB18580-20</w:t>
            </w:r>
            <w:r>
              <w:rPr>
                <w:rFonts w:hint="eastAsia" w:ascii="宋体" w:hAnsi="宋体" w:eastAsia="宋体" w:cs="宋体"/>
                <w:color w:val="auto"/>
                <w:sz w:val="21"/>
                <w:szCs w:val="21"/>
                <w:highlight w:val="none"/>
                <w:lang w:val="en-US" w:eastAsia="zh-CN"/>
              </w:rPr>
              <w:t>17</w:t>
            </w:r>
            <w:r>
              <w:rPr>
                <w:rFonts w:hint="eastAsia" w:ascii="宋体" w:hAnsi="宋体" w:eastAsia="宋体" w:cs="宋体"/>
                <w:color w:val="auto"/>
                <w:sz w:val="21"/>
                <w:szCs w:val="21"/>
                <w:highlight w:val="none"/>
              </w:rPr>
              <w:t xml:space="preserve">标准,四周无接缝注塑封边；注塑封边要求与桌面基本齐平, 厚度不小于2.0mm；桌面距前端带笔槽，笔槽尺寸：长220×宽19×弧深5mm，两端半圆弧形；桌面近人沿注塑鸭嘴型，上下接合嘴尖为圆弧过渡。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Cs/>
                <w:color w:val="auto"/>
                <w:sz w:val="21"/>
                <w:szCs w:val="21"/>
                <w:highlight w:val="none"/>
              </w:rPr>
              <w:t>桌斗采用0.8mm优质冷轧钢板整体冲压成型,内腔尺寸：5</w:t>
            </w:r>
            <w:r>
              <w:rPr>
                <w:rFonts w:hint="eastAsia" w:ascii="宋体"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0×3</w:t>
            </w:r>
            <w:r>
              <w:rPr>
                <w:rFonts w:hint="eastAsia" w:ascii="宋体"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0×1</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0mm；</w:t>
            </w:r>
            <w:r>
              <w:rPr>
                <w:rFonts w:hint="eastAsia" w:ascii="宋体" w:hAnsi="宋体" w:eastAsia="宋体" w:cs="宋体"/>
                <w:color w:val="auto"/>
                <w:sz w:val="21"/>
                <w:szCs w:val="21"/>
                <w:highlight w:val="none"/>
              </w:rPr>
              <w:t>升降立柱外管采用65（±2）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30（±2）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1.2mm型材钢管,课桌升降内管采用60（±2）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25（±2）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1.2mm型材钢管,内外管接合部带装饰塑胶圈。地横管采用60</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30</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1.2mm椭圆钢管，两端套带垫塑胶套，与地面接触。</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★3、椅子采用15mm高压中纤三聚氰胺饰面板座背板，四周无接头注塑封边，座板前沿波浪型；椅升降立柱外管采用65（±2）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30（±2）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1.2mm型材钢管;背立柱采用加强型30</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15</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1.2mm椭圆钢管组合结构; 升降柱内管采用60（±2）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25（±2）</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1.2mm型材钢管，内外管接合部带装饰塑胶圈。地横管采用60</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30</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1.2mm椭圆钢管，两端套带垫塑胶套，与地面接触。</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所有焊接均采用二氧化碳保护焊焊接，钢件表面经抛丸除锈-水洗-脱脂除油-水洗-陶化-沥水-烘干-静电喷塑处理。</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eastAsia="宋体" w:cs="宋体"/>
                <w:color w:val="auto"/>
                <w:kern w:val="2"/>
                <w:sz w:val="21"/>
                <w:szCs w:val="21"/>
                <w:highlight w:val="none"/>
                <w:lang w:val="en-US" w:eastAsia="zh-CN" w:bidi="ar-SA"/>
              </w:rPr>
              <w:t xml:space="preserve">产品不低于下列标准相关要求：(1).QB/T3916课桌椅；(2).GB/T3976-2014学生课桌椅功能尺寸；(3).GB/T10357.1家具力学性能实验桌类强度耐久性；(4).GB/T10357.2 家具力学性能实验椅，凳类稳定性；(5).GB/T10357.3 家具力学性能实验椅，凳类强度和耐久性；(6).GB/T10357.7 家具力学性能实验 桌类稳定性；(7).GB/T3098.1 紧固件机械性能 螺栓，螺钉和螺帽；(8).GB/T3098.5,紧固性机械性能,自攻螺钉;(9).GB18580-2017,家具甲醛释放标准。 </w:t>
            </w:r>
          </w:p>
        </w:tc>
        <w:tc>
          <w:tcPr>
            <w:tcW w:w="1210"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b/>
                <w:bCs/>
                <w:color w:val="auto"/>
                <w:szCs w:val="21"/>
                <w:highlight w:val="none"/>
                <w:lang w:val="en-US" w:eastAsia="zh-CN"/>
              </w:rPr>
              <w:t>15700套</w:t>
            </w:r>
          </w:p>
        </w:tc>
      </w:tr>
    </w:tbl>
    <w:p>
      <w:pPr>
        <w:spacing w:line="360" w:lineRule="auto"/>
        <w:rPr>
          <w:color w:val="auto"/>
          <w:highlight w:val="none"/>
        </w:rPr>
      </w:pPr>
      <w:r>
        <w:rPr>
          <w:rFonts w:hint="eastAsia"/>
          <w:color w:val="auto"/>
          <w:highlight w:val="none"/>
        </w:rPr>
        <w:br w:type="page"/>
      </w:r>
    </w:p>
    <w:p>
      <w:pPr>
        <w:pStyle w:val="3"/>
        <w:spacing w:line="400" w:lineRule="exact"/>
        <w:jc w:val="center"/>
        <w:rPr>
          <w:rFonts w:ascii="宋体" w:hAnsi="宋体" w:cs="宋体"/>
          <w:color w:val="auto"/>
          <w:sz w:val="36"/>
          <w:szCs w:val="36"/>
          <w:highlight w:val="none"/>
        </w:rPr>
      </w:pPr>
      <w:bookmarkStart w:id="170" w:name="_Toc8457"/>
      <w:bookmarkStart w:id="171" w:name="_Toc2382"/>
      <w:r>
        <w:rPr>
          <w:rFonts w:hint="eastAsia" w:ascii="宋体" w:hAnsi="宋体" w:cs="宋体"/>
          <w:color w:val="auto"/>
          <w:sz w:val="36"/>
          <w:szCs w:val="36"/>
          <w:highlight w:val="none"/>
        </w:rPr>
        <w:t>第七章  评标办法</w:t>
      </w:r>
      <w:bookmarkEnd w:id="167"/>
      <w:bookmarkEnd w:id="168"/>
      <w:bookmarkEnd w:id="169"/>
      <w:bookmarkEnd w:id="170"/>
      <w:bookmarkEnd w:id="171"/>
      <w:bookmarkStart w:id="172" w:name="_Hlt101846155"/>
      <w:bookmarkEnd w:id="172"/>
      <w:bookmarkStart w:id="173" w:name="_Toc183582280"/>
      <w:bookmarkStart w:id="174" w:name="_Toc217446097"/>
      <w:bookmarkStart w:id="175" w:name="_Toc208849007"/>
      <w:bookmarkStart w:id="176" w:name="_Toc183682415"/>
    </w:p>
    <w:p>
      <w:pPr>
        <w:pStyle w:val="4"/>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总则</w:t>
      </w:r>
      <w:bookmarkEnd w:id="173"/>
      <w:bookmarkEnd w:id="174"/>
      <w:bookmarkEnd w:id="175"/>
      <w:bookmarkEnd w:id="17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合格投标人不足三家的，不得评标。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评标工作由采购代理机构负责组织，具体评标事务由采购代理机构依法组建的评标委员会负责。评标委员会由采购人代表和有关技术、经济、等方面的专家组成。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 评标工作应遵循公平、公正、科学及择优的原则，并以相同的评标程序和标准对待所有的投标人。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 评标委员会按照招标文件规定的评标方法和标准进行评标，并独立履行下列职责：</w:t>
      </w:r>
    </w:p>
    <w:p>
      <w:pPr>
        <w:spacing w:line="360" w:lineRule="auto"/>
        <w:ind w:firstLine="480" w:firstLineChars="200"/>
        <w:rPr>
          <w:rFonts w:ascii="宋体" w:hAnsi="宋体" w:cs="宋体"/>
          <w:color w:val="auto"/>
          <w:sz w:val="24"/>
          <w:highlight w:val="none"/>
        </w:rPr>
      </w:pPr>
      <w:bookmarkStart w:id="177" w:name="_Toc217446098"/>
      <w:r>
        <w:rPr>
          <w:rFonts w:hint="eastAsia" w:ascii="宋体" w:hAnsi="宋体" w:cs="宋体"/>
          <w:color w:val="auto"/>
          <w:sz w:val="24"/>
          <w:highlight w:val="none"/>
        </w:rPr>
        <w:t>（一）熟悉和理解招标文件；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（二）根据需要要求招标采购单位对招标文件作出解释；根据需要要求投标人对投标文件有关事项作出澄清、说明或者更正；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（三）推荐中标候选投标人，或者受采购人委托确定中标人；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（四）起草评标报告并进行签署；</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（五）向招标采购单位、财政部门或者其他监督部门报告非法干预评标工作的行为；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（六）法律、法规和规章规定的其他职责。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 评标过程独立、保密。投标人非法干预评标过程的行为将导致其投标文件作为无效处理。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评标</w:t>
      </w:r>
      <w:bookmarkEnd w:id="177"/>
      <w:r>
        <w:rPr>
          <w:rFonts w:hint="eastAsia" w:ascii="宋体" w:hAnsi="宋体" w:eastAsia="宋体" w:cs="宋体"/>
          <w:color w:val="auto"/>
          <w:sz w:val="24"/>
          <w:szCs w:val="24"/>
          <w:highlight w:val="none"/>
        </w:rPr>
        <w:t>方法</w:t>
      </w:r>
    </w:p>
    <w:p>
      <w:pPr>
        <w:spacing w:line="360" w:lineRule="auto"/>
        <w:ind w:firstLine="480" w:firstLineChars="200"/>
        <w:rPr>
          <w:rFonts w:ascii="宋体" w:hAnsi="宋体" w:cs="宋体"/>
          <w:color w:val="auto"/>
          <w:sz w:val="24"/>
          <w:highlight w:val="none"/>
        </w:rPr>
      </w:pPr>
      <w:bookmarkStart w:id="178" w:name="_Toc217446103"/>
      <w:bookmarkStart w:id="179" w:name="_Toc217446099"/>
      <w:r>
        <w:rPr>
          <w:rFonts w:hint="eastAsia" w:ascii="宋体" w:hAnsi="宋体" w:cs="宋体"/>
          <w:color w:val="auto"/>
          <w:sz w:val="24"/>
          <w:highlight w:val="none"/>
        </w:rPr>
        <w:t>2.1本项目评标方法为：</w:t>
      </w:r>
      <w:r>
        <w:rPr>
          <w:rFonts w:hint="eastAsia" w:ascii="宋体" w:hAnsi="宋体" w:cs="宋体"/>
          <w:b/>
          <w:bCs/>
          <w:color w:val="auto"/>
          <w:sz w:val="24"/>
          <w:highlight w:val="none"/>
        </w:rPr>
        <w:t>综合评分法</w:t>
      </w:r>
      <w:r>
        <w:rPr>
          <w:rFonts w:hint="eastAsia" w:ascii="宋体" w:hAnsi="宋体" w:cs="宋体"/>
          <w:color w:val="auto"/>
          <w:sz w:val="24"/>
          <w:highlight w:val="none"/>
        </w:rPr>
        <w:t>。</w:t>
      </w:r>
    </w:p>
    <w:p>
      <w:pPr>
        <w:pStyle w:val="4"/>
        <w:numPr>
          <w:ilvl w:val="0"/>
          <w:numId w:val="9"/>
        </w:numPr>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评标程序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3.1熟悉和理解招标文件和停止评标。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3.1.2评标委员会熟悉和理解招标文件以及评标过程中，发现本招标文件有下列情形之一的，评标委员会应当停止评标：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（1）招标文件的规定存在歧义、重大缺陷的；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（2）招标文件明显以不合理条件对投标人实行差别待遇或者歧视待遇的；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（3）采购项目属于国家规定的优先、强制采购范围，但是招标文件未依法体现优先、强制采购相关规定的；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（4）采购项目属于政府采购促进中小企业发展的范围，但是招标文件未依法体现促进中小企业发展相关规定的；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（6）招标文件将投标人的资格条件列为评分因素的；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（7）招标文件有违反国家其他有关强制性规定的情形。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3.2符合性检查。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（一）正副本数量齐全，只是未按照招标文件要求进行分装或者统装的；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（二）存在个别地方（不超过2个）没有法定代表人/单位负责人签字，但有法定代表人/单位负责人的私人印章或者有效授权代理人签字的；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（三）除招标文件明确要求加盖单位(法人)公章的以外，其他地方以相关专用章加盖的；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（四）以骑缝章的形式代替投标文件内容逐页盖章的（但是骑缝章模糊不清，印章名称无法辨认的除外）；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（五）其他不影响采购项目实质性要求的情形。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3.2.3除政府采购法律制度规定的情形外，本项目投标人或者其投标文件有下列情形之一的，作为无效投标处理：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（一）投标文件正副本数量不足的；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（二）投标文件组成明显不符合招标文件的规定要求，影响评标委员会评判的；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（三）投标文件的格式、语言、计量单位、报价货币、知识产权、投标有效期等不符合招标文件的规定，影响评标委员会评判的；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（四）投标报价不符合招标文件规定的采购预算或限价或其他报价规定的；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（五）商务应答内容没有完全响应招标文件第六章实质性要求的；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（七）没有完全响应招标文件的其他实质性要求或属于招标文件中投标无效情形的。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3.4复核。评分汇总结束后，评标委员会应当进行复核，特别要对拟推荐为中标候选投标人的、报价最低的、投标文件被认定为无效的进行重点复核。</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3.6出具评标报告。评标委员会推荐中标候选投标人后，应当向招标采购单位出具评标报告。评标报告应当包括下列内容：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（一）招标公告刊登的媒体名称、开标日期和地点；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（二）获取招标文件的投标人名单和评标委员会成员名单；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（三）评标方法和标准；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（四）开标记录和评标情况及说明，包括无效投标人名单及原因；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（五）评标结果和中标候选投标人排序表；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（六）评标委员会授标建议；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（七）报价最高的投标人为中标候选人的，评标委员会应当对其报价的合理性予以特别说明。</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3.8投标人应当书面澄清、说明或者更正。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（一）按财政部规定应当在评标时不予承认的投标文件内容事项；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（二）投标文件中已经明确的内容事项；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3.8.4 本项目采购过程中，投标文件报价出现前后不一致的，按照下列规定修正：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（二）大写金额和小写金额不一致的，以大写金额为准；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（三）单价金额小数点或者百分比有明显错位的，以开标一览表的总价为准，并修改单价；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（四）总价金额与按单价汇总金额不一致的，以单价金额计算结果为准。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注：评标委员会当积极履行澄清、说明或者更正的职责，不得滥用权力。投标人的投标文件应当要求澄清、说明或者更正的，不得未经澄清、说明或者更正而直接作无效投标处理。</w:t>
      </w:r>
    </w:p>
    <w:p>
      <w:pPr>
        <w:pStyle w:val="33"/>
        <w:spacing w:line="360" w:lineRule="auto"/>
        <w:ind w:firstLine="480" w:firstLineChars="200"/>
        <w:jc w:val="both"/>
        <w:rPr>
          <w:color w:val="auto"/>
          <w:highlight w:val="none"/>
        </w:rPr>
      </w:pPr>
      <w:r>
        <w:rPr>
          <w:rFonts w:hint="eastAsia"/>
          <w:color w:val="auto"/>
          <w:highlight w:val="none"/>
        </w:rPr>
        <w:t>3.9 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33"/>
        <w:spacing w:line="360" w:lineRule="auto"/>
        <w:ind w:firstLine="480" w:firstLineChars="200"/>
        <w:jc w:val="both"/>
        <w:rPr>
          <w:color w:val="auto"/>
          <w:highlight w:val="none"/>
        </w:rPr>
      </w:pPr>
      <w:r>
        <w:rPr>
          <w:rFonts w:hint="eastAsia"/>
          <w:color w:val="auto"/>
          <w:highlight w:val="none"/>
        </w:rPr>
        <w:t>3.10招标采购单位现场复核评标结果。</w:t>
      </w:r>
    </w:p>
    <w:p>
      <w:pPr>
        <w:pStyle w:val="33"/>
        <w:spacing w:line="360" w:lineRule="auto"/>
        <w:ind w:firstLine="480" w:firstLineChars="200"/>
        <w:jc w:val="both"/>
        <w:rPr>
          <w:color w:val="auto"/>
          <w:highlight w:val="none"/>
        </w:rPr>
      </w:pPr>
      <w:r>
        <w:rPr>
          <w:rFonts w:hint="eastAsia"/>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3"/>
        <w:spacing w:line="360" w:lineRule="auto"/>
        <w:ind w:firstLine="480" w:firstLineChars="200"/>
        <w:jc w:val="both"/>
        <w:rPr>
          <w:color w:val="auto"/>
          <w:highlight w:val="none"/>
        </w:rPr>
      </w:pPr>
      <w:r>
        <w:rPr>
          <w:rFonts w:hint="eastAsia"/>
          <w:color w:val="auto"/>
          <w:highlight w:val="none"/>
        </w:rPr>
        <w:t>（一）分值汇总计算错误的；</w:t>
      </w:r>
    </w:p>
    <w:p>
      <w:pPr>
        <w:pStyle w:val="33"/>
        <w:spacing w:line="360" w:lineRule="auto"/>
        <w:ind w:firstLine="480" w:firstLineChars="200"/>
        <w:jc w:val="both"/>
        <w:rPr>
          <w:color w:val="auto"/>
          <w:highlight w:val="none"/>
        </w:rPr>
      </w:pPr>
      <w:r>
        <w:rPr>
          <w:rFonts w:hint="eastAsia"/>
          <w:color w:val="auto"/>
          <w:highlight w:val="none"/>
        </w:rPr>
        <w:t>（二）分项评分超出评分标准范围的；</w:t>
      </w:r>
    </w:p>
    <w:p>
      <w:pPr>
        <w:pStyle w:val="33"/>
        <w:spacing w:line="360" w:lineRule="auto"/>
        <w:ind w:firstLine="480" w:firstLineChars="200"/>
        <w:jc w:val="both"/>
        <w:rPr>
          <w:color w:val="auto"/>
          <w:highlight w:val="none"/>
        </w:rPr>
      </w:pPr>
      <w:r>
        <w:rPr>
          <w:rFonts w:hint="eastAsia"/>
          <w:color w:val="auto"/>
          <w:highlight w:val="none"/>
        </w:rPr>
        <w:t>（三）客观评分不一致的；</w:t>
      </w:r>
    </w:p>
    <w:p>
      <w:pPr>
        <w:pStyle w:val="33"/>
        <w:spacing w:line="360" w:lineRule="auto"/>
        <w:ind w:firstLine="480" w:firstLineChars="200"/>
        <w:jc w:val="both"/>
        <w:rPr>
          <w:color w:val="auto"/>
          <w:highlight w:val="none"/>
        </w:rPr>
      </w:pPr>
      <w:r>
        <w:rPr>
          <w:rFonts w:hint="eastAsia"/>
          <w:color w:val="auto"/>
          <w:highlight w:val="none"/>
        </w:rPr>
        <w:t>（四）经评标委员会认定评分畸高畸低的。</w:t>
      </w:r>
    </w:p>
    <w:p>
      <w:pPr>
        <w:pStyle w:val="33"/>
        <w:spacing w:line="360" w:lineRule="auto"/>
        <w:ind w:firstLine="480" w:firstLineChars="200"/>
        <w:jc w:val="both"/>
        <w:rPr>
          <w:color w:val="auto"/>
          <w:highlight w:val="none"/>
        </w:rPr>
      </w:pPr>
      <w:r>
        <w:rPr>
          <w:rFonts w:hint="eastAsia"/>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3"/>
        <w:spacing w:line="360" w:lineRule="auto"/>
        <w:ind w:firstLine="480" w:firstLineChars="200"/>
        <w:jc w:val="both"/>
        <w:rPr>
          <w:color w:val="auto"/>
          <w:highlight w:val="none"/>
        </w:rPr>
      </w:pPr>
      <w:r>
        <w:rPr>
          <w:rFonts w:hint="eastAsia"/>
          <w:color w:val="auto"/>
          <w:highlight w:val="none"/>
        </w:rPr>
        <w:t>3.10.2有下列情形之一的，不得修改评标结果或者重新评审：</w:t>
      </w:r>
    </w:p>
    <w:p>
      <w:pPr>
        <w:pStyle w:val="33"/>
        <w:spacing w:line="360" w:lineRule="auto"/>
        <w:ind w:firstLine="480" w:firstLineChars="200"/>
        <w:jc w:val="both"/>
        <w:rPr>
          <w:color w:val="auto"/>
          <w:highlight w:val="none"/>
        </w:rPr>
      </w:pPr>
      <w:r>
        <w:rPr>
          <w:rFonts w:hint="eastAsia"/>
          <w:color w:val="auto"/>
          <w:highlight w:val="none"/>
        </w:rPr>
        <w:t>（一）招标采购单位现场复核时，复核工作人员数量不足的；</w:t>
      </w:r>
    </w:p>
    <w:p>
      <w:pPr>
        <w:pStyle w:val="33"/>
        <w:spacing w:line="360" w:lineRule="auto"/>
        <w:ind w:firstLine="480" w:firstLineChars="200"/>
        <w:jc w:val="both"/>
        <w:rPr>
          <w:color w:val="auto"/>
          <w:highlight w:val="none"/>
        </w:rPr>
      </w:pPr>
      <w:r>
        <w:rPr>
          <w:rFonts w:hint="eastAsia"/>
          <w:color w:val="auto"/>
          <w:highlight w:val="none"/>
        </w:rPr>
        <w:t>（二）招标采购单位现场复核时，没有采购监督人员现场监督的；</w:t>
      </w:r>
    </w:p>
    <w:p>
      <w:pPr>
        <w:pStyle w:val="33"/>
        <w:spacing w:line="360" w:lineRule="auto"/>
        <w:ind w:firstLine="480" w:firstLineChars="200"/>
        <w:jc w:val="both"/>
        <w:rPr>
          <w:color w:val="auto"/>
          <w:highlight w:val="none"/>
        </w:rPr>
      </w:pPr>
      <w:r>
        <w:rPr>
          <w:rFonts w:hint="eastAsia"/>
          <w:color w:val="auto"/>
          <w:highlight w:val="none"/>
        </w:rPr>
        <w:t>（三）招标采购单位现场复核内容超出规定范围的；</w:t>
      </w:r>
    </w:p>
    <w:p>
      <w:pPr>
        <w:pStyle w:val="33"/>
        <w:spacing w:line="360" w:lineRule="auto"/>
        <w:ind w:firstLine="480" w:firstLineChars="200"/>
        <w:jc w:val="both"/>
        <w:rPr>
          <w:color w:val="auto"/>
          <w:highlight w:val="none"/>
        </w:rPr>
      </w:pPr>
      <w:r>
        <w:rPr>
          <w:rFonts w:hint="eastAsia"/>
          <w:color w:val="auto"/>
          <w:highlight w:val="none"/>
        </w:rPr>
        <w:t>（四）招标采购单位未提供书面建议的。</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评标细则及标准</w:t>
      </w:r>
      <w:bookmarkEnd w:id="178"/>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4.1本项目采用综合评分法，评分因素详见综合评分明细表。</w:t>
      </w:r>
    </w:p>
    <w:p>
      <w:pPr>
        <w:pStyle w:val="33"/>
        <w:spacing w:line="360" w:lineRule="auto"/>
        <w:ind w:firstLine="480" w:firstLineChars="200"/>
        <w:jc w:val="both"/>
        <w:rPr>
          <w:color w:val="auto"/>
          <w:highlight w:val="none"/>
        </w:rPr>
      </w:pPr>
      <w:r>
        <w:rPr>
          <w:rFonts w:hint="eastAsia"/>
          <w:color w:val="auto"/>
          <w:highlight w:val="none"/>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4.3综合评分明细表</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4.3.1综合评分明细表的制定以科学合理、降低评委会自由裁量权为原则。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4.3.2 综合评分明细表按须知表中的相关要求进行价格调整，再参与价格分评审。</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4.3.3综合评分明细表</w:t>
      </w:r>
    </w:p>
    <w:tbl>
      <w:tblPr>
        <w:tblStyle w:val="23"/>
        <w:tblW w:w="10828" w:type="dxa"/>
        <w:tblInd w:w="-1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069"/>
        <w:gridCol w:w="797"/>
        <w:gridCol w:w="6393"/>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bookmarkStart w:id="180" w:name="_Toc217446059"/>
            <w:r>
              <w:rPr>
                <w:rFonts w:hint="eastAsia" w:ascii="宋体" w:hAnsi="宋体" w:eastAsia="宋体" w:cs="宋体"/>
                <w:b/>
                <w:color w:val="auto"/>
                <w:sz w:val="21"/>
                <w:szCs w:val="21"/>
                <w:highlight w:val="none"/>
                <w:lang w:val="en-US" w:eastAsia="zh-CN"/>
              </w:rPr>
              <w:t>序号</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评分因素</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分值</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1</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投标报价得分</w:t>
            </w:r>
            <w:r>
              <w:rPr>
                <w:rFonts w:hint="eastAsia" w:ascii="宋体" w:hAnsi="宋体" w:cs="宋体"/>
                <w:b/>
                <w:color w:val="auto"/>
                <w:sz w:val="21"/>
                <w:szCs w:val="21"/>
                <w:highlight w:val="none"/>
                <w:lang w:val="en-US" w:eastAsia="zh-CN"/>
              </w:rPr>
              <w:t>30%</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30分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numPr>
                <w:ilvl w:val="0"/>
                <w:numId w:val="0"/>
              </w:numP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kern w:val="2"/>
                <w:sz w:val="21"/>
                <w:szCs w:val="21"/>
                <w:highlight w:val="none"/>
                <w:lang w:val="en-US" w:eastAsia="zh-CN" w:bidi="ar-SA"/>
              </w:rPr>
              <w:t>1、</w:t>
            </w:r>
            <w:r>
              <w:rPr>
                <w:rFonts w:hint="eastAsia" w:ascii="宋体" w:hAnsi="宋体" w:eastAsia="宋体" w:cs="宋体"/>
                <w:b w:val="0"/>
                <w:color w:val="auto"/>
                <w:kern w:val="2"/>
                <w:sz w:val="21"/>
                <w:szCs w:val="21"/>
                <w:highlight w:val="none"/>
                <w:lang w:val="en-US" w:eastAsia="zh-CN" w:bidi="ar-SA"/>
              </w:rPr>
              <w:t>满足文件要求且最后报价最低的</w:t>
            </w:r>
            <w:r>
              <w:rPr>
                <w:rFonts w:hint="eastAsia" w:ascii="宋体" w:hAnsi="宋体" w:cs="宋体"/>
                <w:b w:val="0"/>
                <w:color w:val="auto"/>
                <w:kern w:val="2"/>
                <w:sz w:val="21"/>
                <w:szCs w:val="21"/>
                <w:highlight w:val="none"/>
                <w:lang w:val="en-US" w:eastAsia="zh-CN" w:bidi="ar-SA"/>
              </w:rPr>
              <w:t>投标人</w:t>
            </w:r>
            <w:r>
              <w:rPr>
                <w:rFonts w:hint="eastAsia" w:ascii="宋体" w:hAnsi="宋体" w:eastAsia="宋体" w:cs="宋体"/>
                <w:b w:val="0"/>
                <w:color w:val="auto"/>
                <w:kern w:val="2"/>
                <w:sz w:val="21"/>
                <w:szCs w:val="21"/>
                <w:highlight w:val="none"/>
                <w:lang w:val="en-US" w:eastAsia="zh-CN" w:bidi="ar-SA"/>
              </w:rPr>
              <w:t>的报价为评审基准价，其价</w:t>
            </w:r>
            <w:r>
              <w:rPr>
                <w:rFonts w:hint="eastAsia" w:ascii="宋体" w:hAnsi="宋体" w:eastAsia="宋体" w:cs="宋体"/>
                <w:b w:val="0"/>
                <w:color w:val="auto"/>
                <w:sz w:val="21"/>
                <w:szCs w:val="21"/>
                <w:highlight w:val="none"/>
                <w:lang w:val="en-US" w:eastAsia="zh-CN"/>
              </w:rPr>
              <w:t>格分为满分。</w:t>
            </w:r>
          </w:p>
          <w:p>
            <w:pPr>
              <w:pStyle w:val="14"/>
              <w:numPr>
                <w:ilvl w:val="0"/>
                <w:numId w:val="0"/>
              </w:numPr>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2、投标报价得分=(评标基准价／投标报价)×30。</w:t>
            </w:r>
          </w:p>
          <w:p>
            <w:pPr>
              <w:widowControl/>
              <w:spacing w:line="240" w:lineRule="exact"/>
              <w:jc w:val="left"/>
              <w:rPr>
                <w:rFonts w:hint="default" w:eastAsia="宋体"/>
                <w:b/>
                <w:bCs/>
                <w:color w:val="auto"/>
                <w:sz w:val="21"/>
                <w:szCs w:val="21"/>
                <w:highlight w:val="none"/>
                <w:lang w:val="en-US" w:eastAsia="zh-CN"/>
              </w:rPr>
            </w:pPr>
            <w:r>
              <w:rPr>
                <w:rFonts w:hint="eastAsia" w:ascii="宋体" w:hAnsi="宋体" w:cs="宋体"/>
                <w:b w:val="0"/>
                <w:color w:val="auto"/>
                <w:sz w:val="21"/>
                <w:szCs w:val="21"/>
                <w:highlight w:val="none"/>
                <w:lang w:val="en-US" w:eastAsia="zh-CN"/>
              </w:rPr>
              <w:t>注：</w:t>
            </w:r>
            <w:r>
              <w:rPr>
                <w:rFonts w:hint="eastAsia"/>
                <w:b/>
                <w:bCs/>
                <w:color w:val="auto"/>
                <w:sz w:val="21"/>
                <w:szCs w:val="21"/>
                <w:highlight w:val="none"/>
                <w:lang w:eastAsia="zh-CN"/>
              </w:rPr>
              <w:t>（</w:t>
            </w:r>
            <w:r>
              <w:rPr>
                <w:rFonts w:hint="eastAsia"/>
                <w:b/>
                <w:bCs/>
                <w:color w:val="auto"/>
                <w:sz w:val="21"/>
                <w:szCs w:val="21"/>
                <w:highlight w:val="none"/>
                <w:lang w:val="en-US" w:eastAsia="zh-CN"/>
              </w:rPr>
              <w:t>1</w:t>
            </w:r>
            <w:r>
              <w:rPr>
                <w:rFonts w:hint="eastAsia"/>
                <w:b/>
                <w:bCs/>
                <w:color w:val="auto"/>
                <w:sz w:val="21"/>
                <w:szCs w:val="21"/>
                <w:highlight w:val="none"/>
                <w:lang w:eastAsia="zh-CN"/>
              </w:rPr>
              <w:t>）</w:t>
            </w:r>
            <w:r>
              <w:rPr>
                <w:rFonts w:hint="eastAsia"/>
                <w:b/>
                <w:bCs/>
                <w:color w:val="auto"/>
                <w:sz w:val="21"/>
                <w:szCs w:val="21"/>
                <w:highlight w:val="none"/>
                <w:lang w:val="en-US" w:eastAsia="zh-CN"/>
              </w:rPr>
              <w:t>根据《政府采购促进中小企业发展管理办法》（财库【2020】046号）的规定，对符合本办法规定的小微企业报价给予10%的扣除，用扣除后的价格参与评审。</w:t>
            </w:r>
          </w:p>
          <w:p>
            <w:pPr>
              <w:numPr>
                <w:ilvl w:val="0"/>
                <w:numId w:val="0"/>
              </w:numPr>
              <w:ind w:leftChars="0"/>
              <w:rPr>
                <w:b/>
                <w:bCs/>
                <w:color w:val="auto"/>
                <w:sz w:val="21"/>
                <w:szCs w:val="21"/>
                <w:highlight w:val="none"/>
              </w:rPr>
            </w:pPr>
            <w:r>
              <w:rPr>
                <w:rFonts w:hint="eastAsia"/>
                <w:b/>
                <w:bCs/>
                <w:color w:val="auto"/>
                <w:sz w:val="21"/>
                <w:szCs w:val="21"/>
                <w:highlight w:val="none"/>
                <w:lang w:eastAsia="zh-CN"/>
              </w:rPr>
              <w:t>（</w:t>
            </w:r>
            <w:r>
              <w:rPr>
                <w:rFonts w:hint="eastAsia"/>
                <w:b/>
                <w:bCs/>
                <w:color w:val="auto"/>
                <w:sz w:val="21"/>
                <w:szCs w:val="21"/>
                <w:highlight w:val="none"/>
                <w:lang w:val="en-US" w:eastAsia="zh-CN"/>
              </w:rPr>
              <w:t>2</w:t>
            </w:r>
            <w:r>
              <w:rPr>
                <w:rFonts w:hint="eastAsia"/>
                <w:b/>
                <w:bCs/>
                <w:color w:val="auto"/>
                <w:sz w:val="21"/>
                <w:szCs w:val="21"/>
                <w:highlight w:val="none"/>
                <w:lang w:eastAsia="zh-CN"/>
              </w:rPr>
              <w:t>）</w:t>
            </w:r>
            <w:r>
              <w:rPr>
                <w:rFonts w:hint="eastAsia"/>
                <w:b/>
                <w:bCs/>
                <w:color w:val="auto"/>
                <w:sz w:val="21"/>
                <w:szCs w:val="21"/>
                <w:highlight w:val="none"/>
              </w:rPr>
              <w:t>符合条件的残疾人福利性单位在参加政府采购活动时，应当提供《残疾人福利性单位声明函》，并对声明的真实性负责。若为成交供应商，发布成交结果公告同时公告其《残疾人福利性单位声明函》</w:t>
            </w:r>
          </w:p>
          <w:p>
            <w:pPr>
              <w:rPr>
                <w:rFonts w:hint="eastAsia"/>
                <w:color w:val="auto"/>
                <w:highlight w:val="none"/>
                <w:lang w:val="en-US" w:eastAsia="zh-CN"/>
              </w:rPr>
            </w:pPr>
            <w:r>
              <w:rPr>
                <w:rFonts w:hint="eastAsia" w:ascii="宋体" w:hAnsi="宋体"/>
                <w:b/>
                <w:bCs/>
                <w:color w:val="auto"/>
                <w:sz w:val="21"/>
                <w:szCs w:val="21"/>
                <w:highlight w:val="none"/>
              </w:rPr>
              <w:t>（</w:t>
            </w:r>
            <w:r>
              <w:rPr>
                <w:rFonts w:hint="eastAsia" w:hAnsi="宋体"/>
                <w:b/>
                <w:bCs/>
                <w:color w:val="auto"/>
                <w:sz w:val="21"/>
                <w:szCs w:val="21"/>
                <w:highlight w:val="none"/>
                <w:lang w:val="en-US" w:eastAsia="zh-CN"/>
              </w:rPr>
              <w:t>3</w:t>
            </w:r>
            <w:r>
              <w:rPr>
                <w:rFonts w:hint="eastAsia" w:ascii="宋体" w:hAnsi="宋体"/>
                <w:b/>
                <w:bCs/>
                <w:color w:val="auto"/>
                <w:sz w:val="21"/>
                <w:szCs w:val="21"/>
                <w:highlight w:val="none"/>
              </w:rPr>
              <w:t>）提供《中小企业（监狱企业或残疾人福利性单位）声明函》原件,用折扣后的价格作为评审依据，未提供不能享受价格扣除。</w:t>
            </w:r>
          </w:p>
          <w:p>
            <w:pPr>
              <w:pStyle w:val="14"/>
              <w:numPr>
                <w:ilvl w:val="0"/>
                <w:numId w:val="0"/>
              </w:numPr>
              <w:rPr>
                <w:rFonts w:hint="eastAsia" w:ascii="宋体" w:hAnsi="宋体" w:eastAsia="宋体" w:cs="宋体"/>
                <w:b w:val="0"/>
                <w:color w:val="auto"/>
                <w:sz w:val="21"/>
                <w:szCs w:val="21"/>
                <w:highlight w:val="none"/>
              </w:rPr>
            </w:pP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16"/>
                <w:szCs w:val="16"/>
                <w:highlight w:val="none"/>
                <w:lang w:val="en-US" w:eastAsia="zh-CN"/>
              </w:rPr>
            </w:pPr>
            <w:r>
              <w:rPr>
                <w:rFonts w:hint="eastAsia" w:ascii="宋体" w:hAnsi="宋体" w:eastAsia="宋体" w:cs="宋体"/>
                <w:b w:val="0"/>
                <w:color w:val="auto"/>
                <w:sz w:val="21"/>
                <w:szCs w:val="21"/>
                <w:highlight w:val="none"/>
                <w:lang w:val="en-US" w:eastAsia="zh-CN"/>
              </w:rPr>
              <w:t>共同评分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2</w:t>
            </w:r>
          </w:p>
        </w:tc>
        <w:tc>
          <w:tcPr>
            <w:tcW w:w="1069" w:type="dxa"/>
            <w:tcBorders>
              <w:top w:val="single" w:color="auto" w:sz="2" w:space="0"/>
              <w:left w:val="single" w:color="auto" w:sz="2" w:space="0"/>
              <w:bottom w:val="single" w:color="auto" w:sz="4"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技术要求</w:t>
            </w:r>
            <w:r>
              <w:rPr>
                <w:rFonts w:hint="eastAsia" w:ascii="宋体" w:hAnsi="宋体" w:cs="宋体"/>
                <w:b/>
                <w:color w:val="auto"/>
                <w:sz w:val="21"/>
                <w:szCs w:val="21"/>
                <w:highlight w:val="none"/>
                <w:lang w:val="en-US" w:eastAsia="zh-CN"/>
              </w:rPr>
              <w:t>24%</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cs="宋体"/>
                <w:b w:val="0"/>
                <w:color w:val="auto"/>
                <w:sz w:val="21"/>
                <w:szCs w:val="21"/>
                <w:highlight w:val="none"/>
                <w:lang w:val="en-US" w:eastAsia="zh-CN"/>
              </w:rPr>
              <w:t>24</w:t>
            </w:r>
            <w:r>
              <w:rPr>
                <w:rFonts w:hint="eastAsia" w:ascii="宋体" w:hAnsi="宋体" w:eastAsia="宋体" w:cs="宋体"/>
                <w:b w:val="0"/>
                <w:color w:val="auto"/>
                <w:sz w:val="21"/>
                <w:szCs w:val="21"/>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numPr>
                <w:ilvl w:val="0"/>
                <w:numId w:val="10"/>
              </w:numPr>
              <w:rPr>
                <w:rFonts w:hint="default" w:ascii="宋体" w:hAnsi="宋体" w:eastAsia="宋体" w:cs="宋体"/>
                <w:b w:val="0"/>
                <w:color w:val="auto"/>
                <w:kern w:val="2"/>
                <w:sz w:val="21"/>
                <w:szCs w:val="21"/>
                <w:highlight w:val="none"/>
                <w:lang w:val="en-US" w:eastAsia="zh-CN" w:bidi="ar-SA"/>
              </w:rPr>
            </w:pPr>
            <w:r>
              <w:rPr>
                <w:rFonts w:hint="default" w:ascii="宋体" w:hAnsi="宋体" w:eastAsia="宋体" w:cs="宋体"/>
                <w:b w:val="0"/>
                <w:color w:val="auto"/>
                <w:kern w:val="2"/>
                <w:sz w:val="21"/>
                <w:szCs w:val="21"/>
                <w:highlight w:val="none"/>
                <w:lang w:val="en-US" w:eastAsia="zh-CN" w:bidi="ar-SA"/>
              </w:rPr>
              <w:t>完全符合招标文件技术参数及要求中技术指标，没有负偏离得</w:t>
            </w:r>
            <w:r>
              <w:rPr>
                <w:rFonts w:hint="eastAsia" w:ascii="宋体" w:hAnsi="宋体" w:cs="宋体"/>
                <w:b w:val="0"/>
                <w:color w:val="auto"/>
                <w:kern w:val="2"/>
                <w:sz w:val="21"/>
                <w:szCs w:val="21"/>
                <w:highlight w:val="none"/>
                <w:lang w:val="en-US" w:eastAsia="zh-CN" w:bidi="ar-SA"/>
              </w:rPr>
              <w:t>24</w:t>
            </w:r>
            <w:r>
              <w:rPr>
                <w:rFonts w:hint="default" w:ascii="宋体" w:hAnsi="宋体" w:eastAsia="宋体" w:cs="宋体"/>
                <w:b w:val="0"/>
                <w:color w:val="auto"/>
                <w:kern w:val="2"/>
                <w:sz w:val="21"/>
                <w:szCs w:val="21"/>
                <w:highlight w:val="none"/>
                <w:lang w:val="en-US" w:eastAsia="zh-CN" w:bidi="ar-SA"/>
              </w:rPr>
              <w:t>分；1、技术参数及要求中的技术指标每有一项带“★”参数负偏离的扣</w:t>
            </w:r>
            <w:r>
              <w:rPr>
                <w:rFonts w:hint="eastAsia" w:ascii="宋体" w:hAnsi="宋体" w:cs="宋体"/>
                <w:b w:val="0"/>
                <w:color w:val="auto"/>
                <w:kern w:val="2"/>
                <w:sz w:val="21"/>
                <w:szCs w:val="21"/>
                <w:highlight w:val="none"/>
                <w:lang w:val="en-US" w:eastAsia="zh-CN" w:bidi="ar-SA"/>
              </w:rPr>
              <w:t>2</w:t>
            </w:r>
            <w:r>
              <w:rPr>
                <w:rFonts w:hint="default" w:ascii="宋体" w:hAnsi="宋体" w:eastAsia="宋体" w:cs="宋体"/>
                <w:b w:val="0"/>
                <w:color w:val="auto"/>
                <w:kern w:val="2"/>
                <w:sz w:val="21"/>
                <w:szCs w:val="21"/>
                <w:highlight w:val="none"/>
                <w:lang w:val="en-US" w:eastAsia="zh-CN" w:bidi="ar-SA"/>
              </w:rPr>
              <w:t>分，扣完为止；</w:t>
            </w:r>
          </w:p>
          <w:p>
            <w:pPr>
              <w:pStyle w:val="14"/>
              <w:numPr>
                <w:ilvl w:val="0"/>
                <w:numId w:val="0"/>
              </w:numPr>
              <w:rPr>
                <w:rFonts w:hint="eastAsia" w:ascii="宋体" w:hAnsi="宋体" w:eastAsia="宋体" w:cs="宋体"/>
                <w:b w:val="0"/>
                <w:color w:val="auto"/>
                <w:sz w:val="21"/>
                <w:szCs w:val="21"/>
                <w:highlight w:val="none"/>
              </w:rPr>
            </w:pPr>
            <w:r>
              <w:rPr>
                <w:rFonts w:hint="default" w:ascii="宋体" w:hAnsi="宋体" w:eastAsia="宋体" w:cs="宋体"/>
                <w:b w:val="0"/>
                <w:color w:val="auto"/>
                <w:kern w:val="2"/>
                <w:sz w:val="21"/>
                <w:szCs w:val="21"/>
                <w:highlight w:val="none"/>
                <w:lang w:val="en-US" w:eastAsia="zh-CN" w:bidi="ar-SA"/>
              </w:rPr>
              <w:t>2、技术参数及要求中每有一项不带任何特殊符号的参数负偏离的扣</w:t>
            </w:r>
            <w:r>
              <w:rPr>
                <w:rFonts w:hint="eastAsia" w:ascii="宋体" w:hAnsi="宋体" w:cs="宋体"/>
                <w:b w:val="0"/>
                <w:color w:val="auto"/>
                <w:kern w:val="2"/>
                <w:sz w:val="21"/>
                <w:szCs w:val="21"/>
                <w:highlight w:val="none"/>
                <w:lang w:val="en-US" w:eastAsia="zh-CN" w:bidi="ar-SA"/>
              </w:rPr>
              <w:t>1.5</w:t>
            </w:r>
            <w:r>
              <w:rPr>
                <w:rFonts w:hint="default" w:ascii="宋体" w:hAnsi="宋体" w:eastAsia="宋体" w:cs="宋体"/>
                <w:b w:val="0"/>
                <w:color w:val="auto"/>
                <w:kern w:val="2"/>
                <w:sz w:val="21"/>
                <w:szCs w:val="21"/>
                <w:highlight w:val="none"/>
                <w:lang w:val="en-US" w:eastAsia="zh-CN" w:bidi="ar-SA"/>
              </w:rPr>
              <w:t>分，扣完为止。</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技术评分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3</w:t>
            </w:r>
          </w:p>
        </w:tc>
        <w:tc>
          <w:tcPr>
            <w:tcW w:w="1069"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项目实施与保障方案</w:t>
            </w:r>
            <w:r>
              <w:rPr>
                <w:rFonts w:hint="eastAsia" w:ascii="宋体" w:hAnsi="宋体" w:cs="宋体"/>
                <w:b/>
                <w:color w:val="auto"/>
                <w:sz w:val="21"/>
                <w:szCs w:val="21"/>
                <w:highlight w:val="none"/>
                <w:lang w:val="en-US" w:eastAsia="zh-CN"/>
              </w:rPr>
              <w:t>12%</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val="0"/>
                <w:color w:val="auto"/>
                <w:kern w:val="2"/>
                <w:sz w:val="21"/>
                <w:szCs w:val="21"/>
                <w:highlight w:val="none"/>
                <w:lang w:val="en-US" w:eastAsia="zh-CN" w:bidi="ar-SA"/>
              </w:rPr>
            </w:pPr>
            <w:r>
              <w:rPr>
                <w:rFonts w:hint="eastAsia" w:ascii="宋体" w:hAnsi="宋体" w:cs="宋体"/>
                <w:b w:val="0"/>
                <w:color w:val="auto"/>
                <w:kern w:val="2"/>
                <w:sz w:val="21"/>
                <w:szCs w:val="21"/>
                <w:highlight w:val="none"/>
                <w:lang w:val="en-US" w:eastAsia="zh-CN" w:bidi="ar-SA"/>
              </w:rPr>
              <w:t>12分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可自行踏勘后，结合采购实际情况及对本项目的理解，编制项目实施与保障方案（包括但不限于①项目安装计划、②人员配置方案及进度安排、③项目实施过程中的仓储保管措施、④设备安装过程中的各项内部质量控制制度及安全保障措施）进行综合评审：方案完善、具有针对性且不存在不适用项目实际情况的情形，不存在凭空编造、逻辑漏洞以及不可能实现的夸大情形等情况的得</w:t>
            </w:r>
            <w:r>
              <w:rPr>
                <w:rFonts w:hint="eastAsia" w:ascii="宋体" w:hAnsi="宋体" w:cs="宋体"/>
                <w:b w:val="0"/>
                <w:color w:val="auto"/>
                <w:sz w:val="21"/>
                <w:szCs w:val="21"/>
                <w:highlight w:val="none"/>
                <w:lang w:val="en-US" w:eastAsia="zh-CN"/>
              </w:rPr>
              <w:t>12</w:t>
            </w:r>
            <w:r>
              <w:rPr>
                <w:rFonts w:hint="eastAsia" w:ascii="宋体" w:hAnsi="宋体" w:eastAsia="宋体" w:cs="宋体"/>
                <w:b w:val="0"/>
                <w:color w:val="auto"/>
                <w:sz w:val="21"/>
                <w:szCs w:val="21"/>
                <w:highlight w:val="none"/>
              </w:rPr>
              <w:t>分</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rPr>
              <w:t>每有一项未提供扣</w:t>
            </w: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rPr>
              <w:t>分，扣完为止</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lang w:eastAsia="zh-CN"/>
              </w:rPr>
              <w:t>每有一项</w:t>
            </w:r>
            <w:r>
              <w:rPr>
                <w:rFonts w:hint="eastAsia" w:ascii="宋体" w:hAnsi="宋体" w:eastAsia="宋体" w:cs="宋体"/>
                <w:b w:val="0"/>
                <w:color w:val="auto"/>
                <w:sz w:val="21"/>
                <w:szCs w:val="21"/>
                <w:highlight w:val="none"/>
              </w:rPr>
              <w:t xml:space="preserve">针对性不强或不满足要求的扣 </w:t>
            </w: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分,没有提供实施方案的不得分。</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cs="宋体"/>
                <w:b w:val="0"/>
                <w:color w:val="auto"/>
                <w:sz w:val="21"/>
                <w:szCs w:val="21"/>
                <w:highlight w:val="none"/>
                <w:lang w:val="en-US" w:eastAsia="zh-CN"/>
              </w:rPr>
              <w:t>技术评分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4</w:t>
            </w:r>
          </w:p>
        </w:tc>
        <w:tc>
          <w:tcPr>
            <w:tcW w:w="1069"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企业实力</w:t>
            </w:r>
            <w:r>
              <w:rPr>
                <w:rFonts w:hint="eastAsia" w:ascii="宋体" w:hAnsi="宋体" w:cs="宋体"/>
                <w:b/>
                <w:color w:val="auto"/>
                <w:sz w:val="21"/>
                <w:szCs w:val="21"/>
                <w:highlight w:val="none"/>
                <w:lang w:val="en-US" w:eastAsia="zh-CN"/>
              </w:rPr>
              <w:t>3%</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投标人提供有效期内的质量管理体系认证证书、环境管理体系认证证书以及职业健康安全管理体系认证证书，以上证书认证范围须包含课桌椅的得3分，缺一项扣1分，扣完为止。</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共同评分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p>
        </w:tc>
        <w:tc>
          <w:tcPr>
            <w:tcW w:w="1069" w:type="dxa"/>
            <w:tcBorders>
              <w:top w:val="single" w:color="auto" w:sz="4"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业绩</w:t>
            </w:r>
            <w:r>
              <w:rPr>
                <w:rFonts w:hint="eastAsia" w:ascii="宋体" w:hAnsi="宋体" w:cs="宋体"/>
                <w:b/>
                <w:color w:val="auto"/>
                <w:sz w:val="21"/>
                <w:szCs w:val="21"/>
                <w:highlight w:val="none"/>
                <w:lang w:val="en-US" w:eastAsia="zh-CN"/>
              </w:rPr>
              <w:t>2%</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2018年1月1日以来，投标人具有类似家具项目业绩的，每有1个合同得</w:t>
            </w:r>
            <w:r>
              <w:rPr>
                <w:rFonts w:hint="eastAsia" w:ascii="宋体" w:hAnsi="宋体" w:eastAsia="宋体" w:cs="宋体"/>
                <w:b w:val="0"/>
                <w:color w:val="auto"/>
                <w:sz w:val="21"/>
                <w:szCs w:val="21"/>
                <w:highlight w:val="none"/>
                <w:lang w:val="en-US" w:eastAsia="zh-CN"/>
              </w:rPr>
              <w:t>0.5</w:t>
            </w:r>
            <w:r>
              <w:rPr>
                <w:rFonts w:hint="eastAsia" w:ascii="宋体" w:hAnsi="宋体" w:eastAsia="宋体" w:cs="宋体"/>
                <w:b w:val="0"/>
                <w:color w:val="auto"/>
                <w:sz w:val="21"/>
                <w:szCs w:val="21"/>
                <w:highlight w:val="none"/>
              </w:rPr>
              <w:t>分，最多得</w:t>
            </w:r>
            <w:r>
              <w:rPr>
                <w:rFonts w:hint="eastAsia" w:ascii="宋体" w:hAnsi="宋体" w:eastAsia="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分。（提供合同复印件加盖公章）</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共同评分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6</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售后服务及承诺</w:t>
            </w:r>
            <w:r>
              <w:rPr>
                <w:rFonts w:hint="eastAsia" w:ascii="宋体" w:hAnsi="宋体" w:cs="宋体"/>
                <w:b/>
                <w:color w:val="auto"/>
                <w:sz w:val="21"/>
                <w:szCs w:val="21"/>
                <w:highlight w:val="none"/>
                <w:lang w:val="en-US" w:eastAsia="zh-CN"/>
              </w:rPr>
              <w:t>16%</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cs="宋体"/>
                <w:b w:val="0"/>
                <w:color w:val="auto"/>
                <w:sz w:val="21"/>
                <w:szCs w:val="21"/>
                <w:highlight w:val="none"/>
                <w:lang w:val="en-US" w:eastAsia="zh-CN"/>
              </w:rPr>
              <w:t>16</w:t>
            </w:r>
            <w:r>
              <w:rPr>
                <w:rFonts w:hint="eastAsia" w:ascii="宋体" w:hAnsi="宋体" w:eastAsia="宋体" w:cs="宋体"/>
                <w:b w:val="0"/>
                <w:color w:val="auto"/>
                <w:sz w:val="21"/>
                <w:szCs w:val="21"/>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lang w:val="en-US" w:eastAsia="zh-CN"/>
              </w:rPr>
              <w:t>投标人结合对本项目的理解提供售后及质保方案（包括但不限于投标人提供①售后服务电话模式及响应时效、售后网点配置②售后人员配置及分工、③售后巡检方案及质量保证制度、④紧急维修措施和培训计划及培训内容）进行综合评审：</w:t>
            </w:r>
            <w:r>
              <w:rPr>
                <w:rFonts w:hint="eastAsia" w:ascii="宋体" w:hAnsi="宋体" w:eastAsia="宋体" w:cs="宋体"/>
                <w:b w:val="0"/>
                <w:color w:val="auto"/>
                <w:sz w:val="21"/>
                <w:szCs w:val="21"/>
                <w:highlight w:val="none"/>
              </w:rPr>
              <w:t>方案完善、具有针对性且不存在不适用项目实际情况的情形，不存在凭空编造、逻辑漏洞以及不可能实现的夸大情形等情况的得</w:t>
            </w:r>
            <w:r>
              <w:rPr>
                <w:rFonts w:hint="eastAsia" w:ascii="宋体" w:hAnsi="宋体" w:eastAsia="宋体" w:cs="宋体"/>
                <w:b w:val="0"/>
                <w:color w:val="auto"/>
                <w:sz w:val="21"/>
                <w:szCs w:val="21"/>
                <w:highlight w:val="none"/>
                <w:lang w:val="en-US" w:eastAsia="zh-CN"/>
              </w:rPr>
              <w:t>1</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rPr>
              <w:t>分</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rPr>
              <w:t>每有一项未提供扣</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rPr>
              <w:t>分，扣完为止</w:t>
            </w:r>
            <w:r>
              <w:rPr>
                <w:rFonts w:hint="eastAsia" w:ascii="宋体" w:hAnsi="宋体" w:eastAsia="宋体" w:cs="宋体"/>
                <w:b w:val="0"/>
                <w:color w:val="auto"/>
                <w:sz w:val="21"/>
                <w:szCs w:val="21"/>
                <w:highlight w:val="none"/>
                <w:lang w:val="en-US" w:eastAsia="zh-CN"/>
              </w:rPr>
              <w:t>;</w:t>
            </w:r>
            <w:r>
              <w:rPr>
                <w:rFonts w:hint="eastAsia" w:ascii="宋体" w:hAnsi="宋体" w:eastAsia="宋体" w:cs="宋体"/>
                <w:b w:val="0"/>
                <w:color w:val="auto"/>
                <w:sz w:val="21"/>
                <w:szCs w:val="21"/>
                <w:highlight w:val="none"/>
                <w:lang w:eastAsia="zh-CN"/>
              </w:rPr>
              <w:t>每有一项</w:t>
            </w:r>
            <w:r>
              <w:rPr>
                <w:rFonts w:hint="eastAsia" w:ascii="宋体" w:hAnsi="宋体" w:eastAsia="宋体" w:cs="宋体"/>
                <w:b w:val="0"/>
                <w:color w:val="auto"/>
                <w:sz w:val="21"/>
                <w:szCs w:val="21"/>
                <w:highlight w:val="none"/>
              </w:rPr>
              <w:t>针对性不强或不满足要求的扣</w:t>
            </w: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rPr>
              <w:t>分,没有提供的不得分。</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技术评分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lang w:val="en-US" w:eastAsia="zh-CN"/>
              </w:rPr>
              <w:t>7</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样品</w:t>
            </w:r>
            <w:r>
              <w:rPr>
                <w:rFonts w:hint="eastAsia" w:ascii="宋体" w:hAnsi="宋体" w:eastAsia="宋体" w:cs="宋体"/>
                <w:b/>
                <w:color w:val="auto"/>
                <w:sz w:val="21"/>
                <w:szCs w:val="21"/>
                <w:highlight w:val="none"/>
                <w:lang w:val="en-US" w:eastAsia="zh-CN"/>
              </w:rPr>
              <w:t>1</w:t>
            </w:r>
            <w:r>
              <w:rPr>
                <w:rFonts w:hint="eastAsia" w:ascii="宋体" w:hAnsi="宋体" w:cs="宋体"/>
                <w:b/>
                <w:color w:val="auto"/>
                <w:sz w:val="21"/>
                <w:szCs w:val="21"/>
                <w:highlight w:val="none"/>
                <w:lang w:val="en-US" w:eastAsia="zh-CN"/>
              </w:rPr>
              <w:t>1</w:t>
            </w:r>
            <w:r>
              <w:rPr>
                <w:rFonts w:hint="eastAsia" w:ascii="宋体" w:hAnsi="宋体" w:eastAsia="宋体" w:cs="宋体"/>
                <w:b/>
                <w:color w:val="auto"/>
                <w:sz w:val="21"/>
                <w:szCs w:val="21"/>
                <w:highlight w:val="none"/>
                <w:lang w:val="en-US" w:eastAsia="zh-CN"/>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1</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 xml:space="preserve">1、未提供样品或样品提供不全，样品部分不得分。 </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2、评审细则及分值</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（1）管材应无裂缝、叠缝；</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（2）焊接部位应牢固，应无脱焊、虚焊、焊穿；</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（3）焊缝均匀，应无毛刺、锐棱、飞溅、裂纹等缺陷；</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（4）涂层应无漏喷，锈蚀和脱色、掉色现象; 涂层应光滑均匀，色泽一致，应无流挂、疙瘩、皱皮、飞漆等缺陷。</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（5）材料及尺寸要求符合招标文件要求；</w:t>
            </w:r>
          </w:p>
          <w:p>
            <w:pPr>
              <w:pStyle w:val="14"/>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投标人提供的样品完全满足以上所有要求的，得1</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分；投标人提供的样品存在以上缺陷的，则在1</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分的基础上，每有1项缺陷的，扣2</w:t>
            </w: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rPr>
              <w:t>分，扣完为止。</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cs="宋体"/>
                <w:b w:val="0"/>
                <w:color w:val="auto"/>
                <w:sz w:val="21"/>
                <w:szCs w:val="21"/>
                <w:highlight w:val="none"/>
                <w:lang w:val="en-US" w:eastAsia="zh-CN"/>
              </w:rPr>
              <w:t>技术评分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8</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节能、环境标志、无线局域网产品</w:t>
            </w:r>
            <w:r>
              <w:rPr>
                <w:rFonts w:hint="eastAsia" w:ascii="宋体" w:hAnsi="宋体" w:eastAsia="宋体" w:cs="宋体"/>
                <w:b/>
                <w:color w:val="auto"/>
                <w:sz w:val="21"/>
                <w:szCs w:val="21"/>
                <w:highlight w:val="none"/>
                <w:lang w:val="en-US" w:eastAsia="zh-CN"/>
              </w:rPr>
              <w:t>2%</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rPr>
              <w:t>2分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投标人投标产品中每有一项产品属于最新印发节能产品政府采购品目清单中（除强制采购产品外）的得</w:t>
            </w:r>
            <w:r>
              <w:rPr>
                <w:rFonts w:hint="eastAsia" w:ascii="宋体" w:hAnsi="宋体" w:eastAsia="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分,投标人投标产品中每有一项产品属于最新印发的环境标志产品政府采购品目清单中的得</w:t>
            </w:r>
            <w:r>
              <w:rPr>
                <w:rFonts w:hint="eastAsia" w:ascii="宋体" w:hAnsi="宋体" w:eastAsia="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rPr>
              <w:t>分,本项最多得2分。</w:t>
            </w:r>
          </w:p>
          <w:p>
            <w:pPr>
              <w:pStyle w:val="14"/>
              <w:rPr>
                <w:rFonts w:hint="eastAsia" w:ascii="宋体" w:hAnsi="宋体" w:eastAsia="宋体" w:cs="宋体"/>
                <w:b w:val="0"/>
                <w:color w:val="auto"/>
                <w:sz w:val="21"/>
                <w:szCs w:val="21"/>
                <w:highlight w:val="none"/>
              </w:rPr>
            </w:pPr>
            <w:r>
              <w:rPr>
                <w:rFonts w:hint="eastAsia" w:ascii="宋体" w:hAnsi="宋体" w:eastAsia="宋体" w:cs="宋体"/>
                <w:b w:val="0"/>
                <w:color w:val="auto"/>
                <w:sz w:val="21"/>
                <w:szCs w:val="21"/>
                <w:highlight w:val="none"/>
              </w:rPr>
              <w:t>注：节能、环境标志产品提供国家确定的认证机构出具的、处于有效期之内的节能产品认证证书复印件、环境标志产品认证证书复印件加盖公章。</w:t>
            </w:r>
          </w:p>
        </w:tc>
        <w:tc>
          <w:tcPr>
            <w:tcW w:w="2072" w:type="dxa"/>
            <w:tcBorders>
              <w:top w:val="single" w:color="auto" w:sz="2" w:space="0"/>
              <w:left w:val="single" w:color="auto" w:sz="2" w:space="0"/>
              <w:bottom w:val="single" w:color="auto" w:sz="2" w:space="0"/>
              <w:right w:val="single" w:color="auto" w:sz="2" w:space="0"/>
            </w:tcBorders>
            <w:noWrap w:val="0"/>
            <w:vAlign w:val="center"/>
          </w:tcPr>
          <w:p>
            <w:pPr>
              <w:pStyle w:val="14"/>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共同评分</w:t>
            </w:r>
          </w:p>
        </w:tc>
      </w:tr>
    </w:tbl>
    <w:p>
      <w:pPr>
        <w:pStyle w:val="15"/>
        <w:tabs>
          <w:tab w:val="left" w:pos="600"/>
        </w:tabs>
        <w:spacing w:line="360" w:lineRule="auto"/>
        <w:ind w:firstLine="0"/>
        <w:rPr>
          <w:rFonts w:hint="eastAsia" w:ascii="宋体" w:hAnsi="宋体" w:cs="宋体"/>
          <w:color w:val="auto"/>
          <w:sz w:val="24"/>
          <w:highlight w:val="none"/>
        </w:rPr>
      </w:pPr>
    </w:p>
    <w:p>
      <w:pPr>
        <w:pStyle w:val="15"/>
        <w:tabs>
          <w:tab w:val="left" w:pos="600"/>
        </w:tabs>
        <w:spacing w:line="360" w:lineRule="auto"/>
        <w:ind w:firstLine="0"/>
        <w:rPr>
          <w:rFonts w:ascii="宋体" w:hAnsi="宋体" w:cs="宋体"/>
          <w:color w:val="auto"/>
          <w:sz w:val="24"/>
          <w:highlight w:val="none"/>
        </w:rPr>
      </w:pPr>
      <w:r>
        <w:rPr>
          <w:rFonts w:hint="eastAsia" w:ascii="宋体" w:hAnsi="宋体" w:cs="宋体"/>
          <w:color w:val="auto"/>
          <w:sz w:val="24"/>
          <w:highlight w:val="none"/>
        </w:rPr>
        <w:t>4.3.4 本次综合评分法由评标委员会各成员独立对通过初审（资格检查和符合性检查）的投标人的投标文件进行评审和打分，评分的取值按四舍五入法，保留小数点后两位。评分的取值按四舍五入法，保留小数点后两位。</w:t>
      </w:r>
    </w:p>
    <w:bookmarkEnd w:id="180"/>
    <w:p>
      <w:pPr>
        <w:pStyle w:val="4"/>
        <w:spacing w:line="360" w:lineRule="auto"/>
        <w:jc w:val="both"/>
        <w:rPr>
          <w:rFonts w:ascii="宋体" w:hAnsi="宋体" w:eastAsia="宋体" w:cs="宋体"/>
          <w:color w:val="auto"/>
          <w:sz w:val="24"/>
          <w:szCs w:val="24"/>
          <w:highlight w:val="none"/>
        </w:rPr>
      </w:pPr>
      <w:bookmarkStart w:id="181" w:name="_Toc217446060"/>
      <w:r>
        <w:rPr>
          <w:rFonts w:hint="eastAsia" w:ascii="宋体" w:hAnsi="宋体" w:eastAsia="宋体" w:cs="宋体"/>
          <w:color w:val="auto"/>
          <w:sz w:val="24"/>
          <w:szCs w:val="24"/>
          <w:highlight w:val="none"/>
        </w:rPr>
        <w:t>5. 废 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5.1本次政府采购活动中，出现下列情形之一的，予以废标：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（1）符合专业条件的投标人或者对招标文件作实质响应的投标人不足三家的；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（3）投标人的报价均超过了采购预算，采购人不能支付的；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（4）因重大变故，采购任务取消的。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5.2对于评标过程中废标的采购项目，评标委员会应当对招标文件是否存在倾向性和歧视性、是否存在不合理条款进行论证，并出具书面论证意见。</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 定标</w:t>
      </w:r>
      <w:bookmarkEnd w:id="181"/>
      <w:bookmarkStart w:id="182" w:name="_Toc21744606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6.1. 定标原则</w:t>
      </w:r>
      <w:bookmarkEnd w:id="182"/>
      <w:r>
        <w:rPr>
          <w:rFonts w:hint="eastAsia" w:ascii="宋体" w:hAnsi="宋体" w:cs="宋体"/>
          <w:color w:val="auto"/>
          <w:sz w:val="24"/>
          <w:highlight w:val="none"/>
        </w:rPr>
        <w:t>：本项目根据评标委员会推荐的中标候选投标人名单，按顺序确定中标人。</w:t>
      </w:r>
    </w:p>
    <w:p>
      <w:pPr>
        <w:spacing w:line="360" w:lineRule="auto"/>
        <w:ind w:firstLine="480" w:firstLineChars="200"/>
        <w:rPr>
          <w:rFonts w:ascii="宋体" w:hAnsi="宋体" w:cs="宋体"/>
          <w:color w:val="auto"/>
          <w:sz w:val="24"/>
          <w:highlight w:val="none"/>
        </w:rPr>
      </w:pPr>
      <w:bookmarkStart w:id="183" w:name="_Toc217446062"/>
      <w:r>
        <w:rPr>
          <w:rFonts w:hint="eastAsia" w:ascii="宋体" w:hAnsi="宋体" w:cs="宋体"/>
          <w:color w:val="auto"/>
          <w:sz w:val="24"/>
          <w:highlight w:val="none"/>
        </w:rPr>
        <w:t>6.2. 定标程序</w:t>
      </w:r>
      <w:bookmarkEnd w:id="18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6.2.1 评标委员会将评标情况写出书面报告，推荐中标候选投标人。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6.2.2 采购代理机构在评标结束后2个工作日内将评标报告送采购人。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6.2.3 采购人在收到评标报告后5个工作日内，按照评标报告中推荐的中标候选投标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注意，采购人按照推荐的中标候选投标人顺序确定中标人，不能认为采购人只能确定第一中标候选投标人为中标人，采购人有正当理由的，可以确定后一顺序中标候选投标人为中标人，依次类推。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6.2.4 根据采购人确定的中标人，采购代理机构在四川政府采购网上发布中标公告，并自采购人确定中标之日起2个工作日内向中标人发出中标通知书。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6.2.5 招标采购单位不退回投标人投标文件和其他投标资料。</w:t>
      </w:r>
    </w:p>
    <w:bookmarkEnd w:id="179"/>
    <w:p>
      <w:pPr>
        <w:pStyle w:val="4"/>
        <w:spacing w:line="360" w:lineRule="auto"/>
        <w:jc w:val="both"/>
        <w:rPr>
          <w:rFonts w:ascii="宋体" w:hAnsi="宋体" w:eastAsia="宋体" w:cs="宋体"/>
          <w:bCs w:val="0"/>
          <w:color w:val="auto"/>
          <w:sz w:val="24"/>
          <w:szCs w:val="24"/>
          <w:highlight w:val="none"/>
        </w:rPr>
      </w:pPr>
      <w:bookmarkStart w:id="184" w:name="_Toc217446105"/>
      <w:bookmarkStart w:id="185" w:name="_Toc183682432"/>
      <w:bookmarkStart w:id="186" w:name="_Toc208849022"/>
      <w:bookmarkStart w:id="187" w:name="_Toc183582297"/>
      <w:r>
        <w:rPr>
          <w:rFonts w:hint="eastAsia" w:ascii="宋体" w:hAnsi="宋体" w:eastAsia="宋体" w:cs="宋体"/>
          <w:bCs w:val="0"/>
          <w:color w:val="auto"/>
          <w:sz w:val="24"/>
          <w:szCs w:val="24"/>
          <w:highlight w:val="none"/>
        </w:rPr>
        <w:t xml:space="preserve">7. </w:t>
      </w:r>
      <w:bookmarkEnd w:id="184"/>
      <w:bookmarkEnd w:id="185"/>
      <w:bookmarkEnd w:id="186"/>
      <w:bookmarkEnd w:id="187"/>
      <w:r>
        <w:rPr>
          <w:rFonts w:hint="eastAsia" w:ascii="宋体" w:hAnsi="宋体" w:eastAsia="宋体" w:cs="宋体"/>
          <w:color w:val="auto"/>
          <w:sz w:val="24"/>
          <w:szCs w:val="24"/>
          <w:highlight w:val="none"/>
        </w:rPr>
        <w:t>评标专家在</w:t>
      </w:r>
      <w:r>
        <w:rPr>
          <w:rFonts w:hint="eastAsia" w:ascii="宋体" w:hAnsi="宋体" w:eastAsia="宋体" w:cs="宋体"/>
          <w:color w:val="auto"/>
          <w:sz w:val="24"/>
          <w:highlight w:val="none"/>
        </w:rPr>
        <w:t>政府采购活动</w:t>
      </w:r>
      <w:r>
        <w:rPr>
          <w:rFonts w:hint="eastAsia" w:ascii="宋体" w:hAnsi="宋体" w:eastAsia="宋体" w:cs="宋体"/>
          <w:color w:val="auto"/>
          <w:sz w:val="24"/>
          <w:szCs w:val="24"/>
          <w:highlight w:val="none"/>
        </w:rPr>
        <w:t>中承担以下义务：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（一）遵守评审工作纪律；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（二）按照客观、公正、审慎的原则，根据采购文件规定的评审程序、评审方法和评审标准进行独立评审；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（三）不得泄露评审文件、评审情况和在评审过程中获悉的商业秘密；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（六）配合答复处理投标人的询问、质疑和投诉等事项；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（七）法律、法规和规章规定的其他义务。</w:t>
      </w:r>
    </w:p>
    <w:p>
      <w:pPr>
        <w:pStyle w:val="4"/>
        <w:spacing w:line="360" w:lineRule="auto"/>
        <w:jc w:val="both"/>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8. 评标专家在政府采购活动中应当遵守以下工作纪律：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（一）遵行《政府采购法》第十二条和《政府采购法实施条例》第九条及财政部关于回避的规定。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（二）评标前，应当将通讯工具或者相关电子设备交由招标采购单位统一保管。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（三）评标过程中，不得与外界联系，因发生不可预见情况，确实需要与外界联系的，应当在监督人员监督之下办理。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（五）在评标过程中和评标结束后，不得记录、复制或带走任何评标资料，除因规定的义务外，不得向外界透露评标内容。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（六）服从评标现场招标采购单位的现场秩序管理，接受评标现场监督人员的合法监督。</w:t>
      </w:r>
    </w:p>
    <w:p>
      <w:pPr>
        <w:spacing w:line="360" w:lineRule="auto"/>
        <w:ind w:firstLine="480" w:firstLineChars="200"/>
        <w:rPr>
          <w:color w:val="auto"/>
          <w:sz w:val="24"/>
          <w:highlight w:val="none"/>
        </w:rPr>
      </w:pPr>
      <w:r>
        <w:rPr>
          <w:rFonts w:hint="eastAsia" w:ascii="宋体" w:hAnsi="宋体" w:cs="宋体"/>
          <w:color w:val="auto"/>
          <w:sz w:val="24"/>
          <w:highlight w:val="none"/>
        </w:rPr>
        <w:t>（七）遵守有关廉洁自律规定，不得私下接触投标人，不得收受投标人及有关业务单位和个人的财物或好处，不得接受采购组织单位的请托。</w:t>
      </w:r>
      <w:bookmarkStart w:id="188" w:name="_Toc23042"/>
      <w:bookmarkStart w:id="189" w:name="_Toc5845"/>
      <w:r>
        <w:rPr>
          <w:rFonts w:hint="eastAsia" w:ascii="宋体" w:hAnsi="宋体" w:cs="宋体"/>
          <w:color w:val="auto"/>
          <w:sz w:val="36"/>
          <w:szCs w:val="36"/>
          <w:highlight w:val="none"/>
        </w:rPr>
        <w:br w:type="page"/>
      </w:r>
      <w:bookmarkStart w:id="190" w:name="_Toc32449"/>
      <w:r>
        <w:rPr>
          <w:rFonts w:hint="eastAsia"/>
          <w:b/>
          <w:bCs/>
          <w:color w:val="auto"/>
          <w:sz w:val="24"/>
          <w:highlight w:val="none"/>
        </w:rPr>
        <w:t>本合同模板为参考模板不具有任何法律效应，甲乙双方均可按实际情况做任何修改</w:t>
      </w:r>
    </w:p>
    <w:p>
      <w:pPr>
        <w:pStyle w:val="3"/>
        <w:spacing w:line="400" w:lineRule="exact"/>
        <w:jc w:val="center"/>
        <w:rPr>
          <w:rFonts w:ascii="宋体" w:hAnsi="宋体" w:cs="宋体"/>
          <w:color w:val="auto"/>
          <w:sz w:val="36"/>
          <w:szCs w:val="36"/>
          <w:highlight w:val="none"/>
        </w:rPr>
      </w:pPr>
      <w:bookmarkStart w:id="191" w:name="_Toc27550"/>
      <w:bookmarkStart w:id="192" w:name="_Toc22805"/>
      <w:r>
        <w:rPr>
          <w:rFonts w:hint="eastAsia" w:ascii="宋体" w:hAnsi="宋体" w:cs="宋体"/>
          <w:color w:val="auto"/>
          <w:sz w:val="36"/>
          <w:szCs w:val="36"/>
          <w:highlight w:val="none"/>
        </w:rPr>
        <w:t>第八章  政府采购合同（样例）</w:t>
      </w:r>
      <w:bookmarkEnd w:id="188"/>
      <w:bookmarkEnd w:id="189"/>
      <w:bookmarkEnd w:id="190"/>
      <w:bookmarkEnd w:id="191"/>
      <w:bookmarkEnd w:id="192"/>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bookmarkStart w:id="193" w:name="_Toc19345"/>
      <w:bookmarkStart w:id="194" w:name="_Toc1488"/>
      <w:bookmarkStart w:id="195" w:name="_Toc22591"/>
      <w:bookmarkStart w:id="196" w:name="_Toc14834"/>
      <w:bookmarkStart w:id="197" w:name="_Toc17860"/>
      <w:bookmarkStart w:id="198" w:name="_Toc4539"/>
      <w:r>
        <w:rPr>
          <w:rFonts w:hint="eastAsia" w:ascii="宋体" w:hAnsi="宋体" w:eastAsia="宋体" w:cs="宋体"/>
          <w:color w:val="auto"/>
          <w:highlight w:val="none"/>
        </w:rPr>
        <w:t>依据《中华人民共和国</w:t>
      </w:r>
      <w:r>
        <w:rPr>
          <w:rFonts w:hint="eastAsia" w:ascii="宋体" w:hAnsi="宋体" w:eastAsia="宋体" w:cs="宋体"/>
          <w:color w:val="auto"/>
          <w:highlight w:val="none"/>
          <w:lang w:val="en-US" w:eastAsia="zh-CN"/>
        </w:rPr>
        <w:t>民法典</w:t>
      </w:r>
      <w:r>
        <w:rPr>
          <w:rFonts w:hint="eastAsia" w:ascii="宋体" w:hAnsi="宋体" w:eastAsia="宋体" w:cs="宋体"/>
          <w:color w:val="auto"/>
          <w:highlight w:val="none"/>
        </w:rPr>
        <w:t>》、《中华人民共和国政府采购法》与项目行业有关的法律法规，以及 XXXX 项目（项目编号：XXXX）的《招标文件》，乙方的</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文件》及《中标通知书》，甲、乙双方同意签订本合同。详细技术说明及其他有关合同项目的特定信息由合同附件予以说明，合同附件及本项目的《招标文件》、《投标文件》、《中标通知书》等均为本合同的组成部分。</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合同编号：XXXX。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签订地点：XXXX。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签订时间：XXXX年XX月XX日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采购人（甲方）：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中标人</w:t>
      </w:r>
      <w:r>
        <w:rPr>
          <w:rFonts w:hint="eastAsia" w:ascii="宋体" w:hAnsi="宋体" w:cs="宋体"/>
          <w:color w:val="auto"/>
          <w:sz w:val="24"/>
          <w:highlight w:val="none"/>
        </w:rPr>
        <w:t xml:space="preserve">（乙方）：                                                                     </w:t>
      </w:r>
    </w:p>
    <w:p>
      <w:pPr>
        <w:spacing w:line="400" w:lineRule="exact"/>
        <w:rPr>
          <w:rFonts w:ascii="宋体" w:hAnsi="宋体" w:cs="宋体"/>
          <w:color w:val="auto"/>
          <w:sz w:val="24"/>
          <w:highlight w:val="none"/>
        </w:rPr>
      </w:pPr>
    </w:p>
    <w:p>
      <w:pPr>
        <w:pStyle w:val="37"/>
        <w:ind w:firstLine="480"/>
        <w:rPr>
          <w:rFonts w:ascii="宋体" w:hAnsi="宋体" w:cs="宋体"/>
          <w:color w:val="auto"/>
          <w:highlight w:val="none"/>
        </w:rPr>
      </w:pPr>
      <w:r>
        <w:rPr>
          <w:rFonts w:hint="eastAsia" w:ascii="宋体" w:hAnsi="宋体" w:cs="宋体"/>
          <w:color w:val="auto"/>
          <w:highlight w:val="none"/>
        </w:rPr>
        <w:t>根据《中华人民共和国政府采购法》、《</w:t>
      </w:r>
      <w:r>
        <w:rPr>
          <w:rFonts w:hint="eastAsia" w:ascii="宋体" w:hAnsi="宋体" w:cs="宋体"/>
          <w:color w:val="auto"/>
          <w:sz w:val="24"/>
          <w:highlight w:val="none"/>
        </w:rPr>
        <w:t>中华人民共和国民法典</w:t>
      </w:r>
      <w:r>
        <w:rPr>
          <w:rFonts w:hint="eastAsia" w:ascii="宋体" w:hAnsi="宋体" w:cs="宋体"/>
          <w:color w:val="auto"/>
          <w:highlight w:val="none"/>
        </w:rPr>
        <w:t>》及XXXX采购项目（项目编号：XX）的《</w:t>
      </w:r>
      <w:r>
        <w:rPr>
          <w:rFonts w:hint="eastAsia" w:hAnsi="宋体" w:cs="宋体"/>
          <w:color w:val="auto"/>
          <w:highlight w:val="none"/>
          <w:lang w:eastAsia="zh-CN"/>
        </w:rPr>
        <w:t>公开招标文件</w:t>
      </w:r>
      <w:r>
        <w:rPr>
          <w:rFonts w:hint="eastAsia" w:ascii="宋体" w:hAnsi="宋体" w:cs="宋体"/>
          <w:color w:val="auto"/>
          <w:highlight w:val="none"/>
        </w:rPr>
        <w:t>》、乙方的《</w:t>
      </w:r>
      <w:r>
        <w:rPr>
          <w:rFonts w:hint="eastAsia" w:hAnsi="宋体" w:cs="宋体"/>
          <w:color w:val="auto"/>
          <w:highlight w:val="none"/>
          <w:lang w:eastAsia="zh-CN"/>
        </w:rPr>
        <w:t>投标文件</w:t>
      </w:r>
      <w:r>
        <w:rPr>
          <w:rFonts w:hint="eastAsia" w:ascii="宋体" w:hAnsi="宋体" w:cs="宋体"/>
          <w:color w:val="auto"/>
          <w:highlight w:val="none"/>
        </w:rPr>
        <w:t>》及《</w:t>
      </w:r>
      <w:r>
        <w:rPr>
          <w:rFonts w:hint="eastAsia" w:hAnsi="宋体" w:cs="宋体"/>
          <w:color w:val="auto"/>
          <w:highlight w:val="none"/>
          <w:lang w:eastAsia="zh-CN"/>
        </w:rPr>
        <w:t>中标</w:t>
      </w:r>
      <w:r>
        <w:rPr>
          <w:rFonts w:hint="eastAsia" w:ascii="宋体" w:hAnsi="宋体" w:cs="宋体"/>
          <w:color w:val="auto"/>
          <w:highlight w:val="none"/>
        </w:rPr>
        <w:t>通知书》，甲、乙双方同意签订本合同。详细技术说明及其他有关合同项目的特定信息由合同附件予以说明，合同附件及本项目的</w:t>
      </w:r>
      <w:r>
        <w:rPr>
          <w:rFonts w:hint="eastAsia" w:hAnsi="宋体" w:cs="宋体"/>
          <w:color w:val="auto"/>
          <w:highlight w:val="none"/>
          <w:lang w:eastAsia="zh-CN"/>
        </w:rPr>
        <w:t>公开招标文件</w:t>
      </w:r>
      <w:r>
        <w:rPr>
          <w:rFonts w:hint="eastAsia" w:ascii="宋体" w:hAnsi="宋体" w:cs="宋体"/>
          <w:color w:val="auto"/>
          <w:highlight w:val="none"/>
        </w:rPr>
        <w:t>、</w:t>
      </w:r>
      <w:r>
        <w:rPr>
          <w:rFonts w:hint="eastAsia" w:hAnsi="宋体" w:cs="宋体"/>
          <w:color w:val="auto"/>
          <w:highlight w:val="none"/>
          <w:lang w:eastAsia="zh-CN"/>
        </w:rPr>
        <w:t>投标文件</w:t>
      </w:r>
      <w:r>
        <w:rPr>
          <w:rFonts w:hint="eastAsia" w:ascii="宋体" w:hAnsi="宋体" w:cs="宋体"/>
          <w:color w:val="auto"/>
          <w:highlight w:val="none"/>
        </w:rPr>
        <w:t>、《</w:t>
      </w:r>
      <w:r>
        <w:rPr>
          <w:rFonts w:hint="eastAsia" w:hAnsi="宋体" w:cs="宋体"/>
          <w:color w:val="auto"/>
          <w:highlight w:val="none"/>
          <w:lang w:eastAsia="zh-CN"/>
        </w:rPr>
        <w:t>中标</w:t>
      </w:r>
      <w:r>
        <w:rPr>
          <w:rFonts w:hint="eastAsia" w:ascii="宋体" w:hAnsi="宋体" w:cs="宋体"/>
          <w:color w:val="auto"/>
          <w:highlight w:val="none"/>
        </w:rPr>
        <w:t>通知书》等均为本合同不可分割的部分。双方同意共同遵守如下条款：</w:t>
      </w:r>
    </w:p>
    <w:p>
      <w:pPr>
        <w:rPr>
          <w:rFonts w:ascii="宋体" w:hAnsi="宋体" w:cs="宋体"/>
          <w:b/>
          <w:bCs/>
          <w:color w:val="auto"/>
          <w:sz w:val="24"/>
          <w:highlight w:val="none"/>
        </w:rPr>
      </w:pPr>
      <w:bookmarkStart w:id="199" w:name="_Toc217446107"/>
      <w:r>
        <w:rPr>
          <w:rFonts w:hint="eastAsia" w:ascii="宋体" w:hAnsi="宋体" w:cs="宋体"/>
          <w:b/>
          <w:bCs/>
          <w:color w:val="auto"/>
          <w:sz w:val="24"/>
          <w:highlight w:val="none"/>
        </w:rPr>
        <w:t>一、合同货物</w:t>
      </w:r>
      <w:bookmarkEnd w:id="199"/>
    </w:p>
    <w:tbl>
      <w:tblPr>
        <w:tblStyle w:val="23"/>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规格</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单价</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总价</w:t>
            </w:r>
          </w:p>
          <w:p>
            <w:pPr>
              <w:spacing w:line="400" w:lineRule="exact"/>
              <w:rPr>
                <w:rFonts w:ascii="宋体" w:hAnsi="宋体" w:cs="宋体"/>
                <w:color w:val="auto"/>
                <w:sz w:val="24"/>
                <w:highlight w:val="none"/>
              </w:rPr>
            </w:pPr>
            <w:r>
              <w:rPr>
                <w:rFonts w:hint="eastAsia" w:ascii="宋体" w:hAnsi="宋体" w:cs="宋体"/>
                <w:color w:val="auto"/>
                <w:sz w:val="24"/>
                <w:highlight w:val="none"/>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随机</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bookmarkStart w:id="200" w:name="_Toc217446108"/>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highlight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bl>
    <w:p>
      <w:pPr>
        <w:rPr>
          <w:rFonts w:ascii="宋体" w:hAnsi="宋体" w:cs="宋体"/>
          <w:b/>
          <w:bCs/>
          <w:color w:val="auto"/>
          <w:sz w:val="24"/>
          <w:highlight w:val="none"/>
        </w:rPr>
      </w:pPr>
      <w:r>
        <w:rPr>
          <w:rFonts w:hint="eastAsia" w:ascii="宋体" w:hAnsi="宋体" w:cs="宋体"/>
          <w:b/>
          <w:bCs/>
          <w:color w:val="auto"/>
          <w:sz w:val="24"/>
          <w:highlight w:val="none"/>
        </w:rPr>
        <w:t>二、合同总价</w:t>
      </w:r>
      <w:bookmarkEnd w:id="200"/>
    </w:p>
    <w:p>
      <w:pPr>
        <w:pStyle w:val="10"/>
        <w:spacing w:line="400" w:lineRule="exact"/>
        <w:ind w:firstLineChars="175"/>
        <w:rPr>
          <w:rFonts w:ascii="宋体" w:hAnsi="宋体" w:cs="宋体"/>
          <w:color w:val="auto"/>
          <w:sz w:val="24"/>
          <w:highlight w:val="none"/>
        </w:rPr>
      </w:pPr>
      <w:r>
        <w:rPr>
          <w:rFonts w:hint="eastAsia" w:ascii="宋体" w:hAnsi="宋体" w:cs="宋体"/>
          <w:color w:val="auto"/>
          <w:sz w:val="24"/>
          <w:highlight w:val="none"/>
        </w:rPr>
        <w:t>合同总价为人民币大写：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元，即RMB￥</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宋体" w:hAnsi="宋体" w:cs="宋体"/>
          <w:b/>
          <w:bCs/>
          <w:color w:val="auto"/>
          <w:sz w:val="24"/>
          <w:highlight w:val="none"/>
        </w:rPr>
      </w:pPr>
      <w:bookmarkStart w:id="201" w:name="_Toc217446109"/>
      <w:r>
        <w:rPr>
          <w:rFonts w:hint="eastAsia" w:ascii="宋体" w:hAnsi="宋体" w:cs="宋体"/>
          <w:b/>
          <w:bCs/>
          <w:color w:val="auto"/>
          <w:sz w:val="24"/>
          <w:highlight w:val="none"/>
        </w:rPr>
        <w:t>三、质量要求</w:t>
      </w:r>
      <w:bookmarkEnd w:id="201"/>
    </w:p>
    <w:p>
      <w:pPr>
        <w:pStyle w:val="37"/>
        <w:ind w:firstLine="480"/>
        <w:rPr>
          <w:rFonts w:ascii="宋体" w:hAnsi="宋体" w:cs="宋体"/>
          <w:color w:val="auto"/>
          <w:highlight w:val="none"/>
        </w:rPr>
      </w:pPr>
      <w:r>
        <w:rPr>
          <w:rFonts w:hint="eastAsia" w:ascii="宋体" w:hAnsi="宋体" w:cs="宋体"/>
          <w:color w:val="auto"/>
          <w:highlight w:val="none"/>
        </w:rPr>
        <w:t>1、乙方须提供全新的货物（含零部件、配件等），表面无划伤、无碰撞痕迹，且权属清楚，不得侵害他人的知识产权。</w:t>
      </w:r>
    </w:p>
    <w:p>
      <w:pPr>
        <w:pStyle w:val="37"/>
        <w:ind w:firstLine="480"/>
        <w:rPr>
          <w:rFonts w:ascii="宋体" w:hAnsi="宋体" w:cs="宋体"/>
          <w:color w:val="auto"/>
          <w:highlight w:val="none"/>
        </w:rPr>
      </w:pPr>
      <w:r>
        <w:rPr>
          <w:rFonts w:hint="eastAsia" w:ascii="宋体" w:hAnsi="宋体" w:cs="宋体"/>
          <w:color w:val="auto"/>
          <w:highlight w:val="none"/>
        </w:rPr>
        <w:t>2、货物必须符合或优于国家（行业）</w:t>
      </w:r>
      <w:r>
        <w:rPr>
          <w:rFonts w:hint="eastAsia" w:ascii="宋体" w:hAnsi="宋体" w:cs="宋体"/>
          <w:color w:val="auto"/>
          <w:highlight w:val="none"/>
          <w:u w:val="single"/>
        </w:rPr>
        <w:t xml:space="preserve">          </w:t>
      </w:r>
      <w:r>
        <w:rPr>
          <w:rFonts w:hint="eastAsia" w:ascii="宋体" w:hAnsi="宋体" w:cs="宋体"/>
          <w:color w:val="auto"/>
          <w:highlight w:val="none"/>
        </w:rPr>
        <w:t>标准，以及本项目</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文件的质量要求和技术指标与出厂标准。</w:t>
      </w:r>
    </w:p>
    <w:p>
      <w:pPr>
        <w:pStyle w:val="37"/>
        <w:ind w:firstLine="480"/>
        <w:rPr>
          <w:rFonts w:ascii="宋体" w:hAnsi="宋体" w:cs="宋体"/>
          <w:color w:val="auto"/>
          <w:highlight w:val="none"/>
        </w:rPr>
      </w:pPr>
      <w:r>
        <w:rPr>
          <w:rFonts w:hint="eastAsia" w:ascii="宋体" w:hAnsi="宋体" w:cs="宋体"/>
          <w:color w:val="auto"/>
          <w:highlight w:val="none"/>
        </w:rPr>
        <w:t>3、乙方须在本合同签订之日起</w:t>
      </w:r>
      <w:r>
        <w:rPr>
          <w:rFonts w:hint="eastAsia" w:ascii="宋体" w:hAnsi="宋体" w:cs="宋体"/>
          <w:color w:val="auto"/>
          <w:highlight w:val="none"/>
          <w:u w:val="single"/>
        </w:rPr>
        <w:t xml:space="preserve">   </w:t>
      </w:r>
      <w:r>
        <w:rPr>
          <w:rFonts w:hint="eastAsia" w:ascii="宋体" w:hAnsi="宋体" w:cs="宋体"/>
          <w:color w:val="auto"/>
          <w:highlight w:val="none"/>
        </w:rPr>
        <w:t>日内送交货物成品样品给甲方确认，在甲方出具样品确认书并封存成品样品外观尺寸后，乙方才能按样生产，并以此样品作为验收样品；每台货物上均应有产品质量检验合格标志。</w:t>
      </w:r>
    </w:p>
    <w:p>
      <w:pPr>
        <w:pStyle w:val="37"/>
        <w:ind w:firstLine="480"/>
        <w:rPr>
          <w:rFonts w:ascii="宋体" w:hAnsi="宋体" w:cs="宋体"/>
          <w:color w:val="auto"/>
          <w:highlight w:val="none"/>
        </w:rPr>
      </w:pPr>
      <w:r>
        <w:rPr>
          <w:rFonts w:hint="eastAsia" w:ascii="宋体" w:hAnsi="宋体" w:cs="宋体"/>
          <w:color w:val="auto"/>
          <w:highlight w:val="none"/>
        </w:rPr>
        <w:t>4、货物制造质量出现问题，乙方应负责三包（包修、包换、包退），费用由乙方负担，甲方有权到乙方生产场地检查货物质量和生产进度。</w:t>
      </w:r>
    </w:p>
    <w:p>
      <w:pPr>
        <w:pStyle w:val="37"/>
        <w:ind w:firstLine="480"/>
        <w:rPr>
          <w:rFonts w:ascii="宋体" w:hAnsi="宋体" w:cs="宋体"/>
          <w:color w:val="auto"/>
          <w:highlight w:val="none"/>
        </w:rPr>
      </w:pPr>
      <w:r>
        <w:rPr>
          <w:rFonts w:hint="eastAsia" w:ascii="宋体" w:hAnsi="宋体" w:cs="宋体"/>
          <w:color w:val="auto"/>
          <w:highlight w:val="none"/>
        </w:rPr>
        <w:t>5、货到现场后由于甲方保管不当造成的质量问题，乙方亦应负责修理，但费用由甲方负担。</w:t>
      </w:r>
    </w:p>
    <w:p>
      <w:pPr>
        <w:rPr>
          <w:rFonts w:ascii="宋体" w:hAnsi="宋体" w:cs="宋体"/>
          <w:b/>
          <w:bCs/>
          <w:color w:val="auto"/>
          <w:sz w:val="24"/>
          <w:highlight w:val="none"/>
        </w:rPr>
      </w:pPr>
      <w:bookmarkStart w:id="202" w:name="_Toc217446110"/>
      <w:r>
        <w:rPr>
          <w:rFonts w:hint="eastAsia" w:ascii="宋体" w:hAnsi="宋体" w:cs="宋体"/>
          <w:b/>
          <w:bCs/>
          <w:color w:val="auto"/>
          <w:sz w:val="24"/>
          <w:highlight w:val="none"/>
        </w:rPr>
        <w:t>四、交货及验收</w:t>
      </w:r>
      <w:bookmarkEnd w:id="202"/>
    </w:p>
    <w:p>
      <w:pPr>
        <w:pStyle w:val="37"/>
        <w:ind w:firstLine="480"/>
        <w:rPr>
          <w:rFonts w:hint="eastAsia" w:ascii="宋体" w:hAnsi="宋体" w:cs="宋体"/>
          <w:color w:val="auto"/>
          <w:highlight w:val="none"/>
        </w:rPr>
      </w:pPr>
      <w:r>
        <w:rPr>
          <w:rFonts w:hint="eastAsia" w:ascii="宋体" w:hAnsi="宋体" w:cs="宋体"/>
          <w:color w:val="auto"/>
          <w:highlight w:val="none"/>
        </w:rPr>
        <w:t>1、乙方交货期限为</w:t>
      </w:r>
      <w:r>
        <w:rPr>
          <w:rFonts w:hint="eastAsia" w:ascii="宋体" w:hAnsi="宋体" w:eastAsia="宋体" w:cs="宋体"/>
          <w:color w:val="auto"/>
          <w:sz w:val="24"/>
          <w:szCs w:val="24"/>
          <w:highlight w:val="none"/>
          <w:lang w:val="en-US" w:eastAsia="zh-CN"/>
        </w:rPr>
        <w:t xml:space="preserve">签订合同后 30 日内完成供货，最迟于 2021 年 8 月 30 日前完成所有货品的到校安装。甲方将对到校的产品进行抽样检测，如检测结果不合格或与乙方所送样品不一致，要求乙方承担相关法律损失。 </w:t>
      </w:r>
    </w:p>
    <w:p>
      <w:pPr>
        <w:pStyle w:val="37"/>
        <w:ind w:firstLine="480"/>
        <w:rPr>
          <w:rFonts w:ascii="宋体" w:hAnsi="宋体" w:cs="宋体"/>
          <w:color w:val="auto"/>
          <w:highlight w:val="none"/>
        </w:rPr>
      </w:pPr>
      <w:r>
        <w:rPr>
          <w:rFonts w:hint="eastAsia" w:ascii="宋体" w:hAnsi="宋体" w:cs="宋体"/>
          <w:color w:val="auto"/>
          <w:highlight w:val="none"/>
        </w:rPr>
        <w:t>2、验收由甲方组织，乙方配合进行：</w:t>
      </w:r>
    </w:p>
    <w:p>
      <w:pPr>
        <w:pStyle w:val="37"/>
        <w:ind w:firstLine="480"/>
        <w:rPr>
          <w:rFonts w:hint="eastAsia" w:ascii="宋体" w:hAnsi="宋体" w:cs="宋体"/>
          <w:color w:val="auto"/>
          <w:highlight w:val="none"/>
        </w:rPr>
      </w:pPr>
      <w:r>
        <w:rPr>
          <w:rFonts w:hint="eastAsia" w:ascii="宋体" w:hAnsi="宋体" w:cs="宋体"/>
          <w:color w:val="auto"/>
          <w:highlight w:val="none"/>
        </w:rPr>
        <w:t>(1) 货物在乙方通知安装调试完毕后</w:t>
      </w:r>
      <w:r>
        <w:rPr>
          <w:rFonts w:hint="eastAsia" w:ascii="宋体" w:hAnsi="宋体" w:cs="宋体"/>
          <w:color w:val="auto"/>
          <w:highlight w:val="none"/>
          <w:u w:val="single"/>
        </w:rPr>
        <w:t xml:space="preserve">    </w:t>
      </w:r>
      <w:r>
        <w:rPr>
          <w:rFonts w:hint="eastAsia" w:ascii="宋体" w:hAnsi="宋体" w:cs="宋体"/>
          <w:color w:val="auto"/>
          <w:highlight w:val="none"/>
        </w:rPr>
        <w:t>日内初步验收。初步验收合格后，进入</w:t>
      </w:r>
      <w:r>
        <w:rPr>
          <w:rFonts w:hint="eastAsia" w:ascii="宋体" w:hAnsi="宋体" w:cs="宋体"/>
          <w:color w:val="auto"/>
          <w:highlight w:val="none"/>
          <w:u w:val="single"/>
        </w:rPr>
        <w:t xml:space="preserve">    </w:t>
      </w:r>
      <w:r>
        <w:rPr>
          <w:rFonts w:hint="eastAsia" w:ascii="宋体" w:hAnsi="宋体" w:cs="宋体"/>
          <w:color w:val="auto"/>
          <w:highlight w:val="none"/>
        </w:rPr>
        <w:t>试用期；试用期间发生重大质量问题，修复后试用相应顺延；试用期结束后</w:t>
      </w:r>
      <w:r>
        <w:rPr>
          <w:rFonts w:hint="eastAsia" w:ascii="宋体" w:hAnsi="宋体" w:cs="宋体"/>
          <w:color w:val="auto"/>
          <w:highlight w:val="none"/>
          <w:u w:val="single"/>
        </w:rPr>
        <w:t xml:space="preserve">    </w:t>
      </w:r>
      <w:r>
        <w:rPr>
          <w:rFonts w:hint="eastAsia" w:ascii="宋体" w:hAnsi="宋体" w:cs="宋体"/>
          <w:color w:val="auto"/>
          <w:highlight w:val="none"/>
        </w:rPr>
        <w:t>日内完成最终验收；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（2）验收程序：项目验收分乙方出厂自验、安装调试初验及最终验收三个阶段。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出厂自验：乙方在货物出厂前，应按产品技术标准规定的检验项目和试验方法进行全面检验，乙方应随同货物提供产品环保证明、质量合格证书，其结果必须符合本项目验收标准的要求。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安装调试初验：乙方应作详细检验记录。由学校对送货数量和质量对照招、投标文件进行初验。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最终验收：设备安装、调试结束后，由甲方组织按国家规定的标准要求，按本项目验收标准进行验收。 </w:t>
      </w:r>
    </w:p>
    <w:p>
      <w:pPr>
        <w:pStyle w:val="37"/>
        <w:ind w:firstLine="480"/>
        <w:rPr>
          <w:rFonts w:hint="eastAsia" w:ascii="宋体" w:hAnsi="宋体" w:cs="宋体"/>
          <w:color w:val="auto"/>
          <w:highlight w:val="none"/>
        </w:rPr>
      </w:pPr>
    </w:p>
    <w:p>
      <w:pPr>
        <w:pStyle w:val="37"/>
        <w:ind w:firstLine="48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 验收标准：按国家有关规定以及甲方</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文件的质量要求和技术指标、乙方的</w:t>
      </w:r>
      <w:r>
        <w:rPr>
          <w:rFonts w:hint="eastAsia" w:hAnsi="宋体" w:cs="宋体"/>
          <w:color w:val="auto"/>
          <w:highlight w:val="none"/>
          <w:lang w:eastAsia="zh-CN"/>
        </w:rPr>
        <w:t>投标文件</w:t>
      </w:r>
      <w:r>
        <w:rPr>
          <w:rFonts w:hint="eastAsia" w:ascii="宋体" w:hAnsi="宋体" w:cs="宋体"/>
          <w:color w:val="auto"/>
          <w:highlight w:val="none"/>
        </w:rPr>
        <w:t>及承诺与本合同约定标准进行验收；甲乙双方如对质量要求和技术指标的约定标准有相互抵触或异议的事项，由甲方在</w:t>
      </w:r>
      <w:r>
        <w:rPr>
          <w:rFonts w:hint="eastAsia" w:hAnsi="宋体" w:cs="宋体"/>
          <w:color w:val="auto"/>
          <w:highlight w:val="none"/>
          <w:lang w:eastAsia="zh-CN"/>
        </w:rPr>
        <w:t>招标</w:t>
      </w:r>
      <w:r>
        <w:rPr>
          <w:rFonts w:hint="eastAsia" w:ascii="宋体" w:hAnsi="宋体" w:cs="宋体"/>
          <w:color w:val="auto"/>
          <w:highlight w:val="none"/>
        </w:rPr>
        <w:t>与</w:t>
      </w:r>
      <w:r>
        <w:rPr>
          <w:rFonts w:hint="eastAsia" w:hAnsi="宋体" w:cs="宋体"/>
          <w:color w:val="auto"/>
          <w:highlight w:val="none"/>
          <w:lang w:eastAsia="zh-CN"/>
        </w:rPr>
        <w:t>投标文件</w:t>
      </w:r>
      <w:r>
        <w:rPr>
          <w:rFonts w:hint="eastAsia" w:ascii="宋体" w:hAnsi="宋体" w:cs="宋体"/>
          <w:color w:val="auto"/>
          <w:highlight w:val="none"/>
        </w:rPr>
        <w:t>中按质量要求和技术指标比较优胜的原则确定该项的约定标准进行验收；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4</w:t>
      </w:r>
      <w:r>
        <w:rPr>
          <w:rFonts w:hint="eastAsia" w:ascii="宋体" w:hAnsi="宋体" w:cs="宋体"/>
          <w:color w:val="auto"/>
          <w:highlight w:val="none"/>
        </w:rPr>
        <w:t>)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 如质量验收合格，双方签署质量验收报告。</w:t>
      </w:r>
    </w:p>
    <w:p>
      <w:pPr>
        <w:pStyle w:val="37"/>
        <w:ind w:firstLine="480"/>
        <w:rPr>
          <w:rFonts w:ascii="宋体" w:hAnsi="宋体" w:cs="宋体"/>
          <w:color w:val="auto"/>
          <w:highlight w:val="none"/>
        </w:rPr>
      </w:pPr>
      <w:r>
        <w:rPr>
          <w:rFonts w:hint="eastAsia" w:ascii="宋体" w:hAnsi="宋体" w:cs="宋体"/>
          <w:color w:val="auto"/>
          <w:highlight w:val="none"/>
        </w:rPr>
        <w:t>3、货物安装完成后</w:t>
      </w:r>
      <w:r>
        <w:rPr>
          <w:rFonts w:hint="eastAsia" w:ascii="宋体" w:hAnsi="宋体" w:cs="宋体"/>
          <w:color w:val="auto"/>
          <w:highlight w:val="none"/>
          <w:u w:val="single"/>
        </w:rPr>
        <w:t xml:space="preserve">     </w:t>
      </w:r>
      <w:r>
        <w:rPr>
          <w:rFonts w:hint="eastAsia" w:ascii="宋体" w:hAnsi="宋体" w:cs="宋体"/>
          <w:color w:val="auto"/>
          <w:highlight w:val="none"/>
        </w:rPr>
        <w:t>日内，甲方无故不进行验收工作并已使用货物的，视同已安装调试完成并验收合格。</w:t>
      </w:r>
    </w:p>
    <w:p>
      <w:pPr>
        <w:pStyle w:val="37"/>
        <w:ind w:firstLine="480"/>
        <w:rPr>
          <w:rFonts w:ascii="宋体" w:hAnsi="宋体" w:cs="宋体"/>
          <w:color w:val="auto"/>
          <w:highlight w:val="none"/>
        </w:rPr>
      </w:pPr>
      <w:r>
        <w:rPr>
          <w:rFonts w:hint="eastAsia" w:ascii="宋体" w:hAnsi="宋体" w:cs="宋体"/>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37"/>
        <w:ind w:firstLine="480"/>
        <w:rPr>
          <w:rFonts w:ascii="宋体" w:hAnsi="宋体" w:cs="宋体"/>
          <w:color w:val="auto"/>
          <w:highlight w:val="none"/>
        </w:rPr>
      </w:pPr>
      <w:r>
        <w:rPr>
          <w:rFonts w:hint="eastAsia" w:ascii="宋体" w:hAnsi="宋体" w:cs="宋体"/>
          <w:color w:val="auto"/>
          <w:highlight w:val="none"/>
        </w:rPr>
        <w:t>5、如货物经乙方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次维修仍不能达到合同约定的质量标准，甲方有权退货，并视作乙方不能交付货物而须支付违约赔偿金给甲方，甲方还可依法追究乙方的违约责任。 </w:t>
      </w:r>
    </w:p>
    <w:p>
      <w:pPr>
        <w:pStyle w:val="37"/>
        <w:ind w:firstLine="480"/>
        <w:rPr>
          <w:rFonts w:hint="eastAsia" w:ascii="宋体" w:hAnsi="宋体" w:cs="宋体"/>
          <w:color w:val="auto"/>
          <w:highlight w:val="none"/>
        </w:rPr>
      </w:pPr>
      <w:r>
        <w:rPr>
          <w:rFonts w:hint="eastAsia" w:ascii="宋体" w:hAnsi="宋体" w:cs="宋体"/>
          <w:color w:val="auto"/>
          <w:highlight w:val="none"/>
        </w:rPr>
        <w:t>6、其他未尽事宜应严格按照</w:t>
      </w:r>
      <w:r>
        <w:rPr>
          <w:rFonts w:hint="eastAsia" w:ascii="宋体" w:hAnsi="宋体" w:cs="宋体"/>
          <w:color w:val="auto"/>
          <w:sz w:val="24"/>
          <w:highlight w:val="none"/>
        </w:rPr>
        <w:t>《财政部关于进一步加强政府采购需求和履约验收管理的指导意见》(财库〔2016〕205 号)</w:t>
      </w:r>
      <w:r>
        <w:rPr>
          <w:rFonts w:hint="eastAsia" w:ascii="宋体" w:hAnsi="宋体" w:cs="宋体"/>
          <w:color w:val="auto"/>
          <w:sz w:val="24"/>
          <w:highlight w:val="none"/>
          <w:lang w:val="en-US" w:eastAsia="zh-CN"/>
        </w:rPr>
        <w:t>的</w:t>
      </w:r>
      <w:r>
        <w:rPr>
          <w:rFonts w:hint="eastAsia" w:ascii="宋体" w:hAnsi="宋体" w:eastAsia="宋体" w:cs="宋体"/>
          <w:color w:val="auto"/>
          <w:sz w:val="24"/>
          <w:szCs w:val="24"/>
          <w:highlight w:val="none"/>
          <w:lang w:val="en-US" w:eastAsia="zh-CN"/>
        </w:rPr>
        <w:t xml:space="preserve">要求进行验收，采购方有权邀请第三方机构或质检部门共同验收。 </w:t>
      </w:r>
    </w:p>
    <w:p>
      <w:pPr>
        <w:rPr>
          <w:rFonts w:ascii="宋体" w:hAnsi="宋体" w:cs="宋体"/>
          <w:color w:val="auto"/>
          <w:sz w:val="24"/>
          <w:highlight w:val="none"/>
        </w:rPr>
      </w:pPr>
      <w:bookmarkStart w:id="203" w:name="_Toc217446111"/>
      <w:r>
        <w:rPr>
          <w:rFonts w:hint="eastAsia" w:ascii="宋体" w:hAnsi="宋体" w:cs="宋体"/>
          <w:color w:val="auto"/>
          <w:sz w:val="24"/>
          <w:highlight w:val="none"/>
        </w:rPr>
        <w:t>五、付款方式</w:t>
      </w:r>
      <w:bookmarkEnd w:id="203"/>
    </w:p>
    <w:p>
      <w:pPr>
        <w:pStyle w:val="37"/>
        <w:ind w:firstLine="480"/>
        <w:rPr>
          <w:rFonts w:ascii="宋体" w:hAnsi="宋体" w:cs="宋体"/>
          <w:color w:val="auto"/>
          <w:highlight w:val="none"/>
        </w:rPr>
      </w:pPr>
      <w:r>
        <w:rPr>
          <w:rFonts w:hint="eastAsia" w:ascii="宋体" w:hAnsi="宋体" w:cs="宋体"/>
          <w:color w:val="auto"/>
          <w:highlight w:val="none"/>
        </w:rPr>
        <w:t>（一）适用于无预付款采购项目</w:t>
      </w:r>
    </w:p>
    <w:p>
      <w:pPr>
        <w:pStyle w:val="37"/>
        <w:ind w:firstLine="480"/>
        <w:rPr>
          <w:rFonts w:ascii="宋体" w:hAnsi="宋体" w:cs="宋体"/>
          <w:color w:val="auto"/>
          <w:highlight w:val="none"/>
        </w:rPr>
      </w:pPr>
      <w:r>
        <w:rPr>
          <w:rFonts w:hint="eastAsia" w:ascii="宋体" w:hAnsi="宋体" w:cs="宋体"/>
          <w:color w:val="auto"/>
          <w:highlight w:val="none"/>
        </w:rPr>
        <w:t>1、全部货物安装调试完毕并验收合格之日起，甲方接到乙方通知与票据凭证资料以后的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日内，按照财政性资金支付有关规定，向乙方支付合同价款￥</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ascii="宋体" w:hAnsi="宋体" w:cs="宋体"/>
          <w:color w:val="auto"/>
          <w:highlight w:val="none"/>
        </w:rPr>
      </w:pPr>
      <w:r>
        <w:rPr>
          <w:rFonts w:hint="eastAsia" w:ascii="宋体" w:hAnsi="宋体" w:cs="宋体"/>
          <w:color w:val="auto"/>
          <w:highlight w:val="none"/>
        </w:rPr>
        <w:t>2、履约保证金退还：在货物验收合格满</w:t>
      </w:r>
      <w:r>
        <w:rPr>
          <w:rFonts w:hint="eastAsia" w:ascii="宋体" w:hAnsi="宋体" w:cs="宋体"/>
          <w:color w:val="auto"/>
          <w:highlight w:val="none"/>
          <w:u w:val="single"/>
        </w:rPr>
        <w:t xml:space="preserve">    </w:t>
      </w:r>
      <w:r>
        <w:rPr>
          <w:rFonts w:hint="eastAsia" w:ascii="宋体" w:hAnsi="宋体" w:cs="宋体"/>
          <w:color w:val="auto"/>
          <w:highlight w:val="none"/>
        </w:rPr>
        <w:t>后，甲方接到乙方通知和支付凭证资料文件，以及由甲方确认本合同货物质量与服务等约定事项已经履行完毕的正式书面文件后的</w:t>
      </w:r>
      <w:r>
        <w:rPr>
          <w:rFonts w:hint="eastAsia" w:ascii="宋体" w:hAnsi="宋体" w:cs="宋体"/>
          <w:color w:val="auto"/>
          <w:highlight w:val="none"/>
          <w:u w:val="single"/>
        </w:rPr>
        <w:t xml:space="preserve">     </w:t>
      </w:r>
      <w:r>
        <w:rPr>
          <w:rFonts w:hint="eastAsia" w:ascii="宋体" w:hAnsi="宋体" w:cs="宋体"/>
          <w:color w:val="auto"/>
          <w:highlight w:val="none"/>
        </w:rPr>
        <w:t>日内，递交结算凭证资料给银行并由其向乙方支付价款￥</w:t>
      </w:r>
      <w:r>
        <w:rPr>
          <w:rFonts w:hint="eastAsia" w:ascii="宋体" w:hAnsi="宋体" w:cs="宋体"/>
          <w:color w:val="auto"/>
          <w:highlight w:val="none"/>
          <w:u w:val="single"/>
        </w:rPr>
        <w:t xml:space="preserve">      </w:t>
      </w:r>
      <w:r>
        <w:rPr>
          <w:rFonts w:hint="eastAsia" w:ascii="宋体" w:hAnsi="宋体" w:cs="宋体"/>
          <w:color w:val="auto"/>
          <w:highlight w:val="none"/>
        </w:rPr>
        <w:t>元， 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元整；乙方履约不合格的，履约保证金不予退还。</w:t>
      </w:r>
    </w:p>
    <w:p>
      <w:pPr>
        <w:pStyle w:val="37"/>
        <w:ind w:firstLine="480"/>
        <w:rPr>
          <w:rFonts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（二）适用于有预付款采购项目</w:t>
      </w:r>
      <w:r>
        <w:rPr>
          <w:rFonts w:hint="eastAsia" w:ascii="宋体" w:hAnsi="宋体" w:cs="宋体"/>
          <w:color w:val="auto"/>
          <w:highlight w:val="none"/>
          <w:lang w:val="en-US" w:eastAsia="zh-CN"/>
        </w:rPr>
        <w:t>的方式一</w:t>
      </w:r>
    </w:p>
    <w:p>
      <w:pPr>
        <w:pStyle w:val="37"/>
        <w:ind w:firstLine="480"/>
        <w:rPr>
          <w:rFonts w:ascii="宋体" w:hAnsi="宋体" w:cs="宋体"/>
          <w:color w:val="auto"/>
          <w:highlight w:val="none"/>
        </w:rPr>
      </w:pPr>
      <w:r>
        <w:rPr>
          <w:rFonts w:hint="eastAsia" w:ascii="宋体" w:hAnsi="宋体" w:cs="宋体"/>
          <w:color w:val="auto"/>
          <w:highlight w:val="none"/>
        </w:rPr>
        <w:t>1、甲方在本合同签订生效之日起接到乙方通知和票据凭证资料以及乙方交给甲方的合同履约保证金（按合同总价的百分之</w:t>
      </w:r>
      <w:r>
        <w:rPr>
          <w:rFonts w:hint="eastAsia" w:hAnsi="宋体" w:cs="宋体"/>
          <w:color w:val="auto"/>
          <w:highlight w:val="none"/>
          <w:lang w:eastAsia="zh-CN"/>
        </w:rPr>
        <w:t>三，</w:t>
      </w:r>
      <w:r>
        <w:rPr>
          <w:rFonts w:hint="eastAsia" w:ascii="宋体" w:hAnsi="宋体" w:cs="宋体"/>
          <w:color w:val="auto"/>
          <w:highlight w:val="none"/>
        </w:rPr>
        <w:t>计算款额￥</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元整）后的</w:t>
      </w:r>
      <w:r>
        <w:rPr>
          <w:rFonts w:hint="eastAsia" w:ascii="宋体" w:hAnsi="宋体" w:cs="宋体"/>
          <w:color w:val="auto"/>
          <w:highlight w:val="none"/>
          <w:u w:val="single"/>
        </w:rPr>
        <w:t xml:space="preserve">    </w:t>
      </w:r>
      <w:r>
        <w:rPr>
          <w:rFonts w:hint="eastAsia" w:ascii="宋体" w:hAnsi="宋体" w:cs="宋体"/>
          <w:color w:val="auto"/>
          <w:highlight w:val="none"/>
        </w:rPr>
        <w:t>日内支付合同金额百分之</w:t>
      </w:r>
      <w:r>
        <w:rPr>
          <w:rFonts w:hint="eastAsia" w:ascii="宋体" w:hAnsi="宋体" w:cs="宋体"/>
          <w:color w:val="auto"/>
          <w:highlight w:val="none"/>
          <w:u w:val="single"/>
        </w:rPr>
        <w:t xml:space="preserve">     </w:t>
      </w:r>
      <w:r>
        <w:rPr>
          <w:rFonts w:hint="eastAsia" w:ascii="宋体" w:hAnsi="宋体" w:cs="宋体"/>
          <w:color w:val="auto"/>
          <w:highlight w:val="none"/>
        </w:rPr>
        <w:t>的价款；</w:t>
      </w:r>
    </w:p>
    <w:p>
      <w:pPr>
        <w:pStyle w:val="37"/>
        <w:ind w:firstLine="480"/>
        <w:rPr>
          <w:rFonts w:ascii="宋体" w:hAnsi="宋体" w:cs="宋体"/>
          <w:color w:val="auto"/>
          <w:highlight w:val="none"/>
        </w:rPr>
      </w:pPr>
      <w:r>
        <w:rPr>
          <w:rFonts w:hint="eastAsia" w:ascii="宋体" w:hAnsi="宋体" w:cs="宋体"/>
          <w:color w:val="auto"/>
          <w:highlight w:val="none"/>
        </w:rPr>
        <w:t>2、全部货物安装调试完毕并验收合格之日起，甲方接到乙方通知与票据凭证资料以后的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日内，提交支付凭证资料给</w:t>
      </w:r>
      <w:r>
        <w:rPr>
          <w:rFonts w:hint="eastAsia" w:ascii="宋体" w:hAnsi="宋体" w:cs="宋体"/>
          <w:color w:val="auto"/>
          <w:highlight w:val="none"/>
          <w:u w:val="single"/>
        </w:rPr>
        <w:t xml:space="preserve">       </w:t>
      </w:r>
      <w:r>
        <w:rPr>
          <w:rFonts w:hint="eastAsia" w:ascii="宋体" w:hAnsi="宋体" w:cs="宋体"/>
          <w:color w:val="auto"/>
          <w:highlight w:val="none"/>
        </w:rPr>
        <w:t>财政国库支付执行机构办理财政国库支付手续，并由其向乙方核拨合同总价的百分之</w:t>
      </w:r>
      <w:r>
        <w:rPr>
          <w:rFonts w:hint="eastAsia" w:ascii="宋体" w:hAnsi="宋体" w:cs="宋体"/>
          <w:color w:val="auto"/>
          <w:highlight w:val="none"/>
          <w:u w:val="single"/>
        </w:rPr>
        <w:t xml:space="preserve">   </w:t>
      </w:r>
      <w:r>
        <w:rPr>
          <w:rFonts w:hint="eastAsia" w:ascii="宋体" w:hAnsi="宋体" w:cs="宋体"/>
          <w:color w:val="auto"/>
          <w:highlight w:val="none"/>
        </w:rPr>
        <w:t>款项：￥</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hint="eastAsia"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三</w:t>
      </w:r>
      <w:r>
        <w:rPr>
          <w:rFonts w:hint="eastAsia" w:ascii="宋体" w:hAnsi="宋体" w:cs="宋体"/>
          <w:color w:val="auto"/>
          <w:highlight w:val="none"/>
        </w:rPr>
        <w:t>）适用于有预付款采购项目</w:t>
      </w:r>
      <w:r>
        <w:rPr>
          <w:rFonts w:hint="eastAsia" w:ascii="宋体" w:hAnsi="宋体" w:cs="宋体"/>
          <w:color w:val="auto"/>
          <w:highlight w:val="none"/>
          <w:lang w:val="en-US" w:eastAsia="zh-CN"/>
        </w:rPr>
        <w:t>的方式二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1、合同签订生效后，甲方在 20 个工作日内向乙方支付合同总金额的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乙方须向甲方出具合法有效完整的发票及凭证资料后进行支付结算，付款方式均采用公对公的银行转账，乙方接受转账的开户信息以采购合同载明的为准。 </w:t>
      </w:r>
    </w:p>
    <w:p>
      <w:pPr>
        <w:rPr>
          <w:rFonts w:ascii="宋体" w:hAnsi="宋体" w:cs="宋体"/>
          <w:b/>
          <w:bCs/>
          <w:color w:val="auto"/>
          <w:sz w:val="24"/>
          <w:highlight w:val="none"/>
        </w:rPr>
      </w:pPr>
      <w:bookmarkStart w:id="204" w:name="_Toc217446112"/>
      <w:r>
        <w:rPr>
          <w:rFonts w:hint="eastAsia" w:ascii="宋体" w:hAnsi="宋体" w:cs="宋体"/>
          <w:b/>
          <w:bCs/>
          <w:color w:val="auto"/>
          <w:sz w:val="24"/>
          <w:highlight w:val="none"/>
        </w:rPr>
        <w:t>六、售后服务</w:t>
      </w:r>
      <w:bookmarkEnd w:id="204"/>
    </w:p>
    <w:p>
      <w:pPr>
        <w:pStyle w:val="37"/>
        <w:ind w:firstLine="480"/>
        <w:rPr>
          <w:rFonts w:ascii="宋体" w:hAnsi="宋体" w:cs="宋体"/>
          <w:color w:val="auto"/>
          <w:highlight w:val="none"/>
        </w:rPr>
      </w:pPr>
      <w:r>
        <w:rPr>
          <w:rFonts w:hint="eastAsia" w:ascii="宋体" w:hAnsi="宋体" w:cs="宋体"/>
          <w:color w:val="auto"/>
          <w:highlight w:val="none"/>
        </w:rPr>
        <w:t>1、质保期为验收合格后XX年，质保期内出现质量问题，乙方在接到通知后</w:t>
      </w:r>
      <w:r>
        <w:rPr>
          <w:rFonts w:hint="eastAsia" w:ascii="宋体" w:hAnsi="宋体" w:cs="宋体"/>
          <w:color w:val="auto"/>
          <w:highlight w:val="none"/>
          <w:u w:val="single"/>
        </w:rPr>
        <w:t xml:space="preserve">   </w:t>
      </w:r>
      <w:r>
        <w:rPr>
          <w:rFonts w:hint="eastAsia" w:ascii="宋体" w:hAnsi="宋体" w:cs="宋体"/>
          <w:color w:val="auto"/>
          <w:highlight w:val="none"/>
        </w:rPr>
        <w:t>小时内</w:t>
      </w:r>
      <w:r>
        <w:rPr>
          <w:rFonts w:hint="eastAsia" w:hAnsi="宋体" w:cs="宋体"/>
          <w:color w:val="auto"/>
          <w:highlight w:val="none"/>
          <w:lang w:eastAsia="zh-CN"/>
        </w:rPr>
        <w:t>响应</w:t>
      </w:r>
      <w:r>
        <w:rPr>
          <w:rFonts w:hint="eastAsia" w:ascii="宋体" w:hAnsi="宋体" w:cs="宋体"/>
          <w:color w:val="auto"/>
          <w:highlight w:val="none"/>
        </w:rPr>
        <w:t>到场，</w:t>
      </w:r>
      <w:r>
        <w:rPr>
          <w:rFonts w:hint="eastAsia" w:ascii="宋体" w:hAnsi="宋体" w:cs="宋体"/>
          <w:color w:val="auto"/>
          <w:highlight w:val="none"/>
          <w:u w:val="single"/>
        </w:rPr>
        <w:t xml:space="preserve">    </w:t>
      </w:r>
      <w:r>
        <w:rPr>
          <w:rFonts w:hint="eastAsia" w:ascii="宋体" w:hAnsi="宋体" w:cs="宋体"/>
          <w:color w:val="auto"/>
          <w:highlight w:val="none"/>
        </w:rPr>
        <w:t>小时内完成维修或更换，并承担修理调换的费用；如货物经乙方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次维修仍不能达到本合同约定的质量标准，视作乙方未能按时交货，甲方有权退货并追究乙方的违约责任。货到现场后由于甲方保管不当造成的问题，乙方亦应负责修复，但费用由甲方负担。</w:t>
      </w:r>
    </w:p>
    <w:p>
      <w:pPr>
        <w:pStyle w:val="37"/>
        <w:ind w:firstLine="480"/>
        <w:rPr>
          <w:rFonts w:hint="eastAsia" w:ascii="宋体" w:hAnsi="宋体" w:cs="宋体"/>
          <w:color w:val="auto"/>
          <w:highlight w:val="none"/>
        </w:rPr>
      </w:pPr>
      <w:r>
        <w:rPr>
          <w:rFonts w:hint="eastAsia" w:ascii="宋体" w:hAnsi="宋体" w:cs="宋体"/>
          <w:color w:val="auto"/>
          <w:highlight w:val="none"/>
        </w:rPr>
        <w:t>2、乙方须指派专人负责与甲方联系售后服务事宜。 </w:t>
      </w:r>
      <w:r>
        <w:rPr>
          <w:rFonts w:hint="eastAsia" w:ascii="宋体" w:hAnsi="宋体" w:eastAsia="宋体" w:cs="宋体"/>
          <w:color w:val="auto"/>
          <w:sz w:val="24"/>
          <w:szCs w:val="24"/>
          <w:highlight w:val="none"/>
          <w:lang w:val="en-US" w:eastAsia="zh-CN"/>
        </w:rPr>
        <w:t xml:space="preserve"> </w:t>
      </w:r>
    </w:p>
    <w:p>
      <w:pPr>
        <w:rPr>
          <w:rFonts w:ascii="宋体" w:hAnsi="宋体" w:cs="宋体"/>
          <w:b/>
          <w:bCs/>
          <w:color w:val="auto"/>
          <w:sz w:val="24"/>
          <w:highlight w:val="none"/>
        </w:rPr>
      </w:pPr>
      <w:bookmarkStart w:id="205" w:name="_Toc217446113"/>
      <w:r>
        <w:rPr>
          <w:rFonts w:hint="eastAsia" w:ascii="宋体" w:hAnsi="宋体" w:cs="宋体"/>
          <w:b/>
          <w:bCs/>
          <w:color w:val="auto"/>
          <w:sz w:val="24"/>
          <w:highlight w:val="none"/>
        </w:rPr>
        <w:t>七、违约责任</w:t>
      </w:r>
      <w:bookmarkEnd w:id="2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206" w:name="_Toc217446114"/>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 xml:space="preserve">天，甲方有权解除合同，甲方解除合同的通知自到达乙方时生效。在此情况下，乙方给甲方造成的实际损失高于违约金的，对高出违约金的部分乙方应予以赔偿。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rPr>
          <w:rFonts w:ascii="宋体" w:hAnsi="宋体" w:cs="宋体"/>
          <w:b/>
          <w:bCs/>
          <w:color w:val="auto"/>
          <w:sz w:val="24"/>
          <w:highlight w:val="none"/>
        </w:rPr>
      </w:pPr>
      <w:r>
        <w:rPr>
          <w:rFonts w:hint="eastAsia" w:ascii="宋体" w:hAnsi="宋体" w:cs="宋体"/>
          <w:b/>
          <w:bCs/>
          <w:color w:val="auto"/>
          <w:sz w:val="24"/>
          <w:highlight w:val="none"/>
        </w:rPr>
        <w:t>八、争议解决办法</w:t>
      </w:r>
      <w:bookmarkEnd w:id="20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207" w:name="_Toc217446115"/>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rPr>
          <w:rFonts w:ascii="宋体" w:hAnsi="宋体" w:cs="宋体"/>
          <w:b/>
          <w:bCs/>
          <w:color w:val="auto"/>
          <w:sz w:val="24"/>
          <w:highlight w:val="none"/>
        </w:rPr>
      </w:pPr>
      <w:r>
        <w:rPr>
          <w:rFonts w:hint="eastAsia" w:ascii="宋体" w:hAnsi="宋体" w:cs="宋体"/>
          <w:b/>
          <w:bCs/>
          <w:color w:val="auto"/>
          <w:sz w:val="24"/>
          <w:highlight w:val="none"/>
        </w:rPr>
        <w:t>九、其他</w:t>
      </w:r>
      <w:bookmarkEnd w:id="207"/>
    </w:p>
    <w:p>
      <w:pPr>
        <w:pStyle w:val="37"/>
        <w:ind w:firstLine="480"/>
        <w:rPr>
          <w:rFonts w:ascii="宋体" w:hAnsi="宋体" w:cs="宋体"/>
          <w:color w:val="auto"/>
          <w:highlight w:val="none"/>
        </w:rPr>
      </w:pPr>
      <w:r>
        <w:rPr>
          <w:rFonts w:hint="eastAsia" w:ascii="宋体" w:hAnsi="宋体" w:cs="宋体"/>
          <w:color w:val="auto"/>
          <w:highlight w:val="none"/>
        </w:rPr>
        <w:t>1、如有未尽事宜，由双方依法订立补充合同。</w:t>
      </w:r>
    </w:p>
    <w:p>
      <w:pPr>
        <w:pStyle w:val="37"/>
        <w:ind w:firstLine="480"/>
        <w:rPr>
          <w:rFonts w:ascii="宋体" w:hAnsi="宋体" w:cs="宋体"/>
          <w:color w:val="auto"/>
          <w:highlight w:val="none"/>
        </w:rPr>
      </w:pPr>
      <w:r>
        <w:rPr>
          <w:rFonts w:hint="eastAsia" w:ascii="宋体" w:hAnsi="宋体" w:cs="宋体"/>
          <w:color w:val="auto"/>
          <w:highlight w:val="none"/>
        </w:rPr>
        <w:t>2、本合同一式六份，自双方签章之日起生效。甲方三份，乙方、政府采购管理部门、采购代理机构各一份。</w:t>
      </w:r>
    </w:p>
    <w:p>
      <w:pPr>
        <w:spacing w:line="400" w:lineRule="exact"/>
        <w:rPr>
          <w:rFonts w:ascii="宋体" w:hAnsi="宋体" w:cs="宋体"/>
          <w:color w:val="auto"/>
          <w:sz w:val="24"/>
          <w:highlight w:val="none"/>
        </w:rPr>
      </w:pP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甲方：   （盖章）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乙方：   （盖章）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法定代表人（授权代表）：             法定代表人（授权代表）：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    址：                           地    址：</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开户银行：                           开户银行：</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                           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电    话：                           电    话：</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    真：                           传    真：</w:t>
      </w:r>
    </w:p>
    <w:p>
      <w:pPr>
        <w:rPr>
          <w:rFonts w:ascii="宋体" w:hAnsi="宋体" w:cs="宋体"/>
          <w:color w:val="auto"/>
          <w:sz w:val="24"/>
          <w:highlight w:val="none"/>
        </w:rPr>
      </w:pPr>
      <w:r>
        <w:rPr>
          <w:rFonts w:hint="eastAsia" w:ascii="宋体" w:hAnsi="宋体" w:cs="宋体"/>
          <w:color w:val="auto"/>
          <w:sz w:val="24"/>
          <w:highlight w:val="none"/>
        </w:rPr>
        <w:t xml:space="preserve">签约日期：XX年XX月XX日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签约日期：XX年XX月XX日</w:t>
      </w:r>
    </w:p>
    <w:p>
      <w:pPr>
        <w:tabs>
          <w:tab w:val="left" w:pos="3045"/>
        </w:tabs>
        <w:spacing w:before="312" w:beforeLines="100" w:after="312" w:afterLines="100" w:line="500" w:lineRule="exact"/>
        <w:jc w:val="center"/>
        <w:rPr>
          <w:rFonts w:hint="eastAsia" w:ascii="宋体" w:hAnsi="宋体"/>
          <w:b/>
          <w:color w:val="auto"/>
          <w:sz w:val="44"/>
          <w:szCs w:val="44"/>
          <w:highlight w:val="none"/>
        </w:rPr>
      </w:pPr>
    </w:p>
    <w:p>
      <w:pPr>
        <w:rPr>
          <w:rFonts w:ascii="宋体" w:hAnsi="宋体" w:cs="宋体"/>
          <w:color w:val="auto"/>
          <w:sz w:val="36"/>
          <w:szCs w:val="36"/>
          <w:highlight w:val="none"/>
        </w:rPr>
      </w:pPr>
      <w:r>
        <w:rPr>
          <w:rFonts w:hint="eastAsia" w:ascii="宋体" w:hAnsi="宋体" w:cs="宋体"/>
          <w:color w:val="auto"/>
          <w:sz w:val="36"/>
          <w:szCs w:val="36"/>
          <w:highlight w:val="none"/>
        </w:rPr>
        <w:br w:type="page"/>
      </w:r>
    </w:p>
    <w:bookmarkEnd w:id="193"/>
    <w:bookmarkEnd w:id="194"/>
    <w:bookmarkEnd w:id="195"/>
    <w:bookmarkEnd w:id="196"/>
    <w:bookmarkEnd w:id="197"/>
    <w:bookmarkEnd w:id="198"/>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auto"/>
          <w:spacing w:val="0"/>
          <w:sz w:val="28"/>
          <w:szCs w:val="28"/>
          <w:highlight w:val="none"/>
        </w:rPr>
      </w:pPr>
      <w:r>
        <w:rPr>
          <w:rFonts w:hint="eastAsia"/>
          <w:color w:val="auto"/>
          <w:sz w:val="28"/>
          <w:szCs w:val="28"/>
          <w:highlight w:val="none"/>
          <w:lang w:val="en-US" w:eastAsia="zh-CN"/>
        </w:rPr>
        <w:t xml:space="preserve"> </w:t>
      </w:r>
      <w:r>
        <w:rPr>
          <w:rFonts w:ascii="微软雅黑" w:hAnsi="微软雅黑" w:eastAsia="微软雅黑" w:cs="微软雅黑"/>
          <w:i w:val="0"/>
          <w:caps w:val="0"/>
          <w:color w:val="auto"/>
          <w:spacing w:val="0"/>
          <w:sz w:val="28"/>
          <w:szCs w:val="28"/>
          <w:highlight w:val="none"/>
          <w:shd w:val="clear" w:fill="FFFFFF"/>
        </w:rPr>
        <w:t>中小企业划分标准</w:t>
      </w:r>
    </w:p>
    <w:p>
      <w:pPr>
        <w:pStyle w:val="32"/>
        <w:spacing w:line="240" w:lineRule="auto"/>
        <w:rPr>
          <w:rFonts w:hint="eastAsia"/>
          <w:color w:val="auto"/>
          <w:highlight w:val="none"/>
          <w:lang w:eastAsia="zh-CN"/>
        </w:rPr>
      </w:pPr>
    </w:p>
    <w:p>
      <w:pPr>
        <w:rPr>
          <w:rFonts w:ascii="宋体" w:hAnsi="宋体" w:cs="宋体"/>
          <w:color w:val="auto"/>
          <w:sz w:val="28"/>
          <w:szCs w:val="28"/>
          <w:highlight w:val="none"/>
        </w:rPr>
      </w:pPr>
      <w:r>
        <w:rPr>
          <w:color w:val="auto"/>
          <w:highlight w:val="none"/>
        </w:rPr>
        <w:drawing>
          <wp:inline distT="0" distB="0" distL="114300" distR="114300">
            <wp:extent cx="5688330" cy="6505575"/>
            <wp:effectExtent l="0" t="0" r="762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5688330" cy="6505575"/>
                    </a:xfrm>
                    <a:prstGeom prst="rect">
                      <a:avLst/>
                    </a:prstGeom>
                    <a:noFill/>
                    <a:ln>
                      <a:noFill/>
                    </a:ln>
                  </pic:spPr>
                </pic:pic>
              </a:graphicData>
            </a:graphic>
          </wp:inline>
        </w:drawing>
      </w:r>
    </w:p>
    <w:p>
      <w:pPr>
        <w:pStyle w:val="32"/>
        <w:spacing w:line="240" w:lineRule="auto"/>
        <w:ind w:firstLine="400"/>
        <w:rPr>
          <w:rFonts w:ascii="宋体" w:hAnsi="宋体" w:cs="宋体"/>
          <w:color w:val="auto"/>
          <w:sz w:val="20"/>
          <w:szCs w:val="22"/>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941060" cy="8440420"/>
            <wp:effectExtent l="0" t="0" r="2540" b="8255"/>
            <wp:docPr id="20" name="图片 20"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auto"/>
          <w:highlight w:val="none"/>
        </w:rPr>
      </w:pPr>
      <w:r>
        <w:rPr>
          <w:color w:val="auto"/>
          <w:highlight w:val="none"/>
        </w:rPr>
        <w:br w:type="page"/>
      </w:r>
    </w:p>
    <w:p>
      <w:pPr>
        <w:rPr>
          <w:color w:val="auto"/>
          <w:highlight w:val="none"/>
        </w:rPr>
      </w:pPr>
      <w:r>
        <w:rPr>
          <w:color w:val="auto"/>
          <w:highlight w:val="none"/>
        </w:rPr>
        <w:drawing>
          <wp:inline distT="0" distB="0" distL="0" distR="0">
            <wp:extent cx="5941060" cy="8337550"/>
            <wp:effectExtent l="0" t="0" r="2540" b="6350"/>
            <wp:docPr id="21" name="图片 2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1905"/>
            <wp:docPr id="22" name="图片 2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317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6985"/>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rPr>
          <w:color w:val="auto"/>
          <w:highlight w:val="none"/>
        </w:rPr>
      </w:pPr>
      <w:r>
        <w:rPr>
          <w:rFonts w:hint="eastAsia"/>
          <w:color w:val="auto"/>
          <w:highlight w:val="none"/>
        </w:rPr>
        <w:drawing>
          <wp:inline distT="0" distB="0" distL="0" distR="0">
            <wp:extent cx="5971540" cy="79984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444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889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spacing w:line="360" w:lineRule="auto"/>
        <w:rPr>
          <w:rFonts w:ascii="仿宋" w:hAnsi="仿宋" w:eastAsia="仿宋"/>
          <w:color w:val="auto"/>
          <w:sz w:val="24"/>
          <w:highlight w:val="none"/>
        </w:rPr>
      </w:pPr>
      <w:r>
        <w:rPr>
          <w:color w:val="auto"/>
          <w:highlight w:val="none"/>
        </w:rPr>
        <w:drawing>
          <wp:inline distT="0" distB="0" distL="0" distR="0">
            <wp:extent cx="5629275" cy="7543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r>
        <w:rPr>
          <w:color w:val="auto"/>
          <w:highlight w:val="none"/>
        </w:rPr>
        <w:drawing>
          <wp:inline distT="0" distB="0" distL="0" distR="0">
            <wp:extent cx="5591175" cy="8143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color w:val="auto"/>
          <w:highlight w:val="none"/>
        </w:rPr>
        <w:drawing>
          <wp:inline distT="0" distB="0" distL="0" distR="0">
            <wp:extent cx="5941060" cy="37909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rPr>
          <w:color w:val="auto"/>
          <w:highlight w:val="none"/>
        </w:rPr>
      </w:pPr>
    </w:p>
    <w:p>
      <w:pPr>
        <w:pStyle w:val="2"/>
        <w:rPr>
          <w:color w:val="auto"/>
          <w:highlight w:val="none"/>
        </w:rPr>
      </w:pPr>
    </w:p>
    <w:sectPr>
      <w:footerReference r:id="rId17"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separate"/>
    </w:r>
    <w:r>
      <w:rPr>
        <w:rStyle w:val="26"/>
      </w:rPr>
      <w:t xml:space="preserve">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Theme="minorEastAsia"/>
        <w:lang w:eastAsia="zh-CN"/>
      </w:rPr>
    </w:pPr>
    <w:r>
      <w:rPr>
        <w:rFonts w:hint="eastAsia"/>
      </w:rPr>
      <w:t>四川省工商行政管理局数据中心建设项目政府采购—</w:t>
    </w:r>
    <w:r>
      <w:rPr>
        <w:rFonts w:hint="eastAsia"/>
        <w:lang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tabs>
        <w:tab w:val="left" w:pos="706"/>
      </w:tabs>
      <w:jc w:val="left"/>
    </w:pPr>
    <w:r>
      <w:rPr>
        <w:rFonts w:hint="eastAsia"/>
      </w:rPr>
      <w:drawing>
        <wp:inline distT="0" distB="0" distL="114300" distR="114300">
          <wp:extent cx="1555115" cy="480695"/>
          <wp:effectExtent l="0" t="0" r="6985" b="14605"/>
          <wp:docPr id="3" name="图片 4"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68066131527028069"/>
                  <pic:cNvPicPr>
                    <a:picLocks noChangeAspect="1"/>
                  </pic:cNvPicPr>
                </pic:nvPicPr>
                <pic:blipFill>
                  <a:blip r:embed="rId1"/>
                  <a:srcRect l="11531" t="20508" r="9595" b="24992"/>
                  <a:stretch>
                    <a:fillRect/>
                  </a:stretch>
                </pic:blipFill>
                <pic:spPr>
                  <a:xfrm>
                    <a:off x="0" y="0"/>
                    <a:ext cx="1555115" cy="480695"/>
                  </a:xfrm>
                  <a:prstGeom prst="rect">
                    <a:avLst/>
                  </a:prstGeom>
                  <a:noFill/>
                  <a:ln>
                    <a:noFill/>
                  </a:ln>
                </pic:spPr>
              </pic:pic>
            </a:graphicData>
          </a:graphic>
        </wp:inline>
      </w:drawing>
    </w: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jc w:val="left"/>
    </w:pPr>
    <w:r>
      <w:rPr>
        <w:rFonts w:hint="eastAsia"/>
      </w:rPr>
      <w:drawing>
        <wp:inline distT="0" distB="0" distL="114300" distR="114300">
          <wp:extent cx="1570355" cy="485140"/>
          <wp:effectExtent l="0" t="0" r="10795" b="10160"/>
          <wp:docPr id="4"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47E3C"/>
    <w:multiLevelType w:val="multilevel"/>
    <w:tmpl w:val="94847E3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6"/>
      <w:lvlText w:val="           "/>
      <w:lvlJc w:val="left"/>
      <w:pPr>
        <w:tabs>
          <w:tab w:val="left" w:pos="1440"/>
        </w:tabs>
        <w:ind w:left="1152" w:hanging="1152"/>
      </w:pPr>
      <w:rPr>
        <w:rFonts w:hint="eastAsia"/>
      </w:rPr>
    </w:lvl>
    <w:lvl w:ilvl="6" w:tentative="0">
      <w:start w:val="1"/>
      <w:numFmt w:val="decimal"/>
      <w:pStyle w:val="7"/>
      <w:lvlText w:val="%1.%2.%3.%4.%5.%6.%7"/>
      <w:lvlJc w:val="left"/>
      <w:pPr>
        <w:tabs>
          <w:tab w:val="left" w:pos="2520"/>
        </w:tabs>
        <w:ind w:left="1296" w:hanging="1296"/>
      </w:pPr>
      <w:rPr>
        <w:rFonts w:hint="eastAsia"/>
      </w:rPr>
    </w:lvl>
    <w:lvl w:ilvl="7" w:tentative="0">
      <w:start w:val="1"/>
      <w:numFmt w:val="decimal"/>
      <w:pStyle w:val="8"/>
      <w:lvlText w:val="%1.%2.%3.%4.%5.%6.%7.%8"/>
      <w:lvlJc w:val="left"/>
      <w:pPr>
        <w:tabs>
          <w:tab w:val="left" w:pos="1440"/>
        </w:tabs>
        <w:ind w:left="1440" w:hanging="1440"/>
      </w:pPr>
      <w:rPr>
        <w:rFonts w:hint="eastAsia"/>
      </w:rPr>
    </w:lvl>
    <w:lvl w:ilvl="8" w:tentative="0">
      <w:start w:val="1"/>
      <w:numFmt w:val="decimal"/>
      <w:pStyle w:val="9"/>
      <w:lvlText w:val="%1.%2.%3.%4.%5.%6.%7.%8.%9"/>
      <w:lvlJc w:val="left"/>
      <w:pPr>
        <w:tabs>
          <w:tab w:val="left" w:pos="1584"/>
        </w:tabs>
        <w:ind w:left="1584" w:hanging="1584"/>
      </w:pPr>
      <w:rPr>
        <w:rFonts w:hint="eastAsia"/>
      </w:rPr>
    </w:lvl>
  </w:abstractNum>
  <w:abstractNum w:abstractNumId="1">
    <w:nsid w:val="A7770DBE"/>
    <w:multiLevelType w:val="singleLevel"/>
    <w:tmpl w:val="A7770DBE"/>
    <w:lvl w:ilvl="0" w:tentative="0">
      <w:start w:val="2"/>
      <w:numFmt w:val="decimal"/>
      <w:lvlText w:val="%1."/>
      <w:lvlJc w:val="left"/>
      <w:pPr>
        <w:tabs>
          <w:tab w:val="left" w:pos="312"/>
        </w:tabs>
      </w:pPr>
    </w:lvl>
  </w:abstractNum>
  <w:abstractNum w:abstractNumId="2">
    <w:nsid w:val="AFDBB6DB"/>
    <w:multiLevelType w:val="singleLevel"/>
    <w:tmpl w:val="AFDBB6DB"/>
    <w:lvl w:ilvl="0" w:tentative="0">
      <w:start w:val="1"/>
      <w:numFmt w:val="decimal"/>
      <w:suff w:val="nothing"/>
      <w:lvlText w:val="%1、"/>
      <w:lvlJc w:val="left"/>
    </w:lvl>
  </w:abstractNum>
  <w:abstractNum w:abstractNumId="3">
    <w:nsid w:val="E3033F61"/>
    <w:multiLevelType w:val="singleLevel"/>
    <w:tmpl w:val="E3033F61"/>
    <w:lvl w:ilvl="0" w:tentative="0">
      <w:start w:val="1"/>
      <w:numFmt w:val="decimal"/>
      <w:lvlText w:val="%1."/>
      <w:lvlJc w:val="left"/>
      <w:pPr>
        <w:tabs>
          <w:tab w:val="left" w:pos="312"/>
        </w:tabs>
      </w:pPr>
    </w:lvl>
  </w:abstractNum>
  <w:abstractNum w:abstractNumId="4">
    <w:nsid w:val="36C56A5E"/>
    <w:multiLevelType w:val="singleLevel"/>
    <w:tmpl w:val="36C56A5E"/>
    <w:lvl w:ilvl="0" w:tentative="0">
      <w:start w:val="1"/>
      <w:numFmt w:val="chineseCounting"/>
      <w:suff w:val="nothing"/>
      <w:lvlText w:val="%1、"/>
      <w:lvlJc w:val="left"/>
      <w:rPr>
        <w:rFonts w:hint="eastAsia"/>
      </w:rPr>
    </w:lvl>
  </w:abstractNum>
  <w:abstractNum w:abstractNumId="5">
    <w:nsid w:val="3BE6C567"/>
    <w:multiLevelType w:val="singleLevel"/>
    <w:tmpl w:val="3BE6C567"/>
    <w:lvl w:ilvl="0" w:tentative="0">
      <w:start w:val="4"/>
      <w:numFmt w:val="decimal"/>
      <w:suff w:val="nothing"/>
      <w:lvlText w:val="%1、"/>
      <w:lvlJc w:val="left"/>
    </w:lvl>
  </w:abstractNum>
  <w:abstractNum w:abstractNumId="6">
    <w:nsid w:val="57119087"/>
    <w:multiLevelType w:val="singleLevel"/>
    <w:tmpl w:val="57119087"/>
    <w:lvl w:ilvl="0" w:tentative="0">
      <w:start w:val="3"/>
      <w:numFmt w:val="decimal"/>
      <w:suff w:val="space"/>
      <w:lvlText w:val="%1."/>
      <w:lvlJc w:val="left"/>
    </w:lvl>
  </w:abstractNum>
  <w:abstractNum w:abstractNumId="7">
    <w:nsid w:val="58EC9FF9"/>
    <w:multiLevelType w:val="singleLevel"/>
    <w:tmpl w:val="58EC9FF9"/>
    <w:lvl w:ilvl="0" w:tentative="0">
      <w:start w:val="2"/>
      <w:numFmt w:val="decimal"/>
      <w:suff w:val="nothing"/>
      <w:lvlText w:val="%1、"/>
      <w:lvlJc w:val="left"/>
    </w:lvl>
  </w:abstractNum>
  <w:abstractNum w:abstractNumId="8">
    <w:nsid w:val="59DF17F0"/>
    <w:multiLevelType w:val="singleLevel"/>
    <w:tmpl w:val="59DF17F0"/>
    <w:lvl w:ilvl="0" w:tentative="0">
      <w:start w:val="1"/>
      <w:numFmt w:val="chineseCounting"/>
      <w:suff w:val="nothing"/>
      <w:lvlText w:val="（%1）"/>
      <w:lvlJc w:val="left"/>
      <w:pPr>
        <w:ind w:left="420"/>
      </w:pPr>
    </w:lvl>
  </w:abstractNum>
  <w:abstractNum w:abstractNumId="9">
    <w:nsid w:val="5BB0AA39"/>
    <w:multiLevelType w:val="singleLevel"/>
    <w:tmpl w:val="5BB0AA39"/>
    <w:lvl w:ilvl="0" w:tentative="0">
      <w:start w:val="8"/>
      <w:numFmt w:val="chineseCounting"/>
      <w:suff w:val="nothing"/>
      <w:lvlText w:val="%1、"/>
      <w:lvlJc w:val="left"/>
      <w:rPr>
        <w:rFonts w:hint="eastAsia"/>
      </w:rPr>
    </w:lvl>
  </w:abstractNum>
  <w:num w:numId="1">
    <w:abstractNumId w:val="0"/>
  </w:num>
  <w:num w:numId="2">
    <w:abstractNumId w:val="4"/>
  </w:num>
  <w:num w:numId="3">
    <w:abstractNumId w:val="8"/>
  </w:num>
  <w:num w:numId="4">
    <w:abstractNumId w:val="9"/>
  </w:num>
  <w:num w:numId="5">
    <w:abstractNumId w:val="3"/>
  </w:num>
  <w:num w:numId="6">
    <w:abstractNumId w:val="1"/>
  </w:num>
  <w:num w:numId="7">
    <w:abstractNumId w:val="7"/>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C072CD"/>
    <w:rsid w:val="003C2976"/>
    <w:rsid w:val="00415C38"/>
    <w:rsid w:val="01243AEF"/>
    <w:rsid w:val="013E756D"/>
    <w:rsid w:val="01D26612"/>
    <w:rsid w:val="04014FF5"/>
    <w:rsid w:val="04BD071F"/>
    <w:rsid w:val="08C072CD"/>
    <w:rsid w:val="0BD90D70"/>
    <w:rsid w:val="0D93344B"/>
    <w:rsid w:val="0DBB7F2D"/>
    <w:rsid w:val="0DCB21AB"/>
    <w:rsid w:val="0F2D0938"/>
    <w:rsid w:val="0F501F42"/>
    <w:rsid w:val="0F9A3900"/>
    <w:rsid w:val="14BA3882"/>
    <w:rsid w:val="1531021A"/>
    <w:rsid w:val="156C10C8"/>
    <w:rsid w:val="16BA1AAD"/>
    <w:rsid w:val="171613E7"/>
    <w:rsid w:val="1B16125F"/>
    <w:rsid w:val="1B736F4F"/>
    <w:rsid w:val="1BD44D37"/>
    <w:rsid w:val="1FC00068"/>
    <w:rsid w:val="21A44471"/>
    <w:rsid w:val="220A6640"/>
    <w:rsid w:val="22BC1FE7"/>
    <w:rsid w:val="277D7033"/>
    <w:rsid w:val="289A70DE"/>
    <w:rsid w:val="28F23C1C"/>
    <w:rsid w:val="2AAA2806"/>
    <w:rsid w:val="2DDA604A"/>
    <w:rsid w:val="2F19008B"/>
    <w:rsid w:val="2F4C76FC"/>
    <w:rsid w:val="31A66B34"/>
    <w:rsid w:val="31DE1A8E"/>
    <w:rsid w:val="337B1F48"/>
    <w:rsid w:val="33A60E1F"/>
    <w:rsid w:val="344B7288"/>
    <w:rsid w:val="3790640E"/>
    <w:rsid w:val="3A9912D2"/>
    <w:rsid w:val="3DBA7CAC"/>
    <w:rsid w:val="3E21522F"/>
    <w:rsid w:val="3F193473"/>
    <w:rsid w:val="428C641D"/>
    <w:rsid w:val="45141F5E"/>
    <w:rsid w:val="456C0CE3"/>
    <w:rsid w:val="47CA3276"/>
    <w:rsid w:val="4BEA257E"/>
    <w:rsid w:val="4D2F09FB"/>
    <w:rsid w:val="4DDC06DB"/>
    <w:rsid w:val="511B0A03"/>
    <w:rsid w:val="51994643"/>
    <w:rsid w:val="52EE2840"/>
    <w:rsid w:val="5392346B"/>
    <w:rsid w:val="541C253A"/>
    <w:rsid w:val="56732B00"/>
    <w:rsid w:val="58EC211F"/>
    <w:rsid w:val="5965459D"/>
    <w:rsid w:val="5B5E43BC"/>
    <w:rsid w:val="5C4A3EE2"/>
    <w:rsid w:val="5EC305AB"/>
    <w:rsid w:val="5EEA4449"/>
    <w:rsid w:val="609315E8"/>
    <w:rsid w:val="61EA7A87"/>
    <w:rsid w:val="638F37EC"/>
    <w:rsid w:val="645D0550"/>
    <w:rsid w:val="661D4DE3"/>
    <w:rsid w:val="674A4670"/>
    <w:rsid w:val="69A675CA"/>
    <w:rsid w:val="6ABC3D53"/>
    <w:rsid w:val="6C68579A"/>
    <w:rsid w:val="6DB4013F"/>
    <w:rsid w:val="6E2E740C"/>
    <w:rsid w:val="6F7F311A"/>
    <w:rsid w:val="70B322B3"/>
    <w:rsid w:val="722A104B"/>
    <w:rsid w:val="752309EC"/>
    <w:rsid w:val="76717A75"/>
    <w:rsid w:val="77815BC3"/>
    <w:rsid w:val="785F6975"/>
    <w:rsid w:val="78875909"/>
    <w:rsid w:val="79515298"/>
    <w:rsid w:val="7BAB24AE"/>
    <w:rsid w:val="7BC611FC"/>
    <w:rsid w:val="7E5C2857"/>
    <w:rsid w:val="7E8F4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4"/>
    <w:link w:val="41"/>
    <w:qFormat/>
    <w:uiPriority w:val="0"/>
    <w:pPr>
      <w:keepNext/>
      <w:keepLines/>
      <w:numPr>
        <w:ilvl w:val="0"/>
        <w:numId w:val="1"/>
      </w:numPr>
      <w:spacing w:before="50" w:beforeLines="50" w:after="50" w:afterLines="50" w:line="360" w:lineRule="auto"/>
      <w:ind w:left="432" w:hanging="432" w:firstLineChars="0"/>
      <w:jc w:val="center"/>
      <w:outlineLvl w:val="0"/>
    </w:pPr>
    <w:rPr>
      <w:rFonts w:ascii="Times New Roman" w:hAnsi="Times New Roman" w:cs="Times New Roman"/>
      <w:b/>
      <w:bCs/>
      <w:kern w:val="44"/>
      <w:sz w:val="32"/>
      <w:szCs w:val="44"/>
      <w:lang w:val="en-US" w:bidi="ar-SA"/>
    </w:rPr>
  </w:style>
  <w:style w:type="paragraph" w:styleId="4">
    <w:name w:val="heading 2"/>
    <w:basedOn w:val="3"/>
    <w:next w:val="1"/>
    <w:link w:val="30"/>
    <w:semiHidden/>
    <w:unhideWhenUsed/>
    <w:qFormat/>
    <w:uiPriority w:val="0"/>
    <w:pPr>
      <w:keepNext/>
      <w:keepLines/>
      <w:spacing w:before="260" w:after="260" w:line="416" w:lineRule="auto"/>
      <w:jc w:val="center"/>
      <w:outlineLvl w:val="1"/>
    </w:pPr>
    <w:rPr>
      <w:rFonts w:ascii="Arial" w:hAnsi="Arial" w:eastAsia="黑体" w:cstheme="minorBidi"/>
      <w:kern w:val="2"/>
      <w:sz w:val="32"/>
      <w:szCs w:val="32"/>
      <w:lang w:val="en-US" w:bidi="ar-SA"/>
    </w:rPr>
  </w:style>
  <w:style w:type="paragraph" w:styleId="5">
    <w:name w:val="heading 3"/>
    <w:basedOn w:val="1"/>
    <w:next w:val="1"/>
    <w:link w:val="29"/>
    <w:unhideWhenUsed/>
    <w:qFormat/>
    <w:uiPriority w:val="0"/>
    <w:pPr>
      <w:keepNext/>
      <w:keepLines/>
      <w:spacing w:before="260" w:after="260" w:line="416" w:lineRule="auto"/>
      <w:outlineLvl w:val="2"/>
    </w:pPr>
    <w:rPr>
      <w:rFonts w:ascii="Times New Roman" w:hAnsi="Times New Roman" w:cs="Times New Roman"/>
      <w:b/>
      <w:bCs/>
      <w:kern w:val="2"/>
      <w:sz w:val="24"/>
      <w:szCs w:val="32"/>
      <w:lang w:val="en-US" w:bidi="ar-SA"/>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5">
    <w:name w:val="Default Paragraph Font"/>
    <w:semiHidden/>
    <w:qFormat/>
    <w:uiPriority w:val="99"/>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正文缩进1"/>
    <w:basedOn w:val="1"/>
    <w:next w:val="1"/>
    <w:qFormat/>
    <w:uiPriority w:val="0"/>
    <w:pPr>
      <w:widowControl/>
      <w:ind w:firstLine="420"/>
    </w:pPr>
    <w:rPr>
      <w:color w:val="000000"/>
    </w:rPr>
  </w:style>
  <w:style w:type="paragraph" w:styleId="10">
    <w:name w:val="Normal Indent"/>
    <w:basedOn w:val="1"/>
    <w:qFormat/>
    <w:uiPriority w:val="0"/>
    <w:pPr>
      <w:ind w:firstLine="420" w:firstLineChars="200"/>
    </w:pPr>
  </w:style>
  <w:style w:type="paragraph" w:styleId="11">
    <w:name w:val="annotation text"/>
    <w:basedOn w:val="1"/>
    <w:qFormat/>
    <w:uiPriority w:val="0"/>
    <w:pPr>
      <w:jc w:val="left"/>
    </w:pPr>
  </w:style>
  <w:style w:type="paragraph" w:styleId="12">
    <w:name w:val="Salutation"/>
    <w:basedOn w:val="1"/>
    <w:next w:val="1"/>
    <w:qFormat/>
    <w:uiPriority w:val="0"/>
    <w:rPr>
      <w:rFonts w:ascii="Calibri" w:hAnsi="Calibri"/>
      <w:szCs w:val="22"/>
    </w:rPr>
  </w:style>
  <w:style w:type="paragraph" w:styleId="13">
    <w:name w:val="Body Text 3"/>
    <w:basedOn w:val="1"/>
    <w:unhideWhenUsed/>
    <w:qFormat/>
    <w:uiPriority w:val="99"/>
    <w:pPr>
      <w:jc w:val="center"/>
    </w:pPr>
    <w:rPr>
      <w:rFonts w:hint="eastAsia" w:hAnsi="Symbol"/>
      <w:sz w:val="10"/>
    </w:rPr>
  </w:style>
  <w:style w:type="paragraph" w:styleId="14">
    <w:name w:val="Body Text"/>
    <w:basedOn w:val="1"/>
    <w:next w:val="1"/>
    <w:qFormat/>
    <w:uiPriority w:val="0"/>
    <w:pPr>
      <w:spacing w:after="120" w:afterLines="0" w:afterAutospacing="0"/>
    </w:pPr>
  </w:style>
  <w:style w:type="paragraph" w:styleId="15">
    <w:name w:val="Body Text Indent"/>
    <w:basedOn w:val="1"/>
    <w:qFormat/>
    <w:uiPriority w:val="0"/>
    <w:pPr>
      <w:ind w:firstLine="630"/>
    </w:pPr>
    <w:rPr>
      <w:sz w:val="32"/>
      <w:szCs w:val="20"/>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Subtitle"/>
    <w:basedOn w:val="1"/>
    <w:next w:val="1"/>
    <w:qFormat/>
    <w:uiPriority w:val="0"/>
    <w:pPr>
      <w:suppressAutoHyphens/>
      <w:spacing w:before="240" w:beforeLines="0" w:after="60" w:afterLines="0" w:line="312" w:lineRule="auto"/>
      <w:jc w:val="center"/>
      <w:outlineLvl w:val="1"/>
    </w:pPr>
    <w:rPr>
      <w:rFonts w:ascii="Cambria" w:hAnsi="Cambria"/>
      <w:b/>
      <w:bCs/>
      <w:kern w:val="28"/>
      <w:sz w:val="32"/>
      <w:szCs w:val="32"/>
      <w:lang w:eastAsia="ar-SA"/>
    </w:rPr>
  </w:style>
  <w:style w:type="paragraph" w:styleId="20">
    <w:name w:val="Normal (Web)"/>
    <w:basedOn w:val="1"/>
    <w:qFormat/>
    <w:uiPriority w:val="0"/>
    <w:pPr>
      <w:widowControl/>
      <w:spacing w:before="100" w:beforeAutospacing="1" w:after="100" w:afterAutospacing="1"/>
      <w:jc w:val="left"/>
    </w:pPr>
    <w:rPr>
      <w:rFonts w:ascii="宋体"/>
      <w:kern w:val="0"/>
      <w:sz w:val="18"/>
      <w:szCs w:val="18"/>
    </w:rPr>
  </w:style>
  <w:style w:type="paragraph" w:styleId="21">
    <w:name w:val="Title"/>
    <w:basedOn w:val="1"/>
    <w:next w:val="1"/>
    <w:qFormat/>
    <w:uiPriority w:val="0"/>
    <w:pPr>
      <w:spacing w:before="240" w:beforeLines="0" w:after="60" w:afterLines="0"/>
      <w:jc w:val="center"/>
      <w:outlineLvl w:val="0"/>
    </w:pPr>
    <w:rPr>
      <w:rFonts w:ascii="Cambria" w:hAnsi="Cambria"/>
      <w:b/>
      <w:bCs/>
      <w:kern w:val="0"/>
      <w:sz w:val="32"/>
      <w:szCs w:val="32"/>
    </w:rPr>
  </w:style>
  <w:style w:type="paragraph" w:styleId="22">
    <w:name w:val="Body Text First Indent 2"/>
    <w:basedOn w:val="15"/>
    <w:qFormat/>
    <w:uiPriority w:val="0"/>
    <w:pPr>
      <w:spacing w:after="120" w:afterLines="0" w:line="276" w:lineRule="auto"/>
      <w:ind w:left="420" w:leftChars="200" w:firstLine="420"/>
    </w:pPr>
    <w:rPr>
      <w:rFonts w:ascii="Calibri" w:hAnsi="Calibri"/>
      <w:sz w:val="22"/>
      <w:szCs w:val="22"/>
      <w:lang w:eastAsia="en-U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qFormat/>
    <w:uiPriority w:val="0"/>
    <w:rPr>
      <w:color w:val="0000FF"/>
      <w:u w:val="none"/>
    </w:rPr>
  </w:style>
  <w:style w:type="character" w:customStyle="1" w:styleId="28">
    <w:name w:val="Heading 1 Char"/>
    <w:basedOn w:val="25"/>
    <w:link w:val="3"/>
    <w:qFormat/>
    <w:locked/>
    <w:uiPriority w:val="99"/>
    <w:rPr>
      <w:rFonts w:ascii="Times New Roman" w:hAnsi="Times New Roman" w:eastAsia="宋体" w:cs="Times New Roman"/>
      <w:b/>
      <w:bCs/>
      <w:kern w:val="44"/>
      <w:sz w:val="32"/>
      <w:szCs w:val="44"/>
      <w:lang w:val="en-US" w:bidi="ar-SA"/>
    </w:rPr>
  </w:style>
  <w:style w:type="character" w:customStyle="1" w:styleId="29">
    <w:name w:val="Heading 3 Char"/>
    <w:basedOn w:val="25"/>
    <w:link w:val="5"/>
    <w:qFormat/>
    <w:locked/>
    <w:uiPriority w:val="99"/>
    <w:rPr>
      <w:rFonts w:ascii="Times New Roman" w:hAnsi="Times New Roman" w:eastAsia="宋体" w:cs="Times New Roman"/>
      <w:b/>
      <w:bCs/>
      <w:kern w:val="2"/>
      <w:sz w:val="28"/>
      <w:szCs w:val="32"/>
      <w:lang w:val="en-US" w:bidi="ar-SA"/>
    </w:rPr>
  </w:style>
  <w:style w:type="character" w:customStyle="1" w:styleId="30">
    <w:name w:val="Heading 2 Char1"/>
    <w:basedOn w:val="25"/>
    <w:link w:val="4"/>
    <w:qFormat/>
    <w:locked/>
    <w:uiPriority w:val="99"/>
    <w:rPr>
      <w:rFonts w:ascii="Arial" w:hAnsi="Arial" w:eastAsia="宋体" w:cstheme="minorBidi"/>
      <w:b/>
      <w:bCs/>
      <w:kern w:val="2"/>
      <w:sz w:val="30"/>
      <w:szCs w:val="32"/>
      <w:lang w:val="en-US" w:bidi="ar-SA"/>
    </w:rPr>
  </w:style>
  <w:style w:type="paragraph" w:customStyle="1" w:styleId="31">
    <w:name w:val="WPSOffice手动目录 1"/>
    <w:qFormat/>
    <w:uiPriority w:val="0"/>
    <w:rPr>
      <w:rFonts w:ascii="Calibri" w:hAnsi="Calibri" w:eastAsia="宋体" w:cs="Times New Roman"/>
      <w:lang w:val="en-US" w:eastAsia="zh-CN" w:bidi="ar-SA"/>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4">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35">
    <w:name w:val="fontstyle01"/>
    <w:basedOn w:val="25"/>
    <w:qFormat/>
    <w:uiPriority w:val="0"/>
    <w:rPr>
      <w:rFonts w:hint="eastAsia" w:ascii="仿宋" w:hAnsi="仿宋" w:eastAsia="仿宋"/>
      <w:color w:val="000000"/>
      <w:sz w:val="32"/>
      <w:szCs w:val="32"/>
    </w:rPr>
  </w:style>
  <w:style w:type="paragraph" w:customStyle="1" w:styleId="36">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7">
    <w:name w:val="样式 首行缩进:  2 字符"/>
    <w:basedOn w:val="1"/>
    <w:qFormat/>
    <w:uiPriority w:val="0"/>
    <w:pPr>
      <w:spacing w:line="400" w:lineRule="exact"/>
      <w:ind w:firstLine="200" w:firstLineChars="200"/>
    </w:pPr>
    <w:rPr>
      <w:rFonts w:cs="宋体"/>
      <w:sz w:val="24"/>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 New"/>
    <w:qFormat/>
    <w:uiPriority w:val="0"/>
    <w:pPr>
      <w:widowControl w:val="0"/>
      <w:jc w:val="both"/>
    </w:pPr>
    <w:rPr>
      <w:rFonts w:ascii="Calibri" w:hAnsi="Calibri" w:eastAsia="宋体" w:cs="黑体"/>
      <w:kern w:val="2"/>
      <w:sz w:val="21"/>
      <w:szCs w:val="24"/>
      <w:lang w:val="en-US" w:eastAsia="zh-CN" w:bidi="ar-SA"/>
    </w:rPr>
  </w:style>
  <w:style w:type="character" w:customStyle="1" w:styleId="40">
    <w:name w:val="font31"/>
    <w:qFormat/>
    <w:uiPriority w:val="0"/>
    <w:rPr>
      <w:rFonts w:hint="eastAsia" w:ascii="宋体" w:hAnsi="宋体" w:eastAsia="宋体" w:cs="宋体"/>
      <w:color w:val="000000"/>
      <w:sz w:val="21"/>
      <w:szCs w:val="21"/>
      <w:u w:val="none"/>
    </w:rPr>
  </w:style>
  <w:style w:type="character" w:customStyle="1" w:styleId="41">
    <w:name w:val="标题 1 Char"/>
    <w:link w:val="3"/>
    <w:qFormat/>
    <w:uiPriority w:val="0"/>
    <w:rPr>
      <w:b/>
      <w:kern w:val="44"/>
      <w:sz w:val="4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41990</Words>
  <Characters>43805</Characters>
  <Lines>0</Lines>
  <Paragraphs>0</Paragraphs>
  <TotalTime>4</TotalTime>
  <ScaleCrop>false</ScaleCrop>
  <LinksUpToDate>false</LinksUpToDate>
  <CharactersWithSpaces>46063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2021-04-16T01:13:00Z</dcterms:created>
  <dc:creator>WPS_1476620895</dc:creator>
  <cp:lastModifiedBy>WPS_1476620895</cp:lastModifiedBy>
  <dcterms:modified xsi:type="dcterms:W3CDTF">2021-07-22T07:35:58Z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B98F275DA7A4496CB045584F4D2016A6</vt:lpwstr>
  </property>
</Properties>
</file>