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jc w:val="center"/>
        <w:rPr>
          <w:rFonts w:hint="eastAsia" w:eastAsia="黑体"/>
          <w:b/>
          <w:color w:val="auto"/>
          <w:sz w:val="56"/>
          <w:szCs w:val="44"/>
          <w:highlight w:val="none"/>
          <w:u w:color="FFFFFF" w:themeColor="background1"/>
          <w:lang w:eastAsia="zh-CN"/>
        </w:rPr>
      </w:pPr>
    </w:p>
    <w:p>
      <w:pPr>
        <w:snapToGrid w:val="0"/>
        <w:spacing w:beforeLines="50"/>
        <w:jc w:val="center"/>
        <w:rPr>
          <w:rFonts w:hint="eastAsia" w:eastAsia="黑体"/>
          <w:b/>
          <w:color w:val="auto"/>
          <w:sz w:val="56"/>
          <w:szCs w:val="44"/>
          <w:highlight w:val="none"/>
          <w:lang w:eastAsia="zh-CN"/>
        </w:rPr>
      </w:pPr>
      <w:r>
        <w:rPr>
          <w:rFonts w:hint="eastAsia" w:eastAsia="黑体"/>
          <w:b/>
          <w:color w:val="auto"/>
          <w:sz w:val="56"/>
          <w:szCs w:val="44"/>
          <w:highlight w:val="none"/>
          <w:u w:color="FFFFFF" w:themeColor="background1"/>
          <w:lang w:eastAsia="zh-CN"/>
        </w:rPr>
        <w:t xml:space="preserve"> 金牛区金府路周边城市设计</w:t>
      </w:r>
    </w:p>
    <w:p>
      <w:pPr>
        <w:pStyle w:val="2"/>
        <w:rPr>
          <w:color w:val="auto"/>
          <w:highlight w:val="none"/>
        </w:rPr>
      </w:pPr>
    </w:p>
    <w:p>
      <w:pPr>
        <w:snapToGrid w:val="0"/>
        <w:spacing w:beforeLines="100" w:afterLines="100" w:line="360" w:lineRule="auto"/>
        <w:jc w:val="center"/>
        <w:rPr>
          <w:rFonts w:hint="eastAsia" w:eastAsia="黑体"/>
          <w:b/>
          <w:bCs/>
          <w:snapToGrid w:val="0"/>
          <w:color w:val="auto"/>
          <w:spacing w:val="40"/>
          <w:sz w:val="72"/>
          <w:szCs w:val="72"/>
          <w:highlight w:val="none"/>
        </w:rPr>
      </w:pPr>
    </w:p>
    <w:p>
      <w:pPr>
        <w:snapToGrid w:val="0"/>
        <w:spacing w:beforeLines="100" w:afterLines="100" w:line="360" w:lineRule="auto"/>
        <w:jc w:val="center"/>
        <w:rPr>
          <w:color w:val="auto"/>
          <w:sz w:val="72"/>
          <w:szCs w:val="72"/>
          <w:highlight w:val="none"/>
        </w:rPr>
      </w:pPr>
      <w:r>
        <w:rPr>
          <w:rFonts w:hint="eastAsia" w:eastAsia="黑体"/>
          <w:b/>
          <w:bCs/>
          <w:snapToGrid w:val="0"/>
          <w:color w:val="auto"/>
          <w:spacing w:val="40"/>
          <w:sz w:val="72"/>
          <w:szCs w:val="72"/>
          <w:highlight w:val="none"/>
        </w:rPr>
        <w:t>竞争性磋商文件</w:t>
      </w:r>
    </w:p>
    <w:p>
      <w:pPr>
        <w:spacing w:line="360" w:lineRule="auto"/>
        <w:jc w:val="center"/>
        <w:rPr>
          <w:rFonts w:hint="default" w:ascii="黑体" w:hAnsi="宋体" w:eastAsia="黑体" w:cs="Times New Roman"/>
          <w:b/>
          <w:bCs/>
          <w:color w:val="auto"/>
          <w:sz w:val="24"/>
          <w:highlight w:val="none"/>
          <w:lang w:val="en-US" w:eastAsia="zh-CN"/>
        </w:rPr>
      </w:pPr>
      <w:r>
        <w:rPr>
          <w:rFonts w:hint="eastAsia" w:ascii="黑体" w:hAnsi="宋体" w:eastAsia="黑体" w:cs="Times New Roman"/>
          <w:b/>
          <w:bCs/>
          <w:color w:val="auto"/>
          <w:sz w:val="24"/>
          <w:highlight w:val="none"/>
          <w:lang w:eastAsia="zh-CN"/>
        </w:rPr>
        <w:t>项目编号</w:t>
      </w:r>
      <w:r>
        <w:rPr>
          <w:rFonts w:hint="eastAsia" w:ascii="黑体" w:hAnsi="宋体" w:eastAsia="黑体" w:cs="Times New Roman"/>
          <w:b/>
          <w:bCs/>
          <w:color w:val="auto"/>
          <w:sz w:val="24"/>
          <w:highlight w:val="none"/>
        </w:rPr>
        <w:t>：</w:t>
      </w:r>
      <w:r>
        <w:rPr>
          <w:rFonts w:hint="eastAsia" w:ascii="黑体" w:hAnsi="宋体" w:eastAsia="黑体" w:cs="Times New Roman"/>
          <w:b/>
          <w:bCs/>
          <w:color w:val="auto"/>
          <w:sz w:val="24"/>
          <w:highlight w:val="none"/>
          <w:u w:color="FFFFFF" w:themeColor="background1"/>
          <w:lang w:val="en-US" w:eastAsia="zh-CN"/>
        </w:rPr>
        <w:t>以政府采购网公告上项目编号为准</w:t>
      </w:r>
    </w:p>
    <w:p>
      <w:pPr>
        <w:pStyle w:val="9"/>
        <w:rPr>
          <w:color w:val="auto"/>
          <w:highlight w:val="none"/>
        </w:rPr>
      </w:pPr>
    </w:p>
    <w:p>
      <w:pPr>
        <w:pStyle w:val="2"/>
        <w:spacing w:line="360" w:lineRule="auto"/>
        <w:rPr>
          <w:color w:val="auto"/>
          <w:highlight w:val="none"/>
        </w:rPr>
      </w:pPr>
    </w:p>
    <w:p>
      <w:pPr>
        <w:spacing w:line="360" w:lineRule="auto"/>
        <w:jc w:val="center"/>
        <w:rPr>
          <w:rFonts w:asciiTheme="minorEastAsia" w:hAnsiTheme="minorEastAsia" w:cstheme="minorEastAsia"/>
          <w:b/>
          <w:color w:val="auto"/>
          <w:sz w:val="32"/>
          <w:szCs w:val="32"/>
          <w:highlight w:val="none"/>
        </w:rPr>
      </w:pPr>
      <w:r>
        <w:rPr>
          <w:rFonts w:hint="eastAsia" w:asciiTheme="minorEastAsia" w:hAnsiTheme="minorEastAsia" w:cstheme="minorEastAsia"/>
          <w:b/>
          <w:color w:val="auto"/>
          <w:sz w:val="52"/>
          <w:szCs w:val="52"/>
          <w:highlight w:val="none"/>
        </w:rPr>
        <w:drawing>
          <wp:inline distT="0" distB="0" distL="114300" distR="114300">
            <wp:extent cx="2144395" cy="2176145"/>
            <wp:effectExtent l="0" t="0" r="8255" b="14605"/>
            <wp:docPr id="7" name="图片 7" descr="23511216568525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5112165685255848"/>
                    <pic:cNvPicPr>
                      <a:picLocks noChangeAspect="1"/>
                    </pic:cNvPicPr>
                  </pic:nvPicPr>
                  <pic:blipFill>
                    <a:blip r:embed="rId18" cstate="print"/>
                    <a:stretch>
                      <a:fillRect/>
                    </a:stretch>
                  </pic:blipFill>
                  <pic:spPr>
                    <a:xfrm>
                      <a:off x="0" y="0"/>
                      <a:ext cx="2144395" cy="2176145"/>
                    </a:xfrm>
                    <a:prstGeom prst="rect">
                      <a:avLst/>
                    </a:prstGeom>
                  </pic:spPr>
                </pic:pic>
              </a:graphicData>
            </a:graphic>
          </wp:inline>
        </w:drawing>
      </w:r>
    </w:p>
    <w:p>
      <w:pPr>
        <w:spacing w:line="360" w:lineRule="auto"/>
        <w:rPr>
          <w:rFonts w:asciiTheme="minorEastAsia" w:hAnsiTheme="minorEastAsia" w:cstheme="minorEastAsia"/>
          <w:b/>
          <w:color w:val="auto"/>
          <w:sz w:val="32"/>
          <w:szCs w:val="32"/>
          <w:highlight w:val="none"/>
        </w:rPr>
      </w:pPr>
    </w:p>
    <w:p>
      <w:pPr>
        <w:rPr>
          <w:color w:val="auto"/>
          <w:highlight w:val="none"/>
        </w:rPr>
      </w:pPr>
    </w:p>
    <w:p>
      <w:pPr>
        <w:spacing w:line="360" w:lineRule="auto"/>
        <w:ind w:firstLine="3253" w:firstLineChars="900"/>
        <w:jc w:val="both"/>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cstheme="minorEastAsia"/>
          <w:b/>
          <w:color w:val="auto"/>
          <w:sz w:val="36"/>
          <w:szCs w:val="36"/>
          <w:highlight w:val="none"/>
          <w:lang w:eastAsia="zh-CN"/>
        </w:rPr>
        <w:t>四川</w:t>
      </w:r>
      <w:r>
        <w:rPr>
          <w:rFonts w:hint="eastAsia" w:asciiTheme="minorEastAsia" w:hAnsiTheme="minorEastAsia" w:eastAsiaTheme="minorEastAsia" w:cstheme="minorEastAsia"/>
          <w:b/>
          <w:color w:val="auto"/>
          <w:sz w:val="36"/>
          <w:szCs w:val="36"/>
          <w:highlight w:val="none"/>
        </w:rPr>
        <w:t>·</w:t>
      </w:r>
      <w:r>
        <w:rPr>
          <w:rFonts w:hint="eastAsia" w:asciiTheme="minorEastAsia" w:hAnsiTheme="minorEastAsia" w:cstheme="minorEastAsia"/>
          <w:b/>
          <w:color w:val="auto"/>
          <w:sz w:val="36"/>
          <w:szCs w:val="36"/>
          <w:highlight w:val="none"/>
          <w:lang w:val="en-US" w:eastAsia="zh-CN"/>
        </w:rPr>
        <w:t>成都市</w:t>
      </w:r>
    </w:p>
    <w:p>
      <w:pPr>
        <w:spacing w:line="360" w:lineRule="auto"/>
        <w:ind w:leftChars="100"/>
        <w:jc w:val="center"/>
        <w:rPr>
          <w:rFonts w:asciiTheme="minorEastAsia" w:hAnsiTheme="minorEastAsia" w:cstheme="minorEastAsia"/>
          <w:b/>
          <w:color w:val="auto"/>
          <w:sz w:val="32"/>
          <w:szCs w:val="32"/>
          <w:highlight w:val="none"/>
        </w:rPr>
      </w:pPr>
      <w:r>
        <w:rPr>
          <w:rFonts w:hint="eastAsia" w:asciiTheme="minorEastAsia" w:hAnsiTheme="minorEastAsia" w:cstheme="minorEastAsia"/>
          <w:b/>
          <w:bCs/>
          <w:color w:val="auto"/>
          <w:sz w:val="32"/>
          <w:szCs w:val="32"/>
          <w:highlight w:val="none"/>
          <w:lang w:val="en-US" w:eastAsia="zh-CN"/>
          <w:eastAsianLayout w:id="14" w:combine="1"/>
        </w:rPr>
        <w:t xml:space="preserve">成都市金牛区科技服务产业功能区管理委员会                    四川中科远洋工程项目管理有限公司       </w:t>
      </w:r>
      <w:r>
        <w:rPr>
          <w:rFonts w:hint="eastAsia" w:asciiTheme="minorEastAsia" w:hAnsiTheme="minorEastAsia" w:cstheme="minorEastAsia"/>
          <w:color w:val="auto"/>
          <w:sz w:val="32"/>
          <w:szCs w:val="32"/>
          <w:highlight w:val="none"/>
        </w:rPr>
        <w:t>·</w:t>
      </w:r>
      <w:r>
        <w:rPr>
          <w:rFonts w:hint="eastAsia" w:asciiTheme="minorEastAsia" w:hAnsiTheme="minorEastAsia" w:cstheme="minorEastAsia"/>
          <w:b/>
          <w:bCs/>
          <w:color w:val="auto"/>
          <w:sz w:val="32"/>
          <w:szCs w:val="32"/>
          <w:highlight w:val="none"/>
        </w:rPr>
        <w:t>共同编制</w:t>
      </w:r>
    </w:p>
    <w:p>
      <w:pPr>
        <w:spacing w:line="360" w:lineRule="auto"/>
        <w:jc w:val="center"/>
        <w:rPr>
          <w:rFonts w:asciiTheme="minorEastAsia" w:hAnsiTheme="minorEastAsia" w:cstheme="minorEastAsia"/>
          <w:b/>
          <w:color w:val="auto"/>
          <w:kern w:val="0"/>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474" w:bottom="1440" w:left="1474" w:header="851" w:footer="992" w:gutter="0"/>
          <w:pgNumType w:start="1"/>
          <w:cols w:space="720" w:num="1"/>
          <w:docGrid w:linePitch="312" w:charSpace="0"/>
        </w:sectPr>
      </w:pPr>
      <w:r>
        <w:rPr>
          <w:rFonts w:hint="eastAsia" w:asciiTheme="minorEastAsia" w:hAnsiTheme="minorEastAsia" w:cstheme="minorEastAsia"/>
          <w:b/>
          <w:color w:val="auto"/>
          <w:kern w:val="0"/>
          <w:sz w:val="28"/>
          <w:szCs w:val="28"/>
          <w:highlight w:val="none"/>
        </w:rPr>
        <w:t>二零</w:t>
      </w:r>
      <w:r>
        <w:rPr>
          <w:rFonts w:hint="eastAsia" w:asciiTheme="minorEastAsia" w:hAnsiTheme="minorEastAsia" w:cstheme="minorEastAsia"/>
          <w:b/>
          <w:color w:val="auto"/>
          <w:kern w:val="0"/>
          <w:sz w:val="28"/>
          <w:szCs w:val="28"/>
          <w:highlight w:val="none"/>
          <w:lang w:eastAsia="zh-CN"/>
        </w:rPr>
        <w:t>二一</w:t>
      </w:r>
      <w:r>
        <w:rPr>
          <w:rFonts w:hint="eastAsia" w:asciiTheme="minorEastAsia" w:hAnsiTheme="minorEastAsia" w:cstheme="minorEastAsia"/>
          <w:b/>
          <w:color w:val="auto"/>
          <w:kern w:val="0"/>
          <w:sz w:val="28"/>
          <w:szCs w:val="28"/>
          <w:highlight w:val="none"/>
        </w:rPr>
        <w:t>年</w:t>
      </w:r>
      <w:r>
        <w:rPr>
          <w:rFonts w:hint="eastAsia" w:asciiTheme="minorEastAsia" w:hAnsiTheme="minorEastAsia" w:cstheme="minorEastAsia"/>
          <w:b/>
          <w:color w:val="auto"/>
          <w:kern w:val="0"/>
          <w:sz w:val="28"/>
          <w:szCs w:val="28"/>
          <w:highlight w:val="none"/>
          <w:lang w:val="en-US" w:eastAsia="zh-CN"/>
        </w:rPr>
        <w:t>五</w:t>
      </w:r>
      <w:r>
        <w:rPr>
          <w:rFonts w:hint="eastAsia" w:asciiTheme="minorEastAsia" w:hAnsiTheme="minorEastAsia" w:cstheme="minorEastAsia"/>
          <w:b/>
          <w:color w:val="auto"/>
          <w:kern w:val="0"/>
          <w:sz w:val="28"/>
          <w:szCs w:val="28"/>
          <w:highlight w:val="none"/>
        </w:rPr>
        <w:t>月</w:t>
      </w:r>
    </w:p>
    <w:sdt>
      <w:sdtPr>
        <w:rPr>
          <w:rFonts w:hint="eastAsia" w:hAnsi="宋体" w:eastAsia="宋体" w:cs="宋体"/>
          <w:color w:val="auto"/>
          <w:sz w:val="36"/>
          <w:szCs w:val="36"/>
          <w:highlight w:val="none"/>
        </w:rPr>
        <w:id w:val="147475078"/>
      </w:sdtPr>
      <w:sdtEndPr>
        <w:rPr>
          <w:rFonts w:hint="eastAsia" w:hAnsi="宋体" w:eastAsia="宋体" w:cs="宋体"/>
          <w:color w:val="auto"/>
          <w:sz w:val="24"/>
          <w:szCs w:val="36"/>
          <w:highlight w:val="none"/>
        </w:rPr>
      </w:sdtEndPr>
      <w:sdtContent>
        <w:p>
          <w:pPr>
            <w:spacing w:line="360" w:lineRule="auto"/>
            <w:jc w:val="center"/>
            <w:rPr>
              <w:rFonts w:hAnsi="宋体" w:eastAsia="宋体" w:cs="宋体"/>
              <w:color w:val="auto"/>
              <w:sz w:val="36"/>
              <w:szCs w:val="36"/>
              <w:highlight w:val="none"/>
            </w:rPr>
          </w:pPr>
          <w:bookmarkStart w:id="0" w:name="_Hlt101843627"/>
          <w:bookmarkEnd w:id="0"/>
          <w:bookmarkStart w:id="1" w:name="_Hlt101233737"/>
          <w:bookmarkEnd w:id="1"/>
        </w:p>
        <w:sdt>
          <w:sdtPr>
            <w:rPr>
              <w:rFonts w:ascii="宋体" w:hAnsi="宋体" w:eastAsia="宋体" w:cstheme="minorBidi"/>
              <w:color w:val="auto"/>
              <w:kern w:val="2"/>
              <w:sz w:val="30"/>
              <w:szCs w:val="30"/>
              <w:highlight w:val="none"/>
              <w:lang w:val="en-US" w:eastAsia="zh-CN" w:bidi="ar-SA"/>
            </w:rPr>
            <w:id w:val="147463945"/>
            <w15:color w:val="DBDBDB"/>
            <w:docPartObj>
              <w:docPartGallery w:val="Table of Contents"/>
              <w:docPartUnique/>
            </w:docPartObj>
          </w:sdtPr>
          <w:sdtEndPr>
            <w:rPr>
              <w:rFonts w:hint="eastAsia" w:asciiTheme="minorEastAsia" w:hAnsiTheme="minorEastAsia" w:eastAsiaTheme="minorEastAsia" w:cstheme="minorEastAsia"/>
              <w:color w:val="auto"/>
              <w:kern w:val="2"/>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color w:val="auto"/>
                  <w:sz w:val="30"/>
                  <w:szCs w:val="30"/>
                  <w:highlight w:val="none"/>
                </w:rPr>
              </w:pPr>
              <w:r>
                <w:rPr>
                  <w:rFonts w:ascii="宋体" w:hAnsi="宋体" w:eastAsia="宋体"/>
                  <w:b/>
                  <w:bCs/>
                  <w:color w:val="auto"/>
                  <w:sz w:val="30"/>
                  <w:szCs w:val="30"/>
                  <w:highlight w:val="none"/>
                </w:rPr>
                <w:t>目</w:t>
              </w:r>
              <w:r>
                <w:rPr>
                  <w:rFonts w:hint="eastAsia" w:ascii="宋体" w:hAnsi="宋体" w:eastAsia="宋体"/>
                  <w:b/>
                  <w:bCs/>
                  <w:color w:val="auto"/>
                  <w:sz w:val="30"/>
                  <w:szCs w:val="30"/>
                  <w:highlight w:val="none"/>
                  <w:lang w:val="en-US" w:eastAsia="zh-CN"/>
                </w:rPr>
                <w:t xml:space="preserve">  </w:t>
              </w:r>
              <w:r>
                <w:rPr>
                  <w:rFonts w:ascii="宋体" w:hAnsi="宋体" w:eastAsia="宋体"/>
                  <w:b/>
                  <w:bCs/>
                  <w:color w:val="auto"/>
                  <w:sz w:val="30"/>
                  <w:szCs w:val="30"/>
                  <w:highlight w:val="none"/>
                </w:rPr>
                <w:t>录</w:t>
              </w:r>
            </w:p>
            <w:p>
              <w:pPr>
                <w:pStyle w:val="2"/>
                <w:rPr>
                  <w:color w:val="auto"/>
                  <w:highlight w:val="none"/>
                </w:rPr>
              </w:pP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TOC \o "1-1" \h \u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_Toc16345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第一章  竞争性磋商邀请</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_Toc16345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_Toc29955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第二章  供应商须知</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_Toc29955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6</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_Toc1648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第三章  响应文件格式</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_Toc1648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26</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_Toc6426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kern w:val="0"/>
                  <w:sz w:val="24"/>
                  <w:szCs w:val="24"/>
                  <w:highlight w:val="none"/>
                </w:rPr>
                <w:t xml:space="preserve">第四章 </w:t>
              </w:r>
              <w:r>
                <w:rPr>
                  <w:rFonts w:hint="eastAsia" w:asciiTheme="minorEastAsia" w:hAnsiTheme="minorEastAsia" w:cstheme="minorEastAsia"/>
                  <w:b/>
                  <w:bCs/>
                  <w:color w:val="auto"/>
                  <w:kern w:val="0"/>
                  <w:sz w:val="24"/>
                  <w:szCs w:val="24"/>
                  <w:highlight w:val="none"/>
                  <w:lang w:val="en-US" w:eastAsia="zh-CN"/>
                </w:rPr>
                <w:t xml:space="preserve"> </w:t>
              </w:r>
              <w:r>
                <w:rPr>
                  <w:rFonts w:hint="eastAsia" w:asciiTheme="minorEastAsia" w:hAnsiTheme="minorEastAsia" w:eastAsiaTheme="minorEastAsia" w:cstheme="minorEastAsia"/>
                  <w:b/>
                  <w:bCs/>
                  <w:color w:val="auto"/>
                  <w:kern w:val="0"/>
                  <w:sz w:val="24"/>
                  <w:szCs w:val="24"/>
                  <w:highlight w:val="none"/>
                </w:rPr>
                <w:t>供应商的资格、资质性及其他类似效力要求</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_Toc6426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60</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_Toc16188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第五章  供应商应当提供的资格、资质性及其他类似效力要求的相关证明材料</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_Toc16188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61</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_Toc22950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kern w:val="2"/>
                  <w:sz w:val="24"/>
                  <w:szCs w:val="24"/>
                  <w:highlight w:val="none"/>
                </w:rPr>
                <w:t xml:space="preserve">第六章 </w:t>
              </w:r>
              <w:r>
                <w:rPr>
                  <w:rFonts w:hint="eastAsia" w:asciiTheme="minorEastAsia" w:hAnsiTheme="minorEastAsia" w:cstheme="minorEastAsia"/>
                  <w:b/>
                  <w:bCs/>
                  <w:color w:val="auto"/>
                  <w:kern w:val="2"/>
                  <w:sz w:val="24"/>
                  <w:szCs w:val="24"/>
                  <w:highlight w:val="none"/>
                  <w:lang w:val="en-US" w:eastAsia="zh-CN"/>
                </w:rPr>
                <w:t xml:space="preserve"> </w:t>
              </w:r>
              <w:r>
                <w:rPr>
                  <w:rFonts w:hint="eastAsia" w:asciiTheme="minorEastAsia" w:hAnsiTheme="minorEastAsia" w:eastAsiaTheme="minorEastAsia" w:cstheme="minorEastAsia"/>
                  <w:b/>
                  <w:bCs/>
                  <w:color w:val="auto"/>
                  <w:kern w:val="2"/>
                  <w:sz w:val="24"/>
                  <w:szCs w:val="24"/>
                  <w:highlight w:val="none"/>
                </w:rPr>
                <w:t>磋商项目及要求</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_Toc22950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63</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_Toc11880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第七章  评审办法</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_Toc11880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66</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_Toc9426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第八章  政府采购项目</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_Toc9426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79</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_Toc375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lang w:eastAsia="zh-CN"/>
                </w:rPr>
                <w:t>附件</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lang w:eastAsia="zh-CN"/>
                </w:rPr>
                <w:t>报名登记表</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_Toc375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82</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_Toc4620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kern w:val="44"/>
                  <w:sz w:val="24"/>
                  <w:szCs w:val="24"/>
                  <w:highlight w:val="none"/>
                  <w:lang w:val="en-US" w:eastAsia="zh-CN" w:bidi="ar-SA"/>
                </w:rPr>
                <w:t xml:space="preserve">附件二 </w:t>
              </w:r>
              <w:r>
                <w:rPr>
                  <w:rFonts w:hint="eastAsia" w:asciiTheme="minorEastAsia" w:hAnsiTheme="minorEastAsia" w:cstheme="minorEastAsia"/>
                  <w:b/>
                  <w:bCs/>
                  <w:color w:val="auto"/>
                  <w:kern w:val="44"/>
                  <w:sz w:val="24"/>
                  <w:szCs w:val="24"/>
                  <w:highlight w:val="none"/>
                  <w:lang w:val="en-US" w:eastAsia="zh-CN" w:bidi="ar-SA"/>
                </w:rPr>
                <w:t xml:space="preserve"> </w:t>
              </w:r>
              <w:r>
                <w:rPr>
                  <w:rFonts w:hint="eastAsia" w:asciiTheme="minorEastAsia" w:hAnsiTheme="minorEastAsia" w:eastAsiaTheme="minorEastAsia" w:cstheme="minorEastAsia"/>
                  <w:b/>
                  <w:bCs/>
                  <w:color w:val="auto"/>
                  <w:kern w:val="44"/>
                  <w:sz w:val="24"/>
                  <w:szCs w:val="24"/>
                  <w:highlight w:val="none"/>
                  <w:lang w:val="en-US" w:eastAsia="zh-CN" w:bidi="ar-SA"/>
                </w:rPr>
                <w:t>介绍信</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_Toc4620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83</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pStyle w:val="17"/>
                <w:keepNext w:val="0"/>
                <w:keepLines w:val="0"/>
                <w:pageBreakBefore w:val="0"/>
                <w:widowControl w:val="0"/>
                <w:tabs>
                  <w:tab w:val="right" w:leader="dot" w:pos="8959"/>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_Toc31280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lang w:eastAsia="zh-CN"/>
                </w:rPr>
                <w:t>附件</w:t>
              </w:r>
              <w:r>
                <w:rPr>
                  <w:rFonts w:hint="eastAsia" w:asciiTheme="minorEastAsia" w:hAnsiTheme="minorEastAsia" w:eastAsiaTheme="minorEastAsia" w:cstheme="minorEastAsia"/>
                  <w:b/>
                  <w:bCs/>
                  <w:color w:val="auto"/>
                  <w:sz w:val="24"/>
                  <w:szCs w:val="24"/>
                  <w:highlight w:val="none"/>
                  <w:lang w:val="en-US" w:eastAsia="zh-CN"/>
                </w:rPr>
                <w:t>三  报名流程须知</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_Toc31280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84</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end"/>
              </w:r>
            </w:p>
          </w:sdtContent>
        </w:sdt>
        <w:p>
          <w:pPr>
            <w:spacing w:line="360" w:lineRule="auto"/>
            <w:rPr>
              <w:color w:val="auto"/>
              <w:sz w:val="20"/>
              <w:szCs w:val="20"/>
              <w:highlight w:val="none"/>
            </w:rPr>
          </w:pPr>
        </w:p>
      </w:sdtContent>
    </w:sdt>
    <w:p>
      <w:pPr>
        <w:spacing w:line="360" w:lineRule="auto"/>
        <w:rPr>
          <w:color w:val="auto"/>
          <w:sz w:val="20"/>
          <w:szCs w:val="20"/>
          <w:highlight w:val="none"/>
        </w:rPr>
      </w:pPr>
    </w:p>
    <w:p>
      <w:pPr>
        <w:spacing w:line="360" w:lineRule="auto"/>
        <w:rPr>
          <w:color w:val="auto"/>
          <w:sz w:val="20"/>
          <w:szCs w:val="20"/>
          <w:highlight w:val="none"/>
        </w:rPr>
      </w:pPr>
    </w:p>
    <w:p>
      <w:pPr>
        <w:spacing w:line="360" w:lineRule="auto"/>
        <w:rPr>
          <w:color w:val="auto"/>
          <w:sz w:val="20"/>
          <w:szCs w:val="20"/>
          <w:highlight w:val="none"/>
        </w:rPr>
      </w:pPr>
    </w:p>
    <w:p>
      <w:pPr>
        <w:spacing w:line="360" w:lineRule="auto"/>
        <w:jc w:val="center"/>
        <w:rPr>
          <w:color w:val="auto"/>
          <w:highlight w:val="none"/>
        </w:rPr>
      </w:pPr>
    </w:p>
    <w:p>
      <w:pPr>
        <w:pStyle w:val="3"/>
        <w:pageBreakBefore/>
        <w:spacing w:beforeLines="50" w:line="360" w:lineRule="auto"/>
        <w:jc w:val="center"/>
        <w:rPr>
          <w:rFonts w:ascii="宋体" w:hAnsi="宋体" w:cs="宋体"/>
          <w:color w:val="auto"/>
          <w:sz w:val="24"/>
          <w:highlight w:val="none"/>
        </w:rPr>
      </w:pPr>
      <w:bookmarkStart w:id="2" w:name="_Toc32639_WPSOffice_Level1"/>
      <w:bookmarkStart w:id="3" w:name="_Toc16345"/>
      <w:r>
        <w:rPr>
          <w:rFonts w:hint="eastAsia"/>
          <w:bCs w:val="0"/>
          <w:color w:val="auto"/>
          <w:sz w:val="36"/>
          <w:highlight w:val="none"/>
        </w:rPr>
        <w:t>第一章  竞争性磋商邀请</w:t>
      </w:r>
      <w:bookmarkEnd w:id="2"/>
      <w:bookmarkEnd w:id="3"/>
    </w:p>
    <w:p>
      <w:pPr>
        <w:spacing w:line="360" w:lineRule="auto"/>
        <w:ind w:firstLine="723" w:firstLineChars="300"/>
        <w:jc w:val="left"/>
        <w:rPr>
          <w:rFonts w:hAnsi="宋体" w:cs="宋体"/>
          <w:color w:val="auto"/>
          <w:sz w:val="24"/>
          <w:highlight w:val="none"/>
        </w:rPr>
      </w:pPr>
      <w:r>
        <w:rPr>
          <w:rFonts w:hint="eastAsia" w:hAnsi="宋体" w:cs="宋体"/>
          <w:b/>
          <w:bCs/>
          <w:color w:val="auto"/>
          <w:sz w:val="24"/>
          <w:highlight w:val="none"/>
          <w:u w:val="single"/>
        </w:rPr>
        <w:t>四川中科远洋工程项目管理有限公司</w:t>
      </w:r>
      <w:r>
        <w:rPr>
          <w:rFonts w:hint="eastAsia" w:hAnsi="宋体" w:cs="宋体"/>
          <w:color w:val="auto"/>
          <w:sz w:val="24"/>
          <w:highlight w:val="none"/>
        </w:rPr>
        <w:t>（采购代理机构）受</w:t>
      </w:r>
      <w:r>
        <w:rPr>
          <w:rFonts w:hint="eastAsia" w:hAnsi="宋体" w:cs="宋体"/>
          <w:b/>
          <w:bCs/>
          <w:color w:val="auto"/>
          <w:sz w:val="24"/>
          <w:highlight w:val="none"/>
          <w:u w:val="single" w:color="auto"/>
          <w:lang w:eastAsia="zh-CN"/>
        </w:rPr>
        <w:t>成都市金牛区科技服务产业功能区管理委员会</w:t>
      </w:r>
      <w:r>
        <w:rPr>
          <w:rFonts w:hint="eastAsia" w:hAnsi="宋体" w:cs="宋体"/>
          <w:color w:val="auto"/>
          <w:sz w:val="24"/>
          <w:highlight w:val="none"/>
        </w:rPr>
        <w:t>（采购人）委托，拟对</w:t>
      </w:r>
      <w:r>
        <w:rPr>
          <w:rFonts w:hint="eastAsia" w:hAnsi="宋体" w:cs="宋体"/>
          <w:b/>
          <w:bCs/>
          <w:color w:val="auto"/>
          <w:sz w:val="24"/>
          <w:highlight w:val="none"/>
          <w:u w:val="single" w:color="auto"/>
          <w:lang w:eastAsia="zh-CN"/>
        </w:rPr>
        <w:t xml:space="preserve"> 金牛区金府路周边城市设计</w:t>
      </w:r>
      <w:r>
        <w:rPr>
          <w:rFonts w:hint="eastAsia" w:hAnsi="宋体" w:cs="宋体"/>
          <w:color w:val="auto"/>
          <w:sz w:val="24"/>
          <w:highlight w:val="none"/>
        </w:rPr>
        <w:t>进行</w:t>
      </w:r>
      <w:r>
        <w:rPr>
          <w:rFonts w:hint="eastAsia" w:hAnsi="宋体" w:cs="宋体"/>
          <w:b/>
          <w:bCs/>
          <w:color w:val="auto"/>
          <w:sz w:val="24"/>
          <w:highlight w:val="none"/>
          <w:u w:val="single"/>
        </w:rPr>
        <w:t>竞争性磋商</w:t>
      </w:r>
      <w:r>
        <w:rPr>
          <w:rFonts w:hint="eastAsia" w:hAnsi="宋体" w:cs="宋体"/>
          <w:color w:val="auto"/>
          <w:sz w:val="24"/>
          <w:highlight w:val="none"/>
        </w:rPr>
        <w:t>方式采购，特邀请符合本次采购要求的供应商参加本项目的竞争性磋商。</w:t>
      </w:r>
    </w:p>
    <w:p>
      <w:pPr>
        <w:pStyle w:val="4"/>
        <w:spacing w:beforeLines="50" w:afterLines="50" w:line="360" w:lineRule="auto"/>
        <w:ind w:firstLine="562" w:firstLineChars="200"/>
        <w:rPr>
          <w:color w:val="auto"/>
          <w:sz w:val="28"/>
          <w:szCs w:val="28"/>
          <w:highlight w:val="none"/>
        </w:rPr>
      </w:pPr>
      <w:r>
        <w:rPr>
          <w:rFonts w:hint="eastAsia" w:ascii="宋体" w:hAnsi="宋体" w:eastAsia="宋体" w:cs="宋体"/>
          <w:bCs w:val="0"/>
          <w:color w:val="auto"/>
          <w:sz w:val="28"/>
          <w:szCs w:val="28"/>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eastAsia="zh-CN"/>
        </w:rPr>
        <w:t>、项目编号</w:t>
      </w:r>
      <w:r>
        <w:rPr>
          <w:rFonts w:hint="eastAsia"/>
          <w:color w:val="auto"/>
          <w:sz w:val="24"/>
          <w:szCs w:val="24"/>
          <w:highlight w:val="none"/>
        </w:rPr>
        <w:t>：</w:t>
      </w:r>
      <w:r>
        <w:rPr>
          <w:rFonts w:hint="eastAsia" w:ascii="黑体" w:hAnsi="宋体" w:eastAsia="黑体" w:cs="Times New Roman"/>
          <w:b/>
          <w:bCs/>
          <w:color w:val="auto"/>
          <w:sz w:val="24"/>
          <w:highlight w:val="none"/>
          <w:u w:color="FFFFFF" w:themeColor="background1"/>
          <w:lang w:val="en-US" w:eastAsia="zh-CN"/>
        </w:rPr>
        <w:t>以政府采购网公告上项目编号为准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2</w:t>
      </w:r>
      <w:r>
        <w:rPr>
          <w:rFonts w:hint="eastAsia"/>
          <w:color w:val="auto"/>
          <w:sz w:val="24"/>
          <w:szCs w:val="24"/>
          <w:highlight w:val="none"/>
          <w:lang w:eastAsia="zh-CN"/>
        </w:rPr>
        <w:t>、</w:t>
      </w:r>
      <w:r>
        <w:rPr>
          <w:rFonts w:hint="eastAsia"/>
          <w:color w:val="auto"/>
          <w:sz w:val="24"/>
          <w:szCs w:val="24"/>
          <w:highlight w:val="none"/>
        </w:rPr>
        <w:t>采购项目名称：</w:t>
      </w:r>
      <w:r>
        <w:rPr>
          <w:rFonts w:hint="eastAsia"/>
          <w:color w:val="auto"/>
          <w:sz w:val="24"/>
          <w:szCs w:val="24"/>
          <w:highlight w:val="none"/>
          <w:u w:color="FFFFFF" w:themeColor="background1"/>
          <w:lang w:eastAsia="zh-CN"/>
        </w:rPr>
        <w:t>金牛区金府路周边城市设计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采</w:t>
      </w:r>
      <w:r>
        <w:rPr>
          <w:rFonts w:hint="eastAsia"/>
          <w:color w:val="auto"/>
          <w:sz w:val="24"/>
          <w:szCs w:val="24"/>
          <w:highlight w:val="none"/>
          <w:lang w:val="en-US" w:eastAsia="zh-CN"/>
        </w:rPr>
        <w:t xml:space="preserve">   </w:t>
      </w:r>
      <w:r>
        <w:rPr>
          <w:rFonts w:hint="eastAsia"/>
          <w:color w:val="auto"/>
          <w:sz w:val="24"/>
          <w:szCs w:val="24"/>
          <w:highlight w:val="none"/>
        </w:rPr>
        <w:t>购</w:t>
      </w:r>
      <w:r>
        <w:rPr>
          <w:rFonts w:hint="eastAsia"/>
          <w:color w:val="auto"/>
          <w:sz w:val="24"/>
          <w:szCs w:val="24"/>
          <w:highlight w:val="none"/>
          <w:lang w:val="en-US" w:eastAsia="zh-CN"/>
        </w:rPr>
        <w:t xml:space="preserve">   </w:t>
      </w:r>
      <w:r>
        <w:rPr>
          <w:rFonts w:hint="eastAsia"/>
          <w:color w:val="auto"/>
          <w:sz w:val="24"/>
          <w:szCs w:val="24"/>
          <w:highlight w:val="none"/>
        </w:rPr>
        <w:t>人：</w:t>
      </w:r>
      <w:r>
        <w:rPr>
          <w:rFonts w:hint="eastAsia"/>
          <w:color w:val="auto"/>
          <w:sz w:val="24"/>
          <w:szCs w:val="24"/>
          <w:highlight w:val="none"/>
          <w:u w:color="FFFFFF" w:themeColor="background1"/>
          <w:lang w:eastAsia="zh-CN"/>
        </w:rPr>
        <w:t>成都市金牛区科技服务产业功能区管理委员会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4</w:t>
      </w:r>
      <w:r>
        <w:rPr>
          <w:rFonts w:hint="eastAsia"/>
          <w:color w:val="auto"/>
          <w:sz w:val="24"/>
          <w:szCs w:val="24"/>
          <w:highlight w:val="none"/>
          <w:lang w:eastAsia="zh-CN"/>
        </w:rPr>
        <w:t>、</w:t>
      </w:r>
      <w:r>
        <w:rPr>
          <w:rFonts w:hint="eastAsia"/>
          <w:color w:val="auto"/>
          <w:sz w:val="24"/>
          <w:szCs w:val="24"/>
          <w:highlight w:val="none"/>
        </w:rPr>
        <w:t>采购代理机构：四川中科远洋工程项目管理有限公司</w:t>
      </w:r>
    </w:p>
    <w:p>
      <w:pPr>
        <w:pStyle w:val="4"/>
        <w:spacing w:beforeLines="50" w:afterLines="50" w:line="360" w:lineRule="auto"/>
        <w:ind w:firstLine="562" w:firstLineChars="200"/>
        <w:rPr>
          <w:rFonts w:hint="eastAsia" w:ascii="宋体" w:hAnsi="宋体" w:eastAsia="宋体" w:cs="宋体"/>
          <w:bCs w:val="0"/>
          <w:color w:val="auto"/>
          <w:sz w:val="28"/>
          <w:szCs w:val="28"/>
          <w:highlight w:val="none"/>
          <w:lang w:eastAsia="zh-CN"/>
        </w:rPr>
      </w:pPr>
      <w:r>
        <w:rPr>
          <w:rFonts w:hint="eastAsia" w:ascii="宋体" w:hAnsi="宋体" w:eastAsia="宋体" w:cs="宋体"/>
          <w:bCs w:val="0"/>
          <w:color w:val="auto"/>
          <w:sz w:val="28"/>
          <w:szCs w:val="28"/>
          <w:highlight w:val="none"/>
        </w:rPr>
        <w:t>二、资金情况</w:t>
      </w:r>
      <w:r>
        <w:rPr>
          <w:rFonts w:hint="eastAsia" w:ascii="宋体" w:hAnsi="宋体" w:eastAsia="宋体" w:cs="宋体"/>
          <w:bCs w:val="0"/>
          <w:color w:val="auto"/>
          <w:sz w:val="28"/>
          <w:szCs w:val="28"/>
          <w:highlight w:val="none"/>
          <w:lang w:eastAsia="zh-CN"/>
        </w:rPr>
        <w:t>：</w:t>
      </w:r>
      <w:r>
        <w:rPr>
          <w:rFonts w:hint="eastAsia" w:hAnsi="宋体" w:cs="宋体" w:asciiTheme="minorHAnsi" w:eastAsiaTheme="minorEastAsia"/>
          <w:b w:val="0"/>
          <w:bCs/>
          <w:color w:val="auto"/>
          <w:kern w:val="2"/>
          <w:sz w:val="24"/>
          <w:szCs w:val="24"/>
          <w:highlight w:val="none"/>
          <w:lang w:val="en-US" w:eastAsia="zh-CN" w:bidi="ar-SA"/>
        </w:rPr>
        <w:t>财政性资金</w:t>
      </w:r>
    </w:p>
    <w:p>
      <w:pPr>
        <w:pStyle w:val="4"/>
        <w:spacing w:beforeLines="50" w:afterLines="50" w:line="360" w:lineRule="auto"/>
        <w:ind w:firstLine="562" w:firstLineChars="200"/>
        <w:rPr>
          <w:rFonts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三、采购项目简介：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eastAsia"/>
          <w:color w:val="auto"/>
          <w:sz w:val="24"/>
          <w:szCs w:val="24"/>
          <w:highlight w:val="none"/>
          <w:u w:color="FFFFFF" w:themeColor="background1"/>
          <w:lang w:eastAsia="zh-CN"/>
        </w:rPr>
        <w:t xml:space="preserve"> 金牛区金府路周边城市设计</w:t>
      </w:r>
      <w:r>
        <w:rPr>
          <w:rFonts w:hint="eastAsia"/>
          <w:b/>
          <w:bCs/>
          <w:color w:val="auto"/>
          <w:sz w:val="24"/>
          <w:szCs w:val="24"/>
          <w:highlight w:val="none"/>
        </w:rPr>
        <w:t>（项目介绍详见磋商文件第六章）。</w:t>
      </w:r>
    </w:p>
    <w:p>
      <w:pPr>
        <w:pStyle w:val="4"/>
        <w:spacing w:beforeLines="50" w:afterLines="50" w:line="360" w:lineRule="auto"/>
        <w:ind w:firstLine="562" w:firstLineChars="200"/>
        <w:rPr>
          <w:rFonts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四、供应商邀请方式</w:t>
      </w:r>
    </w:p>
    <w:p>
      <w:pPr>
        <w:spacing w:line="360" w:lineRule="auto"/>
        <w:ind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lang w:eastAsia="zh-CN"/>
        </w:rPr>
        <w:t>本</w:t>
      </w:r>
      <w:r>
        <w:rPr>
          <w:rFonts w:hint="eastAsia" w:asciiTheme="minorEastAsia" w:hAnsiTheme="minorEastAsia" w:cstheme="minorEastAsia"/>
          <w:color w:val="auto"/>
          <w:sz w:val="24"/>
          <w:highlight w:val="none"/>
        </w:rPr>
        <w:t>次采购采取方式1邀请参加磋商的供应商。</w:t>
      </w:r>
    </w:p>
    <w:p>
      <w:pPr>
        <w:spacing w:line="360" w:lineRule="auto"/>
        <w:ind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方式1（公告方式）：本次竞争性磋商邀请在四川政府采购网上以公告形式发布；</w:t>
      </w:r>
    </w:p>
    <w:p>
      <w:pPr>
        <w:spacing w:line="360" w:lineRule="auto"/>
        <w:ind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方式2（书面推荐）：通过采购人和评审专家各自出具书面推荐意见，推荐符合相应资格条件的供应商参与本次采购活动；</w:t>
      </w:r>
    </w:p>
    <w:p>
      <w:pPr>
        <w:spacing w:line="360" w:lineRule="auto"/>
        <w:ind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方式3（供应商库随机抽取）：通过省级以上财政部门建立的供应商库中随机抽取供应商。</w:t>
      </w:r>
    </w:p>
    <w:p>
      <w:pPr>
        <w:pStyle w:val="4"/>
        <w:numPr>
          <w:ilvl w:val="0"/>
          <w:numId w:val="0"/>
        </w:numPr>
        <w:spacing w:beforeLines="50" w:afterLines="50" w:line="360" w:lineRule="auto"/>
        <w:ind w:firstLine="562" w:firstLineChars="200"/>
        <w:rPr>
          <w:rFonts w:hint="eastAsia" w:ascii="宋体" w:hAnsi="宋体" w:eastAsia="宋体" w:cs="宋体"/>
          <w:b/>
          <w:color w:val="auto"/>
          <w:sz w:val="24"/>
          <w:lang w:eastAsia="zh-CN"/>
        </w:rPr>
      </w:pPr>
      <w:r>
        <w:rPr>
          <w:rFonts w:hint="eastAsia" w:ascii="宋体" w:hAnsi="宋体" w:eastAsia="宋体" w:cs="宋体"/>
          <w:bCs w:val="0"/>
          <w:color w:val="auto"/>
          <w:sz w:val="28"/>
          <w:szCs w:val="28"/>
          <w:highlight w:val="none"/>
          <w:lang w:eastAsia="zh-CN"/>
        </w:rPr>
        <w:t>五、</w:t>
      </w:r>
      <w:r>
        <w:rPr>
          <w:rFonts w:hint="eastAsia" w:ascii="宋体" w:hAnsi="宋体" w:eastAsia="宋体" w:cs="宋体"/>
          <w:bCs w:val="0"/>
          <w:color w:val="auto"/>
          <w:sz w:val="28"/>
          <w:szCs w:val="28"/>
          <w:highlight w:val="none"/>
        </w:rPr>
        <w:t>本项目是否接受联合体</w:t>
      </w:r>
      <w:r>
        <w:rPr>
          <w:rFonts w:hint="eastAsia" w:ascii="宋体" w:hAnsi="宋体" w:eastAsia="宋体" w:cs="宋体"/>
          <w:bCs w:val="0"/>
          <w:color w:val="auto"/>
          <w:sz w:val="28"/>
          <w:szCs w:val="28"/>
          <w:highlight w:val="none"/>
          <w:lang w:eastAsia="zh-CN"/>
        </w:rPr>
        <w:t>磋商：是</w:t>
      </w:r>
      <w:r>
        <w:rPr>
          <w:rFonts w:hint="eastAsia" w:ascii="宋体" w:hAnsi="宋体" w:eastAsia="宋体" w:cs="宋体"/>
          <w:b/>
          <w:color w:val="auto"/>
          <w:sz w:val="24"/>
        </w:rPr>
        <w:sym w:font="Wingdings 2" w:char="00A3"/>
      </w:r>
      <w:r>
        <w:rPr>
          <w:rFonts w:hint="eastAsia" w:ascii="宋体" w:hAnsi="宋体" w:eastAsia="宋体" w:cs="宋体"/>
          <w:b/>
          <w:color w:val="auto"/>
          <w:sz w:val="24"/>
          <w:lang w:eastAsia="zh-CN"/>
        </w:rPr>
        <w:t>；否</w:t>
      </w:r>
      <w:r>
        <w:rPr>
          <w:rFonts w:hint="eastAsia" w:ascii="宋体" w:hAnsi="宋体" w:eastAsia="宋体" w:cs="宋体"/>
          <w:b/>
          <w:color w:val="auto"/>
          <w:sz w:val="24"/>
        </w:rPr>
        <w:sym w:font="Wingdings 2" w:char="0052"/>
      </w:r>
      <w:r>
        <w:rPr>
          <w:rFonts w:hint="eastAsia" w:ascii="宋体" w:hAnsi="宋体" w:eastAsia="宋体" w:cs="宋体"/>
          <w:b/>
          <w:color w:val="auto"/>
          <w:sz w:val="24"/>
          <w:lang w:eastAsia="zh-CN"/>
        </w:rPr>
        <w:t>。</w:t>
      </w:r>
    </w:p>
    <w:p>
      <w:pPr>
        <w:spacing w:after="120" w:line="360" w:lineRule="auto"/>
        <w:ind w:firstLine="480" w:firstLineChars="200"/>
        <w:rPr>
          <w:rFonts w:hint="eastAsia" w:hAnsi="宋体" w:cs="宋体"/>
          <w:bCs/>
          <w:color w:val="auto"/>
          <w:sz w:val="24"/>
          <w:highlight w:val="none"/>
          <w:lang w:val="en-US" w:eastAsia="zh-CN"/>
        </w:rPr>
      </w:pPr>
      <w:r>
        <w:rPr>
          <w:rFonts w:hint="eastAsia" w:hAnsi="宋体" w:cs="宋体"/>
          <w:bCs/>
          <w:color w:val="auto"/>
          <w:sz w:val="24"/>
          <w:highlight w:val="none"/>
          <w:lang w:val="en-US" w:eastAsia="zh-CN"/>
        </w:rPr>
        <w:t>注：联合体成员不超过两家。</w:t>
      </w:r>
    </w:p>
    <w:p>
      <w:pPr>
        <w:pStyle w:val="4"/>
        <w:spacing w:beforeLines="50" w:afterLines="50" w:line="360" w:lineRule="auto"/>
        <w:ind w:firstLine="562" w:firstLineChars="200"/>
        <w:rPr>
          <w:rFonts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六</w:t>
      </w:r>
      <w:r>
        <w:rPr>
          <w:rFonts w:hint="eastAsia" w:ascii="宋体" w:hAnsi="宋体" w:eastAsia="宋体" w:cs="宋体"/>
          <w:bCs w:val="0"/>
          <w:color w:val="auto"/>
          <w:sz w:val="28"/>
          <w:szCs w:val="28"/>
          <w:highlight w:val="none"/>
        </w:rPr>
        <w:t>、供应商参加本次政府采购活动应具备下列条件：</w:t>
      </w:r>
    </w:p>
    <w:p>
      <w:pPr>
        <w:pageBreakBefore w:val="0"/>
        <w:widowControl w:val="0"/>
        <w:tabs>
          <w:tab w:val="left" w:pos="1134"/>
        </w:tabs>
        <w:kinsoku/>
        <w:wordWrap/>
        <w:overflowPunct/>
        <w:topLinePunct w:val="0"/>
        <w:autoSpaceDE/>
        <w:autoSpaceDN/>
        <w:bidi w:val="0"/>
        <w:adjustRightInd w:val="0"/>
        <w:snapToGrid/>
        <w:spacing w:line="360" w:lineRule="auto"/>
        <w:ind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1.《中华人民共和国政府采购法》第二十二条第一款第（一）至（五）规定的条件</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1.具有独立承担民事责任的能力；</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2.具有良好的商业信誉和健全的财务会计制度；</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3.具有履行合同所必需的设备和专业技术能力；</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4.有依法缴纳税收和社会保障资金的良好记录；</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5.参加政府采购活动前三年内，在经营活动中没有重大违法</w:t>
      </w:r>
      <w:r>
        <w:rPr>
          <w:rFonts w:hint="eastAsia" w:asciiTheme="minorEastAsia" w:hAnsiTheme="minorEastAsia" w:cstheme="minorEastAsia"/>
          <w:color w:val="auto"/>
          <w:sz w:val="24"/>
          <w:highlight w:val="none"/>
          <w:lang w:eastAsia="zh-CN"/>
        </w:rPr>
        <w:t>违规</w:t>
      </w:r>
      <w:r>
        <w:rPr>
          <w:rFonts w:hint="eastAsia" w:asciiTheme="minorEastAsia" w:hAnsiTheme="minorEastAsia" w:cstheme="minorEastAsia"/>
          <w:color w:val="auto"/>
          <w:sz w:val="24"/>
          <w:highlight w:val="none"/>
        </w:rPr>
        <w:t>；</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6.法律、行政法规规定的其他条件；</w:t>
      </w:r>
    </w:p>
    <w:p>
      <w:pPr>
        <w:snapToGrid w:val="0"/>
        <w:spacing w:line="360" w:lineRule="auto"/>
        <w:ind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rPr>
        <w:t>7.根据项目特殊要求设置的特定条件（不得以不合理的条件对供应商实行差别待遇或歧视</w:t>
      </w:r>
      <w:r>
        <w:rPr>
          <w:rFonts w:hint="eastAsia" w:asciiTheme="minorEastAsia" w:hAnsiTheme="minorEastAsia" w:cstheme="minorEastAsia"/>
          <w:color w:val="auto"/>
          <w:sz w:val="24"/>
          <w:highlight w:val="none"/>
          <w:lang w:val="en-US" w:eastAsia="zh-CN"/>
        </w:rPr>
        <w:t>待遇）</w:t>
      </w:r>
    </w:p>
    <w:p>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7.1</w:t>
      </w:r>
      <w:r>
        <w:rPr>
          <w:rFonts w:hint="eastAsia" w:ascii="宋体" w:hAnsi="宋体" w:cs="宋体"/>
          <w:color w:val="auto"/>
          <w:sz w:val="24"/>
          <w:lang w:eastAsia="zh-CN"/>
        </w:rPr>
        <w:t>供应商</w:t>
      </w:r>
      <w:r>
        <w:rPr>
          <w:rFonts w:hint="eastAsia" w:ascii="宋体" w:hAnsi="宋体" w:cs="宋体"/>
          <w:color w:val="auto"/>
          <w:sz w:val="24"/>
        </w:rPr>
        <w:t>具有行政主管部门颁发的城乡规划编制乙级</w:t>
      </w:r>
      <w:r>
        <w:rPr>
          <w:rFonts w:hint="eastAsia" w:ascii="宋体" w:hAnsi="宋体" w:cs="宋体"/>
          <w:color w:val="auto"/>
          <w:sz w:val="24"/>
          <w:lang w:eastAsia="zh-CN"/>
        </w:rPr>
        <w:t>或</w:t>
      </w:r>
      <w:r>
        <w:rPr>
          <w:rFonts w:hint="eastAsia" w:ascii="宋体" w:hAnsi="宋体" w:cs="宋体"/>
          <w:color w:val="auto"/>
          <w:sz w:val="24"/>
        </w:rPr>
        <w:t>以上资质</w:t>
      </w:r>
      <w:r>
        <w:rPr>
          <w:rFonts w:hint="eastAsia" w:ascii="宋体" w:hAnsi="宋体" w:cs="宋体"/>
          <w:color w:val="auto"/>
          <w:sz w:val="24"/>
          <w:highlight w:val="none"/>
        </w:rPr>
        <w:t>；</w:t>
      </w:r>
    </w:p>
    <w:p>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 xml:space="preserve">7.2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的单位法定代表人、主要负责人在参加本次政府采购活动前三年内无行贿犯罪记录；</w:t>
      </w:r>
    </w:p>
    <w:p>
      <w:pPr>
        <w:spacing w:line="360" w:lineRule="auto"/>
        <w:ind w:firstLine="720" w:firstLineChars="300"/>
        <w:rPr>
          <w:color w:val="auto"/>
          <w:highlight w:val="none"/>
        </w:rPr>
      </w:pPr>
      <w:r>
        <w:rPr>
          <w:rFonts w:hint="eastAsia" w:ascii="宋体" w:hAnsi="宋体" w:cs="宋体"/>
          <w:color w:val="auto"/>
          <w:sz w:val="24"/>
          <w:highlight w:val="none"/>
        </w:rPr>
        <w:t>7.3 本项目为非专门面向中小企业采购项目</w:t>
      </w:r>
    </w:p>
    <w:p>
      <w:pPr>
        <w:snapToGrid w:val="0"/>
        <w:spacing w:line="360" w:lineRule="auto"/>
        <w:ind w:firstLine="720" w:firstLineChars="300"/>
        <w:rPr>
          <w:rFonts w:hint="eastAsia" w:ascii="宋体" w:hAnsi="宋体" w:eastAsia="宋体" w:cs="宋体"/>
          <w:color w:val="auto"/>
          <w:sz w:val="24"/>
          <w:lang w:eastAsia="zh-CN"/>
        </w:rPr>
      </w:pPr>
      <w:r>
        <w:rPr>
          <w:rFonts w:hint="eastAsia" w:ascii="宋体" w:hAnsi="宋体" w:cs="宋体"/>
          <w:color w:val="auto"/>
          <w:sz w:val="24"/>
          <w:highlight w:val="none"/>
        </w:rPr>
        <w:t xml:space="preserve">7.4 </w:t>
      </w:r>
      <w:r>
        <w:rPr>
          <w:rFonts w:hint="eastAsia" w:ascii="宋体" w:hAnsi="宋体" w:cs="宋体"/>
          <w:color w:val="auto"/>
          <w:sz w:val="24"/>
          <w:highlight w:val="none"/>
          <w:lang w:eastAsia="zh-CN"/>
        </w:rPr>
        <w:t>本项目不接受联合体</w:t>
      </w:r>
      <w:r>
        <w:rPr>
          <w:rFonts w:hint="eastAsia" w:ascii="宋体" w:hAnsi="宋体" w:cs="宋体"/>
          <w:color w:val="auto"/>
          <w:sz w:val="24"/>
          <w:highlight w:val="none"/>
        </w:rPr>
        <w:t>。</w:t>
      </w:r>
    </w:p>
    <w:p>
      <w:pPr>
        <w:pStyle w:val="4"/>
        <w:spacing w:beforeLines="50" w:afterLines="50" w:line="360" w:lineRule="auto"/>
        <w:ind w:firstLine="562" w:firstLineChars="200"/>
        <w:rPr>
          <w:rFonts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七</w:t>
      </w:r>
      <w:r>
        <w:rPr>
          <w:rFonts w:hint="eastAsia" w:ascii="宋体" w:hAnsi="宋体" w:eastAsia="宋体" w:cs="宋体"/>
          <w:bCs w:val="0"/>
          <w:color w:val="auto"/>
          <w:sz w:val="28"/>
          <w:szCs w:val="28"/>
          <w:highlight w:val="none"/>
        </w:rPr>
        <w:t>、禁止参加本次采购活动的供应商</w:t>
      </w:r>
    </w:p>
    <w:p>
      <w:pPr>
        <w:spacing w:after="120" w:line="360" w:lineRule="auto"/>
        <w:ind w:firstLine="480" w:firstLineChars="200"/>
        <w:rPr>
          <w:rFonts w:hint="eastAsia" w:ascii="宋体" w:hAnsi="宋体" w:eastAsia="宋体" w:cs="宋体"/>
          <w:bCs/>
          <w:color w:val="auto"/>
          <w:sz w:val="24"/>
          <w:highlight w:val="none"/>
        </w:rPr>
      </w:pPr>
      <w:r>
        <w:rPr>
          <w:rFonts w:hint="eastAsia" w:hAnsi="宋体" w:cs="宋体"/>
          <w:bCs/>
          <w:color w:val="auto"/>
          <w:sz w:val="24"/>
          <w:highlight w:val="none"/>
        </w:rPr>
        <w:t>1.根据《关于在政府采购活动中查询及使用信用记录有关问题的通知》（财库〔2016〕125号）的要求，</w:t>
      </w:r>
      <w:r>
        <w:rPr>
          <w:rFonts w:hint="eastAsia" w:hAnsi="宋体" w:cs="宋体"/>
          <w:b/>
          <w:color w:val="auto"/>
          <w:sz w:val="24"/>
          <w:highlight w:val="none"/>
          <w:u w:color="FFFFFF" w:themeColor="background1"/>
          <w:lang w:eastAsia="zh-CN"/>
        </w:rPr>
        <w:t>成都市金牛区科技服务产业功能区管理委员会</w:t>
      </w:r>
      <w:r>
        <w:rPr>
          <w:rFonts w:hint="eastAsia" w:hAnsi="宋体" w:cs="宋体"/>
          <w:bCs/>
          <w:color w:val="auto"/>
          <w:sz w:val="24"/>
          <w:highlight w:val="none"/>
        </w:rPr>
        <w:t>/</w:t>
      </w:r>
      <w:r>
        <w:rPr>
          <w:rFonts w:hint="eastAsia" w:hAnsi="宋体" w:cs="宋体"/>
          <w:b/>
          <w:color w:val="auto"/>
          <w:sz w:val="24"/>
          <w:highlight w:val="none"/>
        </w:rPr>
        <w:t xml:space="preserve"> 四川中科远洋工程项目管理有限公司</w:t>
      </w:r>
      <w:r>
        <w:rPr>
          <w:rFonts w:hint="eastAsia" w:hAnsi="宋体" w:cs="宋体"/>
          <w:bCs/>
          <w:color w:val="auto"/>
          <w:sz w:val="24"/>
          <w:highlight w:val="none"/>
        </w:rPr>
        <w:t>将通过“信用中国”网站（www.creditchina.gov.cn）、“</w:t>
      </w:r>
      <w:r>
        <w:rPr>
          <w:rFonts w:hint="eastAsia" w:hAnsi="宋体" w:cs="宋体"/>
          <w:color w:val="auto"/>
          <w:sz w:val="24"/>
          <w:szCs w:val="24"/>
          <w:highlight w:val="none"/>
          <w:lang w:eastAsia="zh-CN"/>
        </w:rPr>
        <w:t>中国政府采购网</w:t>
      </w:r>
      <w:r>
        <w:rPr>
          <w:rFonts w:hint="eastAsia" w:hAnsi="宋体" w:cs="宋体"/>
          <w:bCs/>
          <w:color w:val="auto"/>
          <w:sz w:val="24"/>
          <w:highlight w:val="none"/>
        </w:rPr>
        <w:t>”网站（www.ccgp.gov.cn）等渠道查询供应商在采购公告发布之日前的信用记录并保存信用记录结果网页截图，拒绝列入失信被执</w:t>
      </w:r>
      <w:r>
        <w:rPr>
          <w:rFonts w:hint="eastAsia" w:ascii="宋体" w:hAnsi="宋体" w:eastAsia="宋体" w:cs="宋体"/>
          <w:bCs/>
          <w:color w:val="auto"/>
          <w:sz w:val="24"/>
          <w:highlight w:val="none"/>
        </w:rPr>
        <w:t>行人名单、重大税收违法案件当事人名单的供应商报名参加本项目的采购活动（以联合体形式参加本项目采购活动，联合体成员存在不良信用记录的，视同联合体存在不良信用记录）。</w:t>
      </w:r>
    </w:p>
    <w:p>
      <w:pPr>
        <w:spacing w:after="120"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4"/>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八、</w:t>
      </w:r>
      <w:r>
        <w:rPr>
          <w:rFonts w:hint="eastAsia" w:ascii="宋体" w:hAnsi="宋体" w:eastAsia="宋体" w:cs="宋体"/>
          <w:bCs w:val="0"/>
          <w:color w:val="auto"/>
          <w:sz w:val="28"/>
          <w:szCs w:val="28"/>
          <w:highlight w:val="none"/>
        </w:rPr>
        <w:t>中小企业政府采购信用融资</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参加本次</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活动的中小企业供应商无需提供财产抵押或第三方担保，凭借政府采购合同可向融资机构申请融资。</w:t>
      </w:r>
    </w:p>
    <w:p>
      <w:pPr>
        <w:pStyle w:val="4"/>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九</w:t>
      </w:r>
      <w:r>
        <w:rPr>
          <w:rFonts w:hint="eastAsia" w:ascii="宋体" w:hAnsi="宋体" w:eastAsia="宋体" w:cs="宋体"/>
          <w:bCs w:val="0"/>
          <w:color w:val="auto"/>
          <w:sz w:val="28"/>
          <w:szCs w:val="28"/>
          <w:highlight w:val="none"/>
        </w:rPr>
        <w:t>、磋商文件发售时间、地点及售价：</w:t>
      </w:r>
    </w:p>
    <w:p>
      <w:pPr>
        <w:spacing w:after="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磋商文件发售时间：</w:t>
      </w:r>
      <w:r>
        <w:rPr>
          <w:rFonts w:hint="eastAsia" w:ascii="宋体" w:hAnsi="宋体" w:eastAsia="宋体" w:cs="宋体"/>
          <w:b/>
          <w:bCs/>
          <w:color w:val="auto"/>
          <w:sz w:val="24"/>
          <w:szCs w:val="24"/>
          <w:highlight w:val="none"/>
          <w:lang w:val="en-US" w:eastAsia="zh-CN"/>
        </w:rPr>
        <w:t>2021</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17</w:t>
      </w:r>
      <w:bookmarkStart w:id="218" w:name="_GoBack"/>
      <w:bookmarkEnd w:id="218"/>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val="en-US" w:eastAsia="zh-CN"/>
        </w:rPr>
        <w:t>2021</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日上午9:30-12：00，下午14：00-17:00（北京时间，法定节假日除外）</w:t>
      </w:r>
      <w:r>
        <w:rPr>
          <w:rFonts w:hint="eastAsia" w:hAnsi="宋体" w:cs="宋体"/>
          <w:color w:val="auto"/>
          <w:sz w:val="24"/>
        </w:rPr>
        <w:t>为有效切断新型冠状病毒感染的肺炎疫情传播，防范疫情扩散蔓延，减少公共场所人员聚集，根据《四川省应对新型冠状病毒感染的肺炎疫情应急指挥部公告（第2号）》和《四川省财政厅关于进一步做好疫情防控期间政府采购工作有关事项的通知》(川财采{2020}28号)。</w:t>
      </w:r>
      <w:r>
        <w:rPr>
          <w:rFonts w:hint="eastAsia" w:asciiTheme="minorEastAsia" w:hAnsiTheme="minorEastAsia" w:eastAsiaTheme="minorEastAsia" w:cstheme="minorEastAsia"/>
          <w:color w:val="auto"/>
          <w:sz w:val="24"/>
          <w:szCs w:val="24"/>
        </w:rPr>
        <w:t>在</w:t>
      </w:r>
      <w:r>
        <w:rPr>
          <w:rFonts w:hint="eastAsia" w:asciiTheme="minorEastAsia" w:hAnsiTheme="minorEastAsia" w:eastAsiaTheme="minorEastAsia" w:cstheme="minorEastAsia"/>
          <w:color w:val="auto"/>
          <w:sz w:val="24"/>
          <w:szCs w:val="24"/>
          <w:lang w:eastAsia="zh-CN"/>
        </w:rPr>
        <w:t>网上购买竞争性磋商文件</w:t>
      </w:r>
      <w:r>
        <w:rPr>
          <w:rFonts w:hint="eastAsia" w:asciiTheme="minorEastAsia" w:hAnsiTheme="minorEastAsia" w:cstheme="minorEastAsia"/>
          <w:color w:val="auto"/>
          <w:sz w:val="24"/>
          <w:szCs w:val="24"/>
          <w:lang w:eastAsia="zh-CN"/>
        </w:rPr>
        <w:t>。</w:t>
      </w:r>
    </w:p>
    <w:p>
      <w:pPr>
        <w:snapToGrid w:val="0"/>
        <w:spacing w:line="360" w:lineRule="auto"/>
        <w:ind w:firstLine="482" w:firstLineChars="200"/>
        <w:rPr>
          <w:rFonts w:hint="eastAsia" w:ascii="宋体" w:hAnsi="宋体" w:eastAsia="宋体" w:cs="宋体"/>
          <w:color w:val="auto"/>
        </w:rPr>
      </w:pPr>
      <w:r>
        <w:rPr>
          <w:rFonts w:hint="eastAsia" w:ascii="宋体" w:hAnsi="宋体" w:eastAsia="宋体" w:cs="宋体"/>
          <w:b/>
          <w:bCs/>
          <w:color w:val="auto"/>
          <w:sz w:val="24"/>
        </w:rPr>
        <w:t>磋商文件售价</w:t>
      </w:r>
      <w:r>
        <w:rPr>
          <w:rFonts w:hint="eastAsia" w:ascii="宋体" w:hAnsi="宋体" w:eastAsia="宋体" w:cs="宋体"/>
          <w:color w:val="auto"/>
          <w:sz w:val="24"/>
        </w:rPr>
        <w:t>：人民币</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u w:val="none"/>
        </w:rPr>
        <w:t>元</w:t>
      </w:r>
      <w:r>
        <w:rPr>
          <w:rFonts w:hint="eastAsia" w:ascii="宋体" w:hAnsi="宋体" w:eastAsia="宋体" w:cs="宋体"/>
          <w:color w:val="auto"/>
          <w:sz w:val="24"/>
        </w:rPr>
        <w:t>/份。（磋商文件售后不退, 磋商资格不能转让）。</w:t>
      </w:r>
    </w:p>
    <w:p>
      <w:pP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磋商文件发售方式：</w:t>
      </w:r>
      <w:r>
        <w:rPr>
          <w:rFonts w:hint="eastAsia" w:ascii="宋体" w:hAnsi="宋体" w:eastAsia="宋体" w:cs="宋体"/>
          <w:color w:val="auto"/>
          <w:sz w:val="24"/>
        </w:rPr>
        <w:t>网上发售，供应商自行通过本项目磋商文件附件一、二（见尾页）下载《报名信息登记表》、《介绍信》并按要求填写相应信息，并将报名资料以扫描件的形式于上述规定时段（北京时间，法定节假日除外）发送至384776113@qq.com。</w:t>
      </w:r>
      <w:r>
        <w:rPr>
          <w:rFonts w:hint="eastAsia" w:ascii="宋体" w:hAnsi="宋体" w:eastAsia="宋体" w:cs="宋体"/>
          <w:b/>
          <w:bCs/>
          <w:color w:val="auto"/>
          <w:sz w:val="24"/>
        </w:rPr>
        <w:t>（发送时在邮件正文中注明单位名称、联系电话&lt;若因单位名称不对导致报名不成功，后果自负&gt;）</w:t>
      </w:r>
      <w:r>
        <w:rPr>
          <w:rFonts w:hint="eastAsia" w:ascii="宋体" w:hAnsi="宋体" w:eastAsia="宋体" w:cs="宋体"/>
          <w:color w:val="auto"/>
          <w:sz w:val="24"/>
        </w:rPr>
        <w:t>报名咨询电话：</w:t>
      </w:r>
      <w:r>
        <w:rPr>
          <w:rFonts w:hint="eastAsia" w:ascii="宋体" w:hAnsi="宋体" w:eastAsia="宋体" w:cs="宋体"/>
          <w:color w:val="auto"/>
          <w:sz w:val="24"/>
          <w:lang w:eastAsia="zh-CN"/>
        </w:rPr>
        <w:t>028-83288986</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rPr>
        <w:t>获取磋商文件时，经办人提交以下资料：供应商为法人或者其他组织的，需提供单位介绍信、经办人身份证明；供应商为自然人的，只需提供本人身份证明。（均须加盖公司鲜章）。</w:t>
      </w:r>
    </w:p>
    <w:p>
      <w:pPr>
        <w:pStyle w:val="4"/>
        <w:spacing w:line="360" w:lineRule="auto"/>
        <w:ind w:firstLine="562" w:firstLineChars="200"/>
        <w:rPr>
          <w:rFonts w:hint="eastAsia" w:ascii="宋体" w:hAnsi="宋体" w:eastAsia="宋体" w:cs="宋体"/>
          <w:color w:val="auto"/>
          <w:sz w:val="24"/>
          <w:szCs w:val="24"/>
          <w:highlight w:val="none"/>
        </w:rPr>
      </w:pPr>
      <w:r>
        <w:rPr>
          <w:rFonts w:hint="eastAsia" w:ascii="宋体" w:hAnsi="宋体" w:eastAsia="宋体" w:cs="宋体"/>
          <w:bCs w:val="0"/>
          <w:color w:val="auto"/>
          <w:sz w:val="28"/>
          <w:szCs w:val="28"/>
          <w:highlight w:val="none"/>
          <w:lang w:eastAsia="zh-CN"/>
        </w:rPr>
        <w:t>十</w:t>
      </w:r>
      <w:r>
        <w:rPr>
          <w:rFonts w:hint="eastAsia" w:ascii="宋体" w:hAnsi="宋体" w:eastAsia="宋体" w:cs="宋体"/>
          <w:bCs w:val="0"/>
          <w:color w:val="auto"/>
          <w:sz w:val="28"/>
          <w:szCs w:val="28"/>
          <w:highlight w:val="none"/>
        </w:rPr>
        <w:t>、递交响应文件截止时间</w:t>
      </w:r>
      <w:r>
        <w:rPr>
          <w:rFonts w:hint="eastAsia" w:ascii="宋体" w:hAnsi="宋体" w:eastAsia="宋体" w:cs="宋体"/>
          <w:b w:val="0"/>
          <w:color w:val="auto"/>
          <w:sz w:val="24"/>
          <w:szCs w:val="24"/>
          <w:highlight w:val="none"/>
        </w:rPr>
        <w:t>：</w:t>
      </w:r>
      <w:r>
        <w:rPr>
          <w:rFonts w:hint="eastAsia" w:ascii="宋体" w:hAnsi="宋体" w:eastAsia="宋体" w:cs="宋体"/>
          <w:b/>
          <w:bCs/>
          <w:color w:val="auto"/>
          <w:kern w:val="2"/>
          <w:sz w:val="24"/>
          <w:szCs w:val="24"/>
          <w:highlight w:val="none"/>
          <w:lang w:val="en-US" w:eastAsia="zh-CN" w:bidi="ar-SA"/>
        </w:rPr>
        <w:t>2021年5月28日13：30分</w:t>
      </w:r>
      <w:r>
        <w:rPr>
          <w:rFonts w:hint="eastAsia" w:ascii="宋体" w:hAnsi="宋体" w:eastAsia="宋体" w:cs="宋体"/>
          <w:b w:val="0"/>
          <w:color w:val="auto"/>
          <w:sz w:val="24"/>
          <w:highlight w:val="none"/>
        </w:rPr>
        <w:t>（北京时间）。</w:t>
      </w:r>
    </w:p>
    <w:p>
      <w:pPr>
        <w:pStyle w:val="11"/>
        <w:snapToGrid w:val="0"/>
        <w:spacing w:line="360" w:lineRule="auto"/>
        <w:ind w:firstLine="562" w:firstLineChars="200"/>
        <w:rPr>
          <w:rFonts w:ascii="宋体" w:hAnsi="宋体" w:eastAsia="宋体" w:cs="宋体"/>
          <w:bCs/>
          <w:color w:val="auto"/>
          <w:sz w:val="24"/>
          <w:szCs w:val="24"/>
          <w:highlight w:val="none"/>
        </w:rPr>
      </w:pPr>
      <w:r>
        <w:rPr>
          <w:rFonts w:hint="eastAsia" w:ascii="宋体" w:hAnsi="宋体" w:eastAsia="宋体" w:cs="宋体"/>
          <w:b/>
          <w:color w:val="auto"/>
          <w:sz w:val="28"/>
          <w:szCs w:val="28"/>
          <w:highlight w:val="none"/>
          <w:lang w:eastAsia="zh-CN"/>
        </w:rPr>
        <w:t>十一</w:t>
      </w:r>
      <w:r>
        <w:rPr>
          <w:rFonts w:hint="eastAsia" w:ascii="宋体" w:hAnsi="宋体" w:eastAsia="宋体" w:cs="宋体"/>
          <w:b/>
          <w:color w:val="auto"/>
          <w:sz w:val="28"/>
          <w:szCs w:val="28"/>
          <w:highlight w:val="none"/>
        </w:rPr>
        <w:t>、递交响应文件地点：</w:t>
      </w:r>
      <w:r>
        <w:rPr>
          <w:rFonts w:hint="eastAsia" w:ascii="宋体" w:hAnsi="宋体" w:eastAsia="宋体" w:cs="宋体"/>
          <w:bCs/>
          <w:color w:val="auto"/>
          <w:sz w:val="24"/>
          <w:szCs w:val="24"/>
          <w:highlight w:val="none"/>
        </w:rPr>
        <w:t>响应文件必须在递交响应文件截止时间前送达磋商地点。逾期送达、密封和标注错误的响应文件，四川中科远洋工程项目管理有限公司恕不接收。本次采购不接收邮寄的响应文件。</w:t>
      </w:r>
    </w:p>
    <w:p>
      <w:pPr>
        <w:pStyle w:val="4"/>
        <w:spacing w:line="360" w:lineRule="auto"/>
        <w:ind w:firstLine="562" w:firstLineChars="200"/>
        <w:rPr>
          <w:rFonts w:ascii="宋体" w:hAnsi="宋体" w:eastAsia="宋体" w:cs="宋体"/>
          <w:b w:val="0"/>
          <w:color w:val="auto"/>
          <w:sz w:val="24"/>
          <w:highlight w:val="none"/>
        </w:rPr>
      </w:pPr>
      <w:r>
        <w:rPr>
          <w:rFonts w:hint="eastAsia" w:ascii="宋体" w:hAnsi="宋体" w:eastAsia="宋体" w:cs="宋体"/>
          <w:bCs w:val="0"/>
          <w:color w:val="auto"/>
          <w:sz w:val="28"/>
          <w:szCs w:val="28"/>
          <w:highlight w:val="none"/>
          <w:lang w:eastAsia="zh-CN"/>
        </w:rPr>
        <w:t>十二</w:t>
      </w:r>
      <w:r>
        <w:rPr>
          <w:rFonts w:hint="eastAsia" w:ascii="宋体" w:hAnsi="宋体" w:eastAsia="宋体" w:cs="宋体"/>
          <w:bCs w:val="0"/>
          <w:color w:val="auto"/>
          <w:sz w:val="28"/>
          <w:szCs w:val="28"/>
          <w:highlight w:val="none"/>
        </w:rPr>
        <w:t>、磋商地点</w:t>
      </w:r>
      <w:r>
        <w:rPr>
          <w:rFonts w:hint="eastAsia" w:hAnsi="宋体" w:cs="宋体"/>
          <w:b w:val="0"/>
          <w:color w:val="auto"/>
          <w:sz w:val="24"/>
          <w:szCs w:val="24"/>
          <w:highlight w:val="none"/>
        </w:rPr>
        <w:t>：</w:t>
      </w:r>
      <w:r>
        <w:rPr>
          <w:rFonts w:hint="eastAsia" w:ascii="宋体" w:hAnsi="宋体" w:eastAsia="宋体" w:cs="宋体"/>
          <w:color w:val="auto"/>
          <w:sz w:val="24"/>
          <w:szCs w:val="24"/>
          <w:highlight w:val="none"/>
          <w:lang w:eastAsia="zh-CN"/>
        </w:rPr>
        <w:t>四川省成都市金牛万达写字楼SoHo A座16楼1601号</w:t>
      </w:r>
      <w:r>
        <w:rPr>
          <w:rFonts w:hint="eastAsia" w:ascii="宋体" w:hAnsi="宋体" w:eastAsia="宋体" w:cs="宋体"/>
          <w:bCs w:val="0"/>
          <w:color w:val="auto"/>
          <w:sz w:val="24"/>
          <w:highlight w:val="none"/>
        </w:rPr>
        <w:t>。</w:t>
      </w:r>
    </w:p>
    <w:p>
      <w:pPr>
        <w:pStyle w:val="4"/>
        <w:spacing w:line="360" w:lineRule="auto"/>
        <w:ind w:firstLine="562" w:firstLineChars="200"/>
        <w:rPr>
          <w:rFonts w:ascii="宋体" w:hAnsi="宋体" w:eastAsia="宋体" w:cs="宋体"/>
          <w:b w:val="0"/>
          <w:color w:val="auto"/>
          <w:sz w:val="24"/>
          <w:highlight w:val="none"/>
        </w:rPr>
      </w:pPr>
      <w:r>
        <w:rPr>
          <w:rFonts w:hint="eastAsia" w:ascii="宋体" w:hAnsi="宋体" w:eastAsia="宋体" w:cs="宋体"/>
          <w:bCs w:val="0"/>
          <w:color w:val="auto"/>
          <w:sz w:val="28"/>
          <w:szCs w:val="28"/>
          <w:highlight w:val="none"/>
        </w:rPr>
        <w:t>十</w:t>
      </w:r>
      <w:r>
        <w:rPr>
          <w:rFonts w:hint="eastAsia" w:ascii="宋体" w:hAnsi="宋体" w:eastAsia="宋体" w:cs="宋体"/>
          <w:bCs w:val="0"/>
          <w:color w:val="auto"/>
          <w:sz w:val="28"/>
          <w:szCs w:val="28"/>
          <w:highlight w:val="none"/>
          <w:lang w:eastAsia="zh-CN"/>
        </w:rPr>
        <w:t>三</w:t>
      </w:r>
      <w:r>
        <w:rPr>
          <w:rFonts w:hint="eastAsia" w:ascii="宋体" w:hAnsi="宋体" w:eastAsia="宋体" w:cs="宋体"/>
          <w:bCs w:val="0"/>
          <w:color w:val="auto"/>
          <w:sz w:val="28"/>
          <w:szCs w:val="28"/>
          <w:highlight w:val="none"/>
        </w:rPr>
        <w:t>、响应文件开启时间</w:t>
      </w:r>
      <w:r>
        <w:rPr>
          <w:rFonts w:hint="eastAsia" w:ascii="宋体" w:hAnsi="宋体" w:eastAsia="宋体" w:cs="宋体"/>
          <w:b w:val="0"/>
          <w:color w:val="auto"/>
          <w:sz w:val="24"/>
          <w:szCs w:val="24"/>
          <w:highlight w:val="none"/>
        </w:rPr>
        <w:t>：</w:t>
      </w:r>
      <w:r>
        <w:rPr>
          <w:rFonts w:hint="eastAsia" w:ascii="宋体" w:hAnsi="宋体" w:eastAsia="宋体" w:cs="宋体"/>
          <w:b/>
          <w:bCs/>
          <w:color w:val="auto"/>
          <w:kern w:val="2"/>
          <w:sz w:val="24"/>
          <w:szCs w:val="24"/>
          <w:highlight w:val="none"/>
          <w:lang w:val="en-US" w:eastAsia="zh-CN" w:bidi="ar-SA"/>
        </w:rPr>
        <w:t>2021年5月28日13：30分</w:t>
      </w:r>
      <w:r>
        <w:rPr>
          <w:rFonts w:hint="eastAsia" w:ascii="宋体" w:hAnsi="宋体" w:eastAsia="宋体" w:cs="宋体"/>
          <w:b w:val="0"/>
          <w:color w:val="auto"/>
          <w:sz w:val="24"/>
          <w:highlight w:val="none"/>
        </w:rPr>
        <w:t>（北京时间）在磋商地点开启。</w:t>
      </w:r>
    </w:p>
    <w:p>
      <w:pPr>
        <w:pStyle w:val="4"/>
        <w:spacing w:line="360" w:lineRule="auto"/>
        <w:ind w:firstLine="562" w:firstLineChars="200"/>
        <w:rPr>
          <w:rFonts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十</w:t>
      </w:r>
      <w:r>
        <w:rPr>
          <w:rFonts w:hint="eastAsia" w:ascii="宋体" w:hAnsi="宋体" w:eastAsia="宋体" w:cs="宋体"/>
          <w:bCs w:val="0"/>
          <w:color w:val="auto"/>
          <w:sz w:val="28"/>
          <w:szCs w:val="28"/>
          <w:highlight w:val="none"/>
          <w:lang w:eastAsia="zh-CN"/>
        </w:rPr>
        <w:t>四</w:t>
      </w:r>
      <w:r>
        <w:rPr>
          <w:rFonts w:hint="eastAsia" w:ascii="宋体" w:hAnsi="宋体" w:eastAsia="宋体" w:cs="宋体"/>
          <w:bCs w:val="0"/>
          <w:color w:val="auto"/>
          <w:sz w:val="28"/>
          <w:szCs w:val="28"/>
          <w:highlight w:val="none"/>
        </w:rPr>
        <w:t>、联系方式</w:t>
      </w:r>
    </w:p>
    <w:p>
      <w:pPr>
        <w:pStyle w:val="6"/>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eastAsia="微软雅黑"/>
          <w:color w:val="auto"/>
          <w:sz w:val="24"/>
          <w:szCs w:val="24"/>
          <w:lang w:eastAsia="zh-CN"/>
        </w:rPr>
      </w:pPr>
      <w:r>
        <w:rPr>
          <w:color w:val="auto"/>
          <w:sz w:val="24"/>
          <w:szCs w:val="24"/>
        </w:rPr>
        <w:t>采购人：</w:t>
      </w:r>
      <w:r>
        <w:rPr>
          <w:rFonts w:hint="eastAsia"/>
          <w:color w:val="auto"/>
          <w:sz w:val="24"/>
          <w:szCs w:val="24"/>
          <w:lang w:eastAsia="zh-CN"/>
        </w:rPr>
        <w:t>成都市金牛区科技服务产业功能区管理委员会</w:t>
      </w:r>
    </w:p>
    <w:p>
      <w:pPr>
        <w:pStyle w:val="37"/>
        <w:spacing w:line="360" w:lineRule="auto"/>
        <w:ind w:firstLine="960" w:firstLineChars="400"/>
        <w:rPr>
          <w:rFonts w:hint="eastAsia"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地    址：</w:t>
      </w:r>
      <w:r>
        <w:rPr>
          <w:rFonts w:hint="eastAsia"/>
          <w:color w:val="auto"/>
          <w:sz w:val="24"/>
          <w:szCs w:val="24"/>
          <w:lang w:eastAsia="zh-CN"/>
        </w:rPr>
        <w:t>成都市金牛区科技服务产业功能区管理委员会</w:t>
      </w:r>
      <w:r>
        <w:rPr>
          <w:rFonts w:hint="eastAsia" w:asciiTheme="minorEastAsia" w:hAnsiTheme="minorEastAsia" w:eastAsiaTheme="minorEastAsia" w:cstheme="minorEastAsia"/>
          <w:color w:val="auto"/>
          <w:kern w:val="2"/>
          <w:sz w:val="24"/>
          <w:szCs w:val="24"/>
          <w:highlight w:val="none"/>
          <w:lang w:val="en-US" w:eastAsia="zh-CN" w:bidi="ar-SA"/>
        </w:rPr>
        <w:t xml:space="preserve"> </w:t>
      </w:r>
    </w:p>
    <w:p>
      <w:pPr>
        <w:bidi w:val="0"/>
        <w:spacing w:line="360" w:lineRule="auto"/>
        <w:ind w:firstLine="960" w:firstLineChars="4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sz w:val="24"/>
          <w:highlight w:val="none"/>
          <w:lang w:val="en-US" w:eastAsia="zh-CN"/>
        </w:rPr>
        <w:t>联</w:t>
      </w:r>
      <w:r>
        <w:rPr>
          <w:rFonts w:hint="eastAsia" w:asciiTheme="minorEastAsia" w:hAnsiTheme="minorEastAsia" w:eastAsiaTheme="minorEastAsia" w:cstheme="minorEastAsia"/>
          <w:color w:val="auto"/>
          <w:kern w:val="2"/>
          <w:sz w:val="24"/>
          <w:szCs w:val="24"/>
          <w:highlight w:val="none"/>
          <w:lang w:val="en-US" w:eastAsia="zh-CN" w:bidi="ar-SA"/>
        </w:rPr>
        <w:t xml:space="preserve"> 系 人：</w:t>
      </w:r>
      <w:r>
        <w:rPr>
          <w:rFonts w:hint="eastAsia" w:asciiTheme="minorEastAsia" w:hAnsiTheme="minorEastAsia" w:cstheme="minorEastAsia"/>
          <w:color w:val="auto"/>
          <w:kern w:val="2"/>
          <w:sz w:val="24"/>
          <w:szCs w:val="24"/>
          <w:highlight w:val="none"/>
          <w:lang w:val="en-US" w:eastAsia="zh-CN" w:bidi="ar-SA"/>
        </w:rPr>
        <w:t>曹</w:t>
      </w:r>
      <w:r>
        <w:rPr>
          <w:rFonts w:hint="eastAsia" w:asciiTheme="minorEastAsia" w:hAnsiTheme="minorEastAsia" w:eastAsiaTheme="minorEastAsia" w:cstheme="minorEastAsia"/>
          <w:color w:val="auto"/>
          <w:kern w:val="2"/>
          <w:sz w:val="24"/>
          <w:szCs w:val="24"/>
          <w:highlight w:val="none"/>
          <w:lang w:val="en-US" w:eastAsia="zh-CN" w:bidi="ar-SA"/>
        </w:rPr>
        <w:t>老师</w:t>
      </w:r>
    </w:p>
    <w:p>
      <w:pPr>
        <w:pStyle w:val="37"/>
        <w:spacing w:line="360" w:lineRule="auto"/>
        <w:ind w:firstLine="960" w:firstLineChars="400"/>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联系电话：028-87651100</w:t>
      </w:r>
    </w:p>
    <w:p>
      <w:pPr>
        <w:adjustRightInd w:val="0"/>
        <w:snapToGrid w:val="0"/>
        <w:spacing w:line="360" w:lineRule="auto"/>
        <w:ind w:firstLine="482" w:firstLineChars="200"/>
        <w:rPr>
          <w:rFonts w:hAnsi="宋体"/>
          <w:b/>
          <w:color w:val="auto"/>
          <w:sz w:val="24"/>
          <w:highlight w:val="none"/>
        </w:rPr>
      </w:pPr>
      <w:r>
        <w:rPr>
          <w:rFonts w:hint="eastAsia" w:hAnsi="宋体"/>
          <w:b/>
          <w:color w:val="auto"/>
          <w:sz w:val="24"/>
          <w:highlight w:val="none"/>
        </w:rPr>
        <w:t>代理机构：四川中科远洋工程项目管理有限公司</w:t>
      </w:r>
    </w:p>
    <w:p>
      <w:pPr>
        <w:pStyle w:val="37"/>
        <w:spacing w:line="360" w:lineRule="auto"/>
        <w:ind w:firstLine="960" w:firstLineChars="4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地    址：</w:t>
      </w:r>
      <w:r>
        <w:rPr>
          <w:rFonts w:hint="eastAsia" w:asciiTheme="minorEastAsia" w:hAnsiTheme="minorEastAsia" w:cstheme="minorEastAsia"/>
          <w:color w:val="auto"/>
          <w:sz w:val="24"/>
          <w:highlight w:val="none"/>
          <w:lang w:eastAsia="zh-CN"/>
        </w:rPr>
        <w:t>四川省成都市金牛万达写字楼SoHo A座16楼1601号</w:t>
      </w:r>
    </w:p>
    <w:p>
      <w:pPr>
        <w:pStyle w:val="37"/>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邮    编：610000</w:t>
      </w:r>
    </w:p>
    <w:p>
      <w:pPr>
        <w:pStyle w:val="37"/>
        <w:spacing w:line="360" w:lineRule="auto"/>
        <w:ind w:firstLine="960" w:firstLineChars="400"/>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cstheme="minorEastAsia"/>
          <w:color w:val="auto"/>
          <w:sz w:val="24"/>
          <w:highlight w:val="none"/>
        </w:rPr>
        <w:t>项目联系人</w:t>
      </w:r>
      <w:r>
        <w:rPr>
          <w:rFonts w:hint="eastAsia" w:asciiTheme="minorEastAsia" w:hAnsiTheme="minorEastAsia" w:cstheme="minorEastAsia"/>
          <w:b w:val="0"/>
          <w:bCs w:val="0"/>
          <w:color w:val="auto"/>
          <w:sz w:val="24"/>
          <w:highlight w:val="none"/>
        </w:rPr>
        <w:t>：</w:t>
      </w:r>
      <w:r>
        <w:rPr>
          <w:rFonts w:hint="eastAsia" w:asciiTheme="minorEastAsia" w:hAnsiTheme="minorEastAsia" w:cstheme="minorEastAsia"/>
          <w:b w:val="0"/>
          <w:bCs w:val="0"/>
          <w:color w:val="auto"/>
          <w:sz w:val="24"/>
          <w:highlight w:val="none"/>
          <w:lang w:eastAsia="zh-CN"/>
        </w:rPr>
        <w:t>周女士</w:t>
      </w:r>
      <w:r>
        <w:rPr>
          <w:rFonts w:hint="eastAsia" w:asciiTheme="minorEastAsia" w:hAnsiTheme="minorEastAsia" w:cstheme="minorEastAsia"/>
          <w:b w:val="0"/>
          <w:bCs w:val="0"/>
          <w:color w:val="auto"/>
          <w:sz w:val="24"/>
          <w:highlight w:val="none"/>
        </w:rPr>
        <w:t xml:space="preserve">     联系电话：</w:t>
      </w:r>
      <w:r>
        <w:rPr>
          <w:rFonts w:hint="eastAsia" w:asciiTheme="minorEastAsia" w:hAnsiTheme="minorEastAsia" w:cstheme="minorEastAsia"/>
          <w:b w:val="0"/>
          <w:bCs w:val="0"/>
          <w:color w:val="auto"/>
          <w:sz w:val="24"/>
          <w:highlight w:val="none"/>
          <w:lang w:eastAsia="zh-CN"/>
        </w:rPr>
        <w:t>83130617-613</w:t>
      </w:r>
    </w:p>
    <w:p>
      <w:pPr>
        <w:pStyle w:val="37"/>
        <w:ind w:firstLine="960" w:firstLineChars="4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b w:val="0"/>
          <w:bCs w:val="0"/>
          <w:color w:val="auto"/>
          <w:sz w:val="24"/>
          <w:highlight w:val="none"/>
        </w:rPr>
        <w:t>财务联系人：</w:t>
      </w:r>
      <w:r>
        <w:rPr>
          <w:rFonts w:hint="eastAsia" w:asciiTheme="minorEastAsia" w:hAnsiTheme="minorEastAsia" w:cstheme="minorEastAsia"/>
          <w:b w:val="0"/>
          <w:bCs w:val="0"/>
          <w:color w:val="auto"/>
          <w:sz w:val="24"/>
          <w:highlight w:val="none"/>
          <w:lang w:eastAsia="zh-CN"/>
        </w:rPr>
        <w:t>张女士</w:t>
      </w:r>
      <w:r>
        <w:rPr>
          <w:rFonts w:hint="eastAsia" w:asciiTheme="minorEastAsia" w:hAnsiTheme="minorEastAsia" w:cstheme="minorEastAsia"/>
          <w:color w:val="auto"/>
          <w:sz w:val="24"/>
          <w:highlight w:val="none"/>
        </w:rPr>
        <w:t xml:space="preserve">     联系电话：</w:t>
      </w:r>
      <w:r>
        <w:rPr>
          <w:rFonts w:hint="eastAsia" w:asciiTheme="minorEastAsia" w:hAnsiTheme="minorEastAsia" w:cstheme="minorEastAsia"/>
          <w:color w:val="auto"/>
          <w:sz w:val="24"/>
          <w:highlight w:val="none"/>
          <w:lang w:eastAsia="zh-CN"/>
        </w:rPr>
        <w:t>028-83288986</w:t>
      </w:r>
    </w:p>
    <w:p>
      <w:pPr>
        <w:pStyle w:val="37"/>
        <w:ind w:firstLine="960" w:firstLineChars="400"/>
        <w:rPr>
          <w:rFonts w:hint="eastAsia"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rPr>
        <w:t>电子邮箱：</w:t>
      </w:r>
      <w:r>
        <w:rPr>
          <w:rFonts w:hint="eastAsia" w:asciiTheme="minorEastAsia" w:hAnsiTheme="minorEastAsia" w:cstheme="minorEastAsia"/>
          <w:color w:val="auto"/>
          <w:sz w:val="24"/>
          <w:highlight w:val="none"/>
          <w:lang w:eastAsia="zh-CN"/>
        </w:rPr>
        <w:t xml:space="preserve">  384776113@qq.com</w:t>
      </w:r>
    </w:p>
    <w:p>
      <w:pPr>
        <w:pStyle w:val="37"/>
        <w:snapToGrid w:val="0"/>
        <w:ind w:firstLine="1041" w:firstLineChars="432"/>
        <w:jc w:val="right"/>
        <w:rPr>
          <w:rFonts w:hAnsi="宋体"/>
          <w:b/>
          <w:bCs/>
          <w:color w:val="auto"/>
          <w:sz w:val="24"/>
          <w:szCs w:val="28"/>
          <w:highlight w:val="none"/>
        </w:rPr>
      </w:pPr>
      <w:r>
        <w:rPr>
          <w:rFonts w:hint="eastAsia"/>
          <w:b/>
          <w:bCs/>
          <w:color w:val="auto"/>
          <w:sz w:val="24"/>
          <w:highlight w:val="none"/>
          <w:lang w:val="en-US" w:eastAsia="zh-CN"/>
        </w:rPr>
        <w:t>2021年5月17日</w:t>
      </w:r>
    </w:p>
    <w:p>
      <w:pPr>
        <w:rPr>
          <w:rFonts w:hint="eastAsia" w:hAnsi="宋体"/>
          <w:color w:val="auto"/>
          <w:sz w:val="24"/>
          <w:highlight w:val="none"/>
        </w:rPr>
      </w:pPr>
      <w:bookmarkStart w:id="4" w:name="_Toc7954"/>
      <w:bookmarkStart w:id="5" w:name="_Toc10178"/>
      <w:bookmarkStart w:id="6" w:name="_Toc483317784"/>
      <w:bookmarkStart w:id="7" w:name="_Toc3592"/>
      <w:bookmarkStart w:id="8" w:name="_Toc12382"/>
      <w:bookmarkStart w:id="9" w:name="_Toc25029"/>
      <w:bookmarkStart w:id="10" w:name="_Toc19871"/>
      <w:bookmarkStart w:id="11" w:name="_Toc32623_WPSOffice_Level1"/>
      <w:bookmarkStart w:id="12" w:name="_Toc24928"/>
      <w:bookmarkStart w:id="13" w:name="_Toc19314"/>
      <w:r>
        <w:rPr>
          <w:rFonts w:hint="eastAsia" w:hAnsi="宋体"/>
          <w:color w:val="auto"/>
          <w:sz w:val="24"/>
          <w:highlight w:val="none"/>
        </w:rPr>
        <w:br w:type="page"/>
      </w:r>
    </w:p>
    <w:bookmarkEnd w:id="4"/>
    <w:p>
      <w:pPr>
        <w:pStyle w:val="3"/>
        <w:keepNext w:val="0"/>
        <w:keepLines w:val="0"/>
        <w:pageBreakBefore/>
        <w:snapToGrid w:val="0"/>
        <w:spacing w:line="360" w:lineRule="auto"/>
        <w:jc w:val="center"/>
        <w:rPr>
          <w:color w:val="auto"/>
          <w:sz w:val="36"/>
          <w:szCs w:val="36"/>
          <w:highlight w:val="none"/>
        </w:rPr>
      </w:pPr>
      <w:bookmarkStart w:id="14" w:name="_Toc29955"/>
      <w:r>
        <w:rPr>
          <w:rFonts w:hint="eastAsia"/>
          <w:color w:val="auto"/>
          <w:sz w:val="36"/>
          <w:szCs w:val="36"/>
          <w:highlight w:val="none"/>
        </w:rPr>
        <w:t>第二章  供应商须知</w:t>
      </w:r>
      <w:bookmarkEnd w:id="5"/>
      <w:bookmarkEnd w:id="6"/>
      <w:bookmarkEnd w:id="7"/>
      <w:bookmarkEnd w:id="8"/>
      <w:bookmarkEnd w:id="9"/>
      <w:bookmarkEnd w:id="10"/>
      <w:bookmarkEnd w:id="11"/>
      <w:bookmarkEnd w:id="12"/>
      <w:bookmarkEnd w:id="14"/>
    </w:p>
    <w:p>
      <w:pPr>
        <w:pStyle w:val="4"/>
        <w:spacing w:line="360" w:lineRule="auto"/>
        <w:jc w:val="center"/>
        <w:rPr>
          <w:rFonts w:ascii="宋体" w:hAnsi="宋体" w:eastAsia="宋体"/>
          <w:color w:val="auto"/>
          <w:highlight w:val="none"/>
        </w:rPr>
      </w:pPr>
      <w:bookmarkStart w:id="15" w:name="_Toc27592"/>
      <w:bookmarkStart w:id="16" w:name="_Toc1198"/>
      <w:r>
        <w:rPr>
          <w:rFonts w:hint="eastAsia" w:ascii="宋体" w:hAnsi="宋体" w:eastAsia="宋体"/>
          <w:color w:val="auto"/>
          <w:highlight w:val="none"/>
        </w:rPr>
        <w:t>一、供应商须知附表</w:t>
      </w:r>
      <w:bookmarkEnd w:id="15"/>
      <w:bookmarkEnd w:id="16"/>
    </w:p>
    <w:tbl>
      <w:tblPr>
        <w:tblStyle w:val="22"/>
        <w:tblW w:w="97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6"/>
        <w:gridCol w:w="2086"/>
        <w:gridCol w:w="71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blHeader/>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条款名称</w:t>
            </w:r>
          </w:p>
        </w:tc>
        <w:tc>
          <w:tcPr>
            <w:tcW w:w="7125"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说明和要求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采购预算</w:t>
            </w: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7125" w:type="dxa"/>
            <w:vAlign w:val="center"/>
          </w:tcPr>
          <w:p>
            <w:pPr>
              <w:pStyle w:val="4"/>
              <w:pageBreakBefore w:val="0"/>
              <w:kinsoku/>
              <w:wordWrap/>
              <w:overflowPunct/>
              <w:topLinePunct w:val="0"/>
              <w:bidi w:val="0"/>
              <w:spacing w:before="0" w:after="0" w:line="360" w:lineRule="auto"/>
              <w:ind w:left="0" w:leftChars="0" w:right="0" w:right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采购预算：</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sz w:val="24"/>
              </w:rPr>
              <w:t>220.00</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万元）（大写：</w:t>
            </w:r>
            <w:r>
              <w:rPr>
                <w:rFonts w:hint="eastAsia" w:ascii="宋体" w:hAnsi="宋体" w:eastAsia="宋体" w:cs="宋体"/>
                <w:b w:val="0"/>
                <w:bCs w:val="0"/>
                <w:sz w:val="24"/>
              </w:rPr>
              <w:t>贰佰贰拾万元整</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szCs w:val="24"/>
                <w:highlight w:val="none"/>
                <w:lang w:eastAsia="zh-CN"/>
              </w:rPr>
              <w:t>；</w:t>
            </w:r>
          </w:p>
          <w:p>
            <w:pPr>
              <w:pageBreakBefore w:val="0"/>
              <w:kinsoku/>
              <w:wordWrap/>
              <w:overflowPunct/>
              <w:topLinePunct w:val="0"/>
              <w:bidi w:val="0"/>
              <w:spacing w:line="360" w:lineRule="auto"/>
              <w:ind w:left="0" w:leftChars="0" w:right="0" w:rightChars="0"/>
              <w:jc w:val="both"/>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sz w:val="24"/>
                <w:szCs w:val="24"/>
                <w:highlight w:val="none"/>
              </w:rPr>
              <w:t>超过采购预算的报价为无效响应。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最高限价</w:t>
            </w: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7125" w:type="dxa"/>
            <w:vAlign w:val="center"/>
          </w:tcPr>
          <w:p>
            <w:pPr>
              <w:pStyle w:val="38"/>
              <w:pageBreakBefore w:val="0"/>
              <w:kinsoku/>
              <w:wordWrap/>
              <w:overflowPunct/>
              <w:topLinePunct w:val="0"/>
              <w:bidi w:val="0"/>
              <w:spacing w:line="360" w:lineRule="auto"/>
              <w:ind w:left="0" w:leftChars="0" w:right="0" w:righ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最高限价</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sz w:val="24"/>
              </w:rPr>
              <w:t>220.00</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万元）（大写：</w:t>
            </w:r>
            <w:r>
              <w:rPr>
                <w:rFonts w:hint="eastAsia" w:ascii="宋体" w:hAnsi="宋体" w:eastAsia="宋体" w:cs="宋体"/>
                <w:b w:val="0"/>
                <w:bCs w:val="0"/>
                <w:sz w:val="24"/>
              </w:rPr>
              <w:t>贰佰贰拾万元整</w:t>
            </w:r>
            <w:r>
              <w:rPr>
                <w:rFonts w:hint="eastAsia" w:ascii="宋体" w:hAnsi="宋体" w:eastAsia="宋体" w:cs="宋体"/>
                <w:b w:val="0"/>
                <w:bCs w:val="0"/>
                <w:color w:val="auto"/>
                <w:sz w:val="24"/>
                <w:highlight w:val="none"/>
              </w:rPr>
              <w:t>）</w:t>
            </w:r>
            <w:r>
              <w:rPr>
                <w:rFonts w:hint="eastAsia" w:eastAsia="宋体" w:cs="宋体"/>
                <w:b w:val="0"/>
                <w:bCs w:val="0"/>
                <w:color w:val="auto"/>
                <w:sz w:val="24"/>
                <w:highlight w:val="none"/>
                <w:lang w:eastAsia="zh-CN"/>
              </w:rPr>
              <w:t>；</w:t>
            </w:r>
          </w:p>
          <w:p>
            <w:pPr>
              <w:pageBreakBefore w:val="0"/>
              <w:kinsoku/>
              <w:wordWrap/>
              <w:overflowPunct/>
              <w:topLinePunct w:val="0"/>
              <w:bidi w:val="0"/>
              <w:spacing w:line="360" w:lineRule="auto"/>
              <w:ind w:left="0" w:leftChars="0" w:right="0"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超过最高限价的报价为无效响应。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是否属于专门面向 </w:t>
            </w: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中小企业或者专门 </w:t>
            </w: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面向小微企业的采 </w:t>
            </w: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购项目</w:t>
            </w: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7125"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是否专门面向中小企业采购：否；</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是否属于专门面向小微企业采购：否；</w:t>
            </w:r>
          </w:p>
          <w:p>
            <w:pPr>
              <w:pStyle w:val="2"/>
              <w:keepNext w:val="0"/>
              <w:keepLines w:val="0"/>
              <w:pageBreakBefore w:val="0"/>
              <w:kinsoku/>
              <w:wordWrap/>
              <w:overflowPunct/>
              <w:topLinePunct w:val="0"/>
              <w:autoSpaceDE/>
              <w:autoSpaceDN/>
              <w:bidi w:val="0"/>
              <w:adjustRightInd/>
              <w:snapToGrid/>
              <w:spacing w:after="0" w:line="360" w:lineRule="auto"/>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所属行业：其他未列明行业（划分标准详见附件四）。</w:t>
            </w:r>
          </w:p>
          <w:p>
            <w:pPr>
              <w:pStyle w:val="10"/>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rPr>
                <w:rFonts w:hint="eastAsia"/>
                <w:color w:val="auto"/>
                <w:lang w:val="en-US" w:eastAsia="zh-CN"/>
              </w:rPr>
            </w:pPr>
            <w:r>
              <w:rPr>
                <w:rFonts w:hint="eastAsia" w:ascii="宋体" w:hAnsi="宋体" w:eastAsia="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zh-CN" w:eastAsia="zh-CN" w:bidi="ar-SA"/>
              </w:rPr>
              <w:t>监狱企业、残疾人福利性单位视同小微企业。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本项目是否接受联合体磋商</w:t>
            </w: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7125" w:type="dxa"/>
            <w:vAlign w:val="center"/>
          </w:tcPr>
          <w:p>
            <w:pPr>
              <w:pStyle w:val="2"/>
              <w:pageBreakBefore w:val="0"/>
              <w:kinsoku/>
              <w:wordWrap/>
              <w:overflowPunct/>
              <w:topLinePunct w:val="0"/>
              <w:bidi w:val="0"/>
              <w:spacing w:after="0" w:line="360" w:lineRule="auto"/>
              <w:ind w:left="0" w:leftChars="0" w:right="0" w:right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（需提供联合体磋商协议）；否</w:t>
            </w: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lang w:eastAsia="zh-CN"/>
              </w:rPr>
              <w:t>。</w:t>
            </w:r>
          </w:p>
          <w:p>
            <w:pPr>
              <w:pageBreakBefore w:val="0"/>
              <w:kinsoku/>
              <w:wordWrap/>
              <w:overflowPunct/>
              <w:topLinePunct w:val="0"/>
              <w:bidi w:val="0"/>
              <w:spacing w:line="360" w:lineRule="auto"/>
              <w:ind w:left="0" w:leftChars="0"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eastAsia="zh-CN"/>
              </w:rPr>
              <w:t>注：</w:t>
            </w:r>
            <w:r>
              <w:rPr>
                <w:rFonts w:hint="eastAsia" w:ascii="宋体" w:hAnsi="宋体" w:eastAsia="宋体" w:cs="宋体"/>
                <w:bCs/>
                <w:color w:val="auto"/>
                <w:sz w:val="24"/>
                <w:szCs w:val="24"/>
                <w:highlight w:val="none"/>
                <w:lang w:val="en-US" w:eastAsia="zh-CN"/>
              </w:rPr>
              <w:t>联合体成员不超过两家。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进口产品</w:t>
            </w: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（若涉及）</w:t>
            </w:r>
          </w:p>
        </w:tc>
        <w:tc>
          <w:tcPr>
            <w:tcW w:w="7125" w:type="dxa"/>
            <w:vAlign w:val="center"/>
          </w:tcPr>
          <w:p>
            <w:pPr>
              <w:pStyle w:val="38"/>
              <w:pageBreakBefore w:val="0"/>
              <w:kinsoku/>
              <w:wordWrap/>
              <w:overflowPunct/>
              <w:topLinePunct w:val="0"/>
              <w:bidi w:val="0"/>
              <w:spacing w:line="360" w:lineRule="auto"/>
              <w:ind w:left="0" w:leftChars="0" w:right="0" w:rightChars="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本项目竞争性磋商文件中未载明“允许采购进口产品”的产品，拒绝进口产品参与竞争，供应商以进口产品响应时，其响应文件按无效处理。载明“允许采购进口产品”的产品，不限制国产产品参与竞争。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eastAsia="zh-CN"/>
              </w:rPr>
            </w:pPr>
            <w:r>
              <w:rPr>
                <w:rFonts w:hint="eastAsia" w:eastAsia="宋体" w:cs="宋体"/>
                <w:color w:val="auto"/>
                <w:kern w:val="2"/>
                <w:sz w:val="24"/>
                <w:szCs w:val="24"/>
                <w:highlight w:val="none"/>
                <w:lang w:val="en-US" w:eastAsia="zh-CN"/>
              </w:rPr>
              <w:t>6</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低于成本价不正当</w:t>
            </w: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竞争预防措施</w:t>
            </w: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（实质性要求）</w:t>
            </w:r>
          </w:p>
        </w:tc>
        <w:tc>
          <w:tcPr>
            <w:tcW w:w="7125" w:type="dxa"/>
            <w:vAlign w:val="center"/>
          </w:tcPr>
          <w:p>
            <w:pPr>
              <w:pStyle w:val="38"/>
              <w:pageBreakBefore w:val="0"/>
              <w:kinsoku/>
              <w:wordWrap/>
              <w:overflowPunct/>
              <w:topLinePunct w:val="0"/>
              <w:bidi w:val="0"/>
              <w:spacing w:line="360" w:lineRule="auto"/>
              <w:ind w:left="0" w:leftChars="0" w:right="0" w:rightChars="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评标委员会认为供应商的报价明显低于其他通过资格性审查供应商的报价，有可能影响产品质量或者不能诚信履约的，应当要求其在评标现场合理的时间内提供书面说明，必要时提交相关证明材料；供应商不能证明其报价合理性的，评标委员会应当将其作为无效响应处理。供应商的书面说明材料应当按照国家财务会计制度的规定要求，逐项就供应商提供的货物、工程和服务的主营业务成本、税金及附加、销售费用、管理费用、财务费用等成本构成事项详细陈述。</w:t>
            </w:r>
          </w:p>
          <w:p>
            <w:pPr>
              <w:pStyle w:val="38"/>
              <w:pageBreakBefore w:val="0"/>
              <w:kinsoku/>
              <w:wordWrap/>
              <w:overflowPunct/>
              <w:topLinePunct w:val="0"/>
              <w:bidi w:val="0"/>
              <w:spacing w:line="360" w:lineRule="auto"/>
              <w:ind w:left="0" w:leftChars="0" w:right="0" w:rightChars="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2.供应商书面说明应当签字确认或者加盖公章，否则无效。书面说明的签字确认，由其法定代表人/主要负责人/本人或者其授权代表签字确认。 </w:t>
            </w:r>
          </w:p>
          <w:p>
            <w:pPr>
              <w:pStyle w:val="38"/>
              <w:pageBreakBefore w:val="0"/>
              <w:kinsoku/>
              <w:wordWrap/>
              <w:overflowPunct/>
              <w:topLinePunct w:val="0"/>
              <w:bidi w:val="0"/>
              <w:spacing w:line="360" w:lineRule="auto"/>
              <w:ind w:left="0" w:leftChars="0" w:right="0" w:rightChars="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7</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rPr>
            </w:pP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rPr>
            </w:pP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rPr>
            </w:pP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政府采购扶持政策</w:t>
            </w: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若</w:t>
            </w:r>
            <w:r>
              <w:rPr>
                <w:rFonts w:hint="eastAsia" w:ascii="宋体" w:hAnsi="宋体" w:eastAsia="宋体" w:cs="宋体"/>
                <w:color w:val="auto"/>
                <w:kern w:val="2"/>
                <w:sz w:val="24"/>
                <w:szCs w:val="24"/>
                <w:highlight w:val="none"/>
                <w:lang w:val="en-US" w:eastAsia="zh-CN"/>
              </w:rPr>
              <w:t>涉及</w:t>
            </w:r>
            <w:r>
              <w:rPr>
                <w:rFonts w:hint="eastAsia" w:ascii="宋体" w:hAnsi="宋体" w:eastAsia="宋体" w:cs="宋体"/>
                <w:color w:val="auto"/>
                <w:kern w:val="2"/>
                <w:sz w:val="24"/>
                <w:szCs w:val="24"/>
                <w:highlight w:val="none"/>
              </w:rPr>
              <w:t>)</w:t>
            </w:r>
          </w:p>
        </w:tc>
        <w:tc>
          <w:tcPr>
            <w:tcW w:w="7125" w:type="dxa"/>
            <w:vAlign w:val="center"/>
          </w:tcPr>
          <w:p>
            <w:pPr>
              <w:pageBreakBefore w:val="0"/>
              <w:kinsoku/>
              <w:wordWrap/>
              <w:overflowPunct/>
              <w:topLinePunct w:val="0"/>
              <w:bidi w:val="0"/>
              <w:spacing w:line="360" w:lineRule="auto"/>
              <w:ind w:left="0" w:leftChars="0" w:right="0" w:rightChars="0"/>
              <w:textAlignment w:val="auto"/>
              <w:rPr>
                <w:rFonts w:hint="eastAsia" w:ascii="宋体" w:hAnsi="宋体" w:eastAsia="宋体" w:cs="宋体"/>
                <w:color w:val="auto"/>
                <w:kern w:val="0"/>
                <w:sz w:val="24"/>
                <w:szCs w:val="24"/>
                <w:highlight w:val="none"/>
              </w:rPr>
            </w:pPr>
            <w:bookmarkStart w:id="17" w:name="PO_默认文件内容_5"/>
            <w:r>
              <w:rPr>
                <w:rFonts w:hint="eastAsia" w:ascii="宋体" w:hAnsi="宋体" w:eastAsia="宋体" w:cs="宋体"/>
                <w:color w:val="auto"/>
                <w:kern w:val="0"/>
                <w:sz w:val="24"/>
                <w:szCs w:val="24"/>
                <w:highlight w:val="none"/>
              </w:rPr>
              <w:t>一、节能、环保产品政府采购政策：</w:t>
            </w:r>
          </w:p>
          <w:p>
            <w:pPr>
              <w:pageBreakBefore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ageBreakBefore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本项目采购的产品属于品目清单范围内强制采购的，供应商应按上述要求提供产品认证证书复印件并加盖供应商单位公章（鲜章），否则</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无效。</w:t>
            </w:r>
          </w:p>
          <w:p>
            <w:pPr>
              <w:pageBreakBefore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本项目采购的产品属于品目清单范围内优先采购的，按照</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规则进行加分。</w:t>
            </w:r>
          </w:p>
          <w:p>
            <w:pPr>
              <w:pageBreakBefore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pageBreakBefore w:val="0"/>
              <w:kinsoku/>
              <w:wordWrap/>
              <w:overflowPunct/>
              <w:topLinePunct w:val="0"/>
              <w:bidi w:val="0"/>
              <w:spacing w:line="360" w:lineRule="auto"/>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二、无线局域网产品政府采购政策：</w:t>
            </w:r>
          </w:p>
          <w:p>
            <w:pPr>
              <w:pStyle w:val="38"/>
              <w:pageBreakBefore w:val="0"/>
              <w:kinsoku/>
              <w:wordWrap/>
              <w:overflowPunct/>
              <w:topLinePunct w:val="0"/>
              <w:bidi w:val="0"/>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本项目采购的产品属于中国政府采购网公布的《无线局域网认证产品政府采购清单》的，将按照</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规则进行加分。</w:t>
            </w:r>
            <w:bookmarkEnd w:id="17"/>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7"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8</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CCC强制认证</w:t>
            </w: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eastAsia="zh-CN"/>
              </w:rPr>
              <w:t>若</w:t>
            </w:r>
            <w:r>
              <w:rPr>
                <w:rFonts w:hint="eastAsia" w:ascii="宋体" w:hAnsi="宋体" w:eastAsia="宋体" w:cs="宋体"/>
                <w:color w:val="auto"/>
                <w:kern w:val="2"/>
                <w:sz w:val="24"/>
                <w:szCs w:val="24"/>
                <w:highlight w:val="none"/>
                <w:lang w:val="en-US" w:eastAsia="zh-CN"/>
              </w:rPr>
              <w:t>涉及）</w:t>
            </w:r>
          </w:p>
        </w:tc>
        <w:tc>
          <w:tcPr>
            <w:tcW w:w="7125" w:type="dxa"/>
            <w:vAlign w:val="center"/>
          </w:tcPr>
          <w:p>
            <w:pPr>
              <w:pStyle w:val="38"/>
              <w:pageBreakBefore w:val="0"/>
              <w:kinsoku/>
              <w:wordWrap/>
              <w:overflowPunct/>
              <w:topLinePunct w:val="0"/>
              <w:bidi w:val="0"/>
              <w:spacing w:line="360" w:lineRule="auto"/>
              <w:ind w:left="0" w:leftChars="0" w:right="0" w:right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若所投</w:t>
            </w:r>
            <w:r>
              <w:rPr>
                <w:rFonts w:hint="eastAsia" w:ascii="宋体" w:hAnsi="宋体" w:eastAsia="宋体" w:cs="宋体"/>
                <w:color w:val="auto"/>
                <w:kern w:val="0"/>
                <w:sz w:val="24"/>
                <w:szCs w:val="24"/>
                <w:highlight w:val="none"/>
              </w:rPr>
              <w:t>产品涉及3C认证产品的，在</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文件中可不提供3</w:t>
            </w:r>
            <w:r>
              <w:rPr>
                <w:rFonts w:hint="eastAsia" w:ascii="宋体" w:hAnsi="宋体" w:eastAsia="宋体" w:cs="宋体"/>
                <w:color w:val="auto"/>
                <w:kern w:val="0"/>
                <w:sz w:val="24"/>
                <w:szCs w:val="24"/>
                <w:highlight w:val="none"/>
                <w:lang w:val="en-US" w:eastAsia="zh-CN"/>
              </w:rPr>
              <w:t>C</w:t>
            </w:r>
            <w:r>
              <w:rPr>
                <w:rFonts w:hint="eastAsia" w:ascii="宋体" w:hAnsi="宋体" w:eastAsia="宋体" w:cs="宋体"/>
                <w:color w:val="auto"/>
                <w:kern w:val="0"/>
                <w:sz w:val="24"/>
                <w:szCs w:val="24"/>
                <w:highlight w:val="none"/>
              </w:rPr>
              <w:t>认证证书(</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文件另有要求的除外)，可提供承诺函</w:t>
            </w:r>
            <w:r>
              <w:rPr>
                <w:rFonts w:hint="eastAsia" w:ascii="宋体" w:hAnsi="宋体" w:eastAsia="宋体" w:cs="宋体"/>
                <w:color w:val="auto"/>
                <w:kern w:val="0"/>
                <w:sz w:val="24"/>
                <w:szCs w:val="24"/>
                <w:highlight w:val="none"/>
                <w:lang w:eastAsia="zh-CN"/>
              </w:rPr>
              <w:t>（格式自拟）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应当在签订采购合同前提供</w:t>
            </w:r>
            <w:r>
              <w:rPr>
                <w:rFonts w:hint="eastAsia" w:ascii="宋体" w:hAnsi="宋体" w:eastAsia="宋体" w:cs="宋体"/>
                <w:color w:val="auto"/>
                <w:kern w:val="0"/>
                <w:sz w:val="24"/>
                <w:szCs w:val="24"/>
                <w:highlight w:val="none"/>
                <w:lang w:eastAsia="zh-CN"/>
              </w:rPr>
              <w:t>至</w:t>
            </w:r>
            <w:r>
              <w:rPr>
                <w:rFonts w:hint="eastAsia" w:ascii="宋体" w:hAnsi="宋体" w:eastAsia="宋体" w:cs="宋体"/>
                <w:color w:val="auto"/>
                <w:kern w:val="0"/>
                <w:sz w:val="24"/>
                <w:szCs w:val="24"/>
                <w:highlight w:val="none"/>
              </w:rPr>
              <w:t>采购人，未提供或不能提供的视为</w:t>
            </w:r>
            <w:r>
              <w:rPr>
                <w:rFonts w:hint="eastAsia" w:ascii="宋体" w:hAnsi="宋体" w:eastAsia="宋体" w:cs="宋体"/>
                <w:color w:val="auto"/>
                <w:kern w:val="0"/>
                <w:sz w:val="24"/>
                <w:szCs w:val="24"/>
                <w:highlight w:val="none"/>
                <w:lang w:eastAsia="zh-CN"/>
              </w:rPr>
              <w:t>虚假</w:t>
            </w:r>
            <w:r>
              <w:rPr>
                <w:rFonts w:hint="eastAsia" w:ascii="宋体" w:hAnsi="宋体" w:eastAsia="宋体" w:cs="宋体"/>
                <w:color w:val="auto"/>
                <w:kern w:val="0"/>
                <w:sz w:val="24"/>
                <w:szCs w:val="24"/>
                <w:highlight w:val="none"/>
              </w:rPr>
              <w:t>响应</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采购人将另行确定成交人或</w:t>
            </w:r>
            <w:r>
              <w:rPr>
                <w:rFonts w:hint="eastAsia" w:ascii="宋体" w:hAnsi="宋体" w:eastAsia="宋体" w:cs="宋体"/>
                <w:color w:val="auto"/>
                <w:kern w:val="0"/>
                <w:sz w:val="24"/>
                <w:szCs w:val="24"/>
                <w:highlight w:val="none"/>
                <w:lang w:eastAsia="zh-CN"/>
              </w:rPr>
              <w:t>重新组织磋商。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zh-CN" w:eastAsia="zh-CN" w:bidi="ar-SA"/>
              </w:rPr>
            </w:pPr>
            <w:r>
              <w:rPr>
                <w:rFonts w:hint="eastAsia" w:eastAsia="宋体" w:cs="宋体"/>
                <w:color w:val="auto"/>
                <w:kern w:val="2"/>
                <w:sz w:val="24"/>
                <w:szCs w:val="24"/>
                <w:highlight w:val="none"/>
                <w:lang w:val="en-US" w:eastAsia="zh-CN"/>
              </w:rPr>
              <w:t>9</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zh-CN"/>
              </w:rPr>
            </w:pP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zh-CN"/>
              </w:rPr>
            </w:pP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失信企业报价加成</w:t>
            </w: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或者扣分</w:t>
            </w: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w:t>
            </w:r>
            <w:r>
              <w:rPr>
                <w:rFonts w:hint="eastAsia" w:eastAsia="宋体" w:cs="宋体"/>
                <w:color w:val="auto"/>
                <w:kern w:val="2"/>
                <w:sz w:val="24"/>
                <w:szCs w:val="24"/>
                <w:highlight w:val="none"/>
                <w:lang w:val="zh-CN"/>
              </w:rPr>
              <w:t>若涉及</w:t>
            </w:r>
            <w:r>
              <w:rPr>
                <w:rFonts w:hint="eastAsia" w:ascii="宋体" w:hAnsi="宋体" w:eastAsia="宋体" w:cs="宋体"/>
                <w:color w:val="auto"/>
                <w:kern w:val="2"/>
                <w:sz w:val="24"/>
                <w:szCs w:val="24"/>
                <w:highlight w:val="none"/>
                <w:lang w:val="zh-CN"/>
              </w:rPr>
              <w:t>）</w:t>
            </w: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rPr>
            </w:pPr>
          </w:p>
        </w:tc>
        <w:tc>
          <w:tcPr>
            <w:tcW w:w="7125" w:type="dxa"/>
            <w:vAlign w:val="center"/>
          </w:tcPr>
          <w:p>
            <w:pPr>
              <w:pStyle w:val="38"/>
              <w:pageBreakBefore w:val="0"/>
              <w:kinsoku/>
              <w:wordWrap/>
              <w:overflowPunct/>
              <w:topLinePunct w:val="0"/>
              <w:bidi w:val="0"/>
              <w:spacing w:line="36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失信企业报价加成或者扣分</w:t>
            </w:r>
          </w:p>
          <w:p>
            <w:pPr>
              <w:pStyle w:val="38"/>
              <w:pageBreakBefore w:val="0"/>
              <w:kinsoku/>
              <w:wordWrap/>
              <w:overflowPunct/>
              <w:topLinePunct w:val="0"/>
              <w:bidi w:val="0"/>
              <w:spacing w:line="36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1.对记入诚信档案且未在有效期内的失信供应商，参加政府采购活动按照</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zh-CN"/>
              </w:rPr>
              <w:t>%的报价加成，以加成后报价作为该供应商报价参与评审。供应商失信行为惩戒实行无限制累加制，因其失信行为进行报价加成惩戒后报价超过政府采购预算的，其响应文件按照无效处理。</w:t>
            </w:r>
          </w:p>
          <w:p>
            <w:pPr>
              <w:pStyle w:val="38"/>
              <w:pageBreakBefore w:val="0"/>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2.供应商参加政府采购活动时，应当就自己的诚信情况在响应文件中进行承诺。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5"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default"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10</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磋商情况公告</w:t>
            </w:r>
          </w:p>
        </w:tc>
        <w:tc>
          <w:tcPr>
            <w:tcW w:w="7125" w:type="dxa"/>
            <w:vAlign w:val="center"/>
          </w:tcPr>
          <w:p>
            <w:pPr>
              <w:pageBreakBefore w:val="0"/>
              <w:widowControl/>
              <w:kinsoku/>
              <w:wordWrap/>
              <w:overflowPunct/>
              <w:topLinePunct w:val="0"/>
              <w:bidi w:val="0"/>
              <w:spacing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供应商资格审查情况、磋商情况、报价情况、磋商结果等在四川政府采购网上采购结果公告栏中予以公告。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1</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lang w:val="zh-CN" w:eastAsia="zh-CN"/>
              </w:rPr>
              <w:t>保证金</w:t>
            </w:r>
          </w:p>
        </w:tc>
        <w:tc>
          <w:tcPr>
            <w:tcW w:w="7125" w:type="dxa"/>
            <w:vAlign w:val="center"/>
          </w:tcPr>
          <w:p>
            <w:pPr>
              <w:pStyle w:val="38"/>
              <w:pageBreakBefore w:val="0"/>
              <w:kinsoku/>
              <w:wordWrap/>
              <w:overflowPunct/>
              <w:topLinePunct w:val="0"/>
              <w:bidi w:val="0"/>
              <w:spacing w:line="360" w:lineRule="auto"/>
              <w:ind w:left="0" w:leftChars="0" w:right="0" w:right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本项目不交纳磋商保证金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2</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履约保证金</w:t>
            </w:r>
          </w:p>
        </w:tc>
        <w:tc>
          <w:tcPr>
            <w:tcW w:w="7125" w:type="dxa"/>
            <w:vAlign w:val="center"/>
          </w:tcPr>
          <w:p>
            <w:pPr>
              <w:pStyle w:val="38"/>
              <w:pageBreakBefore w:val="0"/>
              <w:kinsoku/>
              <w:wordWrap/>
              <w:overflowPunct/>
              <w:topLinePunct w:val="0"/>
              <w:bidi w:val="0"/>
              <w:spacing w:line="360" w:lineRule="auto"/>
              <w:ind w:left="0" w:leftChars="0" w:right="0" w:right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rPr>
              <w:t>本项目不交纳履约保证金。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3</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磋商文件咨询</w:t>
            </w:r>
          </w:p>
        </w:tc>
        <w:tc>
          <w:tcPr>
            <w:tcW w:w="7125" w:type="dxa"/>
          </w:tcPr>
          <w:p>
            <w:pPr>
              <w:pStyle w:val="38"/>
              <w:pageBreakBefore w:val="0"/>
              <w:kinsoku/>
              <w:wordWrap/>
              <w:overflowPunct/>
              <w:topLinePunct w:val="0"/>
              <w:bidi w:val="0"/>
              <w:spacing w:line="360" w:lineRule="auto"/>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联系人：</w:t>
            </w:r>
            <w:r>
              <w:rPr>
                <w:rFonts w:hint="eastAsia" w:eastAsia="宋体" w:cs="宋体"/>
                <w:color w:val="auto"/>
                <w:sz w:val="24"/>
                <w:szCs w:val="24"/>
                <w:highlight w:val="none"/>
                <w:lang w:val="zh-CN"/>
              </w:rPr>
              <w:t>周女士</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联系电话：</w:t>
            </w:r>
            <w:r>
              <w:rPr>
                <w:rFonts w:hint="eastAsia" w:eastAsia="宋体" w:cs="宋体"/>
                <w:color w:val="auto"/>
                <w:sz w:val="24"/>
                <w:szCs w:val="24"/>
                <w:highlight w:val="none"/>
                <w:lang w:eastAsia="zh-CN"/>
              </w:rPr>
              <w:t>83130617-613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4</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磋商过程、结果工作咨询</w:t>
            </w:r>
          </w:p>
        </w:tc>
        <w:tc>
          <w:tcPr>
            <w:tcW w:w="7125" w:type="dxa"/>
            <w:vAlign w:val="center"/>
          </w:tcPr>
          <w:p>
            <w:pPr>
              <w:pStyle w:val="38"/>
              <w:pageBreakBefore w:val="0"/>
              <w:kinsoku/>
              <w:wordWrap/>
              <w:overflowPunct/>
              <w:topLinePunct w:val="0"/>
              <w:bidi w:val="0"/>
              <w:spacing w:line="360" w:lineRule="auto"/>
              <w:ind w:left="0" w:leftChars="0" w:right="0" w:rightChars="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联系人：</w:t>
            </w:r>
            <w:r>
              <w:rPr>
                <w:rFonts w:hint="eastAsia" w:eastAsia="宋体" w:cs="宋体"/>
                <w:color w:val="auto"/>
                <w:sz w:val="24"/>
                <w:szCs w:val="24"/>
                <w:highlight w:val="none"/>
                <w:lang w:val="zh-CN"/>
              </w:rPr>
              <w:t>周女士</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联系电话：</w:t>
            </w:r>
            <w:r>
              <w:rPr>
                <w:rFonts w:hint="eastAsia" w:eastAsia="宋体" w:cs="宋体"/>
                <w:color w:val="auto"/>
                <w:sz w:val="24"/>
                <w:szCs w:val="24"/>
                <w:highlight w:val="none"/>
                <w:lang w:eastAsia="zh-CN"/>
              </w:rPr>
              <w:t>83130617-613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5</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供应商询问</w:t>
            </w:r>
          </w:p>
        </w:tc>
        <w:tc>
          <w:tcPr>
            <w:tcW w:w="7125" w:type="dxa"/>
          </w:tcPr>
          <w:p>
            <w:pPr>
              <w:pageBreakBefore w:val="0"/>
              <w:tabs>
                <w:tab w:val="left" w:pos="7665"/>
              </w:tabs>
              <w:kinsoku/>
              <w:wordWrap/>
              <w:overflowPunct/>
              <w:topLinePunct w:val="0"/>
              <w:bidi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zh-CN"/>
              </w:rPr>
              <w:t xml:space="preserve">周女士 </w:t>
            </w:r>
            <w:r>
              <w:rPr>
                <w:rFonts w:hint="eastAsia" w:ascii="宋体" w:hAnsi="宋体" w:eastAsia="宋体" w:cs="宋体"/>
                <w:color w:val="auto"/>
                <w:sz w:val="24"/>
                <w:szCs w:val="24"/>
                <w:highlight w:val="none"/>
              </w:rPr>
              <w:t xml:space="preserve"> </w:t>
            </w:r>
          </w:p>
          <w:p>
            <w:pPr>
              <w:pageBreakBefore w:val="0"/>
              <w:tabs>
                <w:tab w:val="left" w:pos="7665"/>
              </w:tabs>
              <w:kinsoku/>
              <w:wordWrap/>
              <w:overflowPunct/>
              <w:topLinePunct w:val="0"/>
              <w:bidi w:val="0"/>
              <w:snapToGrid w:val="0"/>
              <w:spacing w:line="360" w:lineRule="auto"/>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83130617-613</w:t>
            </w:r>
          </w:p>
          <w:p>
            <w:pPr>
              <w:pageBreakBefore w:val="0"/>
              <w:tabs>
                <w:tab w:val="left" w:pos="7665"/>
              </w:tabs>
              <w:kinsoku/>
              <w:wordWrap/>
              <w:overflowPunct/>
              <w:topLinePunct w:val="0"/>
              <w:bidi w:val="0"/>
              <w:snapToGrid w:val="0"/>
              <w:spacing w:line="360" w:lineRule="auto"/>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四川省成都市金牛万达写字楼SoHo A座16楼1601号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6</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供应商质疑</w:t>
            </w:r>
          </w:p>
        </w:tc>
        <w:tc>
          <w:tcPr>
            <w:tcW w:w="7125" w:type="dxa"/>
            <w:vAlign w:val="center"/>
          </w:tcPr>
          <w:p>
            <w:pPr>
              <w:pageBreakBefore w:val="0"/>
              <w:tabs>
                <w:tab w:val="left" w:pos="7665"/>
              </w:tabs>
              <w:kinsoku/>
              <w:wordWrap/>
              <w:overflowPunct/>
              <w:topLinePunct w:val="0"/>
              <w:bidi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zh-CN"/>
              </w:rPr>
              <w:t xml:space="preserve">周女士 </w:t>
            </w:r>
            <w:r>
              <w:rPr>
                <w:rFonts w:hint="eastAsia" w:ascii="宋体" w:hAnsi="宋体" w:eastAsia="宋体" w:cs="宋体"/>
                <w:color w:val="auto"/>
                <w:sz w:val="24"/>
                <w:szCs w:val="24"/>
                <w:highlight w:val="none"/>
              </w:rPr>
              <w:t xml:space="preserve"> </w:t>
            </w:r>
          </w:p>
          <w:p>
            <w:pPr>
              <w:pageBreakBefore w:val="0"/>
              <w:tabs>
                <w:tab w:val="left" w:pos="7665"/>
              </w:tabs>
              <w:kinsoku/>
              <w:wordWrap/>
              <w:overflowPunct/>
              <w:topLinePunct w:val="0"/>
              <w:bidi w:val="0"/>
              <w:snapToGrid w:val="0"/>
              <w:spacing w:line="360" w:lineRule="auto"/>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83130617-613</w:t>
            </w:r>
          </w:p>
          <w:p>
            <w:pPr>
              <w:pageBreakBefore w:val="0"/>
              <w:tabs>
                <w:tab w:val="left" w:pos="7665"/>
              </w:tabs>
              <w:kinsoku/>
              <w:wordWrap/>
              <w:overflowPunct/>
              <w:topLinePunct w:val="0"/>
              <w:bidi w:val="0"/>
              <w:snapToGrid w:val="0"/>
              <w:spacing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四川省成都市金牛万达写字楼SoHo A座16楼1601号</w:t>
            </w:r>
          </w:p>
          <w:p>
            <w:pPr>
              <w:pageBreakBefore w:val="0"/>
              <w:tabs>
                <w:tab w:val="left" w:pos="7665"/>
              </w:tabs>
              <w:kinsoku/>
              <w:wordWrap/>
              <w:overflowPunct/>
              <w:topLinePunct w:val="0"/>
              <w:bidi w:val="0"/>
              <w:snapToGrid w:val="0"/>
              <w:spacing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注：根据《中华人民共和国政府采购法》的规定，供应商质疑不得超出采购文件、采购过程、采购结果的范围。</w:t>
            </w:r>
            <w:r>
              <w:rPr>
                <w:rFonts w:hint="eastAsia" w:ascii="宋体" w:hAnsi="宋体" w:eastAsia="宋体" w:cs="宋体"/>
                <w:b/>
                <w:bCs/>
                <w:color w:val="auto"/>
                <w:sz w:val="24"/>
                <w:szCs w:val="24"/>
                <w:highlight w:val="none"/>
                <w:lang w:val="zh-CN"/>
              </w:rPr>
              <w:t>供应商针对同一采购程序环节的质疑应在法定质疑期内一次性提出。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7</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供应商投诉</w:t>
            </w:r>
          </w:p>
        </w:tc>
        <w:tc>
          <w:tcPr>
            <w:tcW w:w="7125" w:type="dxa"/>
          </w:tcPr>
          <w:p>
            <w:pPr>
              <w:pageBreakBefore w:val="0"/>
              <w:tabs>
                <w:tab w:val="left" w:pos="7665"/>
              </w:tabs>
              <w:kinsoku/>
              <w:wordWrap/>
              <w:overflowPunct/>
              <w:topLinePunct w:val="0"/>
              <w:bidi w:val="0"/>
              <w:snapToGrid w:val="0"/>
              <w:spacing w:line="360" w:lineRule="auto"/>
              <w:ind w:left="0" w:leftChars="0" w:right="0" w:right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投诉受理单位：本采购项目同级财政部门，即成都市金牛区财政局；</w:t>
            </w:r>
          </w:p>
          <w:p>
            <w:pPr>
              <w:pageBreakBefore w:val="0"/>
              <w:tabs>
                <w:tab w:val="left" w:pos="7665"/>
              </w:tabs>
              <w:kinsoku/>
              <w:wordWrap/>
              <w:overflowPunct/>
              <w:topLinePunct w:val="0"/>
              <w:bidi w:val="0"/>
              <w:snapToGrid w:val="0"/>
              <w:spacing w:line="360" w:lineRule="auto"/>
              <w:ind w:left="0" w:leftChars="0" w:right="0" w:right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注：根据《中华人民共和国政府采购法实施条例》的规定，供应</w:t>
            </w:r>
          </w:p>
          <w:p>
            <w:pPr>
              <w:pageBreakBefore w:val="0"/>
              <w:kinsoku/>
              <w:wordWrap/>
              <w:overflowPunct/>
              <w:topLinePunct w:val="0"/>
              <w:bidi w:val="0"/>
              <w:spacing w:line="360"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商投诉事项不得超出已质疑事项的范围。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8</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政府采购合同公告备案</w:t>
            </w:r>
          </w:p>
        </w:tc>
        <w:tc>
          <w:tcPr>
            <w:tcW w:w="7125" w:type="dxa"/>
          </w:tcPr>
          <w:p>
            <w:pPr>
              <w:pageBreakBefore w:val="0"/>
              <w:kinsoku/>
              <w:wordWrap/>
              <w:overflowPunct/>
              <w:topLinePunct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政府采购合同签订之日起2个工作日内，政府采购合同将在四川政府采购网公告；政府采购合同签订之日起七个工作日内，政府采购合同将向本采购项目同级财政部门</w:t>
            </w:r>
            <w:r>
              <w:rPr>
                <w:rFonts w:hint="eastAsia" w:ascii="宋体" w:hAnsi="宋体" w:eastAsia="宋体" w:cs="宋体"/>
                <w:color w:val="auto"/>
                <w:sz w:val="24"/>
                <w:szCs w:val="24"/>
                <w:highlight w:val="none"/>
                <w:lang w:val="zh-CN"/>
              </w:rPr>
              <w:t>合同备案。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9</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代理服务费</w:t>
            </w:r>
          </w:p>
        </w:tc>
        <w:tc>
          <w:tcPr>
            <w:tcW w:w="7125" w:type="dxa"/>
          </w:tcPr>
          <w:p>
            <w:pPr>
              <w:pStyle w:val="38"/>
              <w:pageBreakBefore w:val="0"/>
              <w:kinsoku/>
              <w:wordWrap/>
              <w:overflowPunct/>
              <w:topLinePunct w:val="0"/>
              <w:bidi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本次招标代理服务费</w:t>
            </w:r>
            <w:r>
              <w:rPr>
                <w:rFonts w:hint="eastAsia" w:ascii="宋体" w:hAnsi="宋体" w:eastAsia="宋体" w:cs="宋体"/>
                <w:b/>
                <w:bCs/>
                <w:color w:val="auto"/>
                <w:sz w:val="24"/>
                <w:szCs w:val="24"/>
                <w:highlight w:val="none"/>
                <w:lang w:eastAsia="zh-CN"/>
              </w:rPr>
              <w:t>参照</w:t>
            </w:r>
            <w:r>
              <w:rPr>
                <w:rFonts w:hint="eastAsia" w:ascii="宋体" w:hAnsi="宋体" w:eastAsia="宋体" w:cs="宋体"/>
                <w:b/>
                <w:bCs/>
                <w:color w:val="auto"/>
                <w:sz w:val="24"/>
                <w:szCs w:val="24"/>
                <w:highlight w:val="none"/>
              </w:rPr>
              <w:t>【2002】1980号文件</w:t>
            </w:r>
            <w:r>
              <w:rPr>
                <w:rFonts w:hint="eastAsia" w:ascii="宋体" w:hAnsi="宋体" w:eastAsia="宋体" w:cs="宋体"/>
                <w:b/>
                <w:bCs/>
                <w:color w:val="auto"/>
                <w:sz w:val="24"/>
                <w:szCs w:val="24"/>
                <w:highlight w:val="none"/>
                <w:lang w:eastAsia="zh-CN"/>
              </w:rPr>
              <w:t>和发改价格〔2015〕299号文件</w:t>
            </w:r>
            <w:r>
              <w:rPr>
                <w:rFonts w:hint="eastAsia" w:ascii="宋体" w:hAnsi="宋体" w:eastAsia="宋体" w:cs="宋体"/>
                <w:b/>
                <w:bCs/>
                <w:color w:val="auto"/>
                <w:sz w:val="24"/>
                <w:szCs w:val="24"/>
                <w:highlight w:val="none"/>
              </w:rPr>
              <w:t>执行，</w:t>
            </w:r>
            <w:r>
              <w:rPr>
                <w:rFonts w:hint="eastAsia" w:eastAsia="宋体"/>
                <w:b/>
                <w:bCs/>
                <w:highlight w:val="none"/>
              </w:rPr>
              <w:t>以中标价格为基准</w:t>
            </w:r>
            <w:r>
              <w:rPr>
                <w:rFonts w:hint="eastAsia" w:eastAsia="宋体"/>
                <w:b/>
                <w:bCs/>
                <w:highlight w:val="none"/>
                <w:lang w:eastAsia="zh-CN"/>
              </w:rPr>
              <w:t>，</w:t>
            </w:r>
            <w:r>
              <w:rPr>
                <w:rFonts w:hint="eastAsia" w:ascii="宋体" w:hAnsi="宋体" w:eastAsia="宋体" w:cs="宋体"/>
                <w:b/>
                <w:bCs/>
                <w:color w:val="auto"/>
                <w:sz w:val="24"/>
                <w:szCs w:val="24"/>
                <w:highlight w:val="none"/>
              </w:rPr>
              <w:t>由</w:t>
            </w:r>
            <w:r>
              <w:rPr>
                <w:rFonts w:hint="eastAsia" w:eastAsia="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在</w:t>
            </w:r>
            <w:r>
              <w:rPr>
                <w:rFonts w:hint="eastAsia" w:eastAsia="宋体" w:cs="宋体"/>
                <w:b/>
                <w:bCs/>
                <w:color w:val="auto"/>
                <w:sz w:val="24"/>
                <w:szCs w:val="24"/>
                <w:highlight w:val="none"/>
                <w:lang w:eastAsia="zh-CN"/>
              </w:rPr>
              <w:t>成交供应商领取成交通知书后</w:t>
            </w:r>
            <w:r>
              <w:rPr>
                <w:rFonts w:hint="eastAsia" w:eastAsia="宋体" w:cs="宋体"/>
                <w:b/>
                <w:bCs/>
                <w:color w:val="auto"/>
                <w:sz w:val="24"/>
                <w:szCs w:val="24"/>
                <w:highlight w:val="none"/>
                <w:lang w:val="en-US" w:eastAsia="zh-CN"/>
              </w:rPr>
              <w:t>2个工作日内</w:t>
            </w:r>
            <w:r>
              <w:rPr>
                <w:rFonts w:hint="eastAsia" w:ascii="宋体" w:hAnsi="宋体" w:eastAsia="宋体" w:cs="宋体"/>
                <w:b/>
                <w:bCs/>
                <w:color w:val="auto"/>
                <w:sz w:val="24"/>
                <w:szCs w:val="24"/>
                <w:highlight w:val="none"/>
              </w:rPr>
              <w:t>一次性支付。</w:t>
            </w:r>
          </w:p>
          <w:p>
            <w:pPr>
              <w:pStyle w:val="38"/>
              <w:pageBreakBefore w:val="0"/>
              <w:kinsoku/>
              <w:wordWrap/>
              <w:overflowPunct/>
              <w:topLinePunct w:val="0"/>
              <w:bidi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、代理服务费</w:t>
            </w:r>
            <w:r>
              <w:rPr>
                <w:rFonts w:hint="eastAsia" w:ascii="宋体" w:hAnsi="宋体" w:eastAsia="宋体" w:cs="宋体"/>
                <w:b/>
                <w:bCs/>
                <w:color w:val="auto"/>
                <w:sz w:val="24"/>
                <w:szCs w:val="24"/>
                <w:highlight w:val="none"/>
                <w:lang w:eastAsia="zh-CN"/>
              </w:rPr>
              <w:t>缴纳方式及联系人</w:t>
            </w:r>
          </w:p>
          <w:p>
            <w:pPr>
              <w:pStyle w:val="38"/>
              <w:pageBreakBefore w:val="0"/>
              <w:kinsoku/>
              <w:wordWrap/>
              <w:overflowPunct/>
              <w:topLinePunct w:val="0"/>
              <w:bidi w:val="0"/>
              <w:spacing w:line="360" w:lineRule="auto"/>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交款方式：公对公账户 银行转账（以当地银行下账时间为准）。</w:t>
            </w:r>
          </w:p>
          <w:p>
            <w:pPr>
              <w:keepNext w:val="0"/>
              <w:keepLines w:val="0"/>
              <w:pageBreakBefore w:val="0"/>
              <w:kinsoku/>
              <w:wordWrap/>
              <w:overflowPunct/>
              <w:topLinePunct w:val="0"/>
              <w:bidi w:val="0"/>
              <w:spacing w:line="360" w:lineRule="auto"/>
              <w:ind w:left="0" w:leftChars="0" w:right="0" w:rightChars="0"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lang w:val="zh-CN" w:eastAsia="zh-CN"/>
              </w:rPr>
              <w:t>四川中科远洋工程项目管理有限公司</w:t>
            </w:r>
            <w:r>
              <w:rPr>
                <w:rFonts w:hint="eastAsia" w:ascii="宋体" w:hAnsi="宋体" w:eastAsia="宋体" w:cs="宋体"/>
                <w:color w:val="auto"/>
                <w:sz w:val="24"/>
                <w:szCs w:val="24"/>
                <w:highlight w:val="none"/>
              </w:rPr>
              <w:t xml:space="preserve">。 </w:t>
            </w:r>
          </w:p>
          <w:p>
            <w:pPr>
              <w:pStyle w:val="38"/>
              <w:pageBreakBefore w:val="0"/>
              <w:kinsoku/>
              <w:wordWrap/>
              <w:overflowPunct/>
              <w:topLinePunct w:val="0"/>
              <w:bidi w:val="0"/>
              <w:spacing w:line="360" w:lineRule="auto"/>
              <w:ind w:left="0" w:leftChars="0" w:right="0" w:rightChars="0"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eastAsia="zh-CN"/>
              </w:rPr>
              <w:t>张</w:t>
            </w:r>
            <w:r>
              <w:rPr>
                <w:rFonts w:hint="eastAsia" w:ascii="宋体" w:hAnsi="宋体" w:eastAsia="宋体" w:cs="宋体"/>
                <w:color w:val="auto"/>
                <w:sz w:val="24"/>
                <w:szCs w:val="24"/>
                <w:highlight w:val="none"/>
              </w:rPr>
              <w:t>女士</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座机：</w:t>
            </w:r>
            <w:r>
              <w:rPr>
                <w:rFonts w:hint="eastAsia" w:ascii="宋体" w:hAnsi="宋体" w:eastAsia="宋体" w:cs="宋体"/>
                <w:color w:val="auto"/>
                <w:sz w:val="24"/>
                <w:szCs w:val="24"/>
                <w:highlight w:val="none"/>
                <w:lang w:val="en-US" w:eastAsia="zh-CN"/>
              </w:rPr>
              <w:t>028-83288986</w:t>
            </w:r>
          </w:p>
          <w:p>
            <w:pPr>
              <w:pStyle w:val="38"/>
              <w:pageBreakBefore w:val="0"/>
              <w:kinsoku/>
              <w:wordWrap/>
              <w:overflowPunct/>
              <w:topLinePunct w:val="0"/>
              <w:bidi w:val="0"/>
              <w:spacing w:line="360" w:lineRule="auto"/>
              <w:ind w:left="0" w:leftChars="0" w:right="0" w:rightChars="0"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手机号码：18428334060</w:t>
            </w:r>
            <w:r>
              <w:rPr>
                <w:rFonts w:hint="eastAsia" w:ascii="宋体" w:hAnsi="宋体" w:eastAsia="宋体" w:cs="宋体"/>
                <w:color w:val="auto"/>
                <w:sz w:val="24"/>
                <w:szCs w:val="24"/>
                <w:highlight w:val="none"/>
              </w:rPr>
              <w:t>（财务室）</w:t>
            </w:r>
          </w:p>
          <w:p>
            <w:pPr>
              <w:pStyle w:val="38"/>
              <w:pageBreakBefore w:val="0"/>
              <w:kinsoku/>
              <w:wordWrap/>
              <w:overflowPunct/>
              <w:topLinePunct w:val="0"/>
              <w:bidi w:val="0"/>
              <w:spacing w:line="360" w:lineRule="auto"/>
              <w:ind w:left="0" w:leftChars="0" w:right="0" w:rightChars="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代理服务费</w:t>
            </w:r>
            <w:r>
              <w:rPr>
                <w:rFonts w:hint="eastAsia" w:ascii="宋体" w:hAnsi="宋体" w:eastAsia="宋体" w:cs="宋体"/>
                <w:b/>
                <w:bCs/>
                <w:color w:val="auto"/>
                <w:sz w:val="24"/>
                <w:szCs w:val="24"/>
                <w:highlight w:val="none"/>
                <w:lang w:eastAsia="zh-CN"/>
              </w:rPr>
              <w:t>收款</w:t>
            </w:r>
            <w:r>
              <w:rPr>
                <w:rFonts w:hint="eastAsia" w:ascii="宋体" w:hAnsi="宋体" w:eastAsia="宋体" w:cs="宋体"/>
                <w:b/>
                <w:bCs/>
                <w:color w:val="auto"/>
                <w:sz w:val="24"/>
                <w:szCs w:val="24"/>
                <w:highlight w:val="none"/>
              </w:rPr>
              <w:t>账户</w:t>
            </w:r>
          </w:p>
          <w:p>
            <w:pPr>
              <w:keepNext w:val="0"/>
              <w:keepLines w:val="0"/>
              <w:pageBreakBefore w:val="0"/>
              <w:kinsoku/>
              <w:wordWrap/>
              <w:overflowPunct/>
              <w:topLinePunct w:val="0"/>
              <w:bidi w:val="0"/>
              <w:spacing w:line="360" w:lineRule="auto"/>
              <w:ind w:left="0" w:leftChars="0" w:right="0" w:rightChars="0" w:firstLine="240" w:firstLineChars="1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收款单位：四川中科远洋工程项目管理有限公司</w:t>
            </w:r>
          </w:p>
          <w:p>
            <w:pPr>
              <w:keepNext w:val="0"/>
              <w:keepLines w:val="0"/>
              <w:pageBreakBefore w:val="0"/>
              <w:kinsoku/>
              <w:wordWrap/>
              <w:overflowPunct/>
              <w:topLinePunct w:val="0"/>
              <w:bidi w:val="0"/>
              <w:spacing w:line="360" w:lineRule="auto"/>
              <w:ind w:left="0" w:leftChars="0" w:right="0" w:rightChars="0" w:firstLine="240" w:firstLineChars="1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开 户 行：中国工商银行股份有限公司成都铁路支行</w:t>
            </w:r>
          </w:p>
          <w:p>
            <w:pPr>
              <w:pStyle w:val="38"/>
              <w:pageBreakBefore w:val="0"/>
              <w:kinsoku/>
              <w:wordWrap/>
              <w:overflowPunct/>
              <w:topLinePunct w:val="0"/>
              <w:bidi w:val="0"/>
              <w:spacing w:line="360" w:lineRule="auto"/>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银行账号：4402001809100107525</w:t>
            </w:r>
          </w:p>
          <w:p>
            <w:pPr>
              <w:pStyle w:val="38"/>
              <w:pageBreakBefore w:val="0"/>
              <w:kinsoku/>
              <w:wordWrap/>
              <w:overflowPunct/>
              <w:topLinePunct w:val="0"/>
              <w:bidi w:val="0"/>
              <w:spacing w:line="360" w:lineRule="auto"/>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特别注意：请在备注栏必须填写“项目</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”代理服务费!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default"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bidi="ar-SA"/>
              </w:rPr>
              <w:t>20</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领取成交通知书</w:t>
            </w:r>
          </w:p>
        </w:tc>
        <w:tc>
          <w:tcPr>
            <w:tcW w:w="7125" w:type="dxa"/>
          </w:tcPr>
          <w:p>
            <w:pPr>
              <w:pageBreakBefore w:val="0"/>
              <w:kinsoku/>
              <w:wordWrap/>
              <w:overflowPunct/>
              <w:topLinePunct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间：成交公告发出后的2个工作日内</w:t>
            </w:r>
          </w:p>
          <w:p>
            <w:pPr>
              <w:pageBreakBefore w:val="0"/>
              <w:kinsoku/>
              <w:wordWrap/>
              <w:overflowPunct/>
              <w:topLinePunct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四川省成都市金牛万达写字楼SoHo A座16楼1601号</w:t>
            </w:r>
          </w:p>
          <w:p>
            <w:pPr>
              <w:pageBreakBefore w:val="0"/>
              <w:kinsoku/>
              <w:wordWrap/>
              <w:overflowPunct/>
              <w:topLinePunct w:val="0"/>
              <w:bidi w:val="0"/>
              <w:spacing w:line="360" w:lineRule="auto"/>
              <w:ind w:left="0" w:leftChars="0"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联系人：周女士 </w:t>
            </w:r>
          </w:p>
          <w:p>
            <w:pPr>
              <w:pageBreakBefore w:val="0"/>
              <w:kinsoku/>
              <w:wordWrap/>
              <w:overflowPunct/>
              <w:topLinePunct w:val="0"/>
              <w:bidi w:val="0"/>
              <w:spacing w:line="360" w:lineRule="auto"/>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lang w:eastAsia="zh-CN"/>
              </w:rPr>
              <w:t>83130617-613</w:t>
            </w:r>
          </w:p>
          <w:p>
            <w:pPr>
              <w:pageBreakBefore w:val="0"/>
              <w:kinsoku/>
              <w:wordWrap/>
              <w:overflowPunct/>
              <w:topLinePunct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领取成交通知书时，供应商</w:t>
            </w:r>
            <w:r>
              <w:rPr>
                <w:rFonts w:hint="eastAsia" w:ascii="宋体" w:hAnsi="宋体" w:eastAsia="宋体" w:cs="宋体"/>
                <w:b/>
                <w:bCs/>
                <w:color w:val="auto"/>
                <w:sz w:val="24"/>
                <w:szCs w:val="24"/>
                <w:highlight w:val="none"/>
              </w:rPr>
              <w:t>需提供</w:t>
            </w:r>
            <w:r>
              <w:rPr>
                <w:rFonts w:hint="eastAsia" w:ascii="宋体" w:hAnsi="宋体" w:eastAsia="宋体" w:cs="宋体"/>
                <w:b/>
                <w:bCs/>
                <w:color w:val="auto"/>
                <w:sz w:val="24"/>
                <w:szCs w:val="24"/>
                <w:highlight w:val="none"/>
                <w:lang w:eastAsia="zh-CN"/>
              </w:rPr>
              <w:t>代理费缴纳凭证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单位介绍信、经办人身份证明（须加盖公司鲜章）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eastAsia="宋体" w:cs="宋体"/>
                <w:color w:val="auto"/>
                <w:kern w:val="2"/>
                <w:sz w:val="24"/>
                <w:szCs w:val="24"/>
                <w:highlight w:val="none"/>
                <w:lang w:val="en-US" w:eastAsia="zh-CN"/>
              </w:rPr>
              <w:t>1</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磋商保证金的退还</w:t>
            </w:r>
          </w:p>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（本项目不涉及）</w:t>
            </w:r>
          </w:p>
        </w:tc>
        <w:tc>
          <w:tcPr>
            <w:tcW w:w="7125" w:type="dxa"/>
          </w:tcPr>
          <w:p>
            <w:pPr>
              <w:pageBreakBefore w:val="0"/>
              <w:kinsoku/>
              <w:wordWrap/>
              <w:overflowPunct/>
              <w:topLinePunct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未成交供应商</w:t>
            </w:r>
            <w:r>
              <w:rPr>
                <w:rFonts w:hint="eastAsia" w:ascii="宋体" w:hAnsi="宋体" w:eastAsia="宋体" w:cs="宋体"/>
                <w:color w:val="auto"/>
                <w:sz w:val="24"/>
                <w:szCs w:val="24"/>
                <w:highlight w:val="none"/>
              </w:rPr>
              <w:t>：我司将在成交通知书发出之日起 5 个工作日内退还未成交供应商的磋商保证金，各供应商可自行查账，若在规定时间未收到退还的保证金，可拨打财务电话查询。</w:t>
            </w:r>
          </w:p>
          <w:p>
            <w:pPr>
              <w:pageBreakBefore w:val="0"/>
              <w:kinsoku/>
              <w:wordWrap/>
              <w:overflowPunct/>
              <w:topLinePunct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成交供应商</w:t>
            </w:r>
            <w:r>
              <w:rPr>
                <w:rFonts w:hint="eastAsia" w:ascii="宋体" w:hAnsi="宋体" w:eastAsia="宋体" w:cs="宋体"/>
                <w:color w:val="auto"/>
                <w:sz w:val="24"/>
                <w:szCs w:val="24"/>
                <w:highlight w:val="none"/>
              </w:rPr>
              <w:t xml:space="preserve">：我司将在收到成交供应商提供的①采购合同原件一份、②经采购方盖章确认的履约保证金缴纳凭证复印件（若有）之日起 5 个工作日内为您办理保证金退还手续。若在规定时间未收到退还的保证金，可拨打财务电话查询。  </w:t>
            </w:r>
          </w:p>
          <w:p>
            <w:pPr>
              <w:pageBreakBefore w:val="0"/>
              <w:kinsoku/>
              <w:wordWrap/>
              <w:overflowPunct/>
              <w:topLinePunct w:val="0"/>
              <w:bidi w:val="0"/>
              <w:spacing w:line="360" w:lineRule="auto"/>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color w:val="auto"/>
                <w:sz w:val="24"/>
                <w:szCs w:val="24"/>
                <w:highlight w:val="none"/>
              </w:rPr>
              <w:t>：①磋商保证金皆退回原账户、②</w:t>
            </w:r>
            <w:r>
              <w:rPr>
                <w:rFonts w:hint="eastAsia" w:ascii="宋体" w:hAnsi="宋体" w:eastAsia="宋体" w:cs="宋体"/>
                <w:b/>
                <w:bCs/>
                <w:color w:val="auto"/>
                <w:sz w:val="24"/>
                <w:szCs w:val="24"/>
                <w:highlight w:val="none"/>
              </w:rPr>
              <w:t>如果因成交供应商原因未在规定时间（</w:t>
            </w:r>
            <w:r>
              <w:rPr>
                <w:rFonts w:hint="eastAsia" w:ascii="宋体" w:hAnsi="宋体" w:eastAsia="宋体" w:cs="宋体"/>
                <w:color w:val="auto"/>
                <w:sz w:val="24"/>
                <w:szCs w:val="24"/>
                <w:highlight w:val="none"/>
              </w:rPr>
              <w:t>供应商在收到成交通知书于30日内按规定与采购人签订合同，并于合同签订后3个工作日内将合同原件交我公司备案。</w:t>
            </w:r>
            <w:r>
              <w:rPr>
                <w:rFonts w:hint="eastAsia" w:ascii="宋体" w:hAnsi="宋体" w:eastAsia="宋体" w:cs="宋体"/>
                <w:b/>
                <w:bCs/>
                <w:color w:val="auto"/>
                <w:sz w:val="24"/>
                <w:szCs w:val="24"/>
                <w:highlight w:val="none"/>
              </w:rPr>
              <w:t>）提供资料，请附书面情况说明。</w:t>
            </w:r>
          </w:p>
          <w:p>
            <w:pPr>
              <w:pStyle w:val="2"/>
              <w:pageBreakBefore w:val="0"/>
              <w:kinsoku/>
              <w:wordWrap/>
              <w:overflowPunct/>
              <w:topLinePunct w:val="0"/>
              <w:bidi w:val="0"/>
              <w:spacing w:after="0" w:line="360" w:lineRule="auto"/>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财务查询人：</w:t>
            </w:r>
            <w:r>
              <w:rPr>
                <w:rFonts w:hint="eastAsia" w:ascii="宋体" w:hAnsi="宋体" w:eastAsia="宋体" w:cs="宋体"/>
                <w:color w:val="auto"/>
                <w:sz w:val="24"/>
                <w:szCs w:val="24"/>
                <w:highlight w:val="none"/>
                <w:lang w:eastAsia="zh-CN"/>
              </w:rPr>
              <w:t>张女士</w:t>
            </w:r>
          </w:p>
          <w:p>
            <w:pPr>
              <w:pageBreakBefore w:val="0"/>
              <w:kinsoku/>
              <w:wordWrap/>
              <w:overflowPunct/>
              <w:topLinePunct w:val="0"/>
              <w:bidi w:val="0"/>
              <w:spacing w:line="360" w:lineRule="auto"/>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财务查询电话：</w:t>
            </w:r>
            <w:r>
              <w:rPr>
                <w:rFonts w:hint="eastAsia" w:ascii="宋体" w:hAnsi="宋体" w:eastAsia="宋体" w:cs="宋体"/>
                <w:color w:val="auto"/>
                <w:sz w:val="24"/>
                <w:szCs w:val="24"/>
                <w:highlight w:val="none"/>
                <w:lang w:eastAsia="zh-CN"/>
              </w:rPr>
              <w:t>028-83288986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r>
              <w:rPr>
                <w:rFonts w:hint="eastAsia" w:eastAsia="宋体" w:cs="宋体"/>
                <w:color w:val="auto"/>
                <w:kern w:val="2"/>
                <w:sz w:val="24"/>
                <w:szCs w:val="24"/>
                <w:highlight w:val="none"/>
                <w:lang w:val="en-US" w:eastAsia="zh-CN"/>
              </w:rPr>
              <w:t>2</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信用融资</w:t>
            </w:r>
          </w:p>
        </w:tc>
        <w:tc>
          <w:tcPr>
            <w:tcW w:w="7125" w:type="dxa"/>
            <w:vAlign w:val="top"/>
          </w:tcPr>
          <w:p>
            <w:pPr>
              <w:pageBreakBefore w:val="0"/>
              <w:kinsoku/>
              <w:wordWrap/>
              <w:overflowPunct/>
              <w:topLinePunct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本项目支持“政采贷”。根据《四川省财政厅关于推进四川省政府</w:t>
            </w:r>
          </w:p>
          <w:p>
            <w:pPr>
              <w:pageBreakBefore w:val="0"/>
              <w:kinsoku/>
              <w:wordWrap/>
              <w:overflowPunct/>
              <w:topLinePunct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采购供应商信用融资工作的通知》（川财采〔2018〕123 号），供应</w:t>
            </w:r>
          </w:p>
          <w:p>
            <w:pPr>
              <w:pageBreakBefore w:val="0"/>
              <w:kinsoku/>
              <w:wordWrap/>
              <w:overflowPunct/>
              <w:topLinePunct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商无需提供财产抵押或第三方担保，凭借政府采购合同向融资机构</w:t>
            </w:r>
          </w:p>
          <w:p>
            <w:pPr>
              <w:pageBreakBefore w:val="0"/>
              <w:kinsoku/>
              <w:wordWrap/>
              <w:overflowPunct/>
              <w:topLinePunct w:val="0"/>
              <w:bidi w:val="0"/>
              <w:spacing w:line="360" w:lineRule="auto"/>
              <w:ind w:left="0" w:leftChars="0" w:right="0" w:righ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申请融资，融资机构根据其授信政策为供应商提供信用贷款。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default"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23</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kern w:val="2"/>
                <w:sz w:val="24"/>
                <w:szCs w:val="24"/>
                <w:highlight w:val="none"/>
                <w:lang w:val="en-US" w:eastAsia="zh-CN"/>
              </w:rPr>
              <w:t>政采贷</w:t>
            </w:r>
          </w:p>
        </w:tc>
        <w:tc>
          <w:tcPr>
            <w:tcW w:w="7125" w:type="dxa"/>
            <w:vAlign w:val="top"/>
          </w:tcPr>
          <w:p>
            <w:pPr>
              <w:pageBreakBefore w:val="0"/>
              <w:kinsoku/>
              <w:wordWrap/>
              <w:overflowPunct/>
              <w:topLinePunct w:val="0"/>
              <w:bidi w:val="0"/>
              <w:spacing w:line="360" w:lineRule="auto"/>
              <w:ind w:left="0" w:leftChars="0" w:right="0" w:rightChars="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highlight w:val="none"/>
              </w:rPr>
              <w:t>1.政府采购供应商信用融资，是指银行以政府采购供应商信用审查和政府采购信誉为基础，依托政府采购合 同，按优于一般企业的贷款程序和利率，直接向申请贷 款的供应商发放无财产抵押贷款的一种融资模式。 2.根据《四川省财政厅关于推进四川省政府采购供应 商信用融资工作的通知》（川财采〔2018〕123 号）等有关文件规定，有融资需求的中小企业可根据四川政府采购网公示的银行及其“政采 贷”产品，自行选择符合自身情况的“政采贷”银行及 其产品，凭中标(成交)通知书向银行提出贷款意向申请</w:t>
            </w:r>
            <w:r>
              <w:rPr>
                <w:rFonts w:hint="eastAsia" w:ascii="宋体" w:hAnsi="宋体" w:eastAsia="宋体" w:cs="宋体"/>
                <w:color w:val="auto"/>
                <w:sz w:val="24"/>
                <w:szCs w:val="24"/>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eastAsia="宋体" w:cs="宋体"/>
                <w:color w:val="auto"/>
                <w:kern w:val="2"/>
                <w:sz w:val="24"/>
                <w:szCs w:val="24"/>
                <w:highlight w:val="none"/>
                <w:lang w:val="en-US" w:eastAsia="zh-CN"/>
              </w:rPr>
            </w:pPr>
            <w:r>
              <w:rPr>
                <w:rFonts w:hint="eastAsia" w:eastAsia="宋体" w:cs="宋体"/>
                <w:color w:val="auto"/>
                <w:kern w:val="2"/>
                <w:sz w:val="24"/>
                <w:szCs w:val="24"/>
                <w:highlight w:val="none"/>
                <w:lang w:val="zh-CN" w:eastAsia="zh-CN"/>
              </w:rPr>
              <w:t>2</w:t>
            </w:r>
            <w:r>
              <w:rPr>
                <w:rFonts w:hint="eastAsia" w:eastAsia="宋体" w:cs="宋体"/>
                <w:color w:val="auto"/>
                <w:kern w:val="2"/>
                <w:sz w:val="24"/>
                <w:szCs w:val="24"/>
                <w:highlight w:val="none"/>
                <w:lang w:val="en-US" w:eastAsia="zh-CN"/>
              </w:rPr>
              <w:t>4</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特别提醒</w:t>
            </w:r>
          </w:p>
        </w:tc>
        <w:tc>
          <w:tcPr>
            <w:tcW w:w="7125" w:type="dxa"/>
            <w:vAlign w:val="center"/>
          </w:tcPr>
          <w:p>
            <w:pPr>
              <w:pageBreakBefore w:val="0"/>
              <w:kinsoku/>
              <w:wordWrap/>
              <w:overflowPunct/>
              <w:topLinePunct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供应商必须按照磋商文件据实填写，不得虚假应答，凡经查实，将取消其成交资格，并上报财政部门，处以采购金额5‰以上10‰以下的罚款，列入不良行为记录名单，在1-3年内禁止参加政府采购活动。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56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eastAsia="宋体" w:cs="宋体"/>
                <w:color w:val="auto"/>
                <w:kern w:val="2"/>
                <w:sz w:val="24"/>
                <w:szCs w:val="24"/>
                <w:highlight w:val="none"/>
                <w:lang w:val="en-US" w:eastAsia="zh-CN"/>
              </w:rPr>
            </w:pPr>
            <w:r>
              <w:rPr>
                <w:rFonts w:hint="eastAsia" w:eastAsia="宋体" w:cs="宋体"/>
                <w:color w:val="auto"/>
                <w:kern w:val="2"/>
                <w:sz w:val="24"/>
                <w:szCs w:val="24"/>
                <w:highlight w:val="none"/>
                <w:lang w:val="zh-CN" w:eastAsia="zh-CN"/>
              </w:rPr>
              <w:t>2</w:t>
            </w:r>
            <w:r>
              <w:rPr>
                <w:rFonts w:hint="eastAsia" w:eastAsia="宋体" w:cs="宋体"/>
                <w:color w:val="auto"/>
                <w:kern w:val="2"/>
                <w:sz w:val="24"/>
                <w:szCs w:val="24"/>
                <w:highlight w:val="none"/>
                <w:lang w:val="en-US" w:eastAsia="zh-CN"/>
              </w:rPr>
              <w:t>5</w:t>
            </w:r>
          </w:p>
        </w:tc>
        <w:tc>
          <w:tcPr>
            <w:tcW w:w="2086" w:type="dxa"/>
            <w:vAlign w:val="center"/>
          </w:tcPr>
          <w:p>
            <w:pPr>
              <w:pStyle w:val="38"/>
              <w:pageBreakBefore w:val="0"/>
              <w:kinsoku/>
              <w:wordWrap/>
              <w:overflowPunct/>
              <w:topLinePunct w:val="0"/>
              <w:bidi w:val="0"/>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备注</w:t>
            </w:r>
          </w:p>
        </w:tc>
        <w:tc>
          <w:tcPr>
            <w:tcW w:w="7125" w:type="dxa"/>
            <w:vAlign w:val="center"/>
          </w:tcPr>
          <w:p>
            <w:pPr>
              <w:pageBreakBefore w:val="0"/>
              <w:kinsoku/>
              <w:wordWrap/>
              <w:overflowPunct/>
              <w:topLinePunct w:val="0"/>
              <w:bidi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若磋商文件中其他内容与须知附表内容不一致的，以须知附表为准。</w:t>
            </w:r>
          </w:p>
        </w:tc>
      </w:tr>
    </w:tbl>
    <w:p>
      <w:pPr>
        <w:pStyle w:val="8"/>
        <w:spacing w:line="360" w:lineRule="auto"/>
        <w:ind w:firstLine="420"/>
        <w:rPr>
          <w:color w:val="auto"/>
          <w:highlight w:val="none"/>
        </w:rPr>
      </w:pPr>
    </w:p>
    <w:p>
      <w:pPr>
        <w:pStyle w:val="4"/>
        <w:snapToGrid w:val="0"/>
        <w:spacing w:line="360" w:lineRule="auto"/>
        <w:jc w:val="center"/>
        <w:rPr>
          <w:rFonts w:hint="eastAsia" w:ascii="宋体" w:hAnsi="宋体" w:eastAsia="宋体" w:cs="宋体"/>
          <w:bCs w:val="0"/>
          <w:color w:val="auto"/>
          <w:highlight w:val="none"/>
        </w:rPr>
      </w:pPr>
      <w:r>
        <w:rPr>
          <w:rFonts w:hint="eastAsia" w:ascii="黑体"/>
          <w:bCs w:val="0"/>
          <w:color w:val="auto"/>
          <w:highlight w:val="none"/>
        </w:rPr>
        <w:br w:type="page"/>
      </w:r>
      <w:bookmarkStart w:id="18" w:name="_Toc31873"/>
      <w:bookmarkStart w:id="19" w:name="_Toc10726"/>
      <w:r>
        <w:rPr>
          <w:rFonts w:hint="eastAsia" w:ascii="宋体" w:hAnsi="宋体" w:eastAsia="宋体" w:cs="宋体"/>
          <w:bCs w:val="0"/>
          <w:color w:val="auto"/>
          <w:highlight w:val="none"/>
        </w:rPr>
        <w:t>二 、总  则</w:t>
      </w:r>
      <w:bookmarkEnd w:id="18"/>
      <w:bookmarkEnd w:id="19"/>
    </w:p>
    <w:p>
      <w:pPr>
        <w:pStyle w:val="5"/>
        <w:snapToGrid w:val="0"/>
        <w:spacing w:line="360" w:lineRule="auto"/>
        <w:ind w:firstLine="482" w:firstLineChars="200"/>
        <w:rPr>
          <w:rFonts w:hAnsi="宋体"/>
          <w:color w:val="auto"/>
          <w:sz w:val="24"/>
          <w:highlight w:val="none"/>
        </w:rPr>
      </w:pPr>
      <w:bookmarkStart w:id="20" w:name="_Toc9475"/>
      <w:r>
        <w:rPr>
          <w:rFonts w:hint="eastAsia" w:hAnsi="宋体"/>
          <w:color w:val="auto"/>
          <w:sz w:val="24"/>
          <w:highlight w:val="none"/>
        </w:rPr>
        <w:t>1</w:t>
      </w:r>
      <w:r>
        <w:rPr>
          <w:rFonts w:hAnsi="宋体"/>
          <w:color w:val="auto"/>
          <w:sz w:val="24"/>
          <w:highlight w:val="none"/>
        </w:rPr>
        <w:t>.</w:t>
      </w:r>
      <w:r>
        <w:rPr>
          <w:rFonts w:hint="eastAsia" w:hAnsi="宋体"/>
          <w:color w:val="auto"/>
          <w:highlight w:val="none"/>
        </w:rPr>
        <w:t xml:space="preserve"> </w:t>
      </w:r>
      <w:r>
        <w:rPr>
          <w:rFonts w:hint="eastAsia" w:hAnsi="宋体"/>
          <w:color w:val="auto"/>
          <w:sz w:val="24"/>
          <w:szCs w:val="24"/>
          <w:highlight w:val="none"/>
        </w:rPr>
        <w:t>适用范围</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w:t>
      </w:r>
      <w:r>
        <w:rPr>
          <w:rFonts w:hint="eastAsia" w:hAnsi="宋体"/>
          <w:color w:val="auto"/>
          <w:sz w:val="24"/>
          <w:highlight w:val="none"/>
        </w:rPr>
        <w:t>1 本磋商文件仅适用于本次竞争性磋商采购项目。</w:t>
      </w:r>
    </w:p>
    <w:p>
      <w:pPr>
        <w:pStyle w:val="2"/>
        <w:spacing w:line="360" w:lineRule="auto"/>
        <w:ind w:firstLine="480" w:firstLineChars="200"/>
        <w:rPr>
          <w:rFonts w:hAnsi="宋体"/>
          <w:color w:val="auto"/>
          <w:sz w:val="24"/>
          <w:highlight w:val="none"/>
        </w:rPr>
      </w:pPr>
      <w:r>
        <w:rPr>
          <w:rFonts w:hint="eastAsia" w:hAnsi="宋体"/>
          <w:color w:val="auto"/>
          <w:sz w:val="24"/>
          <w:highlight w:val="none"/>
        </w:rPr>
        <w:t>1.2 本磋商文件的解释权归采购人和采购代理机构所有。</w:t>
      </w:r>
    </w:p>
    <w:p>
      <w:pPr>
        <w:pStyle w:val="5"/>
        <w:snapToGrid w:val="0"/>
        <w:spacing w:line="360" w:lineRule="auto"/>
        <w:ind w:firstLine="482"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 xml:space="preserve"> 有关</w:t>
      </w:r>
      <w:r>
        <w:rPr>
          <w:rFonts w:hint="eastAsia" w:hAnsi="宋体"/>
          <w:color w:val="auto"/>
          <w:sz w:val="24"/>
          <w:szCs w:val="24"/>
          <w:highlight w:val="none"/>
        </w:rPr>
        <w:t>定义</w:t>
      </w:r>
      <w:bookmarkEnd w:id="20"/>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w:t>
      </w:r>
      <w:r>
        <w:rPr>
          <w:rFonts w:hint="eastAsia" w:hAnsi="宋体"/>
          <w:color w:val="auto"/>
          <w:sz w:val="24"/>
          <w:highlight w:val="none"/>
        </w:rPr>
        <w:t>1 “采购人”系指依法进行政府采购的国家机关、事业单位、团体组织。本次竞争性磋商项目的采购人是</w:t>
      </w:r>
      <w:r>
        <w:rPr>
          <w:rFonts w:hint="eastAsia" w:hAnsi="宋体" w:cs="宋体"/>
          <w:b/>
          <w:color w:val="auto"/>
          <w:sz w:val="24"/>
          <w:highlight w:val="none"/>
          <w:u w:color="FFFFFF" w:themeColor="background1"/>
          <w:lang w:eastAsia="zh-CN"/>
        </w:rPr>
        <w:t>成都市金牛区科技服务产业功能区管理委员会</w:t>
      </w:r>
      <w:r>
        <w:rPr>
          <w:rFonts w:hint="eastAsia" w:hAnsi="宋体"/>
          <w:color w:val="auto"/>
          <w:sz w:val="24"/>
          <w:highlight w:val="none"/>
        </w:rPr>
        <w:t>。</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w:t>
      </w:r>
      <w:r>
        <w:rPr>
          <w:rFonts w:hint="eastAsia" w:hAnsi="宋体"/>
          <w:color w:val="auto"/>
          <w:sz w:val="24"/>
          <w:highlight w:val="none"/>
        </w:rPr>
        <w:t>2 “采购代理机构” 系指根据采购人的委托依法办理竞争性磋商事宜的采购机构。本次竞争性磋商的采购代理机构是</w:t>
      </w:r>
      <w:r>
        <w:rPr>
          <w:rFonts w:hint="eastAsia" w:hAnsi="宋体"/>
          <w:b/>
          <w:bCs/>
          <w:color w:val="auto"/>
          <w:sz w:val="24"/>
          <w:highlight w:val="none"/>
        </w:rPr>
        <w:t>四川中科远洋工程项目管理有限公司</w:t>
      </w:r>
      <w:r>
        <w:rPr>
          <w:rFonts w:hint="eastAsia" w:hAnsi="宋体"/>
          <w:color w:val="auto"/>
          <w:sz w:val="24"/>
          <w:highlight w:val="none"/>
        </w:rPr>
        <w:t>。</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2.3 “竞争性磋商采购单位”系指“采购人”和“采购代理机构”的统称。</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w:t>
      </w:r>
      <w:r>
        <w:rPr>
          <w:rFonts w:hint="eastAsia" w:hAnsi="宋体"/>
          <w:color w:val="auto"/>
          <w:sz w:val="24"/>
          <w:highlight w:val="none"/>
        </w:rPr>
        <w:t>4 “供应商”系指购买了磋商文件拟参加磋商和向采购人提供相应工程和服务的供应商。</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2.5 本磋商文件各部分规定的期间以时、日、月、年计算。期间开始的时和日，不计算在期间内，而从次日开始计算。期间届满的最后一天是节假日的，以节假日后的第一日为期间届满的日期。</w:t>
      </w:r>
    </w:p>
    <w:p>
      <w:pPr>
        <w:tabs>
          <w:tab w:val="left" w:pos="7665"/>
        </w:tabs>
        <w:snapToGrid w:val="0"/>
        <w:spacing w:line="360" w:lineRule="auto"/>
        <w:ind w:firstLine="480" w:firstLineChars="200"/>
        <w:rPr>
          <w:color w:val="auto"/>
          <w:highlight w:val="none"/>
        </w:rPr>
      </w:pPr>
      <w:r>
        <w:rPr>
          <w:rFonts w:hint="eastAsia" w:hAnsi="宋体"/>
          <w:color w:val="auto"/>
          <w:sz w:val="24"/>
          <w:highlight w:val="none"/>
        </w:rPr>
        <w:t>2.6 本磋商文件各部分规定的时间均以北京时间为准。</w:t>
      </w:r>
    </w:p>
    <w:p>
      <w:pPr>
        <w:pStyle w:val="5"/>
        <w:snapToGrid w:val="0"/>
        <w:spacing w:line="360" w:lineRule="auto"/>
        <w:ind w:firstLine="482" w:firstLineChars="200"/>
        <w:rPr>
          <w:rFonts w:hAnsi="宋体"/>
          <w:color w:val="auto"/>
          <w:sz w:val="24"/>
          <w:highlight w:val="none"/>
        </w:rPr>
      </w:pPr>
      <w:bookmarkStart w:id="21" w:name="_Toc26373"/>
      <w:r>
        <w:rPr>
          <w:rFonts w:hAnsi="宋体"/>
          <w:color w:val="auto"/>
          <w:sz w:val="24"/>
          <w:highlight w:val="none"/>
        </w:rPr>
        <w:t>3.</w:t>
      </w:r>
      <w:r>
        <w:rPr>
          <w:rFonts w:hint="eastAsia" w:hAnsi="宋体"/>
          <w:color w:val="auto"/>
          <w:sz w:val="24"/>
          <w:highlight w:val="none"/>
        </w:rPr>
        <w:t xml:space="preserve"> 合格的供应商（实质性要求）</w:t>
      </w:r>
      <w:bookmarkEnd w:id="21"/>
      <w:r>
        <w:rPr>
          <w:rFonts w:hint="eastAsia" w:hAnsi="宋体"/>
          <w:color w:val="auto"/>
          <w:sz w:val="24"/>
          <w:highlight w:val="none"/>
        </w:rPr>
        <w:t xml:space="preserve"> </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合格供应商应具备以下条件：</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3.1 具备法律法规和本采购文件规定的资格条件；</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3.2 不属于禁止参加本项目采购活动的供应商；</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3.3 按照规定获取了磋商文件，属于实质性参加政府采购活动的供应商。</w:t>
      </w:r>
    </w:p>
    <w:p>
      <w:pPr>
        <w:pStyle w:val="5"/>
        <w:snapToGrid w:val="0"/>
        <w:spacing w:line="360" w:lineRule="auto"/>
        <w:ind w:firstLine="482" w:firstLineChars="200"/>
        <w:rPr>
          <w:rFonts w:hAnsi="宋体"/>
          <w:color w:val="auto"/>
          <w:sz w:val="24"/>
          <w:highlight w:val="none"/>
        </w:rPr>
      </w:pPr>
      <w:bookmarkStart w:id="22" w:name="_Toc22765"/>
      <w:r>
        <w:rPr>
          <w:rFonts w:hint="eastAsia" w:hAnsi="宋体"/>
          <w:color w:val="auto"/>
          <w:sz w:val="24"/>
          <w:highlight w:val="none"/>
        </w:rPr>
        <w:t>4. 磋商费用（实质性要求）</w:t>
      </w:r>
      <w:bookmarkEnd w:id="22"/>
    </w:p>
    <w:p>
      <w:pPr>
        <w:tabs>
          <w:tab w:val="left" w:pos="7665"/>
        </w:tabs>
        <w:snapToGrid w:val="0"/>
        <w:spacing w:line="360" w:lineRule="auto"/>
        <w:ind w:firstLine="480"/>
        <w:rPr>
          <w:rFonts w:hAnsi="宋体"/>
          <w:color w:val="auto"/>
          <w:sz w:val="24"/>
          <w:highlight w:val="none"/>
        </w:rPr>
      </w:pPr>
      <w:r>
        <w:rPr>
          <w:rFonts w:hint="eastAsia" w:hAnsi="宋体"/>
          <w:color w:val="auto"/>
          <w:sz w:val="24"/>
          <w:highlight w:val="none"/>
        </w:rPr>
        <w:t>供应商参加磋商的有关一切费用由供应商自行承担。</w:t>
      </w:r>
    </w:p>
    <w:p>
      <w:pPr>
        <w:pStyle w:val="5"/>
        <w:snapToGrid w:val="0"/>
        <w:spacing w:line="360" w:lineRule="auto"/>
        <w:ind w:firstLine="482" w:firstLineChars="200"/>
        <w:rPr>
          <w:rFonts w:hAnsi="宋体"/>
          <w:color w:val="auto"/>
          <w:sz w:val="24"/>
          <w:highlight w:val="none"/>
        </w:rPr>
      </w:pPr>
      <w:bookmarkStart w:id="23" w:name="_Toc284"/>
      <w:r>
        <w:rPr>
          <w:rFonts w:hint="eastAsia" w:hAnsi="宋体"/>
          <w:color w:val="auto"/>
          <w:sz w:val="24"/>
          <w:highlight w:val="none"/>
        </w:rPr>
        <w:t>5. 充分、公平竞争保障措施（实质性要求）</w:t>
      </w:r>
      <w:bookmarkEnd w:id="23"/>
    </w:p>
    <w:p>
      <w:pPr>
        <w:pStyle w:val="54"/>
        <w:adjustRightInd/>
        <w:snapToGrid w:val="0"/>
        <w:spacing w:line="360" w:lineRule="auto"/>
        <w:ind w:firstLine="482" w:firstLineChars="200"/>
        <w:rPr>
          <w:color w:val="auto"/>
          <w:sz w:val="24"/>
          <w:highlight w:val="none"/>
        </w:rPr>
      </w:pPr>
      <w:r>
        <w:rPr>
          <w:rFonts w:hint="eastAsia"/>
          <w:b/>
          <w:bCs/>
          <w:color w:val="auto"/>
          <w:sz w:val="24"/>
          <w:highlight w:val="none"/>
        </w:rPr>
        <w:t>5.1利害关系供应商处理</w:t>
      </w:r>
      <w:r>
        <w:rPr>
          <w:rFonts w:hint="eastAsia"/>
          <w:color w:val="auto"/>
          <w:sz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54"/>
        <w:adjustRightInd/>
        <w:snapToGrid w:val="0"/>
        <w:spacing w:line="360" w:lineRule="auto"/>
        <w:ind w:firstLine="482" w:firstLineChars="200"/>
        <w:rPr>
          <w:color w:val="auto"/>
          <w:sz w:val="24"/>
          <w:highlight w:val="none"/>
        </w:rPr>
      </w:pPr>
      <w:r>
        <w:rPr>
          <w:rFonts w:hint="eastAsia"/>
          <w:b/>
          <w:bCs/>
          <w:color w:val="auto"/>
          <w:sz w:val="24"/>
          <w:highlight w:val="none"/>
        </w:rPr>
        <w:t>5.2利害关系授权代表处理。</w:t>
      </w:r>
      <w:r>
        <w:rPr>
          <w:rFonts w:hint="eastAsia"/>
          <w:color w:val="auto"/>
          <w:sz w:val="24"/>
          <w:highlight w:val="none"/>
        </w:rPr>
        <w:t>两家以上的供应商不得在同一合同项下的采购项目中，委托同一个自然人、同一家庭的人员、同一单位的人员作为其授权代表，否则，其响应文件作为无效处理。</w:t>
      </w:r>
    </w:p>
    <w:p>
      <w:pPr>
        <w:pStyle w:val="54"/>
        <w:adjustRightInd/>
        <w:snapToGrid w:val="0"/>
        <w:spacing w:line="360" w:lineRule="auto"/>
        <w:ind w:firstLine="482" w:firstLineChars="200"/>
        <w:rPr>
          <w:color w:val="auto"/>
          <w:sz w:val="24"/>
          <w:highlight w:val="none"/>
        </w:rPr>
      </w:pPr>
      <w:r>
        <w:rPr>
          <w:rFonts w:hint="eastAsia"/>
          <w:b/>
          <w:bCs/>
          <w:color w:val="auto"/>
          <w:sz w:val="24"/>
          <w:highlight w:val="none"/>
        </w:rPr>
        <w:t>5.3前期参与供应商处理。</w:t>
      </w:r>
      <w:r>
        <w:rPr>
          <w:rFonts w:hint="eastAsia"/>
          <w:color w:val="auto"/>
          <w:sz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54"/>
        <w:adjustRightInd/>
        <w:snapToGrid w:val="0"/>
        <w:spacing w:line="360" w:lineRule="auto"/>
        <w:ind w:firstLine="482" w:firstLineChars="200"/>
        <w:rPr>
          <w:color w:val="auto"/>
          <w:sz w:val="24"/>
          <w:highlight w:val="none"/>
        </w:rPr>
      </w:pPr>
      <w:r>
        <w:rPr>
          <w:rFonts w:hint="eastAsia"/>
          <w:b/>
          <w:bCs/>
          <w:color w:val="auto"/>
          <w:sz w:val="24"/>
          <w:highlight w:val="none"/>
        </w:rPr>
        <w:t>5.4提供相同品牌产品处理（</w:t>
      </w:r>
      <w:r>
        <w:rPr>
          <w:rFonts w:hint="eastAsia"/>
          <w:b/>
          <w:bCs/>
          <w:color w:val="auto"/>
          <w:sz w:val="24"/>
          <w:highlight w:val="none"/>
          <w:lang w:eastAsia="zh-CN"/>
        </w:rPr>
        <w:t>不涉及</w:t>
      </w:r>
      <w:r>
        <w:rPr>
          <w:rFonts w:hint="eastAsia"/>
          <w:b/>
          <w:bCs/>
          <w:color w:val="auto"/>
          <w:sz w:val="24"/>
          <w:highlight w:val="none"/>
        </w:rPr>
        <w:t>)。</w:t>
      </w:r>
      <w:r>
        <w:rPr>
          <w:rFonts w:hint="eastAsia"/>
          <w:color w:val="auto"/>
          <w:sz w:val="24"/>
          <w:highlight w:val="none"/>
        </w:rPr>
        <w:t>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非单一产品采购项目中，多家供应商提供的部分或所有核心产品品牌相同的，视为提供相同品牌产品。</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5.5供应商实际控制人或者中高级管理人员，同时是采购代理机构工作人员，不得参与本项目政府采购活动。</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5.6同一母公司的两家以上的子公司只能组成联合体参加本项目同一合同项下的采购活动，不得以不同供应商身份同时参加本项目同一合同项下的采购活动。</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5.7供应商与采购代理机构存在关联关系，或者是采购代理机构的母公司或子公司，不得参加本项目政府采购活动。</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5.8回避。政府采购活动中，采购人员及相关人员与供应商有下列利害关系之一的，应当回避：</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（1）参加采购活动前3年内与供应商存在劳动关系；</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（2）参加采购活动前3年内担任供应商的董事、监事；</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（3）参加采购活动前3年内是供应商的控股股东或者实际控制人；</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（4）与供应商的法定代表人或者负责人有夫妻、直系血亲、三代以内旁系血亲或者近姻亲关系；</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（5）与供应商有其他可能影响政府采购活动公平、公正进行的关系。</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snapToGrid w:val="0"/>
        <w:spacing w:line="360" w:lineRule="auto"/>
        <w:ind w:firstLine="482" w:firstLineChars="200"/>
        <w:rPr>
          <w:rFonts w:hint="eastAsia" w:hAnsi="宋体"/>
          <w:color w:val="auto"/>
          <w:sz w:val="24"/>
          <w:highlight w:val="none"/>
        </w:rPr>
      </w:pPr>
      <w:r>
        <w:rPr>
          <w:rFonts w:hint="eastAsia" w:hAnsi="宋体"/>
          <w:color w:val="auto"/>
          <w:sz w:val="24"/>
          <w:highlight w:val="none"/>
        </w:rPr>
        <w:t>6.联合体竞争性磋商（</w:t>
      </w:r>
      <w:r>
        <w:rPr>
          <w:rFonts w:hint="eastAsia" w:hAnsi="宋体"/>
          <w:color w:val="auto"/>
          <w:sz w:val="24"/>
          <w:highlight w:val="none"/>
          <w:lang w:eastAsia="zh-CN"/>
        </w:rPr>
        <w:t>若涉及</w:t>
      </w:r>
      <w:r>
        <w:rPr>
          <w:rFonts w:hint="eastAsia" w:hAnsi="宋体"/>
          <w:color w:val="auto"/>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lang w:val="en-US" w:eastAsia="zh-CN"/>
        </w:rPr>
        <w:t>联合体成员不得超过2家。</w:t>
      </w:r>
      <w:r>
        <w:rPr>
          <w:rFonts w:hint="eastAsia" w:ascii="宋体" w:hAnsi="宋体" w:eastAsia="宋体" w:cs="宋体"/>
          <w:color w:val="auto"/>
          <w:sz w:val="24"/>
          <w:highlight w:val="none"/>
        </w:rPr>
        <w:t>以联合体形式参加</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的，联合体各方均应当符合《政府采购法》第二十二条第一款规定的条件。采购人根据采购项目的特殊要求规定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特定条件的，联合体各方中至少应当有一方符合采购人规定的特定条件。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 联合体各方之间应当签订联合体</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协议，明确约定联合体各方承担的工作和相应的责任，并将共同联合体</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协议连同</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一并提交</w:t>
      </w:r>
      <w:r>
        <w:rPr>
          <w:rFonts w:hint="eastAsia" w:ascii="宋体" w:hAnsi="宋体" w:eastAsia="宋体" w:cs="宋体"/>
          <w:color w:val="auto"/>
          <w:sz w:val="24"/>
          <w:highlight w:val="none"/>
          <w:lang w:eastAsia="zh-CN"/>
        </w:rPr>
        <w:t>采购单位</w:t>
      </w:r>
      <w:r>
        <w:rPr>
          <w:rFonts w:hint="eastAsia" w:ascii="宋体" w:hAnsi="宋体" w:eastAsia="宋体" w:cs="宋体"/>
          <w:color w:val="auto"/>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 联合体应当确定其中一个单位为</w:t>
      </w:r>
      <w:r>
        <w:rPr>
          <w:rFonts w:hint="eastAsia" w:ascii="宋体" w:hAnsi="宋体" w:eastAsia="宋体" w:cs="宋体"/>
          <w:color w:val="auto"/>
          <w:sz w:val="24"/>
          <w:highlight w:val="none"/>
          <w:lang w:val="en-US" w:eastAsia="zh-CN"/>
        </w:rPr>
        <w:t>本项目的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全权代表，</w:t>
      </w:r>
      <w:r>
        <w:rPr>
          <w:rFonts w:hint="eastAsia" w:ascii="宋体" w:hAnsi="宋体" w:eastAsia="宋体" w:cs="宋体"/>
          <w:color w:val="auto"/>
          <w:sz w:val="24"/>
          <w:highlight w:val="none"/>
          <w:lang w:val="en-US" w:eastAsia="zh-CN"/>
        </w:rPr>
        <w:t>联合体牵头单位</w:t>
      </w:r>
      <w:r>
        <w:rPr>
          <w:rFonts w:hint="eastAsia" w:ascii="宋体" w:hAnsi="宋体" w:eastAsia="宋体" w:cs="宋体"/>
          <w:color w:val="auto"/>
          <w:sz w:val="24"/>
          <w:highlight w:val="none"/>
        </w:rPr>
        <w:t>负责参加</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的一切事务，并承担</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及履约中应承担的全部责任与义务。</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 联合体各方应当共同与采购人签订采购合同，就采购合同约定的事项对采购人承担连带责任。</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.5 联合体中有同类资质的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按照联合体分工承担相同工作的，应当按照资质等级较低的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确定资质等级。</w:t>
      </w:r>
    </w:p>
    <w:p>
      <w:pPr>
        <w:pStyle w:val="54"/>
        <w:adjustRightInd/>
        <w:snapToGrid w:val="0"/>
        <w:spacing w:line="360" w:lineRule="auto"/>
        <w:ind w:firstLine="480" w:firstLineChars="200"/>
        <w:rPr>
          <w:rFonts w:hint="eastAsia"/>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.6 以联合体形式参加政府采购活动的，联合体各方不得再单独参加或者与其他</w:t>
      </w:r>
      <w:r>
        <w:rPr>
          <w:rFonts w:hint="eastAsia" w:hAnsi="宋体" w:eastAsia="宋体" w:cs="宋体"/>
          <w:color w:val="auto"/>
          <w:sz w:val="24"/>
          <w:highlight w:val="none"/>
          <w:lang w:eastAsia="zh-CN"/>
        </w:rPr>
        <w:t>供应商</w:t>
      </w:r>
      <w:r>
        <w:rPr>
          <w:rFonts w:hint="eastAsia" w:ascii="宋体" w:hAnsi="宋体" w:eastAsia="宋体" w:cs="宋体"/>
          <w:color w:val="auto"/>
          <w:sz w:val="24"/>
          <w:highlight w:val="none"/>
        </w:rPr>
        <w:t>另外组成联合体参加同一合同项下的政府采购活动。</w:t>
      </w:r>
    </w:p>
    <w:p>
      <w:pPr>
        <w:pStyle w:val="5"/>
        <w:snapToGrid w:val="0"/>
        <w:spacing w:line="360" w:lineRule="auto"/>
        <w:ind w:firstLine="482" w:firstLineChars="200"/>
        <w:rPr>
          <w:rFonts w:hint="eastAsia" w:hAnsi="宋体"/>
          <w:color w:val="auto"/>
          <w:sz w:val="24"/>
          <w:highlight w:val="none"/>
        </w:rPr>
      </w:pPr>
      <w:r>
        <w:rPr>
          <w:rFonts w:hint="eastAsia" w:hAnsi="宋体"/>
          <w:color w:val="auto"/>
          <w:sz w:val="24"/>
          <w:highlight w:val="none"/>
        </w:rPr>
        <w:t>7.磋商保证金</w:t>
      </w:r>
      <w:r>
        <w:rPr>
          <w:rFonts w:hint="eastAsia"/>
          <w:b/>
          <w:bCs/>
          <w:color w:val="auto"/>
          <w:sz w:val="24"/>
          <w:highlight w:val="none"/>
        </w:rPr>
        <w:t>（</w:t>
      </w:r>
      <w:r>
        <w:rPr>
          <w:rFonts w:hint="eastAsia"/>
          <w:b/>
          <w:bCs/>
          <w:color w:val="auto"/>
          <w:sz w:val="24"/>
          <w:highlight w:val="none"/>
          <w:lang w:eastAsia="zh-CN"/>
        </w:rPr>
        <w:t>不涉及）</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7.1 供应商必须以人民币为计量单位提交磋商文件规定数额的磋商保证金。</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7.2 未按磋商文件要求在规定时间前交纳规定数额磋商保证金的响应文件无效。</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 供应商所交纳的磋商保证金不计利息。</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7.4 未成交供应商的磋商保证金，将在成交通知书发出后五个工作日内全额退还。成交供应商的磋商保证金，在合同签订生效并按规定交纳了履约保证金后五个工作日内全额退还。</w:t>
      </w:r>
      <w:r>
        <w:rPr>
          <w:rFonts w:hint="eastAsia"/>
          <w:b/>
          <w:bCs/>
          <w:color w:val="auto"/>
          <w:sz w:val="24"/>
          <w:highlight w:val="none"/>
        </w:rPr>
        <w:t>（注：①因供应商自身原因造成的保证金延迟退还，采购代理机构不承担相应责任；②供应商因涉嫌违法违规，按照规定应当不予退还保证金的，有关部门处理认定违法违规行为期间不计入退还保证金期限内。）</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7.5发生下列情形之一的，采购代理机构将不予退还磋商保证金：</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（一）在磋商文件规定的递交响应文件截止时间后撤回响应文件的；</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（二）在采购人确定成交供应商之前放弃成交候选资格的；</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（三）成交后放弃、不领取或者不接收成交通知书的；</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（四）由于成交供应商的原因未能按照磋商文件的规定与采购人签订合同的；</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（五）由于成交供应商的原因未能按照磋商文件的规定交纳履约保证金的；</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（六）供应商在政府采购活动中提供虚假材料的；</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（七）报价有效期内，供应商在政府采购活动中有违法、违规、违纪行为。</w:t>
      </w:r>
    </w:p>
    <w:p>
      <w:pPr>
        <w:pStyle w:val="5"/>
        <w:snapToGrid w:val="0"/>
        <w:spacing w:line="360" w:lineRule="auto"/>
        <w:ind w:firstLine="482" w:firstLineChars="200"/>
        <w:rPr>
          <w:rFonts w:hint="eastAsia" w:hAnsi="宋体"/>
          <w:color w:val="auto"/>
          <w:sz w:val="24"/>
          <w:highlight w:val="none"/>
        </w:rPr>
      </w:pPr>
      <w:r>
        <w:rPr>
          <w:rFonts w:hint="eastAsia" w:hAnsi="宋体"/>
          <w:color w:val="auto"/>
          <w:sz w:val="24"/>
          <w:highlight w:val="none"/>
        </w:rPr>
        <w:t>8.响应文件有效期（实质性要求）</w:t>
      </w:r>
    </w:p>
    <w:p>
      <w:pPr>
        <w:pStyle w:val="54"/>
        <w:adjustRightInd/>
        <w:snapToGrid w:val="0"/>
        <w:spacing w:line="360" w:lineRule="auto"/>
        <w:ind w:firstLine="482" w:firstLineChars="200"/>
        <w:rPr>
          <w:color w:val="auto"/>
          <w:sz w:val="24"/>
          <w:highlight w:val="none"/>
        </w:rPr>
      </w:pPr>
      <w:r>
        <w:rPr>
          <w:rFonts w:hint="eastAsia"/>
          <w:b/>
          <w:bCs/>
          <w:color w:val="auto"/>
          <w:sz w:val="24"/>
          <w:highlight w:val="none"/>
        </w:rPr>
        <w:t>本项目响应文件有效期为递交磋商响应文件截止之日起90天。</w:t>
      </w:r>
      <w:r>
        <w:rPr>
          <w:rFonts w:hint="eastAsia"/>
          <w:color w:val="auto"/>
          <w:sz w:val="24"/>
          <w:highlight w:val="none"/>
        </w:rPr>
        <w:t>供应商响应文件中必须载明响应文件有效期，响应文件中载明的响应文件有效期可以长于磋商文件规定的期限，但不得短于磋商文件规定的期限。否则，其响应文件将作为无效处理。</w:t>
      </w:r>
    </w:p>
    <w:p>
      <w:pPr>
        <w:pStyle w:val="5"/>
        <w:snapToGrid w:val="0"/>
        <w:spacing w:line="360" w:lineRule="auto"/>
        <w:ind w:firstLine="482" w:firstLineChars="200"/>
        <w:rPr>
          <w:rFonts w:hint="eastAsia" w:hAnsi="宋体"/>
          <w:color w:val="auto"/>
          <w:sz w:val="24"/>
          <w:highlight w:val="none"/>
        </w:rPr>
      </w:pPr>
      <w:r>
        <w:rPr>
          <w:rFonts w:hint="eastAsia" w:hAnsi="宋体"/>
          <w:color w:val="auto"/>
          <w:sz w:val="24"/>
          <w:highlight w:val="none"/>
        </w:rPr>
        <w:t>9.知识产权（实质性要求）</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9</w:t>
      </w:r>
      <w:r>
        <w:rPr>
          <w:color w:val="auto"/>
          <w:sz w:val="24"/>
          <w:highlight w:val="none"/>
        </w:rPr>
        <w:t>.1</w:t>
      </w:r>
      <w:r>
        <w:rPr>
          <w:rFonts w:hint="eastAsia"/>
          <w:color w:val="auto"/>
          <w:sz w:val="24"/>
          <w:highlight w:val="none"/>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9</w:t>
      </w:r>
      <w:r>
        <w:rPr>
          <w:color w:val="auto"/>
          <w:sz w:val="24"/>
          <w:highlight w:val="none"/>
        </w:rPr>
        <w:t>.2</w:t>
      </w:r>
      <w:r>
        <w:rPr>
          <w:rFonts w:hint="eastAsia"/>
          <w:color w:val="auto"/>
          <w:sz w:val="24"/>
          <w:highlight w:val="none"/>
        </w:rPr>
        <w:t xml:space="preserve"> 除非磋商文件特别规定，采购人享有本项目实施过程中产生的知识成果及知识产权。</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9</w:t>
      </w:r>
      <w:r>
        <w:rPr>
          <w:color w:val="auto"/>
          <w:sz w:val="24"/>
          <w:highlight w:val="none"/>
        </w:rPr>
        <w:t>.3</w:t>
      </w:r>
      <w:r>
        <w:rPr>
          <w:rFonts w:hint="eastAsia"/>
          <w:color w:val="auto"/>
          <w:sz w:val="24"/>
          <w:highlight w:val="none"/>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pStyle w:val="54"/>
        <w:adjustRightInd/>
        <w:snapToGrid w:val="0"/>
        <w:spacing w:line="360" w:lineRule="auto"/>
        <w:ind w:firstLine="480" w:firstLineChars="200"/>
        <w:rPr>
          <w:color w:val="auto"/>
          <w:sz w:val="24"/>
          <w:highlight w:val="none"/>
        </w:rPr>
      </w:pPr>
      <w:r>
        <w:rPr>
          <w:rFonts w:hint="eastAsia"/>
          <w:color w:val="auto"/>
          <w:sz w:val="24"/>
          <w:highlight w:val="none"/>
        </w:rPr>
        <w:t>9</w:t>
      </w:r>
      <w:r>
        <w:rPr>
          <w:color w:val="auto"/>
          <w:sz w:val="24"/>
          <w:highlight w:val="none"/>
        </w:rPr>
        <w:t>.4</w:t>
      </w:r>
      <w:r>
        <w:rPr>
          <w:rFonts w:hint="eastAsia"/>
          <w:color w:val="auto"/>
          <w:sz w:val="24"/>
          <w:highlight w:val="none"/>
        </w:rPr>
        <w:t xml:space="preserve"> 如采用供应商所不拥有的知识产权，则在报价中必须包括合法获取该知识产权的相关费用。 </w:t>
      </w:r>
    </w:p>
    <w:p>
      <w:pPr>
        <w:pStyle w:val="4"/>
        <w:snapToGrid w:val="0"/>
        <w:spacing w:line="360" w:lineRule="auto"/>
        <w:jc w:val="center"/>
        <w:rPr>
          <w:rFonts w:ascii="黑体"/>
          <w:bCs w:val="0"/>
          <w:color w:val="auto"/>
          <w:highlight w:val="none"/>
        </w:rPr>
      </w:pPr>
      <w:bookmarkStart w:id="24" w:name="_Toc30248"/>
      <w:bookmarkStart w:id="25" w:name="_Toc24010"/>
      <w:r>
        <w:rPr>
          <w:rFonts w:hint="eastAsia" w:ascii="宋体" w:hAnsi="宋体" w:eastAsia="宋体" w:cs="宋体"/>
          <w:bCs w:val="0"/>
          <w:color w:val="auto"/>
          <w:highlight w:val="none"/>
        </w:rPr>
        <w:t>三、磋商文件</w:t>
      </w:r>
      <w:bookmarkEnd w:id="24"/>
      <w:bookmarkEnd w:id="25"/>
    </w:p>
    <w:p>
      <w:pPr>
        <w:pStyle w:val="5"/>
        <w:keepNext w:val="0"/>
        <w:keepLines w:val="0"/>
        <w:spacing w:line="360" w:lineRule="auto"/>
        <w:ind w:firstLine="482" w:firstLineChars="200"/>
        <w:rPr>
          <w:rFonts w:ascii="宋体" w:hAnsi="宋体" w:eastAsia="宋体" w:cs="宋体"/>
          <w:color w:val="auto"/>
          <w:sz w:val="24"/>
          <w:highlight w:val="none"/>
        </w:rPr>
      </w:pPr>
      <w:bookmarkStart w:id="26" w:name="_Toc208848971"/>
      <w:bookmarkStart w:id="27" w:name="_Toc217446041"/>
      <w:r>
        <w:rPr>
          <w:rFonts w:hint="eastAsia" w:ascii="宋体" w:hAnsi="宋体" w:eastAsia="宋体" w:cs="宋体"/>
          <w:color w:val="auto"/>
          <w:sz w:val="24"/>
          <w:highlight w:val="none"/>
        </w:rPr>
        <w:t>10．磋商文件的构成（实质性要求）</w:t>
      </w:r>
    </w:p>
    <w:p>
      <w:pPr>
        <w:tabs>
          <w:tab w:val="left" w:pos="720"/>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10</w:t>
      </w:r>
      <w:r>
        <w:rPr>
          <w:rFonts w:hint="eastAsia" w:hAnsi="宋体" w:eastAsia="宋体" w:cs="宋体"/>
          <w:b/>
          <w:bCs/>
          <w:color w:val="auto"/>
          <w:sz w:val="24"/>
          <w:highlight w:val="none"/>
        </w:rPr>
        <w:t>.</w:t>
      </w:r>
      <w:r>
        <w:rPr>
          <w:rFonts w:hint="eastAsia" w:hAnsi="宋体" w:eastAsia="宋体" w:cs="宋体"/>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hAnsi="宋体" w:eastAsia="宋体" w:cs="宋体"/>
          <w:color w:val="auto"/>
          <w:sz w:val="24"/>
          <w:highlight w:val="none"/>
        </w:rPr>
      </w:pPr>
      <w:r>
        <w:rPr>
          <w:rFonts w:hint="eastAsia" w:hAnsi="宋体" w:eastAsia="宋体" w:cs="宋体"/>
          <w:color w:val="auto"/>
          <w:sz w:val="24"/>
          <w:highlight w:val="none"/>
        </w:rPr>
        <w:t>10</w:t>
      </w:r>
      <w:r>
        <w:rPr>
          <w:rFonts w:hint="eastAsia" w:hAnsi="宋体" w:eastAsia="宋体" w:cs="宋体"/>
          <w:b/>
          <w:bCs/>
          <w:color w:val="auto"/>
          <w:sz w:val="24"/>
          <w:highlight w:val="none"/>
        </w:rPr>
        <w:t>.</w:t>
      </w:r>
      <w:r>
        <w:rPr>
          <w:rFonts w:hint="eastAsia" w:hAnsi="宋体" w:eastAsia="宋体" w:cs="宋体"/>
          <w:color w:val="auto"/>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line="360" w:lineRule="auto"/>
        <w:ind w:firstLine="482" w:firstLineChars="200"/>
        <w:rPr>
          <w:rFonts w:hint="eastAsia" w:ascii="宋体" w:hAnsi="宋体" w:eastAsia="宋体" w:cs="宋体"/>
          <w:color w:val="auto"/>
          <w:sz w:val="24"/>
          <w:highlight w:val="none"/>
        </w:rPr>
      </w:pPr>
      <w:bookmarkStart w:id="28" w:name="_Toc183682348"/>
      <w:bookmarkStart w:id="29" w:name="_Toc183582211"/>
      <w:bookmarkStart w:id="30" w:name="_Toc217446040"/>
      <w:r>
        <w:rPr>
          <w:rFonts w:hint="eastAsia" w:ascii="宋体" w:hAnsi="宋体" w:eastAsia="宋体" w:cs="宋体"/>
          <w:color w:val="auto"/>
          <w:sz w:val="24"/>
          <w:highlight w:val="none"/>
        </w:rPr>
        <w:t>11. 磋商文件的澄清</w:t>
      </w:r>
      <w:bookmarkEnd w:id="28"/>
      <w:bookmarkEnd w:id="29"/>
      <w:r>
        <w:rPr>
          <w:rFonts w:hint="eastAsia" w:ascii="宋体" w:hAnsi="宋体" w:eastAsia="宋体" w:cs="宋体"/>
          <w:color w:val="auto"/>
          <w:sz w:val="24"/>
          <w:highlight w:val="none"/>
        </w:rPr>
        <w:t>和修改</w:t>
      </w:r>
      <w:bookmarkEnd w:id="3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11.1 在递交响应文件截止时间前，采购人、采购代理机构可以对磋商文件进行澄清或者修改。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代理机构发布公告并书面通知供应商的时间，应当在提交首次响应文件截止之日起5日前；不足上述时间的，应当顺延递交响应文件的截止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 w:val="0"/>
          <w:bCs w:val="0"/>
          <w:color w:val="auto"/>
          <w:highlight w:val="none"/>
        </w:rPr>
      </w:pPr>
      <w:r>
        <w:rPr>
          <w:rFonts w:hint="eastAsia"/>
          <w:color w:val="auto"/>
          <w:highlight w:val="none"/>
        </w:rPr>
        <w:t>11.3供应商认为采购人或采购代理机构需要对磋商文件进行澄清或者修改的，可以在3日内以书面形式向采购人或采购代理机构提出申请，由采购人或采购代理机构决定是否采纳供应商的申请事项。</w:t>
      </w:r>
    </w:p>
    <w:p>
      <w:pPr>
        <w:pStyle w:val="5"/>
        <w:keepNext w:val="0"/>
        <w:keepLines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答疑会和现场考察</w:t>
      </w:r>
      <w:bookmarkEnd w:id="26"/>
      <w:bookmarkEnd w:id="27"/>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hAnsi="宋体"/>
          <w:bCs/>
          <w:color w:val="auto"/>
          <w:sz w:val="24"/>
          <w:highlight w:val="none"/>
        </w:rPr>
      </w:pPr>
      <w:r>
        <w:rPr>
          <w:rFonts w:hint="eastAsia" w:hAnsi="宋体" w:eastAsia="宋体" w:cs="宋体"/>
          <w:color w:val="auto"/>
          <w:sz w:val="24"/>
          <w:highlight w:val="none"/>
        </w:rPr>
        <w:t>12.3 供应商考察现场或者参加答疑会所发生的一切费用由供应商自己承担。</w:t>
      </w:r>
    </w:p>
    <w:p>
      <w:pPr>
        <w:snapToGrid w:val="0"/>
        <w:spacing w:line="360" w:lineRule="auto"/>
        <w:rPr>
          <w:rFonts w:hAnsi="宋体"/>
          <w:b/>
          <w:color w:val="auto"/>
          <w:sz w:val="24"/>
          <w:highlight w:val="none"/>
        </w:rPr>
      </w:pPr>
    </w:p>
    <w:p>
      <w:pPr>
        <w:pStyle w:val="4"/>
        <w:snapToGrid w:val="0"/>
        <w:spacing w:line="360" w:lineRule="auto"/>
        <w:jc w:val="center"/>
        <w:rPr>
          <w:rFonts w:ascii="宋体" w:hAnsi="宋体" w:eastAsia="宋体" w:cs="宋体"/>
          <w:bCs w:val="0"/>
          <w:color w:val="auto"/>
          <w:highlight w:val="none"/>
        </w:rPr>
      </w:pPr>
      <w:bookmarkStart w:id="31" w:name="_Toc32563"/>
      <w:bookmarkStart w:id="32" w:name="_Toc29188"/>
      <w:r>
        <w:rPr>
          <w:rFonts w:hint="eastAsia" w:ascii="宋体" w:hAnsi="宋体" w:eastAsia="宋体" w:cs="宋体"/>
          <w:bCs w:val="0"/>
          <w:color w:val="auto"/>
          <w:highlight w:val="none"/>
        </w:rPr>
        <w:t>四、响应文件</w:t>
      </w:r>
      <w:bookmarkEnd w:id="31"/>
      <w:bookmarkEnd w:id="32"/>
    </w:p>
    <w:p>
      <w:pPr>
        <w:pStyle w:val="5"/>
        <w:snapToGrid w:val="0"/>
        <w:spacing w:line="360" w:lineRule="auto"/>
        <w:ind w:firstLine="482" w:firstLineChars="200"/>
        <w:rPr>
          <w:rFonts w:hAnsi="宋体" w:eastAsia="宋体"/>
          <w:color w:val="auto"/>
          <w:sz w:val="24"/>
          <w:highlight w:val="none"/>
        </w:rPr>
      </w:pPr>
      <w:bookmarkStart w:id="33" w:name="_Toc183582215"/>
      <w:bookmarkStart w:id="34" w:name="_Toc183682352"/>
      <w:bookmarkStart w:id="35" w:name="_Toc217446043"/>
      <w:r>
        <w:rPr>
          <w:rFonts w:hint="eastAsia" w:ascii="宋体" w:hAnsi="宋体" w:eastAsia="宋体" w:cs="宋体"/>
          <w:color w:val="auto"/>
          <w:sz w:val="24"/>
          <w:highlight w:val="none"/>
        </w:rPr>
        <w:t>13.响应文件的组成</w:t>
      </w:r>
    </w:p>
    <w:p>
      <w:pPr>
        <w:tabs>
          <w:tab w:val="left" w:pos="7665"/>
        </w:tabs>
        <w:snapToGrid w:val="0"/>
        <w:spacing w:line="360" w:lineRule="auto"/>
        <w:ind w:firstLine="480" w:firstLineChars="200"/>
        <w:rPr>
          <w:rFonts w:hint="eastAsia" w:hAnsi="宋体" w:eastAsia="宋体" w:cs="宋体"/>
          <w:color w:val="auto"/>
          <w:sz w:val="24"/>
          <w:highlight w:val="none"/>
        </w:rPr>
      </w:pPr>
      <w:r>
        <w:rPr>
          <w:rFonts w:hint="eastAsia" w:hAnsi="宋体" w:eastAsia="宋体" w:cs="宋体"/>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13.1资格性响应文件</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供应商按照磋商文件要求提供的有效资质证明文件（</w:t>
      </w:r>
      <w:r>
        <w:rPr>
          <w:rFonts w:hint="eastAsia" w:hAnsi="宋体"/>
          <w:b/>
          <w:bCs/>
          <w:color w:val="auto"/>
          <w:sz w:val="24"/>
          <w:highlight w:val="none"/>
        </w:rPr>
        <w:t>详见竞争性磋商文件第五章</w:t>
      </w:r>
      <w:r>
        <w:rPr>
          <w:rFonts w:hint="eastAsia" w:hAnsi="宋体"/>
          <w:color w:val="auto"/>
          <w:sz w:val="24"/>
          <w:highlight w:val="none"/>
        </w:rPr>
        <w:t>）。包括以下内容：</w:t>
      </w:r>
    </w:p>
    <w:p>
      <w:pPr>
        <w:snapToGrid w:val="0"/>
        <w:spacing w:line="360" w:lineRule="auto"/>
        <w:ind w:firstLine="360" w:firstLineChars="150"/>
        <w:rPr>
          <w:color w:val="auto"/>
          <w:sz w:val="24"/>
          <w:highlight w:val="none"/>
        </w:rPr>
      </w:pPr>
      <w:r>
        <w:rPr>
          <w:rFonts w:hint="eastAsia"/>
          <w:color w:val="auto"/>
          <w:sz w:val="24"/>
          <w:highlight w:val="none"/>
        </w:rPr>
        <w:t xml:space="preserve">（1）磋商承诺函； </w:t>
      </w:r>
    </w:p>
    <w:p>
      <w:pPr>
        <w:snapToGrid w:val="0"/>
        <w:spacing w:line="360" w:lineRule="auto"/>
        <w:ind w:firstLine="360" w:firstLineChars="150"/>
        <w:rPr>
          <w:color w:val="auto"/>
          <w:sz w:val="24"/>
          <w:highlight w:val="none"/>
        </w:rPr>
      </w:pPr>
      <w:r>
        <w:rPr>
          <w:rFonts w:hint="eastAsia"/>
          <w:color w:val="auto"/>
          <w:sz w:val="24"/>
          <w:highlight w:val="none"/>
        </w:rPr>
        <w:t>（2）营业执照、税务登记证、组织机构代码证（已领取统一社会信用代码执照的供应商只需提供营业执照正本或副本复印件）；</w:t>
      </w:r>
    </w:p>
    <w:p>
      <w:pPr>
        <w:snapToGrid w:val="0"/>
        <w:spacing w:line="360" w:lineRule="auto"/>
        <w:ind w:firstLine="360" w:firstLineChars="150"/>
        <w:rPr>
          <w:color w:val="auto"/>
          <w:sz w:val="24"/>
          <w:highlight w:val="none"/>
        </w:rPr>
      </w:pPr>
      <w:r>
        <w:rPr>
          <w:rFonts w:hint="eastAsia"/>
          <w:color w:val="auto"/>
          <w:sz w:val="24"/>
          <w:highlight w:val="none"/>
        </w:rPr>
        <w:t>（3）良好商业信誉的证明材料；</w:t>
      </w:r>
    </w:p>
    <w:p>
      <w:pPr>
        <w:snapToGrid w:val="0"/>
        <w:spacing w:line="360" w:lineRule="auto"/>
        <w:ind w:firstLine="360" w:firstLineChars="150"/>
        <w:rPr>
          <w:color w:val="auto"/>
          <w:sz w:val="24"/>
          <w:highlight w:val="none"/>
        </w:rPr>
      </w:pPr>
      <w:r>
        <w:rPr>
          <w:rFonts w:hint="eastAsia"/>
          <w:color w:val="auto"/>
          <w:sz w:val="24"/>
          <w:highlight w:val="none"/>
        </w:rPr>
        <w:t>（4）具备健全的财务会计制度的证明材料；</w:t>
      </w:r>
    </w:p>
    <w:p>
      <w:pPr>
        <w:snapToGrid w:val="0"/>
        <w:spacing w:line="360" w:lineRule="auto"/>
        <w:ind w:firstLine="360" w:firstLineChars="150"/>
        <w:rPr>
          <w:color w:val="auto"/>
          <w:sz w:val="24"/>
          <w:highlight w:val="none"/>
        </w:rPr>
      </w:pPr>
      <w:r>
        <w:rPr>
          <w:rFonts w:hint="eastAsia"/>
          <w:color w:val="auto"/>
          <w:sz w:val="24"/>
          <w:highlight w:val="none"/>
        </w:rPr>
        <w:t>（5）依法缴纳税和社会保障资金的证明材料；</w:t>
      </w:r>
    </w:p>
    <w:p>
      <w:pPr>
        <w:snapToGrid w:val="0"/>
        <w:spacing w:line="360" w:lineRule="auto"/>
        <w:ind w:firstLine="360" w:firstLineChars="150"/>
        <w:rPr>
          <w:color w:val="auto"/>
          <w:sz w:val="24"/>
          <w:highlight w:val="none"/>
        </w:rPr>
      </w:pPr>
      <w:r>
        <w:rPr>
          <w:rFonts w:hint="eastAsia"/>
          <w:color w:val="auto"/>
          <w:sz w:val="24"/>
          <w:highlight w:val="none"/>
        </w:rPr>
        <w:t>（6）具备履行合同所必需的设备和专业技术能力的证明材料；</w:t>
      </w:r>
    </w:p>
    <w:p>
      <w:pPr>
        <w:snapToGrid w:val="0"/>
        <w:spacing w:line="360" w:lineRule="auto"/>
        <w:ind w:firstLine="360" w:firstLineChars="150"/>
        <w:rPr>
          <w:color w:val="auto"/>
          <w:sz w:val="24"/>
          <w:highlight w:val="none"/>
        </w:rPr>
      </w:pPr>
      <w:r>
        <w:rPr>
          <w:rFonts w:hint="eastAsia"/>
          <w:color w:val="auto"/>
          <w:sz w:val="24"/>
          <w:highlight w:val="none"/>
        </w:rPr>
        <w:t>（7）参加政府采购活动前三年内在经营活动中没有重大违法记录的承诺函；</w:t>
      </w:r>
    </w:p>
    <w:p>
      <w:pPr>
        <w:snapToGrid w:val="0"/>
        <w:spacing w:line="360" w:lineRule="auto"/>
        <w:ind w:firstLine="360" w:firstLineChars="150"/>
        <w:rPr>
          <w:color w:val="auto"/>
          <w:sz w:val="24"/>
          <w:highlight w:val="none"/>
        </w:rPr>
      </w:pPr>
      <w:r>
        <w:rPr>
          <w:rFonts w:hint="eastAsia"/>
          <w:color w:val="auto"/>
          <w:sz w:val="24"/>
          <w:highlight w:val="none"/>
        </w:rPr>
        <w:t>（</w:t>
      </w:r>
      <w:r>
        <w:rPr>
          <w:rFonts w:hint="eastAsia"/>
          <w:color w:val="auto"/>
          <w:sz w:val="24"/>
          <w:highlight w:val="none"/>
          <w:lang w:val="en-US" w:eastAsia="zh-CN"/>
        </w:rPr>
        <w:t>8</w:t>
      </w:r>
      <w:r>
        <w:rPr>
          <w:rFonts w:hint="eastAsia"/>
          <w:color w:val="auto"/>
          <w:sz w:val="24"/>
          <w:highlight w:val="none"/>
        </w:rPr>
        <w:t>）法定代表人授权书原件、法定代表人和授权代表身证复印件；</w:t>
      </w:r>
    </w:p>
    <w:p>
      <w:pPr>
        <w:snapToGrid w:val="0"/>
        <w:spacing w:line="360" w:lineRule="auto"/>
        <w:ind w:firstLine="360" w:firstLineChars="150"/>
        <w:rPr>
          <w:color w:val="auto"/>
          <w:sz w:val="24"/>
          <w:highlight w:val="none"/>
        </w:rPr>
      </w:pPr>
      <w:r>
        <w:rPr>
          <w:rFonts w:hint="eastAsia"/>
          <w:color w:val="auto"/>
          <w:sz w:val="24"/>
          <w:highlight w:val="none"/>
        </w:rPr>
        <w:t>（</w:t>
      </w:r>
      <w:r>
        <w:rPr>
          <w:rFonts w:hint="eastAsia"/>
          <w:color w:val="auto"/>
          <w:sz w:val="24"/>
          <w:highlight w:val="none"/>
          <w:lang w:val="en-US" w:eastAsia="zh-CN"/>
        </w:rPr>
        <w:t>9</w:t>
      </w:r>
      <w:r>
        <w:rPr>
          <w:rFonts w:hint="eastAsia"/>
          <w:color w:val="auto"/>
          <w:sz w:val="24"/>
          <w:highlight w:val="none"/>
        </w:rPr>
        <w:t>）供应商符合磋商文件规定的资格、资质性及其他具有类似效力要求的相关证明材料；</w:t>
      </w:r>
    </w:p>
    <w:p>
      <w:pPr>
        <w:snapToGrid w:val="0"/>
        <w:spacing w:line="360" w:lineRule="auto"/>
        <w:rPr>
          <w:rFonts w:hint="eastAsia"/>
          <w:color w:val="auto"/>
          <w:sz w:val="24"/>
          <w:highlight w:val="none"/>
        </w:rPr>
      </w:pPr>
      <w:r>
        <w:rPr>
          <w:rFonts w:hint="eastAsia"/>
          <w:color w:val="auto"/>
          <w:sz w:val="24"/>
          <w:highlight w:val="none"/>
        </w:rPr>
        <w:t xml:space="preserve">   （1</w:t>
      </w:r>
      <w:r>
        <w:rPr>
          <w:rFonts w:hint="eastAsia"/>
          <w:color w:val="auto"/>
          <w:sz w:val="24"/>
          <w:highlight w:val="none"/>
          <w:lang w:val="en-US" w:eastAsia="zh-CN"/>
        </w:rPr>
        <w:t>0</w:t>
      </w:r>
      <w:r>
        <w:rPr>
          <w:rFonts w:hint="eastAsia"/>
          <w:color w:val="auto"/>
          <w:sz w:val="24"/>
          <w:highlight w:val="none"/>
        </w:rPr>
        <w:t>）供应商认为需要提供的其他证明材料。</w:t>
      </w:r>
    </w:p>
    <w:p>
      <w:pPr>
        <w:pStyle w:val="2"/>
        <w:rPr>
          <w:color w:val="auto"/>
          <w:highlight w:val="none"/>
        </w:rPr>
      </w:pPr>
    </w:p>
    <w:p>
      <w:pPr>
        <w:snapToGrid w:val="0"/>
        <w:spacing w:line="360" w:lineRule="auto"/>
        <w:ind w:firstLine="480" w:firstLineChars="200"/>
        <w:rPr>
          <w:color w:val="auto"/>
          <w:sz w:val="24"/>
          <w:highlight w:val="none"/>
        </w:rPr>
      </w:pPr>
      <w:r>
        <w:rPr>
          <w:rFonts w:hint="eastAsia" w:hAnsi="宋体"/>
          <w:color w:val="auto"/>
          <w:sz w:val="24"/>
          <w:highlight w:val="none"/>
        </w:rPr>
        <w:t>13.2其他响应</w:t>
      </w:r>
      <w:r>
        <w:rPr>
          <w:rFonts w:hint="eastAsia"/>
          <w:color w:val="auto"/>
          <w:sz w:val="24"/>
          <w:highlight w:val="none"/>
        </w:rPr>
        <w:t>文件</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供应商按照磋商文件要求做出的技术应答，主要是针对磋商项目的技术指标、参数和技术要求做出的实质性响应和满足。供应商的技术应答应包括下列内容：</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（1）响应函；</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（2）供应商按照竞争性磋商文件要求填写的“报价一览表”及“分项报价明细表” 本次竞争性磋商报价要求：供应商的报价是供应商响应竞争性磋商项目要求的全部工作内容的价格体现，包括供应商完成本项目所需的一切费用。供应商应针对项目磋商进程进行报价，并以最后一轮报价为最终有效报价；</w:t>
      </w:r>
    </w:p>
    <w:p>
      <w:pPr>
        <w:tabs>
          <w:tab w:val="left" w:pos="7665"/>
        </w:tabs>
        <w:snapToGrid w:val="0"/>
        <w:spacing w:line="360" w:lineRule="auto"/>
        <w:ind w:firstLine="480" w:firstLineChars="200"/>
        <w:rPr>
          <w:rFonts w:hint="eastAsia" w:hAnsi="宋体" w:eastAsiaTheme="minorEastAsia"/>
          <w:color w:val="auto"/>
          <w:sz w:val="24"/>
          <w:highlight w:val="none"/>
          <w:lang w:eastAsia="zh-CN"/>
        </w:rPr>
      </w:pPr>
      <w:r>
        <w:rPr>
          <w:rFonts w:hint="eastAsia" w:hAnsi="宋体"/>
          <w:color w:val="auto"/>
          <w:sz w:val="24"/>
          <w:highlight w:val="none"/>
        </w:rPr>
        <w:t>（3）中小企业（监狱企业）声明函（若</w:t>
      </w:r>
      <w:r>
        <w:rPr>
          <w:rFonts w:hint="eastAsia" w:hAnsi="宋体"/>
          <w:color w:val="auto"/>
          <w:sz w:val="24"/>
          <w:highlight w:val="none"/>
          <w:lang w:eastAsia="zh-CN"/>
        </w:rPr>
        <w:t>涉及</w:t>
      </w:r>
      <w:r>
        <w:rPr>
          <w:rFonts w:hint="eastAsia" w:hAnsi="宋体"/>
          <w:color w:val="auto"/>
          <w:sz w:val="24"/>
          <w:highlight w:val="none"/>
        </w:rPr>
        <w:t>）</w:t>
      </w:r>
      <w:r>
        <w:rPr>
          <w:rFonts w:hint="eastAsia" w:hAnsi="宋体"/>
          <w:color w:val="auto"/>
          <w:sz w:val="24"/>
          <w:highlight w:val="none"/>
          <w:lang w:eastAsia="zh-CN"/>
        </w:rPr>
        <w:t>；</w:t>
      </w:r>
    </w:p>
    <w:p>
      <w:pPr>
        <w:tabs>
          <w:tab w:val="left" w:pos="7665"/>
        </w:tabs>
        <w:snapToGrid w:val="0"/>
        <w:spacing w:line="360" w:lineRule="auto"/>
        <w:ind w:firstLine="480" w:firstLineChars="200"/>
        <w:rPr>
          <w:rFonts w:hint="eastAsia" w:hAnsi="宋体" w:eastAsiaTheme="minorEastAsia"/>
          <w:color w:val="auto"/>
          <w:sz w:val="24"/>
          <w:highlight w:val="none"/>
          <w:lang w:eastAsia="zh-CN"/>
        </w:rPr>
      </w:pPr>
      <w:r>
        <w:rPr>
          <w:rFonts w:hint="eastAsia" w:hAnsi="宋体"/>
          <w:color w:val="auto"/>
          <w:sz w:val="24"/>
          <w:highlight w:val="none"/>
        </w:rPr>
        <w:t>（4）残疾人福利性单位声明函（若</w:t>
      </w:r>
      <w:r>
        <w:rPr>
          <w:rFonts w:hint="eastAsia" w:hAnsi="宋体"/>
          <w:color w:val="auto"/>
          <w:sz w:val="24"/>
          <w:highlight w:val="none"/>
          <w:lang w:eastAsia="zh-CN"/>
        </w:rPr>
        <w:t>涉及</w:t>
      </w:r>
      <w:r>
        <w:rPr>
          <w:rFonts w:hint="eastAsia" w:hAnsi="宋体"/>
          <w:color w:val="auto"/>
          <w:sz w:val="24"/>
          <w:highlight w:val="none"/>
        </w:rPr>
        <w:t>）</w:t>
      </w:r>
      <w:r>
        <w:rPr>
          <w:rFonts w:hint="eastAsia" w:hAnsi="宋体"/>
          <w:color w:val="auto"/>
          <w:sz w:val="24"/>
          <w:highlight w:val="none"/>
          <w:lang w:eastAsia="zh-CN"/>
        </w:rPr>
        <w:t>；</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 xml:space="preserve">（5） 商务应答表； </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（6） 技术应答表；</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（7） 供应商基本情况表；</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 xml:space="preserve">（8） </w:t>
      </w:r>
      <w:r>
        <w:rPr>
          <w:rFonts w:hint="eastAsia" w:hAnsi="宋体"/>
          <w:color w:val="auto"/>
          <w:sz w:val="24"/>
          <w:highlight w:val="none"/>
          <w:lang w:eastAsia="zh-CN"/>
        </w:rPr>
        <w:t>项目</w:t>
      </w:r>
      <w:r>
        <w:rPr>
          <w:rFonts w:hint="eastAsia" w:hAnsi="宋体"/>
          <w:color w:val="auto"/>
          <w:sz w:val="24"/>
          <w:highlight w:val="none"/>
        </w:rPr>
        <w:t>方案</w:t>
      </w:r>
      <w:r>
        <w:rPr>
          <w:rFonts w:hint="eastAsia" w:hAnsi="宋体"/>
          <w:color w:val="auto"/>
          <w:sz w:val="24"/>
          <w:highlight w:val="none"/>
          <w:lang w:eastAsia="zh-CN"/>
        </w:rPr>
        <w:t>（实施方案、服务方案及其他文件要求的相关资料）</w:t>
      </w:r>
      <w:r>
        <w:rPr>
          <w:rFonts w:hint="eastAsia" w:hAnsi="宋体"/>
          <w:color w:val="auto"/>
          <w:sz w:val="24"/>
          <w:highlight w:val="none"/>
        </w:rPr>
        <w:t xml:space="preserve">； </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 xml:space="preserve">（9） 供应商类似项目业绩一览表（若有）； </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（10） 售后服务相关资料（若</w:t>
      </w:r>
      <w:r>
        <w:rPr>
          <w:rFonts w:hint="eastAsia" w:hAnsi="宋体"/>
          <w:color w:val="auto"/>
          <w:sz w:val="24"/>
          <w:highlight w:val="none"/>
          <w:lang w:eastAsia="zh-CN"/>
        </w:rPr>
        <w:t>涉及</w:t>
      </w:r>
      <w:r>
        <w:rPr>
          <w:rFonts w:hint="eastAsia" w:hAnsi="宋体"/>
          <w:color w:val="auto"/>
          <w:sz w:val="24"/>
          <w:highlight w:val="none"/>
        </w:rPr>
        <w:t>）；</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（11） 供应商本项目管理、技术、服务人员情况表；</w:t>
      </w:r>
    </w:p>
    <w:p>
      <w:pPr>
        <w:tabs>
          <w:tab w:val="left" w:pos="7665"/>
        </w:tabs>
        <w:snapToGrid w:val="0"/>
        <w:spacing w:line="360" w:lineRule="auto"/>
        <w:ind w:firstLine="480" w:firstLineChars="200"/>
        <w:rPr>
          <w:rFonts w:hAnsi="宋体"/>
          <w:color w:val="auto"/>
          <w:sz w:val="24"/>
          <w:highlight w:val="none"/>
        </w:rPr>
      </w:pPr>
      <w:r>
        <w:rPr>
          <w:rFonts w:hint="eastAsia" w:hAnsi="宋体"/>
          <w:color w:val="auto"/>
          <w:sz w:val="24"/>
          <w:highlight w:val="none"/>
        </w:rPr>
        <w:t>（12）磋商文件中要求提供的其他文件和资料（若有）；</w:t>
      </w:r>
    </w:p>
    <w:p>
      <w:pPr>
        <w:tabs>
          <w:tab w:val="left" w:pos="7665"/>
        </w:tabs>
        <w:snapToGrid w:val="0"/>
        <w:spacing w:line="360" w:lineRule="auto"/>
        <w:ind w:firstLine="480" w:firstLineChars="200"/>
        <w:rPr>
          <w:color w:val="auto"/>
          <w:highlight w:val="none"/>
        </w:rPr>
      </w:pPr>
      <w:r>
        <w:rPr>
          <w:rFonts w:hint="eastAsia" w:hAnsi="宋体"/>
          <w:color w:val="auto"/>
          <w:sz w:val="24"/>
          <w:highlight w:val="none"/>
        </w:rPr>
        <w:t>（13）供应商认为需要提供的其他文件和资料（若有）。</w:t>
      </w:r>
    </w:p>
    <w:p>
      <w:pPr>
        <w:pStyle w:val="5"/>
        <w:keepNext w:val="0"/>
        <w:keepLines w:val="0"/>
        <w:spacing w:line="360" w:lineRule="auto"/>
        <w:ind w:firstLine="482" w:firstLineChars="200"/>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14.响应文件的语言</w:t>
      </w:r>
      <w:bookmarkEnd w:id="33"/>
      <w:bookmarkEnd w:id="34"/>
      <w:bookmarkEnd w:id="35"/>
      <w:r>
        <w:rPr>
          <w:rFonts w:hint="eastAsia" w:ascii="宋体" w:hAnsi="宋体" w:eastAsia="宋体" w:cs="宋体"/>
          <w:bCs w:val="0"/>
          <w:color w:val="auto"/>
          <w:sz w:val="24"/>
          <w:highlight w:val="none"/>
        </w:rPr>
        <w:t>（实质性要求）</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color w:val="auto"/>
          <w:highlight w:val="none"/>
        </w:rPr>
      </w:pPr>
      <w:r>
        <w:rPr>
          <w:rFonts w:hint="eastAsia" w:hAnsi="宋体" w:eastAsia="宋体" w:cs="宋体"/>
          <w:color w:val="auto"/>
          <w:sz w:val="24"/>
          <w:highlight w:val="none"/>
        </w:rPr>
        <w:t>14.2 翻译的中文资料与外文资料如果出现差异和矛盾，以中文为准。但不能故意错误翻译，否则，供应商的响应文件将作为无效处理。</w:t>
      </w:r>
      <w:bookmarkStart w:id="36" w:name="_Toc183582216"/>
      <w:bookmarkStart w:id="37" w:name="_Toc217446044"/>
      <w:bookmarkStart w:id="38" w:name="_Toc183682353"/>
    </w:p>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15．计量单位</w:t>
      </w:r>
      <w:bookmarkEnd w:id="36"/>
      <w:bookmarkEnd w:id="37"/>
      <w:bookmarkEnd w:id="38"/>
      <w:r>
        <w:rPr>
          <w:rFonts w:hint="eastAsia" w:ascii="宋体" w:hAnsi="宋体" w:eastAsia="宋体" w:cs="宋体"/>
          <w:color w:val="auto"/>
          <w:sz w:val="24"/>
          <w:highlight w:val="none"/>
        </w:rPr>
        <w:t>（实质性要求）</w:t>
      </w:r>
    </w:p>
    <w:p>
      <w:pPr>
        <w:spacing w:line="360" w:lineRule="auto"/>
        <w:ind w:firstLine="470" w:firstLineChars="196"/>
        <w:rPr>
          <w:rFonts w:hAnsi="宋体" w:eastAsia="宋体" w:cs="宋体"/>
          <w:b/>
          <w:bCs/>
          <w:color w:val="auto"/>
          <w:sz w:val="24"/>
          <w:highlight w:val="none"/>
        </w:rPr>
      </w:pPr>
      <w:r>
        <w:rPr>
          <w:rFonts w:hint="eastAsia" w:hAnsi="宋体" w:eastAsia="宋体" w:cs="宋体"/>
          <w:color w:val="auto"/>
          <w:sz w:val="24"/>
          <w:highlight w:val="none"/>
        </w:rPr>
        <w:t>除磋商文件中另有规定外，本次采购项目所有合同项下的报价均采用国家法定的计量单位。</w:t>
      </w:r>
      <w:bookmarkStart w:id="39" w:name="_Toc217446045"/>
    </w:p>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16. 报价货币（实质性要求）</w:t>
      </w:r>
    </w:p>
    <w:p>
      <w:pPr>
        <w:spacing w:line="360" w:lineRule="auto"/>
        <w:ind w:firstLine="468" w:firstLineChars="195"/>
        <w:rPr>
          <w:rFonts w:hAnsi="宋体" w:eastAsia="宋体" w:cs="宋体"/>
          <w:bCs/>
          <w:color w:val="auto"/>
          <w:sz w:val="24"/>
          <w:highlight w:val="none"/>
        </w:rPr>
      </w:pPr>
      <w:r>
        <w:rPr>
          <w:rFonts w:hint="eastAsia" w:hAnsi="宋体" w:eastAsia="宋体" w:cs="宋体"/>
          <w:bCs/>
          <w:color w:val="auto"/>
          <w:sz w:val="24"/>
          <w:highlight w:val="none"/>
        </w:rPr>
        <w:t>本次磋商项目的</w:t>
      </w:r>
      <w:r>
        <w:rPr>
          <w:rFonts w:hint="eastAsia" w:hAnsi="宋体" w:eastAsia="宋体" w:cs="宋体"/>
          <w:color w:val="auto"/>
          <w:sz w:val="24"/>
          <w:highlight w:val="none"/>
        </w:rPr>
        <w:t>报价货币为</w:t>
      </w:r>
      <w:r>
        <w:rPr>
          <w:rFonts w:hint="eastAsia" w:hAnsi="宋体" w:eastAsia="宋体" w:cs="宋体"/>
          <w:bCs/>
          <w:color w:val="auto"/>
          <w:sz w:val="24"/>
          <w:highlight w:val="none"/>
        </w:rPr>
        <w:t>人民币，报价以磋商文件规定为准。</w:t>
      </w:r>
    </w:p>
    <w:bookmarkEnd w:id="39"/>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17.响应文件格式</w:t>
      </w:r>
    </w:p>
    <w:p>
      <w:pPr>
        <w:spacing w:line="360" w:lineRule="auto"/>
        <w:ind w:left="2" w:leftChars="1" w:firstLine="480" w:firstLineChars="200"/>
        <w:rPr>
          <w:rFonts w:hAnsi="宋体" w:eastAsia="宋体" w:cs="宋体"/>
          <w:bCs/>
          <w:color w:val="auto"/>
          <w:sz w:val="24"/>
          <w:highlight w:val="none"/>
        </w:rPr>
      </w:pPr>
      <w:r>
        <w:rPr>
          <w:rFonts w:hint="eastAsia" w:hAnsi="宋体" w:eastAsia="宋体" w:cs="宋体"/>
          <w:bCs/>
          <w:color w:val="auto"/>
          <w:sz w:val="24"/>
          <w:highlight w:val="none"/>
        </w:rPr>
        <w:t>17.1 供应商应执行磋商文件第三章的规定要求。</w:t>
      </w:r>
    </w:p>
    <w:p>
      <w:pPr>
        <w:spacing w:line="360" w:lineRule="auto"/>
        <w:ind w:left="2" w:leftChars="1" w:firstLine="480" w:firstLineChars="200"/>
        <w:rPr>
          <w:rFonts w:hAnsi="宋体" w:eastAsia="宋体" w:cs="宋体"/>
          <w:color w:val="auto"/>
          <w:sz w:val="24"/>
          <w:highlight w:val="none"/>
        </w:rPr>
      </w:pPr>
      <w:r>
        <w:rPr>
          <w:rFonts w:hint="eastAsia" w:hAnsi="宋体" w:eastAsia="宋体" w:cs="宋体"/>
          <w:color w:val="auto"/>
          <w:sz w:val="24"/>
          <w:highlight w:val="none"/>
        </w:rPr>
        <w:t>17.2 对于没有格式要求的磋商文件由供应商自行编写。</w:t>
      </w:r>
      <w:bookmarkStart w:id="40" w:name="_Toc217446051"/>
      <w:bookmarkStart w:id="41" w:name="_Toc183682361"/>
      <w:bookmarkStart w:id="42" w:name="_Toc183582224"/>
    </w:p>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18.响应文件的编制和签署</w:t>
      </w:r>
    </w:p>
    <w:p>
      <w:pPr>
        <w:spacing w:line="360" w:lineRule="auto"/>
        <w:ind w:firstLine="468" w:firstLineChars="195"/>
        <w:rPr>
          <w:rFonts w:hAnsi="宋体" w:eastAsia="宋体" w:cs="宋体"/>
          <w:bCs/>
          <w:color w:val="auto"/>
          <w:sz w:val="24"/>
          <w:highlight w:val="none"/>
        </w:rPr>
      </w:pPr>
      <w:r>
        <w:rPr>
          <w:rFonts w:hint="eastAsia" w:hAnsi="宋体" w:eastAsia="宋体" w:cs="宋体"/>
          <w:color w:val="auto"/>
          <w:sz w:val="24"/>
          <w:highlight w:val="none"/>
        </w:rPr>
        <w:t>18.1 资格性响应文件正本壹份副本贰份</w:t>
      </w:r>
      <w:r>
        <w:rPr>
          <w:rFonts w:hint="eastAsia" w:hAnsi="宋体" w:eastAsia="宋体" w:cs="宋体"/>
          <w:bCs/>
          <w:color w:val="auto"/>
          <w:sz w:val="24"/>
          <w:highlight w:val="none"/>
        </w:rPr>
        <w:t>，并在其封面上清楚地标明资格性响应文件、采购项目名称、采购</w:t>
      </w:r>
      <w:r>
        <w:rPr>
          <w:rFonts w:hint="eastAsia" w:hAnsi="宋体" w:eastAsia="宋体" w:cs="宋体"/>
          <w:bCs/>
          <w:color w:val="auto"/>
          <w:sz w:val="24"/>
          <w:highlight w:val="none"/>
          <w:lang w:eastAsia="zh-CN"/>
        </w:rPr>
        <w:t>项目编号</w:t>
      </w:r>
      <w:r>
        <w:rPr>
          <w:rFonts w:hint="eastAsia" w:hAnsi="宋体" w:eastAsia="宋体" w:cs="宋体"/>
          <w:bCs/>
          <w:color w:val="auto"/>
          <w:sz w:val="24"/>
          <w:highlight w:val="none"/>
        </w:rPr>
        <w:t>、包件号及名称（若有）、供应商名称以及“正本”或“副本”字样。若正本和副本有不一致的内容，以正本书面响应文件为准。</w:t>
      </w:r>
    </w:p>
    <w:p>
      <w:pPr>
        <w:spacing w:line="360" w:lineRule="auto"/>
        <w:ind w:firstLine="468" w:firstLineChars="195"/>
        <w:rPr>
          <w:rFonts w:hAnsi="宋体" w:eastAsia="宋体" w:cs="宋体"/>
          <w:bCs/>
          <w:color w:val="auto"/>
          <w:sz w:val="24"/>
          <w:highlight w:val="none"/>
        </w:rPr>
      </w:pPr>
      <w:r>
        <w:rPr>
          <w:rFonts w:hint="eastAsia" w:hAnsi="宋体" w:eastAsia="宋体" w:cs="宋体"/>
          <w:bCs/>
          <w:color w:val="auto"/>
          <w:sz w:val="24"/>
          <w:highlight w:val="none"/>
        </w:rPr>
        <w:t>18.2 其他响应文件正本壹份副本贰份，并在其封面上清楚地标明其他响应文件、采购项目名称、采购</w:t>
      </w:r>
      <w:r>
        <w:rPr>
          <w:rFonts w:hint="eastAsia" w:hAnsi="宋体" w:eastAsia="宋体" w:cs="宋体"/>
          <w:bCs/>
          <w:color w:val="auto"/>
          <w:sz w:val="24"/>
          <w:highlight w:val="none"/>
          <w:lang w:eastAsia="zh-CN"/>
        </w:rPr>
        <w:t>项目编号</w:t>
      </w:r>
      <w:r>
        <w:rPr>
          <w:rFonts w:hint="eastAsia" w:hAnsi="宋体" w:eastAsia="宋体" w:cs="宋体"/>
          <w:bCs/>
          <w:color w:val="auto"/>
          <w:sz w:val="24"/>
          <w:highlight w:val="none"/>
        </w:rPr>
        <w:t>、包件号及名称（若有）、供应商名称以及“正本”或“副本”字样。若正本和副本有不一致的内容，以正本书面响应文件为准。</w:t>
      </w:r>
    </w:p>
    <w:bookmarkEnd w:id="40"/>
    <w:bookmarkEnd w:id="41"/>
    <w:bookmarkEnd w:id="42"/>
    <w:p>
      <w:pPr>
        <w:spacing w:line="360" w:lineRule="auto"/>
        <w:ind w:firstLine="468" w:firstLineChars="195"/>
        <w:rPr>
          <w:rFonts w:hAnsi="宋体" w:eastAsia="宋体" w:cs="宋体"/>
          <w:bCs/>
          <w:color w:val="auto"/>
          <w:sz w:val="24"/>
          <w:highlight w:val="none"/>
        </w:rPr>
      </w:pPr>
      <w:r>
        <w:rPr>
          <w:rFonts w:hint="eastAsia" w:hAnsi="宋体" w:eastAsia="宋体" w:cs="宋体"/>
          <w:bCs/>
          <w:color w:val="auto"/>
          <w:sz w:val="24"/>
          <w:highlight w:val="none"/>
        </w:rPr>
        <w:t>18.3 响应文件正本和副本均需在规定签章处签字和盖章。响应文件副本可采用正本的复印件，电子文档采用光盘或U盘制作。</w:t>
      </w:r>
    </w:p>
    <w:p>
      <w:pPr>
        <w:spacing w:line="360" w:lineRule="auto"/>
        <w:ind w:firstLine="468" w:firstLineChars="195"/>
        <w:rPr>
          <w:rFonts w:hAnsi="宋体" w:eastAsia="宋体" w:cs="宋体"/>
          <w:bCs/>
          <w:color w:val="auto"/>
          <w:sz w:val="24"/>
          <w:highlight w:val="none"/>
        </w:rPr>
      </w:pPr>
      <w:r>
        <w:rPr>
          <w:rFonts w:hint="eastAsia" w:hAnsi="宋体" w:eastAsia="宋体" w:cs="宋体"/>
          <w:bCs/>
          <w:color w:val="auto"/>
          <w:sz w:val="24"/>
          <w:highlight w:val="none"/>
        </w:rPr>
        <w:t>18.4响应文件的打印和书写应清楚工整，任何行间插字、涂改或增删，必须由供应商的法定代表人或其授权代表签字并盖供应商公章。</w:t>
      </w:r>
    </w:p>
    <w:p>
      <w:pPr>
        <w:spacing w:line="360" w:lineRule="auto"/>
        <w:ind w:firstLine="468" w:firstLineChars="195"/>
        <w:rPr>
          <w:rFonts w:hAnsi="宋体" w:eastAsia="宋体" w:cs="宋体"/>
          <w:bCs/>
          <w:color w:val="auto"/>
          <w:sz w:val="24"/>
          <w:highlight w:val="none"/>
        </w:rPr>
      </w:pPr>
      <w:r>
        <w:rPr>
          <w:rFonts w:hint="eastAsia" w:hAnsi="宋体" w:eastAsia="宋体" w:cs="宋体"/>
          <w:bCs/>
          <w:color w:val="auto"/>
          <w:sz w:val="24"/>
          <w:highlight w:val="none"/>
        </w:rPr>
        <w:t>18.5</w:t>
      </w:r>
      <w:r>
        <w:rPr>
          <w:rFonts w:hint="eastAsia" w:hAnsi="宋体" w:eastAsia="宋体" w:cs="宋体"/>
          <w:b/>
          <w:bCs w:val="0"/>
          <w:color w:val="auto"/>
          <w:sz w:val="24"/>
          <w:highlight w:val="none"/>
        </w:rPr>
        <w:t>（实质性要求）</w:t>
      </w:r>
      <w:r>
        <w:rPr>
          <w:rFonts w:hint="eastAsia" w:hAnsi="宋体" w:eastAsia="宋体" w:cs="宋体"/>
          <w:bCs/>
          <w:color w:val="auto"/>
          <w:sz w:val="24"/>
          <w:highlight w:val="none"/>
        </w:rPr>
        <w:t>响应文件应由供应商法定代表人/主要负责人/本人或其授权代表在响应文件要求的地方签字（或加盖私人印章），要求加盖公章的地方加盖单位公章，不得使用专用章（如经济合同章、磋商专用章等）或下属单位印章代替。</w:t>
      </w:r>
    </w:p>
    <w:p>
      <w:pPr>
        <w:spacing w:line="360" w:lineRule="auto"/>
        <w:ind w:firstLine="468" w:firstLineChars="195"/>
        <w:rPr>
          <w:rFonts w:hAnsi="宋体" w:eastAsia="宋体" w:cs="宋体"/>
          <w:bCs/>
          <w:color w:val="auto"/>
          <w:sz w:val="24"/>
          <w:highlight w:val="none"/>
        </w:rPr>
      </w:pPr>
      <w:r>
        <w:rPr>
          <w:rFonts w:hint="eastAsia" w:hAnsi="宋体" w:eastAsia="宋体" w:cs="宋体"/>
          <w:bCs/>
          <w:color w:val="auto"/>
          <w:sz w:val="24"/>
          <w:highlight w:val="none"/>
        </w:rPr>
        <w:t>18.6响应文件正本和副本需要逐页编目编码。</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18.7响应文件正本和副本应当采用胶装方式装订成册，不得散装或者合页装订。</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18.8</w:t>
      </w:r>
      <w:r>
        <w:rPr>
          <w:rFonts w:hint="eastAsia" w:hAnsi="宋体" w:eastAsia="宋体" w:cs="宋体"/>
          <w:b/>
          <w:color w:val="auto"/>
          <w:sz w:val="24"/>
          <w:highlight w:val="none"/>
        </w:rPr>
        <w:t>（实质性要求）</w:t>
      </w:r>
      <w:r>
        <w:rPr>
          <w:rFonts w:hint="eastAsia" w:hAnsi="宋体" w:eastAsia="宋体" w:cs="宋体"/>
          <w:color w:val="auto"/>
          <w:sz w:val="24"/>
          <w:highlight w:val="none"/>
        </w:rPr>
        <w:t>响应文件应根据磋商文件的要求制作，签署、盖章。（按照《四川省政府采购评审工作规程（修订）》规范）</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18.9响应文件统一用A4幅面纸印制，除另有规定外。</w:t>
      </w:r>
    </w:p>
    <w:p>
      <w:pPr>
        <w:pStyle w:val="5"/>
        <w:spacing w:line="360" w:lineRule="auto"/>
        <w:ind w:firstLine="482" w:firstLineChars="200"/>
        <w:rPr>
          <w:color w:val="auto"/>
          <w:highlight w:val="none"/>
        </w:rPr>
      </w:pPr>
      <w:bookmarkStart w:id="43" w:name="_Toc183582226"/>
      <w:bookmarkStart w:id="44" w:name="_Toc89075877"/>
      <w:bookmarkStart w:id="45" w:name="_Toc217446053"/>
      <w:bookmarkStart w:id="46" w:name="_Toc183682363"/>
      <w:bookmarkStart w:id="47" w:name="_Toc77400781"/>
      <w:r>
        <w:rPr>
          <w:rFonts w:hint="eastAsia" w:ascii="宋体" w:hAnsi="宋体" w:eastAsia="宋体" w:cs="宋体"/>
          <w:color w:val="auto"/>
          <w:sz w:val="24"/>
          <w:highlight w:val="none"/>
        </w:rPr>
        <w:t>19.响应文件的密封和标注</w:t>
      </w:r>
      <w:r>
        <w:rPr>
          <w:rFonts w:hint="eastAsia" w:ascii="宋体"/>
          <w:color w:val="auto"/>
          <w:sz w:val="24"/>
          <w:highlight w:val="none"/>
        </w:rPr>
        <w:t>（不属于本项目磋商小组评审范畴，由采购人、采购代理机构在接收响应文件时及时处理）</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19.1 响应文件可以单独密封包装，也可以所有响应文件密封包装在一个密封袋内。</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19.2 响应文件密封袋的最外层应清楚地标明采购项目名称、采购</w:t>
      </w:r>
      <w:r>
        <w:rPr>
          <w:rFonts w:hint="eastAsia" w:hAnsi="宋体" w:eastAsia="宋体" w:cs="宋体"/>
          <w:color w:val="auto"/>
          <w:sz w:val="24"/>
          <w:highlight w:val="none"/>
          <w:lang w:eastAsia="zh-CN"/>
        </w:rPr>
        <w:t>项目编号</w:t>
      </w:r>
      <w:r>
        <w:rPr>
          <w:rFonts w:hint="eastAsia" w:hAnsi="宋体" w:eastAsia="宋体" w:cs="宋体"/>
          <w:color w:val="auto"/>
          <w:sz w:val="24"/>
          <w:highlight w:val="none"/>
        </w:rPr>
        <w:t>、包件号及名称（若有）、供应商名称。</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19.3 所有外层密封袋的封口处应粘贴牢固。</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19.4 未按以上要求进行密封和标注的响应文件，采购人、采购代理机构将拒收或者在时间允许的范围内，要求修改完善后接收。</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20.响应文件的递交</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20.1 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20.2 采购代理机构将向通过资格审查的供应商发出磋商邀请；告知未通过资格审查的供应商未通过的原因。</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20.3 报价表在磋商后，磋商小组要求供应商进行最后报价时递交。</w:t>
      </w:r>
    </w:p>
    <w:p>
      <w:pPr>
        <w:tabs>
          <w:tab w:val="left" w:pos="1080"/>
        </w:tabs>
        <w:spacing w:line="360" w:lineRule="auto"/>
        <w:ind w:firstLine="460" w:firstLineChars="192"/>
        <w:rPr>
          <w:rFonts w:hAnsi="宋体" w:eastAsia="宋体" w:cs="宋体"/>
          <w:color w:val="auto"/>
          <w:sz w:val="24"/>
          <w:highlight w:val="none"/>
        </w:rPr>
      </w:pPr>
      <w:r>
        <w:rPr>
          <w:rFonts w:hint="eastAsia" w:hAnsi="宋体" w:eastAsia="宋体" w:cs="宋体"/>
          <w:color w:val="auto"/>
          <w:sz w:val="24"/>
          <w:highlight w:val="none"/>
        </w:rPr>
        <w:t>20.4 本次采购不接收邮寄的响应文件（本次采购可以接收邮寄的响应文件，但因邮寄导致报价截止时间以后收到的响应文件，响应文件将被拒收）。</w:t>
      </w:r>
    </w:p>
    <w:bookmarkEnd w:id="43"/>
    <w:bookmarkEnd w:id="44"/>
    <w:bookmarkEnd w:id="45"/>
    <w:bookmarkEnd w:id="46"/>
    <w:bookmarkEnd w:id="47"/>
    <w:p>
      <w:pPr>
        <w:pStyle w:val="5"/>
        <w:keepNext w:val="0"/>
        <w:keepLines w:val="0"/>
        <w:spacing w:line="360" w:lineRule="auto"/>
        <w:ind w:firstLine="482" w:firstLineChars="200"/>
        <w:rPr>
          <w:rFonts w:ascii="宋体" w:hAnsi="宋体" w:eastAsia="宋体" w:cs="宋体"/>
          <w:color w:val="auto"/>
          <w:sz w:val="24"/>
          <w:highlight w:val="none"/>
        </w:rPr>
      </w:pPr>
      <w:bookmarkStart w:id="48" w:name="_Toc217446055"/>
      <w:bookmarkStart w:id="49" w:name="_Toc183582228"/>
      <w:bookmarkStart w:id="50" w:name="_Toc183682365"/>
      <w:r>
        <w:rPr>
          <w:rFonts w:hint="eastAsia" w:ascii="宋体" w:hAnsi="宋体" w:eastAsia="宋体" w:cs="宋体"/>
          <w:color w:val="auto"/>
          <w:sz w:val="24"/>
          <w:highlight w:val="none"/>
        </w:rPr>
        <w:t>21.响应文件的修改和撤回（补充、修改响应文件的密封和标注按照本章“19.响应文件的密封和标注”规定处理）</w:t>
      </w:r>
    </w:p>
    <w:p>
      <w:pPr>
        <w:pStyle w:val="8"/>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针对于货物采购）。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21.3供应商不得在递交截止时间起至响应文件有效期期满前撤销其响应文件。否则其磋商保证金将按“第二部分供应商采购须知7”的相关规定被没收。</w:t>
      </w:r>
    </w:p>
    <w:p>
      <w:pPr>
        <w:spacing w:line="360" w:lineRule="auto"/>
        <w:ind w:firstLine="480"/>
        <w:rPr>
          <w:rFonts w:hAnsi="宋体" w:eastAsia="宋体" w:cs="宋体"/>
          <w:color w:val="auto"/>
          <w:sz w:val="24"/>
          <w:highlight w:val="none"/>
        </w:rPr>
      </w:pPr>
      <w:r>
        <w:rPr>
          <w:rFonts w:hint="eastAsia" w:hAnsi="宋体" w:eastAsia="宋体" w:cs="宋体"/>
          <w:color w:val="auto"/>
          <w:sz w:val="24"/>
          <w:highlight w:val="none"/>
        </w:rPr>
        <w:t>21.4 响应文件中报价如果出现下列不一致的，可按以下原则进行修改：</w:t>
      </w:r>
    </w:p>
    <w:p>
      <w:pPr>
        <w:spacing w:line="360" w:lineRule="auto"/>
        <w:ind w:firstLine="480"/>
        <w:rPr>
          <w:rFonts w:hAnsi="宋体" w:eastAsia="宋体" w:cs="宋体"/>
          <w:color w:val="auto"/>
          <w:sz w:val="24"/>
          <w:highlight w:val="none"/>
        </w:rPr>
      </w:pPr>
      <w:r>
        <w:rPr>
          <w:rFonts w:hint="eastAsia" w:hAnsi="宋体" w:eastAsia="宋体" w:cs="宋体"/>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rPr>
          <w:rFonts w:hAnsi="宋体" w:eastAsia="宋体" w:cs="宋体"/>
          <w:color w:val="auto"/>
          <w:sz w:val="24"/>
          <w:highlight w:val="none"/>
        </w:rPr>
      </w:pPr>
      <w:r>
        <w:rPr>
          <w:rFonts w:hint="eastAsia" w:hAnsi="宋体" w:eastAsia="宋体" w:cs="宋体"/>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rPr>
          <w:rFonts w:hAnsi="宋体" w:eastAsia="宋体" w:cs="宋体"/>
          <w:color w:val="auto"/>
          <w:sz w:val="24"/>
          <w:highlight w:val="none"/>
        </w:rPr>
      </w:pPr>
      <w:r>
        <w:rPr>
          <w:rFonts w:hint="eastAsia" w:hAnsi="宋体" w:eastAsia="宋体" w:cs="宋体"/>
          <w:color w:val="auto"/>
          <w:sz w:val="24"/>
          <w:highlight w:val="none"/>
        </w:rPr>
        <w:t>（三）单价金额小数点或者百分比有明显错位的，以总价为准，修正单价。</w:t>
      </w:r>
    </w:p>
    <w:p>
      <w:pPr>
        <w:spacing w:line="360" w:lineRule="auto"/>
        <w:ind w:firstLine="480" w:firstLineChars="200"/>
        <w:jc w:val="left"/>
        <w:rPr>
          <w:rFonts w:hAnsi="宋体" w:eastAsia="宋体" w:cs="宋体"/>
          <w:color w:val="auto"/>
          <w:sz w:val="24"/>
          <w:highlight w:val="none"/>
        </w:rPr>
      </w:pPr>
      <w:r>
        <w:rPr>
          <w:rFonts w:hint="eastAsia" w:hAnsi="宋体" w:eastAsia="宋体" w:cs="宋体"/>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ascii="宋体" w:hAnsi="宋体" w:eastAsia="宋体" w:cs="宋体"/>
          <w:b/>
          <w:bCs/>
          <w:color w:val="auto"/>
          <w:kern w:val="44"/>
          <w:sz w:val="36"/>
          <w:szCs w:val="36"/>
          <w:highlight w:val="none"/>
        </w:rPr>
      </w:pPr>
      <w:r>
        <w:rPr>
          <w:rFonts w:hint="eastAsia" w:hAnsi="宋体" w:eastAsia="宋体" w:cs="宋体"/>
          <w:color w:val="auto"/>
          <w:sz w:val="24"/>
          <w:highlight w:val="none"/>
        </w:rPr>
        <w:t>21.5供应商对其提交的响应文件的真实性、合法性承担法律责任。</w:t>
      </w:r>
      <w:bookmarkEnd w:id="48"/>
      <w:bookmarkEnd w:id="49"/>
      <w:bookmarkEnd w:id="50"/>
    </w:p>
    <w:p>
      <w:pPr>
        <w:pStyle w:val="4"/>
        <w:keepNext w:val="0"/>
        <w:keepLines w:val="0"/>
        <w:spacing w:line="360" w:lineRule="auto"/>
        <w:jc w:val="center"/>
        <w:rPr>
          <w:rFonts w:hAnsi="宋体" w:eastAsia="宋体" w:cs="宋体"/>
          <w:color w:val="auto"/>
          <w:highlight w:val="none"/>
        </w:rPr>
      </w:pPr>
      <w:r>
        <w:rPr>
          <w:rFonts w:hint="eastAsia" w:ascii="宋体" w:hAnsi="宋体" w:eastAsia="宋体" w:cs="宋体"/>
          <w:color w:val="auto"/>
          <w:highlight w:val="none"/>
        </w:rPr>
        <w:t>五、评审</w:t>
      </w:r>
    </w:p>
    <w:p>
      <w:pPr>
        <w:pStyle w:val="5"/>
        <w:keepNext w:val="0"/>
        <w:keepLines w:val="0"/>
        <w:spacing w:line="360" w:lineRule="auto"/>
        <w:ind w:firstLine="482" w:firstLineChars="200"/>
        <w:rPr>
          <w:color w:val="auto"/>
          <w:highlight w:val="none"/>
        </w:rPr>
      </w:pPr>
      <w:r>
        <w:rPr>
          <w:rFonts w:hint="eastAsia" w:ascii="宋体" w:hAnsi="宋体" w:eastAsia="宋体" w:cs="宋体"/>
          <w:color w:val="auto"/>
          <w:sz w:val="24"/>
          <w:highlight w:val="none"/>
        </w:rPr>
        <w:t>22.磋商小组的组建及其评审工作按照有关法律制度和本文件第七章的规定进行。</w:t>
      </w:r>
    </w:p>
    <w:p>
      <w:pPr>
        <w:pStyle w:val="4"/>
        <w:keepNext w:val="0"/>
        <w:keepLines w:val="0"/>
        <w:spacing w:line="360" w:lineRule="auto"/>
        <w:jc w:val="center"/>
        <w:rPr>
          <w:rFonts w:hAnsi="宋体" w:eastAsia="宋体" w:cs="宋体"/>
          <w:color w:val="auto"/>
          <w:highlight w:val="none"/>
        </w:rPr>
      </w:pPr>
      <w:r>
        <w:rPr>
          <w:rFonts w:hint="eastAsia" w:ascii="宋体" w:hAnsi="宋体" w:eastAsia="宋体" w:cs="宋体"/>
          <w:color w:val="auto"/>
          <w:highlight w:val="none"/>
        </w:rPr>
        <w:t>六、成交事项</w:t>
      </w:r>
    </w:p>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23.确定成交供应商</w:t>
      </w:r>
    </w:p>
    <w:p>
      <w:pPr>
        <w:spacing w:line="360" w:lineRule="auto"/>
        <w:ind w:firstLine="480" w:firstLineChars="200"/>
        <w:rPr>
          <w:color w:val="auto"/>
          <w:sz w:val="24"/>
          <w:highlight w:val="none"/>
        </w:rPr>
      </w:pPr>
      <w:r>
        <w:rPr>
          <w:rFonts w:hint="eastAsia"/>
          <w:color w:val="auto"/>
          <w:sz w:val="24"/>
          <w:highlight w:val="none"/>
        </w:rPr>
        <w:t>采购人将按磋商小组推荐的成交候选供应商顺序确定成交供应商。/采购人授权磋商小组根据综合评分排名直接确定成交供应商。</w:t>
      </w:r>
    </w:p>
    <w:p>
      <w:pPr>
        <w:spacing w:line="360" w:lineRule="auto"/>
        <w:ind w:firstLine="480" w:firstLineChars="200"/>
        <w:rPr>
          <w:color w:val="auto"/>
          <w:sz w:val="24"/>
          <w:highlight w:val="none"/>
        </w:rPr>
      </w:pPr>
      <w:r>
        <w:rPr>
          <w:rFonts w:hint="eastAsia"/>
          <w:color w:val="auto"/>
          <w:sz w:val="24"/>
          <w:highlight w:val="none"/>
        </w:rPr>
        <w:t>23.1采购代理机构自评审结束后2个工作日内将磋商报告及有关资料送交采购人确定成交供应商。</w:t>
      </w:r>
    </w:p>
    <w:p>
      <w:pPr>
        <w:spacing w:line="360" w:lineRule="auto"/>
        <w:ind w:firstLine="480" w:firstLineChars="200"/>
        <w:rPr>
          <w:color w:val="auto"/>
          <w:sz w:val="24"/>
          <w:highlight w:val="none"/>
        </w:rPr>
      </w:pPr>
      <w:r>
        <w:rPr>
          <w:rFonts w:hint="eastAsia"/>
          <w:color w:val="auto"/>
          <w:sz w:val="24"/>
          <w:highlight w:val="none"/>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80" w:firstLineChars="200"/>
        <w:rPr>
          <w:color w:val="auto"/>
          <w:sz w:val="24"/>
          <w:highlight w:val="none"/>
        </w:rPr>
      </w:pPr>
      <w:r>
        <w:rPr>
          <w:rFonts w:hint="eastAsia"/>
          <w:color w:val="auto"/>
          <w:sz w:val="24"/>
          <w:highlight w:val="none"/>
        </w:rPr>
        <w:t>23.3采购人确定成交供应商过程中，发现成交候选供应商有下列情形之一的，应当不予确定其为成交供应商：</w:t>
      </w:r>
    </w:p>
    <w:p>
      <w:pPr>
        <w:spacing w:line="360" w:lineRule="auto"/>
        <w:ind w:firstLine="480" w:firstLineChars="200"/>
        <w:rPr>
          <w:color w:val="auto"/>
          <w:sz w:val="24"/>
          <w:highlight w:val="none"/>
        </w:rPr>
      </w:pPr>
      <w:r>
        <w:rPr>
          <w:rFonts w:hint="eastAsia"/>
          <w:color w:val="auto"/>
          <w:sz w:val="24"/>
          <w:highlight w:val="none"/>
        </w:rPr>
        <w:t>（1）发现成交候选供应商存在禁止参加本项目采购活动的违法行为的；</w:t>
      </w:r>
    </w:p>
    <w:p>
      <w:pPr>
        <w:spacing w:line="360" w:lineRule="auto"/>
        <w:ind w:firstLine="480" w:firstLineChars="200"/>
        <w:rPr>
          <w:color w:val="auto"/>
          <w:sz w:val="24"/>
          <w:highlight w:val="none"/>
        </w:rPr>
      </w:pPr>
      <w:r>
        <w:rPr>
          <w:rFonts w:hint="eastAsia"/>
          <w:color w:val="auto"/>
          <w:sz w:val="24"/>
          <w:highlight w:val="none"/>
        </w:rPr>
        <w:t>（2）成交候选供应商因不可抗力，不能继续参加政府采购活动；</w:t>
      </w:r>
    </w:p>
    <w:p>
      <w:pPr>
        <w:spacing w:line="360" w:lineRule="auto"/>
        <w:ind w:firstLine="480" w:firstLineChars="200"/>
        <w:rPr>
          <w:color w:val="auto"/>
          <w:sz w:val="24"/>
          <w:highlight w:val="none"/>
        </w:rPr>
      </w:pPr>
      <w:r>
        <w:rPr>
          <w:rFonts w:hint="eastAsia"/>
          <w:color w:val="auto"/>
          <w:sz w:val="24"/>
          <w:highlight w:val="none"/>
        </w:rPr>
        <w:t>（3）成交候选供应商无偿赠与或者低于成本价竞争；</w:t>
      </w:r>
    </w:p>
    <w:p>
      <w:pPr>
        <w:spacing w:line="360" w:lineRule="auto"/>
        <w:ind w:firstLine="480" w:firstLineChars="200"/>
        <w:rPr>
          <w:color w:val="auto"/>
          <w:sz w:val="24"/>
          <w:highlight w:val="none"/>
        </w:rPr>
      </w:pPr>
      <w:r>
        <w:rPr>
          <w:rFonts w:hint="eastAsia"/>
          <w:color w:val="auto"/>
          <w:sz w:val="24"/>
          <w:highlight w:val="none"/>
        </w:rPr>
        <w:t>（4）成交候选供应商提供虚假材料；</w:t>
      </w:r>
    </w:p>
    <w:p>
      <w:pPr>
        <w:spacing w:line="360" w:lineRule="auto"/>
        <w:ind w:firstLine="480" w:firstLineChars="200"/>
        <w:rPr>
          <w:color w:val="auto"/>
          <w:sz w:val="24"/>
          <w:highlight w:val="none"/>
        </w:rPr>
      </w:pPr>
      <w:r>
        <w:rPr>
          <w:rFonts w:hint="eastAsia"/>
          <w:color w:val="auto"/>
          <w:sz w:val="24"/>
          <w:highlight w:val="none"/>
        </w:rPr>
        <w:t>（5）成交候选供应商恶意串通。</w:t>
      </w:r>
    </w:p>
    <w:p>
      <w:pPr>
        <w:spacing w:line="360" w:lineRule="auto"/>
        <w:ind w:firstLine="480" w:firstLineChars="200"/>
        <w:rPr>
          <w:rFonts w:hAnsi="宋体" w:eastAsia="宋体" w:cs="宋体"/>
          <w:color w:val="auto"/>
          <w:highlight w:val="none"/>
        </w:rPr>
      </w:pPr>
      <w:r>
        <w:rPr>
          <w:rFonts w:hint="eastAsia"/>
          <w:color w:val="auto"/>
          <w:sz w:val="24"/>
          <w:highlight w:val="none"/>
        </w:rPr>
        <w:t>成交候选供应商有本条情形之一的，采购人可以确定后一位成交候选供应商为成交供应商，依次类推。无法确定成交供应商的，应当重新组织采购。</w:t>
      </w:r>
    </w:p>
    <w:p>
      <w:pPr>
        <w:pStyle w:val="5"/>
        <w:keepNext w:val="0"/>
        <w:keepLines w:val="0"/>
        <w:spacing w:line="360" w:lineRule="auto"/>
        <w:ind w:firstLine="480" w:firstLineChars="200"/>
        <w:rPr>
          <w:b w:val="0"/>
          <w:bCs w:val="0"/>
          <w:color w:val="auto"/>
          <w:sz w:val="24"/>
          <w:highlight w:val="none"/>
        </w:rPr>
      </w:pPr>
      <w:r>
        <w:rPr>
          <w:rFonts w:hint="eastAsia" w:ascii="宋体" w:hAnsi="宋体" w:eastAsia="宋体" w:cs="宋体"/>
          <w:b w:val="0"/>
          <w:bCs w:val="0"/>
          <w:color w:val="auto"/>
          <w:sz w:val="24"/>
          <w:highlight w:val="none"/>
        </w:rPr>
        <w:t>24.</w:t>
      </w:r>
      <w:r>
        <w:rPr>
          <w:rFonts w:hint="eastAsia"/>
          <w:b w:val="0"/>
          <w:bCs w:val="0"/>
          <w:color w:val="auto"/>
          <w:sz w:val="24"/>
          <w:highlight w:val="none"/>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25.成交结果</w:t>
      </w:r>
    </w:p>
    <w:p>
      <w:pPr>
        <w:spacing w:line="360" w:lineRule="auto"/>
        <w:ind w:firstLine="480" w:firstLineChars="200"/>
        <w:rPr>
          <w:color w:val="auto"/>
          <w:sz w:val="24"/>
          <w:highlight w:val="none"/>
        </w:rPr>
      </w:pPr>
      <w:r>
        <w:rPr>
          <w:rFonts w:hint="eastAsia"/>
          <w:color w:val="auto"/>
          <w:sz w:val="24"/>
          <w:highlight w:val="none"/>
        </w:rPr>
        <w:t>25.1采购人确定成交供应商后，将及时书面通知采购代理机构，发出成交通知书并发布成交结果公告。</w:t>
      </w:r>
    </w:p>
    <w:p>
      <w:pPr>
        <w:spacing w:line="360" w:lineRule="auto"/>
        <w:ind w:firstLine="480" w:firstLineChars="200"/>
        <w:rPr>
          <w:color w:val="auto"/>
          <w:sz w:val="24"/>
          <w:highlight w:val="none"/>
        </w:rPr>
      </w:pPr>
      <w:r>
        <w:rPr>
          <w:rFonts w:hint="eastAsia"/>
          <w:color w:val="auto"/>
          <w:sz w:val="24"/>
          <w:highlight w:val="none"/>
        </w:rPr>
        <w:t>25.2成交供应商应当及时领取成交通知书。</w:t>
      </w:r>
    </w:p>
    <w:p>
      <w:pPr>
        <w:spacing w:line="360" w:lineRule="auto"/>
        <w:ind w:firstLine="480" w:firstLineChars="200"/>
        <w:rPr>
          <w:color w:val="auto"/>
          <w:sz w:val="24"/>
          <w:highlight w:val="none"/>
        </w:rPr>
      </w:pPr>
      <w:r>
        <w:rPr>
          <w:rFonts w:hint="eastAsia"/>
          <w:color w:val="auto"/>
          <w:sz w:val="24"/>
          <w:highlight w:val="none"/>
        </w:rPr>
        <w:t>25.3成交供应商不能及时领取成交通知书，采购人或者采购代理机应当通过邮寄、快递等方式将项目成交通知书送达成交供应商。</w:t>
      </w:r>
    </w:p>
    <w:p>
      <w:pPr>
        <w:pStyle w:val="5"/>
        <w:keepNext w:val="0"/>
        <w:keepLines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26.成交通知书</w:t>
      </w:r>
    </w:p>
    <w:p>
      <w:pPr>
        <w:spacing w:line="360" w:lineRule="auto"/>
        <w:ind w:firstLine="480" w:firstLineChars="200"/>
        <w:rPr>
          <w:color w:val="auto"/>
          <w:sz w:val="24"/>
          <w:highlight w:val="none"/>
        </w:rPr>
      </w:pPr>
      <w:r>
        <w:rPr>
          <w:rFonts w:hint="eastAsia"/>
          <w:color w:val="auto"/>
          <w:sz w:val="24"/>
          <w:highlight w:val="none"/>
        </w:rPr>
        <w:t>26.1成交通知书为签订政府采购合同的依据之一，是合同的有效组成部分。</w:t>
      </w:r>
    </w:p>
    <w:p>
      <w:pPr>
        <w:spacing w:line="360" w:lineRule="auto"/>
        <w:ind w:firstLine="480" w:firstLineChars="200"/>
        <w:rPr>
          <w:color w:val="auto"/>
          <w:sz w:val="24"/>
          <w:highlight w:val="none"/>
        </w:rPr>
      </w:pPr>
      <w:r>
        <w:rPr>
          <w:rFonts w:hint="eastAsia"/>
          <w:color w:val="auto"/>
          <w:sz w:val="24"/>
          <w:highlight w:val="none"/>
        </w:rPr>
        <w:t>26.2成交通知书对采购人和成交供应商均具有法律效力。成交通知书发出后，采购人无正当理由改变成交结果，或者成交供应商无正当理由放弃成交的，将承担相应的法律责任。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firstLineChars="200"/>
        <w:rPr>
          <w:rFonts w:hAnsi="宋体" w:eastAsia="宋体" w:cs="宋体"/>
          <w:color w:val="auto"/>
          <w:highlight w:val="none"/>
        </w:rPr>
      </w:pPr>
      <w:r>
        <w:rPr>
          <w:rFonts w:hint="eastAsia"/>
          <w:color w:val="auto"/>
          <w:sz w:val="24"/>
          <w:highlight w:val="none"/>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七、合同事项</w:t>
      </w:r>
    </w:p>
    <w:p>
      <w:pPr>
        <w:pStyle w:val="5"/>
        <w:spacing w:line="360" w:lineRule="auto"/>
        <w:ind w:firstLine="482" w:firstLineChars="200"/>
        <w:rPr>
          <w:rFonts w:ascii="宋体" w:hAnsi="宋体" w:eastAsia="宋体" w:cs="宋体"/>
          <w:color w:val="auto"/>
          <w:sz w:val="24"/>
          <w:highlight w:val="none"/>
        </w:rPr>
      </w:pPr>
      <w:bookmarkStart w:id="51" w:name="_Toc430773927"/>
      <w:bookmarkStart w:id="52" w:name="_Toc101338364"/>
      <w:bookmarkStart w:id="53" w:name="_Toc101250646"/>
      <w:bookmarkStart w:id="54" w:name="_Toc101174151"/>
      <w:bookmarkStart w:id="55" w:name="_Toc209847069"/>
      <w:r>
        <w:rPr>
          <w:rFonts w:hint="eastAsia" w:ascii="宋体" w:hAnsi="宋体" w:eastAsia="宋体" w:cs="宋体"/>
          <w:color w:val="auto"/>
          <w:sz w:val="24"/>
          <w:highlight w:val="none"/>
        </w:rPr>
        <w:t>27.签订合同</w:t>
      </w:r>
      <w:bookmarkEnd w:id="51"/>
      <w:bookmarkEnd w:id="52"/>
      <w:bookmarkEnd w:id="53"/>
      <w:bookmarkEnd w:id="54"/>
      <w:bookmarkEnd w:id="55"/>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27.2 磋商文件、成交供应商的响应文件及双方确认的澄清文件等，均为有法律约束力的合同组成部分。</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27.5竞争性磋商文件、成交供应商提交的响应文件、磋商中的最后报价、成交供应商承诺书、成交通知书等均称为有法律约束力的合同组成内容。</w:t>
      </w:r>
    </w:p>
    <w:p>
      <w:pPr>
        <w:pStyle w:val="5"/>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28.合同分包（实质性要求）</w:t>
      </w:r>
      <w:r>
        <w:rPr>
          <w:rFonts w:hint="eastAsia" w:ascii="宋体" w:hAnsi="宋体" w:eastAsia="宋体" w:cs="宋体"/>
          <w:color w:val="auto"/>
          <w:sz w:val="24"/>
          <w:highlight w:val="none"/>
          <w:lang w:eastAsia="zh-CN"/>
        </w:rPr>
        <w:t>（本项目不允许合同分包）</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分包履行合同的部分应当为采购项目的非主体、非关键性工作，不属于成交供应商的主要合同义务。</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28.2 采购合同实行分包履行的，成交供应商就采购项目和分包项目向采购人负责，分包供应商就分包项目承担责任。</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28.3 中小企业依据</w:t>
      </w:r>
      <w:r>
        <w:rPr>
          <w:rFonts w:hint="eastAsia" w:hAnsi="宋体" w:eastAsia="宋体" w:cs="宋体"/>
          <w:color w:val="auto"/>
          <w:sz w:val="24"/>
          <w:highlight w:val="none"/>
          <w:lang w:eastAsia="zh-CN"/>
        </w:rPr>
        <w:t>《政府采购促进中小企业发展管理办法》（财库[2020]46号）</w:t>
      </w:r>
      <w:r>
        <w:rPr>
          <w:rFonts w:hint="eastAsia" w:hAnsi="宋体" w:eastAsia="宋体" w:cs="宋体"/>
          <w:color w:val="auto"/>
          <w:sz w:val="24"/>
          <w:highlight w:val="none"/>
        </w:rPr>
        <w:t>规定的政策获取政府采购合同后，小型、微型企业不得分包或转包给大型、中型企业，中型企业不得分包或转包给大型企业。</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29.合同转包（实质性要求）</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成交供应商转包的，视同拒绝履行政府采购合同义务，将依法追究法律责任。</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30.补充合同</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31.履约保证金</w:t>
      </w:r>
      <w:r>
        <w:rPr>
          <w:rFonts w:hint="eastAsia" w:hAnsi="宋体"/>
          <w:color w:val="auto"/>
          <w:sz w:val="24"/>
          <w:highlight w:val="none"/>
        </w:rPr>
        <w:t>（</w:t>
      </w:r>
      <w:r>
        <w:rPr>
          <w:rFonts w:hint="eastAsia" w:hAnsi="宋体"/>
          <w:color w:val="auto"/>
          <w:sz w:val="24"/>
          <w:highlight w:val="none"/>
          <w:lang w:eastAsia="zh-CN"/>
        </w:rPr>
        <w:t>若涉及</w:t>
      </w:r>
      <w:r>
        <w:rPr>
          <w:rFonts w:hint="eastAsia" w:hAnsi="宋体"/>
          <w:color w:val="auto"/>
          <w:sz w:val="24"/>
          <w:highlight w:val="none"/>
        </w:rPr>
        <w:t>）</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31.1 成交供应商应在合同签订之前交纳采购文件规定数额的履约保证金。</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31.2 如果成交供应商在规定的合同签订时间内，没有按照采购文件的规定交纳履约保证金，且又无正当理由的，将视为放弃成交。</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32.合同公告</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33.合同备案</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采购人应当将政府采购合同副本自签订（双方当事人均已签字盖章）之日起七个工作日内通过四川政府采购网报同级财政部门备案。</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34.履行合同</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34.1 成交供应商与采购人签订合同后，合同双方应严格执行合同条款，履行合同规定的义务，保证合同的顺利完成。</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34.2 在合同履行过程中，如发生合同纠纷，合同双方应按照《</w:t>
      </w:r>
      <w:r>
        <w:rPr>
          <w:rFonts w:hint="eastAsia" w:hAnsi="宋体" w:eastAsia="宋体" w:cs="宋体"/>
          <w:color w:val="auto"/>
          <w:sz w:val="24"/>
          <w:highlight w:val="none"/>
          <w:lang w:eastAsia="zh-CN"/>
        </w:rPr>
        <w:t>民法典</w:t>
      </w:r>
      <w:r>
        <w:rPr>
          <w:rFonts w:hint="eastAsia" w:hAnsi="宋体" w:eastAsia="宋体" w:cs="宋体"/>
          <w:color w:val="auto"/>
          <w:sz w:val="24"/>
          <w:highlight w:val="none"/>
        </w:rPr>
        <w:t>》的有关规定进行处理。</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35.验收</w:t>
      </w:r>
    </w:p>
    <w:p>
      <w:pPr>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35.1本项目采购人将</w:t>
      </w:r>
      <w:r>
        <w:rPr>
          <w:rFonts w:hint="eastAsia" w:ascii="仿宋" w:hAnsi="仿宋" w:eastAsia="仿宋"/>
          <w:color w:val="auto"/>
          <w:sz w:val="24"/>
        </w:rPr>
        <w:t>将</w:t>
      </w:r>
      <w:r>
        <w:rPr>
          <w:rFonts w:hint="eastAsia" w:hAnsi="宋体" w:eastAsia="宋体" w:cs="宋体"/>
          <w:color w:val="auto"/>
          <w:sz w:val="24"/>
          <w:highlight w:val="none"/>
        </w:rPr>
        <w:t>严格按照《财政部关于进一步加强政府采购需求和履约验收管理的指导意见》（财库〔2016〕205号）等政府采购相关法律法规的要求进行验收。</w:t>
      </w:r>
    </w:p>
    <w:p>
      <w:pPr>
        <w:spacing w:line="360" w:lineRule="auto"/>
        <w:ind w:firstLine="480" w:firstLineChars="200"/>
        <w:rPr>
          <w:color w:val="auto"/>
          <w:highlight w:val="none"/>
        </w:rPr>
      </w:pPr>
      <w:r>
        <w:rPr>
          <w:rFonts w:hint="eastAsia" w:hAnsi="宋体" w:eastAsia="宋体" w:cs="宋体"/>
          <w:color w:val="auto"/>
          <w:sz w:val="24"/>
          <w:highlight w:val="none"/>
        </w:rPr>
        <w:t>35.2 验收结果合格的，成交供应商到采购人处办理履约保证金的退付手续；验收结果不合格的，履约保证金将不予退还，也将不予支付采购资金，还可能会报本项目同级财政部门按照政府采购法律法规及</w:t>
      </w:r>
      <w:r>
        <w:rPr>
          <w:rFonts w:hint="eastAsia" w:hAnsi="宋体" w:eastAsia="宋体" w:cs="宋体"/>
          <w:color w:val="auto"/>
          <w:sz w:val="24"/>
          <w:highlight w:val="none"/>
          <w:lang w:eastAsia="zh-CN"/>
        </w:rPr>
        <w:t>参照原</w:t>
      </w:r>
      <w:r>
        <w:rPr>
          <w:rFonts w:hint="eastAsia" w:hAnsi="宋体" w:eastAsia="宋体" w:cs="宋体"/>
          <w:color w:val="auto"/>
          <w:sz w:val="24"/>
          <w:highlight w:val="none"/>
        </w:rPr>
        <w:t>《四川省政府采购当事人诚信管理办法》（川财采〔2015〕33号）等有关规定给予行政处罚或者以失信行为记入诚信档案。</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36.资金支付</w:t>
      </w:r>
    </w:p>
    <w:p>
      <w:pPr>
        <w:spacing w:line="360" w:lineRule="auto"/>
        <w:ind w:firstLine="480" w:firstLineChars="200"/>
        <w:rPr>
          <w:color w:val="auto"/>
          <w:highlight w:val="none"/>
        </w:rPr>
      </w:pPr>
      <w:r>
        <w:rPr>
          <w:rFonts w:hint="eastAsia" w:hAnsi="宋体" w:eastAsia="宋体" w:cs="宋体"/>
          <w:color w:val="auto"/>
          <w:sz w:val="24"/>
          <w:highlight w:val="none"/>
        </w:rPr>
        <w:t>采购人将按照政府采购合同规定，及时向成交供应商支付采购资金。本项目采购资金采取直接支付或授权支付。</w:t>
      </w:r>
    </w:p>
    <w:p>
      <w:pPr>
        <w:pStyle w:val="2"/>
        <w:rPr>
          <w:color w:val="auto"/>
          <w:highlight w:val="none"/>
        </w:rPr>
      </w:pPr>
    </w:p>
    <w:p>
      <w:pPr>
        <w:pStyle w:val="4"/>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八、磋商纪律要求</w:t>
      </w:r>
    </w:p>
    <w:p>
      <w:pPr>
        <w:pStyle w:val="5"/>
        <w:spacing w:line="360" w:lineRule="auto"/>
        <w:ind w:firstLine="482" w:firstLineChars="200"/>
        <w:rPr>
          <w:rFonts w:ascii="宋体" w:hAnsi="宋体" w:eastAsia="宋体" w:cs="宋体"/>
          <w:color w:val="auto"/>
          <w:sz w:val="24"/>
          <w:highlight w:val="none"/>
        </w:rPr>
      </w:pPr>
      <w:r>
        <w:rPr>
          <w:rFonts w:hint="eastAsia" w:ascii="宋体" w:hAnsi="宋体" w:eastAsia="宋体" w:cs="宋体"/>
          <w:color w:val="auto"/>
          <w:sz w:val="24"/>
          <w:highlight w:val="none"/>
        </w:rPr>
        <w:t>37.供应商不得具有的情形</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供应商参加本项目磋商不得有下列情形：</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（1）提供虚假材料谋取成交；</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（2）采取不正当手段诋毁、排挤其他供应商；</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（3）与采购人、采购代理机构、或其他供应商恶意串通；</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（4）向采购人、采购代理机构、磋商小组成员行贿或者提供其他不正当利益；</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（5）在磋商过程中与采购人、采购代理机构进行协商；</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（6）成交后无正当理由拒不与采购人签订政府采购合同；</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（7）未按照磋商文件确定的事项签订政府采购合同；</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（8）将政府采购合同转包或者违规分包；</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（9）提供假冒伪劣产品；</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（10）擅自变更、中止或者终止政府采购合同；</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（11）拒绝有关部门的监督检查或者向监督检查部门提供虚假情况；</w:t>
      </w:r>
    </w:p>
    <w:p>
      <w:pPr>
        <w:tabs>
          <w:tab w:val="left" w:pos="851"/>
        </w:tabs>
        <w:spacing w:line="36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（12）法律法规规定的其他情形。</w:t>
      </w:r>
    </w:p>
    <w:p>
      <w:pPr>
        <w:tabs>
          <w:tab w:val="left" w:pos="851"/>
        </w:tabs>
        <w:spacing w:line="360" w:lineRule="auto"/>
        <w:ind w:firstLine="480" w:firstLineChars="200"/>
        <w:rPr>
          <w:color w:val="auto"/>
          <w:highlight w:val="none"/>
        </w:rPr>
      </w:pPr>
      <w:r>
        <w:rPr>
          <w:rFonts w:hint="eastAsia" w:hAnsi="宋体" w:eastAsia="宋体" w:cs="宋体"/>
          <w:color w:val="auto"/>
          <w:sz w:val="24"/>
          <w:highlight w:val="none"/>
        </w:rPr>
        <w:t>供应商有上述情形的，按照规定追究法律责任，具备（1）-（10）条情形之一的，同时将取消被确认为成交供应商的资格或者认定成交无效。</w:t>
      </w:r>
    </w:p>
    <w:p>
      <w:pPr>
        <w:pStyle w:val="4"/>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九、询问、质疑和投诉</w:t>
      </w:r>
    </w:p>
    <w:p>
      <w:pPr>
        <w:pStyle w:val="5"/>
        <w:numPr>
          <w:ilvl w:val="0"/>
          <w:numId w:val="2"/>
        </w:numPr>
        <w:spacing w:line="360" w:lineRule="auto"/>
        <w:ind w:firstLine="480" w:firstLineChars="200"/>
        <w:rPr>
          <w:rFonts w:ascii="宋体" w:hAnsi="宋体" w:eastAsia="宋体" w:cs="宋体"/>
          <w:color w:val="auto"/>
          <w:sz w:val="24"/>
          <w:highlight w:val="none"/>
        </w:rPr>
      </w:pPr>
      <w:r>
        <w:rPr>
          <w:rFonts w:hint="eastAsia" w:ascii="宋体" w:hAnsi="宋体" w:eastAsia="宋体" w:cs="宋体"/>
          <w:b w:val="0"/>
          <w:bCs w:val="0"/>
          <w:color w:val="auto"/>
          <w:sz w:val="24"/>
          <w:highlight w:val="none"/>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4"/>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十、其  他</w:t>
      </w:r>
    </w:p>
    <w:p>
      <w:pPr>
        <w:pStyle w:val="5"/>
        <w:spacing w:line="360" w:lineRule="auto"/>
        <w:ind w:firstLine="480" w:firstLineChars="200"/>
        <w:rPr>
          <w:rFonts w:asciiTheme="minorEastAsia" w:hAnsi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3"/>
        <w:snapToGrid w:val="0"/>
        <w:spacing w:line="360" w:lineRule="auto"/>
        <w:jc w:val="center"/>
        <w:rPr>
          <w:color w:val="auto"/>
          <w:sz w:val="36"/>
          <w:szCs w:val="36"/>
          <w:highlight w:val="none"/>
        </w:rPr>
      </w:pPr>
      <w:r>
        <w:rPr>
          <w:rFonts w:hint="eastAsia"/>
          <w:color w:val="auto"/>
          <w:sz w:val="36"/>
          <w:szCs w:val="36"/>
          <w:highlight w:val="none"/>
        </w:rPr>
        <w:br w:type="page"/>
      </w:r>
      <w:bookmarkStart w:id="56" w:name="_Toc1648"/>
      <w:bookmarkStart w:id="57" w:name="_Toc3284"/>
      <w:bookmarkStart w:id="58" w:name="_Toc3615"/>
      <w:bookmarkStart w:id="59" w:name="_Toc32437"/>
      <w:bookmarkStart w:id="60" w:name="_Toc24396_WPSOffice_Level1"/>
      <w:bookmarkStart w:id="61" w:name="_Toc17214"/>
      <w:bookmarkStart w:id="62" w:name="_Toc7937"/>
      <w:bookmarkStart w:id="63" w:name="_Toc27779"/>
      <w:bookmarkStart w:id="64" w:name="_Toc16205"/>
      <w:r>
        <w:rPr>
          <w:rFonts w:hint="eastAsia"/>
          <w:color w:val="auto"/>
          <w:sz w:val="36"/>
          <w:szCs w:val="36"/>
          <w:highlight w:val="none"/>
        </w:rPr>
        <w:t>第三章  响应文件格式</w:t>
      </w:r>
      <w:bookmarkEnd w:id="56"/>
      <w:bookmarkEnd w:id="57"/>
      <w:bookmarkEnd w:id="58"/>
      <w:bookmarkEnd w:id="59"/>
      <w:bookmarkEnd w:id="60"/>
      <w:bookmarkEnd w:id="61"/>
      <w:bookmarkEnd w:id="62"/>
      <w:bookmarkEnd w:id="63"/>
      <w:bookmarkEnd w:id="64"/>
    </w:p>
    <w:p>
      <w:pPr>
        <w:pStyle w:val="13"/>
        <w:spacing w:line="360" w:lineRule="auto"/>
        <w:ind w:left="0" w:leftChars="0" w:firstLine="360" w:firstLineChars="150"/>
        <w:rPr>
          <w:bCs/>
          <w:color w:val="auto"/>
          <w:sz w:val="24"/>
          <w:highlight w:val="none"/>
        </w:rPr>
      </w:pPr>
      <w:r>
        <w:rPr>
          <w:rFonts w:hint="eastAsia"/>
          <w:bCs/>
          <w:color w:val="auto"/>
          <w:sz w:val="24"/>
          <w:highlight w:val="none"/>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13"/>
        <w:spacing w:line="360" w:lineRule="auto"/>
        <w:ind w:left="0" w:leftChars="0" w:firstLine="480" w:firstLineChars="200"/>
        <w:rPr>
          <w:bCs/>
          <w:color w:val="auto"/>
          <w:sz w:val="24"/>
          <w:highlight w:val="none"/>
        </w:rPr>
      </w:pPr>
      <w:r>
        <w:rPr>
          <w:rFonts w:hint="eastAsia"/>
          <w:bCs/>
          <w:color w:val="auto"/>
          <w:sz w:val="24"/>
          <w:highlight w:val="none"/>
        </w:rPr>
        <w:t>二、本章所制响应文件格式有关表格中的备注栏，由供应商根据自身响应情况作解释性说明，不作为必填项。</w:t>
      </w:r>
    </w:p>
    <w:p>
      <w:pPr>
        <w:pStyle w:val="13"/>
        <w:spacing w:line="360" w:lineRule="auto"/>
        <w:ind w:left="0" w:leftChars="0" w:firstLine="480" w:firstLineChars="200"/>
        <w:rPr>
          <w:rFonts w:hAnsi="宋体"/>
          <w:color w:val="auto"/>
          <w:sz w:val="24"/>
          <w:highlight w:val="none"/>
        </w:rPr>
      </w:pPr>
      <w:r>
        <w:rPr>
          <w:rFonts w:hint="eastAsia"/>
          <w:bCs/>
          <w:color w:val="auto"/>
          <w:sz w:val="24"/>
          <w:highlight w:val="none"/>
        </w:rPr>
        <w:t>三、本章所制响应文件格式中需要填写的相关内容事项，可能会与本采购项目无关，在不改变响应文件原意、不影响本项目采购需求的情况下，供应商可以不予填写，但应当注明。</w:t>
      </w: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widowControl/>
        <w:spacing w:line="360" w:lineRule="auto"/>
        <w:rPr>
          <w:rStyle w:val="55"/>
          <w:color w:val="auto"/>
          <w:highlight w:val="none"/>
        </w:rPr>
      </w:pPr>
    </w:p>
    <w:p>
      <w:pPr>
        <w:rPr>
          <w:color w:val="auto"/>
          <w:highlight w:val="none"/>
        </w:rPr>
      </w:pPr>
      <w:bookmarkStart w:id="65" w:name="_Toc21024"/>
    </w:p>
    <w:p>
      <w:pPr>
        <w:pStyle w:val="2"/>
        <w:rPr>
          <w:color w:val="auto"/>
          <w:highlight w:val="none"/>
        </w:rPr>
      </w:pP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文件一、资格性响应文件封面格式</w:t>
      </w:r>
      <w:bookmarkEnd w:id="65"/>
    </w:p>
    <w:tbl>
      <w:tblPr>
        <w:tblStyle w:val="23"/>
        <w:tblW w:w="1859" w:type="dxa"/>
        <w:tblInd w:w="7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
              <w:spacing w:line="360" w:lineRule="auto"/>
              <w:rPr>
                <w:rFonts w:hAnsi="宋体" w:eastAsia="宋体" w:cs="宋体"/>
                <w:b/>
                <w:bCs/>
                <w:color w:val="auto"/>
                <w:sz w:val="32"/>
                <w:szCs w:val="32"/>
                <w:highlight w:val="none"/>
              </w:rPr>
            </w:pPr>
            <w:r>
              <w:rPr>
                <w:rFonts w:hint="eastAsia" w:hAnsi="宋体" w:eastAsia="宋体" w:cs="宋体"/>
                <w:b/>
                <w:bCs/>
                <w:color w:val="auto"/>
                <w:sz w:val="32"/>
                <w:szCs w:val="32"/>
                <w:highlight w:val="none"/>
              </w:rPr>
              <w:t>正本或副本</w:t>
            </w:r>
          </w:p>
        </w:tc>
      </w:tr>
    </w:tbl>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jc w:val="center"/>
        <w:rPr>
          <w:rFonts w:hAnsi="宋体" w:eastAsia="宋体" w:cs="宋体"/>
          <w:b/>
          <w:bCs/>
          <w:color w:val="auto"/>
          <w:sz w:val="84"/>
          <w:szCs w:val="84"/>
          <w:highlight w:val="none"/>
        </w:rPr>
      </w:pPr>
      <w:r>
        <w:rPr>
          <w:rFonts w:hint="eastAsia" w:hAnsi="宋体" w:eastAsia="宋体" w:cs="宋体"/>
          <w:b/>
          <w:bCs/>
          <w:color w:val="auto"/>
          <w:sz w:val="84"/>
          <w:szCs w:val="84"/>
          <w:highlight w:val="none"/>
        </w:rPr>
        <w:t>资格性响应文件</w:t>
      </w:r>
    </w:p>
    <w:p>
      <w:pPr>
        <w:pStyle w:val="2"/>
        <w:spacing w:line="360" w:lineRule="auto"/>
        <w:rPr>
          <w:color w:val="auto"/>
          <w:highlight w:val="none"/>
        </w:rPr>
      </w:pPr>
      <w:bookmarkStart w:id="66" w:name="_Toc16089"/>
      <w:r>
        <w:rPr>
          <w:rFonts w:hint="eastAsia"/>
          <w:color w:val="auto"/>
          <w:highlight w:val="none"/>
        </w:rPr>
        <w:t xml:space="preserve">     </w:t>
      </w: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r>
        <w:rPr>
          <w:rFonts w:hint="eastAsia"/>
          <w:color w:val="auto"/>
          <w:highlight w:val="none"/>
        </w:rPr>
        <w:t xml:space="preserve">          </w:t>
      </w:r>
    </w:p>
    <w:p>
      <w:pPr>
        <w:spacing w:line="360" w:lineRule="auto"/>
        <w:ind w:firstLine="720" w:firstLineChars="300"/>
        <w:rPr>
          <w:rFonts w:ascii="黑体" w:hAnsi="黑体" w:eastAsia="黑体"/>
          <w:color w:val="auto"/>
          <w:sz w:val="24"/>
          <w:highlight w:val="none"/>
          <w:u w:val="single"/>
        </w:rPr>
      </w:pPr>
      <w:r>
        <w:rPr>
          <w:rFonts w:hint="eastAsia" w:ascii="黑体" w:hAnsi="黑体" w:eastAsia="黑体"/>
          <w:color w:val="auto"/>
          <w:sz w:val="24"/>
          <w:highlight w:val="none"/>
        </w:rPr>
        <w:t>项目</w:t>
      </w:r>
      <w:r>
        <w:rPr>
          <w:rFonts w:ascii="黑体" w:hAnsi="黑体" w:eastAsia="黑体"/>
          <w:color w:val="auto"/>
          <w:sz w:val="24"/>
          <w:highlight w:val="none"/>
        </w:rPr>
        <w:t>名称：</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项目编号</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采购人</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w:t>
      </w:r>
      <w:r>
        <w:rPr>
          <w:rFonts w:ascii="黑体" w:hAnsi="黑体" w:eastAsia="黑体"/>
          <w:color w:val="auto"/>
          <w:sz w:val="24"/>
          <w:highlight w:val="none"/>
        </w:rPr>
        <w:t>代理机构：</w:t>
      </w:r>
      <w:r>
        <w:rPr>
          <w:rFonts w:hint="eastAsia" w:ascii="黑体" w:hAnsi="黑体" w:eastAsia="黑体"/>
          <w:color w:val="auto"/>
          <w:sz w:val="24"/>
          <w:highlight w:val="none"/>
          <w:u w:val="single"/>
        </w:rPr>
        <w:t xml:space="preserve">   四川中科远洋工程项目管理有限公司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供应商名称</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（盖单位公章</w:t>
      </w:r>
      <w:r>
        <w:rPr>
          <w:rFonts w:ascii="黑体" w:hAnsi="黑体" w:eastAsia="黑体"/>
          <w:color w:val="auto"/>
          <w:sz w:val="24"/>
          <w:highlight w:val="none"/>
          <w:u w:val="single"/>
        </w:rPr>
        <w:t>）</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磋商</w:t>
      </w:r>
      <w:r>
        <w:rPr>
          <w:rFonts w:hint="eastAsia" w:ascii="黑体" w:hAnsi="黑体" w:eastAsia="黑体"/>
          <w:color w:val="auto"/>
          <w:sz w:val="24"/>
          <w:highlight w:val="none"/>
        </w:rPr>
        <w:t>日期</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年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月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日              </w:t>
      </w:r>
    </w:p>
    <w:p>
      <w:pPr>
        <w:bidi w:val="0"/>
        <w:rPr>
          <w:rFonts w:hint="eastAsia"/>
          <w:color w:val="auto"/>
          <w:highlight w:val="none"/>
        </w:rPr>
      </w:pPr>
      <w:bookmarkStart w:id="67" w:name="_Toc13268"/>
      <w:bookmarkStart w:id="68" w:name="_Toc19140"/>
    </w:p>
    <w:p>
      <w:pPr>
        <w:bidi w:val="0"/>
        <w:rPr>
          <w:rFonts w:hint="eastAsia"/>
          <w:color w:val="auto"/>
          <w:highlight w:val="none"/>
        </w:rPr>
      </w:pPr>
    </w:p>
    <w:p>
      <w:pPr>
        <w:bidi w:val="0"/>
        <w:rPr>
          <w:rFonts w:hint="eastAsia"/>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snapToGrid w:val="0"/>
        <w:spacing w:line="360" w:lineRule="auto"/>
        <w:jc w:val="center"/>
        <w:rPr>
          <w:rFonts w:ascii="宋体" w:hAnsi="宋体" w:cs="Arial"/>
          <w:bCs w:val="0"/>
          <w:color w:val="auto"/>
          <w:szCs w:val="28"/>
          <w:highlight w:val="none"/>
        </w:rPr>
      </w:pPr>
      <w:r>
        <w:rPr>
          <w:rFonts w:hint="eastAsia" w:ascii="宋体" w:hAnsi="宋体" w:eastAsia="宋体" w:cs="宋体"/>
          <w:color w:val="auto"/>
          <w:highlight w:val="none"/>
        </w:rPr>
        <w:t>一、磋商承诺函</w:t>
      </w:r>
      <w:bookmarkEnd w:id="67"/>
      <w:bookmarkEnd w:id="68"/>
    </w:p>
    <w:p>
      <w:pPr>
        <w:snapToGrid w:val="0"/>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_____________（采购代理机构名称）：</w:t>
      </w:r>
    </w:p>
    <w:p>
      <w:pPr>
        <w:spacing w:line="360" w:lineRule="auto"/>
        <w:ind w:firstLine="480" w:firstLineChars="200"/>
        <w:rPr>
          <w:color w:val="auto"/>
          <w:sz w:val="24"/>
          <w:highlight w:val="none"/>
        </w:rPr>
      </w:pPr>
      <w:r>
        <w:rPr>
          <w:rFonts w:hint="eastAsia"/>
          <w:color w:val="auto"/>
          <w:sz w:val="24"/>
          <w:highlight w:val="none"/>
        </w:rPr>
        <w:t>我公司作为本次采购项目的供应商，根据磋商文件要求，现郑重承诺如下：</w:t>
      </w:r>
    </w:p>
    <w:p>
      <w:pPr>
        <w:spacing w:line="360" w:lineRule="auto"/>
        <w:ind w:firstLine="480" w:firstLineChars="200"/>
        <w:rPr>
          <w:color w:val="auto"/>
          <w:sz w:val="24"/>
          <w:highlight w:val="none"/>
        </w:rPr>
      </w:pPr>
      <w:r>
        <w:rPr>
          <w:rFonts w:hint="eastAsia"/>
          <w:color w:val="auto"/>
          <w:sz w:val="24"/>
          <w:highlight w:val="none"/>
        </w:rPr>
        <w:t>一、具备《中华人民共和国政府采购法》第二十二条第一款和本项目规定的条件：</w:t>
      </w:r>
    </w:p>
    <w:p>
      <w:pPr>
        <w:spacing w:line="360" w:lineRule="auto"/>
        <w:ind w:firstLine="480" w:firstLineChars="200"/>
        <w:rPr>
          <w:color w:val="auto"/>
          <w:sz w:val="24"/>
          <w:highlight w:val="none"/>
        </w:rPr>
      </w:pPr>
      <w:r>
        <w:rPr>
          <w:rFonts w:hint="eastAsia"/>
          <w:color w:val="auto"/>
          <w:sz w:val="24"/>
          <w:highlight w:val="none"/>
        </w:rPr>
        <w:t xml:space="preserve">（一）具有独立承担民事责任的能力； </w:t>
      </w:r>
      <w:r>
        <w:rPr>
          <w:rFonts w:hint="eastAsia"/>
          <w:color w:val="auto"/>
          <w:sz w:val="24"/>
          <w:highlight w:val="none"/>
        </w:rPr>
        <w:br w:type="textWrapping"/>
      </w:r>
      <w:r>
        <w:rPr>
          <w:rFonts w:hint="eastAsia"/>
          <w:color w:val="auto"/>
          <w:sz w:val="24"/>
          <w:highlight w:val="none"/>
        </w:rPr>
        <w:t xml:space="preserve">　　（二）具有良好的商业信誉和健全的财务会计制度； </w:t>
      </w:r>
      <w:r>
        <w:rPr>
          <w:rFonts w:hint="eastAsia"/>
          <w:color w:val="auto"/>
          <w:sz w:val="24"/>
          <w:highlight w:val="none"/>
        </w:rPr>
        <w:br w:type="textWrapping"/>
      </w:r>
      <w:r>
        <w:rPr>
          <w:rFonts w:hint="eastAsia"/>
          <w:color w:val="auto"/>
          <w:sz w:val="24"/>
          <w:highlight w:val="none"/>
        </w:rPr>
        <w:t xml:space="preserve">　　（三）具有履行合同所必需的设备和专业技术能力； </w:t>
      </w:r>
      <w:r>
        <w:rPr>
          <w:rFonts w:hint="eastAsia"/>
          <w:color w:val="auto"/>
          <w:sz w:val="24"/>
          <w:highlight w:val="none"/>
        </w:rPr>
        <w:br w:type="textWrapping"/>
      </w:r>
      <w:r>
        <w:rPr>
          <w:rFonts w:hint="eastAsia"/>
          <w:color w:val="auto"/>
          <w:sz w:val="24"/>
          <w:highlight w:val="none"/>
        </w:rPr>
        <w:t xml:space="preserve">　　（四）有依法缴纳税收和社会保障资金的良好记录； </w:t>
      </w:r>
      <w:r>
        <w:rPr>
          <w:rFonts w:hint="eastAsia"/>
          <w:color w:val="auto"/>
          <w:sz w:val="24"/>
          <w:highlight w:val="none"/>
        </w:rPr>
        <w:br w:type="textWrapping"/>
      </w:r>
      <w:r>
        <w:rPr>
          <w:rFonts w:hint="eastAsia"/>
          <w:color w:val="auto"/>
          <w:sz w:val="24"/>
          <w:highlight w:val="none"/>
        </w:rPr>
        <w:t>　　（五）参加政府采购活动前三年内，在经营活动中没有重大违法</w:t>
      </w:r>
      <w:r>
        <w:rPr>
          <w:rFonts w:hint="eastAsia"/>
          <w:color w:val="auto"/>
          <w:sz w:val="24"/>
          <w:highlight w:val="none"/>
          <w:lang w:eastAsia="zh-CN"/>
        </w:rPr>
        <w:t>违规</w:t>
      </w:r>
      <w:r>
        <w:rPr>
          <w:rFonts w:hint="eastAsia"/>
          <w:color w:val="auto"/>
          <w:sz w:val="24"/>
          <w:highlight w:val="none"/>
        </w:rPr>
        <w:t>记录；</w:t>
      </w:r>
    </w:p>
    <w:p>
      <w:pPr>
        <w:spacing w:line="360" w:lineRule="auto"/>
        <w:ind w:firstLine="480" w:firstLineChars="200"/>
        <w:rPr>
          <w:color w:val="auto"/>
          <w:sz w:val="24"/>
          <w:highlight w:val="none"/>
        </w:rPr>
      </w:pPr>
      <w:r>
        <w:rPr>
          <w:rFonts w:hint="eastAsia"/>
          <w:color w:val="auto"/>
          <w:sz w:val="24"/>
          <w:highlight w:val="none"/>
        </w:rPr>
        <w:t>（六）法律、行政法规规定的其他条件；</w:t>
      </w:r>
    </w:p>
    <w:p>
      <w:pPr>
        <w:spacing w:line="360" w:lineRule="auto"/>
        <w:ind w:firstLine="480" w:firstLineChars="200"/>
        <w:rPr>
          <w:color w:val="auto"/>
          <w:sz w:val="24"/>
          <w:highlight w:val="none"/>
        </w:rPr>
      </w:pPr>
      <w:r>
        <w:rPr>
          <w:rFonts w:hint="eastAsia"/>
          <w:color w:val="auto"/>
          <w:sz w:val="24"/>
          <w:highlight w:val="none"/>
        </w:rPr>
        <w:t>（七）根据采购项目提出的特殊条件。</w:t>
      </w:r>
    </w:p>
    <w:p>
      <w:pPr>
        <w:spacing w:line="360" w:lineRule="auto"/>
        <w:ind w:firstLine="480" w:firstLineChars="200"/>
        <w:rPr>
          <w:color w:val="auto"/>
          <w:sz w:val="24"/>
          <w:highlight w:val="none"/>
        </w:rPr>
      </w:pPr>
      <w:r>
        <w:rPr>
          <w:rFonts w:hint="eastAsia"/>
          <w:color w:val="auto"/>
          <w:sz w:val="24"/>
          <w:highlight w:val="none"/>
        </w:rPr>
        <w:t>二、完全接受和满足本项目磋商文件中规定的实质性要求，如对磋商文件有异议，已经在响应截止时间届满前依法进行维权救济，不存在对磋商文件有异议的同时又参加响应以求侥幸成交或者为实现其他非法目的的行为。</w:t>
      </w:r>
    </w:p>
    <w:p>
      <w:pPr>
        <w:spacing w:line="360" w:lineRule="auto"/>
        <w:ind w:firstLine="480" w:firstLineChars="200"/>
        <w:rPr>
          <w:color w:val="auto"/>
          <w:sz w:val="24"/>
          <w:highlight w:val="none"/>
        </w:rPr>
      </w:pPr>
      <w:r>
        <w:rPr>
          <w:rFonts w:hint="eastAsia"/>
          <w:color w:val="auto"/>
          <w:sz w:val="24"/>
          <w:highlight w:val="none"/>
        </w:rPr>
        <w:t>三、参加本次磋商采购活动，不存在与单位负责人为同一人或者存在直接控股、管理关系的其他供应商参与同一合同项下的政府采购活动的行为。</w:t>
      </w:r>
    </w:p>
    <w:p>
      <w:pPr>
        <w:spacing w:line="360" w:lineRule="auto"/>
        <w:ind w:firstLine="480" w:firstLineChars="200"/>
        <w:rPr>
          <w:color w:val="auto"/>
          <w:sz w:val="24"/>
          <w:highlight w:val="none"/>
        </w:rPr>
      </w:pPr>
      <w:r>
        <w:rPr>
          <w:rFonts w:hint="eastAsia"/>
          <w:color w:val="auto"/>
          <w:sz w:val="24"/>
          <w:highlight w:val="none"/>
        </w:rPr>
        <w:t>四、参加本次磋商采购活动，不存在和其他供应商在同一合同项下的采购项目中，同时委托同一个自然人、同一家庭的人员、同一单位的人员作为代理人的行为。</w:t>
      </w:r>
    </w:p>
    <w:p>
      <w:pPr>
        <w:spacing w:line="360" w:lineRule="auto"/>
        <w:ind w:firstLine="480" w:firstLineChars="200"/>
        <w:rPr>
          <w:color w:val="auto"/>
          <w:sz w:val="24"/>
          <w:highlight w:val="none"/>
        </w:rPr>
      </w:pPr>
      <w:r>
        <w:rPr>
          <w:rFonts w:hint="eastAsia"/>
          <w:color w:val="auto"/>
          <w:sz w:val="24"/>
          <w:highlight w:val="none"/>
        </w:rPr>
        <w:t>五、如果有</w:t>
      </w:r>
      <w:r>
        <w:rPr>
          <w:rFonts w:hint="eastAsia" w:hAnsi="宋体" w:eastAsia="宋体" w:cs="宋体"/>
          <w:color w:val="auto"/>
          <w:sz w:val="24"/>
          <w:highlight w:val="none"/>
          <w:lang w:eastAsia="zh-CN"/>
        </w:rPr>
        <w:t>原</w:t>
      </w:r>
      <w:r>
        <w:rPr>
          <w:rFonts w:hint="eastAsia"/>
          <w:color w:val="auto"/>
          <w:sz w:val="24"/>
          <w:highlight w:val="none"/>
        </w:rPr>
        <w:t>《四川省政府采购当事人诚信管理办法》（川财采[2015]33号）规定的记入诚信档案的失信行为，将在响应文件中全面如实反映。</w:t>
      </w:r>
    </w:p>
    <w:p>
      <w:pPr>
        <w:spacing w:line="360" w:lineRule="auto"/>
        <w:ind w:firstLine="480" w:firstLineChars="200"/>
        <w:rPr>
          <w:color w:val="auto"/>
          <w:sz w:val="24"/>
          <w:highlight w:val="none"/>
        </w:rPr>
      </w:pPr>
      <w:r>
        <w:rPr>
          <w:rFonts w:hint="eastAsia"/>
          <w:color w:val="auto"/>
          <w:sz w:val="24"/>
          <w:highlight w:val="none"/>
        </w:rPr>
        <w:t>六、响应文件中提供的能够给予我公司带来优惠、好处的任何材料资料和技术、服务、商务等响应承诺情况都是真实的、有效的、合法的。</w:t>
      </w:r>
    </w:p>
    <w:p>
      <w:pPr>
        <w:spacing w:line="360" w:lineRule="auto"/>
        <w:ind w:firstLine="480" w:firstLineChars="200"/>
        <w:rPr>
          <w:color w:val="auto"/>
          <w:highlight w:val="none"/>
        </w:rPr>
      </w:pPr>
      <w:r>
        <w:rPr>
          <w:rFonts w:hint="eastAsia"/>
          <w:color w:val="auto"/>
          <w:sz w:val="24"/>
          <w:highlight w:val="none"/>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80" w:firstLineChars="200"/>
        <w:rPr>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本公司对上述承诺的内容事项真实性负责。如经查实上述承诺的内容事项存在虚假，我公司愿意接受以提供虚假材料谋取成交追究法律责任。</w:t>
      </w:r>
    </w:p>
    <w:p>
      <w:pPr>
        <w:spacing w:line="360" w:lineRule="auto"/>
        <w:ind w:firstLine="480" w:firstLineChars="200"/>
        <w:rPr>
          <w:color w:val="auto"/>
          <w:sz w:val="24"/>
          <w:highlight w:val="none"/>
        </w:rPr>
      </w:pPr>
      <w:r>
        <w:rPr>
          <w:rFonts w:hint="eastAsia"/>
          <w:color w:val="auto"/>
          <w:sz w:val="24"/>
          <w:highlight w:val="none"/>
        </w:rPr>
        <w:t xml:space="preserve">       </w:t>
      </w:r>
    </w:p>
    <w:p>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rFonts w:hint="eastAsia" w:ascii="宋体" w:hAnsi="宋体" w:eastAsia="宋体" w:cs="宋体"/>
          <w:b/>
          <w:bCs/>
          <w:color w:val="auto"/>
          <w:sz w:val="32"/>
          <w:szCs w:val="32"/>
          <w:highlight w:val="none"/>
        </w:rPr>
      </w:pPr>
      <w:r>
        <w:rPr>
          <w:rFonts w:hint="eastAsia"/>
          <w:color w:val="auto"/>
          <w:sz w:val="24"/>
          <w:highlight w:val="none"/>
        </w:rPr>
        <w:t xml:space="preserve"> 磋商日期：XXXX</w:t>
      </w:r>
      <w:bookmarkEnd w:id="66"/>
      <w:bookmarkStart w:id="69" w:name="_Toc37"/>
      <w:bookmarkStart w:id="70" w:name="_Toc9748"/>
    </w:p>
    <w:p>
      <w:pPr>
        <w:pStyle w:val="2"/>
        <w:rPr>
          <w:rFonts w:hint="eastAsia"/>
          <w:color w:val="auto"/>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bookmarkEnd w:id="69"/>
    <w:bookmarkEnd w:id="70"/>
    <w:p>
      <w:pPr>
        <w:pStyle w:val="4"/>
        <w:pageBreakBefore w:val="0"/>
        <w:widowControl w:val="0"/>
        <w:numPr>
          <w:ilvl w:val="0"/>
          <w:numId w:val="3"/>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法定代表授权书</w:t>
      </w:r>
      <w:r>
        <w:rPr>
          <w:rFonts w:hint="eastAsia" w:ascii="宋体" w:hAnsi="宋体" w:eastAsia="宋体" w:cs="宋体"/>
          <w:b/>
          <w:bCs/>
          <w:color w:val="auto"/>
          <w:sz w:val="32"/>
          <w:szCs w:val="32"/>
          <w:highlight w:val="none"/>
          <w:lang w:val="en-US" w:eastAsia="zh-CN"/>
        </w:rPr>
        <w:t>/</w:t>
      </w:r>
      <w:r>
        <w:rPr>
          <w:rFonts w:hint="eastAsia" w:ascii="宋体" w:hAnsi="宋体" w:eastAsia="宋体" w:cs="宋体"/>
          <w:b/>
          <w:bCs/>
          <w:color w:val="auto"/>
          <w:sz w:val="32"/>
          <w:szCs w:val="32"/>
          <w:highlight w:val="none"/>
        </w:rPr>
        <w:t>法定代表人身份证明</w:t>
      </w:r>
    </w:p>
    <w:p>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eastAsia="zh-CN"/>
        </w:rPr>
        <w:t>（注：根据实际情况二选一填写）</w:t>
      </w:r>
    </w:p>
    <w:p>
      <w:pPr>
        <w:snapToGrid w:val="0"/>
        <w:spacing w:line="360" w:lineRule="auto"/>
        <w:rPr>
          <w:b/>
          <w:color w:val="auto"/>
          <w:sz w:val="24"/>
          <w:highlight w:val="none"/>
        </w:rPr>
      </w:pPr>
    </w:p>
    <w:p>
      <w:pPr>
        <w:pStyle w:val="2"/>
        <w:rPr>
          <w:color w:val="auto"/>
          <w:highlight w:val="none"/>
        </w:rPr>
      </w:pPr>
    </w:p>
    <w:p>
      <w:pPr>
        <w:pStyle w:val="13"/>
        <w:snapToGrid w:val="0"/>
        <w:spacing w:line="360" w:lineRule="auto"/>
        <w:ind w:left="0" w:leftChars="0"/>
        <w:rPr>
          <w:bCs/>
          <w:color w:val="auto"/>
          <w:sz w:val="24"/>
          <w:highlight w:val="none"/>
        </w:rPr>
      </w:pPr>
      <w:r>
        <w:rPr>
          <w:rFonts w:hint="eastAsia"/>
          <w:bCs/>
          <w:color w:val="auto"/>
          <w:sz w:val="24"/>
          <w:highlight w:val="none"/>
        </w:rPr>
        <w:t>____________：(采购代理机构名称)</w:t>
      </w:r>
    </w:p>
    <w:p>
      <w:pPr>
        <w:pStyle w:val="13"/>
        <w:snapToGrid w:val="0"/>
        <w:spacing w:line="360" w:lineRule="auto"/>
        <w:ind w:left="0" w:leftChars="0" w:firstLine="480" w:firstLineChars="200"/>
        <w:rPr>
          <w:bCs/>
          <w:color w:val="auto"/>
          <w:sz w:val="24"/>
          <w:highlight w:val="none"/>
        </w:rPr>
      </w:pPr>
      <w:r>
        <w:rPr>
          <w:rFonts w:hint="eastAsia"/>
          <w:bCs/>
          <w:color w:val="auto"/>
          <w:sz w:val="24"/>
          <w:highlight w:val="none"/>
        </w:rPr>
        <w:t>本授权声明：___________（供应商名称）___________（法定代表人姓名、职务）授权_______________（被授权人姓名、职务）为我方 “____________”项目（</w:t>
      </w:r>
      <w:r>
        <w:rPr>
          <w:rFonts w:hint="eastAsia"/>
          <w:bCs/>
          <w:color w:val="auto"/>
          <w:sz w:val="24"/>
          <w:highlight w:val="none"/>
          <w:u w:val="single"/>
          <w:lang w:eastAsia="zh-CN"/>
        </w:rPr>
        <w:t>项目编号</w:t>
      </w:r>
      <w:r>
        <w:rPr>
          <w:rFonts w:hint="eastAsia"/>
          <w:bCs/>
          <w:color w:val="auto"/>
          <w:sz w:val="24"/>
          <w:highlight w:val="none"/>
          <w:u w:val="single"/>
        </w:rPr>
        <w:t xml:space="preserve">：       </w:t>
      </w:r>
      <w:r>
        <w:rPr>
          <w:rFonts w:hint="eastAsia"/>
          <w:bCs/>
          <w:color w:val="auto"/>
          <w:sz w:val="24"/>
          <w:highlight w:val="none"/>
        </w:rPr>
        <w:t>）磋商活动的合法代表，以我方名义全权处理该项目有关磋商、签订合同以及执行合同等一切事宜。</w:t>
      </w:r>
    </w:p>
    <w:p>
      <w:pPr>
        <w:pStyle w:val="13"/>
        <w:snapToGrid w:val="0"/>
        <w:spacing w:line="360" w:lineRule="auto"/>
        <w:ind w:left="0" w:leftChars="0" w:firstLine="480" w:firstLineChars="200"/>
        <w:rPr>
          <w:bCs/>
          <w:color w:val="auto"/>
          <w:sz w:val="24"/>
          <w:highlight w:val="none"/>
        </w:rPr>
      </w:pPr>
      <w:r>
        <w:rPr>
          <w:rFonts w:hint="eastAsia"/>
          <w:bCs/>
          <w:color w:val="auto"/>
          <w:sz w:val="24"/>
          <w:highlight w:val="none"/>
        </w:rPr>
        <w:t>特此声明。</w:t>
      </w:r>
    </w:p>
    <w:p>
      <w:pPr>
        <w:pStyle w:val="13"/>
        <w:snapToGrid w:val="0"/>
        <w:spacing w:line="360" w:lineRule="auto"/>
        <w:ind w:left="0" w:leftChars="0" w:firstLine="480" w:firstLineChars="200"/>
        <w:rPr>
          <w:bCs/>
          <w:color w:val="auto"/>
          <w:sz w:val="24"/>
          <w:highlight w:val="none"/>
        </w:rPr>
      </w:pPr>
    </w:p>
    <w:p>
      <w:pPr>
        <w:pStyle w:val="13"/>
        <w:snapToGrid w:val="0"/>
        <w:spacing w:line="360" w:lineRule="auto"/>
        <w:ind w:left="0" w:leftChars="0" w:firstLine="480" w:firstLineChars="200"/>
        <w:rPr>
          <w:bCs/>
          <w:color w:val="auto"/>
          <w:sz w:val="24"/>
          <w:highlight w:val="none"/>
        </w:rPr>
      </w:pPr>
    </w:p>
    <w:p>
      <w:pPr>
        <w:pStyle w:val="13"/>
        <w:snapToGrid w:val="0"/>
        <w:spacing w:line="360" w:lineRule="auto"/>
        <w:ind w:left="0" w:leftChars="0" w:firstLine="480" w:firstLineChars="200"/>
        <w:rPr>
          <w:bCs/>
          <w:color w:val="auto"/>
          <w:sz w:val="24"/>
          <w:highlight w:val="none"/>
        </w:rPr>
      </w:pPr>
    </w:p>
    <w:p>
      <w:pPr>
        <w:widowControl/>
        <w:spacing w:line="400" w:lineRule="atLeast"/>
        <w:jc w:val="left"/>
        <w:rPr>
          <w:rFonts w:hint="eastAsia"/>
          <w:bCs/>
          <w:color w:val="auto"/>
          <w:sz w:val="24"/>
          <w:highlight w:val="none"/>
          <w:lang w:eastAsia="zh-CN"/>
        </w:rPr>
      </w:pPr>
      <w:r>
        <w:rPr>
          <w:rFonts w:hint="eastAsia"/>
          <w:bCs/>
          <w:color w:val="auto"/>
          <w:sz w:val="24"/>
          <w:highlight w:val="none"/>
          <w:lang w:eastAsia="zh-CN"/>
        </w:rPr>
        <w:t>注：①附法定代表人身份证复印件授权代表身份证复印件；</w:t>
      </w:r>
    </w:p>
    <w:p>
      <w:pPr>
        <w:widowControl/>
        <w:spacing w:line="400" w:lineRule="atLeast"/>
        <w:ind w:firstLine="480" w:firstLineChars="200"/>
        <w:jc w:val="left"/>
        <w:rPr>
          <w:rFonts w:hint="eastAsia"/>
          <w:bCs/>
          <w:color w:val="auto"/>
          <w:sz w:val="24"/>
          <w:highlight w:val="none"/>
          <w:lang w:eastAsia="zh-CN"/>
        </w:rPr>
      </w:pPr>
      <w:r>
        <w:rPr>
          <w:rFonts w:hint="eastAsia"/>
          <w:bCs/>
          <w:color w:val="auto"/>
          <w:sz w:val="24"/>
          <w:highlight w:val="none"/>
          <w:lang w:val="en-US" w:eastAsia="zh-CN"/>
        </w:rPr>
        <w:t>②</w:t>
      </w:r>
      <w:r>
        <w:rPr>
          <w:rFonts w:hint="eastAsia"/>
          <w:bCs/>
          <w:color w:val="auto"/>
          <w:sz w:val="24"/>
          <w:szCs w:val="24"/>
          <w:highlight w:val="none"/>
          <w:lang w:eastAsia="zh-CN"/>
        </w:rPr>
        <w:t>此模板适用于</w:t>
      </w:r>
      <w:r>
        <w:rPr>
          <w:rFonts w:hint="eastAsia"/>
          <w:bCs/>
          <w:color w:val="auto"/>
          <w:sz w:val="24"/>
          <w:highlight w:val="none"/>
          <w:lang w:eastAsia="zh-CN"/>
        </w:rPr>
        <w:t>授权代表参与磋商时使用</w:t>
      </w:r>
      <w:r>
        <w:rPr>
          <w:rFonts w:hint="eastAsia"/>
          <w:bCs/>
          <w:color w:val="auto"/>
          <w:sz w:val="24"/>
          <w:highlight w:val="none"/>
          <w:lang w:val="en-US" w:eastAsia="zh-CN"/>
        </w:rPr>
        <w:t>。</w:t>
      </w:r>
    </w:p>
    <w:p>
      <w:pPr>
        <w:pStyle w:val="13"/>
        <w:snapToGrid w:val="0"/>
        <w:spacing w:line="360" w:lineRule="auto"/>
        <w:ind w:left="0" w:leftChars="0" w:firstLine="480" w:firstLineChars="200"/>
        <w:rPr>
          <w:bCs/>
          <w:color w:val="auto"/>
          <w:sz w:val="24"/>
          <w:highlight w:val="none"/>
        </w:rPr>
      </w:pPr>
    </w:p>
    <w:p>
      <w:pPr>
        <w:pStyle w:val="13"/>
        <w:snapToGrid w:val="0"/>
        <w:spacing w:line="360" w:lineRule="auto"/>
        <w:ind w:left="0" w:leftChars="0" w:firstLine="0" w:firstLineChars="0"/>
        <w:rPr>
          <w:bCs/>
          <w:color w:val="auto"/>
          <w:sz w:val="24"/>
          <w:highlight w:val="none"/>
        </w:rPr>
      </w:pPr>
    </w:p>
    <w:p>
      <w:pPr>
        <w:widowControl/>
        <w:spacing w:line="360" w:lineRule="auto"/>
        <w:ind w:firstLine="470" w:firstLineChars="196"/>
        <w:jc w:val="left"/>
        <w:rPr>
          <w:color w:val="auto"/>
          <w:sz w:val="24"/>
          <w:highlight w:val="none"/>
        </w:rPr>
      </w:pPr>
      <w:r>
        <w:rPr>
          <w:rFonts w:hint="eastAsia"/>
          <w:color w:val="auto"/>
          <w:sz w:val="24"/>
          <w:highlight w:val="none"/>
        </w:rPr>
        <w:t>法定代表人签字或者加盖个人名章：XXXX</w:t>
      </w:r>
    </w:p>
    <w:p>
      <w:pPr>
        <w:widowControl/>
        <w:spacing w:line="360" w:lineRule="auto"/>
        <w:ind w:firstLine="470" w:firstLineChars="196"/>
        <w:jc w:val="left"/>
        <w:rPr>
          <w:color w:val="auto"/>
          <w:sz w:val="24"/>
          <w:highlight w:val="none"/>
        </w:rPr>
      </w:pPr>
      <w:r>
        <w:rPr>
          <w:rFonts w:hint="eastAsia"/>
          <w:color w:val="auto"/>
          <w:sz w:val="24"/>
          <w:highlight w:val="none"/>
        </w:rPr>
        <w:t>授权代表签字：XXXX</w:t>
      </w:r>
    </w:p>
    <w:p>
      <w:pPr>
        <w:widowControl/>
        <w:spacing w:line="360" w:lineRule="auto"/>
        <w:ind w:firstLine="470" w:firstLineChars="196"/>
        <w:jc w:val="left"/>
        <w:rPr>
          <w:color w:val="auto"/>
          <w:sz w:val="24"/>
          <w:highlight w:val="none"/>
        </w:rPr>
      </w:pPr>
      <w:r>
        <w:rPr>
          <w:rFonts w:hint="eastAsia"/>
          <w:color w:val="auto"/>
          <w:sz w:val="24"/>
          <w:highlight w:val="none"/>
        </w:rPr>
        <w:t>供应商名称：XXXX（单位盖章）</w:t>
      </w:r>
    </w:p>
    <w:p>
      <w:pPr>
        <w:widowControl/>
        <w:spacing w:line="360" w:lineRule="auto"/>
        <w:ind w:firstLine="470" w:firstLineChars="196"/>
        <w:jc w:val="left"/>
        <w:rPr>
          <w:color w:val="auto"/>
          <w:sz w:val="24"/>
          <w:highlight w:val="none"/>
        </w:rPr>
      </w:pPr>
      <w:r>
        <w:rPr>
          <w:rFonts w:hint="eastAsia"/>
          <w:color w:val="auto"/>
          <w:sz w:val="24"/>
          <w:highlight w:val="none"/>
          <w:lang w:eastAsia="zh-CN"/>
        </w:rPr>
        <w:t>磋</w:t>
      </w:r>
      <w:r>
        <w:rPr>
          <w:rFonts w:hint="eastAsia"/>
          <w:color w:val="auto"/>
          <w:sz w:val="24"/>
          <w:highlight w:val="none"/>
          <w:lang w:val="en-US" w:eastAsia="zh-CN"/>
        </w:rPr>
        <w:t xml:space="preserve"> </w:t>
      </w:r>
      <w:r>
        <w:rPr>
          <w:rFonts w:hint="eastAsia"/>
          <w:color w:val="auto"/>
          <w:sz w:val="24"/>
          <w:highlight w:val="none"/>
          <w:lang w:eastAsia="zh-CN"/>
        </w:rPr>
        <w:t>商</w:t>
      </w:r>
      <w:r>
        <w:rPr>
          <w:rFonts w:hint="eastAsia"/>
          <w:color w:val="auto"/>
          <w:sz w:val="24"/>
          <w:highlight w:val="none"/>
          <w:lang w:val="en-US" w:eastAsia="zh-CN"/>
        </w:rPr>
        <w:t xml:space="preserve"> </w:t>
      </w:r>
      <w:r>
        <w:rPr>
          <w:rFonts w:hint="eastAsia"/>
          <w:color w:val="auto"/>
          <w:sz w:val="24"/>
          <w:highlight w:val="none"/>
        </w:rPr>
        <w:t>日 期：XXXX</w:t>
      </w:r>
    </w:p>
    <w:p>
      <w:pPr>
        <w:snapToGrid w:val="0"/>
        <w:spacing w:line="360" w:lineRule="auto"/>
        <w:rPr>
          <w:rFonts w:hAnsi="宋体"/>
          <w:color w:val="auto"/>
          <w:szCs w:val="21"/>
          <w:highlight w:val="none"/>
        </w:rPr>
      </w:pPr>
    </w:p>
    <w:p>
      <w:pPr>
        <w:snapToGrid w:val="0"/>
        <w:spacing w:line="360" w:lineRule="auto"/>
        <w:rPr>
          <w:rFonts w:hAnsi="宋体" w:cs="宋体"/>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 xml:space="preserve">   </w:t>
      </w:r>
    </w:p>
    <w:p>
      <w:pPr>
        <w:snapToGrid w:val="0"/>
        <w:spacing w:line="360" w:lineRule="auto"/>
        <w:rPr>
          <w:rFonts w:hAnsi="宋体" w:cs="宋体"/>
          <w:color w:val="auto"/>
          <w:szCs w:val="21"/>
          <w:highlight w:val="none"/>
        </w:rPr>
      </w:pPr>
    </w:p>
    <w:p>
      <w:pPr>
        <w:snapToGrid w:val="0"/>
        <w:spacing w:line="360" w:lineRule="auto"/>
        <w:rPr>
          <w:rFonts w:hAnsi="宋体" w:cs="宋体"/>
          <w:color w:val="auto"/>
          <w:szCs w:val="21"/>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bidi w:val="0"/>
        <w:jc w:val="center"/>
        <w:rPr>
          <w:b/>
          <w:bCs/>
          <w:color w:val="auto"/>
          <w:sz w:val="32"/>
          <w:szCs w:val="32"/>
          <w:highlight w:val="none"/>
        </w:rPr>
      </w:pPr>
      <w:bookmarkStart w:id="71" w:name="_Toc477418858"/>
      <w:r>
        <w:rPr>
          <w:rFonts w:hint="eastAsia"/>
          <w:b/>
          <w:bCs/>
          <w:color w:val="auto"/>
          <w:sz w:val="32"/>
          <w:szCs w:val="32"/>
          <w:highlight w:val="none"/>
        </w:rPr>
        <w:t>法定代表人</w:t>
      </w:r>
      <w:r>
        <w:rPr>
          <w:rFonts w:hint="eastAsia"/>
          <w:b/>
          <w:bCs/>
          <w:color w:val="auto"/>
          <w:sz w:val="32"/>
          <w:szCs w:val="32"/>
          <w:highlight w:val="none"/>
          <w:lang w:val="en-US" w:eastAsia="zh-CN"/>
        </w:rPr>
        <w:t>/单位负责人</w:t>
      </w:r>
      <w:r>
        <w:rPr>
          <w:rFonts w:hint="eastAsia"/>
          <w:b/>
          <w:bCs/>
          <w:color w:val="auto"/>
          <w:sz w:val="32"/>
          <w:szCs w:val="32"/>
          <w:highlight w:val="none"/>
        </w:rPr>
        <w:t>身份证明</w:t>
      </w:r>
      <w:bookmarkEnd w:id="71"/>
    </w:p>
    <w:p>
      <w:pPr>
        <w:rPr>
          <w:color w:val="auto"/>
          <w:highlight w:val="none"/>
        </w:rPr>
      </w:pPr>
    </w:p>
    <w:p>
      <w:pPr>
        <w:spacing w:line="540" w:lineRule="exact"/>
        <w:rPr>
          <w:rFonts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单位性质：</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 xml:space="preserve">年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540" w:lineRule="exact"/>
        <w:rPr>
          <w:rFonts w:ascii="宋体" w:hAnsi="宋体"/>
          <w:color w:val="auto"/>
          <w:highlight w:val="none"/>
        </w:rPr>
      </w:pPr>
      <w:r>
        <w:rPr>
          <w:rFonts w:hint="eastAsia" w:ascii="宋体" w:hAnsi="宋体"/>
          <w:color w:val="auto"/>
          <w:highlight w:val="none"/>
        </w:rPr>
        <w:t>经营期限：</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 xml:space="preserve">   性别：</w:t>
      </w:r>
      <w:r>
        <w:rPr>
          <w:rFonts w:hint="eastAsia" w:ascii="宋体" w:hAnsi="宋体"/>
          <w:color w:val="auto"/>
          <w:highlight w:val="none"/>
          <w:u w:val="single"/>
        </w:rPr>
        <w:t xml:space="preserve">       </w:t>
      </w:r>
      <w:r>
        <w:rPr>
          <w:rFonts w:hint="eastAsia" w:ascii="宋体" w:hAnsi="宋体"/>
          <w:color w:val="auto"/>
          <w:highlight w:val="none"/>
        </w:rPr>
        <w:t xml:space="preserve">   年龄：</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pPr>
        <w:spacing w:line="540" w:lineRule="exact"/>
        <w:rPr>
          <w:rFonts w:ascii="宋体" w:hAnsi="宋体"/>
          <w:color w:val="auto"/>
          <w:highlight w:val="none"/>
        </w:rPr>
      </w:pPr>
      <w:r>
        <w:rPr>
          <w:rFonts w:hint="eastAsia" w:ascii="宋体" w:hAnsi="宋体"/>
          <w:color w:val="auto"/>
          <w:highlight w:val="none"/>
        </w:rPr>
        <w:t>系</w:t>
      </w:r>
      <w:r>
        <w:rPr>
          <w:rFonts w:hint="eastAsia" w:ascii="宋体" w:hAnsi="宋体"/>
          <w:color w:val="auto"/>
          <w:highlight w:val="none"/>
          <w:u w:val="single"/>
        </w:rPr>
        <w:t xml:space="preserve">            （单位名称）</w:t>
      </w:r>
      <w:r>
        <w:rPr>
          <w:rFonts w:hint="eastAsia" w:ascii="宋体" w:hAnsi="宋体"/>
          <w:color w:val="auto"/>
          <w:highlight w:val="none"/>
        </w:rPr>
        <w:t>的法定代表人。联系电话：</w:t>
      </w:r>
      <w:r>
        <w:rPr>
          <w:rFonts w:hint="eastAsia" w:ascii="宋体" w:hAnsi="宋体"/>
          <w:color w:val="auto"/>
          <w:highlight w:val="none"/>
          <w:u w:val="single"/>
        </w:rPr>
        <w:t xml:space="preserve">               </w:t>
      </w:r>
    </w:p>
    <w:p>
      <w:pPr>
        <w:spacing w:line="540" w:lineRule="exact"/>
        <w:rPr>
          <w:rFonts w:hint="eastAsia" w:ascii="宋体" w:hAnsi="宋体"/>
          <w:color w:val="auto"/>
          <w:highlight w:val="none"/>
        </w:rPr>
      </w:pPr>
    </w:p>
    <w:p>
      <w:pPr>
        <w:spacing w:line="540" w:lineRule="exact"/>
        <w:rPr>
          <w:rFonts w:hint="eastAsia" w:ascii="宋体" w:hAnsi="宋体"/>
          <w:color w:val="auto"/>
          <w:highlight w:val="none"/>
        </w:rPr>
      </w:pPr>
      <w:r>
        <w:rPr>
          <w:rFonts w:hint="eastAsia" w:ascii="宋体" w:hAnsi="宋体"/>
          <w:color w:val="auto"/>
          <w:highlight w:val="none"/>
        </w:rPr>
        <w:t>特此证明。</w:t>
      </w:r>
    </w:p>
    <w:p>
      <w:pPr>
        <w:pStyle w:val="2"/>
        <w:rPr>
          <w:color w:val="auto"/>
          <w:highlight w:val="none"/>
        </w:rPr>
      </w:pPr>
    </w:p>
    <w:p>
      <w:pPr>
        <w:widowControl/>
        <w:spacing w:line="360" w:lineRule="auto"/>
        <w:jc w:val="left"/>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注：①附法定代表人</w:t>
      </w:r>
      <w:r>
        <w:rPr>
          <w:rFonts w:hint="eastAsia" w:ascii="宋体" w:hAnsi="宋体"/>
          <w:color w:val="auto"/>
          <w:sz w:val="24"/>
          <w:szCs w:val="24"/>
          <w:highlight w:val="none"/>
          <w:lang w:val="en-US" w:eastAsia="zh-CN"/>
        </w:rPr>
        <w:t>/单位负责人</w:t>
      </w:r>
      <w:r>
        <w:rPr>
          <w:rFonts w:hint="eastAsia" w:ascii="宋体" w:hAnsi="宋体"/>
          <w:color w:val="auto"/>
          <w:sz w:val="24"/>
          <w:szCs w:val="24"/>
          <w:highlight w:val="none"/>
        </w:rPr>
        <w:t>身份证复印件</w:t>
      </w:r>
      <w:r>
        <w:rPr>
          <w:rFonts w:hint="eastAsia" w:ascii="宋体" w:hAnsi="宋体"/>
          <w:color w:val="auto"/>
          <w:sz w:val="24"/>
          <w:szCs w:val="24"/>
          <w:highlight w:val="none"/>
          <w:lang w:eastAsia="zh-CN"/>
        </w:rPr>
        <w:t>；</w:t>
      </w:r>
    </w:p>
    <w:p>
      <w:pPr>
        <w:pStyle w:val="13"/>
        <w:snapToGrid w:val="0"/>
        <w:spacing w:line="360" w:lineRule="auto"/>
        <w:ind w:left="0" w:leftChars="0" w:firstLine="480" w:firstLineChars="200"/>
        <w:rPr>
          <w:rFonts w:hint="eastAsia" w:eastAsiaTheme="minorEastAsia"/>
          <w:bCs/>
          <w:color w:val="auto"/>
          <w:sz w:val="24"/>
          <w:szCs w:val="24"/>
          <w:highlight w:val="none"/>
          <w:lang w:eastAsia="zh-CN"/>
        </w:rPr>
      </w:pPr>
      <w:r>
        <w:rPr>
          <w:rFonts w:hint="eastAsia"/>
          <w:bCs/>
          <w:color w:val="auto"/>
          <w:sz w:val="24"/>
          <w:szCs w:val="24"/>
          <w:highlight w:val="none"/>
          <w:lang w:eastAsia="zh-CN"/>
        </w:rPr>
        <w:t>②此模板适用于法定代表人亲自参与磋商使用。</w:t>
      </w:r>
    </w:p>
    <w:p>
      <w:pPr>
        <w:widowControl/>
        <w:spacing w:line="400" w:lineRule="atLeast"/>
        <w:ind w:firstLine="630" w:firstLineChars="300"/>
        <w:jc w:val="left"/>
        <w:rPr>
          <w:rFonts w:hint="eastAsia" w:ascii="宋体" w:hAnsi="宋体"/>
          <w:color w:val="auto"/>
          <w:highlight w:val="none"/>
        </w:rPr>
      </w:pPr>
    </w:p>
    <w:p>
      <w:pPr>
        <w:pStyle w:val="2"/>
        <w:rPr>
          <w:rFonts w:hint="eastAsia" w:ascii="宋体" w:hAnsi="宋体"/>
          <w:color w:val="auto"/>
          <w:highlight w:val="none"/>
        </w:rPr>
      </w:pPr>
    </w:p>
    <w:p>
      <w:pPr>
        <w:rPr>
          <w:rFonts w:hint="eastAsia"/>
          <w:color w:val="auto"/>
          <w:highlight w:val="none"/>
        </w:rPr>
      </w:pPr>
    </w:p>
    <w:p>
      <w:pPr>
        <w:rPr>
          <w:rFonts w:hint="eastAsia"/>
          <w:color w:val="auto"/>
          <w:highlight w:val="none"/>
        </w:rPr>
      </w:pPr>
    </w:p>
    <w:p>
      <w:pPr>
        <w:widowControl/>
        <w:spacing w:line="400" w:lineRule="atLeast"/>
        <w:jc w:val="left"/>
        <w:rPr>
          <w:color w:val="auto"/>
          <w:sz w:val="24"/>
          <w:highlight w:val="none"/>
        </w:rPr>
      </w:pPr>
      <w:r>
        <w:rPr>
          <w:rFonts w:hint="eastAsia"/>
          <w:color w:val="auto"/>
          <w:sz w:val="24"/>
          <w:highlight w:val="none"/>
        </w:rPr>
        <w:t>供应商名称（单位公章）：XXXX</w:t>
      </w:r>
    </w:p>
    <w:p>
      <w:pPr>
        <w:widowControl/>
        <w:spacing w:line="400" w:lineRule="atLeast"/>
        <w:jc w:val="left"/>
        <w:rPr>
          <w:color w:val="auto"/>
          <w:sz w:val="24"/>
          <w:highlight w:val="none"/>
        </w:rPr>
      </w:pPr>
      <w:r>
        <w:rPr>
          <w:rFonts w:hint="eastAsia"/>
          <w:color w:val="auto"/>
          <w:sz w:val="24"/>
          <w:highlight w:val="none"/>
        </w:rPr>
        <w:t>磋商日期：XXXX</w:t>
      </w:r>
    </w:p>
    <w:p>
      <w:pPr>
        <w:pStyle w:val="2"/>
        <w:rPr>
          <w:rFonts w:hint="eastAsia"/>
          <w:color w:val="auto"/>
          <w:highlight w:val="none"/>
          <w:lang w:val="en-US" w:eastAsia="zh-CN"/>
        </w:rPr>
      </w:pPr>
    </w:p>
    <w:p>
      <w:pPr>
        <w:pStyle w:val="2"/>
        <w:rPr>
          <w:rFonts w:hint="eastAsia"/>
          <w:color w:val="auto"/>
          <w:highlight w:val="none"/>
          <w:lang w:eastAsia="zh-CN"/>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jc w:val="center"/>
        <w:rPr>
          <w:rFonts w:ascii="宋体" w:hAnsi="宋体" w:eastAsia="宋体" w:cs="宋体"/>
          <w:color w:val="auto"/>
          <w:highlight w:val="none"/>
        </w:rPr>
      </w:pPr>
      <w:r>
        <w:rPr>
          <w:rFonts w:hint="eastAsia" w:ascii="宋体" w:hAnsi="宋体" w:eastAsia="宋体" w:cs="宋体"/>
          <w:color w:val="auto"/>
          <w:highlight w:val="none"/>
        </w:rPr>
        <w:t>三、证明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具备良好商业信誉的承诺函</w:t>
      </w:r>
    </w:p>
    <w:p>
      <w:pPr>
        <w:rPr>
          <w:color w:val="auto"/>
          <w:highlight w:val="none"/>
        </w:rPr>
      </w:pPr>
    </w:p>
    <w:p>
      <w:pPr>
        <w:spacing w:line="360" w:lineRule="auto"/>
        <w:jc w:val="left"/>
        <w:rPr>
          <w:color w:val="auto"/>
          <w:sz w:val="24"/>
          <w:highlight w:val="none"/>
        </w:rPr>
      </w:pPr>
      <w:r>
        <w:rPr>
          <w:rFonts w:hint="eastAsia"/>
          <w:color w:val="auto"/>
          <w:sz w:val="24"/>
          <w:highlight w:val="none"/>
        </w:rPr>
        <w:t>致：四川中科远洋工程项目管理有限公司</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pStyle w:val="2"/>
        <w:rPr>
          <w:color w:val="auto"/>
          <w:highlight w:val="none"/>
        </w:rPr>
      </w:pPr>
      <w:r>
        <w:rPr>
          <w:rFonts w:hint="eastAsia"/>
          <w:color w:val="auto"/>
          <w:sz w:val="24"/>
          <w:highlight w:val="none"/>
        </w:rPr>
        <w:t xml:space="preserve">    本公司承诺本公司具备良好商业信誉，无不良记录。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rPr>
          <w:color w:val="auto"/>
          <w:highlight w:val="none"/>
        </w:rPr>
      </w:pPr>
      <w:r>
        <w:rPr>
          <w:rFonts w:hint="eastAsia"/>
          <w:color w:val="auto"/>
          <w:highlight w:val="none"/>
        </w:rPr>
        <w:br w:type="page"/>
      </w:r>
    </w:p>
    <w:p>
      <w:pPr>
        <w:pStyle w:val="2"/>
        <w:rPr>
          <w:color w:val="auto"/>
          <w:highlight w:val="none"/>
        </w:rPr>
      </w:pPr>
    </w:p>
    <w:p>
      <w:pPr>
        <w:pStyle w:val="4"/>
        <w:jc w:val="center"/>
        <w:rPr>
          <w:rFonts w:ascii="宋体" w:hAnsi="宋体" w:eastAsia="宋体" w:cs="宋体"/>
          <w:color w:val="auto"/>
          <w:highlight w:val="none"/>
        </w:rPr>
      </w:pPr>
      <w:r>
        <w:rPr>
          <w:rFonts w:hint="eastAsia" w:ascii="宋体" w:hAnsi="宋体" w:eastAsia="宋体" w:cs="宋体"/>
          <w:color w:val="auto"/>
          <w:highlight w:val="none"/>
        </w:rPr>
        <w:t>四、证明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具备依法缴纳税收和社会保障资金的良好记录的承诺函</w:t>
      </w:r>
    </w:p>
    <w:p>
      <w:pPr>
        <w:rPr>
          <w:color w:val="auto"/>
          <w:highlight w:val="none"/>
        </w:rPr>
      </w:pPr>
    </w:p>
    <w:p>
      <w:pPr>
        <w:spacing w:line="360" w:lineRule="auto"/>
        <w:jc w:val="left"/>
        <w:rPr>
          <w:color w:val="auto"/>
          <w:sz w:val="24"/>
          <w:highlight w:val="none"/>
        </w:rPr>
      </w:pPr>
      <w:r>
        <w:rPr>
          <w:rFonts w:hint="eastAsia"/>
          <w:color w:val="auto"/>
          <w:sz w:val="24"/>
          <w:highlight w:val="none"/>
        </w:rPr>
        <w:t>致：四川中科远洋工程项目管理有限公司</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pStyle w:val="2"/>
        <w:spacing w:line="360" w:lineRule="auto"/>
        <w:rPr>
          <w:color w:val="auto"/>
          <w:sz w:val="24"/>
          <w:highlight w:val="none"/>
        </w:rPr>
      </w:pPr>
      <w:r>
        <w:rPr>
          <w:rFonts w:hint="eastAsia"/>
          <w:color w:val="auto"/>
          <w:sz w:val="24"/>
          <w:highlight w:val="none"/>
        </w:rPr>
        <w:t xml:space="preserve">    本公司承诺本公司具备依法缴纳税收和社会保障资金的良好记录。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rPr>
          <w:color w:val="auto"/>
          <w:highlight w:val="none"/>
        </w:rPr>
      </w:pPr>
      <w:r>
        <w:rPr>
          <w:rFonts w:hint="eastAsia"/>
          <w:color w:val="auto"/>
          <w:highlight w:val="none"/>
        </w:rPr>
        <w:br w:type="page"/>
      </w:r>
    </w:p>
    <w:p>
      <w:pPr>
        <w:pStyle w:val="4"/>
        <w:jc w:val="center"/>
        <w:rPr>
          <w:rFonts w:ascii="宋体" w:hAnsi="宋体" w:eastAsia="宋体" w:cs="宋体"/>
          <w:color w:val="auto"/>
          <w:highlight w:val="none"/>
        </w:rPr>
      </w:pPr>
      <w:r>
        <w:rPr>
          <w:rFonts w:hint="eastAsia" w:ascii="宋体" w:hAnsi="宋体" w:eastAsia="宋体" w:cs="宋体"/>
          <w:color w:val="auto"/>
          <w:highlight w:val="none"/>
        </w:rPr>
        <w:t>五、证明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具备履行合同所必需的设备和专业技术能力的承诺函</w:t>
      </w:r>
    </w:p>
    <w:p>
      <w:pPr>
        <w:rPr>
          <w:color w:val="auto"/>
          <w:highlight w:val="none"/>
        </w:rPr>
      </w:pPr>
    </w:p>
    <w:p>
      <w:pPr>
        <w:spacing w:line="360" w:lineRule="auto"/>
        <w:jc w:val="left"/>
        <w:rPr>
          <w:color w:val="auto"/>
          <w:sz w:val="24"/>
          <w:highlight w:val="none"/>
        </w:rPr>
      </w:pPr>
      <w:r>
        <w:rPr>
          <w:rFonts w:hint="eastAsia"/>
          <w:color w:val="auto"/>
          <w:sz w:val="24"/>
          <w:highlight w:val="none"/>
        </w:rPr>
        <w:t>致：四川中科远洋工程项目管理有限公司</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pStyle w:val="2"/>
        <w:spacing w:line="360" w:lineRule="auto"/>
        <w:rPr>
          <w:color w:val="auto"/>
          <w:sz w:val="24"/>
          <w:highlight w:val="none"/>
        </w:rPr>
      </w:pPr>
      <w:r>
        <w:rPr>
          <w:rFonts w:hint="eastAsia"/>
          <w:color w:val="auto"/>
          <w:sz w:val="24"/>
          <w:highlight w:val="none"/>
        </w:rPr>
        <w:t xml:space="preserve">    本公司承诺本公司具备履行合同所必需的设备和专业技术能力。</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pStyle w:val="2"/>
        <w:rPr>
          <w:color w:val="auto"/>
          <w:highlight w:val="none"/>
        </w:rPr>
      </w:pPr>
    </w:p>
    <w:p>
      <w:pPr>
        <w:rPr>
          <w:color w:val="auto"/>
          <w:highlight w:val="none"/>
        </w:rPr>
      </w:pPr>
    </w:p>
    <w:p>
      <w:pPr>
        <w:rPr>
          <w:rFonts w:asciiTheme="minorEastAsia" w:hAnsiTheme="minorEastAsia" w:cstheme="minorEastAsia"/>
          <w:color w:val="auto"/>
          <w:sz w:val="24"/>
          <w:highlight w:val="none"/>
        </w:rPr>
      </w:pPr>
      <w:r>
        <w:rPr>
          <w:rFonts w:hint="eastAsia"/>
          <w:color w:val="auto"/>
          <w:highlight w:val="none"/>
        </w:rPr>
        <w:br w:type="page"/>
      </w:r>
    </w:p>
    <w:p>
      <w:pPr>
        <w:pStyle w:val="4"/>
        <w:jc w:val="center"/>
        <w:rPr>
          <w:rFonts w:ascii="宋体" w:hAnsi="宋体" w:eastAsia="宋体" w:cs="宋体"/>
          <w:color w:val="auto"/>
          <w:highlight w:val="none"/>
        </w:rPr>
      </w:pPr>
      <w:r>
        <w:rPr>
          <w:rFonts w:hint="eastAsia" w:ascii="宋体" w:hAnsi="宋体" w:eastAsia="宋体" w:cs="宋体"/>
          <w:color w:val="auto"/>
          <w:highlight w:val="none"/>
        </w:rPr>
        <w:t>六、参加本次采购活动前三年内无行贿犯罪记录的承诺函</w:t>
      </w:r>
    </w:p>
    <w:p>
      <w:pPr>
        <w:pStyle w:val="2"/>
        <w:ind w:left="420" w:leftChars="200"/>
        <w:rPr>
          <w:color w:val="auto"/>
          <w:highlight w:val="none"/>
        </w:rPr>
      </w:pPr>
    </w:p>
    <w:p>
      <w:pPr>
        <w:spacing w:line="360" w:lineRule="auto"/>
        <w:jc w:val="left"/>
        <w:rPr>
          <w:color w:val="auto"/>
          <w:sz w:val="24"/>
          <w:highlight w:val="none"/>
        </w:rPr>
      </w:pPr>
      <w:r>
        <w:rPr>
          <w:rFonts w:hint="eastAsia"/>
          <w:color w:val="auto"/>
          <w:sz w:val="24"/>
          <w:highlight w:val="none"/>
        </w:rPr>
        <w:t>致四川中科远洋工程项目管理有限公司：</w:t>
      </w:r>
    </w:p>
    <w:p>
      <w:pPr>
        <w:spacing w:line="360" w:lineRule="auto"/>
        <w:ind w:firstLine="480"/>
        <w:jc w:val="left"/>
        <w:rPr>
          <w:color w:val="auto"/>
          <w:sz w:val="24"/>
          <w:highlight w:val="none"/>
        </w:rPr>
      </w:pPr>
      <w:r>
        <w:rPr>
          <w:rFonts w:hint="eastAsia"/>
          <w:color w:val="auto"/>
          <w:sz w:val="24"/>
          <w:highlight w:val="none"/>
        </w:rPr>
        <w:t xml:space="preserve">本单位 </w:t>
      </w:r>
      <w:r>
        <w:rPr>
          <w:rFonts w:hint="eastAsia"/>
          <w:color w:val="auto"/>
          <w:sz w:val="24"/>
          <w:highlight w:val="none"/>
          <w:u w:val="single"/>
        </w:rPr>
        <w:t xml:space="preserve">                       （供应商名称）</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）的政府采购活动</w:t>
      </w:r>
      <w:r>
        <w:rPr>
          <w:rFonts w:hint="eastAsia"/>
          <w:color w:val="auto"/>
          <w:sz w:val="24"/>
          <w:highlight w:val="none"/>
        </w:rPr>
        <w:t>，针对本单位在参加本次政府采购活动前三年内行贿犯罪情况作出如下承诺：</w:t>
      </w:r>
    </w:p>
    <w:p>
      <w:pPr>
        <w:spacing w:line="360" w:lineRule="auto"/>
        <w:ind w:firstLine="480"/>
        <w:jc w:val="left"/>
        <w:rPr>
          <w:color w:val="auto"/>
          <w:sz w:val="24"/>
          <w:highlight w:val="none"/>
        </w:rPr>
      </w:pPr>
      <w:r>
        <w:rPr>
          <w:rFonts w:hint="eastAsia"/>
          <w:color w:val="auto"/>
          <w:sz w:val="24"/>
          <w:highlight w:val="none"/>
        </w:rPr>
        <w:t>本单位、本单位法定代表人、主要负责人在参加本次采购活动前三年内无行贿犯罪记录。</w:t>
      </w:r>
    </w:p>
    <w:p>
      <w:pPr>
        <w:spacing w:line="360" w:lineRule="auto"/>
        <w:jc w:val="left"/>
        <w:rPr>
          <w:color w:val="auto"/>
          <w:sz w:val="24"/>
          <w:highlight w:val="none"/>
        </w:rPr>
      </w:pPr>
      <w:r>
        <w:rPr>
          <w:rFonts w:hint="eastAsia"/>
          <w:color w:val="auto"/>
          <w:sz w:val="24"/>
          <w:highlight w:val="none"/>
        </w:rPr>
        <w:t xml:space="preserve">    特此承诺。</w:t>
      </w:r>
    </w:p>
    <w:p>
      <w:pPr>
        <w:spacing w:line="360" w:lineRule="auto"/>
        <w:jc w:val="left"/>
        <w:rPr>
          <w:color w:val="auto"/>
          <w:sz w:val="24"/>
          <w:highlight w:val="none"/>
        </w:rPr>
      </w:pPr>
      <w:r>
        <w:rPr>
          <w:rFonts w:hint="eastAsia"/>
          <w:color w:val="auto"/>
          <w:sz w:val="24"/>
          <w:highlight w:val="none"/>
        </w:rPr>
        <w:t xml:space="preserve">    我公司对于以上填写的信息真实性负责。如有不实，本单位愿承担由此产生的一切法律责任和后果。</w:t>
      </w:r>
    </w:p>
    <w:p>
      <w:pPr>
        <w:ind w:firstLine="630"/>
        <w:jc w:val="left"/>
        <w:rPr>
          <w:color w:val="auto"/>
          <w:sz w:val="28"/>
          <w:szCs w:val="28"/>
          <w:highlight w:val="none"/>
        </w:rPr>
      </w:pPr>
    </w:p>
    <w:p>
      <w:pPr>
        <w:widowControl/>
        <w:spacing w:line="400" w:lineRule="atLeast"/>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供应商名称（单位公章）：XXXX</w:t>
      </w:r>
    </w:p>
    <w:p>
      <w:pPr>
        <w:widowControl/>
        <w:spacing w:line="400" w:lineRule="atLeast"/>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400" w:lineRule="atLeast"/>
        <w:jc w:val="left"/>
        <w:rPr>
          <w:color w:val="auto"/>
          <w:sz w:val="24"/>
          <w:highlight w:val="none"/>
        </w:rPr>
      </w:pPr>
      <w:r>
        <w:rPr>
          <w:rFonts w:hint="eastAsia"/>
          <w:color w:val="auto"/>
          <w:sz w:val="24"/>
          <w:highlight w:val="none"/>
        </w:rPr>
        <w:t xml:space="preserve"> 磋商日期：XXXX</w:t>
      </w:r>
    </w:p>
    <w:p>
      <w:pPr>
        <w:pStyle w:val="2"/>
        <w:rPr>
          <w:color w:val="auto"/>
          <w:highlight w:val="none"/>
        </w:rPr>
      </w:pPr>
    </w:p>
    <w:p>
      <w:pPr>
        <w:snapToGrid w:val="0"/>
        <w:spacing w:line="360" w:lineRule="auto"/>
        <w:rPr>
          <w:rFonts w:hAnsi="宋体" w:cs="宋体"/>
          <w:color w:val="auto"/>
          <w:szCs w:val="21"/>
          <w:highlight w:val="none"/>
        </w:rPr>
      </w:pPr>
    </w:p>
    <w:p>
      <w:pPr>
        <w:snapToGrid w:val="0"/>
        <w:spacing w:line="360" w:lineRule="auto"/>
        <w:rPr>
          <w:rFonts w:hAnsi="宋体" w:cs="宋体"/>
          <w:color w:val="auto"/>
          <w:szCs w:val="21"/>
          <w:highlight w:val="none"/>
        </w:rPr>
      </w:pPr>
    </w:p>
    <w:p>
      <w:pPr>
        <w:snapToGrid w:val="0"/>
        <w:spacing w:line="360" w:lineRule="auto"/>
        <w:rPr>
          <w:rFonts w:hAnsi="宋体" w:cs="宋体"/>
          <w:color w:val="auto"/>
          <w:szCs w:val="21"/>
          <w:highlight w:val="none"/>
        </w:rPr>
      </w:pPr>
    </w:p>
    <w:p>
      <w:pPr>
        <w:snapToGrid w:val="0"/>
        <w:spacing w:line="360" w:lineRule="auto"/>
        <w:rPr>
          <w:rFonts w:hAnsi="宋体"/>
          <w:color w:val="auto"/>
          <w:sz w:val="28"/>
          <w:highlight w:val="none"/>
        </w:rPr>
      </w:pPr>
    </w:p>
    <w:p>
      <w:pPr>
        <w:snapToGrid w:val="0"/>
        <w:spacing w:line="360" w:lineRule="auto"/>
        <w:rPr>
          <w:rFonts w:hAnsi="宋体"/>
          <w:color w:val="auto"/>
          <w:sz w:val="28"/>
          <w:highlight w:val="none"/>
        </w:rPr>
      </w:pPr>
    </w:p>
    <w:p>
      <w:pPr>
        <w:snapToGrid w:val="0"/>
        <w:spacing w:line="360" w:lineRule="auto"/>
        <w:rPr>
          <w:rFonts w:hAnsi="宋体"/>
          <w:color w:val="auto"/>
          <w:sz w:val="28"/>
          <w:highlight w:val="none"/>
        </w:rPr>
      </w:pPr>
    </w:p>
    <w:p>
      <w:pPr>
        <w:pStyle w:val="2"/>
        <w:rPr>
          <w:color w:val="auto"/>
          <w:sz w:val="24"/>
          <w:highlight w:val="none"/>
        </w:rPr>
      </w:pPr>
      <w:r>
        <w:rPr>
          <w:rFonts w:hint="eastAsia" w:ascii="黑体" w:hAnsi="黑体" w:eastAsia="黑体" w:cs="黑体"/>
          <w:b/>
          <w:bCs/>
          <w:color w:val="auto"/>
          <w:sz w:val="32"/>
          <w:szCs w:val="32"/>
          <w:highlight w:val="none"/>
        </w:rPr>
        <w:br w:type="page"/>
      </w:r>
      <w:bookmarkStart w:id="72" w:name="_Toc22904"/>
      <w:bookmarkStart w:id="73" w:name="_Toc3055"/>
      <w:bookmarkStart w:id="74" w:name="_Toc4506"/>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七、近三年在经营活动中没有重大违法违规记录的书面声明</w:t>
      </w:r>
    </w:p>
    <w:p>
      <w:pPr>
        <w:rPr>
          <w:color w:val="auto"/>
          <w:highlight w:val="none"/>
        </w:rPr>
      </w:pPr>
    </w:p>
    <w:p>
      <w:pPr>
        <w:spacing w:line="360" w:lineRule="auto"/>
        <w:jc w:val="left"/>
        <w:rPr>
          <w:color w:val="auto"/>
          <w:sz w:val="24"/>
          <w:highlight w:val="none"/>
        </w:rPr>
      </w:pPr>
      <w:r>
        <w:rPr>
          <w:rFonts w:hint="eastAsia"/>
          <w:color w:val="auto"/>
          <w:sz w:val="24"/>
          <w:highlight w:val="none"/>
        </w:rPr>
        <w:t>致：四川中科远洋工程项目管理有限公司</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的磋商活动，现承诺我公司在参加政府采购活动前三年内，在经营活动中没有重大违法</w:t>
      </w:r>
      <w:r>
        <w:rPr>
          <w:rFonts w:hint="eastAsia"/>
          <w:color w:val="auto"/>
          <w:sz w:val="24"/>
          <w:highlight w:val="none"/>
          <w:lang w:eastAsia="zh-CN"/>
        </w:rPr>
        <w:t>违规</w:t>
      </w:r>
      <w:r>
        <w:rPr>
          <w:rFonts w:hint="eastAsia"/>
          <w:color w:val="auto"/>
          <w:sz w:val="24"/>
          <w:highlight w:val="none"/>
        </w:rPr>
        <w:t>记录。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spacing w:line="360" w:lineRule="auto"/>
        <w:ind w:firstLine="480"/>
        <w:jc w:val="left"/>
        <w:rPr>
          <w:rFonts w:hint="eastAsia" w:eastAsiaTheme="minorEastAsia"/>
          <w:b/>
          <w:bCs/>
          <w:color w:val="auto"/>
          <w:sz w:val="24"/>
          <w:highlight w:val="none"/>
          <w:lang w:eastAsia="zh-CN"/>
        </w:rPr>
      </w:pPr>
      <w:r>
        <w:rPr>
          <w:rFonts w:hint="eastAsia"/>
          <w:b/>
          <w:bCs/>
          <w:color w:val="auto"/>
          <w:sz w:val="24"/>
          <w:highlight w:val="none"/>
        </w:rPr>
        <w:t>说明：其中重大违法</w:t>
      </w:r>
      <w:r>
        <w:rPr>
          <w:rFonts w:hint="eastAsia"/>
          <w:b/>
          <w:bCs/>
          <w:color w:val="auto"/>
          <w:sz w:val="24"/>
          <w:highlight w:val="none"/>
          <w:lang w:eastAsia="zh-CN"/>
        </w:rPr>
        <w:t>违规</w:t>
      </w:r>
      <w:r>
        <w:rPr>
          <w:rFonts w:hint="eastAsia"/>
          <w:b/>
          <w:bCs/>
          <w:color w:val="auto"/>
          <w:sz w:val="24"/>
          <w:highlight w:val="none"/>
        </w:rPr>
        <w:t>记录中的较大数额罚款的具体金额标准：50000.00元（四川省人民政府规定的行政处罚罚款听证标准金额）</w:t>
      </w:r>
      <w:r>
        <w:rPr>
          <w:rFonts w:hint="eastAsia"/>
          <w:b/>
          <w:bCs/>
          <w:color w:val="auto"/>
          <w:sz w:val="24"/>
          <w:highlight w:val="none"/>
          <w:lang w:eastAsia="zh-CN"/>
        </w:rPr>
        <w:t>；</w:t>
      </w:r>
    </w:p>
    <w:p>
      <w:pPr>
        <w:spacing w:line="360" w:lineRule="auto"/>
        <w:ind w:firstLine="480"/>
        <w:jc w:val="left"/>
        <w:rPr>
          <w:rFonts w:hint="eastAsia"/>
          <w:b/>
          <w:bCs/>
          <w:color w:val="auto"/>
          <w:sz w:val="24"/>
          <w:highlight w:val="none"/>
        </w:rPr>
      </w:pPr>
      <w:r>
        <w:rPr>
          <w:rFonts w:hint="eastAsia"/>
          <w:b/>
          <w:bCs/>
          <w:color w:val="auto"/>
          <w:sz w:val="24"/>
          <w:highlight w:val="none"/>
        </w:rPr>
        <w:t>注：1、采购项目所属行业行政主管部门对较大数额罚款金额标准有明文规定的，从其规定；</w:t>
      </w:r>
    </w:p>
    <w:p>
      <w:pPr>
        <w:spacing w:line="360" w:lineRule="auto"/>
        <w:ind w:firstLine="480"/>
        <w:jc w:val="left"/>
        <w:rPr>
          <w:rFonts w:hint="eastAsia" w:eastAsiaTheme="minorEastAsia"/>
          <w:b/>
          <w:bCs/>
          <w:color w:val="auto"/>
          <w:sz w:val="24"/>
          <w:highlight w:val="none"/>
          <w:lang w:eastAsia="zh-CN"/>
        </w:rPr>
      </w:pPr>
      <w:r>
        <w:rPr>
          <w:rFonts w:hint="eastAsia"/>
          <w:b/>
          <w:bCs/>
          <w:color w:val="auto"/>
          <w:sz w:val="24"/>
          <w:highlight w:val="none"/>
        </w:rPr>
        <w:t>2、四川省省外</w:t>
      </w:r>
      <w:r>
        <w:rPr>
          <w:rFonts w:hint="eastAsia"/>
          <w:b/>
          <w:bCs/>
          <w:color w:val="auto"/>
          <w:sz w:val="24"/>
          <w:highlight w:val="none"/>
          <w:lang w:eastAsia="zh-CN"/>
        </w:rPr>
        <w:t>供应商</w:t>
      </w:r>
      <w:r>
        <w:rPr>
          <w:rFonts w:hint="eastAsia"/>
          <w:b/>
          <w:bCs/>
          <w:color w:val="auto"/>
          <w:sz w:val="24"/>
          <w:highlight w:val="none"/>
        </w:rPr>
        <w:t>按所在地相关标准执行</w:t>
      </w:r>
      <w:r>
        <w:rPr>
          <w:rFonts w:hint="eastAsia"/>
          <w:b/>
          <w:bCs/>
          <w:color w:val="auto"/>
          <w:sz w:val="24"/>
          <w:highlight w:val="none"/>
          <w:lang w:eastAsia="zh-CN"/>
        </w:rPr>
        <w:t>；</w:t>
      </w:r>
    </w:p>
    <w:p>
      <w:pPr>
        <w:spacing w:line="360" w:lineRule="auto"/>
        <w:ind w:firstLine="480"/>
        <w:jc w:val="left"/>
        <w:rPr>
          <w:rFonts w:hint="eastAsia"/>
          <w:b/>
          <w:bCs/>
          <w:color w:val="auto"/>
          <w:sz w:val="24"/>
          <w:highlight w:val="none"/>
        </w:rPr>
      </w:pPr>
      <w:r>
        <w:rPr>
          <w:rFonts w:hint="eastAsia"/>
          <w:b/>
          <w:bCs/>
          <w:color w:val="auto"/>
          <w:sz w:val="24"/>
          <w:highlight w:val="none"/>
        </w:rPr>
        <w:t>3、相关法律、法规、规范文件有新规的，从其规定。</w:t>
      </w:r>
    </w:p>
    <w:p>
      <w:pPr>
        <w:spacing w:line="360" w:lineRule="auto"/>
        <w:ind w:firstLine="480"/>
        <w:jc w:val="left"/>
        <w:rPr>
          <w:rFonts w:hint="eastAsia"/>
          <w:color w:val="auto"/>
          <w:sz w:val="24"/>
          <w:highlight w:val="none"/>
        </w:rPr>
      </w:pPr>
    </w:p>
    <w:p>
      <w:pPr>
        <w:pStyle w:val="2"/>
        <w:rPr>
          <w:rFonts w:hint="eastAsia"/>
          <w:color w:val="auto"/>
          <w:sz w:val="24"/>
          <w:highlight w:val="none"/>
        </w:rPr>
      </w:pPr>
    </w:p>
    <w:p>
      <w:pPr>
        <w:rPr>
          <w:rFonts w:hint="eastAsia"/>
          <w:color w:val="auto"/>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pPr>
        <w:widowControl/>
        <w:spacing w:line="400" w:lineRule="atLeast"/>
        <w:ind w:firstLine="720" w:firstLineChars="300"/>
        <w:jc w:val="left"/>
        <w:rPr>
          <w:color w:val="auto"/>
          <w:highlight w:val="none"/>
        </w:rPr>
      </w:pPr>
      <w:r>
        <w:rPr>
          <w:rFonts w:hint="eastAsia"/>
          <w:color w:val="auto"/>
          <w:sz w:val="24"/>
          <w:highlight w:val="none"/>
        </w:rPr>
        <w:br w:type="page"/>
      </w: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八、截至磋商截止日未被列入失信被执行人、重大税收违法案件当事人名单、政府采购严重违法违规失信行为记录名单的承诺函</w:t>
      </w:r>
    </w:p>
    <w:p>
      <w:pPr>
        <w:rPr>
          <w:color w:val="auto"/>
          <w:highlight w:val="none"/>
        </w:rPr>
      </w:pPr>
    </w:p>
    <w:p>
      <w:pPr>
        <w:spacing w:line="360" w:lineRule="auto"/>
        <w:jc w:val="left"/>
        <w:rPr>
          <w:color w:val="auto"/>
          <w:sz w:val="24"/>
          <w:highlight w:val="none"/>
        </w:rPr>
      </w:pPr>
      <w:r>
        <w:rPr>
          <w:rFonts w:hint="eastAsia"/>
          <w:color w:val="auto"/>
          <w:sz w:val="24"/>
          <w:highlight w:val="none"/>
        </w:rPr>
        <w:t>致：四川中科远洋工程项目管理有限公司</w:t>
      </w:r>
    </w:p>
    <w:p>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pPr>
        <w:spacing w:line="360" w:lineRule="auto"/>
        <w:ind w:firstLine="480"/>
        <w:jc w:val="left"/>
        <w:rPr>
          <w:color w:val="auto"/>
          <w:sz w:val="24"/>
          <w:highlight w:val="none"/>
        </w:rPr>
      </w:pPr>
      <w:r>
        <w:rPr>
          <w:rFonts w:hint="eastAsia"/>
          <w:color w:val="auto"/>
          <w:sz w:val="24"/>
          <w:highlight w:val="none"/>
        </w:rPr>
        <w:t>本公司截至磋商截止日未被列入失信被执行人、重大税收违法案件当事人名单、政府采购严重违法失信行为记录名单。</w:t>
      </w:r>
    </w:p>
    <w:p>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pPr>
        <w:spacing w:line="360" w:lineRule="auto"/>
        <w:ind w:firstLine="480"/>
        <w:jc w:val="left"/>
        <w:rPr>
          <w:color w:val="auto"/>
          <w:sz w:val="24"/>
          <w:highlight w:val="none"/>
        </w:rPr>
      </w:pPr>
    </w:p>
    <w:p>
      <w:pPr>
        <w:ind w:firstLine="480"/>
        <w:jc w:val="left"/>
        <w:rPr>
          <w:color w:val="auto"/>
          <w:szCs w:val="21"/>
          <w:highlight w:val="none"/>
        </w:rPr>
      </w:pPr>
    </w:p>
    <w:p>
      <w:pPr>
        <w:ind w:firstLine="480"/>
        <w:jc w:val="left"/>
        <w:rPr>
          <w:color w:val="auto"/>
          <w:szCs w:val="21"/>
          <w:highlight w:val="none"/>
        </w:rPr>
      </w:pPr>
    </w:p>
    <w:p>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pPr>
        <w:widowControl/>
        <w:spacing w:line="400" w:lineRule="atLeast"/>
        <w:ind w:firstLine="720" w:firstLineChars="300"/>
        <w:jc w:val="left"/>
        <w:rPr>
          <w:rFonts w:hint="eastAsia"/>
          <w:color w:val="auto"/>
          <w:sz w:val="24"/>
          <w:highlight w:val="none"/>
        </w:rPr>
      </w:pPr>
      <w:r>
        <w:rPr>
          <w:rFonts w:hint="eastAsia"/>
          <w:color w:val="auto"/>
          <w:sz w:val="24"/>
          <w:highlight w:val="none"/>
        </w:rPr>
        <w:t>磋商日期： XXXX</w:t>
      </w:r>
    </w:p>
    <w:p>
      <w:pPr>
        <w:rPr>
          <w:rFonts w:hint="eastAsia"/>
          <w:color w:val="auto"/>
          <w:sz w:val="24"/>
          <w:highlight w:val="none"/>
        </w:rPr>
      </w:pPr>
      <w:r>
        <w:rPr>
          <w:rFonts w:hint="eastAsia"/>
          <w:color w:val="auto"/>
          <w:sz w:val="24"/>
          <w:highlight w:val="none"/>
        </w:rPr>
        <w:br w:type="page"/>
      </w:r>
    </w:p>
    <w:p>
      <w:pPr>
        <w:pStyle w:val="4"/>
        <w:bidi w:val="0"/>
        <w:jc w:val="center"/>
        <w:rPr>
          <w:rFonts w:hint="eastAsia"/>
          <w:color w:val="auto"/>
          <w:lang w:val="en-US" w:eastAsia="zh-CN"/>
        </w:rPr>
      </w:pPr>
      <w:r>
        <w:rPr>
          <w:rFonts w:hint="eastAsia"/>
          <w:color w:val="auto"/>
          <w:lang w:val="en-US" w:eastAsia="zh-CN"/>
        </w:rPr>
        <w:t>九、中小企业声明函（如涉及）</w:t>
      </w:r>
    </w:p>
    <w:p>
      <w:pPr>
        <w:widowControl/>
        <w:spacing w:line="360" w:lineRule="auto"/>
        <w:ind w:firstLine="480"/>
        <w:rPr>
          <w:rFonts w:hint="eastAsia"/>
          <w:color w:val="auto"/>
          <w:sz w:val="21"/>
          <w:szCs w:val="21"/>
        </w:rPr>
      </w:pPr>
      <w:r>
        <w:rPr>
          <w:rFonts w:hint="eastAsia"/>
          <w:color w:val="auto"/>
          <w:sz w:val="21"/>
          <w:szCs w:val="21"/>
        </w:rPr>
        <w:t>　　</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本公司郑重声明，根据《政府采购促进中小企业发展管理办法》（财库〔2020〕46号）的规定，本公司参加</w:t>
      </w:r>
      <w:r>
        <w:rPr>
          <w:rFonts w:hint="eastAsia" w:ascii="宋体" w:hAnsi="宋体" w:eastAsia="宋体" w:cs="宋体"/>
          <w:color w:val="auto"/>
          <w:sz w:val="24"/>
          <w:szCs w:val="24"/>
          <w:u w:val="single"/>
        </w:rPr>
        <w:t xml:space="preserve">           （单位名称）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rPr>
        <w:t>采购活动，服务全部由符合政策要求的中小企业承接。相关企业（含联合体中的中小企业、签订分包意向协议的中小企业）的具体情况如下：</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1.</w:t>
      </w:r>
      <w:r>
        <w:rPr>
          <w:rFonts w:hint="eastAsia" w:ascii="宋体" w:hAnsi="宋体" w:eastAsia="宋体" w:cs="宋体"/>
          <w:color w:val="auto"/>
          <w:sz w:val="24"/>
          <w:szCs w:val="24"/>
          <w:u w:val="single"/>
        </w:rPr>
        <w:t xml:space="preserve"> （标的名称）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 xml:space="preserve">；承接企业为 </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2"/>
        <w:rPr>
          <w:rFonts w:hint="eastAsia"/>
          <w:color w:val="auto"/>
        </w:rPr>
      </w:pP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以上企业，不属于大企业的分支机构，不存在控股股东为大企业的情形，也不存在与大企业的负责人</w:t>
      </w: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rPr>
        <w:t>同一人的情形。</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本公司对上述声明的真实性负责。如有虚假，将依法承担相应责任。</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w:t>
      </w:r>
    </w:p>
    <w:p>
      <w:pPr>
        <w:spacing w:line="360" w:lineRule="auto"/>
        <w:ind w:firstLine="480"/>
        <w:rPr>
          <w:rFonts w:hint="eastAsia" w:ascii="宋体" w:hAnsi="宋体" w:eastAsia="宋体" w:cs="宋体"/>
          <w:color w:val="auto"/>
          <w:sz w:val="24"/>
          <w:szCs w:val="24"/>
        </w:rPr>
      </w:pPr>
      <w:r>
        <w:rPr>
          <w:rFonts w:hint="eastAsia" w:hAnsi="宋体" w:cs="宋体"/>
          <w:color w:val="auto"/>
          <w:sz w:val="24"/>
          <w:szCs w:val="24"/>
          <w:lang w:eastAsia="zh-CN"/>
        </w:rPr>
        <w:t>供应商</w:t>
      </w:r>
      <w:r>
        <w:rPr>
          <w:rFonts w:hint="eastAsia" w:ascii="宋体" w:hAnsi="宋体" w:eastAsia="宋体" w:cs="宋体"/>
          <w:color w:val="auto"/>
          <w:sz w:val="24"/>
          <w:szCs w:val="24"/>
        </w:rPr>
        <w:t>名称：XXXX（盖单位公章）</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法定代表人/负责人或授权代表（签字或加盖个人名章）：XXXX</w:t>
      </w:r>
    </w:p>
    <w:p>
      <w:pPr>
        <w:spacing w:line="360" w:lineRule="auto"/>
        <w:ind w:firstLine="480" w:firstLineChars="200"/>
        <w:rPr>
          <w:rFonts w:hint="eastAsia"/>
          <w:color w:val="auto"/>
          <w:sz w:val="24"/>
          <w:szCs w:val="24"/>
        </w:rPr>
      </w:pPr>
      <w:r>
        <w:rPr>
          <w:rFonts w:hint="eastAsia" w:hAnsi="宋体" w:cs="宋体"/>
          <w:color w:val="auto"/>
          <w:sz w:val="24"/>
          <w:szCs w:val="24"/>
          <w:highlight w:val="none"/>
        </w:rPr>
        <w:t xml:space="preserve"> </w:t>
      </w:r>
      <w:r>
        <w:rPr>
          <w:rFonts w:hint="eastAsia" w:hAnsi="宋体" w:cs="宋体"/>
          <w:color w:val="auto"/>
          <w:sz w:val="24"/>
          <w:szCs w:val="24"/>
          <w:highlight w:val="none"/>
          <w:lang w:eastAsia="zh-CN"/>
        </w:rPr>
        <w:t>磋商日期</w:t>
      </w:r>
      <w:r>
        <w:rPr>
          <w:rFonts w:hint="eastAsia" w:ascii="宋体" w:hAnsi="宋体" w:eastAsia="宋体" w:cs="宋体"/>
          <w:color w:val="auto"/>
          <w:sz w:val="24"/>
          <w:szCs w:val="24"/>
        </w:rPr>
        <w:t>：XXXX</w:t>
      </w:r>
    </w:p>
    <w:p>
      <w:pPr>
        <w:widowControl/>
        <w:spacing w:line="360" w:lineRule="auto"/>
        <w:ind w:firstLine="480"/>
        <w:rPr>
          <w:rFonts w:hint="eastAsia" w:ascii="宋体" w:hAnsi="宋体" w:eastAsia="宋体" w:cs="宋体"/>
          <w:color w:val="auto"/>
          <w:sz w:val="24"/>
          <w:szCs w:val="24"/>
        </w:rPr>
      </w:pP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2、在政府采购活动中，监狱企业视同小型、微型企业，享受预留份额、评审中价格扣除等政府采购促进中小企业发展的政府采购政策。</w:t>
      </w:r>
    </w:p>
    <w:p>
      <w:pPr>
        <w:pStyle w:val="2"/>
        <w:rPr>
          <w:color w:val="auto"/>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从业人员、营业收入、资产总额填报上一年度数据，无上一年度数据的新成立企业可不填报</w:t>
      </w:r>
      <w:r>
        <w:rPr>
          <w:rFonts w:hint="eastAsia" w:ascii="宋体" w:hAnsi="宋体" w:eastAsia="宋体" w:cs="宋体"/>
          <w:color w:val="auto"/>
          <w:sz w:val="24"/>
          <w:szCs w:val="24"/>
          <w:lang w:eastAsia="zh-CN"/>
        </w:rPr>
        <w:t>。</w:t>
      </w:r>
    </w:p>
    <w:p>
      <w:pPr>
        <w:widowControl/>
        <w:spacing w:line="400" w:lineRule="atLeast"/>
        <w:ind w:firstLine="720" w:firstLineChars="300"/>
        <w:jc w:val="left"/>
        <w:rPr>
          <w:color w:val="auto"/>
          <w:sz w:val="24"/>
          <w:highlight w:val="none"/>
        </w:rPr>
      </w:pPr>
      <w:r>
        <w:rPr>
          <w:rFonts w:hint="eastAsia"/>
          <w:color w:val="auto"/>
          <w:sz w:val="24"/>
          <w:highlight w:val="none"/>
        </w:rPr>
        <w:br w:type="page"/>
      </w: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十</w:t>
      </w:r>
      <w:r>
        <w:rPr>
          <w:rFonts w:hint="eastAsia" w:ascii="宋体" w:hAnsi="宋体" w:eastAsia="宋体" w:cs="宋体"/>
          <w:color w:val="auto"/>
          <w:highlight w:val="none"/>
        </w:rPr>
        <w:t>、供应商诚信情况承诺函</w:t>
      </w:r>
    </w:p>
    <w:p>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致四川中科远洋工程项目管理有限公司： </w:t>
      </w:r>
    </w:p>
    <w:p>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本单位</w:t>
      </w:r>
      <w:r>
        <w:rPr>
          <w:rFonts w:hint="eastAsia" w:asciiTheme="minorEastAsia" w:hAnsiTheme="minorEastAsia" w:cstheme="minorEastAsia"/>
          <w:color w:val="auto"/>
          <w:sz w:val="24"/>
          <w:highlight w:val="none"/>
          <w:u w:val="single"/>
        </w:rPr>
        <w:t xml:space="preserve">                   （供应商名称）</w:t>
      </w:r>
      <w:r>
        <w:rPr>
          <w:rFonts w:hint="eastAsia" w:asciiTheme="minorEastAsia" w:hAnsiTheme="minorEastAsia" w:cstheme="minorEastAsia"/>
          <w:color w:val="auto"/>
          <w:sz w:val="24"/>
          <w:highlight w:val="none"/>
        </w:rPr>
        <w:t>参加</w:t>
      </w:r>
      <w:r>
        <w:rPr>
          <w:rFonts w:hint="eastAsia" w:asciiTheme="minorEastAsia" w:hAnsiTheme="minorEastAsia" w:cstheme="minorEastAsia"/>
          <w:color w:val="auto"/>
          <w:sz w:val="24"/>
          <w:highlight w:val="none"/>
          <w:u w:val="single"/>
        </w:rPr>
        <w:t xml:space="preserve">                 （项目名称及</w:t>
      </w:r>
      <w:r>
        <w:rPr>
          <w:rFonts w:hint="eastAsia" w:asciiTheme="minorEastAsia" w:hAnsiTheme="minorEastAsia" w:cstheme="minorEastAsia"/>
          <w:color w:val="auto"/>
          <w:sz w:val="24"/>
          <w:highlight w:val="none"/>
          <w:u w:val="single"/>
          <w:lang w:eastAsia="zh-CN"/>
        </w:rPr>
        <w:t>项目编号</w:t>
      </w:r>
      <w:r>
        <w:rPr>
          <w:rFonts w:hint="eastAsia" w:asciiTheme="minorEastAsia" w:hAnsiTheme="minorEastAsia" w:cstheme="minorEastAsia"/>
          <w:color w:val="auto"/>
          <w:sz w:val="24"/>
          <w:highlight w:val="none"/>
          <w:u w:val="single"/>
        </w:rPr>
        <w:t>）</w:t>
      </w:r>
      <w:r>
        <w:rPr>
          <w:rFonts w:hint="eastAsia" w:asciiTheme="minorEastAsia" w:hAnsiTheme="minorEastAsia" w:cstheme="minorEastAsia"/>
          <w:color w:val="auto"/>
          <w:sz w:val="24"/>
          <w:highlight w:val="none"/>
        </w:rPr>
        <w:t>的政府采购活动，现根据《四川省政府采购当事人诚信管理办法》川财采〔2015〕33号的相关规定，针对本单位的诚信情况作出以下承诺：</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我单位具有</w:t>
      </w:r>
      <w:r>
        <w:rPr>
          <w:rFonts w:hint="eastAsia" w:hAnsi="宋体" w:eastAsia="宋体" w:cs="宋体"/>
          <w:color w:val="auto"/>
          <w:sz w:val="24"/>
          <w:highlight w:val="none"/>
          <w:lang w:eastAsia="zh-CN"/>
        </w:rPr>
        <w:t>原</w:t>
      </w:r>
      <w:r>
        <w:rPr>
          <w:rFonts w:hint="eastAsia" w:asciiTheme="minorEastAsia" w:hAnsiTheme="minorEastAsia" w:cstheme="minorEastAsia"/>
          <w:color w:val="auto"/>
          <w:sz w:val="24"/>
          <w:highlight w:val="none"/>
        </w:rPr>
        <w:t>《四川省政府采购当事人诚信管理办法》（川财采[2015]33号）所规定的失信行为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次（填写失信行为的次数时，建议使用大写数字，如零、壹、贰、叁、肆等。）；（仅限磋商截止当日仍在有效期的次数）</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我单位对以上填写信息的真实性负责。如有不实，本单位愿承担由此产生的一切法律责任和后果。</w:t>
      </w:r>
    </w:p>
    <w:p>
      <w:pPr>
        <w:spacing w:line="360" w:lineRule="auto"/>
        <w:rPr>
          <w:rFonts w:asciiTheme="minorEastAsia" w:hAnsiTheme="minorEastAsia" w:cstheme="minorEastAsia"/>
          <w:color w:val="auto"/>
          <w:sz w:val="24"/>
          <w:highlight w:val="none"/>
        </w:rPr>
      </w:pP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供应商名称：XXXX（单位盖章）。</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法定代表人/单位负责人或授权代表（签字或加盖个人名章）：XXXX。</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磋商日期: XXXX。</w:t>
      </w:r>
    </w:p>
    <w:p>
      <w:pPr>
        <w:spacing w:line="360" w:lineRule="auto"/>
        <w:rPr>
          <w:rFonts w:asciiTheme="minorEastAsia" w:hAnsiTheme="minorEastAsia" w:cstheme="minorEastAsia"/>
          <w:color w:val="auto"/>
          <w:sz w:val="24"/>
          <w:highlight w:val="none"/>
        </w:rPr>
      </w:pP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注：1、本表格式及内容仅供参考，供应商也可提供自己的格式；</w:t>
      </w:r>
    </w:p>
    <w:p>
      <w:pPr>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2、供应商存在以上所述失信行为的，将按照第二章供应商须知附表的要求进行处理；</w:t>
      </w:r>
    </w:p>
    <w:p>
      <w:pPr>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pPr>
        <w:spacing w:line="360" w:lineRule="auto"/>
        <w:ind w:firstLine="960" w:firstLineChars="4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4、供应商的失信行为受到行政处罚或司法惩处的，评审时不再对其以价格加成进行惩戒。</w:t>
      </w:r>
    </w:p>
    <w:p>
      <w:pP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br w:type="page"/>
      </w:r>
    </w:p>
    <w:p>
      <w:pPr>
        <w:pStyle w:val="4"/>
        <w:bidi w:val="0"/>
        <w:rPr>
          <w:rFonts w:hint="eastAsia"/>
          <w:color w:val="auto"/>
          <w:lang w:eastAsia="zh-CN"/>
        </w:rPr>
      </w:pPr>
      <w:r>
        <w:rPr>
          <w:rFonts w:hint="eastAsia"/>
          <w:color w:val="auto"/>
          <w:lang w:val="en-US" w:eastAsia="zh-CN"/>
        </w:rPr>
        <w:t xml:space="preserve">十一、 </w:t>
      </w:r>
      <w:r>
        <w:rPr>
          <w:rFonts w:hint="eastAsia"/>
          <w:color w:val="auto"/>
        </w:rPr>
        <w:t>联合体</w:t>
      </w:r>
      <w:r>
        <w:rPr>
          <w:rFonts w:hint="eastAsia"/>
          <w:color w:val="auto"/>
          <w:lang w:eastAsia="zh-CN"/>
        </w:rPr>
        <w:t>磋商</w:t>
      </w:r>
      <w:r>
        <w:rPr>
          <w:rFonts w:hint="eastAsia"/>
          <w:color w:val="auto"/>
        </w:rPr>
        <w:t>协议书</w:t>
      </w:r>
      <w:r>
        <w:rPr>
          <w:rFonts w:hint="eastAsia"/>
          <w:color w:val="auto"/>
          <w:lang w:eastAsia="zh-CN"/>
        </w:rPr>
        <w:t>（不涉及）</w:t>
      </w:r>
    </w:p>
    <w:p>
      <w:pPr>
        <w:spacing w:line="360" w:lineRule="auto"/>
        <w:rPr>
          <w:rFonts w:ascii="宋体" w:hAnsi="宋体"/>
          <w:color w:val="auto"/>
          <w:sz w:val="24"/>
          <w:highlight w:val="none"/>
        </w:rPr>
      </w:pPr>
      <w:r>
        <w:rPr>
          <w:color w:val="auto"/>
          <w:highlight w:val="none"/>
        </w:rPr>
        <w:t xml:space="preserve">   </w:t>
      </w:r>
      <w:r>
        <w:rPr>
          <w:color w:val="auto"/>
          <w:highlight w:val="none"/>
          <w:u w:val="single"/>
        </w:rPr>
        <w:t xml:space="preserve"> </w:t>
      </w:r>
      <w:r>
        <w:rPr>
          <w:rFonts w:hint="eastAsia"/>
          <w:color w:val="auto"/>
          <w:highlight w:val="none"/>
          <w:u w:val="single"/>
          <w:lang w:val="en-US" w:eastAsia="zh-CN"/>
        </w:rPr>
        <w:t xml:space="preserve">           </w:t>
      </w:r>
      <w:r>
        <w:rPr>
          <w:rFonts w:hint="eastAsia" w:ascii="宋体" w:hAnsi="宋体"/>
          <w:color w:val="auto"/>
          <w:sz w:val="24"/>
          <w:highlight w:val="none"/>
        </w:rPr>
        <w:t>（所有成员单位名称）自愿组成</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（联合体名称）联合体，共同参加</w:t>
      </w:r>
      <w:r>
        <w:rPr>
          <w:rFonts w:hint="eastAsia" w:ascii="宋体" w:hAnsi="宋体" w:eastAsia="宋体" w:cs="宋体"/>
          <w:color w:val="auto"/>
          <w:sz w:val="24"/>
          <w:szCs w:val="24"/>
          <w:highlight w:val="none"/>
          <w:u w:val="single"/>
        </w:rPr>
        <w:t xml:space="preserve">                 （项目名称及</w:t>
      </w:r>
      <w:r>
        <w:rPr>
          <w:rFonts w:hint="eastAsia" w:ascii="宋体" w:hAnsi="宋体" w:cs="宋体"/>
          <w:color w:val="auto"/>
          <w:sz w:val="24"/>
          <w:szCs w:val="24"/>
          <w:highlight w:val="none"/>
          <w:u w:val="single"/>
          <w:lang w:eastAsia="zh-CN"/>
        </w:rPr>
        <w:t>项目编号</w:t>
      </w:r>
      <w:r>
        <w:rPr>
          <w:rFonts w:hint="eastAsia" w:ascii="宋体" w:hAnsi="宋体" w:eastAsia="宋体" w:cs="宋体"/>
          <w:color w:val="auto"/>
          <w:sz w:val="24"/>
          <w:szCs w:val="24"/>
          <w:highlight w:val="none"/>
          <w:u w:val="single"/>
        </w:rPr>
        <w:t>）</w:t>
      </w:r>
      <w:r>
        <w:rPr>
          <w:rFonts w:hint="eastAsia" w:ascii="宋体" w:hAnsi="宋体"/>
          <w:color w:val="auto"/>
          <w:sz w:val="24"/>
          <w:highlight w:val="none"/>
        </w:rPr>
        <w:t>。现就联合体</w:t>
      </w:r>
      <w:r>
        <w:rPr>
          <w:rFonts w:hint="eastAsia" w:ascii="宋体" w:hAnsi="宋体"/>
          <w:color w:val="auto"/>
          <w:sz w:val="24"/>
          <w:highlight w:val="none"/>
          <w:lang w:eastAsia="zh-CN"/>
        </w:rPr>
        <w:t>磋商</w:t>
      </w:r>
      <w:r>
        <w:rPr>
          <w:rFonts w:hint="eastAsia" w:ascii="宋体" w:hAnsi="宋体"/>
          <w:color w:val="auto"/>
          <w:sz w:val="24"/>
          <w:highlight w:val="none"/>
        </w:rPr>
        <w:t>事宜订立如下协议。</w:t>
      </w: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1、</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（某成员单位名称）为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（联合体名称）牵头人。</w:t>
      </w:r>
    </w:p>
    <w:p>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eastAsia="宋体"/>
          <w:color w:val="auto"/>
          <w:sz w:val="24"/>
          <w:highlight w:val="none"/>
        </w:rPr>
        <w:t>2、联合体牵头人合法代表联合体各成员负责</w:t>
      </w:r>
      <w:r>
        <w:rPr>
          <w:rFonts w:hint="eastAsia" w:ascii="宋体" w:hAnsi="宋体" w:eastAsia="宋体"/>
          <w:color w:val="auto"/>
          <w:sz w:val="24"/>
          <w:highlight w:val="none"/>
          <w:lang w:eastAsia="zh-CN"/>
        </w:rPr>
        <w:t>本采购项目响应文件</w:t>
      </w:r>
      <w:r>
        <w:rPr>
          <w:rFonts w:hint="eastAsia" w:ascii="宋体" w:hAnsi="宋体" w:eastAsia="宋体"/>
          <w:color w:val="auto"/>
          <w:sz w:val="24"/>
          <w:highlight w:val="none"/>
        </w:rPr>
        <w:t>编制和合同谈判活动，并代表联合体提交和接收相关的资料、信息及指示，并处理与之有关的一切事务，负责合同实施阶段的主办、组织和协调工作。</w:t>
      </w:r>
    </w:p>
    <w:p>
      <w:pPr>
        <w:spacing w:line="360" w:lineRule="auto"/>
        <w:ind w:firstLine="420"/>
        <w:rPr>
          <w:rFonts w:hint="eastAsia" w:ascii="宋体" w:hAnsi="宋体" w:eastAsia="宋体"/>
          <w:color w:val="auto"/>
          <w:sz w:val="24"/>
          <w:highlight w:val="none"/>
        </w:rPr>
      </w:pPr>
      <w:r>
        <w:rPr>
          <w:rFonts w:hint="eastAsia" w:ascii="宋体" w:hAnsi="宋体" w:eastAsia="宋体"/>
          <w:color w:val="auto"/>
          <w:sz w:val="24"/>
          <w:highlight w:val="none"/>
        </w:rPr>
        <w:t>3、联合体将严格按照</w:t>
      </w:r>
      <w:r>
        <w:rPr>
          <w:rFonts w:hint="eastAsia" w:ascii="宋体" w:hAnsi="宋体" w:eastAsia="宋体"/>
          <w:color w:val="auto"/>
          <w:sz w:val="24"/>
          <w:highlight w:val="none"/>
          <w:lang w:eastAsia="zh-CN"/>
        </w:rPr>
        <w:t>磋商文件</w:t>
      </w:r>
      <w:r>
        <w:rPr>
          <w:rFonts w:hint="eastAsia" w:ascii="宋体" w:hAnsi="宋体" w:eastAsia="宋体"/>
          <w:color w:val="auto"/>
          <w:sz w:val="24"/>
          <w:highlight w:val="none"/>
        </w:rPr>
        <w:t>的各项要求，递交</w:t>
      </w:r>
      <w:r>
        <w:rPr>
          <w:rFonts w:hint="eastAsia" w:ascii="宋体" w:hAnsi="宋体" w:eastAsia="宋体"/>
          <w:color w:val="auto"/>
          <w:sz w:val="24"/>
          <w:highlight w:val="none"/>
          <w:lang w:eastAsia="zh-CN"/>
        </w:rPr>
        <w:t>响应文件</w:t>
      </w:r>
      <w:r>
        <w:rPr>
          <w:rFonts w:hint="eastAsia" w:ascii="宋体" w:hAnsi="宋体" w:eastAsia="宋体"/>
          <w:color w:val="auto"/>
          <w:sz w:val="24"/>
          <w:highlight w:val="none"/>
        </w:rPr>
        <w:t>，履行合同，并对外承担连带责任。</w:t>
      </w:r>
    </w:p>
    <w:p>
      <w:pPr>
        <w:spacing w:line="360" w:lineRule="auto"/>
        <w:ind w:firstLine="420"/>
        <w:rPr>
          <w:rFonts w:hint="eastAsia" w:ascii="宋体" w:hAnsi="宋体" w:eastAsia="宋体"/>
          <w:color w:val="auto"/>
          <w:sz w:val="24"/>
          <w:highlight w:val="none"/>
        </w:rPr>
      </w:pPr>
      <w:r>
        <w:rPr>
          <w:rFonts w:hint="eastAsia" w:ascii="宋体" w:hAnsi="宋体" w:eastAsia="宋体"/>
          <w:color w:val="auto"/>
          <w:sz w:val="24"/>
          <w:highlight w:val="none"/>
        </w:rPr>
        <w:t>4、</w:t>
      </w:r>
      <w:r>
        <w:rPr>
          <w:rFonts w:hint="eastAsia" w:ascii="宋体" w:hAnsi="宋体" w:eastAsia="宋体"/>
          <w:color w:val="auto"/>
          <w:sz w:val="24"/>
          <w:highlight w:val="none"/>
          <w:lang w:val="en-US" w:eastAsia="zh-CN"/>
        </w:rPr>
        <w:t>联合体牵头人代表联合体签署响应文件，联合体牵头人的所有承诺均认为代表了联合体各成员。</w:t>
      </w:r>
    </w:p>
    <w:p>
      <w:pPr>
        <w:spacing w:line="360" w:lineRule="auto"/>
        <w:ind w:firstLine="42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eastAsia="宋体"/>
          <w:color w:val="auto"/>
          <w:sz w:val="24"/>
          <w:highlight w:val="none"/>
        </w:rPr>
        <w:t>、联合体各成员单位内部的职责分工如下：</w:t>
      </w:r>
    </w:p>
    <w:p>
      <w:pPr>
        <w:spacing w:line="360" w:lineRule="auto"/>
        <w:jc w:val="left"/>
        <w:rPr>
          <w:rFonts w:ascii="宋体" w:hAnsi="宋体"/>
          <w:color w:val="auto"/>
          <w:sz w:val="24"/>
          <w:highlight w:val="none"/>
          <w:u w:val="single"/>
        </w:rPr>
      </w:pPr>
      <w:r>
        <w:rPr>
          <w:rFonts w:hint="eastAsia" w:ascii="宋体" w:hAnsi="宋体"/>
          <w:b/>
          <w:color w:val="auto"/>
          <w:sz w:val="24"/>
          <w:szCs w:val="24"/>
          <w:highlight w:val="none"/>
          <w:u w:val="none"/>
          <w:lang w:val="en-US" w:eastAsia="zh-CN"/>
        </w:rPr>
        <w:t xml:space="preserve">   </w:t>
      </w:r>
      <w:r>
        <w:rPr>
          <w:rFonts w:hint="eastAsia" w:ascii="宋体" w:hAnsi="宋体"/>
          <w:b w:val="0"/>
          <w:bCs/>
          <w:color w:val="auto"/>
          <w:sz w:val="24"/>
          <w:szCs w:val="24"/>
          <w:highlight w:val="none"/>
          <w:u w:val="none"/>
          <w:lang w:val="en-US" w:eastAsia="zh-CN"/>
        </w:rPr>
        <w:t xml:space="preserve"> </w:t>
      </w:r>
      <w:r>
        <w:rPr>
          <w:rFonts w:hint="eastAsia" w:ascii="宋体" w:hAnsi="宋体"/>
          <w:b w:val="0"/>
          <w:bCs/>
          <w:color w:val="auto"/>
          <w:sz w:val="24"/>
          <w:szCs w:val="24"/>
          <w:highlight w:val="none"/>
          <w:u w:val="single"/>
          <w:lang w:val="en-US" w:eastAsia="zh-CN"/>
        </w:rPr>
        <w:t xml:space="preserve">             （牵头人名称）</w:t>
      </w:r>
      <w:r>
        <w:rPr>
          <w:rFonts w:hint="eastAsia" w:ascii="宋体" w:hAnsi="宋体"/>
          <w:b w:val="0"/>
          <w:bCs/>
          <w:color w:val="auto"/>
          <w:sz w:val="24"/>
          <w:szCs w:val="24"/>
          <w:highlight w:val="none"/>
          <w:u w:val="single"/>
        </w:rPr>
        <w:t>负责</w:t>
      </w:r>
      <w:r>
        <w:rPr>
          <w:rFonts w:hint="eastAsia" w:ascii="宋体" w:hAnsi="宋体"/>
          <w:b w:val="0"/>
          <w:bCs/>
          <w:color w:val="auto"/>
          <w:sz w:val="24"/>
          <w:szCs w:val="24"/>
          <w:highlight w:val="none"/>
          <w:u w:val="single"/>
          <w:lang w:val="en-US" w:eastAsia="zh-CN"/>
        </w:rPr>
        <w:t xml:space="preserve">           （工作事宜）</w:t>
      </w:r>
      <w:r>
        <w:rPr>
          <w:rFonts w:hint="eastAsia" w:ascii="宋体" w:hAnsi="宋体"/>
          <w:b w:val="0"/>
          <w:bCs/>
          <w:color w:val="auto"/>
          <w:sz w:val="24"/>
          <w:szCs w:val="24"/>
          <w:highlight w:val="none"/>
          <w:u w:val="single"/>
        </w:rPr>
        <w:t>；</w:t>
      </w:r>
      <w:r>
        <w:rPr>
          <w:rFonts w:hint="eastAsia" w:ascii="宋体" w:hAnsi="宋体"/>
          <w:b w:val="0"/>
          <w:bCs/>
          <w:color w:val="auto"/>
          <w:sz w:val="24"/>
          <w:szCs w:val="24"/>
          <w:highlight w:val="none"/>
          <w:u w:val="single"/>
          <w:lang w:val="en-US" w:eastAsia="zh-CN"/>
        </w:rPr>
        <w:t xml:space="preserve">             （某成员单位名称）</w:t>
      </w:r>
      <w:r>
        <w:rPr>
          <w:rFonts w:hint="eastAsia" w:ascii="宋体" w:hAnsi="宋体"/>
          <w:b w:val="0"/>
          <w:bCs/>
          <w:color w:val="auto"/>
          <w:sz w:val="24"/>
          <w:szCs w:val="24"/>
          <w:highlight w:val="none"/>
          <w:u w:val="single"/>
        </w:rPr>
        <w:t>负责</w:t>
      </w:r>
      <w:r>
        <w:rPr>
          <w:rFonts w:hint="eastAsia" w:ascii="宋体" w:hAnsi="宋体"/>
          <w:b w:val="0"/>
          <w:bCs/>
          <w:color w:val="auto"/>
          <w:sz w:val="24"/>
          <w:szCs w:val="24"/>
          <w:highlight w:val="none"/>
          <w:u w:val="single"/>
          <w:lang w:val="en-US" w:eastAsia="zh-CN"/>
        </w:rPr>
        <w:t xml:space="preserve">           （工作事宜）</w:t>
      </w:r>
    </w:p>
    <w:p>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color w:val="auto"/>
          <w:sz w:val="24"/>
          <w:highlight w:val="none"/>
          <w:lang w:val="en-US" w:eastAsia="zh-CN"/>
        </w:rPr>
        <w:t>6</w:t>
      </w:r>
      <w:r>
        <w:rPr>
          <w:rFonts w:hint="eastAsia" w:ascii="宋体" w:hAnsi="宋体" w:eastAsia="宋体"/>
          <w:color w:val="auto"/>
          <w:sz w:val="24"/>
          <w:highlight w:val="none"/>
        </w:rPr>
        <w:t>、本协议书自签署之日起生效，合同履行完毕后自动失效。</w:t>
      </w:r>
    </w:p>
    <w:p>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color w:val="auto"/>
          <w:sz w:val="24"/>
          <w:highlight w:val="none"/>
          <w:lang w:val="en-US" w:eastAsia="zh-CN"/>
        </w:rPr>
        <w:t>7</w:t>
      </w:r>
      <w:r>
        <w:rPr>
          <w:rFonts w:hint="eastAsia" w:ascii="宋体" w:hAnsi="宋体" w:eastAsia="宋体"/>
          <w:color w:val="auto"/>
          <w:sz w:val="24"/>
          <w:highlight w:val="none"/>
        </w:rPr>
        <w:t>、本协议书一式</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lang w:eastAsia="zh-CN"/>
        </w:rPr>
        <w:t>叁</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份，联合体成员和招标人各执一份。</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牵头人名称：</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（盖单位章）</w:t>
      </w:r>
    </w:p>
    <w:p>
      <w:pPr>
        <w:spacing w:line="360" w:lineRule="auto"/>
        <w:rPr>
          <w:rFonts w:ascii="宋体" w:hAnsi="宋体"/>
          <w:color w:val="auto"/>
          <w:sz w:val="24"/>
          <w:highlight w:val="none"/>
        </w:rPr>
      </w:pPr>
      <w:r>
        <w:rPr>
          <w:color w:val="auto"/>
          <w:highlight w:val="none"/>
        </w:rPr>
        <w:t xml:space="preserve">   </w:t>
      </w:r>
      <w:r>
        <w:rPr>
          <w:rFonts w:hint="eastAsia"/>
          <w:color w:val="auto"/>
          <w:highlight w:val="none"/>
        </w:rPr>
        <w:t xml:space="preserve"> </w:t>
      </w:r>
      <w:r>
        <w:rPr>
          <w:rFonts w:hint="eastAsia" w:ascii="宋体" w:hAnsi="宋体"/>
          <w:color w:val="auto"/>
          <w:sz w:val="24"/>
          <w:highlight w:val="none"/>
        </w:rPr>
        <w:t>法定代表人：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（签字）</w:t>
      </w:r>
    </w:p>
    <w:p>
      <w:pPr>
        <w:spacing w:line="360" w:lineRule="auto"/>
        <w:rPr>
          <w:rFonts w:ascii="宋体" w:hAnsi="宋体"/>
          <w:color w:val="auto"/>
          <w:sz w:val="24"/>
          <w:highlight w:val="none"/>
        </w:rPr>
      </w:pPr>
      <w:r>
        <w:rPr>
          <w:color w:val="auto"/>
          <w:highlight w:val="none"/>
        </w:rPr>
        <w:t xml:space="preserve">  </w:t>
      </w: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成员一名称：</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（盖单位章）</w:t>
      </w:r>
    </w:p>
    <w:p>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法定代表人：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（签字）</w:t>
      </w:r>
    </w:p>
    <w:p>
      <w:pPr>
        <w:spacing w:line="360" w:lineRule="auto"/>
        <w:rPr>
          <w:rFonts w:hint="eastAsia" w:ascii="宋体" w:hAnsi="宋体" w:eastAsia="宋体"/>
          <w:color w:val="auto"/>
          <w:sz w:val="24"/>
          <w:highlight w:val="none"/>
        </w:rPr>
      </w:pPr>
      <w:r>
        <w:rPr>
          <w:color w:val="auto"/>
          <w:highlight w:val="none"/>
        </w:rPr>
        <w:t xml:space="preserve">  </w:t>
      </w:r>
    </w:p>
    <w:p>
      <w:pPr>
        <w:pStyle w:val="2"/>
        <w:rPr>
          <w:rFonts w:hint="eastAsia"/>
          <w:color w:val="auto"/>
          <w:highlight w:val="none"/>
        </w:rPr>
      </w:pPr>
      <w:r>
        <w:rPr>
          <w:color w:val="auto"/>
          <w:highlight w:val="non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p>
    <w:p>
      <w:pPr>
        <w:pStyle w:val="2"/>
        <w:rPr>
          <w:color w:val="auto"/>
        </w:rPr>
      </w:pPr>
    </w:p>
    <w:p>
      <w:pPr>
        <w:pStyle w:val="2"/>
        <w:rPr>
          <w:rFonts w:asciiTheme="minorEastAsia" w:hAnsiTheme="minorEastAsia" w:cstheme="minorEastAsia"/>
          <w:color w:val="auto"/>
          <w:sz w:val="24"/>
          <w:highlight w:val="none"/>
        </w:rPr>
      </w:pP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产品其他资格、资质性及其他类似效力要求的相关证明材料</w:t>
      </w:r>
    </w:p>
    <w:p>
      <w:pPr>
        <w:spacing w:line="360" w:lineRule="auto"/>
        <w:rPr>
          <w:rFonts w:asciiTheme="minorEastAsia" w:hAnsiTheme="minorEastAsia" w:cstheme="minorEastAsia"/>
          <w:bCs/>
          <w:color w:val="auto"/>
          <w:sz w:val="24"/>
          <w:highlight w:val="none"/>
        </w:rPr>
      </w:pPr>
    </w:p>
    <w:p>
      <w:pP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注：</w:t>
      </w:r>
      <w:r>
        <w:rPr>
          <w:rFonts w:hint="eastAsia" w:asciiTheme="minorEastAsia" w:hAnsiTheme="minorEastAsia" w:cstheme="minorEastAsia"/>
          <w:bCs/>
          <w:color w:val="auto"/>
          <w:sz w:val="24"/>
          <w:highlight w:val="none"/>
          <w:lang w:eastAsia="zh-CN"/>
        </w:rPr>
        <w:t>供应商</w:t>
      </w:r>
      <w:r>
        <w:rPr>
          <w:rFonts w:hint="eastAsia" w:asciiTheme="minorEastAsia" w:hAnsiTheme="minorEastAsia" w:cstheme="minorEastAsia"/>
          <w:bCs/>
          <w:color w:val="auto"/>
          <w:sz w:val="24"/>
          <w:highlight w:val="none"/>
        </w:rPr>
        <w:t>应按</w:t>
      </w:r>
      <w:r>
        <w:rPr>
          <w:rFonts w:hint="eastAsia" w:asciiTheme="minorEastAsia" w:hAnsiTheme="minorEastAsia" w:cstheme="minorEastAsia"/>
          <w:bCs/>
          <w:color w:val="auto"/>
          <w:sz w:val="24"/>
          <w:highlight w:val="none"/>
          <w:lang w:eastAsia="zh-CN"/>
        </w:rPr>
        <w:t>磋商文件</w:t>
      </w:r>
      <w:r>
        <w:rPr>
          <w:rFonts w:hint="eastAsia" w:asciiTheme="minorEastAsia" w:hAnsiTheme="minorEastAsia" w:cstheme="minorEastAsia"/>
          <w:bCs/>
          <w:color w:val="auto"/>
          <w:sz w:val="24"/>
          <w:highlight w:val="none"/>
        </w:rPr>
        <w:t>第五章相关要求提供佐证材料，有格式要求的从其要求，无格式要求的格式自拟。</w:t>
      </w:r>
    </w:p>
    <w:p>
      <w:pPr>
        <w:pStyle w:val="2"/>
        <w:rPr>
          <w:rFonts w:asciiTheme="minorEastAsia" w:hAnsiTheme="minorEastAsia" w:cstheme="minorEastAsia"/>
          <w:color w:val="auto"/>
          <w:sz w:val="24"/>
          <w:highlight w:val="none"/>
        </w:rPr>
      </w:pPr>
    </w:p>
    <w:p>
      <w:pPr>
        <w:pStyle w:val="2"/>
        <w:rPr>
          <w:rFonts w:asciiTheme="minorEastAsia" w:hAnsiTheme="minorEastAsia" w:cstheme="minorEastAsia"/>
          <w:color w:val="auto"/>
          <w:sz w:val="24"/>
          <w:highlight w:val="none"/>
        </w:rPr>
      </w:pPr>
    </w:p>
    <w:p>
      <w:pPr>
        <w:pStyle w:val="2"/>
        <w:rPr>
          <w:rFonts w:asciiTheme="minorEastAsia" w:hAnsiTheme="minorEastAsia" w:cstheme="minorEastAsia"/>
          <w:color w:val="auto"/>
          <w:sz w:val="24"/>
          <w:highlight w:val="none"/>
        </w:rPr>
      </w:pPr>
    </w:p>
    <w:p>
      <w:pPr>
        <w:pStyle w:val="2"/>
        <w:rPr>
          <w:rFonts w:asciiTheme="minorEastAsia" w:hAnsiTheme="minorEastAsia" w:cstheme="minorEastAsia"/>
          <w:color w:val="auto"/>
          <w:sz w:val="24"/>
          <w:highlight w:val="none"/>
        </w:rPr>
      </w:pPr>
    </w:p>
    <w:p>
      <w:pPr>
        <w:rPr>
          <w:color w:val="auto"/>
          <w:highlight w:val="none"/>
        </w:rPr>
      </w:pPr>
      <w:r>
        <w:rPr>
          <w:rFonts w:hint="eastAsia"/>
          <w:color w:val="auto"/>
          <w:highlight w:val="none"/>
        </w:rPr>
        <w:br w:type="page"/>
      </w: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文件二、其他响应文件封面格式</w:t>
      </w:r>
    </w:p>
    <w:tbl>
      <w:tblPr>
        <w:tblStyle w:val="23"/>
        <w:tblW w:w="1859" w:type="dxa"/>
        <w:tblInd w:w="7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pPr>
              <w:pStyle w:val="2"/>
              <w:spacing w:line="360" w:lineRule="auto"/>
              <w:rPr>
                <w:rFonts w:hAnsi="宋体" w:eastAsia="宋体" w:cs="宋体"/>
                <w:b/>
                <w:bCs/>
                <w:color w:val="auto"/>
                <w:sz w:val="32"/>
                <w:szCs w:val="32"/>
                <w:highlight w:val="none"/>
              </w:rPr>
            </w:pPr>
            <w:r>
              <w:rPr>
                <w:rFonts w:hint="eastAsia" w:hAnsi="宋体" w:eastAsia="宋体" w:cs="宋体"/>
                <w:b/>
                <w:bCs/>
                <w:color w:val="auto"/>
                <w:sz w:val="32"/>
                <w:szCs w:val="32"/>
                <w:highlight w:val="none"/>
              </w:rPr>
              <w:t>正本或副本</w:t>
            </w:r>
          </w:p>
        </w:tc>
      </w:tr>
    </w:tbl>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rPr>
          <w:rFonts w:hAnsi="宋体" w:eastAsia="宋体" w:cs="宋体"/>
          <w:b/>
          <w:bCs/>
          <w:color w:val="auto"/>
          <w:sz w:val="32"/>
          <w:szCs w:val="32"/>
          <w:highlight w:val="none"/>
        </w:rPr>
      </w:pPr>
    </w:p>
    <w:p>
      <w:pPr>
        <w:pStyle w:val="2"/>
        <w:spacing w:line="360" w:lineRule="auto"/>
        <w:jc w:val="center"/>
        <w:rPr>
          <w:rFonts w:hAnsi="宋体" w:eastAsia="宋体" w:cs="宋体"/>
          <w:b/>
          <w:bCs/>
          <w:color w:val="auto"/>
          <w:sz w:val="84"/>
          <w:szCs w:val="84"/>
          <w:highlight w:val="none"/>
        </w:rPr>
      </w:pPr>
      <w:r>
        <w:rPr>
          <w:rFonts w:hint="eastAsia" w:hAnsi="宋体" w:eastAsia="宋体" w:cs="宋体"/>
          <w:b/>
          <w:bCs/>
          <w:color w:val="auto"/>
          <w:sz w:val="84"/>
          <w:szCs w:val="84"/>
          <w:highlight w:val="none"/>
        </w:rPr>
        <w:t>其他响应文件</w:t>
      </w:r>
    </w:p>
    <w:p>
      <w:pPr>
        <w:pStyle w:val="2"/>
        <w:spacing w:line="360" w:lineRule="auto"/>
        <w:rPr>
          <w:color w:val="auto"/>
          <w:highlight w:val="none"/>
        </w:rPr>
      </w:pPr>
      <w:r>
        <w:rPr>
          <w:rFonts w:hint="eastAsia"/>
          <w:color w:val="auto"/>
          <w:highlight w:val="none"/>
        </w:rPr>
        <w:t xml:space="preserve">     </w:t>
      </w: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r>
        <w:rPr>
          <w:rFonts w:hint="eastAsia"/>
          <w:color w:val="auto"/>
          <w:highlight w:val="none"/>
        </w:rPr>
        <w:t xml:space="preserve">          </w:t>
      </w:r>
    </w:p>
    <w:p>
      <w:pPr>
        <w:spacing w:line="360" w:lineRule="auto"/>
        <w:ind w:firstLine="720" w:firstLineChars="300"/>
        <w:rPr>
          <w:rFonts w:ascii="黑体" w:hAnsi="黑体" w:eastAsia="黑体"/>
          <w:color w:val="auto"/>
          <w:sz w:val="24"/>
          <w:highlight w:val="none"/>
          <w:u w:val="single"/>
        </w:rPr>
      </w:pPr>
      <w:r>
        <w:rPr>
          <w:rFonts w:hint="eastAsia" w:ascii="黑体" w:hAnsi="黑体" w:eastAsia="黑体"/>
          <w:color w:val="auto"/>
          <w:sz w:val="24"/>
          <w:highlight w:val="none"/>
        </w:rPr>
        <w:t>项目</w:t>
      </w:r>
      <w:r>
        <w:rPr>
          <w:rFonts w:ascii="黑体" w:hAnsi="黑体" w:eastAsia="黑体"/>
          <w:color w:val="auto"/>
          <w:sz w:val="24"/>
          <w:highlight w:val="none"/>
        </w:rPr>
        <w:t>名称：</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项目编号</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采购人</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w:t>
      </w:r>
      <w:r>
        <w:rPr>
          <w:rFonts w:ascii="黑体" w:hAnsi="黑体" w:eastAsia="黑体"/>
          <w:color w:val="auto"/>
          <w:sz w:val="24"/>
          <w:highlight w:val="none"/>
        </w:rPr>
        <w:t>代理机构：</w:t>
      </w:r>
      <w:r>
        <w:rPr>
          <w:rFonts w:hint="eastAsia" w:ascii="黑体" w:hAnsi="黑体" w:eastAsia="黑体"/>
          <w:color w:val="auto"/>
          <w:sz w:val="24"/>
          <w:highlight w:val="none"/>
          <w:u w:val="single"/>
        </w:rPr>
        <w:t xml:space="preserve">   四川中科远洋工程项目管理有限公司   </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供应商名称</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（盖单位公章</w:t>
      </w:r>
      <w:r>
        <w:rPr>
          <w:rFonts w:ascii="黑体" w:hAnsi="黑体" w:eastAsia="黑体"/>
          <w:color w:val="auto"/>
          <w:sz w:val="24"/>
          <w:highlight w:val="none"/>
          <w:u w:val="single"/>
        </w:rPr>
        <w:t>）</w:t>
      </w:r>
    </w:p>
    <w:p>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磋商</w:t>
      </w:r>
      <w:r>
        <w:rPr>
          <w:rFonts w:hint="eastAsia" w:ascii="黑体" w:hAnsi="黑体" w:eastAsia="黑体"/>
          <w:color w:val="auto"/>
          <w:sz w:val="24"/>
          <w:highlight w:val="none"/>
        </w:rPr>
        <w:t>日期</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年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月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日          </w:t>
      </w:r>
    </w:p>
    <w:p>
      <w:pPr>
        <w:pStyle w:val="2"/>
        <w:spacing w:line="360" w:lineRule="auto"/>
        <w:rPr>
          <w:color w:val="auto"/>
          <w:highlight w:val="none"/>
        </w:rPr>
      </w:pPr>
    </w:p>
    <w:p>
      <w:pPr>
        <w:pStyle w:val="2"/>
        <w:spacing w:line="360" w:lineRule="auto"/>
        <w:rPr>
          <w:color w:val="auto"/>
          <w:highlight w:val="none"/>
        </w:rPr>
      </w:pPr>
    </w:p>
    <w:p>
      <w:pPr>
        <w:pStyle w:val="2"/>
        <w:rPr>
          <w:rFonts w:asciiTheme="minorEastAsia" w:hAnsiTheme="minorEastAsia" w:cstheme="minorEastAsia"/>
          <w:color w:val="auto"/>
          <w:sz w:val="24"/>
          <w:highlight w:val="none"/>
        </w:rPr>
      </w:pP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一、响应函</w:t>
      </w:r>
      <w:bookmarkEnd w:id="72"/>
    </w:p>
    <w:p>
      <w:pPr>
        <w:spacing w:beforeLines="100" w:line="360" w:lineRule="auto"/>
        <w:rPr>
          <w:rFonts w:hAnsi="宋体" w:cs="宋体"/>
          <w:color w:val="auto"/>
          <w:sz w:val="24"/>
          <w:highlight w:val="none"/>
        </w:rPr>
      </w:pPr>
      <w:r>
        <w:rPr>
          <w:rFonts w:hint="eastAsia" w:hAnsi="宋体" w:cs="宋体"/>
          <w:color w:val="auto"/>
          <w:sz w:val="24"/>
          <w:highlight w:val="none"/>
        </w:rPr>
        <w:t>_____________（采购代理机构名称）：</w:t>
      </w:r>
    </w:p>
    <w:p>
      <w:pPr>
        <w:spacing w:line="360" w:lineRule="auto"/>
        <w:rPr>
          <w:rFonts w:hAnsi="宋体" w:cs="宋体"/>
          <w:color w:val="auto"/>
          <w:sz w:val="24"/>
          <w:highlight w:val="none"/>
        </w:rPr>
      </w:pPr>
      <w:r>
        <w:rPr>
          <w:rFonts w:hint="eastAsia" w:hAnsi="宋体" w:cs="宋体"/>
          <w:color w:val="auto"/>
          <w:sz w:val="24"/>
          <w:highlight w:val="none"/>
        </w:rPr>
        <w:t xml:space="preserve">    我方全面研究了“</w:t>
      </w:r>
      <w:r>
        <w:rPr>
          <w:rFonts w:hint="eastAsia" w:hAnsi="宋体" w:cs="宋体"/>
          <w:color w:val="auto"/>
          <w:sz w:val="24"/>
          <w:highlight w:val="none"/>
          <w:u w:val="single"/>
        </w:rPr>
        <w:t xml:space="preserve">       </w:t>
      </w:r>
      <w:r>
        <w:rPr>
          <w:rFonts w:hint="eastAsia" w:hAnsi="宋体" w:cs="宋体"/>
          <w:color w:val="auto"/>
          <w:sz w:val="24"/>
          <w:highlight w:val="none"/>
        </w:rPr>
        <w:t>”项目（</w:t>
      </w:r>
      <w:r>
        <w:rPr>
          <w:rFonts w:hint="eastAsia" w:hAnsi="宋体" w:cs="宋体"/>
          <w:color w:val="auto"/>
          <w:sz w:val="24"/>
          <w:highlight w:val="none"/>
          <w:lang w:eastAsia="zh-CN"/>
        </w:rPr>
        <w:t>项目编号</w:t>
      </w:r>
      <w:r>
        <w:rPr>
          <w:rFonts w:hint="eastAsia" w:hAnsi="宋体" w:cs="宋体"/>
          <w:color w:val="auto"/>
          <w:sz w:val="24"/>
          <w:highlight w:val="none"/>
          <w:u w:val="single"/>
        </w:rPr>
        <w:t xml:space="preserve">：     </w:t>
      </w:r>
      <w:r>
        <w:rPr>
          <w:rFonts w:hint="eastAsia" w:hAnsi="宋体" w:cs="宋体"/>
          <w:color w:val="auto"/>
          <w:sz w:val="24"/>
          <w:highlight w:val="none"/>
        </w:rPr>
        <w:t>）磋商文件，决定参加贵单位组织的本项目磋商。我方授权</w:t>
      </w:r>
      <w:r>
        <w:rPr>
          <w:rFonts w:hint="eastAsia" w:hAnsi="宋体" w:cs="宋体"/>
          <w:color w:val="auto"/>
          <w:sz w:val="24"/>
          <w:highlight w:val="none"/>
          <w:u w:val="single"/>
        </w:rPr>
        <w:t xml:space="preserve">     </w:t>
      </w:r>
      <w:r>
        <w:rPr>
          <w:rFonts w:hint="eastAsia" w:hAnsi="宋体" w:cs="宋体"/>
          <w:color w:val="auto"/>
          <w:sz w:val="24"/>
          <w:highlight w:val="none"/>
        </w:rPr>
        <w:t>（姓名、职务）代表我方</w:t>
      </w:r>
      <w:r>
        <w:rPr>
          <w:rFonts w:hint="eastAsia" w:hAnsi="宋体" w:cs="宋体"/>
          <w:color w:val="auto"/>
          <w:sz w:val="24"/>
          <w:highlight w:val="none"/>
          <w:u w:val="single"/>
        </w:rPr>
        <w:t xml:space="preserve">      </w:t>
      </w:r>
      <w:r>
        <w:rPr>
          <w:rFonts w:hint="eastAsia" w:hAnsi="宋体" w:cs="宋体"/>
          <w:color w:val="auto"/>
          <w:sz w:val="24"/>
          <w:highlight w:val="none"/>
        </w:rPr>
        <w:t>（供应商单位的名称）全权处理本项目磋商的有关事宜。</w:t>
      </w:r>
    </w:p>
    <w:p>
      <w:pPr>
        <w:spacing w:line="360" w:lineRule="auto"/>
        <w:rPr>
          <w:rFonts w:hAnsi="宋体" w:cs="宋体"/>
          <w:color w:val="auto"/>
          <w:sz w:val="24"/>
          <w:highlight w:val="none"/>
        </w:rPr>
      </w:pPr>
      <w:r>
        <w:rPr>
          <w:rFonts w:hint="eastAsia" w:hAnsi="宋体" w:cs="宋体"/>
          <w:color w:val="auto"/>
          <w:sz w:val="24"/>
          <w:highlight w:val="none"/>
        </w:rPr>
        <w:t xml:space="preserve">     一、我方自愿按照磋商文件规定的各项要求向采购人提供所需服务，总报价为人民币</w:t>
      </w:r>
      <w:r>
        <w:rPr>
          <w:rFonts w:hint="eastAsia" w:hAnsi="宋体" w:cs="宋体"/>
          <w:color w:val="auto"/>
          <w:sz w:val="24"/>
          <w:highlight w:val="none"/>
          <w:u w:val="single"/>
        </w:rPr>
        <w:t xml:space="preserve">      </w:t>
      </w:r>
      <w:r>
        <w:rPr>
          <w:rFonts w:hint="eastAsia" w:hAnsi="宋体" w:cs="宋体"/>
          <w:color w:val="auto"/>
          <w:sz w:val="24"/>
          <w:highlight w:val="none"/>
        </w:rPr>
        <w:t>万元（大写：</w:t>
      </w:r>
      <w:r>
        <w:rPr>
          <w:rFonts w:hint="eastAsia" w:hAnsi="宋体" w:cs="宋体"/>
          <w:color w:val="auto"/>
          <w:sz w:val="24"/>
          <w:highlight w:val="none"/>
          <w:u w:val="single"/>
        </w:rPr>
        <w:t xml:space="preserve">         </w:t>
      </w:r>
      <w:r>
        <w:rPr>
          <w:rFonts w:hint="eastAsia" w:hAnsi="宋体" w:cs="宋体"/>
          <w:color w:val="auto"/>
          <w:sz w:val="24"/>
          <w:highlight w:val="none"/>
        </w:rPr>
        <w:t>）。</w:t>
      </w:r>
    </w:p>
    <w:p>
      <w:pPr>
        <w:spacing w:line="360" w:lineRule="auto"/>
        <w:rPr>
          <w:rFonts w:hAnsi="宋体" w:cs="宋体"/>
          <w:color w:val="auto"/>
          <w:sz w:val="24"/>
          <w:highlight w:val="none"/>
        </w:rPr>
      </w:pPr>
      <w:r>
        <w:rPr>
          <w:rFonts w:hint="eastAsia" w:hAnsi="宋体" w:cs="宋体"/>
          <w:color w:val="auto"/>
          <w:sz w:val="24"/>
          <w:highlight w:val="none"/>
        </w:rPr>
        <w:t xml:space="preserve">    二、一旦我方被确定成交，我方将严格履行政府采购合同规定的责任和义务。</w:t>
      </w:r>
    </w:p>
    <w:p>
      <w:pPr>
        <w:spacing w:line="360" w:lineRule="auto"/>
        <w:rPr>
          <w:rFonts w:hAnsi="宋体" w:cs="宋体"/>
          <w:color w:val="auto"/>
          <w:sz w:val="24"/>
          <w:highlight w:val="none"/>
        </w:rPr>
      </w:pPr>
      <w:r>
        <w:rPr>
          <w:rFonts w:hint="eastAsia" w:hAnsi="宋体" w:cs="宋体"/>
          <w:color w:val="auto"/>
          <w:sz w:val="24"/>
          <w:highlight w:val="none"/>
        </w:rPr>
        <w:t xml:space="preserve">    三、我方同意本磋商文件依据</w:t>
      </w:r>
      <w:r>
        <w:rPr>
          <w:rFonts w:hint="eastAsia" w:hAnsi="宋体" w:eastAsia="宋体" w:cs="宋体"/>
          <w:color w:val="auto"/>
          <w:sz w:val="24"/>
          <w:highlight w:val="none"/>
          <w:lang w:eastAsia="zh-CN"/>
        </w:rPr>
        <w:t>原</w:t>
      </w:r>
      <w:r>
        <w:rPr>
          <w:rFonts w:hint="eastAsia" w:hAnsi="宋体" w:cs="宋体"/>
          <w:color w:val="auto"/>
          <w:sz w:val="24"/>
          <w:highlight w:val="none"/>
        </w:rPr>
        <w:t>《四川省政府采购当事人诚信管理办法》（川财采【2015】33号文件）对我方可能存在的失信行为进行的惩戒。</w:t>
      </w:r>
    </w:p>
    <w:p>
      <w:pPr>
        <w:spacing w:line="360" w:lineRule="auto"/>
        <w:rPr>
          <w:rFonts w:hAnsi="宋体" w:cs="宋体"/>
          <w:color w:val="auto"/>
          <w:sz w:val="24"/>
          <w:highlight w:val="none"/>
        </w:rPr>
      </w:pPr>
      <w:r>
        <w:rPr>
          <w:rFonts w:hint="eastAsia" w:hAnsi="宋体" w:cs="宋体"/>
          <w:color w:val="auto"/>
          <w:sz w:val="24"/>
          <w:highlight w:val="none"/>
        </w:rPr>
        <w:t xml:space="preserve">  </w:t>
      </w:r>
      <w:r>
        <w:rPr>
          <w:rFonts w:hint="eastAsia" w:hAnsi="宋体" w:cs="宋体"/>
          <w:b/>
          <w:bCs/>
          <w:color w:val="auto"/>
          <w:sz w:val="24"/>
          <w:highlight w:val="none"/>
        </w:rPr>
        <w:t xml:space="preserve">  四、我方为本项目提交的响应文件正本一份，副本贰份，电子文档一份，用于磋商报价。</w:t>
      </w:r>
    </w:p>
    <w:p>
      <w:pPr>
        <w:spacing w:line="360" w:lineRule="auto"/>
        <w:rPr>
          <w:rFonts w:hAnsi="宋体" w:cs="宋体"/>
          <w:color w:val="auto"/>
          <w:sz w:val="24"/>
          <w:highlight w:val="none"/>
        </w:rPr>
      </w:pPr>
      <w:r>
        <w:rPr>
          <w:rFonts w:hint="eastAsia" w:hAnsi="宋体" w:cs="宋体"/>
          <w:color w:val="auto"/>
          <w:sz w:val="24"/>
          <w:highlight w:val="none"/>
        </w:rPr>
        <w:t xml:space="preserve">    五、我方同意本次磋商的磋商有效期递交磋商响应文件截止之日起</w:t>
      </w:r>
      <w:r>
        <w:rPr>
          <w:rFonts w:hint="eastAsia" w:hAnsi="宋体" w:cs="宋体"/>
          <w:color w:val="auto"/>
          <w:sz w:val="24"/>
          <w:highlight w:val="none"/>
          <w:u w:val="single"/>
        </w:rPr>
        <w:t xml:space="preserve">      </w:t>
      </w:r>
      <w:r>
        <w:rPr>
          <w:rFonts w:hint="eastAsia" w:hAnsi="宋体" w:cs="宋体"/>
          <w:color w:val="auto"/>
          <w:sz w:val="24"/>
          <w:highlight w:val="none"/>
        </w:rPr>
        <w:t>天。</w:t>
      </w:r>
    </w:p>
    <w:p>
      <w:pPr>
        <w:spacing w:line="360" w:lineRule="auto"/>
        <w:rPr>
          <w:rFonts w:hAnsi="宋体" w:cs="宋体"/>
          <w:color w:val="auto"/>
          <w:sz w:val="24"/>
          <w:highlight w:val="none"/>
        </w:rPr>
      </w:pPr>
      <w:r>
        <w:rPr>
          <w:rFonts w:hint="eastAsia" w:hAnsi="宋体" w:cs="宋体"/>
          <w:color w:val="auto"/>
          <w:sz w:val="24"/>
          <w:highlight w:val="none"/>
        </w:rPr>
        <w:t xml:space="preserve">    六、我方愿意提供贵单位可能另外要求的，与磋商有关的文件资料，并保证我方已提供和将要提供的文件资料是真实、准确的。</w:t>
      </w:r>
    </w:p>
    <w:p>
      <w:pPr>
        <w:spacing w:line="360" w:lineRule="auto"/>
        <w:rPr>
          <w:rFonts w:hAnsi="宋体" w:cs="宋体"/>
          <w:color w:val="auto"/>
          <w:sz w:val="24"/>
          <w:highlight w:val="none"/>
        </w:rPr>
      </w:pPr>
    </w:p>
    <w:p>
      <w:pPr>
        <w:widowControl/>
        <w:spacing w:line="360" w:lineRule="auto"/>
        <w:ind w:firstLine="470" w:firstLineChars="196"/>
        <w:jc w:val="left"/>
        <w:rPr>
          <w:color w:val="auto"/>
          <w:sz w:val="24"/>
          <w:highlight w:val="none"/>
        </w:rPr>
      </w:pPr>
      <w:r>
        <w:rPr>
          <w:rFonts w:hint="eastAsia"/>
          <w:color w:val="auto"/>
          <w:sz w:val="24"/>
          <w:highlight w:val="none"/>
        </w:rPr>
        <w:t>供应商名称：XXXX（单位公章）</w:t>
      </w:r>
    </w:p>
    <w:p>
      <w:pPr>
        <w:widowControl/>
        <w:spacing w:line="360" w:lineRule="auto"/>
        <w:ind w:firstLine="470" w:firstLineChars="196"/>
        <w:jc w:val="left"/>
        <w:rPr>
          <w:color w:val="auto"/>
          <w:sz w:val="24"/>
          <w:highlight w:val="none"/>
        </w:rPr>
      </w:pPr>
      <w:r>
        <w:rPr>
          <w:rFonts w:hint="eastAsia"/>
          <w:color w:val="auto"/>
          <w:sz w:val="24"/>
          <w:highlight w:val="none"/>
        </w:rPr>
        <w:t>法定代表人或授权代表（签字或加盖个人名章）：XXXX</w:t>
      </w:r>
    </w:p>
    <w:p>
      <w:pPr>
        <w:widowControl/>
        <w:spacing w:line="360" w:lineRule="auto"/>
        <w:ind w:firstLine="470" w:firstLineChars="196"/>
        <w:jc w:val="left"/>
        <w:rPr>
          <w:color w:val="auto"/>
          <w:sz w:val="24"/>
          <w:highlight w:val="none"/>
        </w:rPr>
      </w:pPr>
      <w:r>
        <w:rPr>
          <w:rFonts w:hint="eastAsia"/>
          <w:color w:val="auto"/>
          <w:sz w:val="24"/>
          <w:highlight w:val="none"/>
        </w:rPr>
        <w:t>通讯地址：XXXX</w:t>
      </w:r>
    </w:p>
    <w:p>
      <w:pPr>
        <w:widowControl/>
        <w:spacing w:line="360" w:lineRule="auto"/>
        <w:ind w:firstLine="470" w:firstLineChars="196"/>
        <w:jc w:val="left"/>
        <w:rPr>
          <w:color w:val="auto"/>
          <w:sz w:val="24"/>
          <w:highlight w:val="none"/>
        </w:rPr>
      </w:pPr>
      <w:r>
        <w:rPr>
          <w:rFonts w:hint="eastAsia"/>
          <w:color w:val="auto"/>
          <w:sz w:val="24"/>
          <w:highlight w:val="none"/>
        </w:rPr>
        <w:t>邮政编码：XXXX</w:t>
      </w:r>
    </w:p>
    <w:p>
      <w:pPr>
        <w:widowControl/>
        <w:spacing w:line="360" w:lineRule="auto"/>
        <w:ind w:firstLine="470" w:firstLineChars="196"/>
        <w:jc w:val="left"/>
        <w:rPr>
          <w:color w:val="auto"/>
          <w:sz w:val="24"/>
          <w:highlight w:val="none"/>
        </w:rPr>
      </w:pPr>
      <w:r>
        <w:rPr>
          <w:rFonts w:hint="eastAsia"/>
          <w:color w:val="auto"/>
          <w:sz w:val="24"/>
          <w:highlight w:val="none"/>
        </w:rPr>
        <w:t>联系电话：XXXX</w:t>
      </w:r>
    </w:p>
    <w:p>
      <w:pPr>
        <w:widowControl/>
        <w:spacing w:line="360" w:lineRule="auto"/>
        <w:ind w:firstLine="470" w:firstLineChars="196"/>
        <w:jc w:val="left"/>
        <w:rPr>
          <w:color w:val="auto"/>
          <w:sz w:val="24"/>
          <w:highlight w:val="none"/>
        </w:rPr>
      </w:pPr>
      <w:r>
        <w:rPr>
          <w:rFonts w:hint="eastAsia"/>
          <w:color w:val="auto"/>
          <w:sz w:val="24"/>
          <w:highlight w:val="none"/>
        </w:rPr>
        <w:t>传    真：XXXX</w:t>
      </w:r>
    </w:p>
    <w:p>
      <w:pPr>
        <w:widowControl/>
        <w:spacing w:line="360" w:lineRule="auto"/>
        <w:ind w:firstLine="470" w:firstLineChars="196"/>
        <w:jc w:val="left"/>
        <w:rPr>
          <w:color w:val="auto"/>
          <w:sz w:val="24"/>
          <w:highlight w:val="none"/>
        </w:rPr>
      </w:pPr>
      <w:r>
        <w:rPr>
          <w:rFonts w:hint="eastAsia"/>
          <w:color w:val="auto"/>
          <w:sz w:val="24"/>
          <w:highlight w:val="none"/>
          <w:lang w:eastAsia="zh-CN"/>
        </w:rPr>
        <w:t>磋商</w:t>
      </w:r>
      <w:r>
        <w:rPr>
          <w:rFonts w:hint="eastAsia"/>
          <w:color w:val="auto"/>
          <w:sz w:val="24"/>
          <w:highlight w:val="none"/>
        </w:rPr>
        <w:t>日期：XXXX年XXXX月XXXX日</w:t>
      </w: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pStyle w:val="2"/>
        <w:rPr>
          <w:color w:val="auto"/>
          <w:sz w:val="24"/>
          <w:highlight w:val="none"/>
        </w:rPr>
      </w:pPr>
    </w:p>
    <w:p>
      <w:pPr>
        <w:snapToGrid w:val="0"/>
        <w:spacing w:line="360" w:lineRule="auto"/>
        <w:jc w:val="center"/>
        <w:outlineLvl w:val="1"/>
        <w:rPr>
          <w:rFonts w:hAnsi="宋体"/>
          <w:color w:val="auto"/>
          <w:sz w:val="28"/>
          <w:highlight w:val="none"/>
        </w:rPr>
      </w:pPr>
      <w:r>
        <w:rPr>
          <w:rFonts w:hint="eastAsia" w:hAnsi="宋体" w:eastAsia="宋体" w:cs="宋体"/>
          <w:b/>
          <w:bCs/>
          <w:color w:val="auto"/>
          <w:sz w:val="32"/>
          <w:szCs w:val="32"/>
          <w:highlight w:val="none"/>
        </w:rPr>
        <w:t>二、报价一览表</w:t>
      </w:r>
      <w:bookmarkEnd w:id="73"/>
      <w:bookmarkEnd w:id="74"/>
    </w:p>
    <w:p>
      <w:pPr>
        <w:snapToGrid w:val="0"/>
        <w:spacing w:line="360" w:lineRule="auto"/>
        <w:rPr>
          <w:rFonts w:hAnsi="宋体"/>
          <w:color w:val="auto"/>
          <w:sz w:val="28"/>
          <w:highlight w:val="none"/>
        </w:rPr>
      </w:pPr>
      <w:r>
        <w:rPr>
          <w:rFonts w:hint="eastAsia" w:hAnsi="宋体"/>
          <w:color w:val="auto"/>
          <w:sz w:val="28"/>
          <w:highlight w:val="none"/>
        </w:rPr>
        <w:t xml:space="preserve">                                                         </w:t>
      </w:r>
    </w:p>
    <w:tbl>
      <w:tblPr>
        <w:tblStyle w:val="22"/>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3226"/>
        <w:gridCol w:w="3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00" w:type="dxa"/>
            <w:vAlign w:val="center"/>
          </w:tcPr>
          <w:p>
            <w:pPr>
              <w:snapToGrid w:val="0"/>
              <w:spacing w:line="360" w:lineRule="auto"/>
              <w:jc w:val="center"/>
              <w:rPr>
                <w:bCs/>
                <w:color w:val="auto"/>
                <w:sz w:val="24"/>
                <w:highlight w:val="none"/>
              </w:rPr>
            </w:pPr>
            <w:r>
              <w:rPr>
                <w:rFonts w:hint="eastAsia"/>
                <w:bCs/>
                <w:color w:val="auto"/>
                <w:sz w:val="24"/>
                <w:highlight w:val="none"/>
              </w:rPr>
              <w:t>项目名称（</w:t>
            </w:r>
            <w:r>
              <w:rPr>
                <w:rFonts w:hint="eastAsia"/>
                <w:bCs/>
                <w:color w:val="auto"/>
                <w:sz w:val="24"/>
                <w:highlight w:val="none"/>
                <w:lang w:eastAsia="zh-CN"/>
              </w:rPr>
              <w:t>项目编号</w:t>
            </w:r>
            <w:r>
              <w:rPr>
                <w:rFonts w:hint="eastAsia"/>
                <w:bCs/>
                <w:color w:val="auto"/>
                <w:sz w:val="24"/>
                <w:highlight w:val="none"/>
              </w:rPr>
              <w:t>）</w:t>
            </w:r>
          </w:p>
        </w:tc>
        <w:tc>
          <w:tcPr>
            <w:tcW w:w="3226" w:type="dxa"/>
            <w:vAlign w:val="center"/>
          </w:tcPr>
          <w:p>
            <w:pPr>
              <w:snapToGrid w:val="0"/>
              <w:spacing w:line="360" w:lineRule="auto"/>
              <w:jc w:val="center"/>
              <w:rPr>
                <w:bCs/>
                <w:color w:val="auto"/>
                <w:sz w:val="24"/>
                <w:highlight w:val="none"/>
              </w:rPr>
            </w:pPr>
            <w:r>
              <w:rPr>
                <w:rFonts w:hint="eastAsia"/>
                <w:bCs/>
                <w:color w:val="auto"/>
                <w:sz w:val="24"/>
                <w:highlight w:val="none"/>
              </w:rPr>
              <w:t>项目内容</w:t>
            </w:r>
          </w:p>
        </w:tc>
        <w:tc>
          <w:tcPr>
            <w:tcW w:w="3599" w:type="dxa"/>
            <w:vAlign w:val="center"/>
          </w:tcPr>
          <w:p>
            <w:pPr>
              <w:snapToGrid w:val="0"/>
              <w:spacing w:line="360" w:lineRule="auto"/>
              <w:jc w:val="center"/>
              <w:rPr>
                <w:bCs/>
                <w:color w:val="auto"/>
                <w:sz w:val="24"/>
                <w:highlight w:val="none"/>
              </w:rPr>
            </w:pPr>
            <w:r>
              <w:rPr>
                <w:rFonts w:hint="eastAsia"/>
                <w:bCs/>
                <w:color w:val="auto"/>
                <w:sz w:val="24"/>
                <w:highlight w:val="none"/>
              </w:rPr>
              <w:t>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500" w:type="dxa"/>
          </w:tcPr>
          <w:p>
            <w:pPr>
              <w:snapToGrid w:val="0"/>
              <w:spacing w:line="360" w:lineRule="auto"/>
              <w:jc w:val="center"/>
              <w:rPr>
                <w:bCs/>
                <w:color w:val="auto"/>
                <w:sz w:val="24"/>
                <w:highlight w:val="none"/>
              </w:rPr>
            </w:pPr>
          </w:p>
        </w:tc>
        <w:tc>
          <w:tcPr>
            <w:tcW w:w="3226" w:type="dxa"/>
            <w:vAlign w:val="center"/>
          </w:tcPr>
          <w:p>
            <w:pPr>
              <w:snapToGrid w:val="0"/>
              <w:spacing w:line="360" w:lineRule="auto"/>
              <w:jc w:val="center"/>
              <w:rPr>
                <w:bCs/>
                <w:color w:val="auto"/>
                <w:sz w:val="24"/>
                <w:highlight w:val="none"/>
              </w:rPr>
            </w:pPr>
          </w:p>
        </w:tc>
        <w:tc>
          <w:tcPr>
            <w:tcW w:w="3599" w:type="dxa"/>
            <w:vAlign w:val="bottom"/>
          </w:tcPr>
          <w:p>
            <w:pPr>
              <w:snapToGrid w:val="0"/>
              <w:spacing w:line="360" w:lineRule="auto"/>
              <w:jc w:val="center"/>
              <w:rPr>
                <w:bCs/>
                <w:color w:val="auto"/>
                <w:sz w:val="24"/>
                <w:highlight w:val="none"/>
              </w:rPr>
            </w:pPr>
            <w:r>
              <w:rPr>
                <w:rFonts w:hint="eastAsia"/>
                <w:bCs/>
                <w:color w:val="auto"/>
                <w:sz w:val="24"/>
                <w:highlight w:val="none"/>
              </w:rPr>
              <w:t>_________元</w:t>
            </w:r>
          </w:p>
        </w:tc>
      </w:tr>
    </w:tbl>
    <w:p>
      <w:pPr>
        <w:spacing w:line="360" w:lineRule="auto"/>
        <w:rPr>
          <w:rFonts w:hAnsi="宋体"/>
          <w:color w:val="auto"/>
          <w:sz w:val="28"/>
          <w:highlight w:val="none"/>
        </w:rPr>
      </w:pPr>
    </w:p>
    <w:p>
      <w:pPr>
        <w:spacing w:line="360" w:lineRule="auto"/>
        <w:rPr>
          <w:bCs/>
          <w:color w:val="auto"/>
          <w:sz w:val="24"/>
          <w:highlight w:val="none"/>
        </w:rPr>
      </w:pPr>
      <w:r>
        <w:rPr>
          <w:rFonts w:hint="eastAsia"/>
          <w:bCs/>
          <w:color w:val="auto"/>
          <w:sz w:val="24"/>
          <w:highlight w:val="none"/>
        </w:rPr>
        <w:t>注：1. 报价应是最终用户验收合格后交付使用的总价。</w:t>
      </w:r>
    </w:p>
    <w:p>
      <w:pPr>
        <w:snapToGrid w:val="0"/>
        <w:spacing w:line="360" w:lineRule="auto"/>
        <w:rPr>
          <w:bCs/>
          <w:color w:val="auto"/>
          <w:sz w:val="24"/>
          <w:highlight w:val="none"/>
        </w:rPr>
      </w:pPr>
      <w:r>
        <w:rPr>
          <w:rFonts w:hint="eastAsia"/>
          <w:bCs/>
          <w:color w:val="auto"/>
          <w:sz w:val="24"/>
          <w:highlight w:val="none"/>
        </w:rPr>
        <w:t xml:space="preserve">    2.“报价一览表”为多页的，每页均需由法定代表人或授权代表签字并盖供应商印章。</w:t>
      </w:r>
    </w:p>
    <w:p>
      <w:pPr>
        <w:spacing w:line="360" w:lineRule="auto"/>
        <w:ind w:firstLine="480"/>
        <w:rPr>
          <w:bCs/>
          <w:color w:val="auto"/>
          <w:sz w:val="24"/>
          <w:highlight w:val="none"/>
        </w:rPr>
      </w:pPr>
      <w:r>
        <w:rPr>
          <w:rFonts w:hint="eastAsia"/>
          <w:bCs/>
          <w:color w:val="auto"/>
          <w:sz w:val="24"/>
          <w:highlight w:val="none"/>
        </w:rPr>
        <w:t>3.“报价一览表”以包为单位填写。</w:t>
      </w:r>
    </w:p>
    <w:p>
      <w:pPr>
        <w:snapToGrid w:val="0"/>
        <w:spacing w:line="360" w:lineRule="auto"/>
        <w:ind w:firstLine="480" w:firstLineChars="200"/>
        <w:jc w:val="left"/>
        <w:rPr>
          <w:bCs/>
          <w:color w:val="auto"/>
          <w:sz w:val="24"/>
          <w:highlight w:val="none"/>
        </w:rPr>
      </w:pPr>
    </w:p>
    <w:p>
      <w:pPr>
        <w:snapToGrid w:val="0"/>
        <w:spacing w:line="360" w:lineRule="auto"/>
        <w:ind w:firstLine="480" w:firstLineChars="200"/>
        <w:jc w:val="left"/>
        <w:rPr>
          <w:bCs/>
          <w:color w:val="auto"/>
          <w:sz w:val="24"/>
          <w:highlight w:val="none"/>
        </w:rPr>
      </w:pPr>
    </w:p>
    <w:p>
      <w:pPr>
        <w:snapToGrid w:val="0"/>
        <w:spacing w:line="360" w:lineRule="auto"/>
        <w:ind w:firstLine="480" w:firstLineChars="200"/>
        <w:jc w:val="left"/>
        <w:rPr>
          <w:bCs/>
          <w:color w:val="auto"/>
          <w:sz w:val="24"/>
          <w:highlight w:val="none"/>
        </w:rPr>
      </w:pPr>
    </w:p>
    <w:p>
      <w:pPr>
        <w:widowControl/>
        <w:spacing w:line="360" w:lineRule="auto"/>
        <w:jc w:val="left"/>
        <w:rPr>
          <w:color w:val="auto"/>
          <w:sz w:val="24"/>
          <w:highlight w:val="none"/>
        </w:rPr>
      </w:pP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法定代表人或授权代表（签字或加盖个人名章）：XXXX</w:t>
      </w:r>
    </w:p>
    <w:p>
      <w:pPr>
        <w:widowControl/>
        <w:spacing w:line="360" w:lineRule="auto"/>
        <w:jc w:val="left"/>
        <w:rPr>
          <w:b/>
          <w:color w:val="auto"/>
          <w:sz w:val="24"/>
          <w:highlight w:val="none"/>
        </w:rPr>
        <w:sectPr>
          <w:headerReference r:id="rId9" w:type="default"/>
          <w:footerReference r:id="rId10" w:type="default"/>
          <w:pgSz w:w="11907" w:h="16840"/>
          <w:pgMar w:top="1440" w:right="1474" w:bottom="1440" w:left="1474" w:header="851" w:footer="992" w:gutter="0"/>
          <w:pgNumType w:fmt="decimal" w:start="1"/>
          <w:cols w:space="720" w:num="1"/>
          <w:docGrid w:linePitch="312" w:charSpace="0"/>
        </w:sectPr>
      </w:pPr>
      <w:r>
        <w:rPr>
          <w:rFonts w:hint="eastAsia"/>
          <w:color w:val="auto"/>
          <w:sz w:val="24"/>
          <w:highlight w:val="none"/>
        </w:rPr>
        <w:t>磋商日期：XXXX</w:t>
      </w:r>
    </w:p>
    <w:p>
      <w:pPr>
        <w:snapToGrid w:val="0"/>
        <w:spacing w:line="360" w:lineRule="auto"/>
        <w:jc w:val="center"/>
        <w:outlineLvl w:val="1"/>
        <w:rPr>
          <w:rFonts w:hAnsi="宋体" w:eastAsia="宋体" w:cs="宋体"/>
          <w:b/>
          <w:bCs/>
          <w:color w:val="auto"/>
          <w:sz w:val="32"/>
          <w:szCs w:val="32"/>
          <w:highlight w:val="none"/>
        </w:rPr>
      </w:pPr>
      <w:bookmarkStart w:id="75" w:name="_Toc25301"/>
      <w:bookmarkStart w:id="76" w:name="_Toc1868"/>
      <w:r>
        <w:rPr>
          <w:rFonts w:hint="eastAsia" w:hAnsi="宋体" w:eastAsia="宋体" w:cs="宋体"/>
          <w:b/>
          <w:bCs/>
          <w:color w:val="auto"/>
          <w:sz w:val="32"/>
          <w:szCs w:val="32"/>
          <w:highlight w:val="none"/>
        </w:rPr>
        <w:t>三、分项报价明细表</w:t>
      </w:r>
      <w:bookmarkEnd w:id="75"/>
      <w:bookmarkEnd w:id="76"/>
    </w:p>
    <w:p>
      <w:pPr>
        <w:snapToGrid w:val="0"/>
        <w:spacing w:line="360" w:lineRule="auto"/>
        <w:rPr>
          <w:rFonts w:hAnsi="宋体"/>
          <w:color w:val="auto"/>
          <w:sz w:val="24"/>
          <w:highlight w:val="none"/>
        </w:rPr>
      </w:pPr>
    </w:p>
    <w:p>
      <w:pPr>
        <w:snapToGrid w:val="0"/>
        <w:spacing w:line="360" w:lineRule="auto"/>
        <w:rPr>
          <w:rFonts w:hAnsi="宋体"/>
          <w:b/>
          <w:bCs/>
          <w:color w:val="auto"/>
          <w:sz w:val="24"/>
          <w:highlight w:val="none"/>
        </w:rPr>
      </w:pPr>
      <w:r>
        <w:rPr>
          <w:rFonts w:hint="eastAsia" w:hAnsi="宋体"/>
          <w:color w:val="auto"/>
          <w:sz w:val="24"/>
          <w:highlight w:val="none"/>
          <w:lang w:eastAsia="zh-CN"/>
        </w:rPr>
        <w:t>项目编号：</w:t>
      </w:r>
      <w:r>
        <w:rPr>
          <w:rFonts w:hint="eastAsia" w:hAnsi="宋体"/>
          <w:color w:val="auto"/>
          <w:sz w:val="24"/>
          <w:highlight w:val="none"/>
        </w:rPr>
        <w:t xml:space="preserve">    </w:t>
      </w:r>
      <w:r>
        <w:rPr>
          <w:rFonts w:hint="eastAsia" w:hAnsi="宋体"/>
          <w:b/>
          <w:bCs/>
          <w:color w:val="auto"/>
          <w:sz w:val="24"/>
          <w:highlight w:val="none"/>
        </w:rPr>
        <w:t xml:space="preserve">         </w:t>
      </w:r>
    </w:p>
    <w:tbl>
      <w:tblPr>
        <w:tblStyle w:val="22"/>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301"/>
        <w:gridCol w:w="2408"/>
        <w:gridCol w:w="1422"/>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683" w:type="dxa"/>
            <w:vAlign w:val="center"/>
          </w:tcPr>
          <w:p>
            <w:pPr>
              <w:snapToGrid w:val="0"/>
              <w:spacing w:line="360" w:lineRule="auto"/>
              <w:rPr>
                <w:rFonts w:hAnsi="宋体"/>
                <w:color w:val="auto"/>
                <w:sz w:val="24"/>
                <w:highlight w:val="none"/>
              </w:rPr>
            </w:pPr>
            <w:r>
              <w:rPr>
                <w:rFonts w:hint="eastAsia" w:hAnsi="宋体"/>
                <w:color w:val="auto"/>
                <w:sz w:val="24"/>
                <w:highlight w:val="none"/>
              </w:rPr>
              <w:t>序号</w:t>
            </w:r>
          </w:p>
        </w:tc>
        <w:tc>
          <w:tcPr>
            <w:tcW w:w="3301"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内容</w:t>
            </w:r>
          </w:p>
        </w:tc>
        <w:tc>
          <w:tcPr>
            <w:tcW w:w="2408" w:type="dxa"/>
            <w:vAlign w:val="center"/>
          </w:tcPr>
          <w:p>
            <w:pPr>
              <w:tabs>
                <w:tab w:val="left" w:pos="1088"/>
              </w:tabs>
              <w:snapToGrid w:val="0"/>
              <w:spacing w:line="360" w:lineRule="auto"/>
              <w:rPr>
                <w:rFonts w:hAnsi="宋体"/>
                <w:color w:val="auto"/>
                <w:sz w:val="24"/>
                <w:highlight w:val="none"/>
              </w:rPr>
            </w:pPr>
            <w:r>
              <w:rPr>
                <w:rFonts w:hint="eastAsia" w:hAnsi="宋体"/>
                <w:color w:val="auto"/>
                <w:sz w:val="24"/>
                <w:highlight w:val="none"/>
              </w:rPr>
              <w:t>单项价格(单位: 元)</w:t>
            </w:r>
          </w:p>
        </w:tc>
        <w:tc>
          <w:tcPr>
            <w:tcW w:w="1422" w:type="dxa"/>
            <w:vAlign w:val="center"/>
          </w:tcPr>
          <w:p>
            <w:pPr>
              <w:tabs>
                <w:tab w:val="left" w:pos="1088"/>
              </w:tabs>
              <w:snapToGrid w:val="0"/>
              <w:spacing w:line="360" w:lineRule="auto"/>
              <w:ind w:left="213"/>
              <w:jc w:val="center"/>
              <w:rPr>
                <w:rFonts w:hAnsi="宋体"/>
                <w:color w:val="auto"/>
                <w:sz w:val="24"/>
                <w:highlight w:val="none"/>
              </w:rPr>
            </w:pPr>
            <w:r>
              <w:rPr>
                <w:rFonts w:hint="eastAsia" w:hAnsi="宋体"/>
                <w:color w:val="auto"/>
                <w:sz w:val="24"/>
                <w:highlight w:val="none"/>
              </w:rPr>
              <w:t>数量</w:t>
            </w:r>
          </w:p>
        </w:tc>
        <w:tc>
          <w:tcPr>
            <w:tcW w:w="1461" w:type="dxa"/>
            <w:vAlign w:val="center"/>
          </w:tcPr>
          <w:p>
            <w:pPr>
              <w:tabs>
                <w:tab w:val="left" w:pos="1088"/>
              </w:tabs>
              <w:snapToGrid w:val="0"/>
              <w:spacing w:line="360" w:lineRule="auto"/>
              <w:jc w:val="center"/>
              <w:rPr>
                <w:rFonts w:hAnsi="宋体"/>
                <w:color w:val="auto"/>
                <w:sz w:val="24"/>
                <w:highlight w:val="none"/>
              </w:rPr>
            </w:pPr>
            <w:r>
              <w:rPr>
                <w:rFonts w:hint="eastAsia" w:hAnsi="宋体"/>
                <w:color w:val="auto"/>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1</w:t>
            </w: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2</w:t>
            </w: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3</w:t>
            </w: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w:t>
            </w: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360" w:lineRule="auto"/>
              <w:jc w:val="center"/>
              <w:rPr>
                <w:rFonts w:hAnsi="宋体"/>
                <w:color w:val="auto"/>
                <w:sz w:val="24"/>
                <w:highlight w:val="none"/>
              </w:rPr>
            </w:pPr>
          </w:p>
        </w:tc>
        <w:tc>
          <w:tcPr>
            <w:tcW w:w="3301" w:type="dxa"/>
            <w:vAlign w:val="center"/>
          </w:tcPr>
          <w:p>
            <w:pPr>
              <w:snapToGrid w:val="0"/>
              <w:spacing w:line="360" w:lineRule="auto"/>
              <w:jc w:val="center"/>
              <w:rPr>
                <w:rFonts w:hAnsi="宋体"/>
                <w:color w:val="auto"/>
                <w:sz w:val="24"/>
                <w:highlight w:val="none"/>
              </w:rPr>
            </w:pPr>
          </w:p>
        </w:tc>
        <w:tc>
          <w:tcPr>
            <w:tcW w:w="2408" w:type="dxa"/>
            <w:vAlign w:val="center"/>
          </w:tcPr>
          <w:p>
            <w:pPr>
              <w:snapToGrid w:val="0"/>
              <w:spacing w:line="360" w:lineRule="auto"/>
              <w:jc w:val="center"/>
              <w:rPr>
                <w:rFonts w:hAnsi="宋体"/>
                <w:color w:val="auto"/>
                <w:sz w:val="24"/>
                <w:highlight w:val="none"/>
              </w:rPr>
            </w:pPr>
          </w:p>
        </w:tc>
        <w:tc>
          <w:tcPr>
            <w:tcW w:w="1422" w:type="dxa"/>
            <w:vAlign w:val="center"/>
          </w:tcPr>
          <w:p>
            <w:pPr>
              <w:snapToGrid w:val="0"/>
              <w:spacing w:line="360" w:lineRule="auto"/>
              <w:jc w:val="center"/>
              <w:rPr>
                <w:rFonts w:hAnsi="宋体"/>
                <w:color w:val="auto"/>
                <w:sz w:val="24"/>
                <w:highlight w:val="none"/>
              </w:rPr>
            </w:pPr>
          </w:p>
        </w:tc>
        <w:tc>
          <w:tcPr>
            <w:tcW w:w="1461" w:type="dxa"/>
            <w:vAlign w:val="center"/>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14" w:type="dxa"/>
            <w:gridSpan w:val="4"/>
            <w:vAlign w:val="center"/>
          </w:tcPr>
          <w:p>
            <w:pPr>
              <w:snapToGrid w:val="0"/>
              <w:spacing w:line="360" w:lineRule="auto"/>
              <w:jc w:val="center"/>
              <w:rPr>
                <w:rFonts w:hAnsi="宋体"/>
                <w:color w:val="auto"/>
                <w:sz w:val="24"/>
                <w:highlight w:val="none"/>
              </w:rPr>
            </w:pPr>
            <w:r>
              <w:rPr>
                <w:rFonts w:hint="eastAsia" w:hAnsi="宋体"/>
                <w:color w:val="auto"/>
                <w:sz w:val="24"/>
                <w:highlight w:val="none"/>
              </w:rPr>
              <w:t>总价(元)</w:t>
            </w:r>
          </w:p>
        </w:tc>
        <w:tc>
          <w:tcPr>
            <w:tcW w:w="1461" w:type="dxa"/>
            <w:vAlign w:val="center"/>
          </w:tcPr>
          <w:p>
            <w:pPr>
              <w:snapToGrid w:val="0"/>
              <w:spacing w:line="360" w:lineRule="auto"/>
              <w:jc w:val="center"/>
              <w:rPr>
                <w:rFonts w:hAnsi="宋体"/>
                <w:color w:val="auto"/>
                <w:sz w:val="24"/>
                <w:highlight w:val="none"/>
              </w:rPr>
            </w:pPr>
          </w:p>
        </w:tc>
      </w:tr>
    </w:tbl>
    <w:p>
      <w:pPr>
        <w:snapToGrid w:val="0"/>
        <w:spacing w:line="360" w:lineRule="auto"/>
        <w:rPr>
          <w:color w:val="auto"/>
          <w:sz w:val="24"/>
          <w:highlight w:val="none"/>
        </w:rPr>
      </w:pPr>
    </w:p>
    <w:p>
      <w:pPr>
        <w:snapToGrid w:val="0"/>
        <w:spacing w:line="360" w:lineRule="auto"/>
        <w:ind w:left="840" w:hanging="840" w:hangingChars="350"/>
        <w:rPr>
          <w:color w:val="auto"/>
          <w:highlight w:val="none"/>
        </w:rPr>
      </w:pPr>
      <w:r>
        <w:rPr>
          <w:rFonts w:hint="eastAsia"/>
          <w:color w:val="auto"/>
          <w:sz w:val="24"/>
          <w:highlight w:val="none"/>
        </w:rPr>
        <w:t>注：1.“</w:t>
      </w:r>
      <w:r>
        <w:rPr>
          <w:rFonts w:hint="eastAsia"/>
          <w:bCs/>
          <w:color w:val="auto"/>
          <w:sz w:val="24"/>
          <w:highlight w:val="none"/>
        </w:rPr>
        <w:t>分项报价明细表”各分项报价合计应当与“报价一览表”报价合计相等。</w:t>
      </w:r>
    </w:p>
    <w:p>
      <w:pPr>
        <w:snapToGrid w:val="0"/>
        <w:spacing w:line="360" w:lineRule="auto"/>
        <w:ind w:firstLine="481"/>
        <w:jc w:val="left"/>
        <w:rPr>
          <w:bCs/>
          <w:color w:val="auto"/>
          <w:sz w:val="24"/>
          <w:highlight w:val="none"/>
        </w:rPr>
      </w:pPr>
    </w:p>
    <w:p>
      <w:pPr>
        <w:snapToGrid w:val="0"/>
        <w:spacing w:line="360" w:lineRule="auto"/>
        <w:jc w:val="left"/>
        <w:rPr>
          <w:rFonts w:hAnsi="宋体"/>
          <w:b/>
          <w:bCs/>
          <w:color w:val="auto"/>
          <w:sz w:val="24"/>
          <w:highlight w:val="none"/>
        </w:rPr>
      </w:pPr>
    </w:p>
    <w:p>
      <w:pPr>
        <w:widowControl/>
        <w:spacing w:line="360" w:lineRule="auto"/>
        <w:jc w:val="left"/>
        <w:rPr>
          <w:color w:val="auto"/>
          <w:sz w:val="24"/>
          <w:highlight w:val="none"/>
        </w:rPr>
      </w:pP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法定代表人或授权代表（签字或加盖个人名章）：XXXX</w:t>
      </w:r>
    </w:p>
    <w:p>
      <w:pPr>
        <w:widowControl/>
        <w:spacing w:line="360" w:lineRule="auto"/>
        <w:jc w:val="left"/>
        <w:rPr>
          <w:rFonts w:hAnsi="宋体" w:cs="宋体"/>
          <w:b/>
          <w:bCs/>
          <w:color w:val="auto"/>
          <w:sz w:val="32"/>
          <w:szCs w:val="32"/>
          <w:highlight w:val="none"/>
        </w:rPr>
      </w:pPr>
      <w:r>
        <w:rPr>
          <w:rFonts w:hint="eastAsia"/>
          <w:color w:val="auto"/>
          <w:sz w:val="24"/>
          <w:highlight w:val="none"/>
        </w:rPr>
        <w:t>磋商日期：XXXX</w:t>
      </w:r>
      <w:bookmarkStart w:id="77" w:name="_Toc3444"/>
    </w:p>
    <w:p>
      <w:pPr>
        <w:spacing w:line="360" w:lineRule="auto"/>
        <w:rPr>
          <w:color w:val="auto"/>
          <w:highlight w:val="none"/>
        </w:rPr>
      </w:pPr>
    </w:p>
    <w:p>
      <w:pPr>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bookmarkEnd w:id="77"/>
    <w:p>
      <w:pPr>
        <w:pStyle w:val="2"/>
        <w:spacing w:line="360" w:lineRule="auto"/>
        <w:rPr>
          <w:color w:val="auto"/>
          <w:sz w:val="24"/>
          <w:highlight w:val="none"/>
        </w:rPr>
      </w:pPr>
      <w:bookmarkStart w:id="78" w:name="_Toc468269858"/>
      <w:bookmarkStart w:id="79" w:name="_Toc468268136"/>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w:t>
      </w:r>
      <w:r>
        <w:rPr>
          <w:rFonts w:hint="eastAsia" w:ascii="宋体" w:hAnsi="宋体"/>
          <w:color w:val="auto"/>
          <w:spacing w:val="6"/>
          <w:highlight w:val="none"/>
        </w:rPr>
        <w:t>残疾人福利性单位声明函</w:t>
      </w:r>
    </w:p>
    <w:p>
      <w:pPr>
        <w:spacing w:line="360" w:lineRule="auto"/>
        <w:jc w:val="center"/>
        <w:rPr>
          <w:b/>
          <w:color w:val="auto"/>
          <w:sz w:val="32"/>
          <w:szCs w:val="32"/>
          <w:highlight w:val="none"/>
        </w:rPr>
      </w:pPr>
    </w:p>
    <w:p>
      <w:pPr>
        <w:spacing w:line="360" w:lineRule="auto"/>
        <w:ind w:firstLine="480"/>
        <w:jc w:val="left"/>
        <w:rPr>
          <w:color w:val="auto"/>
          <w:sz w:val="24"/>
          <w:highlight w:val="none"/>
        </w:rPr>
      </w:pPr>
    </w:p>
    <w:p>
      <w:pPr>
        <w:spacing w:line="360" w:lineRule="auto"/>
        <w:ind w:firstLine="480"/>
        <w:jc w:val="left"/>
        <w:rPr>
          <w:color w:val="auto"/>
          <w:sz w:val="24"/>
          <w:highlight w:val="none"/>
        </w:rPr>
      </w:pPr>
      <w:r>
        <w:rPr>
          <w:rFonts w:hint="eastAsia"/>
          <w:color w:val="auto"/>
          <w:sz w:val="24"/>
          <w:highlight w:val="none"/>
        </w:rPr>
        <w:t>本单位郑重声明，根据《财政部</w:t>
      </w:r>
      <w:r>
        <w:rPr>
          <w:color w:val="auto"/>
          <w:sz w:val="24"/>
          <w:highlight w:val="none"/>
        </w:rPr>
        <w:t xml:space="preserve"> </w:t>
      </w:r>
      <w:r>
        <w:rPr>
          <w:rFonts w:hint="eastAsia"/>
          <w:color w:val="auto"/>
          <w:sz w:val="24"/>
          <w:highlight w:val="none"/>
        </w:rPr>
        <w:t>民政部</w:t>
      </w:r>
      <w:r>
        <w:rPr>
          <w:color w:val="auto"/>
          <w:sz w:val="24"/>
          <w:highlight w:val="none"/>
        </w:rPr>
        <w:t xml:space="preserve"> </w:t>
      </w:r>
      <w:r>
        <w:rPr>
          <w:rFonts w:hint="eastAsia"/>
          <w:color w:val="auto"/>
          <w:sz w:val="24"/>
          <w:highlight w:val="none"/>
        </w:rPr>
        <w:t>中国残疾人联合会关于促进残疾人就业政府采购政策的通知》（财库〔</w:t>
      </w:r>
      <w:r>
        <w:rPr>
          <w:color w:val="auto"/>
          <w:sz w:val="24"/>
          <w:highlight w:val="none"/>
        </w:rPr>
        <w:t>2017</w:t>
      </w:r>
      <w:r>
        <w:rPr>
          <w:rFonts w:hint="eastAsia"/>
          <w:color w:val="auto"/>
          <w:sz w:val="24"/>
          <w:highlight w:val="none"/>
        </w:rPr>
        <w:t>〕</w:t>
      </w:r>
      <w:r>
        <w:rPr>
          <w:color w:val="auto"/>
          <w:sz w:val="24"/>
          <w:highlight w:val="none"/>
        </w:rPr>
        <w:t xml:space="preserve"> 141</w:t>
      </w:r>
      <w:r>
        <w:rPr>
          <w:rFonts w:hint="eastAsia"/>
          <w:color w:val="auto"/>
          <w:sz w:val="24"/>
          <w:highlight w:val="none"/>
        </w:rPr>
        <w:t>号）的规定，本单位为</w:t>
      </w:r>
      <w:r>
        <w:rPr>
          <w:rFonts w:hint="eastAsia"/>
          <w:color w:val="auto"/>
          <w:sz w:val="24"/>
          <w:highlight w:val="none"/>
          <w:u w:val="single"/>
          <w:lang w:val="en-US" w:eastAsia="zh-CN"/>
        </w:rPr>
        <w:t xml:space="preserve">      </w:t>
      </w:r>
      <w:r>
        <w:rPr>
          <w:rFonts w:hint="eastAsia"/>
          <w:color w:val="auto"/>
          <w:sz w:val="24"/>
          <w:highlight w:val="none"/>
        </w:rPr>
        <w:t>符合条件的残疾人福利性单位，且本单位参加</w:t>
      </w:r>
      <w:r>
        <w:rPr>
          <w:color w:val="auto"/>
          <w:sz w:val="24"/>
          <w:highlight w:val="none"/>
        </w:rPr>
        <w:t>______</w:t>
      </w:r>
      <w:r>
        <w:rPr>
          <w:rFonts w:hint="eastAsia"/>
          <w:color w:val="auto"/>
          <w:sz w:val="24"/>
          <w:highlight w:val="none"/>
        </w:rPr>
        <w:t>单位的</w:t>
      </w:r>
      <w:r>
        <w:rPr>
          <w:color w:val="auto"/>
          <w:sz w:val="24"/>
          <w:highlight w:val="none"/>
        </w:rPr>
        <w:t>______</w:t>
      </w:r>
      <w:r>
        <w:rPr>
          <w:rFonts w:hint="eastAsia"/>
          <w:color w:val="auto"/>
          <w:sz w:val="24"/>
          <w:highlight w:val="none"/>
        </w:rPr>
        <w:t>项目采购活动提供本单位制造的货物（由本单位承担工程</w:t>
      </w:r>
      <w:r>
        <w:rPr>
          <w:color w:val="auto"/>
          <w:sz w:val="24"/>
          <w:highlight w:val="none"/>
        </w:rPr>
        <w:t>/</w:t>
      </w:r>
      <w:r>
        <w:rPr>
          <w:rFonts w:hint="eastAsia"/>
          <w:color w:val="auto"/>
          <w:sz w:val="24"/>
          <w:highlight w:val="none"/>
        </w:rPr>
        <w:t>提供服务），或者提供其他残疾人福利性单位制造的货物（不包括使用非残疾人福利性单位注册商标的货物）。</w:t>
      </w:r>
    </w:p>
    <w:p>
      <w:pPr>
        <w:spacing w:line="360" w:lineRule="auto"/>
        <w:ind w:firstLine="480"/>
        <w:jc w:val="left"/>
        <w:rPr>
          <w:color w:val="auto"/>
          <w:sz w:val="24"/>
          <w:highlight w:val="none"/>
        </w:rPr>
      </w:pPr>
      <w:r>
        <w:rPr>
          <w:rFonts w:hint="eastAsia"/>
          <w:color w:val="auto"/>
          <w:sz w:val="24"/>
          <w:highlight w:val="none"/>
        </w:rPr>
        <w:t>本单位对上述声明的真实性负责。如有虚假，将依法承担相应责任。</w:t>
      </w:r>
    </w:p>
    <w:p>
      <w:pPr>
        <w:spacing w:line="360" w:lineRule="auto"/>
        <w:ind w:firstLine="624" w:firstLineChars="200"/>
        <w:rPr>
          <w:rFonts w:ascii="仿宋_GB2312" w:eastAsia="仿宋_GB2312"/>
          <w:color w:val="auto"/>
          <w:spacing w:val="6"/>
          <w:sz w:val="30"/>
          <w:szCs w:val="30"/>
          <w:highlight w:val="none"/>
        </w:rPr>
      </w:pPr>
    </w:p>
    <w:p>
      <w:pPr>
        <w:widowControl/>
        <w:spacing w:line="360" w:lineRule="auto"/>
        <w:jc w:val="left"/>
        <w:rPr>
          <w:rFonts w:ascii="ˎ̥" w:hAnsi="ˎ̥" w:cs="宋体"/>
          <w:color w:val="auto"/>
          <w:sz w:val="24"/>
          <w:highlight w:val="none"/>
        </w:rPr>
      </w:pPr>
    </w:p>
    <w:p>
      <w:pPr>
        <w:widowControl/>
        <w:spacing w:line="360" w:lineRule="auto"/>
        <w:jc w:val="left"/>
        <w:rPr>
          <w:rFonts w:ascii="ˎ̥" w:hAnsi="ˎ̥" w:cs="宋体"/>
          <w:color w:val="auto"/>
          <w:sz w:val="24"/>
          <w:highlight w:val="none"/>
        </w:rPr>
      </w:pPr>
    </w:p>
    <w:p>
      <w:pPr>
        <w:widowControl/>
        <w:spacing w:line="360" w:lineRule="auto"/>
        <w:jc w:val="left"/>
        <w:rPr>
          <w:color w:val="auto"/>
          <w:sz w:val="24"/>
          <w:highlight w:val="none"/>
        </w:rPr>
      </w:pPr>
      <w:r>
        <w:rPr>
          <w:rFonts w:hint="eastAsia"/>
          <w:color w:val="auto"/>
          <w:sz w:val="24"/>
          <w:highlight w:val="none"/>
        </w:rPr>
        <w:t>　　</w:t>
      </w:r>
    </w:p>
    <w:p>
      <w:pPr>
        <w:widowControl/>
        <w:spacing w:line="360" w:lineRule="auto"/>
        <w:ind w:firstLine="480" w:firstLineChars="200"/>
        <w:jc w:val="left"/>
        <w:rPr>
          <w:color w:val="auto"/>
          <w:sz w:val="24"/>
          <w:highlight w:val="none"/>
        </w:rPr>
      </w:pPr>
      <w:r>
        <w:rPr>
          <w:rFonts w:hint="eastAsia" w:hAnsi="宋体" w:cs="宋体"/>
          <w:color w:val="auto"/>
          <w:sz w:val="24"/>
          <w:highlight w:val="none"/>
        </w:rPr>
        <w:t>供应商名称</w:t>
      </w:r>
      <w:r>
        <w:rPr>
          <w:rFonts w:hint="eastAsia"/>
          <w:color w:val="auto"/>
          <w:sz w:val="24"/>
          <w:highlight w:val="none"/>
        </w:rPr>
        <w:t>：XXXX（盖单位公章）</w:t>
      </w:r>
    </w:p>
    <w:p>
      <w:pPr>
        <w:widowControl/>
        <w:spacing w:line="360" w:lineRule="auto"/>
        <w:ind w:firstLine="480" w:firstLineChars="200"/>
        <w:jc w:val="left"/>
        <w:rPr>
          <w:color w:val="auto"/>
          <w:sz w:val="24"/>
          <w:highlight w:val="none"/>
        </w:rPr>
      </w:pPr>
      <w:r>
        <w:rPr>
          <w:rFonts w:hint="eastAsia"/>
          <w:color w:val="auto"/>
          <w:sz w:val="24"/>
          <w:highlight w:val="none"/>
        </w:rPr>
        <w:t>法定代表人或授权代表（签字）：XXXX</w:t>
      </w:r>
    </w:p>
    <w:p>
      <w:pPr>
        <w:widowControl/>
        <w:spacing w:line="360" w:lineRule="auto"/>
        <w:ind w:firstLine="480" w:firstLineChars="200"/>
        <w:jc w:val="left"/>
        <w:rPr>
          <w:color w:val="auto"/>
          <w:sz w:val="24"/>
          <w:highlight w:val="none"/>
        </w:rPr>
      </w:pPr>
      <w:r>
        <w:rPr>
          <w:rFonts w:hint="eastAsia"/>
          <w:color w:val="auto"/>
          <w:sz w:val="24"/>
          <w:highlight w:val="none"/>
          <w:lang w:eastAsia="zh-CN"/>
        </w:rPr>
        <w:t>磋商日期</w:t>
      </w:r>
      <w:r>
        <w:rPr>
          <w:rFonts w:hint="eastAsia"/>
          <w:color w:val="auto"/>
          <w:sz w:val="24"/>
          <w:highlight w:val="none"/>
        </w:rPr>
        <w:t>：XXXX</w:t>
      </w:r>
    </w:p>
    <w:p>
      <w:pPr>
        <w:pStyle w:val="2"/>
        <w:spacing w:line="360" w:lineRule="auto"/>
        <w:rPr>
          <w:color w:val="auto"/>
          <w:highlight w:val="none"/>
        </w:rPr>
      </w:pPr>
    </w:p>
    <w:p>
      <w:p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非残疾人福利性单位</w:t>
      </w:r>
      <w:r>
        <w:rPr>
          <w:rFonts w:hint="eastAsia" w:ascii="宋体" w:hAnsi="宋体" w:eastAsia="宋体" w:cs="宋体"/>
          <w:color w:val="auto"/>
          <w:sz w:val="21"/>
          <w:szCs w:val="21"/>
          <w:lang w:eastAsia="zh-CN"/>
        </w:rPr>
        <w:t>可不</w:t>
      </w:r>
      <w:r>
        <w:rPr>
          <w:rFonts w:hint="eastAsia" w:ascii="宋体" w:hAnsi="宋体" w:eastAsia="宋体" w:cs="宋体"/>
          <w:color w:val="auto"/>
          <w:sz w:val="21"/>
          <w:szCs w:val="21"/>
        </w:rPr>
        <w:t>提供此</w:t>
      </w:r>
      <w:r>
        <w:rPr>
          <w:rFonts w:hint="eastAsia" w:ascii="宋体" w:hAnsi="宋体" w:eastAsia="宋体" w:cs="宋体"/>
          <w:color w:val="auto"/>
          <w:sz w:val="21"/>
          <w:szCs w:val="21"/>
          <w:lang w:eastAsia="zh-CN"/>
        </w:rPr>
        <w:t>函</w:t>
      </w:r>
      <w:r>
        <w:rPr>
          <w:rFonts w:hint="eastAsia" w:ascii="宋体" w:hAnsi="宋体" w:eastAsia="宋体" w:cs="宋体"/>
          <w:color w:val="auto"/>
          <w:sz w:val="21"/>
          <w:szCs w:val="21"/>
        </w:rPr>
        <w:t>。</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2、享受政府采购支持政策的残疾人福利性单位应当同时满足以下条件：</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（1）安置的残疾人占本单位在职职工人数的比例不低于25%（含25%），并且安置的残疾人人数不少于10人（含10人）；</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（2）依法与安置的每位残疾人签订了一年以上（含一年）的劳动合同或服务协议；</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（3）为安置的每位残疾人按月足额缴纳了基本养老保险、基本医疗保险、失业保险、工伤保险和生育保险等社会保险费；</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（4）通过银行等金融机构向安置的每位残疾人，按月支付了不低于单位所在区县适用的经省级人民政府批准的月最低工资标准的工资；</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（5）提供本单位制造的货物、承担的工程或者服务（以下简称产品），或者提供其他残疾人福利性单位制造的货物（不包括使用非残疾人福利性单位注册商标的货物）。</w:t>
      </w:r>
    </w:p>
    <w:p>
      <w:pPr>
        <w:pStyle w:val="2"/>
        <w:spacing w:line="360" w:lineRule="auto"/>
        <w:rPr>
          <w:b/>
          <w:bCs/>
          <w:color w:val="auto"/>
          <w:highlight w:val="none"/>
        </w:rPr>
      </w:pPr>
    </w:p>
    <w:p>
      <w:pPr>
        <w:pStyle w:val="2"/>
        <w:spacing w:line="360" w:lineRule="auto"/>
        <w:rPr>
          <w:color w:val="auto"/>
          <w:highlight w:val="none"/>
        </w:rPr>
      </w:pPr>
    </w:p>
    <w:p>
      <w:pPr>
        <w:rPr>
          <w:color w:val="auto"/>
          <w:highlight w:val="none"/>
        </w:rPr>
      </w:pPr>
    </w:p>
    <w:p>
      <w:pPr>
        <w:pStyle w:val="4"/>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w:t>
      </w:r>
      <w:r>
        <w:rPr>
          <w:rFonts w:hint="eastAsia" w:ascii="宋体" w:hAnsi="宋体" w:eastAsia="宋体"/>
          <w:color w:val="auto"/>
          <w:spacing w:val="6"/>
          <w:highlight w:val="none"/>
          <w:lang w:eastAsia="zh-CN"/>
        </w:rPr>
        <w:t>监狱企业</w:t>
      </w:r>
      <w:r>
        <w:rPr>
          <w:rFonts w:hint="eastAsia" w:ascii="宋体" w:hAnsi="宋体"/>
          <w:color w:val="auto"/>
          <w:spacing w:val="6"/>
          <w:highlight w:val="none"/>
        </w:rPr>
        <w:t>声明函</w:t>
      </w:r>
    </w:p>
    <w:p>
      <w:pPr>
        <w:spacing w:line="360" w:lineRule="auto"/>
        <w:jc w:val="center"/>
        <w:rPr>
          <w:b/>
          <w:color w:val="auto"/>
          <w:sz w:val="32"/>
          <w:szCs w:val="32"/>
          <w:highlight w:val="none"/>
        </w:rPr>
      </w:pPr>
    </w:p>
    <w:p>
      <w:pPr>
        <w:spacing w:line="360" w:lineRule="auto"/>
        <w:ind w:firstLine="480"/>
        <w:jc w:val="left"/>
        <w:rPr>
          <w:color w:val="auto"/>
          <w:sz w:val="24"/>
          <w:highlight w:val="none"/>
        </w:rPr>
      </w:pPr>
    </w:p>
    <w:p>
      <w:pPr>
        <w:spacing w:line="360" w:lineRule="auto"/>
        <w:ind w:firstLine="480"/>
        <w:jc w:val="center"/>
        <w:rPr>
          <w:rFonts w:hint="eastAsia"/>
          <w:color w:val="auto"/>
          <w:sz w:val="32"/>
          <w:szCs w:val="32"/>
          <w:highlight w:val="none"/>
          <w:lang w:eastAsia="zh-CN"/>
        </w:rPr>
      </w:pPr>
      <w:r>
        <w:rPr>
          <w:rFonts w:hint="eastAsia"/>
          <w:color w:val="auto"/>
          <w:sz w:val="32"/>
          <w:szCs w:val="32"/>
          <w:highlight w:val="none"/>
          <w:lang w:eastAsia="zh-CN"/>
        </w:rPr>
        <w:t>格式自拟</w:t>
      </w:r>
    </w:p>
    <w:p>
      <w:pPr>
        <w:spacing w:line="360" w:lineRule="auto"/>
        <w:ind w:firstLine="624" w:firstLineChars="200"/>
        <w:rPr>
          <w:rFonts w:ascii="仿宋_GB2312" w:eastAsia="仿宋_GB2312"/>
          <w:color w:val="auto"/>
          <w:spacing w:val="6"/>
          <w:sz w:val="30"/>
          <w:szCs w:val="30"/>
          <w:highlight w:val="none"/>
        </w:rPr>
      </w:pPr>
    </w:p>
    <w:p>
      <w:pPr>
        <w:spacing w:line="360" w:lineRule="auto"/>
        <w:ind w:firstLine="624" w:firstLineChars="200"/>
        <w:rPr>
          <w:rFonts w:ascii="仿宋_GB2312" w:eastAsia="仿宋_GB2312"/>
          <w:color w:val="auto"/>
          <w:spacing w:val="6"/>
          <w:sz w:val="30"/>
          <w:szCs w:val="30"/>
          <w:highlight w:val="none"/>
        </w:rPr>
      </w:pPr>
    </w:p>
    <w:p>
      <w:pPr>
        <w:widowControl/>
        <w:spacing w:line="360" w:lineRule="auto"/>
        <w:jc w:val="left"/>
        <w:rPr>
          <w:rFonts w:ascii="ˎ̥" w:hAnsi="ˎ̥" w:cs="宋体"/>
          <w:color w:val="auto"/>
          <w:sz w:val="24"/>
          <w:highlight w:val="none"/>
        </w:rPr>
      </w:pPr>
      <w:r>
        <w:rPr>
          <w:rFonts w:ascii="仿宋_GB2312" w:eastAsia="仿宋_GB2312"/>
          <w:color w:val="auto"/>
          <w:spacing w:val="6"/>
          <w:sz w:val="30"/>
          <w:szCs w:val="30"/>
          <w:highlight w:val="none"/>
        </w:rPr>
        <w:t xml:space="preserve">             </w:t>
      </w:r>
    </w:p>
    <w:p>
      <w:pPr>
        <w:widowControl/>
        <w:spacing w:line="360" w:lineRule="auto"/>
        <w:jc w:val="left"/>
        <w:rPr>
          <w:rFonts w:ascii="ˎ̥" w:hAnsi="ˎ̥" w:cs="宋体"/>
          <w:color w:val="auto"/>
          <w:sz w:val="24"/>
          <w:highlight w:val="none"/>
        </w:rPr>
      </w:pPr>
    </w:p>
    <w:p>
      <w:pPr>
        <w:widowControl/>
        <w:spacing w:line="360" w:lineRule="auto"/>
        <w:jc w:val="left"/>
        <w:rPr>
          <w:rFonts w:ascii="ˎ̥" w:hAnsi="ˎ̥" w:cs="宋体"/>
          <w:color w:val="auto"/>
          <w:sz w:val="24"/>
          <w:highlight w:val="none"/>
        </w:rPr>
      </w:pPr>
    </w:p>
    <w:p>
      <w:pPr>
        <w:widowControl/>
        <w:spacing w:line="360" w:lineRule="auto"/>
        <w:jc w:val="left"/>
        <w:rPr>
          <w:color w:val="auto"/>
          <w:sz w:val="24"/>
          <w:highlight w:val="none"/>
        </w:rPr>
      </w:pPr>
      <w:r>
        <w:rPr>
          <w:rFonts w:hint="eastAsia"/>
          <w:color w:val="auto"/>
          <w:sz w:val="24"/>
          <w:highlight w:val="none"/>
        </w:rPr>
        <w:t>　　</w:t>
      </w:r>
    </w:p>
    <w:p>
      <w:pPr>
        <w:widowControl/>
        <w:spacing w:line="360" w:lineRule="auto"/>
        <w:ind w:firstLine="480" w:firstLineChars="200"/>
        <w:jc w:val="left"/>
        <w:rPr>
          <w:color w:val="auto"/>
          <w:sz w:val="24"/>
          <w:highlight w:val="none"/>
        </w:rPr>
      </w:pPr>
      <w:r>
        <w:rPr>
          <w:rFonts w:hint="eastAsia" w:hAnsi="宋体" w:cs="宋体"/>
          <w:color w:val="auto"/>
          <w:sz w:val="24"/>
          <w:highlight w:val="none"/>
        </w:rPr>
        <w:t>供应商名称</w:t>
      </w:r>
      <w:r>
        <w:rPr>
          <w:rFonts w:hint="eastAsia"/>
          <w:color w:val="auto"/>
          <w:sz w:val="24"/>
          <w:highlight w:val="none"/>
        </w:rPr>
        <w:t>：XXXX（盖单位公章）</w:t>
      </w:r>
    </w:p>
    <w:p>
      <w:pPr>
        <w:widowControl/>
        <w:spacing w:line="360" w:lineRule="auto"/>
        <w:ind w:firstLine="480" w:firstLineChars="200"/>
        <w:jc w:val="left"/>
        <w:rPr>
          <w:color w:val="auto"/>
          <w:sz w:val="24"/>
          <w:highlight w:val="none"/>
        </w:rPr>
      </w:pPr>
      <w:r>
        <w:rPr>
          <w:rFonts w:hint="eastAsia"/>
          <w:color w:val="auto"/>
          <w:sz w:val="24"/>
          <w:highlight w:val="none"/>
        </w:rPr>
        <w:t>法定代表人或授权代表（签字）：XXXX</w:t>
      </w:r>
    </w:p>
    <w:p>
      <w:pPr>
        <w:widowControl/>
        <w:spacing w:line="360" w:lineRule="auto"/>
        <w:ind w:firstLine="480" w:firstLineChars="200"/>
        <w:jc w:val="left"/>
        <w:rPr>
          <w:color w:val="auto"/>
          <w:sz w:val="24"/>
          <w:highlight w:val="none"/>
        </w:rPr>
      </w:pPr>
      <w:r>
        <w:rPr>
          <w:rFonts w:hint="eastAsia"/>
          <w:color w:val="auto"/>
          <w:sz w:val="24"/>
          <w:highlight w:val="none"/>
          <w:lang w:eastAsia="zh-CN"/>
        </w:rPr>
        <w:t>磋商日期</w:t>
      </w:r>
      <w:r>
        <w:rPr>
          <w:rFonts w:hint="eastAsia"/>
          <w:color w:val="auto"/>
          <w:sz w:val="24"/>
          <w:highlight w:val="none"/>
        </w:rPr>
        <w:t>：XXXX</w:t>
      </w:r>
    </w:p>
    <w:p>
      <w:pPr>
        <w:pStyle w:val="2"/>
        <w:spacing w:line="360" w:lineRule="auto"/>
        <w:rPr>
          <w:color w:val="auto"/>
          <w:highlight w:val="none"/>
        </w:rPr>
      </w:pP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非</w:t>
      </w:r>
      <w:r>
        <w:rPr>
          <w:rFonts w:hint="eastAsia" w:ascii="宋体" w:hAnsi="宋体" w:eastAsia="宋体" w:cs="宋体"/>
          <w:color w:val="auto"/>
          <w:sz w:val="24"/>
          <w:szCs w:val="24"/>
          <w:lang w:eastAsia="zh-CN"/>
        </w:rPr>
        <w:t>监狱企业可不</w:t>
      </w:r>
      <w:r>
        <w:rPr>
          <w:rFonts w:hint="eastAsia" w:ascii="宋体" w:hAnsi="宋体" w:eastAsia="宋体" w:cs="宋体"/>
          <w:color w:val="auto"/>
          <w:sz w:val="24"/>
          <w:szCs w:val="24"/>
        </w:rPr>
        <w:t>提供此</w:t>
      </w:r>
      <w:r>
        <w:rPr>
          <w:rFonts w:hint="eastAsia" w:ascii="宋体" w:hAnsi="宋体" w:eastAsia="宋体" w:cs="宋体"/>
          <w:color w:val="auto"/>
          <w:sz w:val="24"/>
          <w:szCs w:val="24"/>
          <w:lang w:eastAsia="zh-CN"/>
        </w:rPr>
        <w:t>函</w:t>
      </w:r>
      <w:r>
        <w:rPr>
          <w:rFonts w:hint="eastAsia" w:ascii="宋体" w:hAnsi="宋体" w:eastAsia="宋体" w:cs="宋体"/>
          <w:color w:val="auto"/>
          <w:sz w:val="24"/>
          <w:szCs w:val="24"/>
        </w:rPr>
        <w:t>。</w:t>
      </w:r>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根据《司法部关于政府采购支持监狱企业发展有关问题的通知》财库〔2014〕68号，监狱企业参加政府采购活动时，应当提供由省级以上监狱管理局、戒毒管理局（含新疆生产建设兵团）出具的属于监狱企业的证明文件。</w:t>
      </w: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spacing w:line="360" w:lineRule="auto"/>
        <w:rPr>
          <w:color w:val="auto"/>
          <w:highlight w:val="none"/>
        </w:rPr>
      </w:pPr>
    </w:p>
    <w:p>
      <w:pPr>
        <w:rPr>
          <w:rFonts w:hint="eastAsia" w:hAnsi="宋体" w:cs="宋体"/>
          <w:b/>
          <w:bCs/>
          <w:color w:val="auto"/>
          <w:sz w:val="32"/>
          <w:szCs w:val="32"/>
          <w:highlight w:val="none"/>
        </w:rPr>
      </w:pPr>
      <w:bookmarkStart w:id="80" w:name="_Toc7797"/>
      <w:r>
        <w:rPr>
          <w:rFonts w:hint="eastAsia" w:hAnsi="宋体" w:cs="宋体"/>
          <w:b/>
          <w:bCs/>
          <w:color w:val="auto"/>
          <w:sz w:val="32"/>
          <w:szCs w:val="32"/>
          <w:highlight w:val="none"/>
        </w:rPr>
        <w:br w:type="page"/>
      </w:r>
    </w:p>
    <w:p>
      <w:pPr>
        <w:pStyle w:val="4"/>
        <w:spacing w:line="360" w:lineRule="auto"/>
        <w:jc w:val="center"/>
        <w:rPr>
          <w:rFonts w:hint="eastAsia" w:ascii="宋体" w:hAnsi="宋体"/>
          <w:color w:val="auto"/>
          <w:spacing w:val="6"/>
          <w:highlight w:val="none"/>
        </w:rPr>
      </w:pPr>
      <w:r>
        <w:rPr>
          <w:rFonts w:hint="eastAsia" w:ascii="宋体" w:hAnsi="宋体"/>
          <w:color w:val="auto"/>
          <w:spacing w:val="6"/>
          <w:highlight w:val="none"/>
          <w:lang w:eastAsia="zh-CN"/>
        </w:rPr>
        <w:t>六、</w:t>
      </w:r>
      <w:r>
        <w:rPr>
          <w:rFonts w:hint="eastAsia" w:ascii="宋体" w:hAnsi="宋体"/>
          <w:color w:val="auto"/>
          <w:spacing w:val="6"/>
          <w:highlight w:val="none"/>
        </w:rPr>
        <w:t>本项目采购代理服务费响应承诺书</w:t>
      </w:r>
    </w:p>
    <w:p>
      <w:pPr>
        <w:pStyle w:val="13"/>
        <w:spacing w:after="0" w:line="360" w:lineRule="auto"/>
        <w:ind w:left="0" w:leftChars="0"/>
        <w:rPr>
          <w:rFonts w:hint="eastAsia" w:ascii="宋体"/>
          <w:color w:val="auto"/>
          <w:sz w:val="24"/>
          <w:highlight w:val="none"/>
          <w:u w:val="single"/>
        </w:rPr>
      </w:pPr>
    </w:p>
    <w:p>
      <w:pPr>
        <w:pStyle w:val="13"/>
        <w:spacing w:after="0" w:line="360" w:lineRule="auto"/>
        <w:ind w:left="0" w:leftChars="0"/>
        <w:rPr>
          <w:rFonts w:hint="eastAsia" w:ascii="宋体"/>
          <w:color w:val="auto"/>
          <w:sz w:val="24"/>
          <w:highlight w:val="none"/>
        </w:rPr>
      </w:pPr>
      <w:r>
        <w:rPr>
          <w:rFonts w:hint="eastAsia" w:ascii="宋体"/>
          <w:color w:val="auto"/>
          <w:sz w:val="24"/>
          <w:highlight w:val="none"/>
          <w:u w:val="single"/>
        </w:rPr>
        <w:t xml:space="preserve">                 </w:t>
      </w:r>
      <w:r>
        <w:rPr>
          <w:rFonts w:hint="eastAsia" w:ascii="宋体"/>
          <w:color w:val="auto"/>
          <w:sz w:val="24"/>
          <w:highlight w:val="none"/>
        </w:rPr>
        <w:t>（采购代理机构名称）</w:t>
      </w:r>
    </w:p>
    <w:p>
      <w:pPr>
        <w:spacing w:line="360" w:lineRule="auto"/>
        <w:ind w:firstLine="480"/>
        <w:rPr>
          <w:rFonts w:hint="eastAsia" w:ascii="宋体" w:hAnsi="宋体" w:cs="宋体"/>
          <w:color w:val="auto"/>
          <w:sz w:val="24"/>
          <w:highlight w:val="none"/>
        </w:rPr>
      </w:pPr>
      <w:r>
        <w:rPr>
          <w:rFonts w:hint="eastAsia" w:ascii="宋体" w:hAnsi="宋体" w:cs="宋体"/>
          <w:bCs/>
          <w:color w:val="auto"/>
          <w:sz w:val="24"/>
          <w:highlight w:val="none"/>
        </w:rPr>
        <w:t xml:space="preserve">  我单位在参加本项目“</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”（项目名称）项目（项目编号：</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）（包号：</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磋商</w:t>
      </w:r>
      <w:r>
        <w:rPr>
          <w:rFonts w:hint="eastAsia" w:ascii="宋体" w:hAnsi="宋体" w:cs="宋体"/>
          <w:bCs/>
          <w:color w:val="auto"/>
          <w:sz w:val="24"/>
          <w:highlight w:val="none"/>
        </w:rPr>
        <w:t>活动中，</w:t>
      </w:r>
      <w:r>
        <w:rPr>
          <w:rFonts w:hint="eastAsia" w:ascii="宋体" w:hAnsi="宋体" w:cs="宋体"/>
          <w:color w:val="auto"/>
          <w:sz w:val="24"/>
          <w:highlight w:val="none"/>
        </w:rPr>
        <w:t>若我单位为本项目</w:t>
      </w:r>
      <w:r>
        <w:rPr>
          <w:rFonts w:hint="eastAsia" w:ascii="宋体" w:hAnsi="宋体" w:cs="宋体"/>
          <w:color w:val="auto"/>
          <w:sz w:val="24"/>
          <w:highlight w:val="none"/>
          <w:lang w:eastAsia="zh-CN"/>
        </w:rPr>
        <w:t>成交</w:t>
      </w:r>
      <w:r>
        <w:rPr>
          <w:rFonts w:hint="eastAsia" w:ascii="宋体" w:hAnsi="宋体" w:cs="宋体"/>
          <w:color w:val="auto"/>
          <w:sz w:val="24"/>
          <w:highlight w:val="none"/>
        </w:rPr>
        <w:t>供应商，我方保证在领取</w:t>
      </w:r>
      <w:r>
        <w:rPr>
          <w:rFonts w:hint="eastAsia" w:ascii="宋体" w:hAnsi="宋体" w:cs="宋体"/>
          <w:color w:val="auto"/>
          <w:sz w:val="24"/>
          <w:highlight w:val="none"/>
          <w:lang w:eastAsia="zh-CN"/>
        </w:rPr>
        <w:t>成</w:t>
      </w:r>
      <w:r>
        <w:rPr>
          <w:rFonts w:hint="eastAsia" w:ascii="宋体" w:hAnsi="宋体" w:cs="宋体"/>
          <w:color w:val="auto"/>
          <w:sz w:val="24"/>
          <w:highlight w:val="none"/>
        </w:rPr>
        <w:t>交通知书前按采购文件规定或结果公告公示代理服务费金额，向贵公司即</w:t>
      </w:r>
      <w:r>
        <w:rPr>
          <w:rFonts w:hint="eastAsia" w:ascii="宋体" w:hAnsi="宋体" w:cs="宋体"/>
          <w:color w:val="auto"/>
          <w:sz w:val="24"/>
          <w:highlight w:val="none"/>
          <w:lang w:eastAsia="zh-CN"/>
        </w:rPr>
        <w:t>四川中科远洋工程项目管理有限公司</w:t>
      </w:r>
      <w:r>
        <w:rPr>
          <w:rFonts w:hint="eastAsia" w:ascii="宋体" w:hAnsi="宋体" w:cs="宋体"/>
          <w:color w:val="auto"/>
          <w:sz w:val="24"/>
          <w:highlight w:val="none"/>
        </w:rPr>
        <w:t>指定的银行账号以转账或以现金方式一次性支付约定的代理服务费用。</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若因我方过错造成质疑、投诉或使项日重新开展政府采购活动的，我方愿意承担所造成的一切损失特此承诺！</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sz w:val="24"/>
          <w:highlight w:val="none"/>
        </w:rPr>
      </w:pPr>
    </w:p>
    <w:p>
      <w:pPr>
        <w:rPr>
          <w:rFonts w:hint="eastAsia" w:ascii="宋体" w:hAnsi="宋体" w:cs="宋体"/>
          <w:color w:val="auto"/>
          <w:highlight w:val="none"/>
        </w:rPr>
      </w:pPr>
    </w:p>
    <w:p>
      <w:pPr>
        <w:widowControl/>
        <w:spacing w:line="360" w:lineRule="auto"/>
        <w:jc w:val="left"/>
        <w:rPr>
          <w:color w:val="auto"/>
          <w:sz w:val="24"/>
          <w:highlight w:val="none"/>
        </w:rPr>
      </w:pPr>
      <w:r>
        <w:rPr>
          <w:rFonts w:hint="eastAsia" w:hAnsi="宋体"/>
          <w:bCs/>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highlight w:val="none"/>
        </w:rPr>
      </w:pPr>
      <w:r>
        <w:rPr>
          <w:rFonts w:hint="eastAsia"/>
          <w:color w:val="auto"/>
          <w:sz w:val="24"/>
          <w:highlight w:val="none"/>
        </w:rPr>
        <w:t xml:space="preserve"> 磋商日期：XXXX</w:t>
      </w:r>
    </w:p>
    <w:p>
      <w:pPr>
        <w:rPr>
          <w:rFonts w:hint="eastAsia" w:hAnsi="宋体" w:cs="宋体"/>
          <w:b/>
          <w:bCs/>
          <w:color w:val="auto"/>
          <w:sz w:val="32"/>
          <w:szCs w:val="32"/>
          <w:highlight w:val="none"/>
        </w:rPr>
      </w:pPr>
    </w:p>
    <w:p>
      <w:pPr>
        <w:widowControl/>
        <w:spacing w:line="360" w:lineRule="auto"/>
        <w:jc w:val="left"/>
        <w:rPr>
          <w:rFonts w:hint="eastAsia"/>
          <w:b/>
          <w:bCs/>
          <w:color w:val="auto"/>
          <w:sz w:val="24"/>
          <w:highlight w:val="none"/>
          <w:lang w:eastAsia="zh-CN"/>
        </w:rPr>
      </w:pPr>
      <w:r>
        <w:rPr>
          <w:rFonts w:hint="eastAsia"/>
          <w:b/>
          <w:bCs/>
          <w:color w:val="auto"/>
          <w:sz w:val="24"/>
          <w:highlight w:val="none"/>
          <w:lang w:eastAsia="zh-CN"/>
        </w:rPr>
        <w:t>注：领取成交通知书需提供的资料清单：</w:t>
      </w:r>
    </w:p>
    <w:p>
      <w:pPr>
        <w:widowControl/>
        <w:spacing w:line="360" w:lineRule="auto"/>
        <w:jc w:val="left"/>
        <w:rPr>
          <w:rFonts w:hint="eastAsia"/>
          <w:b/>
          <w:bCs/>
          <w:color w:val="auto"/>
          <w:sz w:val="24"/>
          <w:highlight w:val="none"/>
          <w:lang w:val="en-US" w:eastAsia="zh-CN"/>
        </w:rPr>
      </w:pPr>
      <w:r>
        <w:rPr>
          <w:rFonts w:hint="eastAsia"/>
          <w:b/>
          <w:bCs/>
          <w:color w:val="auto"/>
          <w:sz w:val="24"/>
          <w:highlight w:val="none"/>
          <w:lang w:val="en-US" w:eastAsia="zh-CN"/>
        </w:rPr>
        <w:t xml:space="preserve">  ①代理费转账凭证复印件；</w:t>
      </w:r>
    </w:p>
    <w:p>
      <w:pPr>
        <w:widowControl/>
        <w:spacing w:line="360" w:lineRule="auto"/>
        <w:jc w:val="left"/>
        <w:rPr>
          <w:rFonts w:hint="eastAsia"/>
          <w:b/>
          <w:bCs/>
          <w:color w:val="auto"/>
          <w:sz w:val="24"/>
          <w:highlight w:val="none"/>
          <w:lang w:val="en-US" w:eastAsia="zh-CN"/>
        </w:rPr>
      </w:pPr>
      <w:r>
        <w:rPr>
          <w:rFonts w:hint="eastAsia"/>
          <w:b/>
          <w:bCs/>
          <w:color w:val="auto"/>
          <w:sz w:val="24"/>
          <w:highlight w:val="none"/>
          <w:lang w:val="en-US" w:eastAsia="zh-CN"/>
        </w:rPr>
        <w:t xml:space="preserve">  ②成交单位领取成交通知书的介绍信原件以及经办人身份证复印件加盖单位鲜章；</w:t>
      </w:r>
    </w:p>
    <w:p>
      <w:pPr>
        <w:widowControl/>
        <w:spacing w:line="360" w:lineRule="auto"/>
        <w:jc w:val="left"/>
        <w:rPr>
          <w:rFonts w:hint="default"/>
          <w:b/>
          <w:bCs/>
          <w:color w:val="auto"/>
          <w:sz w:val="24"/>
          <w:highlight w:val="none"/>
          <w:lang w:val="en-US" w:eastAsia="zh-CN"/>
        </w:rPr>
      </w:pPr>
      <w:r>
        <w:rPr>
          <w:rFonts w:hint="eastAsia"/>
          <w:b/>
          <w:bCs/>
          <w:color w:val="auto"/>
          <w:sz w:val="24"/>
          <w:highlight w:val="none"/>
          <w:lang w:val="en-US" w:eastAsia="zh-CN"/>
        </w:rPr>
        <w:t xml:space="preserve">  </w:t>
      </w:r>
    </w:p>
    <w:p>
      <w:pPr>
        <w:widowControl/>
        <w:spacing w:line="360" w:lineRule="auto"/>
        <w:jc w:val="left"/>
        <w:rPr>
          <w:rFonts w:hint="eastAsia"/>
          <w:color w:val="auto"/>
          <w:sz w:val="24"/>
          <w:highlight w:val="none"/>
          <w:lang w:eastAsia="zh-CN"/>
        </w:rPr>
      </w:pPr>
    </w:p>
    <w:p>
      <w:pPr>
        <w:widowControl/>
        <w:spacing w:line="360" w:lineRule="auto"/>
        <w:jc w:val="left"/>
        <w:rPr>
          <w:rFonts w:hint="eastAsia"/>
          <w:color w:val="auto"/>
          <w:sz w:val="24"/>
          <w:highlight w:val="none"/>
        </w:rPr>
      </w:pPr>
      <w:r>
        <w:rPr>
          <w:rFonts w:hint="eastAsia"/>
          <w:color w:val="auto"/>
          <w:sz w:val="24"/>
          <w:highlight w:val="none"/>
        </w:rPr>
        <w:br w:type="page"/>
      </w:r>
    </w:p>
    <w:p>
      <w:pPr>
        <w:snapToGrid w:val="0"/>
        <w:spacing w:line="360" w:lineRule="auto"/>
        <w:jc w:val="center"/>
        <w:outlineLvl w:val="1"/>
        <w:rPr>
          <w:rFonts w:hAnsi="宋体" w:cs="宋体"/>
          <w:b/>
          <w:bCs/>
          <w:color w:val="auto"/>
          <w:sz w:val="32"/>
          <w:szCs w:val="32"/>
          <w:highlight w:val="none"/>
        </w:rPr>
      </w:pPr>
      <w:r>
        <w:rPr>
          <w:rFonts w:hint="eastAsia" w:hAnsi="宋体" w:cs="宋体"/>
          <w:b/>
          <w:bCs/>
          <w:color w:val="auto"/>
          <w:sz w:val="32"/>
          <w:szCs w:val="32"/>
          <w:highlight w:val="none"/>
          <w:lang w:eastAsia="zh-CN"/>
        </w:rPr>
        <w:t>七</w:t>
      </w:r>
      <w:r>
        <w:rPr>
          <w:rFonts w:hint="eastAsia" w:hAnsi="宋体" w:cs="宋体"/>
          <w:b/>
          <w:bCs/>
          <w:color w:val="auto"/>
          <w:sz w:val="32"/>
          <w:szCs w:val="32"/>
          <w:highlight w:val="none"/>
        </w:rPr>
        <w:t>、商务应答表</w:t>
      </w:r>
      <w:bookmarkEnd w:id="80"/>
    </w:p>
    <w:p>
      <w:pPr>
        <w:pStyle w:val="16"/>
        <w:pBdr>
          <w:bottom w:val="none" w:color="auto" w:sz="0" w:space="0"/>
        </w:pBdr>
        <w:tabs>
          <w:tab w:val="clear" w:pos="4153"/>
          <w:tab w:val="clear" w:pos="8306"/>
        </w:tabs>
        <w:spacing w:line="360" w:lineRule="auto"/>
        <w:jc w:val="both"/>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项目编号</w:t>
      </w:r>
      <w:r>
        <w:rPr>
          <w:rFonts w:hint="eastAsia" w:ascii="宋体" w:hAnsi="宋体"/>
          <w:color w:val="auto"/>
          <w:sz w:val="24"/>
          <w:szCs w:val="24"/>
          <w:highlight w:val="none"/>
        </w:rPr>
        <w:t>：</w:t>
      </w:r>
    </w:p>
    <w:tbl>
      <w:tblPr>
        <w:tblStyle w:val="22"/>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188"/>
        <w:gridCol w:w="2827"/>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105"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序号</w:t>
            </w:r>
          </w:p>
        </w:tc>
        <w:tc>
          <w:tcPr>
            <w:tcW w:w="2188"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磋商文件条目号</w:t>
            </w:r>
          </w:p>
        </w:tc>
        <w:tc>
          <w:tcPr>
            <w:tcW w:w="2827"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磋商文件的要求</w:t>
            </w:r>
          </w:p>
        </w:tc>
        <w:tc>
          <w:tcPr>
            <w:tcW w:w="2800" w:type="dxa"/>
            <w:vAlign w:val="center"/>
          </w:tcPr>
          <w:p>
            <w:pPr>
              <w:snapToGrid w:val="0"/>
              <w:spacing w:line="360" w:lineRule="auto"/>
              <w:jc w:val="center"/>
              <w:rPr>
                <w:rFonts w:hAnsi="宋体"/>
                <w:color w:val="auto"/>
                <w:sz w:val="24"/>
                <w:highlight w:val="none"/>
              </w:rPr>
            </w:pPr>
            <w:r>
              <w:rPr>
                <w:rFonts w:hint="eastAsia" w:hAnsi="宋体"/>
                <w:color w:val="auto"/>
                <w:sz w:val="24"/>
                <w:highlight w:val="none"/>
              </w:rPr>
              <w:t>响应文件的应答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ind w:left="317" w:hanging="316" w:hangingChars="132"/>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05" w:type="dxa"/>
          </w:tcPr>
          <w:p>
            <w:pPr>
              <w:snapToGrid w:val="0"/>
              <w:spacing w:line="360" w:lineRule="auto"/>
              <w:jc w:val="center"/>
              <w:rPr>
                <w:rFonts w:hAnsi="宋体"/>
                <w:color w:val="auto"/>
                <w:sz w:val="24"/>
                <w:highlight w:val="none"/>
              </w:rPr>
            </w:pPr>
          </w:p>
        </w:tc>
        <w:tc>
          <w:tcPr>
            <w:tcW w:w="2188" w:type="dxa"/>
          </w:tcPr>
          <w:p>
            <w:pPr>
              <w:snapToGrid w:val="0"/>
              <w:spacing w:line="360" w:lineRule="auto"/>
              <w:jc w:val="center"/>
              <w:rPr>
                <w:rFonts w:hAnsi="宋体"/>
                <w:color w:val="auto"/>
                <w:sz w:val="24"/>
                <w:highlight w:val="none"/>
              </w:rPr>
            </w:pPr>
          </w:p>
        </w:tc>
        <w:tc>
          <w:tcPr>
            <w:tcW w:w="2827" w:type="dxa"/>
          </w:tcPr>
          <w:p>
            <w:pPr>
              <w:snapToGrid w:val="0"/>
              <w:spacing w:line="360" w:lineRule="auto"/>
              <w:jc w:val="center"/>
              <w:rPr>
                <w:rFonts w:hAnsi="宋体"/>
                <w:color w:val="auto"/>
                <w:sz w:val="24"/>
                <w:highlight w:val="none"/>
              </w:rPr>
            </w:pPr>
          </w:p>
        </w:tc>
        <w:tc>
          <w:tcPr>
            <w:tcW w:w="2800" w:type="dxa"/>
          </w:tcPr>
          <w:p>
            <w:pPr>
              <w:snapToGrid w:val="0"/>
              <w:spacing w:line="360" w:lineRule="auto"/>
              <w:jc w:val="center"/>
              <w:rPr>
                <w:rFonts w:hAnsi="宋体"/>
                <w:color w:val="auto"/>
                <w:sz w:val="24"/>
                <w:highlight w:val="none"/>
              </w:rPr>
            </w:pPr>
          </w:p>
        </w:tc>
      </w:tr>
    </w:tbl>
    <w:p>
      <w:pPr>
        <w:pStyle w:val="16"/>
        <w:pBdr>
          <w:bottom w:val="none" w:color="auto" w:sz="0" w:space="0"/>
        </w:pBdr>
        <w:tabs>
          <w:tab w:val="clear" w:pos="4153"/>
          <w:tab w:val="clear" w:pos="8306"/>
        </w:tabs>
        <w:spacing w:line="360" w:lineRule="auto"/>
        <w:jc w:val="both"/>
        <w:rPr>
          <w:color w:val="auto"/>
          <w:sz w:val="24"/>
          <w:highlight w:val="none"/>
        </w:rPr>
      </w:pPr>
    </w:p>
    <w:p>
      <w:pPr>
        <w:pStyle w:val="16"/>
        <w:pBdr>
          <w:bottom w:val="none" w:color="auto" w:sz="0" w:space="0"/>
        </w:pBdr>
        <w:tabs>
          <w:tab w:val="clear" w:pos="4153"/>
          <w:tab w:val="clear" w:pos="8306"/>
        </w:tabs>
        <w:spacing w:line="360" w:lineRule="auto"/>
        <w:jc w:val="both"/>
        <w:rPr>
          <w:color w:val="auto"/>
          <w:sz w:val="24"/>
          <w:highlight w:val="none"/>
        </w:rPr>
      </w:pPr>
      <w:r>
        <w:rPr>
          <w:rFonts w:hint="eastAsia"/>
          <w:color w:val="auto"/>
          <w:sz w:val="24"/>
          <w:highlight w:val="none"/>
        </w:rPr>
        <w:t xml:space="preserve">   注：供应商必须根据磋商文件第六章商务要求据实填写，不得虚假应答，否则将取消其磋商或成交资格。</w:t>
      </w:r>
    </w:p>
    <w:p>
      <w:pPr>
        <w:widowControl/>
        <w:spacing w:line="360" w:lineRule="auto"/>
        <w:jc w:val="left"/>
        <w:rPr>
          <w:rFonts w:hAnsi="宋体"/>
          <w:bCs/>
          <w:color w:val="auto"/>
          <w:sz w:val="24"/>
          <w:highlight w:val="none"/>
        </w:rPr>
      </w:pPr>
    </w:p>
    <w:p>
      <w:pPr>
        <w:widowControl/>
        <w:spacing w:line="360" w:lineRule="auto"/>
        <w:jc w:val="left"/>
        <w:rPr>
          <w:rFonts w:hAnsi="宋体"/>
          <w:bCs/>
          <w:color w:val="auto"/>
          <w:sz w:val="24"/>
          <w:highlight w:val="none"/>
        </w:rPr>
      </w:pPr>
    </w:p>
    <w:p>
      <w:pPr>
        <w:widowControl/>
        <w:spacing w:line="360" w:lineRule="auto"/>
        <w:jc w:val="left"/>
        <w:rPr>
          <w:rFonts w:hAnsi="宋体"/>
          <w:bCs/>
          <w:color w:val="auto"/>
          <w:sz w:val="24"/>
          <w:highlight w:val="none"/>
        </w:rPr>
      </w:pPr>
    </w:p>
    <w:p>
      <w:pPr>
        <w:widowControl/>
        <w:spacing w:line="360" w:lineRule="auto"/>
        <w:jc w:val="left"/>
        <w:rPr>
          <w:rFonts w:hAnsi="宋体"/>
          <w:bCs/>
          <w:color w:val="auto"/>
          <w:sz w:val="24"/>
          <w:highlight w:val="none"/>
        </w:rPr>
      </w:pPr>
    </w:p>
    <w:p>
      <w:pPr>
        <w:widowControl/>
        <w:spacing w:line="360" w:lineRule="auto"/>
        <w:jc w:val="left"/>
        <w:rPr>
          <w:color w:val="auto"/>
          <w:sz w:val="24"/>
          <w:highlight w:val="none"/>
        </w:rPr>
      </w:pPr>
      <w:r>
        <w:rPr>
          <w:rFonts w:hint="eastAsia" w:hAnsi="宋体"/>
          <w:bCs/>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highlight w:val="none"/>
        </w:rPr>
      </w:pPr>
      <w:r>
        <w:rPr>
          <w:rFonts w:hint="eastAsia"/>
          <w:color w:val="auto"/>
          <w:sz w:val="24"/>
          <w:highlight w:val="none"/>
        </w:rPr>
        <w:t xml:space="preserve"> 磋商日期：XXXX</w:t>
      </w:r>
    </w:p>
    <w:p>
      <w:pPr>
        <w:widowControl/>
        <w:spacing w:line="360" w:lineRule="auto"/>
        <w:jc w:val="left"/>
        <w:rPr>
          <w:color w:val="auto"/>
          <w:sz w:val="24"/>
          <w:highlight w:val="none"/>
        </w:rPr>
      </w:pPr>
    </w:p>
    <w:p>
      <w:pPr>
        <w:widowControl/>
        <w:spacing w:line="360" w:lineRule="auto"/>
        <w:jc w:val="left"/>
        <w:rPr>
          <w:color w:val="auto"/>
          <w:sz w:val="24"/>
          <w:highlight w:val="none"/>
        </w:rPr>
      </w:pPr>
    </w:p>
    <w:p>
      <w:pPr>
        <w:widowControl/>
        <w:spacing w:line="360" w:lineRule="auto"/>
        <w:jc w:val="left"/>
        <w:rPr>
          <w:color w:val="auto"/>
          <w:sz w:val="24"/>
          <w:highlight w:val="none"/>
        </w:rPr>
      </w:pPr>
    </w:p>
    <w:p>
      <w:pPr>
        <w:widowControl/>
        <w:spacing w:line="360" w:lineRule="auto"/>
        <w:jc w:val="left"/>
        <w:rPr>
          <w:color w:val="auto"/>
          <w:sz w:val="24"/>
          <w:highlight w:val="none"/>
        </w:rPr>
      </w:pPr>
    </w:p>
    <w:p>
      <w:pPr>
        <w:pStyle w:val="4"/>
        <w:pageBreakBefore/>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八</w:t>
      </w:r>
      <w:r>
        <w:rPr>
          <w:rFonts w:hint="eastAsia" w:ascii="宋体" w:hAnsi="宋体" w:eastAsia="宋体" w:cs="宋体"/>
          <w:color w:val="auto"/>
          <w:highlight w:val="none"/>
        </w:rPr>
        <w:t>、技术、服务要求应答表</w:t>
      </w:r>
    </w:p>
    <w:p>
      <w:pPr>
        <w:widowControl/>
        <w:spacing w:line="360" w:lineRule="auto"/>
        <w:jc w:val="center"/>
        <w:rPr>
          <w:rFonts w:hAnsi="宋体" w:cs="宋体"/>
          <w:b/>
          <w:bCs/>
          <w:color w:val="auto"/>
          <w:sz w:val="32"/>
          <w:szCs w:val="32"/>
          <w:highlight w:val="none"/>
        </w:rPr>
      </w:pPr>
    </w:p>
    <w:p>
      <w:pPr>
        <w:widowControl/>
        <w:spacing w:line="360" w:lineRule="auto"/>
        <w:jc w:val="left"/>
        <w:rPr>
          <w:rFonts w:hAnsi="宋体"/>
          <w:color w:val="auto"/>
          <w:sz w:val="24"/>
          <w:highlight w:val="none"/>
        </w:rPr>
      </w:pPr>
      <w:r>
        <w:rPr>
          <w:rFonts w:hint="eastAsia" w:hAnsi="宋体"/>
          <w:color w:val="auto"/>
          <w:sz w:val="24"/>
          <w:highlight w:val="none"/>
          <w:lang w:eastAsia="zh-CN"/>
        </w:rPr>
        <w:t>项目编号</w:t>
      </w:r>
      <w:r>
        <w:rPr>
          <w:rFonts w:hint="eastAsia" w:hAnsi="宋体"/>
          <w:color w:val="auto"/>
          <w:sz w:val="24"/>
          <w:highlight w:val="none"/>
        </w:rPr>
        <w:t>：</w:t>
      </w:r>
    </w:p>
    <w:tbl>
      <w:tblPr>
        <w:tblStyle w:val="22"/>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479"/>
        <w:gridCol w:w="2291"/>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vAlign w:val="center"/>
          </w:tcPr>
          <w:p>
            <w:pPr>
              <w:pStyle w:val="56"/>
              <w:snapToGrid w:val="0"/>
              <w:spacing w:line="360" w:lineRule="auto"/>
              <w:jc w:val="center"/>
              <w:rPr>
                <w:rFonts w:hAnsi="宋体"/>
                <w:color w:val="auto"/>
                <w:highlight w:val="none"/>
              </w:rPr>
            </w:pPr>
            <w:r>
              <w:rPr>
                <w:rFonts w:hint="eastAsia" w:hAnsi="宋体"/>
                <w:color w:val="auto"/>
                <w:highlight w:val="none"/>
              </w:rPr>
              <w:t>序号</w:t>
            </w:r>
          </w:p>
        </w:tc>
        <w:tc>
          <w:tcPr>
            <w:tcW w:w="2479" w:type="dxa"/>
            <w:vAlign w:val="center"/>
          </w:tcPr>
          <w:p>
            <w:pPr>
              <w:pStyle w:val="56"/>
              <w:snapToGrid w:val="0"/>
              <w:spacing w:line="360" w:lineRule="auto"/>
              <w:jc w:val="center"/>
              <w:rPr>
                <w:rFonts w:hAnsi="宋体"/>
                <w:color w:val="auto"/>
                <w:highlight w:val="none"/>
              </w:rPr>
            </w:pPr>
            <w:r>
              <w:rPr>
                <w:rFonts w:hint="eastAsia" w:hAnsi="宋体"/>
                <w:color w:val="auto"/>
                <w:highlight w:val="none"/>
              </w:rPr>
              <w:t>磋商文件条目号</w:t>
            </w:r>
          </w:p>
        </w:tc>
        <w:tc>
          <w:tcPr>
            <w:tcW w:w="2291" w:type="dxa"/>
            <w:vAlign w:val="center"/>
          </w:tcPr>
          <w:p>
            <w:pPr>
              <w:pStyle w:val="56"/>
              <w:snapToGrid w:val="0"/>
              <w:spacing w:line="360" w:lineRule="auto"/>
              <w:jc w:val="center"/>
              <w:rPr>
                <w:rFonts w:hAnsi="宋体"/>
                <w:color w:val="auto"/>
                <w:highlight w:val="none"/>
              </w:rPr>
            </w:pPr>
            <w:r>
              <w:rPr>
                <w:rFonts w:hint="eastAsia" w:hAnsi="宋体"/>
                <w:color w:val="auto"/>
                <w:highlight w:val="none"/>
              </w:rPr>
              <w:t>磋商文件要求</w:t>
            </w:r>
          </w:p>
        </w:tc>
        <w:tc>
          <w:tcPr>
            <w:tcW w:w="2872" w:type="dxa"/>
            <w:vAlign w:val="center"/>
          </w:tcPr>
          <w:p>
            <w:pPr>
              <w:pStyle w:val="56"/>
              <w:snapToGrid w:val="0"/>
              <w:spacing w:line="360" w:lineRule="auto"/>
              <w:jc w:val="center"/>
              <w:rPr>
                <w:rFonts w:hAnsi="宋体"/>
                <w:color w:val="auto"/>
                <w:highlight w:val="none"/>
              </w:rPr>
            </w:pPr>
            <w:r>
              <w:rPr>
                <w:rFonts w:hint="eastAsia" w:hAnsi="宋体"/>
                <w:color w:val="auto"/>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18" w:type="dxa"/>
          </w:tcPr>
          <w:p>
            <w:pPr>
              <w:pStyle w:val="56"/>
              <w:snapToGrid w:val="0"/>
              <w:spacing w:line="360" w:lineRule="auto"/>
              <w:rPr>
                <w:rFonts w:hAnsi="宋体"/>
                <w:color w:val="auto"/>
                <w:highlight w:val="none"/>
              </w:rPr>
            </w:pPr>
          </w:p>
        </w:tc>
        <w:tc>
          <w:tcPr>
            <w:tcW w:w="2479" w:type="dxa"/>
          </w:tcPr>
          <w:p>
            <w:pPr>
              <w:pStyle w:val="56"/>
              <w:snapToGrid w:val="0"/>
              <w:spacing w:line="360" w:lineRule="auto"/>
              <w:rPr>
                <w:rFonts w:hAnsi="宋体"/>
                <w:color w:val="auto"/>
                <w:highlight w:val="none"/>
              </w:rPr>
            </w:pPr>
          </w:p>
        </w:tc>
        <w:tc>
          <w:tcPr>
            <w:tcW w:w="2291" w:type="dxa"/>
          </w:tcPr>
          <w:p>
            <w:pPr>
              <w:pStyle w:val="56"/>
              <w:snapToGrid w:val="0"/>
              <w:spacing w:line="360" w:lineRule="auto"/>
              <w:rPr>
                <w:rFonts w:hAnsi="宋体"/>
                <w:color w:val="auto"/>
                <w:highlight w:val="none"/>
              </w:rPr>
            </w:pPr>
          </w:p>
        </w:tc>
        <w:tc>
          <w:tcPr>
            <w:tcW w:w="2872" w:type="dxa"/>
          </w:tcPr>
          <w:p>
            <w:pPr>
              <w:pStyle w:val="56"/>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6"/>
              <w:snapToGrid w:val="0"/>
              <w:spacing w:line="360" w:lineRule="auto"/>
              <w:rPr>
                <w:rFonts w:hAnsi="宋体"/>
                <w:color w:val="auto"/>
                <w:highlight w:val="none"/>
              </w:rPr>
            </w:pPr>
          </w:p>
        </w:tc>
        <w:tc>
          <w:tcPr>
            <w:tcW w:w="2479" w:type="dxa"/>
          </w:tcPr>
          <w:p>
            <w:pPr>
              <w:pStyle w:val="56"/>
              <w:snapToGrid w:val="0"/>
              <w:spacing w:line="360" w:lineRule="auto"/>
              <w:rPr>
                <w:rFonts w:hAnsi="宋体"/>
                <w:color w:val="auto"/>
                <w:highlight w:val="none"/>
              </w:rPr>
            </w:pPr>
          </w:p>
        </w:tc>
        <w:tc>
          <w:tcPr>
            <w:tcW w:w="2291" w:type="dxa"/>
          </w:tcPr>
          <w:p>
            <w:pPr>
              <w:pStyle w:val="56"/>
              <w:snapToGrid w:val="0"/>
              <w:spacing w:line="360" w:lineRule="auto"/>
              <w:rPr>
                <w:rFonts w:hAnsi="宋体"/>
                <w:color w:val="auto"/>
                <w:highlight w:val="none"/>
              </w:rPr>
            </w:pPr>
          </w:p>
        </w:tc>
        <w:tc>
          <w:tcPr>
            <w:tcW w:w="2872" w:type="dxa"/>
          </w:tcPr>
          <w:p>
            <w:pPr>
              <w:pStyle w:val="56"/>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6"/>
              <w:snapToGrid w:val="0"/>
              <w:spacing w:line="360" w:lineRule="auto"/>
              <w:rPr>
                <w:rFonts w:hAnsi="宋体"/>
                <w:color w:val="auto"/>
                <w:highlight w:val="none"/>
              </w:rPr>
            </w:pPr>
          </w:p>
        </w:tc>
        <w:tc>
          <w:tcPr>
            <w:tcW w:w="2479" w:type="dxa"/>
          </w:tcPr>
          <w:p>
            <w:pPr>
              <w:pStyle w:val="56"/>
              <w:snapToGrid w:val="0"/>
              <w:spacing w:line="360" w:lineRule="auto"/>
              <w:rPr>
                <w:rFonts w:hAnsi="宋体"/>
                <w:color w:val="auto"/>
                <w:highlight w:val="none"/>
              </w:rPr>
            </w:pPr>
          </w:p>
        </w:tc>
        <w:tc>
          <w:tcPr>
            <w:tcW w:w="2291" w:type="dxa"/>
          </w:tcPr>
          <w:p>
            <w:pPr>
              <w:pStyle w:val="56"/>
              <w:snapToGrid w:val="0"/>
              <w:spacing w:line="360" w:lineRule="auto"/>
              <w:rPr>
                <w:rFonts w:hAnsi="宋体"/>
                <w:color w:val="auto"/>
                <w:highlight w:val="none"/>
              </w:rPr>
            </w:pPr>
          </w:p>
        </w:tc>
        <w:tc>
          <w:tcPr>
            <w:tcW w:w="2872" w:type="dxa"/>
          </w:tcPr>
          <w:p>
            <w:pPr>
              <w:pStyle w:val="56"/>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6"/>
              <w:snapToGrid w:val="0"/>
              <w:spacing w:line="360" w:lineRule="auto"/>
              <w:rPr>
                <w:rFonts w:hAnsi="宋体"/>
                <w:color w:val="auto"/>
                <w:highlight w:val="none"/>
              </w:rPr>
            </w:pPr>
          </w:p>
        </w:tc>
        <w:tc>
          <w:tcPr>
            <w:tcW w:w="2479" w:type="dxa"/>
          </w:tcPr>
          <w:p>
            <w:pPr>
              <w:pStyle w:val="56"/>
              <w:snapToGrid w:val="0"/>
              <w:spacing w:line="360" w:lineRule="auto"/>
              <w:rPr>
                <w:rFonts w:hAnsi="宋体"/>
                <w:color w:val="auto"/>
                <w:highlight w:val="none"/>
              </w:rPr>
            </w:pPr>
          </w:p>
        </w:tc>
        <w:tc>
          <w:tcPr>
            <w:tcW w:w="2291" w:type="dxa"/>
          </w:tcPr>
          <w:p>
            <w:pPr>
              <w:pStyle w:val="56"/>
              <w:snapToGrid w:val="0"/>
              <w:spacing w:line="360" w:lineRule="auto"/>
              <w:rPr>
                <w:rFonts w:hAnsi="宋体"/>
                <w:color w:val="auto"/>
                <w:highlight w:val="none"/>
              </w:rPr>
            </w:pPr>
          </w:p>
        </w:tc>
        <w:tc>
          <w:tcPr>
            <w:tcW w:w="2872" w:type="dxa"/>
          </w:tcPr>
          <w:p>
            <w:pPr>
              <w:pStyle w:val="56"/>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6"/>
              <w:snapToGrid w:val="0"/>
              <w:spacing w:line="360" w:lineRule="auto"/>
              <w:rPr>
                <w:rFonts w:hAnsi="宋体"/>
                <w:color w:val="auto"/>
                <w:highlight w:val="none"/>
              </w:rPr>
            </w:pPr>
          </w:p>
        </w:tc>
        <w:tc>
          <w:tcPr>
            <w:tcW w:w="2479" w:type="dxa"/>
          </w:tcPr>
          <w:p>
            <w:pPr>
              <w:pStyle w:val="56"/>
              <w:snapToGrid w:val="0"/>
              <w:spacing w:line="360" w:lineRule="auto"/>
              <w:rPr>
                <w:rFonts w:hAnsi="宋体"/>
                <w:color w:val="auto"/>
                <w:highlight w:val="none"/>
              </w:rPr>
            </w:pPr>
          </w:p>
        </w:tc>
        <w:tc>
          <w:tcPr>
            <w:tcW w:w="2291" w:type="dxa"/>
          </w:tcPr>
          <w:p>
            <w:pPr>
              <w:pStyle w:val="56"/>
              <w:snapToGrid w:val="0"/>
              <w:spacing w:line="360" w:lineRule="auto"/>
              <w:rPr>
                <w:rFonts w:hAnsi="宋体"/>
                <w:color w:val="auto"/>
                <w:highlight w:val="none"/>
              </w:rPr>
            </w:pPr>
          </w:p>
        </w:tc>
        <w:tc>
          <w:tcPr>
            <w:tcW w:w="2872" w:type="dxa"/>
          </w:tcPr>
          <w:p>
            <w:pPr>
              <w:pStyle w:val="56"/>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pPr>
              <w:pStyle w:val="56"/>
              <w:snapToGrid w:val="0"/>
              <w:spacing w:line="360" w:lineRule="auto"/>
              <w:rPr>
                <w:rFonts w:hAnsi="宋体"/>
                <w:color w:val="auto"/>
                <w:highlight w:val="none"/>
              </w:rPr>
            </w:pPr>
          </w:p>
        </w:tc>
        <w:tc>
          <w:tcPr>
            <w:tcW w:w="2479" w:type="dxa"/>
          </w:tcPr>
          <w:p>
            <w:pPr>
              <w:pStyle w:val="56"/>
              <w:snapToGrid w:val="0"/>
              <w:spacing w:line="360" w:lineRule="auto"/>
              <w:rPr>
                <w:rFonts w:hAnsi="宋体"/>
                <w:color w:val="auto"/>
                <w:highlight w:val="none"/>
              </w:rPr>
            </w:pPr>
          </w:p>
        </w:tc>
        <w:tc>
          <w:tcPr>
            <w:tcW w:w="2291" w:type="dxa"/>
          </w:tcPr>
          <w:p>
            <w:pPr>
              <w:pStyle w:val="56"/>
              <w:snapToGrid w:val="0"/>
              <w:spacing w:line="360" w:lineRule="auto"/>
              <w:rPr>
                <w:rFonts w:hAnsi="宋体"/>
                <w:color w:val="auto"/>
                <w:highlight w:val="none"/>
              </w:rPr>
            </w:pPr>
          </w:p>
        </w:tc>
        <w:tc>
          <w:tcPr>
            <w:tcW w:w="2872" w:type="dxa"/>
          </w:tcPr>
          <w:p>
            <w:pPr>
              <w:pStyle w:val="56"/>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18" w:type="dxa"/>
          </w:tcPr>
          <w:p>
            <w:pPr>
              <w:pStyle w:val="56"/>
              <w:snapToGrid w:val="0"/>
              <w:spacing w:line="360" w:lineRule="auto"/>
              <w:rPr>
                <w:rFonts w:hAnsi="宋体"/>
                <w:color w:val="auto"/>
                <w:highlight w:val="none"/>
              </w:rPr>
            </w:pPr>
          </w:p>
        </w:tc>
        <w:tc>
          <w:tcPr>
            <w:tcW w:w="2479" w:type="dxa"/>
          </w:tcPr>
          <w:p>
            <w:pPr>
              <w:pStyle w:val="56"/>
              <w:snapToGrid w:val="0"/>
              <w:spacing w:line="360" w:lineRule="auto"/>
              <w:rPr>
                <w:rFonts w:hAnsi="宋体"/>
                <w:color w:val="auto"/>
                <w:highlight w:val="none"/>
              </w:rPr>
            </w:pPr>
          </w:p>
        </w:tc>
        <w:tc>
          <w:tcPr>
            <w:tcW w:w="2291" w:type="dxa"/>
          </w:tcPr>
          <w:p>
            <w:pPr>
              <w:pStyle w:val="56"/>
              <w:snapToGrid w:val="0"/>
              <w:spacing w:line="360" w:lineRule="auto"/>
              <w:rPr>
                <w:rFonts w:hAnsi="宋体"/>
                <w:color w:val="auto"/>
                <w:highlight w:val="none"/>
              </w:rPr>
            </w:pPr>
          </w:p>
        </w:tc>
        <w:tc>
          <w:tcPr>
            <w:tcW w:w="2872" w:type="dxa"/>
          </w:tcPr>
          <w:p>
            <w:pPr>
              <w:pStyle w:val="56"/>
              <w:snapToGrid w:val="0"/>
              <w:spacing w:line="360" w:lineRule="auto"/>
              <w:rPr>
                <w:rFonts w:hAnsi="宋体"/>
                <w:color w:val="auto"/>
                <w:highlight w:val="none"/>
              </w:rPr>
            </w:pPr>
          </w:p>
        </w:tc>
      </w:tr>
    </w:tbl>
    <w:p>
      <w:pPr>
        <w:pStyle w:val="56"/>
        <w:snapToGrid w:val="0"/>
        <w:spacing w:line="360" w:lineRule="auto"/>
        <w:rPr>
          <w:rFonts w:hAnsi="宋体"/>
          <w:color w:val="auto"/>
          <w:highlight w:val="none"/>
        </w:rPr>
      </w:pPr>
      <w:r>
        <w:rPr>
          <w:rFonts w:hint="eastAsia" w:hAnsi="宋体"/>
          <w:color w:val="auto"/>
          <w:highlight w:val="none"/>
        </w:rPr>
        <w:t xml:space="preserve">        </w:t>
      </w:r>
    </w:p>
    <w:p>
      <w:pPr>
        <w:snapToGrid w:val="0"/>
        <w:spacing w:line="360" w:lineRule="auto"/>
        <w:ind w:firstLine="180" w:firstLineChars="75"/>
        <w:rPr>
          <w:rFonts w:hAnsi="宋体"/>
          <w:color w:val="auto"/>
          <w:sz w:val="24"/>
          <w:highlight w:val="none"/>
        </w:rPr>
      </w:pPr>
      <w:r>
        <w:rPr>
          <w:rFonts w:hint="eastAsia" w:hAnsi="宋体"/>
          <w:color w:val="auto"/>
          <w:sz w:val="24"/>
          <w:highlight w:val="none"/>
        </w:rPr>
        <w:t xml:space="preserve"> 注：供应商必须根据磋商文件第六章技术、服务要求据实逐条填写，不得虚假响应，虚假响应的，其响应文件无效并按规定追究其相关责任。</w:t>
      </w:r>
    </w:p>
    <w:p>
      <w:pPr>
        <w:snapToGrid w:val="0"/>
        <w:spacing w:line="360" w:lineRule="auto"/>
        <w:rPr>
          <w:rFonts w:hAnsi="宋体"/>
          <w:color w:val="auto"/>
          <w:sz w:val="24"/>
          <w:highlight w:val="none"/>
        </w:rPr>
      </w:pPr>
    </w:p>
    <w:p>
      <w:pPr>
        <w:snapToGrid w:val="0"/>
        <w:spacing w:line="360" w:lineRule="auto"/>
        <w:rPr>
          <w:rFonts w:hAnsi="宋体"/>
          <w:color w:val="auto"/>
          <w:sz w:val="24"/>
          <w:highlight w:val="none"/>
        </w:rPr>
      </w:pPr>
    </w:p>
    <w:p>
      <w:pPr>
        <w:snapToGrid w:val="0"/>
        <w:spacing w:line="360" w:lineRule="auto"/>
        <w:rPr>
          <w:rFonts w:hAnsi="宋体"/>
          <w:color w:val="auto"/>
          <w:sz w:val="24"/>
          <w:highlight w:val="none"/>
        </w:rPr>
      </w:pPr>
    </w:p>
    <w:p>
      <w:pPr>
        <w:widowControl/>
        <w:spacing w:line="360" w:lineRule="auto"/>
        <w:jc w:val="left"/>
        <w:rPr>
          <w:color w:val="auto"/>
          <w:sz w:val="24"/>
          <w:highlight w:val="none"/>
        </w:rPr>
      </w:pP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sz w:val="24"/>
          <w:highlight w:val="none"/>
        </w:rPr>
      </w:pPr>
      <w:r>
        <w:rPr>
          <w:rFonts w:hint="eastAsia"/>
          <w:color w:val="auto"/>
          <w:sz w:val="24"/>
          <w:highlight w:val="none"/>
        </w:rPr>
        <w:t xml:space="preserve"> 磋商日期：XXXX</w:t>
      </w:r>
    </w:p>
    <w:p>
      <w:pPr>
        <w:widowControl/>
        <w:spacing w:line="360" w:lineRule="auto"/>
        <w:jc w:val="left"/>
        <w:rPr>
          <w:color w:val="auto"/>
          <w:sz w:val="24"/>
          <w:highlight w:val="none"/>
        </w:rPr>
      </w:pPr>
      <w:r>
        <w:rPr>
          <w:rFonts w:hint="eastAsia"/>
          <w:color w:val="auto"/>
          <w:sz w:val="24"/>
          <w:highlight w:val="none"/>
        </w:rPr>
        <w:br w:type="page"/>
      </w:r>
    </w:p>
    <w:p>
      <w:pPr>
        <w:pStyle w:val="4"/>
        <w:pageBreakBefore/>
        <w:snapToGrid w:val="0"/>
        <w:spacing w:line="360" w:lineRule="auto"/>
        <w:jc w:val="center"/>
        <w:rPr>
          <w:rFonts w:ascii="宋体" w:hAnsi="宋体" w:eastAsia="宋体" w:cs="宋体"/>
          <w:color w:val="auto"/>
          <w:highlight w:val="none"/>
        </w:rPr>
      </w:pPr>
      <w:bookmarkStart w:id="81" w:name="_Toc26007"/>
      <w:bookmarkStart w:id="82" w:name="_Toc30381"/>
      <w:r>
        <w:rPr>
          <w:rFonts w:hint="eastAsia" w:ascii="宋体" w:hAnsi="宋体" w:eastAsia="宋体" w:cs="宋体"/>
          <w:color w:val="auto"/>
          <w:highlight w:val="none"/>
          <w:lang w:eastAsia="zh-CN"/>
        </w:rPr>
        <w:t>九</w:t>
      </w:r>
      <w:r>
        <w:rPr>
          <w:rFonts w:hint="eastAsia" w:ascii="宋体" w:hAnsi="宋体" w:eastAsia="宋体" w:cs="宋体"/>
          <w:color w:val="auto"/>
          <w:highlight w:val="none"/>
        </w:rPr>
        <w:t>、供应商基本情况表</w:t>
      </w:r>
      <w:bookmarkEnd w:id="81"/>
      <w:bookmarkEnd w:id="82"/>
    </w:p>
    <w:tbl>
      <w:tblPr>
        <w:tblStyle w:val="22"/>
        <w:tblpPr w:leftFromText="180" w:rightFromText="180" w:vertAnchor="text" w:horzAnchor="page" w:tblpX="1711" w:tblpY="124"/>
        <w:tblOverlap w:val="never"/>
        <w:tblW w:w="916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73"/>
        <w:gridCol w:w="736"/>
        <w:gridCol w:w="317"/>
        <w:gridCol w:w="749"/>
        <w:gridCol w:w="895"/>
        <w:gridCol w:w="360"/>
        <w:gridCol w:w="1460"/>
        <w:gridCol w:w="56"/>
        <w:gridCol w:w="1060"/>
        <w:gridCol w:w="195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供应商名称</w:t>
            </w:r>
          </w:p>
        </w:tc>
        <w:tc>
          <w:tcPr>
            <w:tcW w:w="7587" w:type="dxa"/>
            <w:gridSpan w:val="9"/>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注册地址</w:t>
            </w:r>
          </w:p>
        </w:tc>
        <w:tc>
          <w:tcPr>
            <w:tcW w:w="3057" w:type="dxa"/>
            <w:gridSpan w:val="5"/>
            <w:vAlign w:val="center"/>
          </w:tcPr>
          <w:p>
            <w:pPr>
              <w:autoSpaceDE w:val="0"/>
              <w:autoSpaceDN w:val="0"/>
              <w:snapToGrid w:val="0"/>
              <w:spacing w:line="360" w:lineRule="auto"/>
              <w:jc w:val="center"/>
              <w:rPr>
                <w:rFonts w:hAnsi="宋体"/>
                <w:color w:val="auto"/>
                <w:sz w:val="24"/>
                <w:highlight w:val="none"/>
              </w:rPr>
            </w:pPr>
          </w:p>
        </w:tc>
        <w:tc>
          <w:tcPr>
            <w:tcW w:w="1460"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邮政编码</w:t>
            </w:r>
          </w:p>
        </w:tc>
        <w:tc>
          <w:tcPr>
            <w:tcW w:w="3070" w:type="dxa"/>
            <w:gridSpan w:val="3"/>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73" w:type="dxa"/>
            <w:vMerge w:val="restart"/>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联系方式</w:t>
            </w:r>
          </w:p>
        </w:tc>
        <w:tc>
          <w:tcPr>
            <w:tcW w:w="1053"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联系人</w:t>
            </w:r>
          </w:p>
        </w:tc>
        <w:tc>
          <w:tcPr>
            <w:tcW w:w="2004" w:type="dxa"/>
            <w:gridSpan w:val="3"/>
            <w:vAlign w:val="center"/>
          </w:tcPr>
          <w:p>
            <w:pPr>
              <w:autoSpaceDE w:val="0"/>
              <w:autoSpaceDN w:val="0"/>
              <w:snapToGrid w:val="0"/>
              <w:spacing w:line="360" w:lineRule="auto"/>
              <w:jc w:val="center"/>
              <w:rPr>
                <w:rFonts w:hAnsi="宋体"/>
                <w:color w:val="auto"/>
                <w:sz w:val="24"/>
                <w:highlight w:val="none"/>
              </w:rPr>
            </w:pPr>
          </w:p>
        </w:tc>
        <w:tc>
          <w:tcPr>
            <w:tcW w:w="1460"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3070" w:type="dxa"/>
            <w:gridSpan w:val="3"/>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1573" w:type="dxa"/>
            <w:vMerge w:val="continue"/>
            <w:vAlign w:val="center"/>
          </w:tcPr>
          <w:p>
            <w:pPr>
              <w:autoSpaceDE w:val="0"/>
              <w:autoSpaceDN w:val="0"/>
              <w:snapToGrid w:val="0"/>
              <w:spacing w:line="360" w:lineRule="auto"/>
              <w:jc w:val="center"/>
              <w:rPr>
                <w:rFonts w:hAnsi="宋体"/>
                <w:color w:val="auto"/>
                <w:sz w:val="24"/>
                <w:highlight w:val="none"/>
              </w:rPr>
            </w:pPr>
          </w:p>
        </w:tc>
        <w:tc>
          <w:tcPr>
            <w:tcW w:w="1053"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传真</w:t>
            </w:r>
          </w:p>
        </w:tc>
        <w:tc>
          <w:tcPr>
            <w:tcW w:w="2004" w:type="dxa"/>
            <w:gridSpan w:val="3"/>
            <w:vAlign w:val="center"/>
          </w:tcPr>
          <w:p>
            <w:pPr>
              <w:autoSpaceDE w:val="0"/>
              <w:autoSpaceDN w:val="0"/>
              <w:snapToGrid w:val="0"/>
              <w:spacing w:line="360" w:lineRule="auto"/>
              <w:jc w:val="center"/>
              <w:rPr>
                <w:rFonts w:hAnsi="宋体"/>
                <w:color w:val="auto"/>
                <w:sz w:val="24"/>
                <w:highlight w:val="none"/>
              </w:rPr>
            </w:pPr>
          </w:p>
        </w:tc>
        <w:tc>
          <w:tcPr>
            <w:tcW w:w="1460"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网址</w:t>
            </w:r>
          </w:p>
        </w:tc>
        <w:tc>
          <w:tcPr>
            <w:tcW w:w="3070" w:type="dxa"/>
            <w:gridSpan w:val="3"/>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6"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组织结构</w:t>
            </w:r>
          </w:p>
        </w:tc>
        <w:tc>
          <w:tcPr>
            <w:tcW w:w="7587" w:type="dxa"/>
            <w:gridSpan w:val="9"/>
            <w:vAlign w:val="center"/>
          </w:tcPr>
          <w:p>
            <w:pPr>
              <w:autoSpaceDE w:val="0"/>
              <w:autoSpaceDN w:val="0"/>
              <w:snapToGrid w:val="0"/>
              <w:spacing w:line="360" w:lineRule="auto"/>
              <w:jc w:val="center"/>
              <w:rPr>
                <w:rFonts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法定代表人</w:t>
            </w:r>
          </w:p>
        </w:tc>
        <w:tc>
          <w:tcPr>
            <w:tcW w:w="736"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姓名</w:t>
            </w:r>
          </w:p>
        </w:tc>
        <w:tc>
          <w:tcPr>
            <w:tcW w:w="1066" w:type="dxa"/>
            <w:gridSpan w:val="2"/>
            <w:vAlign w:val="center"/>
          </w:tcPr>
          <w:p>
            <w:pPr>
              <w:autoSpaceDE w:val="0"/>
              <w:autoSpaceDN w:val="0"/>
              <w:snapToGrid w:val="0"/>
              <w:spacing w:line="360" w:lineRule="auto"/>
              <w:jc w:val="center"/>
              <w:rPr>
                <w:rFonts w:hAnsi="宋体"/>
                <w:color w:val="auto"/>
                <w:sz w:val="24"/>
                <w:highlight w:val="none"/>
              </w:rPr>
            </w:pPr>
          </w:p>
        </w:tc>
        <w:tc>
          <w:tcPr>
            <w:tcW w:w="1255"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技术职称</w:t>
            </w:r>
          </w:p>
        </w:tc>
        <w:tc>
          <w:tcPr>
            <w:tcW w:w="1460" w:type="dxa"/>
            <w:vAlign w:val="center"/>
          </w:tcPr>
          <w:p>
            <w:pPr>
              <w:autoSpaceDE w:val="0"/>
              <w:autoSpaceDN w:val="0"/>
              <w:snapToGrid w:val="0"/>
              <w:spacing w:line="360" w:lineRule="auto"/>
              <w:jc w:val="center"/>
              <w:rPr>
                <w:rFonts w:hAnsi="宋体"/>
                <w:color w:val="auto"/>
                <w:sz w:val="24"/>
                <w:highlight w:val="none"/>
              </w:rPr>
            </w:pPr>
          </w:p>
        </w:tc>
        <w:tc>
          <w:tcPr>
            <w:tcW w:w="1116"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1954" w:type="dxa"/>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技术负责人</w:t>
            </w:r>
          </w:p>
        </w:tc>
        <w:tc>
          <w:tcPr>
            <w:tcW w:w="736"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姓名</w:t>
            </w:r>
          </w:p>
        </w:tc>
        <w:tc>
          <w:tcPr>
            <w:tcW w:w="1066" w:type="dxa"/>
            <w:gridSpan w:val="2"/>
            <w:vAlign w:val="center"/>
          </w:tcPr>
          <w:p>
            <w:pPr>
              <w:autoSpaceDE w:val="0"/>
              <w:autoSpaceDN w:val="0"/>
              <w:snapToGrid w:val="0"/>
              <w:spacing w:line="360" w:lineRule="auto"/>
              <w:jc w:val="center"/>
              <w:rPr>
                <w:rFonts w:hAnsi="宋体"/>
                <w:color w:val="auto"/>
                <w:sz w:val="24"/>
                <w:highlight w:val="none"/>
              </w:rPr>
            </w:pPr>
          </w:p>
        </w:tc>
        <w:tc>
          <w:tcPr>
            <w:tcW w:w="1255"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技术职称</w:t>
            </w:r>
          </w:p>
        </w:tc>
        <w:tc>
          <w:tcPr>
            <w:tcW w:w="1460" w:type="dxa"/>
            <w:vAlign w:val="center"/>
          </w:tcPr>
          <w:p>
            <w:pPr>
              <w:autoSpaceDE w:val="0"/>
              <w:autoSpaceDN w:val="0"/>
              <w:snapToGrid w:val="0"/>
              <w:spacing w:line="360" w:lineRule="auto"/>
              <w:jc w:val="center"/>
              <w:rPr>
                <w:rFonts w:hAnsi="宋体"/>
                <w:color w:val="auto"/>
                <w:sz w:val="24"/>
                <w:highlight w:val="none"/>
              </w:rPr>
            </w:pPr>
          </w:p>
        </w:tc>
        <w:tc>
          <w:tcPr>
            <w:tcW w:w="1116" w:type="dxa"/>
            <w:gridSpan w:val="2"/>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1954" w:type="dxa"/>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成立时间</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5785" w:type="dxa"/>
            <w:gridSpan w:val="6"/>
            <w:vAlign w:val="center"/>
          </w:tcPr>
          <w:p>
            <w:pPr>
              <w:autoSpaceDE w:val="0"/>
              <w:autoSpaceDN w:val="0"/>
              <w:snapToGrid w:val="0"/>
              <w:spacing w:line="360" w:lineRule="auto"/>
              <w:ind w:firstLine="1680" w:firstLineChars="700"/>
              <w:rPr>
                <w:rFonts w:hAnsi="宋体"/>
                <w:color w:val="auto"/>
                <w:sz w:val="24"/>
                <w:highlight w:val="none"/>
              </w:rPr>
            </w:pPr>
            <w:r>
              <w:rPr>
                <w:rFonts w:hint="eastAsia" w:hAnsi="宋体"/>
                <w:color w:val="auto"/>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企业资质</w:t>
            </w:r>
          </w:p>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等级</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restart"/>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其中</w:t>
            </w: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项目经理</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营业执照号</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高级职称人员</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1"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注册资金</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中级职称人员</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开户银行</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初级职称人员</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5"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账号</w:t>
            </w:r>
          </w:p>
        </w:tc>
        <w:tc>
          <w:tcPr>
            <w:tcW w:w="1802" w:type="dxa"/>
            <w:gridSpan w:val="3"/>
            <w:vAlign w:val="center"/>
          </w:tcPr>
          <w:p>
            <w:pPr>
              <w:autoSpaceDE w:val="0"/>
              <w:autoSpaceDN w:val="0"/>
              <w:snapToGrid w:val="0"/>
              <w:spacing w:line="360" w:lineRule="auto"/>
              <w:jc w:val="center"/>
              <w:rPr>
                <w:rFonts w:hAnsi="宋体"/>
                <w:color w:val="auto"/>
                <w:sz w:val="24"/>
                <w:highlight w:val="none"/>
              </w:rPr>
            </w:pPr>
          </w:p>
        </w:tc>
        <w:tc>
          <w:tcPr>
            <w:tcW w:w="895" w:type="dxa"/>
            <w:vMerge w:val="continue"/>
            <w:vAlign w:val="center"/>
          </w:tcPr>
          <w:p>
            <w:pPr>
              <w:autoSpaceDE w:val="0"/>
              <w:autoSpaceDN w:val="0"/>
              <w:snapToGrid w:val="0"/>
              <w:spacing w:line="360" w:lineRule="auto"/>
              <w:jc w:val="center"/>
              <w:rPr>
                <w:rFonts w:hAnsi="宋体"/>
                <w:color w:val="auto"/>
                <w:sz w:val="24"/>
                <w:highlight w:val="none"/>
              </w:rPr>
            </w:pPr>
          </w:p>
        </w:tc>
        <w:tc>
          <w:tcPr>
            <w:tcW w:w="1876" w:type="dxa"/>
            <w:gridSpan w:val="3"/>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技工</w:t>
            </w:r>
          </w:p>
        </w:tc>
        <w:tc>
          <w:tcPr>
            <w:tcW w:w="3014" w:type="dxa"/>
            <w:gridSpan w:val="2"/>
            <w:vAlign w:val="center"/>
          </w:tcPr>
          <w:p>
            <w:pPr>
              <w:autoSpaceDE w:val="0"/>
              <w:autoSpaceDN w:val="0"/>
              <w:snapToGrid w:val="0"/>
              <w:spacing w:line="360" w:lineRule="auto"/>
              <w:jc w:val="center"/>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2"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经营范围</w:t>
            </w:r>
          </w:p>
        </w:tc>
        <w:tc>
          <w:tcPr>
            <w:tcW w:w="7587" w:type="dxa"/>
            <w:gridSpan w:val="9"/>
            <w:vAlign w:val="center"/>
          </w:tcPr>
          <w:p>
            <w:pPr>
              <w:autoSpaceDE w:val="0"/>
              <w:autoSpaceDN w:val="0"/>
              <w:snapToGrid w:val="0"/>
              <w:spacing w:line="360" w:lineRule="auto"/>
              <w:rPr>
                <w:rFonts w:hAnsi="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04" w:hRule="atLeast"/>
        </w:trPr>
        <w:tc>
          <w:tcPr>
            <w:tcW w:w="1573" w:type="dxa"/>
            <w:vAlign w:val="center"/>
          </w:tcPr>
          <w:p>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备注</w:t>
            </w:r>
          </w:p>
        </w:tc>
        <w:tc>
          <w:tcPr>
            <w:tcW w:w="7587" w:type="dxa"/>
            <w:gridSpan w:val="9"/>
          </w:tcPr>
          <w:p>
            <w:pPr>
              <w:autoSpaceDE w:val="0"/>
              <w:autoSpaceDN w:val="0"/>
              <w:snapToGrid w:val="0"/>
              <w:spacing w:line="360" w:lineRule="auto"/>
              <w:jc w:val="left"/>
              <w:rPr>
                <w:rFonts w:hAnsi="宋体"/>
                <w:color w:val="auto"/>
                <w:sz w:val="24"/>
                <w:highlight w:val="none"/>
              </w:rPr>
            </w:pPr>
          </w:p>
        </w:tc>
      </w:tr>
    </w:tbl>
    <w:p>
      <w:pPr>
        <w:autoSpaceDE w:val="0"/>
        <w:autoSpaceDN w:val="0"/>
        <w:snapToGrid w:val="0"/>
        <w:spacing w:line="360" w:lineRule="auto"/>
        <w:rPr>
          <w:rFonts w:hAnsi="宋体"/>
          <w:color w:val="auto"/>
          <w:sz w:val="20"/>
          <w:highlight w:val="none"/>
        </w:rPr>
      </w:pPr>
    </w:p>
    <w:p>
      <w:pPr>
        <w:widowControl/>
        <w:spacing w:line="360" w:lineRule="auto"/>
        <w:jc w:val="left"/>
        <w:rPr>
          <w:color w:val="auto"/>
          <w:sz w:val="24"/>
          <w:highlight w:val="none"/>
        </w:rPr>
      </w:pPr>
      <w:r>
        <w:rPr>
          <w:rFonts w:hint="eastAsia" w:hAnsi="宋体"/>
          <w:bCs/>
          <w:color w:val="auto"/>
          <w:sz w:val="24"/>
          <w:highlight w:val="none"/>
        </w:rPr>
        <w:t xml:space="preserve"> </w:t>
      </w: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b/>
          <w:color w:val="auto"/>
          <w:sz w:val="24"/>
          <w:highlight w:val="none"/>
        </w:rPr>
        <w:sectPr>
          <w:footerReference r:id="rId11" w:type="default"/>
          <w:pgSz w:w="11907" w:h="16840"/>
          <w:pgMar w:top="1440" w:right="1474" w:bottom="1440" w:left="1474" w:header="851" w:footer="992" w:gutter="0"/>
          <w:pgNumType w:fmt="decimal"/>
          <w:cols w:space="720" w:num="1"/>
          <w:docGrid w:linePitch="312" w:charSpace="0"/>
        </w:sectPr>
      </w:pPr>
      <w:r>
        <w:rPr>
          <w:rFonts w:hint="eastAsia"/>
          <w:color w:val="auto"/>
          <w:sz w:val="24"/>
          <w:highlight w:val="none"/>
        </w:rPr>
        <w:t xml:space="preserve">  磋商日期：XXXX</w:t>
      </w:r>
    </w:p>
    <w:p>
      <w:pPr>
        <w:pStyle w:val="4"/>
        <w:pageBreakBefore/>
        <w:snapToGrid w:val="0"/>
        <w:spacing w:line="360" w:lineRule="auto"/>
        <w:jc w:val="center"/>
        <w:rPr>
          <w:rFonts w:hAnsi="宋体" w:cs="Arial"/>
          <w:color w:val="auto"/>
          <w:sz w:val="24"/>
          <w:szCs w:val="24"/>
          <w:highlight w:val="none"/>
        </w:rPr>
      </w:pPr>
      <w:bookmarkStart w:id="83" w:name="_Toc31838"/>
      <w:bookmarkStart w:id="84" w:name="_Toc26416"/>
      <w:r>
        <w:rPr>
          <w:rFonts w:hint="eastAsia" w:ascii="宋体" w:hAnsi="宋体" w:eastAsia="宋体" w:cs="宋体"/>
          <w:color w:val="auto"/>
          <w:highlight w:val="none"/>
          <w:lang w:eastAsia="zh-CN"/>
        </w:rPr>
        <w:t>十</w:t>
      </w:r>
      <w:r>
        <w:rPr>
          <w:rFonts w:hint="eastAsia" w:ascii="宋体" w:hAnsi="宋体" w:eastAsia="宋体" w:cs="宋体"/>
          <w:color w:val="auto"/>
          <w:highlight w:val="none"/>
        </w:rPr>
        <w:t>、供应商拟委任的项目负责人资历表</w:t>
      </w:r>
      <w:bookmarkEnd w:id="83"/>
      <w:bookmarkEnd w:id="84"/>
    </w:p>
    <w:p>
      <w:pPr>
        <w:spacing w:line="360" w:lineRule="auto"/>
        <w:rPr>
          <w:rFonts w:hAnsi="宋体" w:cs="Arial"/>
          <w:color w:val="auto"/>
          <w:sz w:val="24"/>
          <w:highlight w:val="none"/>
        </w:rPr>
      </w:pPr>
    </w:p>
    <w:p>
      <w:pPr>
        <w:spacing w:line="360" w:lineRule="auto"/>
        <w:rPr>
          <w:rFonts w:hAnsi="宋体" w:cs="Arial"/>
          <w:color w:val="auto"/>
          <w:sz w:val="24"/>
          <w:highlight w:val="none"/>
        </w:rPr>
      </w:pPr>
      <w:r>
        <w:rPr>
          <w:rFonts w:hint="eastAsia" w:hAnsi="宋体" w:cs="Arial"/>
          <w:color w:val="auto"/>
          <w:sz w:val="24"/>
          <w:highlight w:val="none"/>
          <w:lang w:eastAsia="zh-CN"/>
        </w:rPr>
        <w:t>项目编号</w:t>
      </w:r>
      <w:r>
        <w:rPr>
          <w:rFonts w:hint="eastAsia" w:hAnsi="宋体" w:cs="Arial"/>
          <w:color w:val="auto"/>
          <w:sz w:val="24"/>
          <w:highlight w:val="none"/>
        </w:rPr>
        <w:t>：</w:t>
      </w:r>
    </w:p>
    <w:tbl>
      <w:tblPr>
        <w:tblStyle w:val="22"/>
        <w:tblW w:w="9145" w:type="dxa"/>
        <w:jc w:val="center"/>
        <w:tblLayout w:type="fixed"/>
        <w:tblCellMar>
          <w:top w:w="0" w:type="dxa"/>
          <w:left w:w="108" w:type="dxa"/>
          <w:bottom w:w="0" w:type="dxa"/>
          <w:right w:w="108" w:type="dxa"/>
        </w:tblCellMar>
      </w:tblPr>
      <w:tblGrid>
        <w:gridCol w:w="1254"/>
        <w:gridCol w:w="109"/>
        <w:gridCol w:w="989"/>
        <w:gridCol w:w="1098"/>
        <w:gridCol w:w="658"/>
        <w:gridCol w:w="440"/>
        <w:gridCol w:w="1391"/>
        <w:gridCol w:w="1648"/>
        <w:gridCol w:w="1558"/>
      </w:tblGrid>
      <w:tr>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姓</w:t>
            </w:r>
            <w:r>
              <w:rPr>
                <w:rFonts w:hAnsi="宋体" w:cs="Arial"/>
                <w:color w:val="auto"/>
                <w:sz w:val="24"/>
                <w:highlight w:val="none"/>
              </w:rPr>
              <w:t xml:space="preserve"> </w:t>
            </w:r>
            <w:r>
              <w:rPr>
                <w:rFonts w:hint="eastAsia" w:hAnsi="宋体" w:cs="Arial"/>
                <w:color w:val="auto"/>
                <w:sz w:val="24"/>
                <w:highlight w:val="none"/>
              </w:rPr>
              <w:t>名</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性</w:t>
            </w:r>
            <w:r>
              <w:rPr>
                <w:rFonts w:hAnsi="宋体" w:cs="Arial"/>
                <w:color w:val="auto"/>
                <w:sz w:val="24"/>
                <w:highlight w:val="none"/>
              </w:rPr>
              <w:t xml:space="preserve"> </w:t>
            </w:r>
            <w:r>
              <w:rPr>
                <w:rFonts w:hint="eastAsia" w:hAnsi="宋体" w:cs="Arial"/>
                <w:color w:val="auto"/>
                <w:sz w:val="24"/>
                <w:highlight w:val="none"/>
              </w:rPr>
              <w:t>别</w:t>
            </w:r>
          </w:p>
        </w:tc>
        <w:tc>
          <w:tcPr>
            <w:tcW w:w="139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年</w:t>
            </w:r>
            <w:r>
              <w:rPr>
                <w:rFonts w:hAnsi="宋体" w:cs="Arial"/>
                <w:color w:val="auto"/>
                <w:sz w:val="24"/>
                <w:highlight w:val="none"/>
              </w:rPr>
              <w:t xml:space="preserve"> </w:t>
            </w:r>
            <w:r>
              <w:rPr>
                <w:rFonts w:hint="eastAsia" w:hAnsi="宋体" w:cs="Arial"/>
                <w:color w:val="auto"/>
                <w:sz w:val="24"/>
                <w:highlight w:val="none"/>
              </w:rPr>
              <w:t>龄</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职</w:t>
            </w:r>
            <w:r>
              <w:rPr>
                <w:rFonts w:hAnsi="宋体" w:cs="Arial"/>
                <w:color w:val="auto"/>
                <w:sz w:val="24"/>
                <w:highlight w:val="none"/>
              </w:rPr>
              <w:t xml:space="preserve"> </w:t>
            </w:r>
            <w:r>
              <w:rPr>
                <w:rFonts w:hint="eastAsia" w:hAnsi="宋体" w:cs="Arial"/>
                <w:color w:val="auto"/>
                <w:sz w:val="24"/>
                <w:highlight w:val="none"/>
              </w:rPr>
              <w:t>务</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职</w:t>
            </w:r>
            <w:r>
              <w:rPr>
                <w:rFonts w:hAnsi="宋体" w:cs="Arial"/>
                <w:color w:val="auto"/>
                <w:sz w:val="24"/>
                <w:highlight w:val="none"/>
              </w:rPr>
              <w:t xml:space="preserve"> </w:t>
            </w:r>
            <w:r>
              <w:rPr>
                <w:rFonts w:hint="eastAsia" w:hAnsi="宋体" w:cs="Arial"/>
                <w:color w:val="auto"/>
                <w:sz w:val="24"/>
                <w:highlight w:val="none"/>
              </w:rPr>
              <w:t>称</w:t>
            </w:r>
          </w:p>
        </w:tc>
        <w:tc>
          <w:tcPr>
            <w:tcW w:w="139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学</w:t>
            </w:r>
            <w:r>
              <w:rPr>
                <w:rFonts w:hAnsi="宋体" w:cs="Arial"/>
                <w:color w:val="auto"/>
                <w:sz w:val="24"/>
                <w:highlight w:val="none"/>
              </w:rPr>
              <w:t xml:space="preserve"> </w:t>
            </w:r>
            <w:r>
              <w:rPr>
                <w:rFonts w:hint="eastAsia" w:hAnsi="宋体" w:cs="Arial"/>
                <w:color w:val="auto"/>
                <w:sz w:val="24"/>
                <w:highlight w:val="none"/>
              </w:rPr>
              <w:t>历</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证书名称</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证号</w:t>
            </w:r>
          </w:p>
        </w:tc>
        <w:tc>
          <w:tcPr>
            <w:tcW w:w="139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级别</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235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参加工作时间</w:t>
            </w:r>
          </w:p>
        </w:tc>
        <w:tc>
          <w:tcPr>
            <w:tcW w:w="219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p>
        </w:tc>
        <w:tc>
          <w:tcPr>
            <w:tcW w:w="3039"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从事项目经理年限</w:t>
            </w:r>
          </w:p>
        </w:tc>
        <w:tc>
          <w:tcPr>
            <w:tcW w:w="1558" w:type="dxa"/>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9145" w:type="dxa"/>
            <w:gridSpan w:val="9"/>
            <w:tcBorders>
              <w:top w:val="single" w:color="auto" w:sz="6" w:space="0"/>
              <w:left w:val="single" w:color="auto" w:sz="6" w:space="0"/>
              <w:bottom w:val="single" w:color="auto" w:sz="6" w:space="0"/>
              <w:right w:val="single" w:color="auto" w:sz="6" w:space="0"/>
            </w:tcBorders>
            <w:vAlign w:val="bottom"/>
          </w:tcPr>
          <w:p>
            <w:pPr>
              <w:spacing w:line="360" w:lineRule="auto"/>
              <w:rPr>
                <w:rFonts w:hAnsi="宋体" w:cs="Arial"/>
                <w:color w:val="auto"/>
                <w:sz w:val="24"/>
                <w:highlight w:val="none"/>
              </w:rPr>
            </w:pPr>
            <w:r>
              <w:rPr>
                <w:rFonts w:hint="eastAsia" w:hAnsi="宋体" w:cs="Arial"/>
                <w:color w:val="auto"/>
                <w:sz w:val="24"/>
                <w:highlight w:val="none"/>
              </w:rPr>
              <w:t>主要工作经历</w:t>
            </w:r>
          </w:p>
        </w:tc>
      </w:tr>
      <w:tr>
        <w:tblPrEx>
          <w:tblCellMar>
            <w:top w:w="0" w:type="dxa"/>
            <w:left w:w="108" w:type="dxa"/>
            <w:bottom w:w="0" w:type="dxa"/>
            <w:right w:w="108" w:type="dxa"/>
          </w:tblCellMar>
        </w:tblPrEx>
        <w:trPr>
          <w:trHeight w:val="632"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时间</w:t>
            </w: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参加过的类似项目</w:t>
            </w: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担任职务</w:t>
            </w: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cs="Arial"/>
                <w:color w:val="auto"/>
                <w:sz w:val="24"/>
                <w:highlight w:val="none"/>
              </w:rPr>
            </w:pPr>
            <w:r>
              <w:rPr>
                <w:rFonts w:hint="eastAsia" w:hAnsi="宋体" w:cs="Arial"/>
                <w:color w:val="auto"/>
                <w:sz w:val="24"/>
                <w:highlight w:val="none"/>
              </w:rPr>
              <w:t>业主方及联系电话</w:t>
            </w: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r>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cs="Arial"/>
                <w:color w:val="auto"/>
                <w:sz w:val="24"/>
                <w:highlight w:val="none"/>
              </w:rPr>
            </w:pPr>
          </w:p>
        </w:tc>
      </w:tr>
    </w:tbl>
    <w:p>
      <w:pPr>
        <w:spacing w:beforeLines="50" w:line="360" w:lineRule="auto"/>
        <w:rPr>
          <w:rFonts w:hAnsi="宋体" w:cs="Arial"/>
          <w:color w:val="auto"/>
          <w:sz w:val="24"/>
          <w:highlight w:val="none"/>
        </w:rPr>
      </w:pPr>
      <w:r>
        <w:rPr>
          <w:rFonts w:hint="eastAsia" w:hAnsi="宋体" w:cs="Arial"/>
          <w:color w:val="auto"/>
          <w:sz w:val="24"/>
          <w:highlight w:val="none"/>
        </w:rPr>
        <w:t xml:space="preserve">   注：后附项目人员执业或职称证书</w:t>
      </w:r>
      <w:r>
        <w:rPr>
          <w:rFonts w:hint="eastAsia" w:asciiTheme="minorEastAsia" w:hAnsiTheme="minorEastAsia" w:cstheme="minorEastAsia"/>
          <w:color w:val="auto"/>
          <w:kern w:val="0"/>
          <w:sz w:val="24"/>
          <w:highlight w:val="none"/>
          <w:lang w:eastAsia="zh-CN"/>
        </w:rPr>
        <w:t>（若涉及）</w:t>
      </w:r>
      <w:r>
        <w:rPr>
          <w:rFonts w:hint="eastAsia" w:hAnsi="宋体" w:cs="Arial"/>
          <w:color w:val="auto"/>
          <w:sz w:val="24"/>
          <w:highlight w:val="none"/>
        </w:rPr>
        <w:t>。</w:t>
      </w:r>
    </w:p>
    <w:p>
      <w:pPr>
        <w:spacing w:line="360" w:lineRule="auto"/>
        <w:rPr>
          <w:rFonts w:hAnsi="宋体" w:cs="Arial"/>
          <w:color w:val="auto"/>
          <w:sz w:val="24"/>
          <w:highlight w:val="none"/>
        </w:rPr>
      </w:pPr>
      <w:r>
        <w:rPr>
          <w:rFonts w:hint="eastAsia" w:hAnsi="宋体" w:cs="Arial"/>
          <w:color w:val="auto"/>
          <w:sz w:val="24"/>
          <w:highlight w:val="none"/>
        </w:rPr>
        <w:t xml:space="preserve">  </w:t>
      </w:r>
    </w:p>
    <w:p>
      <w:pPr>
        <w:spacing w:line="360" w:lineRule="auto"/>
        <w:rPr>
          <w:rFonts w:hAnsi="宋体" w:cs="Arial"/>
          <w:color w:val="auto"/>
          <w:sz w:val="24"/>
          <w:highlight w:val="none"/>
        </w:rPr>
      </w:pPr>
      <w:r>
        <w:rPr>
          <w:rFonts w:hint="eastAsia" w:hAnsi="宋体" w:cs="Arial"/>
          <w:color w:val="auto"/>
          <w:sz w:val="24"/>
          <w:highlight w:val="none"/>
        </w:rPr>
        <w:t xml:space="preserve">     </w:t>
      </w:r>
    </w:p>
    <w:p>
      <w:pPr>
        <w:widowControl/>
        <w:spacing w:line="360" w:lineRule="auto"/>
        <w:jc w:val="left"/>
        <w:rPr>
          <w:color w:val="auto"/>
          <w:sz w:val="24"/>
          <w:highlight w:val="none"/>
        </w:rPr>
      </w:pPr>
      <w:r>
        <w:rPr>
          <w:rFonts w:hint="eastAsia" w:hAnsi="宋体" w:cs="Arial"/>
          <w:color w:val="auto"/>
          <w:sz w:val="24"/>
          <w:highlight w:val="none"/>
        </w:rPr>
        <w:t xml:space="preserve"> </w:t>
      </w: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b/>
          <w:color w:val="auto"/>
          <w:sz w:val="24"/>
          <w:highlight w:val="none"/>
        </w:rPr>
        <w:sectPr>
          <w:footerReference r:id="rId12" w:type="default"/>
          <w:pgSz w:w="11907" w:h="16840"/>
          <w:pgMar w:top="1440" w:right="1474" w:bottom="1440" w:left="1474" w:header="851" w:footer="992" w:gutter="0"/>
          <w:pgNumType w:fmt="decimal"/>
          <w:cols w:space="720" w:num="1"/>
          <w:docGrid w:linePitch="312" w:charSpace="0"/>
        </w:sectPr>
      </w:pPr>
      <w:r>
        <w:rPr>
          <w:rFonts w:hint="eastAsia"/>
          <w:color w:val="auto"/>
          <w:sz w:val="24"/>
          <w:highlight w:val="none"/>
        </w:rPr>
        <w:t xml:space="preserve">  磋商日期：XXXX</w:t>
      </w:r>
    </w:p>
    <w:p>
      <w:pPr>
        <w:pStyle w:val="4"/>
        <w:pageBreakBefore/>
        <w:snapToGrid w:val="0"/>
        <w:spacing w:line="360" w:lineRule="auto"/>
        <w:jc w:val="center"/>
        <w:rPr>
          <w:rFonts w:ascii="宋体" w:hAnsi="宋体" w:eastAsia="宋体" w:cs="宋体"/>
          <w:color w:val="auto"/>
          <w:highlight w:val="none"/>
        </w:rPr>
      </w:pPr>
      <w:bookmarkStart w:id="85" w:name="_Toc9449"/>
      <w:bookmarkStart w:id="86" w:name="_Toc25781"/>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、供应商本项目管理、技术、其他人员情况表</w:t>
      </w:r>
      <w:bookmarkEnd w:id="85"/>
      <w:bookmarkEnd w:id="86"/>
    </w:p>
    <w:p>
      <w:pPr>
        <w:snapToGrid w:val="0"/>
        <w:spacing w:line="360" w:lineRule="auto"/>
        <w:rPr>
          <w:rFonts w:hAnsi="宋体" w:cs="Arial"/>
          <w:bCs/>
          <w:color w:val="auto"/>
          <w:sz w:val="24"/>
          <w:highlight w:val="none"/>
        </w:rPr>
      </w:pPr>
    </w:p>
    <w:p>
      <w:pPr>
        <w:snapToGrid w:val="0"/>
        <w:spacing w:line="360" w:lineRule="auto"/>
        <w:rPr>
          <w:rFonts w:hAnsi="宋体" w:cs="Arial"/>
          <w:bCs/>
          <w:color w:val="auto"/>
          <w:sz w:val="24"/>
          <w:highlight w:val="none"/>
        </w:rPr>
      </w:pPr>
      <w:r>
        <w:rPr>
          <w:rFonts w:hint="eastAsia" w:hAnsi="宋体" w:cs="Arial"/>
          <w:bCs/>
          <w:color w:val="auto"/>
          <w:sz w:val="24"/>
          <w:highlight w:val="none"/>
          <w:lang w:eastAsia="zh-CN"/>
        </w:rPr>
        <w:t>项目编号</w:t>
      </w:r>
      <w:r>
        <w:rPr>
          <w:rFonts w:hint="eastAsia" w:hAnsi="宋体" w:cs="Arial"/>
          <w:bCs/>
          <w:color w:val="auto"/>
          <w:sz w:val="24"/>
          <w:highlight w:val="none"/>
        </w:rPr>
        <w:t>：</w:t>
      </w:r>
    </w:p>
    <w:tbl>
      <w:tblPr>
        <w:tblStyle w:val="2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39"/>
        <w:gridCol w:w="1040"/>
        <w:gridCol w:w="1040"/>
        <w:gridCol w:w="1039"/>
        <w:gridCol w:w="1355"/>
        <w:gridCol w:w="952"/>
        <w:gridCol w:w="1084"/>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类别</w:t>
            </w:r>
          </w:p>
        </w:tc>
        <w:tc>
          <w:tcPr>
            <w:tcW w:w="1039"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职务</w:t>
            </w:r>
          </w:p>
        </w:tc>
        <w:tc>
          <w:tcPr>
            <w:tcW w:w="1040"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姓名</w:t>
            </w:r>
          </w:p>
        </w:tc>
        <w:tc>
          <w:tcPr>
            <w:tcW w:w="1040"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职称</w:t>
            </w:r>
          </w:p>
        </w:tc>
        <w:tc>
          <w:tcPr>
            <w:tcW w:w="1039"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常住地</w:t>
            </w:r>
          </w:p>
        </w:tc>
        <w:tc>
          <w:tcPr>
            <w:tcW w:w="4346" w:type="dxa"/>
            <w:gridSpan w:val="4"/>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vMerge w:val="continue"/>
            <w:vAlign w:val="center"/>
          </w:tcPr>
          <w:p>
            <w:pPr>
              <w:snapToGrid w:val="0"/>
              <w:spacing w:line="360" w:lineRule="auto"/>
              <w:jc w:val="center"/>
              <w:rPr>
                <w:rFonts w:hAnsi="宋体" w:cs="Arial"/>
                <w:color w:val="auto"/>
                <w:sz w:val="24"/>
                <w:highlight w:val="none"/>
              </w:rPr>
            </w:pPr>
          </w:p>
        </w:tc>
        <w:tc>
          <w:tcPr>
            <w:tcW w:w="1040" w:type="dxa"/>
            <w:vMerge w:val="continue"/>
            <w:vAlign w:val="center"/>
          </w:tcPr>
          <w:p>
            <w:pPr>
              <w:snapToGrid w:val="0"/>
              <w:spacing w:line="360" w:lineRule="auto"/>
              <w:jc w:val="center"/>
              <w:rPr>
                <w:rFonts w:hAnsi="宋体" w:cs="Arial"/>
                <w:color w:val="auto"/>
                <w:sz w:val="24"/>
                <w:highlight w:val="none"/>
              </w:rPr>
            </w:pPr>
          </w:p>
        </w:tc>
        <w:tc>
          <w:tcPr>
            <w:tcW w:w="1040" w:type="dxa"/>
            <w:vMerge w:val="continue"/>
            <w:vAlign w:val="center"/>
          </w:tcPr>
          <w:p>
            <w:pPr>
              <w:snapToGrid w:val="0"/>
              <w:spacing w:line="360" w:lineRule="auto"/>
              <w:jc w:val="center"/>
              <w:rPr>
                <w:rFonts w:hAnsi="宋体" w:cs="Arial"/>
                <w:color w:val="auto"/>
                <w:sz w:val="24"/>
                <w:highlight w:val="none"/>
              </w:rPr>
            </w:pPr>
          </w:p>
        </w:tc>
        <w:tc>
          <w:tcPr>
            <w:tcW w:w="1039" w:type="dxa"/>
            <w:vMerge w:val="continue"/>
            <w:vAlign w:val="center"/>
          </w:tcPr>
          <w:p>
            <w:pPr>
              <w:snapToGrid w:val="0"/>
              <w:spacing w:line="360" w:lineRule="auto"/>
              <w:jc w:val="center"/>
              <w:rPr>
                <w:rFonts w:hAnsi="宋体" w:cs="Arial"/>
                <w:color w:val="auto"/>
                <w:sz w:val="24"/>
                <w:highlight w:val="none"/>
              </w:rPr>
            </w:pPr>
          </w:p>
        </w:tc>
        <w:tc>
          <w:tcPr>
            <w:tcW w:w="1355"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证书名称</w:t>
            </w:r>
          </w:p>
        </w:tc>
        <w:tc>
          <w:tcPr>
            <w:tcW w:w="952"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级别</w:t>
            </w:r>
          </w:p>
        </w:tc>
        <w:tc>
          <w:tcPr>
            <w:tcW w:w="1084"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证号</w:t>
            </w:r>
          </w:p>
        </w:tc>
        <w:tc>
          <w:tcPr>
            <w:tcW w:w="955"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管</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理</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人</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员</w:t>
            </w: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技</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术</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人</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员</w:t>
            </w: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56" w:type="dxa"/>
            <w:vMerge w:val="continue"/>
            <w:vAlign w:val="center"/>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服务</w:t>
            </w:r>
          </w:p>
          <w:p>
            <w:pPr>
              <w:snapToGrid w:val="0"/>
              <w:spacing w:line="360" w:lineRule="auto"/>
              <w:jc w:val="center"/>
              <w:rPr>
                <w:rFonts w:hAnsi="宋体" w:cs="Arial"/>
                <w:color w:val="auto"/>
                <w:sz w:val="24"/>
                <w:highlight w:val="none"/>
              </w:rPr>
            </w:pPr>
            <w:r>
              <w:rPr>
                <w:rFonts w:hint="eastAsia" w:hAnsi="宋体" w:cs="Arial"/>
                <w:color w:val="auto"/>
                <w:sz w:val="24"/>
                <w:highlight w:val="none"/>
              </w:rPr>
              <w:t>人员</w:t>
            </w: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355" w:type="dxa"/>
          </w:tcPr>
          <w:p>
            <w:pPr>
              <w:snapToGrid w:val="0"/>
              <w:spacing w:line="360" w:lineRule="auto"/>
              <w:jc w:val="center"/>
              <w:rPr>
                <w:rFonts w:hAnsi="宋体" w:cs="Arial"/>
                <w:color w:val="auto"/>
                <w:sz w:val="24"/>
                <w:highlight w:val="none"/>
              </w:rPr>
            </w:pPr>
          </w:p>
        </w:tc>
        <w:tc>
          <w:tcPr>
            <w:tcW w:w="952" w:type="dxa"/>
          </w:tcPr>
          <w:p>
            <w:pPr>
              <w:snapToGrid w:val="0"/>
              <w:spacing w:line="360" w:lineRule="auto"/>
              <w:jc w:val="center"/>
              <w:rPr>
                <w:rFonts w:hAnsi="宋体" w:cs="Arial"/>
                <w:color w:val="auto"/>
                <w:sz w:val="24"/>
                <w:highlight w:val="none"/>
              </w:rPr>
            </w:pPr>
          </w:p>
        </w:tc>
        <w:tc>
          <w:tcPr>
            <w:tcW w:w="1084" w:type="dxa"/>
          </w:tcPr>
          <w:p>
            <w:pPr>
              <w:snapToGrid w:val="0"/>
              <w:spacing w:line="360" w:lineRule="auto"/>
              <w:jc w:val="center"/>
              <w:rPr>
                <w:rFonts w:hAnsi="宋体" w:cs="Arial"/>
                <w:color w:val="auto"/>
                <w:sz w:val="24"/>
                <w:highlight w:val="none"/>
              </w:rPr>
            </w:pPr>
          </w:p>
        </w:tc>
        <w:tc>
          <w:tcPr>
            <w:tcW w:w="955" w:type="dxa"/>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39" w:type="dxa"/>
          </w:tcPr>
          <w:p>
            <w:pPr>
              <w:snapToGrid w:val="0"/>
              <w:spacing w:line="360" w:lineRule="auto"/>
              <w:jc w:val="center"/>
              <w:rPr>
                <w:rFonts w:hAnsi="宋体" w:cs="Arial"/>
                <w:b/>
                <w:bCs/>
                <w:color w:val="auto"/>
                <w:sz w:val="24"/>
                <w:highlight w:val="none"/>
              </w:rPr>
            </w:pPr>
          </w:p>
        </w:tc>
        <w:tc>
          <w:tcPr>
            <w:tcW w:w="1355" w:type="dxa"/>
          </w:tcPr>
          <w:p>
            <w:pPr>
              <w:snapToGrid w:val="0"/>
              <w:spacing w:line="360" w:lineRule="auto"/>
              <w:jc w:val="center"/>
              <w:rPr>
                <w:rFonts w:hAnsi="宋体" w:cs="Arial"/>
                <w:b/>
                <w:bCs/>
                <w:color w:val="auto"/>
                <w:sz w:val="24"/>
                <w:highlight w:val="none"/>
              </w:rPr>
            </w:pPr>
          </w:p>
        </w:tc>
        <w:tc>
          <w:tcPr>
            <w:tcW w:w="952" w:type="dxa"/>
          </w:tcPr>
          <w:p>
            <w:pPr>
              <w:snapToGrid w:val="0"/>
              <w:spacing w:line="360" w:lineRule="auto"/>
              <w:jc w:val="center"/>
              <w:rPr>
                <w:rFonts w:hAnsi="宋体" w:cs="Arial"/>
                <w:b/>
                <w:bCs/>
                <w:color w:val="auto"/>
                <w:sz w:val="24"/>
                <w:highlight w:val="none"/>
              </w:rPr>
            </w:pPr>
          </w:p>
        </w:tc>
        <w:tc>
          <w:tcPr>
            <w:tcW w:w="1084" w:type="dxa"/>
          </w:tcPr>
          <w:p>
            <w:pPr>
              <w:snapToGrid w:val="0"/>
              <w:spacing w:line="360" w:lineRule="auto"/>
              <w:jc w:val="center"/>
              <w:rPr>
                <w:rFonts w:hAnsi="宋体" w:cs="Arial"/>
                <w:b/>
                <w:bCs/>
                <w:color w:val="auto"/>
                <w:sz w:val="24"/>
                <w:highlight w:val="none"/>
              </w:rPr>
            </w:pPr>
          </w:p>
        </w:tc>
        <w:tc>
          <w:tcPr>
            <w:tcW w:w="955" w:type="dxa"/>
          </w:tcPr>
          <w:p>
            <w:pPr>
              <w:snapToGrid w:val="0"/>
              <w:spacing w:line="360" w:lineRule="auto"/>
              <w:jc w:val="center"/>
              <w:rPr>
                <w:rFonts w:hAnsi="宋体" w:cs="Arial"/>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856" w:type="dxa"/>
            <w:vMerge w:val="continue"/>
          </w:tcPr>
          <w:p>
            <w:pPr>
              <w:snapToGrid w:val="0"/>
              <w:spacing w:line="360" w:lineRule="auto"/>
              <w:jc w:val="center"/>
              <w:rPr>
                <w:rFonts w:hAnsi="宋体" w:cs="Arial"/>
                <w:color w:val="auto"/>
                <w:sz w:val="24"/>
                <w:highlight w:val="none"/>
              </w:rPr>
            </w:pPr>
          </w:p>
        </w:tc>
        <w:tc>
          <w:tcPr>
            <w:tcW w:w="1039" w:type="dxa"/>
          </w:tcPr>
          <w:p>
            <w:pPr>
              <w:snapToGrid w:val="0"/>
              <w:spacing w:line="360" w:lineRule="auto"/>
              <w:jc w:val="center"/>
              <w:rPr>
                <w:rFonts w:hAnsi="宋体" w:cs="Arial"/>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40" w:type="dxa"/>
          </w:tcPr>
          <w:p>
            <w:pPr>
              <w:snapToGrid w:val="0"/>
              <w:spacing w:line="360" w:lineRule="auto"/>
              <w:jc w:val="center"/>
              <w:rPr>
                <w:rFonts w:hAnsi="宋体" w:cs="Arial"/>
                <w:b/>
                <w:bCs/>
                <w:color w:val="auto"/>
                <w:sz w:val="24"/>
                <w:highlight w:val="none"/>
              </w:rPr>
            </w:pPr>
          </w:p>
        </w:tc>
        <w:tc>
          <w:tcPr>
            <w:tcW w:w="1039" w:type="dxa"/>
          </w:tcPr>
          <w:p>
            <w:pPr>
              <w:snapToGrid w:val="0"/>
              <w:spacing w:line="360" w:lineRule="auto"/>
              <w:jc w:val="center"/>
              <w:rPr>
                <w:rFonts w:hAnsi="宋体" w:cs="Arial"/>
                <w:b/>
                <w:bCs/>
                <w:color w:val="auto"/>
                <w:sz w:val="24"/>
                <w:highlight w:val="none"/>
              </w:rPr>
            </w:pPr>
          </w:p>
        </w:tc>
        <w:tc>
          <w:tcPr>
            <w:tcW w:w="1355" w:type="dxa"/>
          </w:tcPr>
          <w:p>
            <w:pPr>
              <w:snapToGrid w:val="0"/>
              <w:spacing w:line="360" w:lineRule="auto"/>
              <w:jc w:val="center"/>
              <w:rPr>
                <w:rFonts w:hAnsi="宋体" w:cs="Arial"/>
                <w:b/>
                <w:bCs/>
                <w:color w:val="auto"/>
                <w:sz w:val="24"/>
                <w:highlight w:val="none"/>
              </w:rPr>
            </w:pPr>
          </w:p>
        </w:tc>
        <w:tc>
          <w:tcPr>
            <w:tcW w:w="952" w:type="dxa"/>
          </w:tcPr>
          <w:p>
            <w:pPr>
              <w:snapToGrid w:val="0"/>
              <w:spacing w:line="360" w:lineRule="auto"/>
              <w:jc w:val="center"/>
              <w:rPr>
                <w:rFonts w:hAnsi="宋体" w:cs="Arial"/>
                <w:b/>
                <w:bCs/>
                <w:color w:val="auto"/>
                <w:sz w:val="24"/>
                <w:highlight w:val="none"/>
              </w:rPr>
            </w:pPr>
          </w:p>
        </w:tc>
        <w:tc>
          <w:tcPr>
            <w:tcW w:w="1084" w:type="dxa"/>
          </w:tcPr>
          <w:p>
            <w:pPr>
              <w:snapToGrid w:val="0"/>
              <w:spacing w:line="360" w:lineRule="auto"/>
              <w:jc w:val="center"/>
              <w:rPr>
                <w:rFonts w:hAnsi="宋体" w:cs="Arial"/>
                <w:b/>
                <w:bCs/>
                <w:color w:val="auto"/>
                <w:sz w:val="24"/>
                <w:highlight w:val="none"/>
              </w:rPr>
            </w:pPr>
          </w:p>
        </w:tc>
        <w:tc>
          <w:tcPr>
            <w:tcW w:w="955" w:type="dxa"/>
          </w:tcPr>
          <w:p>
            <w:pPr>
              <w:snapToGrid w:val="0"/>
              <w:spacing w:line="360" w:lineRule="auto"/>
              <w:jc w:val="center"/>
              <w:rPr>
                <w:rFonts w:hAnsi="宋体" w:cs="Arial"/>
                <w:b/>
                <w:bCs/>
                <w:color w:val="auto"/>
                <w:sz w:val="24"/>
                <w:highlight w:val="none"/>
              </w:rPr>
            </w:pPr>
          </w:p>
        </w:tc>
      </w:tr>
    </w:tbl>
    <w:p>
      <w:pPr>
        <w:snapToGrid w:val="0"/>
        <w:spacing w:beforeLines="50" w:line="360" w:lineRule="auto"/>
        <w:rPr>
          <w:rFonts w:hAnsi="宋体" w:cs="Arial"/>
          <w:color w:val="auto"/>
          <w:sz w:val="24"/>
          <w:highlight w:val="none"/>
        </w:rPr>
      </w:pPr>
      <w:r>
        <w:rPr>
          <w:rFonts w:hint="eastAsia" w:hAnsi="宋体" w:cs="Arial"/>
          <w:color w:val="auto"/>
          <w:sz w:val="24"/>
          <w:highlight w:val="none"/>
        </w:rPr>
        <w:t>注：后附项目人员执业或职称证书</w:t>
      </w:r>
      <w:r>
        <w:rPr>
          <w:rFonts w:hint="eastAsia" w:asciiTheme="minorEastAsia" w:hAnsiTheme="minorEastAsia" w:cstheme="minorEastAsia"/>
          <w:color w:val="auto"/>
          <w:kern w:val="0"/>
          <w:sz w:val="24"/>
          <w:highlight w:val="none"/>
          <w:lang w:eastAsia="zh-CN"/>
        </w:rPr>
        <w:t>（若涉及）</w:t>
      </w:r>
      <w:r>
        <w:rPr>
          <w:rFonts w:hint="eastAsia" w:hAnsi="宋体" w:cs="Arial"/>
          <w:color w:val="auto"/>
          <w:sz w:val="24"/>
          <w:highlight w:val="none"/>
        </w:rPr>
        <w:t>。</w:t>
      </w:r>
    </w:p>
    <w:p>
      <w:pPr>
        <w:snapToGrid w:val="0"/>
        <w:spacing w:line="360" w:lineRule="auto"/>
        <w:ind w:firstLine="900" w:firstLineChars="375"/>
        <w:jc w:val="left"/>
        <w:rPr>
          <w:rFonts w:hAnsi="宋体"/>
          <w:bCs/>
          <w:color w:val="auto"/>
          <w:sz w:val="24"/>
          <w:highlight w:val="none"/>
        </w:rPr>
      </w:pPr>
    </w:p>
    <w:p>
      <w:pPr>
        <w:snapToGrid w:val="0"/>
        <w:spacing w:line="360" w:lineRule="auto"/>
        <w:ind w:firstLine="900" w:firstLineChars="375"/>
        <w:jc w:val="left"/>
        <w:rPr>
          <w:rFonts w:hAnsi="宋体"/>
          <w:bCs/>
          <w:color w:val="auto"/>
          <w:sz w:val="24"/>
          <w:highlight w:val="none"/>
        </w:rPr>
      </w:pPr>
    </w:p>
    <w:p>
      <w:pPr>
        <w:widowControl/>
        <w:spacing w:line="360" w:lineRule="auto"/>
        <w:jc w:val="left"/>
        <w:rPr>
          <w:color w:val="auto"/>
          <w:sz w:val="24"/>
          <w:highlight w:val="none"/>
        </w:rPr>
      </w:pPr>
      <w:r>
        <w:rPr>
          <w:rFonts w:hint="eastAsia"/>
          <w:color w:val="auto"/>
          <w:sz w:val="24"/>
          <w:highlight w:val="none"/>
        </w:rPr>
        <w:t xml:space="preserve"> 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sz w:val="24"/>
          <w:highlight w:val="none"/>
        </w:rPr>
      </w:pPr>
      <w:r>
        <w:rPr>
          <w:rFonts w:hint="eastAsia"/>
          <w:color w:val="auto"/>
          <w:sz w:val="24"/>
          <w:highlight w:val="none"/>
        </w:rPr>
        <w:t xml:space="preserve"> 磋商日期：XXX</w:t>
      </w:r>
    </w:p>
    <w:p>
      <w:pPr>
        <w:widowControl/>
        <w:spacing w:line="360" w:lineRule="auto"/>
        <w:jc w:val="left"/>
        <w:rPr>
          <w:color w:val="auto"/>
          <w:sz w:val="24"/>
          <w:highlight w:val="none"/>
        </w:rPr>
      </w:pPr>
      <w:r>
        <w:rPr>
          <w:rFonts w:hint="eastAsia"/>
          <w:color w:val="auto"/>
          <w:sz w:val="24"/>
          <w:highlight w:val="none"/>
        </w:rPr>
        <w:br w:type="page"/>
      </w:r>
    </w:p>
    <w:p>
      <w:pPr>
        <w:pStyle w:val="4"/>
        <w:pageBreakBefore/>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、供应商类似项目业绩一览表</w:t>
      </w:r>
    </w:p>
    <w:tbl>
      <w:tblPr>
        <w:tblStyle w:val="22"/>
        <w:tblpPr w:leftFromText="180" w:rightFromText="180" w:vertAnchor="text" w:horzAnchor="page" w:tblpX="1277" w:tblpY="278"/>
        <w:tblOverlap w:val="never"/>
        <w:tblW w:w="948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64"/>
        <w:gridCol w:w="1424"/>
        <w:gridCol w:w="1305"/>
        <w:gridCol w:w="1148"/>
        <w:gridCol w:w="1246"/>
        <w:gridCol w:w="9"/>
        <w:gridCol w:w="1349"/>
        <w:gridCol w:w="19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tcBorders>
              <w:top w:val="single" w:color="auto" w:sz="4" w:space="0"/>
            </w:tcBorders>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年份</w:t>
            </w:r>
          </w:p>
        </w:tc>
        <w:tc>
          <w:tcPr>
            <w:tcW w:w="1424" w:type="dxa"/>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用户名称</w:t>
            </w:r>
          </w:p>
        </w:tc>
        <w:tc>
          <w:tcPr>
            <w:tcW w:w="1305" w:type="dxa"/>
            <w:vAlign w:val="center"/>
          </w:tcPr>
          <w:p>
            <w:pPr>
              <w:snapToGrid w:val="0"/>
              <w:spacing w:line="360" w:lineRule="auto"/>
              <w:jc w:val="center"/>
              <w:rPr>
                <w:rFonts w:hAnsi="宋体" w:cs="Arial"/>
                <w:color w:val="auto"/>
                <w:sz w:val="24"/>
                <w:highlight w:val="none"/>
              </w:rPr>
            </w:pPr>
            <w:r>
              <w:rPr>
                <w:rFonts w:hAnsi="宋体" w:cs="Arial"/>
                <w:color w:val="auto"/>
                <w:sz w:val="24"/>
                <w:highlight w:val="none"/>
              </w:rPr>
              <w:t>项目名称</w:t>
            </w:r>
          </w:p>
        </w:tc>
        <w:tc>
          <w:tcPr>
            <w:tcW w:w="1148" w:type="dxa"/>
            <w:vAlign w:val="center"/>
          </w:tcPr>
          <w:p>
            <w:pPr>
              <w:snapToGrid w:val="0"/>
              <w:spacing w:line="360" w:lineRule="auto"/>
              <w:jc w:val="center"/>
              <w:rPr>
                <w:rFonts w:hAnsi="宋体" w:cs="Arial"/>
                <w:color w:val="auto"/>
                <w:sz w:val="24"/>
                <w:highlight w:val="none"/>
              </w:rPr>
            </w:pPr>
            <w:r>
              <w:rPr>
                <w:rFonts w:hAnsi="宋体" w:cs="Arial"/>
                <w:color w:val="auto"/>
                <w:sz w:val="24"/>
                <w:highlight w:val="none"/>
              </w:rPr>
              <w:t>完成时间</w:t>
            </w:r>
          </w:p>
        </w:tc>
        <w:tc>
          <w:tcPr>
            <w:tcW w:w="1246" w:type="dxa"/>
            <w:vAlign w:val="center"/>
          </w:tcPr>
          <w:p>
            <w:pPr>
              <w:snapToGrid w:val="0"/>
              <w:spacing w:line="360" w:lineRule="auto"/>
              <w:jc w:val="center"/>
              <w:rPr>
                <w:rFonts w:hAnsi="宋体" w:cs="Arial"/>
                <w:color w:val="auto"/>
                <w:sz w:val="24"/>
                <w:highlight w:val="none"/>
              </w:rPr>
            </w:pPr>
            <w:r>
              <w:rPr>
                <w:rFonts w:hAnsi="宋体" w:cs="Arial"/>
                <w:color w:val="auto"/>
                <w:sz w:val="24"/>
                <w:highlight w:val="none"/>
              </w:rPr>
              <w:t>合同金额</w:t>
            </w:r>
          </w:p>
        </w:tc>
        <w:tc>
          <w:tcPr>
            <w:tcW w:w="1358" w:type="dxa"/>
            <w:gridSpan w:val="2"/>
            <w:tcBorders>
              <w:right w:val="single" w:color="auto" w:sz="4" w:space="0"/>
            </w:tcBorders>
            <w:vAlign w:val="center"/>
          </w:tcPr>
          <w:p>
            <w:pPr>
              <w:snapToGrid w:val="0"/>
              <w:spacing w:line="360" w:lineRule="auto"/>
              <w:jc w:val="center"/>
              <w:rPr>
                <w:color w:val="auto"/>
                <w:sz w:val="24"/>
                <w:highlight w:val="none"/>
              </w:rPr>
            </w:pPr>
            <w:r>
              <w:rPr>
                <w:rFonts w:hint="eastAsia"/>
                <w:color w:val="auto"/>
                <w:sz w:val="24"/>
                <w:highlight w:val="none"/>
              </w:rPr>
              <w:t>是否通过</w:t>
            </w:r>
          </w:p>
          <w:p>
            <w:pPr>
              <w:snapToGrid w:val="0"/>
              <w:spacing w:line="360" w:lineRule="auto"/>
              <w:jc w:val="center"/>
              <w:rPr>
                <w:rFonts w:hAnsi="宋体" w:cs="Arial"/>
                <w:color w:val="auto"/>
                <w:sz w:val="24"/>
                <w:highlight w:val="none"/>
              </w:rPr>
            </w:pPr>
            <w:r>
              <w:rPr>
                <w:rFonts w:hint="eastAsia"/>
                <w:color w:val="auto"/>
                <w:sz w:val="24"/>
                <w:highlight w:val="none"/>
              </w:rPr>
              <w:t>验收</w:t>
            </w: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r>
              <w:rPr>
                <w:rFonts w:hint="eastAsia" w:hAnsi="宋体" w:cs="Arial"/>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305" w:type="dxa"/>
            <w:tcBorders>
              <w:left w:val="single" w:color="auto" w:sz="4" w:space="0"/>
            </w:tcBorders>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46" w:type="dxa"/>
            <w:vAlign w:val="center"/>
          </w:tcPr>
          <w:p>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tcBorders>
              <w:right w:val="single" w:color="auto" w:sz="4" w:space="0"/>
            </w:tcBorders>
            <w:vAlign w:val="center"/>
          </w:tcPr>
          <w:p>
            <w:pPr>
              <w:snapToGrid w:val="0"/>
              <w:spacing w:line="360" w:lineRule="auto"/>
              <w:rPr>
                <w:rFonts w:hAnsi="宋体" w:cs="Arial"/>
                <w:color w:val="auto"/>
                <w:sz w:val="24"/>
                <w:highlight w:val="none"/>
              </w:rPr>
            </w:pPr>
          </w:p>
        </w:tc>
        <w:tc>
          <w:tcPr>
            <w:tcW w:w="1424"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305"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148"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255" w:type="dxa"/>
            <w:gridSpan w:val="2"/>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349"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935" w:type="dxa"/>
            <w:tcBorders>
              <w:left w:val="single" w:color="auto" w:sz="4" w:space="0"/>
            </w:tcBorders>
            <w:vAlign w:val="center"/>
          </w:tcPr>
          <w:p>
            <w:pPr>
              <w:snapToGrid w:val="0"/>
              <w:spacing w:line="360" w:lineRule="auto"/>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rPr>
                <w:rFonts w:hAnsi="宋体" w:cs="Arial"/>
                <w:color w:val="auto"/>
                <w:sz w:val="24"/>
                <w:highlight w:val="none"/>
              </w:rPr>
            </w:pPr>
          </w:p>
        </w:tc>
        <w:tc>
          <w:tcPr>
            <w:tcW w:w="1424" w:type="dxa"/>
            <w:vAlign w:val="center"/>
          </w:tcPr>
          <w:p>
            <w:pPr>
              <w:snapToGrid w:val="0"/>
              <w:spacing w:line="360" w:lineRule="auto"/>
              <w:rPr>
                <w:rFonts w:hAnsi="宋体" w:cs="Arial"/>
                <w:color w:val="auto"/>
                <w:sz w:val="24"/>
                <w:highlight w:val="none"/>
              </w:rPr>
            </w:pPr>
          </w:p>
        </w:tc>
        <w:tc>
          <w:tcPr>
            <w:tcW w:w="1305" w:type="dxa"/>
            <w:vAlign w:val="center"/>
          </w:tcPr>
          <w:p>
            <w:pPr>
              <w:snapToGrid w:val="0"/>
              <w:spacing w:line="360" w:lineRule="auto"/>
              <w:rPr>
                <w:rFonts w:hAnsi="宋体" w:cs="Arial"/>
                <w:color w:val="auto"/>
                <w:sz w:val="24"/>
                <w:highlight w:val="none"/>
              </w:rPr>
            </w:pPr>
          </w:p>
        </w:tc>
        <w:tc>
          <w:tcPr>
            <w:tcW w:w="1148" w:type="dxa"/>
            <w:vAlign w:val="center"/>
          </w:tcPr>
          <w:p>
            <w:pPr>
              <w:snapToGrid w:val="0"/>
              <w:spacing w:line="360" w:lineRule="auto"/>
              <w:rPr>
                <w:rFonts w:hAnsi="宋体" w:cs="Arial"/>
                <w:color w:val="auto"/>
                <w:sz w:val="24"/>
                <w:highlight w:val="none"/>
              </w:rPr>
            </w:pPr>
          </w:p>
        </w:tc>
        <w:tc>
          <w:tcPr>
            <w:tcW w:w="1255" w:type="dxa"/>
            <w:gridSpan w:val="2"/>
            <w:tcBorders>
              <w:right w:val="single" w:color="auto" w:sz="4" w:space="0"/>
            </w:tcBorders>
            <w:vAlign w:val="center"/>
          </w:tcPr>
          <w:p>
            <w:pPr>
              <w:snapToGrid w:val="0"/>
              <w:spacing w:line="360" w:lineRule="auto"/>
              <w:rPr>
                <w:rFonts w:hAnsi="宋体" w:cs="Arial"/>
                <w:color w:val="auto"/>
                <w:sz w:val="24"/>
                <w:highlight w:val="none"/>
              </w:rPr>
            </w:pPr>
          </w:p>
        </w:tc>
        <w:tc>
          <w:tcPr>
            <w:tcW w:w="1349" w:type="dxa"/>
            <w:tcBorders>
              <w:left w:val="single" w:color="auto" w:sz="4" w:space="0"/>
              <w:right w:val="single" w:color="auto" w:sz="4" w:space="0"/>
            </w:tcBorders>
            <w:vAlign w:val="center"/>
          </w:tcPr>
          <w:p>
            <w:pPr>
              <w:snapToGrid w:val="0"/>
              <w:spacing w:line="360" w:lineRule="auto"/>
              <w:rPr>
                <w:rFonts w:hAnsi="宋体" w:cs="Arial"/>
                <w:color w:val="auto"/>
                <w:sz w:val="24"/>
                <w:highlight w:val="none"/>
              </w:rPr>
            </w:pPr>
          </w:p>
        </w:tc>
        <w:tc>
          <w:tcPr>
            <w:tcW w:w="1935" w:type="dxa"/>
            <w:tcBorders>
              <w:left w:val="single" w:color="auto" w:sz="4" w:space="0"/>
            </w:tcBorders>
            <w:vAlign w:val="center"/>
          </w:tcPr>
          <w:p>
            <w:pPr>
              <w:snapToGrid w:val="0"/>
              <w:spacing w:line="360" w:lineRule="auto"/>
              <w:rPr>
                <w:rFonts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pPr>
              <w:snapToGrid w:val="0"/>
              <w:spacing w:line="360" w:lineRule="auto"/>
              <w:jc w:val="center"/>
              <w:rPr>
                <w:rFonts w:hAnsi="宋体" w:cs="Arial"/>
                <w:color w:val="auto"/>
                <w:sz w:val="24"/>
                <w:highlight w:val="none"/>
              </w:rPr>
            </w:pPr>
          </w:p>
        </w:tc>
        <w:tc>
          <w:tcPr>
            <w:tcW w:w="1424" w:type="dxa"/>
            <w:vAlign w:val="center"/>
          </w:tcPr>
          <w:p>
            <w:pPr>
              <w:snapToGrid w:val="0"/>
              <w:spacing w:line="360" w:lineRule="auto"/>
              <w:jc w:val="center"/>
              <w:rPr>
                <w:rFonts w:hAnsi="宋体" w:cs="Arial"/>
                <w:color w:val="auto"/>
                <w:sz w:val="24"/>
                <w:highlight w:val="none"/>
              </w:rPr>
            </w:pPr>
          </w:p>
        </w:tc>
        <w:tc>
          <w:tcPr>
            <w:tcW w:w="1305" w:type="dxa"/>
            <w:vAlign w:val="center"/>
          </w:tcPr>
          <w:p>
            <w:pPr>
              <w:snapToGrid w:val="0"/>
              <w:spacing w:line="360" w:lineRule="auto"/>
              <w:jc w:val="center"/>
              <w:rPr>
                <w:rFonts w:hAnsi="宋体" w:cs="Arial"/>
                <w:color w:val="auto"/>
                <w:sz w:val="24"/>
                <w:highlight w:val="none"/>
              </w:rPr>
            </w:pPr>
          </w:p>
        </w:tc>
        <w:tc>
          <w:tcPr>
            <w:tcW w:w="1148" w:type="dxa"/>
            <w:vAlign w:val="center"/>
          </w:tcPr>
          <w:p>
            <w:pPr>
              <w:snapToGrid w:val="0"/>
              <w:spacing w:line="360" w:lineRule="auto"/>
              <w:jc w:val="center"/>
              <w:rPr>
                <w:rFonts w:hAnsi="宋体" w:cs="Arial"/>
                <w:color w:val="auto"/>
                <w:sz w:val="24"/>
                <w:highlight w:val="none"/>
              </w:rPr>
            </w:pPr>
          </w:p>
        </w:tc>
        <w:tc>
          <w:tcPr>
            <w:tcW w:w="1255" w:type="dxa"/>
            <w:gridSpan w:val="2"/>
            <w:tcBorders>
              <w:right w:val="single" w:color="auto" w:sz="4" w:space="0"/>
            </w:tcBorders>
            <w:vAlign w:val="center"/>
          </w:tcPr>
          <w:p>
            <w:pPr>
              <w:snapToGrid w:val="0"/>
              <w:spacing w:line="360" w:lineRule="auto"/>
              <w:jc w:val="center"/>
              <w:rPr>
                <w:rFonts w:hAnsi="宋体" w:cs="Arial"/>
                <w:color w:val="auto"/>
                <w:sz w:val="24"/>
                <w:highlight w:val="none"/>
              </w:rPr>
            </w:pPr>
          </w:p>
        </w:tc>
        <w:tc>
          <w:tcPr>
            <w:tcW w:w="1349" w:type="dxa"/>
            <w:tcBorders>
              <w:left w:val="single" w:color="auto" w:sz="4" w:space="0"/>
              <w:right w:val="single" w:color="auto" w:sz="4" w:space="0"/>
            </w:tcBorders>
            <w:vAlign w:val="center"/>
          </w:tcPr>
          <w:p>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pPr>
              <w:snapToGrid w:val="0"/>
              <w:spacing w:line="360" w:lineRule="auto"/>
              <w:jc w:val="center"/>
              <w:rPr>
                <w:rFonts w:hAnsi="宋体" w:cs="Arial"/>
                <w:color w:val="auto"/>
                <w:sz w:val="24"/>
                <w:highlight w:val="none"/>
              </w:rPr>
            </w:pPr>
          </w:p>
        </w:tc>
      </w:tr>
    </w:tbl>
    <w:p>
      <w:pPr>
        <w:snapToGrid w:val="0"/>
        <w:spacing w:line="360" w:lineRule="auto"/>
        <w:rPr>
          <w:rFonts w:hAnsi="宋体" w:cs="Arial"/>
          <w:color w:val="auto"/>
          <w:sz w:val="24"/>
          <w:highlight w:val="none"/>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r>
        <w:rPr>
          <w:rFonts w:hint="eastAsia" w:hAnsi="宋体" w:cs="Arial"/>
          <w:color w:val="auto"/>
          <w:sz w:val="24"/>
          <w:highlight w:val="none"/>
        </w:rPr>
        <w:t>注：供应商（仅限于供应商自己实施的）以上业绩需按磋商文件要求提供有关书面证明材料</w:t>
      </w:r>
      <w:r>
        <w:rPr>
          <w:rFonts w:hint="eastAsia" w:hAnsi="宋体" w:cs="Arial"/>
          <w:color w:val="auto"/>
          <w:sz w:val="24"/>
          <w:highlight w:val="none"/>
          <w:lang w:eastAsia="zh-CN"/>
        </w:rPr>
        <w:t>（若有）</w:t>
      </w:r>
      <w:r>
        <w:rPr>
          <w:rFonts w:hint="eastAsia" w:hAnsi="宋体" w:cs="Arial"/>
          <w:color w:val="auto"/>
          <w:sz w:val="24"/>
          <w:highlight w:val="none"/>
        </w:rPr>
        <w:t>。</w:t>
      </w: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p>
    <w:p>
      <w:pPr>
        <w:snapToGrid w:val="0"/>
        <w:spacing w:line="360" w:lineRule="auto"/>
        <w:jc w:val="center"/>
        <w:rPr>
          <w:rFonts w:hAnsi="宋体" w:cs="Arial"/>
          <w:color w:val="auto"/>
          <w:sz w:val="24"/>
          <w:highlight w:val="none"/>
        </w:rPr>
      </w:pPr>
    </w:p>
    <w:p>
      <w:pPr>
        <w:snapToGrid w:val="0"/>
        <w:spacing w:line="360" w:lineRule="auto"/>
        <w:jc w:val="center"/>
        <w:rPr>
          <w:rFonts w:hAnsi="宋体" w:cs="Arial"/>
          <w:color w:val="auto"/>
          <w:sz w:val="24"/>
          <w:highlight w:val="none"/>
        </w:rPr>
      </w:pPr>
    </w:p>
    <w:p>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color w:val="auto"/>
          <w:sz w:val="24"/>
          <w:highlight w:val="none"/>
        </w:rPr>
      </w:pPr>
      <w:r>
        <w:rPr>
          <w:rFonts w:hint="eastAsia"/>
          <w:color w:val="auto"/>
          <w:sz w:val="24"/>
          <w:highlight w:val="none"/>
        </w:rPr>
        <w:t xml:space="preserve"> 磋商日期：XXX</w:t>
      </w:r>
    </w:p>
    <w:p>
      <w:pPr>
        <w:pStyle w:val="2"/>
        <w:rPr>
          <w:color w:val="auto"/>
          <w:highlight w:val="none"/>
        </w:rPr>
        <w:sectPr>
          <w:footerReference r:id="rId13" w:type="default"/>
          <w:pgSz w:w="11907" w:h="16840"/>
          <w:pgMar w:top="1440" w:right="1474" w:bottom="1440" w:left="1474" w:header="851" w:footer="992" w:gutter="0"/>
          <w:pgNumType w:fmt="decimal"/>
          <w:cols w:space="720" w:num="1"/>
          <w:docGrid w:linePitch="312" w:charSpace="0"/>
        </w:sectPr>
      </w:pPr>
    </w:p>
    <w:p>
      <w:pPr>
        <w:pStyle w:val="4"/>
        <w:pageBreakBefore/>
        <w:snapToGrid w:val="0"/>
        <w:spacing w:line="360" w:lineRule="auto"/>
        <w:jc w:val="center"/>
        <w:rPr>
          <w:rFonts w:ascii="宋体" w:hAnsi="宋体" w:eastAsia="宋体" w:cs="宋体"/>
          <w:color w:val="auto"/>
          <w:highlight w:val="none"/>
        </w:rPr>
      </w:pPr>
      <w:bookmarkStart w:id="87" w:name="_Toc17750"/>
      <w:bookmarkStart w:id="88" w:name="_Toc553"/>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bookmarkEnd w:id="87"/>
      <w:bookmarkEnd w:id="88"/>
      <w:r>
        <w:rPr>
          <w:rFonts w:hint="eastAsia" w:ascii="宋体" w:hAnsi="宋体" w:eastAsia="宋体" w:cs="宋体"/>
          <w:color w:val="auto"/>
          <w:highlight w:val="none"/>
        </w:rPr>
        <w:t>关于知识产权的承诺函</w:t>
      </w:r>
    </w:p>
    <w:p>
      <w:pPr>
        <w:snapToGrid w:val="0"/>
        <w:spacing w:line="360" w:lineRule="auto"/>
        <w:rPr>
          <w:rFonts w:hAnsi="宋体" w:cs="Arial"/>
          <w:color w:val="auto"/>
          <w:sz w:val="24"/>
          <w:highlight w:val="none"/>
        </w:rPr>
      </w:pPr>
    </w:p>
    <w:p>
      <w:pPr>
        <w:pStyle w:val="2"/>
        <w:rPr>
          <w:rFonts w:hAnsi="宋体" w:cs="Arial"/>
          <w:color w:val="auto"/>
          <w:sz w:val="24"/>
          <w:highlight w:val="none"/>
        </w:rPr>
      </w:pPr>
    </w:p>
    <w:p>
      <w:pPr>
        <w:pStyle w:val="2"/>
        <w:rPr>
          <w:rFonts w:hAnsi="宋体" w:cs="Arial"/>
          <w:color w:val="auto"/>
          <w:sz w:val="24"/>
          <w:highlight w:val="none"/>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p>
    <w:p>
      <w:pPr>
        <w:snapToGrid w:val="0"/>
        <w:spacing w:line="360" w:lineRule="auto"/>
        <w:jc w:val="center"/>
        <w:rPr>
          <w:b/>
          <w:bCs/>
          <w:color w:val="auto"/>
          <w:sz w:val="44"/>
          <w:szCs w:val="44"/>
          <w:highlight w:val="none"/>
        </w:rPr>
      </w:pPr>
      <w:r>
        <w:rPr>
          <w:rFonts w:hint="eastAsia"/>
          <w:b/>
          <w:bCs/>
          <w:color w:val="auto"/>
          <w:sz w:val="44"/>
          <w:szCs w:val="44"/>
          <w:highlight w:val="none"/>
        </w:rPr>
        <w:t>格式自拟</w:t>
      </w:r>
    </w:p>
    <w:p>
      <w:pPr>
        <w:pStyle w:val="2"/>
        <w:rPr>
          <w:b/>
          <w:bCs/>
          <w:color w:val="auto"/>
          <w:sz w:val="44"/>
          <w:szCs w:val="44"/>
          <w:highlight w:val="none"/>
        </w:rPr>
      </w:pPr>
    </w:p>
    <w:p>
      <w:pPr>
        <w:pStyle w:val="2"/>
        <w:rPr>
          <w:b/>
          <w:bCs/>
          <w:color w:val="auto"/>
          <w:sz w:val="44"/>
          <w:szCs w:val="44"/>
          <w:highlight w:val="none"/>
        </w:rPr>
      </w:pPr>
    </w:p>
    <w:p>
      <w:pPr>
        <w:pStyle w:val="2"/>
        <w:rPr>
          <w:b/>
          <w:bCs/>
          <w:color w:val="auto"/>
          <w:sz w:val="44"/>
          <w:szCs w:val="44"/>
          <w:highlight w:val="none"/>
        </w:rPr>
      </w:pPr>
    </w:p>
    <w:p>
      <w:pPr>
        <w:snapToGrid w:val="0"/>
        <w:spacing w:line="360" w:lineRule="auto"/>
        <w:jc w:val="center"/>
        <w:rPr>
          <w:rFonts w:hAnsi="宋体" w:cs="Arial"/>
          <w:color w:val="auto"/>
          <w:sz w:val="24"/>
          <w:highlight w:val="none"/>
        </w:rPr>
      </w:pPr>
    </w:p>
    <w:p>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pPr>
        <w:widowControl/>
        <w:spacing w:line="360" w:lineRule="auto"/>
        <w:jc w:val="left"/>
        <w:rPr>
          <w:rFonts w:hint="eastAsia"/>
          <w:color w:val="auto"/>
          <w:sz w:val="24"/>
          <w:highlight w:val="none"/>
        </w:rPr>
      </w:pPr>
      <w:r>
        <w:rPr>
          <w:rFonts w:hint="eastAsia"/>
          <w:color w:val="auto"/>
          <w:sz w:val="24"/>
          <w:highlight w:val="none"/>
        </w:rPr>
        <w:t xml:space="preserve"> 磋商日期：XXX</w:t>
      </w:r>
    </w:p>
    <w:p>
      <w:pPr>
        <w:rPr>
          <w:rFonts w:hint="eastAsia"/>
          <w:color w:val="auto"/>
          <w:sz w:val="24"/>
          <w:highlight w:val="none"/>
        </w:rPr>
      </w:pPr>
      <w:r>
        <w:rPr>
          <w:rFonts w:hint="eastAsia"/>
          <w:color w:val="auto"/>
          <w:sz w:val="24"/>
          <w:highlight w:val="none"/>
        </w:rPr>
        <w:br w:type="page"/>
      </w:r>
    </w:p>
    <w:p>
      <w:pPr>
        <w:pStyle w:val="4"/>
        <w:pageBreakBefore/>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、制造厂家授权书(如涉及)</w:t>
      </w:r>
    </w:p>
    <w:p>
      <w:pPr>
        <w:spacing w:line="400" w:lineRule="exact"/>
        <w:jc w:val="center"/>
        <w:rPr>
          <w:rFonts w:ascii="仿宋" w:hAnsi="仿宋" w:eastAsia="仿宋"/>
          <w:b/>
          <w:color w:val="auto"/>
          <w:sz w:val="44"/>
        </w:rPr>
      </w:pPr>
    </w:p>
    <w:p>
      <w:pPr>
        <w:spacing w:beforeLines="100" w:line="360" w:lineRule="auto"/>
        <w:rPr>
          <w:rFonts w:ascii="仿宋" w:hAnsi="仿宋" w:eastAsia="仿宋"/>
          <w:color w:val="auto"/>
          <w:sz w:val="24"/>
        </w:rPr>
      </w:pPr>
      <w:r>
        <w:rPr>
          <w:rFonts w:hint="eastAsia" w:hAnsi="宋体" w:cs="宋体"/>
          <w:color w:val="auto"/>
          <w:sz w:val="24"/>
          <w:highlight w:val="none"/>
        </w:rPr>
        <w:t>_____________（采购代理机构名称）：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u w:val="single"/>
        </w:rPr>
        <w:t>XXX</w:t>
      </w:r>
      <w:r>
        <w:rPr>
          <w:rFonts w:hint="eastAsia"/>
          <w:color w:val="auto"/>
          <w:sz w:val="24"/>
          <w:highlight w:val="none"/>
        </w:rPr>
        <w:t>（制造厂家名称）是在</w:t>
      </w:r>
      <w:r>
        <w:rPr>
          <w:rFonts w:hint="eastAsia"/>
          <w:color w:val="auto"/>
          <w:sz w:val="24"/>
          <w:highlight w:val="none"/>
          <w:u w:val="single"/>
        </w:rPr>
        <w:t>XXX</w:t>
      </w:r>
      <w:r>
        <w:rPr>
          <w:rFonts w:hint="eastAsia"/>
          <w:color w:val="auto"/>
          <w:sz w:val="24"/>
          <w:highlight w:val="none"/>
        </w:rPr>
        <w:t>（国名）依法登记注册的，其厂址现在</w:t>
      </w:r>
      <w:r>
        <w:rPr>
          <w:rFonts w:hint="eastAsia"/>
          <w:color w:val="auto"/>
          <w:sz w:val="24"/>
          <w:highlight w:val="none"/>
          <w:u w:val="single"/>
        </w:rPr>
        <w:t>XXX</w:t>
      </w:r>
      <w:r>
        <w:rPr>
          <w:rFonts w:hint="eastAsia"/>
          <w:color w:val="auto"/>
          <w:sz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u w:val="single"/>
        </w:rPr>
        <w:t>XXX</w:t>
      </w:r>
      <w:r>
        <w:rPr>
          <w:rFonts w:hint="eastAsia"/>
          <w:color w:val="auto"/>
          <w:sz w:val="24"/>
          <w:highlight w:val="none"/>
        </w:rPr>
        <w:t>（被授权公司名称）是在</w:t>
      </w:r>
      <w:r>
        <w:rPr>
          <w:rFonts w:hint="eastAsia"/>
          <w:color w:val="auto"/>
          <w:sz w:val="24"/>
          <w:highlight w:val="none"/>
          <w:u w:val="single"/>
        </w:rPr>
        <w:t>XXX</w:t>
      </w:r>
      <w:r>
        <w:rPr>
          <w:rFonts w:hint="eastAsia"/>
          <w:color w:val="auto"/>
          <w:sz w:val="24"/>
          <w:highlight w:val="none"/>
        </w:rPr>
        <w:t>（国名）依法登记注册的，其主要营业地点现在</w:t>
      </w:r>
      <w:r>
        <w:rPr>
          <w:rFonts w:hint="eastAsia"/>
          <w:color w:val="auto"/>
          <w:sz w:val="24"/>
          <w:highlight w:val="none"/>
          <w:u w:val="single"/>
        </w:rPr>
        <w:t>XXXX</w:t>
      </w:r>
      <w:r>
        <w:rPr>
          <w:rFonts w:hint="eastAsia"/>
          <w:color w:val="auto"/>
          <w:sz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u w:val="single"/>
        </w:rPr>
        <w:t>XXX</w:t>
      </w:r>
      <w:r>
        <w:rPr>
          <w:rFonts w:hint="eastAsia"/>
          <w:color w:val="auto"/>
          <w:sz w:val="24"/>
          <w:highlight w:val="none"/>
        </w:rPr>
        <w:t>（制造厂家名称）授权</w:t>
      </w:r>
      <w:r>
        <w:rPr>
          <w:rFonts w:hint="eastAsia"/>
          <w:color w:val="auto"/>
          <w:sz w:val="24"/>
          <w:highlight w:val="none"/>
          <w:u w:val="single"/>
        </w:rPr>
        <w:t>XXX</w:t>
      </w:r>
      <w:r>
        <w:rPr>
          <w:rFonts w:hint="eastAsia"/>
          <w:color w:val="auto"/>
          <w:sz w:val="24"/>
          <w:highlight w:val="none"/>
        </w:rPr>
        <w:t>（被授权公司名称）为我方制造的</w:t>
      </w:r>
      <w:r>
        <w:rPr>
          <w:rFonts w:hint="eastAsia"/>
          <w:color w:val="auto"/>
          <w:sz w:val="24"/>
          <w:highlight w:val="none"/>
          <w:u w:val="single"/>
        </w:rPr>
        <w:t>XXX</w:t>
      </w:r>
      <w:r>
        <w:rPr>
          <w:rFonts w:hint="eastAsia"/>
          <w:color w:val="auto"/>
          <w:sz w:val="24"/>
          <w:highlight w:val="none"/>
        </w:rPr>
        <w:t>品牌产品的合法销售商（授权销售的产品清单附后），参加</w:t>
      </w:r>
      <w:r>
        <w:rPr>
          <w:rFonts w:hint="eastAsia"/>
          <w:color w:val="auto"/>
          <w:sz w:val="24"/>
          <w:highlight w:val="none"/>
          <w:u w:val="single"/>
        </w:rPr>
        <w:t>XXX</w:t>
      </w:r>
      <w:r>
        <w:rPr>
          <w:rFonts w:hint="eastAsia"/>
          <w:color w:val="auto"/>
          <w:sz w:val="24"/>
          <w:highlight w:val="none"/>
        </w:rPr>
        <w:t>项目第</w:t>
      </w:r>
      <w:r>
        <w:rPr>
          <w:rFonts w:hint="eastAsia"/>
          <w:color w:val="auto"/>
          <w:sz w:val="24"/>
          <w:highlight w:val="none"/>
          <w:u w:val="single"/>
        </w:rPr>
        <w:t>XXX</w:t>
      </w:r>
      <w:r>
        <w:rPr>
          <w:rFonts w:hint="eastAsia"/>
          <w:color w:val="auto"/>
          <w:sz w:val="24"/>
          <w:highlight w:val="none"/>
        </w:rPr>
        <w:t>包的报价，全权处理与该产品采购的有关事宜，并对我方具有约束力。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作为制造厂家，我方承诺，为本次采购提供的货物为原厂制造、合法渠道供应的全新产品。我方保证以政府采购合作者来约束自己，并对该报价共同承担和分别承担采购文件中规定的义务。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p>
    <w:p>
      <w:pPr>
        <w:widowControl/>
        <w:spacing w:line="360" w:lineRule="auto"/>
        <w:ind w:firstLine="480" w:firstLineChars="200"/>
        <w:jc w:val="left"/>
        <w:rPr>
          <w:color w:val="auto"/>
          <w:sz w:val="24"/>
          <w:highlight w:val="none"/>
        </w:rPr>
      </w:pPr>
      <w:r>
        <w:rPr>
          <w:rFonts w:hint="eastAsia"/>
          <w:color w:val="auto"/>
          <w:sz w:val="24"/>
          <w:highlight w:val="none"/>
        </w:rPr>
        <w:t>供应商名称：XXXX（单位公章）</w:t>
      </w:r>
    </w:p>
    <w:p>
      <w:pPr>
        <w:widowControl/>
        <w:spacing w:line="360" w:lineRule="auto"/>
        <w:jc w:val="left"/>
        <w:rPr>
          <w:color w:val="auto"/>
          <w:sz w:val="24"/>
          <w:highlight w:val="none"/>
        </w:rPr>
      </w:pP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法定代表人或授权代表（签字或加盖个人名章）：XXXX</w:t>
      </w:r>
    </w:p>
    <w:p>
      <w:pPr>
        <w:widowControl/>
        <w:spacing w:line="360" w:lineRule="auto"/>
        <w:jc w:val="left"/>
        <w:rPr>
          <w:rFonts w:hint="eastAsia"/>
          <w:color w:val="auto"/>
          <w:sz w:val="24"/>
          <w:highlight w:val="none"/>
        </w:rPr>
      </w:pP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磋商日期：XXX</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附：授权销售产品清单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注：1.供应商也可提供制造厂家自有的授权格式文件，但授权文件中必须明确：制造厂家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2.对技术服务标准统一、市场竞争充分且可以在成交后通过合法渠道获得产品的采购项目，或者采购文件特别注明不需要提供授权书的采购项目，可以不提供制造厂家授权书。</w:t>
      </w:r>
    </w:p>
    <w:p>
      <w:pPr>
        <w:widowControl/>
        <w:spacing w:line="360" w:lineRule="auto"/>
        <w:jc w:val="left"/>
        <w:rPr>
          <w:color w:val="auto"/>
          <w:sz w:val="24"/>
          <w:highlight w:val="none"/>
        </w:rPr>
      </w:pPr>
      <w:r>
        <w:rPr>
          <w:rFonts w:hint="eastAsia"/>
          <w:color w:val="auto"/>
          <w:sz w:val="24"/>
          <w:highlight w:val="none"/>
        </w:rPr>
        <w:br w:type="page"/>
      </w:r>
    </w:p>
    <w:p>
      <w:pPr>
        <w:rPr>
          <w:color w:val="auto"/>
          <w:highlight w:val="none"/>
        </w:rPr>
      </w:pPr>
    </w:p>
    <w:p>
      <w:pPr>
        <w:pStyle w:val="4"/>
        <w:jc w:val="center"/>
        <w:rPr>
          <w:color w:val="auto"/>
          <w:highlight w:val="none"/>
        </w:rPr>
      </w:pPr>
      <w:r>
        <w:rPr>
          <w:rFonts w:hint="eastAsia"/>
          <w:color w:val="auto"/>
          <w:highlight w:val="none"/>
        </w:rPr>
        <w:t>十</w:t>
      </w:r>
      <w:r>
        <w:rPr>
          <w:rFonts w:hint="eastAsia"/>
          <w:color w:val="auto"/>
          <w:highlight w:val="none"/>
          <w:lang w:eastAsia="zh-CN"/>
        </w:rPr>
        <w:t>五</w:t>
      </w:r>
      <w:r>
        <w:rPr>
          <w:rFonts w:hint="eastAsia"/>
          <w:color w:val="auto"/>
          <w:highlight w:val="none"/>
        </w:rPr>
        <w:t xml:space="preserve"> 、其它供应商认为应该提供的相关材料</w:t>
      </w:r>
    </w:p>
    <w:p>
      <w:pPr>
        <w:rPr>
          <w:rFonts w:asciiTheme="minorEastAsia" w:hAnsiTheme="minorEastAsia" w:cstheme="minorEastAsia"/>
          <w:b/>
          <w:color w:val="auto"/>
          <w:sz w:val="32"/>
          <w:szCs w:val="32"/>
          <w:highlight w:val="none"/>
        </w:rPr>
      </w:pPr>
    </w:p>
    <w:p>
      <w:pPr>
        <w:pStyle w:val="2"/>
        <w:rPr>
          <w:rFonts w:asciiTheme="minorEastAsia" w:hAnsiTheme="minorEastAsia" w:cstheme="minorEastAsia"/>
          <w:b/>
          <w:color w:val="auto"/>
          <w:sz w:val="32"/>
          <w:szCs w:val="32"/>
          <w:highlight w:val="none"/>
        </w:rPr>
      </w:pPr>
    </w:p>
    <w:p>
      <w:pPr>
        <w:pStyle w:val="2"/>
        <w:rPr>
          <w:rFonts w:asciiTheme="minorEastAsia" w:hAnsiTheme="minorEastAsia" w:cstheme="minorEastAsia"/>
          <w:b/>
          <w:color w:val="auto"/>
          <w:sz w:val="32"/>
          <w:szCs w:val="32"/>
          <w:highlight w:val="none"/>
        </w:rPr>
      </w:pPr>
    </w:p>
    <w:p>
      <w:pPr>
        <w:pStyle w:val="2"/>
        <w:jc w:val="center"/>
        <w:rPr>
          <w:color w:val="auto"/>
          <w:highlight w:val="none"/>
        </w:rPr>
        <w:sectPr>
          <w:footerReference r:id="rId14" w:type="default"/>
          <w:pgSz w:w="11907" w:h="16840"/>
          <w:pgMar w:top="1440" w:right="1474" w:bottom="1440" w:left="1474" w:header="851" w:footer="992" w:gutter="0"/>
          <w:pgNumType w:fmt="decimal"/>
          <w:cols w:space="720" w:num="1"/>
          <w:docGrid w:linePitch="312" w:charSpace="0"/>
        </w:sectPr>
      </w:pPr>
      <w:r>
        <w:rPr>
          <w:rFonts w:hint="eastAsia" w:asciiTheme="minorEastAsia" w:hAnsiTheme="minorEastAsia" w:cstheme="minorEastAsia"/>
          <w:b/>
          <w:color w:val="auto"/>
          <w:sz w:val="32"/>
          <w:szCs w:val="32"/>
          <w:highlight w:val="none"/>
        </w:rPr>
        <w:t>注：格式自拟</w:t>
      </w:r>
      <w:r>
        <w:rPr>
          <w:rFonts w:hint="eastAsia" w:asciiTheme="minorEastAsia" w:hAnsiTheme="minorEastAsia" w:cstheme="minorEastAsia"/>
          <w:b/>
          <w:color w:val="auto"/>
          <w:sz w:val="32"/>
          <w:szCs w:val="32"/>
          <w:highlight w:val="none"/>
          <w:lang w:eastAsia="zh-CN"/>
        </w:rPr>
        <w:t>（若涉及）</w:t>
      </w:r>
    </w:p>
    <w:p>
      <w:pPr>
        <w:pStyle w:val="4"/>
        <w:pageBreakBefore/>
        <w:snapToGrid w:val="0"/>
        <w:spacing w:line="360" w:lineRule="auto"/>
        <w:jc w:val="center"/>
        <w:rPr>
          <w:rFonts w:ascii="宋体" w:hAnsi="宋体" w:eastAsia="宋体" w:cs="宋体"/>
          <w:color w:val="auto"/>
          <w:highlight w:val="none"/>
        </w:rPr>
      </w:pPr>
      <w:bookmarkStart w:id="89" w:name="_Toc10867"/>
      <w:bookmarkStart w:id="90" w:name="_Toc24383"/>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、最终报价表</w:t>
      </w:r>
      <w:bookmarkEnd w:id="89"/>
      <w:bookmarkEnd w:id="90"/>
    </w:p>
    <w:p>
      <w:pPr>
        <w:snapToGrid w:val="0"/>
        <w:spacing w:line="360" w:lineRule="auto"/>
        <w:jc w:val="center"/>
        <w:rPr>
          <w:color w:val="auto"/>
          <w:sz w:val="18"/>
          <w:szCs w:val="18"/>
          <w:highlight w:val="none"/>
        </w:rPr>
      </w:pPr>
      <w:r>
        <w:rPr>
          <w:rFonts w:hint="eastAsia"/>
          <w:color w:val="auto"/>
          <w:sz w:val="18"/>
          <w:szCs w:val="18"/>
          <w:highlight w:val="none"/>
        </w:rPr>
        <w:t>（此表为现场报价使用，单独递交）</w:t>
      </w:r>
    </w:p>
    <w:p>
      <w:pPr>
        <w:snapToGrid w:val="0"/>
        <w:spacing w:line="360" w:lineRule="auto"/>
        <w:jc w:val="center"/>
        <w:rPr>
          <w:color w:val="auto"/>
          <w:sz w:val="24"/>
          <w:highlight w:val="none"/>
        </w:rPr>
      </w:pPr>
      <w:r>
        <w:rPr>
          <w:rFonts w:hint="eastAsia"/>
          <w:b/>
          <w:bCs/>
          <w:color w:val="auto"/>
          <w:sz w:val="72"/>
          <w:szCs w:val="72"/>
          <w:highlight w:val="none"/>
        </w:rPr>
        <w:t>最终报价表</w:t>
      </w:r>
      <w:r>
        <w:rPr>
          <w:rFonts w:hint="eastAsia"/>
          <w:color w:val="auto"/>
          <w:sz w:val="24"/>
          <w:highlight w:val="none"/>
        </w:rPr>
        <w:t>（封面）</w:t>
      </w:r>
    </w:p>
    <w:p>
      <w:pPr>
        <w:snapToGrid w:val="0"/>
        <w:spacing w:line="360" w:lineRule="auto"/>
        <w:jc w:val="center"/>
        <w:rPr>
          <w:b/>
          <w:color w:val="auto"/>
          <w:sz w:val="52"/>
          <w:szCs w:val="52"/>
          <w:highlight w:val="none"/>
        </w:rPr>
      </w:pPr>
    </w:p>
    <w:p>
      <w:pPr>
        <w:snapToGrid w:val="0"/>
        <w:spacing w:line="360" w:lineRule="auto"/>
        <w:jc w:val="center"/>
        <w:rPr>
          <w:b/>
          <w:color w:val="auto"/>
          <w:sz w:val="52"/>
          <w:szCs w:val="52"/>
          <w:highlight w:val="none"/>
        </w:rPr>
      </w:pPr>
    </w:p>
    <w:p>
      <w:pPr>
        <w:snapToGrid w:val="0"/>
        <w:spacing w:line="360" w:lineRule="auto"/>
        <w:jc w:val="center"/>
        <w:rPr>
          <w:b/>
          <w:color w:val="auto"/>
          <w:sz w:val="52"/>
          <w:szCs w:val="52"/>
          <w:highlight w:val="none"/>
        </w:rPr>
      </w:pPr>
    </w:p>
    <w:p>
      <w:pPr>
        <w:snapToGrid w:val="0"/>
        <w:spacing w:line="360" w:lineRule="auto"/>
        <w:jc w:val="center"/>
        <w:rPr>
          <w:b/>
          <w:color w:val="auto"/>
          <w:sz w:val="52"/>
          <w:szCs w:val="52"/>
          <w:highlight w:val="none"/>
        </w:rPr>
      </w:pPr>
    </w:p>
    <w:p>
      <w:pPr>
        <w:snapToGrid w:val="0"/>
        <w:spacing w:line="360" w:lineRule="auto"/>
        <w:jc w:val="left"/>
        <w:rPr>
          <w:color w:val="auto"/>
          <w:sz w:val="32"/>
          <w:szCs w:val="32"/>
          <w:highlight w:val="none"/>
        </w:rPr>
      </w:pPr>
      <w:r>
        <w:rPr>
          <w:rFonts w:hint="eastAsia"/>
          <w:color w:val="auto"/>
          <w:sz w:val="28"/>
          <w:szCs w:val="28"/>
          <w:highlight w:val="none"/>
        </w:rPr>
        <w:t xml:space="preserve"> </w:t>
      </w:r>
      <w:r>
        <w:rPr>
          <w:rFonts w:hint="eastAsia"/>
          <w:color w:val="auto"/>
          <w:sz w:val="32"/>
          <w:szCs w:val="32"/>
          <w:highlight w:val="none"/>
        </w:rPr>
        <w:t xml:space="preserve"> 项 目 名 称：</w:t>
      </w:r>
      <w:r>
        <w:rPr>
          <w:rFonts w:hint="eastAsia"/>
          <w:color w:val="auto"/>
          <w:sz w:val="32"/>
          <w:szCs w:val="32"/>
          <w:highlight w:val="none"/>
          <w:u w:val="single"/>
        </w:rPr>
        <w:t xml:space="preserve">                                   </w:t>
      </w:r>
      <w:r>
        <w:rPr>
          <w:rFonts w:hint="eastAsia"/>
          <w:color w:val="auto"/>
          <w:sz w:val="32"/>
          <w:szCs w:val="32"/>
          <w:highlight w:val="none"/>
        </w:rPr>
        <w:t xml:space="preserve">            </w:t>
      </w:r>
      <w:r>
        <w:rPr>
          <w:rFonts w:hint="eastAsia"/>
          <w:color w:val="auto"/>
          <w:sz w:val="32"/>
          <w:szCs w:val="32"/>
          <w:highlight w:val="none"/>
          <w:u w:val="single"/>
        </w:rPr>
        <w:t xml:space="preserve">                                               </w:t>
      </w:r>
      <w:r>
        <w:rPr>
          <w:rFonts w:hint="eastAsia"/>
          <w:color w:val="auto"/>
          <w:sz w:val="32"/>
          <w:szCs w:val="32"/>
          <w:highlight w:val="none"/>
        </w:rPr>
        <w:t xml:space="preserve">   </w:t>
      </w:r>
      <w:r>
        <w:rPr>
          <w:rFonts w:hint="eastAsia"/>
          <w:color w:val="auto"/>
          <w:sz w:val="32"/>
          <w:szCs w:val="32"/>
          <w:highlight w:val="none"/>
          <w:u w:val="single"/>
        </w:rPr>
        <w:t xml:space="preserve">   </w:t>
      </w:r>
    </w:p>
    <w:p>
      <w:pPr>
        <w:snapToGrid w:val="0"/>
        <w:spacing w:line="360" w:lineRule="auto"/>
        <w:jc w:val="left"/>
        <w:rPr>
          <w:color w:val="auto"/>
          <w:sz w:val="32"/>
          <w:szCs w:val="32"/>
          <w:highlight w:val="none"/>
        </w:rPr>
      </w:pPr>
      <w:r>
        <w:rPr>
          <w:rFonts w:hint="eastAsia"/>
          <w:color w:val="auto"/>
          <w:sz w:val="32"/>
          <w:szCs w:val="32"/>
          <w:highlight w:val="none"/>
        </w:rPr>
        <w:t xml:space="preserve">  </w:t>
      </w:r>
      <w:r>
        <w:rPr>
          <w:rFonts w:hint="eastAsia"/>
          <w:color w:val="auto"/>
          <w:sz w:val="32"/>
          <w:szCs w:val="32"/>
          <w:highlight w:val="none"/>
          <w:lang w:eastAsia="zh-CN"/>
        </w:rPr>
        <w:t>项</w:t>
      </w:r>
      <w:r>
        <w:rPr>
          <w:rFonts w:hint="eastAsia"/>
          <w:color w:val="auto"/>
          <w:sz w:val="32"/>
          <w:szCs w:val="32"/>
          <w:highlight w:val="none"/>
          <w:lang w:val="en-US" w:eastAsia="zh-CN"/>
        </w:rPr>
        <w:t xml:space="preserve"> </w:t>
      </w:r>
      <w:r>
        <w:rPr>
          <w:rFonts w:hint="eastAsia"/>
          <w:color w:val="auto"/>
          <w:sz w:val="32"/>
          <w:szCs w:val="32"/>
          <w:highlight w:val="none"/>
          <w:lang w:eastAsia="zh-CN"/>
        </w:rPr>
        <w:t>目</w:t>
      </w:r>
      <w:r>
        <w:rPr>
          <w:rFonts w:hint="eastAsia"/>
          <w:color w:val="auto"/>
          <w:sz w:val="32"/>
          <w:szCs w:val="32"/>
          <w:highlight w:val="none"/>
          <w:lang w:val="en-US" w:eastAsia="zh-CN"/>
        </w:rPr>
        <w:t xml:space="preserve"> </w:t>
      </w:r>
      <w:r>
        <w:rPr>
          <w:rFonts w:hint="eastAsia"/>
          <w:color w:val="auto"/>
          <w:sz w:val="32"/>
          <w:szCs w:val="32"/>
          <w:highlight w:val="none"/>
          <w:lang w:eastAsia="zh-CN"/>
        </w:rPr>
        <w:t>编</w:t>
      </w:r>
      <w:r>
        <w:rPr>
          <w:rFonts w:hint="eastAsia"/>
          <w:color w:val="auto"/>
          <w:sz w:val="32"/>
          <w:szCs w:val="32"/>
          <w:highlight w:val="none"/>
          <w:lang w:val="en-US" w:eastAsia="zh-CN"/>
        </w:rPr>
        <w:t xml:space="preserve"> </w:t>
      </w:r>
      <w:r>
        <w:rPr>
          <w:rFonts w:hint="eastAsia"/>
          <w:color w:val="auto"/>
          <w:sz w:val="32"/>
          <w:szCs w:val="32"/>
          <w:highlight w:val="none"/>
          <w:lang w:eastAsia="zh-CN"/>
        </w:rPr>
        <w:t>号</w:t>
      </w:r>
      <w:r>
        <w:rPr>
          <w:rFonts w:hint="eastAsia"/>
          <w:color w:val="auto"/>
          <w:sz w:val="32"/>
          <w:szCs w:val="32"/>
          <w:highlight w:val="none"/>
        </w:rPr>
        <w:t>：</w:t>
      </w:r>
      <w:r>
        <w:rPr>
          <w:rFonts w:hint="eastAsia"/>
          <w:color w:val="auto"/>
          <w:sz w:val="32"/>
          <w:szCs w:val="32"/>
          <w:highlight w:val="none"/>
          <w:u w:val="single"/>
        </w:rPr>
        <w:t xml:space="preserve">                                   </w:t>
      </w:r>
      <w:r>
        <w:rPr>
          <w:rFonts w:hint="eastAsia"/>
          <w:color w:val="auto"/>
          <w:sz w:val="32"/>
          <w:szCs w:val="32"/>
          <w:highlight w:val="none"/>
        </w:rPr>
        <w:t xml:space="preserve">   </w:t>
      </w:r>
    </w:p>
    <w:p>
      <w:pPr>
        <w:snapToGrid w:val="0"/>
        <w:spacing w:line="360" w:lineRule="auto"/>
        <w:jc w:val="left"/>
        <w:rPr>
          <w:color w:val="auto"/>
          <w:sz w:val="32"/>
          <w:szCs w:val="32"/>
          <w:highlight w:val="none"/>
        </w:rPr>
      </w:pPr>
      <w:r>
        <w:rPr>
          <w:rFonts w:hint="eastAsia"/>
          <w:color w:val="auto"/>
          <w:sz w:val="32"/>
          <w:szCs w:val="32"/>
          <w:highlight w:val="none"/>
        </w:rPr>
        <w:t xml:space="preserve">  供应商名称（签章）：</w:t>
      </w:r>
      <w:r>
        <w:rPr>
          <w:rFonts w:hint="eastAsia"/>
          <w:color w:val="auto"/>
          <w:sz w:val="32"/>
          <w:szCs w:val="32"/>
          <w:highlight w:val="none"/>
          <w:u w:val="single"/>
        </w:rPr>
        <w:t xml:space="preserve">                            </w:t>
      </w:r>
    </w:p>
    <w:p>
      <w:pPr>
        <w:snapToGrid w:val="0"/>
        <w:spacing w:line="360" w:lineRule="auto"/>
        <w:jc w:val="left"/>
        <w:rPr>
          <w:color w:val="auto"/>
          <w:sz w:val="32"/>
          <w:szCs w:val="32"/>
          <w:highlight w:val="none"/>
        </w:rPr>
      </w:pPr>
      <w:r>
        <w:rPr>
          <w:rFonts w:hint="eastAsia"/>
          <w:color w:val="auto"/>
          <w:sz w:val="32"/>
          <w:szCs w:val="32"/>
          <w:highlight w:val="none"/>
        </w:rPr>
        <w:t xml:space="preserve">  </w:t>
      </w:r>
      <w:r>
        <w:rPr>
          <w:rFonts w:hint="eastAsia"/>
          <w:color w:val="auto"/>
          <w:sz w:val="32"/>
          <w:szCs w:val="32"/>
          <w:highlight w:val="none"/>
          <w:lang w:eastAsia="zh-CN"/>
        </w:rPr>
        <w:t>磋</w:t>
      </w:r>
      <w:r>
        <w:rPr>
          <w:rFonts w:hint="eastAsia"/>
          <w:color w:val="auto"/>
          <w:sz w:val="32"/>
          <w:szCs w:val="32"/>
          <w:highlight w:val="none"/>
          <w:lang w:val="en-US" w:eastAsia="zh-CN"/>
        </w:rPr>
        <w:t xml:space="preserve"> </w:t>
      </w:r>
      <w:r>
        <w:rPr>
          <w:rFonts w:hint="eastAsia"/>
          <w:color w:val="auto"/>
          <w:sz w:val="32"/>
          <w:szCs w:val="32"/>
          <w:highlight w:val="none"/>
          <w:lang w:eastAsia="zh-CN"/>
        </w:rPr>
        <w:t>商</w:t>
      </w:r>
      <w:r>
        <w:rPr>
          <w:rFonts w:hint="eastAsia"/>
          <w:color w:val="auto"/>
          <w:sz w:val="32"/>
          <w:szCs w:val="32"/>
          <w:highlight w:val="none"/>
          <w:lang w:val="en-US" w:eastAsia="zh-CN"/>
        </w:rPr>
        <w:t xml:space="preserve"> </w:t>
      </w:r>
      <w:r>
        <w:rPr>
          <w:rFonts w:hint="eastAsia"/>
          <w:color w:val="auto"/>
          <w:sz w:val="32"/>
          <w:szCs w:val="32"/>
          <w:highlight w:val="none"/>
          <w:lang w:eastAsia="zh-CN"/>
        </w:rPr>
        <w:t>日</w:t>
      </w:r>
      <w:r>
        <w:rPr>
          <w:rFonts w:hint="eastAsia"/>
          <w:color w:val="auto"/>
          <w:sz w:val="32"/>
          <w:szCs w:val="32"/>
          <w:highlight w:val="none"/>
          <w:lang w:val="en-US" w:eastAsia="zh-CN"/>
        </w:rPr>
        <w:t xml:space="preserve"> </w:t>
      </w:r>
      <w:r>
        <w:rPr>
          <w:rFonts w:hint="eastAsia"/>
          <w:color w:val="auto"/>
          <w:sz w:val="32"/>
          <w:szCs w:val="32"/>
          <w:highlight w:val="none"/>
          <w:lang w:eastAsia="zh-CN"/>
        </w:rPr>
        <w:t>期</w:t>
      </w:r>
      <w:r>
        <w:rPr>
          <w:rFonts w:hint="eastAsia"/>
          <w:color w:val="auto"/>
          <w:sz w:val="32"/>
          <w:szCs w:val="32"/>
          <w:highlight w:val="none"/>
        </w:rPr>
        <w:t xml:space="preserve">： </w:t>
      </w:r>
      <w:r>
        <w:rPr>
          <w:rFonts w:hint="eastAsia"/>
          <w:color w:val="auto"/>
          <w:sz w:val="32"/>
          <w:szCs w:val="32"/>
          <w:highlight w:val="none"/>
          <w:u w:val="single"/>
        </w:rPr>
        <w:t xml:space="preserve">                                   </w:t>
      </w:r>
    </w:p>
    <w:p>
      <w:pPr>
        <w:snapToGrid w:val="0"/>
        <w:spacing w:line="360" w:lineRule="auto"/>
        <w:jc w:val="center"/>
        <w:rPr>
          <w:b/>
          <w:color w:val="auto"/>
          <w:sz w:val="52"/>
          <w:szCs w:val="52"/>
          <w:highlight w:val="none"/>
        </w:rPr>
      </w:pPr>
    </w:p>
    <w:p>
      <w:pPr>
        <w:snapToGrid w:val="0"/>
        <w:spacing w:line="360" w:lineRule="auto"/>
        <w:jc w:val="center"/>
        <w:rPr>
          <w:b/>
          <w:color w:val="auto"/>
          <w:sz w:val="52"/>
          <w:szCs w:val="52"/>
          <w:highlight w:val="none"/>
        </w:rPr>
      </w:pPr>
    </w:p>
    <w:p>
      <w:pPr>
        <w:snapToGrid w:val="0"/>
        <w:spacing w:line="360" w:lineRule="auto"/>
        <w:jc w:val="center"/>
        <w:rPr>
          <w:b/>
          <w:color w:val="auto"/>
          <w:sz w:val="52"/>
          <w:szCs w:val="52"/>
          <w:highlight w:val="none"/>
        </w:rPr>
      </w:pPr>
    </w:p>
    <w:p>
      <w:pPr>
        <w:snapToGrid w:val="0"/>
        <w:spacing w:line="360" w:lineRule="auto"/>
        <w:rPr>
          <w:b/>
          <w:color w:val="auto"/>
          <w:sz w:val="52"/>
          <w:szCs w:val="52"/>
          <w:highlight w:val="none"/>
        </w:rPr>
      </w:pPr>
    </w:p>
    <w:tbl>
      <w:tblPr>
        <w:tblStyle w:val="22"/>
        <w:tblpPr w:leftFromText="180" w:rightFromText="180" w:vertAnchor="page" w:horzAnchor="page" w:tblpX="1220" w:tblpY="1503"/>
        <w:tblW w:w="9460" w:type="dxa"/>
        <w:tblInd w:w="0" w:type="dxa"/>
        <w:tblLayout w:type="fixed"/>
        <w:tblCellMar>
          <w:top w:w="15" w:type="dxa"/>
          <w:left w:w="15" w:type="dxa"/>
          <w:bottom w:w="15" w:type="dxa"/>
          <w:right w:w="15" w:type="dxa"/>
        </w:tblCellMar>
      </w:tblPr>
      <w:tblGrid>
        <w:gridCol w:w="2302"/>
        <w:gridCol w:w="2457"/>
        <w:gridCol w:w="4701"/>
      </w:tblGrid>
      <w:tr>
        <w:tblPrEx>
          <w:tblCellMar>
            <w:top w:w="15" w:type="dxa"/>
            <w:left w:w="15" w:type="dxa"/>
            <w:bottom w:w="15" w:type="dxa"/>
            <w:right w:w="15" w:type="dxa"/>
          </w:tblCellMar>
        </w:tblPrEx>
        <w:trPr>
          <w:trHeight w:val="3786"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 xml:space="preserve">最终报价表 </w:t>
            </w:r>
          </w:p>
          <w:p>
            <w:pPr>
              <w:spacing w:line="360" w:lineRule="auto"/>
              <w:ind w:right="31" w:rightChars="15"/>
              <w:rPr>
                <w:rFonts w:hAnsi="宋体" w:cs="宋体"/>
                <w:b/>
                <w:bCs/>
                <w:color w:val="auto"/>
                <w:sz w:val="24"/>
                <w:highlight w:val="none"/>
              </w:rPr>
            </w:pPr>
            <w:r>
              <w:rPr>
                <w:rFonts w:hint="eastAsia"/>
                <w:color w:val="auto"/>
                <w:sz w:val="24"/>
                <w:highlight w:val="none"/>
                <w:lang w:eastAsia="zh-CN"/>
              </w:rPr>
              <w:t>四川中科远洋工程项目管理有限公司</w:t>
            </w:r>
            <w:r>
              <w:rPr>
                <w:color w:val="auto"/>
                <w:sz w:val="24"/>
                <w:highlight w:val="none"/>
              </w:rPr>
              <w:t>：</w:t>
            </w:r>
            <w:r>
              <w:rPr>
                <w:color w:val="auto"/>
                <w:sz w:val="24"/>
                <w:highlight w:val="none"/>
              </w:rPr>
              <w:br w:type="textWrapping"/>
            </w:r>
            <w:r>
              <w:rPr>
                <w:color w:val="auto"/>
                <w:sz w:val="24"/>
                <w:highlight w:val="none"/>
              </w:rPr>
              <w:t xml:space="preserve">    我公司（企业）认真阅读了</w:t>
            </w:r>
            <w:r>
              <w:rPr>
                <w:rFonts w:hint="eastAsia"/>
                <w:color w:val="auto"/>
                <w:sz w:val="24"/>
                <w:szCs w:val="24"/>
                <w:highlight w:val="none"/>
                <w:u w:color="FFFFFF" w:themeColor="background1"/>
                <w:lang w:eastAsia="zh-CN"/>
              </w:rPr>
              <w:t xml:space="preserve"> 金牛区金府路周边城市设计</w:t>
            </w:r>
            <w:r>
              <w:rPr>
                <w:rFonts w:hint="eastAsia"/>
                <w:b/>
                <w:bCs/>
                <w:color w:val="auto"/>
                <w:sz w:val="24"/>
                <w:highlight w:val="none"/>
              </w:rPr>
              <w:t>（</w:t>
            </w:r>
            <w:r>
              <w:rPr>
                <w:rFonts w:hint="eastAsia"/>
                <w:b/>
                <w:bCs/>
                <w:color w:val="auto"/>
                <w:sz w:val="24"/>
                <w:highlight w:val="none"/>
                <w:lang w:eastAsia="zh-CN"/>
              </w:rPr>
              <w:t>项目编号</w:t>
            </w:r>
            <w:r>
              <w:rPr>
                <w:rFonts w:hint="eastAsia"/>
                <w:b/>
                <w:bCs/>
                <w:color w:val="auto"/>
                <w:sz w:val="24"/>
                <w:highlight w:val="none"/>
              </w:rPr>
              <w:t>：</w:t>
            </w:r>
            <w:r>
              <w:rPr>
                <w:rFonts w:hint="eastAsia"/>
                <w:b/>
                <w:bCs/>
                <w:color w:val="auto"/>
                <w:sz w:val="24"/>
                <w:highlight w:val="none"/>
                <w:lang w:val="en-US" w:eastAsia="zh-CN"/>
              </w:rPr>
              <w:t xml:space="preserve">     </w:t>
            </w:r>
            <w:r>
              <w:rPr>
                <w:rFonts w:hint="eastAsia"/>
                <w:b/>
                <w:bCs/>
                <w:color w:val="auto"/>
                <w:sz w:val="24"/>
                <w:highlight w:val="none"/>
              </w:rPr>
              <w:t>）</w:t>
            </w:r>
            <w:r>
              <w:rPr>
                <w:color w:val="auto"/>
                <w:sz w:val="24"/>
                <w:highlight w:val="none"/>
              </w:rPr>
              <w:t>竞争性</w:t>
            </w:r>
            <w:r>
              <w:rPr>
                <w:rFonts w:hint="eastAsia"/>
                <w:color w:val="auto"/>
                <w:sz w:val="24"/>
                <w:highlight w:val="none"/>
              </w:rPr>
              <w:t>磋商</w:t>
            </w:r>
            <w:r>
              <w:rPr>
                <w:color w:val="auto"/>
                <w:sz w:val="24"/>
                <w:highlight w:val="none"/>
              </w:rPr>
              <w:t>文件的采购内容，并严格按</w:t>
            </w:r>
            <w:r>
              <w:rPr>
                <w:rFonts w:hint="eastAsia"/>
                <w:color w:val="auto"/>
                <w:sz w:val="24"/>
                <w:highlight w:val="none"/>
              </w:rPr>
              <w:t>竞争性磋商</w:t>
            </w:r>
            <w:r>
              <w:rPr>
                <w:color w:val="auto"/>
                <w:sz w:val="24"/>
                <w:highlight w:val="none"/>
              </w:rPr>
              <w:t>文件、修改补充文件中规定的要求以及技术参数，通过仔细核算，作出</w:t>
            </w:r>
            <w:r>
              <w:rPr>
                <w:rFonts w:hint="eastAsia"/>
                <w:color w:val="auto"/>
                <w:sz w:val="24"/>
                <w:highlight w:val="none"/>
              </w:rPr>
              <w:t>最终</w:t>
            </w:r>
            <w:r>
              <w:rPr>
                <w:color w:val="auto"/>
                <w:sz w:val="24"/>
                <w:highlight w:val="none"/>
              </w:rPr>
              <w:t>报价：</w:t>
            </w:r>
          </w:p>
        </w:tc>
      </w:tr>
      <w:tr>
        <w:tblPrEx>
          <w:tblCellMar>
            <w:top w:w="15" w:type="dxa"/>
            <w:left w:w="15" w:type="dxa"/>
            <w:bottom w:w="15" w:type="dxa"/>
            <w:right w:w="15" w:type="dxa"/>
          </w:tblCellMar>
        </w:tblPrEx>
        <w:trPr>
          <w:trHeight w:val="663" w:hRule="atLeast"/>
        </w:trPr>
        <w:tc>
          <w:tcPr>
            <w:tcW w:w="23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sz w:val="24"/>
                <w:highlight w:val="none"/>
              </w:rPr>
            </w:pPr>
            <w:r>
              <w:rPr>
                <w:rFonts w:hint="eastAsia"/>
                <w:color w:val="auto"/>
                <w:sz w:val="24"/>
                <w:highlight w:val="none"/>
              </w:rPr>
              <w:t>项目名称</w:t>
            </w:r>
          </w:p>
        </w:tc>
        <w:tc>
          <w:tcPr>
            <w:tcW w:w="2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sz w:val="24"/>
                <w:highlight w:val="none"/>
              </w:rPr>
            </w:pPr>
            <w:r>
              <w:rPr>
                <w:rFonts w:hint="eastAsia"/>
                <w:color w:val="auto"/>
                <w:sz w:val="24"/>
                <w:highlight w:val="none"/>
              </w:rPr>
              <w:t>具体参数要求</w:t>
            </w:r>
          </w:p>
        </w:tc>
        <w:tc>
          <w:tcPr>
            <w:tcW w:w="4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sz w:val="24"/>
                <w:highlight w:val="none"/>
              </w:rPr>
            </w:pPr>
            <w:r>
              <w:rPr>
                <w:rFonts w:hint="eastAsia"/>
                <w:color w:val="auto"/>
                <w:sz w:val="24"/>
                <w:highlight w:val="none"/>
              </w:rPr>
              <w:t>总合计（人民币 元）</w:t>
            </w:r>
          </w:p>
        </w:tc>
      </w:tr>
      <w:tr>
        <w:tblPrEx>
          <w:tblCellMar>
            <w:top w:w="15" w:type="dxa"/>
            <w:left w:w="15" w:type="dxa"/>
            <w:bottom w:w="15" w:type="dxa"/>
            <w:right w:w="15" w:type="dxa"/>
          </w:tblCellMar>
        </w:tblPrEx>
        <w:trPr>
          <w:trHeight w:val="3404" w:hRule="atLeast"/>
        </w:trPr>
        <w:tc>
          <w:tcPr>
            <w:tcW w:w="2302" w:type="dxa"/>
            <w:tcBorders>
              <w:top w:val="single" w:color="auto" w:sz="4" w:space="0"/>
              <w:left w:val="single" w:color="auto" w:sz="4" w:space="0"/>
              <w:bottom w:val="single" w:color="auto" w:sz="4" w:space="0"/>
              <w:right w:val="single" w:color="auto" w:sz="4" w:space="0"/>
            </w:tcBorders>
            <w:vAlign w:val="center"/>
          </w:tcPr>
          <w:p>
            <w:pPr>
              <w:spacing w:line="360" w:lineRule="auto"/>
              <w:ind w:right="31" w:rightChars="15"/>
              <w:rPr>
                <w:rFonts w:hint="eastAsia" w:hAnsi="宋体" w:eastAsia="宋体" w:cs="宋体"/>
                <w:b/>
                <w:bCs/>
                <w:color w:val="auto"/>
                <w:sz w:val="24"/>
                <w:highlight w:val="none"/>
                <w:lang w:eastAsia="zh-CN"/>
              </w:rPr>
            </w:pPr>
          </w:p>
        </w:tc>
        <w:tc>
          <w:tcPr>
            <w:tcW w:w="2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color w:val="auto"/>
                <w:sz w:val="24"/>
                <w:highlight w:val="none"/>
              </w:rPr>
            </w:pPr>
            <w:r>
              <w:rPr>
                <w:rFonts w:hint="eastAsia"/>
                <w:color w:val="auto"/>
                <w:sz w:val="24"/>
                <w:highlight w:val="none"/>
              </w:rPr>
              <w:t>完全响应竞争性磋商文件要求（详见竞争性磋商响应文件）</w:t>
            </w:r>
          </w:p>
        </w:tc>
        <w:tc>
          <w:tcPr>
            <w:tcW w:w="4701" w:type="dxa"/>
            <w:tcBorders>
              <w:top w:val="single" w:color="auto" w:sz="4" w:space="0"/>
              <w:left w:val="single" w:color="auto" w:sz="4" w:space="0"/>
              <w:bottom w:val="single" w:color="auto" w:sz="4" w:space="0"/>
              <w:right w:val="single" w:color="auto" w:sz="4" w:space="0"/>
            </w:tcBorders>
          </w:tcPr>
          <w:p>
            <w:pPr>
              <w:pStyle w:val="2"/>
              <w:spacing w:line="360" w:lineRule="auto"/>
              <w:rPr>
                <w:color w:val="auto"/>
                <w:highlight w:val="none"/>
              </w:rPr>
            </w:pPr>
          </w:p>
          <w:p>
            <w:pPr>
              <w:pStyle w:val="2"/>
              <w:spacing w:line="360" w:lineRule="auto"/>
              <w:rPr>
                <w:color w:val="auto"/>
                <w:highlight w:val="none"/>
              </w:rPr>
            </w:pPr>
            <w:r>
              <w:rPr>
                <w:rFonts w:hint="eastAsia"/>
                <w:color w:val="auto"/>
                <w:highlight w:val="none"/>
              </w:rPr>
              <w:t xml:space="preserve"> </w:t>
            </w:r>
          </w:p>
          <w:p>
            <w:pPr>
              <w:snapToGrid w:val="0"/>
              <w:spacing w:line="360" w:lineRule="auto"/>
              <w:jc w:val="left"/>
              <w:rPr>
                <w:color w:val="auto"/>
                <w:sz w:val="24"/>
                <w:highlight w:val="none"/>
              </w:rPr>
            </w:pPr>
            <w:r>
              <w:rPr>
                <w:rFonts w:hint="eastAsia"/>
                <w:color w:val="auto"/>
                <w:sz w:val="24"/>
                <w:highlight w:val="none"/>
              </w:rPr>
              <w:t>小写：</w:t>
            </w:r>
            <w:r>
              <w:rPr>
                <w:rFonts w:hint="eastAsia"/>
                <w:color w:val="auto"/>
                <w:sz w:val="24"/>
                <w:highlight w:val="none"/>
              </w:rPr>
              <w:br w:type="textWrapping"/>
            </w:r>
          </w:p>
          <w:p>
            <w:pPr>
              <w:pStyle w:val="2"/>
              <w:spacing w:line="360" w:lineRule="auto"/>
              <w:rPr>
                <w:color w:val="auto"/>
                <w:sz w:val="24"/>
                <w:highlight w:val="none"/>
              </w:rPr>
            </w:pPr>
            <w:r>
              <w:rPr>
                <w:rFonts w:hint="eastAsia"/>
                <w:color w:val="auto"/>
                <w:sz w:val="24"/>
                <w:highlight w:val="none"/>
              </w:rPr>
              <w:t>大写：</w:t>
            </w:r>
          </w:p>
        </w:tc>
      </w:tr>
      <w:tr>
        <w:tblPrEx>
          <w:tblCellMar>
            <w:top w:w="15" w:type="dxa"/>
            <w:left w:w="15" w:type="dxa"/>
            <w:bottom w:w="15" w:type="dxa"/>
            <w:right w:w="15" w:type="dxa"/>
          </w:tblCellMar>
        </w:tblPrEx>
        <w:trPr>
          <w:trHeight w:val="1573"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textAlignment w:val="center"/>
              <w:rPr>
                <w:color w:val="auto"/>
                <w:sz w:val="24"/>
                <w:highlight w:val="none"/>
              </w:rPr>
            </w:pPr>
            <w:r>
              <w:rPr>
                <w:rFonts w:hint="eastAsia"/>
                <w:color w:val="auto"/>
                <w:sz w:val="24"/>
                <w:highlight w:val="none"/>
              </w:rPr>
              <w:t xml:space="preserve"> </w:t>
            </w:r>
            <w:r>
              <w:rPr>
                <w:color w:val="auto"/>
                <w:sz w:val="24"/>
                <w:highlight w:val="none"/>
              </w:rPr>
              <w:t>注：1、报价表必须填写完整</w:t>
            </w:r>
            <w:r>
              <w:rPr>
                <w:rFonts w:hint="eastAsia"/>
                <w:color w:val="auto"/>
                <w:sz w:val="24"/>
                <w:highlight w:val="none"/>
              </w:rPr>
              <w:t>；</w:t>
            </w:r>
            <w:r>
              <w:rPr>
                <w:color w:val="auto"/>
                <w:sz w:val="24"/>
                <w:highlight w:val="none"/>
              </w:rPr>
              <w:t>否则，视为无效响应报价</w:t>
            </w:r>
            <w:r>
              <w:rPr>
                <w:rFonts w:hint="eastAsia"/>
                <w:color w:val="auto"/>
                <w:sz w:val="24"/>
                <w:highlight w:val="none"/>
              </w:rPr>
              <w:t>。</w:t>
            </w:r>
          </w:p>
          <w:p>
            <w:pPr>
              <w:widowControl/>
              <w:snapToGrid w:val="0"/>
              <w:spacing w:line="360" w:lineRule="auto"/>
              <w:jc w:val="left"/>
              <w:textAlignment w:val="center"/>
              <w:rPr>
                <w:rFonts w:ascii="仿宋_GB2312" w:hAnsi="宋体" w:eastAsia="仿宋_GB2312" w:cs="仿宋_GB2312"/>
                <w:color w:val="auto"/>
                <w:sz w:val="24"/>
                <w:highlight w:val="none"/>
              </w:rPr>
            </w:pPr>
            <w:r>
              <w:rPr>
                <w:rFonts w:hint="eastAsia"/>
                <w:color w:val="auto"/>
                <w:sz w:val="24"/>
                <w:highlight w:val="none"/>
              </w:rPr>
              <w:t xml:space="preserve">     </w:t>
            </w:r>
            <w:r>
              <w:rPr>
                <w:color w:val="auto"/>
                <w:sz w:val="24"/>
                <w:highlight w:val="none"/>
              </w:rPr>
              <w:t>2、响应报价保留小数点后两位。</w:t>
            </w:r>
          </w:p>
        </w:tc>
      </w:tr>
      <w:tr>
        <w:tblPrEx>
          <w:tblCellMar>
            <w:top w:w="15" w:type="dxa"/>
            <w:left w:w="15" w:type="dxa"/>
            <w:bottom w:w="15" w:type="dxa"/>
            <w:right w:w="15" w:type="dxa"/>
          </w:tblCellMar>
        </w:tblPrEx>
        <w:trPr>
          <w:trHeight w:val="2971"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textAlignment w:val="center"/>
              <w:rPr>
                <w:color w:val="auto"/>
                <w:sz w:val="24"/>
                <w:highlight w:val="none"/>
              </w:rPr>
            </w:pPr>
            <w:r>
              <w:rPr>
                <w:rFonts w:hint="eastAsia"/>
                <w:color w:val="auto"/>
                <w:sz w:val="24"/>
                <w:highlight w:val="none"/>
              </w:rPr>
              <w:t xml:space="preserve"> 供应商名称：（单位公章）</w:t>
            </w:r>
          </w:p>
          <w:p>
            <w:pPr>
              <w:widowControl/>
              <w:snapToGrid w:val="0"/>
              <w:spacing w:line="360" w:lineRule="auto"/>
              <w:jc w:val="left"/>
              <w:textAlignment w:val="center"/>
              <w:rPr>
                <w:color w:val="auto"/>
                <w:sz w:val="24"/>
                <w:highlight w:val="none"/>
              </w:rPr>
            </w:pPr>
            <w:r>
              <w:rPr>
                <w:rFonts w:hint="eastAsia"/>
                <w:color w:val="auto"/>
                <w:sz w:val="24"/>
                <w:highlight w:val="none"/>
              </w:rPr>
              <w:t xml:space="preserve"> 法定代表人或委托授权代表（签字或加盖个人名章）：</w:t>
            </w:r>
          </w:p>
          <w:p>
            <w:pPr>
              <w:widowControl/>
              <w:snapToGrid w:val="0"/>
              <w:spacing w:line="360" w:lineRule="auto"/>
              <w:jc w:val="left"/>
              <w:textAlignment w:val="center"/>
              <w:rPr>
                <w:color w:val="auto"/>
                <w:sz w:val="24"/>
                <w:highlight w:val="none"/>
              </w:rPr>
            </w:pPr>
            <w:r>
              <w:rPr>
                <w:rFonts w:hint="eastAsia"/>
                <w:color w:val="auto"/>
                <w:sz w:val="24"/>
                <w:highlight w:val="none"/>
              </w:rPr>
              <w:t xml:space="preserve"> 联系电话：</w:t>
            </w:r>
          </w:p>
          <w:p>
            <w:pPr>
              <w:widowControl/>
              <w:snapToGrid w:val="0"/>
              <w:spacing w:line="360" w:lineRule="auto"/>
              <w:jc w:val="left"/>
              <w:textAlignment w:val="center"/>
              <w:rPr>
                <w:color w:val="auto"/>
                <w:sz w:val="24"/>
                <w:highlight w:val="none"/>
              </w:rPr>
            </w:pPr>
            <w:r>
              <w:rPr>
                <w:rFonts w:hint="eastAsia"/>
                <w:color w:val="auto"/>
                <w:sz w:val="24"/>
                <w:highlight w:val="none"/>
              </w:rPr>
              <w:t xml:space="preserve"> 磋商日期：</w:t>
            </w:r>
          </w:p>
        </w:tc>
      </w:tr>
    </w:tbl>
    <w:p>
      <w:pPr>
        <w:pStyle w:val="3"/>
        <w:spacing w:beforeLines="50" w:line="360" w:lineRule="auto"/>
        <w:rPr>
          <w:bCs w:val="0"/>
          <w:color w:val="auto"/>
          <w:kern w:val="0"/>
          <w:sz w:val="36"/>
          <w:szCs w:val="36"/>
          <w:highlight w:val="none"/>
        </w:rPr>
      </w:pPr>
      <w:r>
        <w:rPr>
          <w:rFonts w:hint="eastAsia"/>
          <w:bCs w:val="0"/>
          <w:color w:val="auto"/>
          <w:kern w:val="0"/>
          <w:sz w:val="36"/>
          <w:szCs w:val="36"/>
          <w:highlight w:val="none"/>
        </w:rPr>
        <w:br w:type="page"/>
      </w:r>
      <w:bookmarkEnd w:id="13"/>
      <w:bookmarkEnd w:id="78"/>
      <w:bookmarkEnd w:id="79"/>
      <w:bookmarkStart w:id="91" w:name="_Toc28161"/>
      <w:bookmarkStart w:id="92" w:name="_Toc4539"/>
      <w:bookmarkStart w:id="93" w:name="_Toc6426"/>
      <w:bookmarkStart w:id="94" w:name="_Toc28106"/>
      <w:bookmarkStart w:id="95" w:name="_Toc32172"/>
      <w:bookmarkStart w:id="96" w:name="_Toc28598"/>
      <w:bookmarkStart w:id="97" w:name="_Toc9096_WPSOffice_Level1"/>
      <w:bookmarkStart w:id="98" w:name="_Toc28027"/>
      <w:bookmarkStart w:id="99" w:name="_Toc1472"/>
      <w:r>
        <w:rPr>
          <w:rFonts w:hint="eastAsia"/>
          <w:bCs w:val="0"/>
          <w:color w:val="auto"/>
          <w:kern w:val="0"/>
          <w:sz w:val="36"/>
          <w:szCs w:val="36"/>
          <w:highlight w:val="none"/>
        </w:rPr>
        <w:t>第四章 供应商的资格、资质性及其他类似效力要求</w:t>
      </w:r>
      <w:bookmarkEnd w:id="91"/>
      <w:bookmarkEnd w:id="92"/>
      <w:bookmarkEnd w:id="93"/>
      <w:bookmarkEnd w:id="94"/>
      <w:bookmarkEnd w:id="95"/>
      <w:bookmarkEnd w:id="96"/>
      <w:bookmarkEnd w:id="97"/>
      <w:bookmarkEnd w:id="98"/>
      <w:bookmarkEnd w:id="99"/>
    </w:p>
    <w:p>
      <w:pPr>
        <w:numPr>
          <w:ilvl w:val="0"/>
          <w:numId w:val="4"/>
        </w:numPr>
        <w:spacing w:beforeLines="50" w:line="360" w:lineRule="auto"/>
        <w:rPr>
          <w:rFonts w:hAnsi="宋体"/>
          <w:b/>
          <w:color w:val="auto"/>
          <w:sz w:val="24"/>
          <w:highlight w:val="none"/>
        </w:rPr>
      </w:pPr>
      <w:r>
        <w:rPr>
          <w:rFonts w:hint="eastAsia" w:hAnsi="宋体"/>
          <w:b/>
          <w:color w:val="auto"/>
          <w:sz w:val="24"/>
          <w:highlight w:val="none"/>
        </w:rPr>
        <w:t>供应商资格、资质性及其他类似效力要求：</w:t>
      </w:r>
    </w:p>
    <w:p>
      <w:pPr>
        <w:pageBreakBefore w:val="0"/>
        <w:widowControl w:val="0"/>
        <w:tabs>
          <w:tab w:val="left" w:pos="1134"/>
        </w:tabs>
        <w:kinsoku/>
        <w:wordWrap/>
        <w:overflowPunct/>
        <w:topLinePunct w:val="0"/>
        <w:autoSpaceDE/>
        <w:autoSpaceDN/>
        <w:bidi w:val="0"/>
        <w:adjustRightInd w:val="0"/>
        <w:snapToGrid/>
        <w:spacing w:line="360" w:lineRule="auto"/>
        <w:ind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1.《中华人民共和国政府采购法》第二十二条第一款第（一）至（五）规定的条件</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1.具有独立承担民事责任的能力；</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2.具有良好的商业信誉和健全的财务会计制度；</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3.具有履行合同所必需的设备和专业技术能力；</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4.有依法缴纳税收和社会保障资金的良好记录；</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5.参加政府采购活动前三年内，在经营活动中没有重大违法违规；</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6.法律、行政法规规定的其他条件；</w:t>
      </w:r>
    </w:p>
    <w:p>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7.根据项目特殊要求设置的特定条件（不得以不合理的条件对供应商实行差别待遇或歧视待遇）</w:t>
      </w:r>
    </w:p>
    <w:p>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7.1</w:t>
      </w:r>
      <w:r>
        <w:rPr>
          <w:rFonts w:hint="eastAsia" w:ascii="宋体" w:hAnsi="宋体" w:cs="宋体"/>
          <w:color w:val="auto"/>
          <w:sz w:val="24"/>
          <w:highlight w:val="none"/>
          <w:lang w:val="en-US" w:eastAsia="zh-CN"/>
        </w:rPr>
        <w:t xml:space="preserve"> </w:t>
      </w:r>
      <w:r>
        <w:rPr>
          <w:rFonts w:hint="eastAsia" w:ascii="宋体" w:hAnsi="宋体" w:cs="宋体"/>
          <w:color w:val="auto"/>
          <w:sz w:val="24"/>
          <w:lang w:eastAsia="zh-CN"/>
        </w:rPr>
        <w:t>供应商</w:t>
      </w:r>
      <w:r>
        <w:rPr>
          <w:rFonts w:hint="eastAsia" w:ascii="宋体" w:hAnsi="宋体" w:cs="宋体"/>
          <w:color w:val="auto"/>
          <w:sz w:val="24"/>
        </w:rPr>
        <w:t>具有行政主管部门颁发的城乡规划编制乙级</w:t>
      </w:r>
      <w:r>
        <w:rPr>
          <w:rFonts w:hint="eastAsia" w:ascii="宋体" w:hAnsi="宋体" w:cs="宋体"/>
          <w:color w:val="auto"/>
          <w:sz w:val="24"/>
          <w:lang w:eastAsia="zh-CN"/>
        </w:rPr>
        <w:t>或</w:t>
      </w:r>
      <w:r>
        <w:rPr>
          <w:rFonts w:hint="eastAsia" w:ascii="宋体" w:hAnsi="宋体" w:cs="宋体"/>
          <w:color w:val="auto"/>
          <w:sz w:val="24"/>
        </w:rPr>
        <w:t>以上资质</w:t>
      </w:r>
      <w:r>
        <w:rPr>
          <w:rFonts w:hint="eastAsia" w:ascii="宋体" w:hAnsi="宋体" w:cs="宋体"/>
          <w:color w:val="auto"/>
          <w:sz w:val="24"/>
          <w:highlight w:val="none"/>
        </w:rPr>
        <w:t>；</w:t>
      </w:r>
    </w:p>
    <w:p>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 xml:space="preserve">7.2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的单位法定代表人、主要负责人在参加本次政府采购活动前三年内无行贿犯罪记录；</w:t>
      </w:r>
    </w:p>
    <w:p>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7.3 本项目为非专门面向中小企业采购项目</w:t>
      </w:r>
    </w:p>
    <w:p>
      <w:pPr>
        <w:pStyle w:val="2"/>
        <w:ind w:firstLine="720" w:firstLineChars="300"/>
        <w:rPr>
          <w:rFonts w:hint="eastAsia"/>
          <w:color w:val="auto"/>
        </w:rPr>
      </w:pPr>
      <w:r>
        <w:rPr>
          <w:rFonts w:hint="eastAsia" w:ascii="宋体" w:hAnsi="宋体" w:cs="宋体" w:eastAsiaTheme="minorEastAsia"/>
          <w:b w:val="0"/>
          <w:bCs w:val="0"/>
          <w:color w:val="auto"/>
          <w:kern w:val="2"/>
          <w:sz w:val="24"/>
          <w:szCs w:val="24"/>
          <w:highlight w:val="none"/>
          <w:lang w:val="en-US" w:eastAsia="zh-CN" w:bidi="ar-SA"/>
        </w:rPr>
        <w:t xml:space="preserve">7.4 </w:t>
      </w:r>
      <w:r>
        <w:rPr>
          <w:rFonts w:hint="eastAsia" w:ascii="宋体" w:hAnsi="宋体" w:cs="宋体"/>
          <w:b w:val="0"/>
          <w:bCs w:val="0"/>
          <w:color w:val="auto"/>
          <w:kern w:val="2"/>
          <w:sz w:val="24"/>
          <w:szCs w:val="24"/>
          <w:highlight w:val="none"/>
          <w:lang w:val="en-US" w:eastAsia="zh-CN" w:bidi="ar-SA"/>
        </w:rPr>
        <w:t>本项目不接受联合体</w:t>
      </w:r>
      <w:r>
        <w:rPr>
          <w:rFonts w:hint="eastAsia" w:ascii="宋体" w:hAnsi="宋体" w:cs="宋体" w:eastAsiaTheme="minorEastAsia"/>
          <w:b w:val="0"/>
          <w:bCs w:val="0"/>
          <w:color w:val="auto"/>
          <w:kern w:val="2"/>
          <w:sz w:val="24"/>
          <w:szCs w:val="24"/>
          <w:highlight w:val="none"/>
          <w:lang w:val="en-US" w:eastAsia="zh-CN" w:bidi="ar-SA"/>
        </w:rPr>
        <w:t>投标。</w:t>
      </w:r>
    </w:p>
    <w:p>
      <w:pPr>
        <w:bidi w:val="0"/>
        <w:ind w:firstLine="1084" w:firstLineChars="300"/>
        <w:jc w:val="center"/>
        <w:rPr>
          <w:b/>
          <w:color w:val="auto"/>
          <w:sz w:val="36"/>
          <w:szCs w:val="36"/>
          <w:highlight w:val="none"/>
        </w:rPr>
      </w:pPr>
      <w:r>
        <w:rPr>
          <w:rFonts w:hint="eastAsia"/>
          <w:b/>
          <w:color w:val="auto"/>
          <w:sz w:val="36"/>
          <w:szCs w:val="36"/>
          <w:highlight w:val="none"/>
        </w:rPr>
        <w:br w:type="page"/>
      </w:r>
      <w:bookmarkStart w:id="100" w:name="_Toc1519"/>
      <w:bookmarkStart w:id="101" w:name="_Toc10480"/>
      <w:bookmarkStart w:id="102" w:name="_Toc12198"/>
      <w:bookmarkStart w:id="103" w:name="_Toc12533"/>
      <w:bookmarkStart w:id="104" w:name="_Toc1490"/>
      <w:bookmarkStart w:id="105" w:name="_Toc16188"/>
      <w:bookmarkStart w:id="106" w:name="_Toc26833_WPSOffice_Level1"/>
      <w:bookmarkStart w:id="107" w:name="_Toc19426"/>
      <w:bookmarkStart w:id="108" w:name="_Toc7553"/>
      <w:r>
        <w:rPr>
          <w:rFonts w:hint="eastAsia"/>
          <w:b/>
          <w:color w:val="auto"/>
          <w:sz w:val="36"/>
          <w:szCs w:val="36"/>
          <w:highlight w:val="none"/>
        </w:rPr>
        <w:t>第五章  供应商应当提供的</w:t>
      </w:r>
      <w:r>
        <w:rPr>
          <w:rFonts w:hint="eastAsia" w:hAnsi="宋体"/>
          <w:b/>
          <w:bCs/>
          <w:color w:val="auto"/>
          <w:sz w:val="36"/>
          <w:szCs w:val="36"/>
          <w:highlight w:val="none"/>
        </w:rPr>
        <w:t>资格、资质性及其他类似效力</w:t>
      </w:r>
      <w:r>
        <w:rPr>
          <w:rFonts w:hint="eastAsia" w:hAnsi="宋体"/>
          <w:b/>
          <w:bCs/>
          <w:color w:val="auto"/>
          <w:sz w:val="36"/>
          <w:szCs w:val="36"/>
          <w:highlight w:val="none"/>
          <w:lang w:val="en-US" w:eastAsia="zh-CN"/>
        </w:rPr>
        <w:t xml:space="preserve">     </w:t>
      </w:r>
      <w:r>
        <w:rPr>
          <w:rFonts w:hint="eastAsia" w:hAnsi="宋体"/>
          <w:b/>
          <w:bCs/>
          <w:color w:val="auto"/>
          <w:sz w:val="36"/>
          <w:szCs w:val="36"/>
          <w:highlight w:val="none"/>
        </w:rPr>
        <w:t>要求的</w:t>
      </w:r>
      <w:r>
        <w:rPr>
          <w:rFonts w:hint="eastAsia"/>
          <w:b/>
          <w:color w:val="auto"/>
          <w:sz w:val="36"/>
          <w:szCs w:val="36"/>
          <w:highlight w:val="none"/>
        </w:rPr>
        <w:t>相关证明材料</w:t>
      </w:r>
      <w:bookmarkEnd w:id="100"/>
      <w:bookmarkEnd w:id="101"/>
      <w:bookmarkEnd w:id="102"/>
      <w:bookmarkEnd w:id="103"/>
      <w:bookmarkEnd w:id="104"/>
      <w:bookmarkEnd w:id="105"/>
      <w:bookmarkEnd w:id="106"/>
      <w:bookmarkEnd w:id="107"/>
      <w:bookmarkEnd w:id="108"/>
    </w:p>
    <w:p>
      <w:pPr>
        <w:numPr>
          <w:ilvl w:val="0"/>
          <w:numId w:val="5"/>
        </w:numPr>
        <w:spacing w:line="360" w:lineRule="auto"/>
        <w:rPr>
          <w:rFonts w:hAnsi="宋体"/>
          <w:b/>
          <w:color w:val="auto"/>
          <w:sz w:val="24"/>
          <w:highlight w:val="none"/>
        </w:rPr>
      </w:pPr>
      <w:r>
        <w:rPr>
          <w:rFonts w:hint="eastAsia" w:hAnsi="宋体"/>
          <w:b/>
          <w:color w:val="auto"/>
          <w:sz w:val="24"/>
          <w:highlight w:val="none"/>
        </w:rPr>
        <w:t>供应商的资格、资质性及其他类似效力要求的相关证明材料：</w:t>
      </w:r>
    </w:p>
    <w:p>
      <w:pPr>
        <w:spacing w:line="360" w:lineRule="auto"/>
        <w:rPr>
          <w:rFonts w:hAnsi="宋体"/>
          <w:b/>
          <w:bCs w:val="0"/>
          <w:color w:val="auto"/>
          <w:sz w:val="24"/>
          <w:highlight w:val="none"/>
        </w:rPr>
      </w:pPr>
      <w:r>
        <w:rPr>
          <w:rFonts w:hint="eastAsia" w:hAnsi="宋体"/>
          <w:b/>
          <w:bCs w:val="0"/>
          <w:color w:val="auto"/>
          <w:sz w:val="24"/>
          <w:highlight w:val="none"/>
        </w:rPr>
        <w:t>（一）资格要求相关证明材料：</w:t>
      </w:r>
    </w:p>
    <w:p>
      <w:pPr>
        <w:pStyle w:val="37"/>
        <w:ind w:firstLine="480"/>
        <w:rPr>
          <w:color w:val="auto"/>
          <w:sz w:val="24"/>
          <w:highlight w:val="none"/>
        </w:rPr>
      </w:pPr>
      <w:r>
        <w:rPr>
          <w:rFonts w:hint="eastAsia"/>
          <w:color w:val="auto"/>
          <w:sz w:val="24"/>
          <w:highlight w:val="none"/>
        </w:rPr>
        <w:t>1、</w:t>
      </w:r>
      <w:r>
        <w:rPr>
          <w:rFonts w:hint="eastAsia" w:asciiTheme="minorEastAsia" w:hAnsiTheme="minorEastAsia" w:cstheme="minorEastAsia"/>
          <w:color w:val="auto"/>
          <w:sz w:val="24"/>
          <w:highlight w:val="none"/>
        </w:rPr>
        <w:t>具有独立承担民事责任的能力</w:t>
      </w:r>
      <w:r>
        <w:rPr>
          <w:rFonts w:hint="eastAsia" w:asciiTheme="minorHAnsi" w:hAnsiTheme="minorHAnsi" w:eastAsiaTheme="minorEastAsia" w:cstheme="minorBidi"/>
          <w:color w:val="auto"/>
          <w:kern w:val="2"/>
          <w:sz w:val="24"/>
          <w:szCs w:val="24"/>
          <w:highlight w:val="none"/>
          <w:lang w:val="en-US" w:eastAsia="zh-CN" w:bidi="ar-SA"/>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r>
        <w:rPr>
          <w:rFonts w:hint="eastAsia"/>
          <w:color w:val="auto"/>
          <w:sz w:val="24"/>
          <w:highlight w:val="none"/>
        </w:rPr>
        <w:t>；</w:t>
      </w:r>
    </w:p>
    <w:p>
      <w:pPr>
        <w:tabs>
          <w:tab w:val="left" w:pos="7665"/>
        </w:tabs>
        <w:spacing w:line="360" w:lineRule="auto"/>
        <w:ind w:firstLine="480" w:firstLineChars="200"/>
        <w:rPr>
          <w:color w:val="auto"/>
          <w:highlight w:val="none"/>
        </w:rPr>
      </w:pPr>
      <w:r>
        <w:rPr>
          <w:rFonts w:hint="eastAsia"/>
          <w:color w:val="auto"/>
          <w:sz w:val="24"/>
          <w:highlight w:val="none"/>
        </w:rPr>
        <w:t>2、具备健全的财务会计制度的证明材料。｛注：①可提供201</w:t>
      </w:r>
      <w:r>
        <w:rPr>
          <w:rFonts w:hint="eastAsia"/>
          <w:color w:val="auto"/>
          <w:sz w:val="24"/>
          <w:highlight w:val="none"/>
          <w:lang w:val="en-US" w:eastAsia="zh-CN"/>
        </w:rPr>
        <w:t>8</w:t>
      </w:r>
      <w:r>
        <w:rPr>
          <w:rFonts w:hint="eastAsia"/>
          <w:color w:val="auto"/>
          <w:sz w:val="24"/>
          <w:highlight w:val="none"/>
        </w:rPr>
        <w:t>或201</w:t>
      </w:r>
      <w:r>
        <w:rPr>
          <w:rFonts w:hint="eastAsia"/>
          <w:color w:val="auto"/>
          <w:sz w:val="24"/>
          <w:highlight w:val="none"/>
          <w:lang w:val="en-US" w:eastAsia="zh-CN"/>
        </w:rPr>
        <w:t>9或2020</w:t>
      </w:r>
      <w:r>
        <w:rPr>
          <w:rFonts w:hint="eastAsia"/>
          <w:color w:val="auto"/>
          <w:sz w:val="24"/>
          <w:highlight w:val="none"/>
        </w:rPr>
        <w:t>年度经审计的财务报告复印件（包含审计报告和审计报告中所涉及的财务报表和报表附注），②也可提供201</w:t>
      </w:r>
      <w:r>
        <w:rPr>
          <w:rFonts w:hint="eastAsia"/>
          <w:color w:val="auto"/>
          <w:sz w:val="24"/>
          <w:highlight w:val="none"/>
          <w:lang w:val="en-US" w:eastAsia="zh-CN"/>
        </w:rPr>
        <w:t>8</w:t>
      </w:r>
      <w:r>
        <w:rPr>
          <w:rFonts w:hint="eastAsia"/>
          <w:color w:val="auto"/>
          <w:sz w:val="24"/>
          <w:highlight w:val="none"/>
        </w:rPr>
        <w:t>或201</w:t>
      </w:r>
      <w:r>
        <w:rPr>
          <w:rFonts w:hint="eastAsia"/>
          <w:color w:val="auto"/>
          <w:sz w:val="24"/>
          <w:highlight w:val="none"/>
          <w:lang w:val="en-US" w:eastAsia="zh-CN"/>
        </w:rPr>
        <w:t>9或2020</w:t>
      </w:r>
      <w:r>
        <w:rPr>
          <w:rFonts w:hint="eastAsia"/>
          <w:color w:val="auto"/>
          <w:sz w:val="24"/>
          <w:highlight w:val="none"/>
        </w:rPr>
        <w:t>年度供应商的财务报表复印件（至少包含资产负债表），③也可提供距文件递交截止日一年内银行出具的资信证明（复印件），④供应商注册时间至文件递交截止日不足一年的，也可提供在工商备案的公司章程（复印件）｝；</w:t>
      </w:r>
    </w:p>
    <w:p>
      <w:pPr>
        <w:tabs>
          <w:tab w:val="left" w:pos="7665"/>
        </w:tabs>
        <w:spacing w:line="360" w:lineRule="auto"/>
        <w:ind w:firstLine="480" w:firstLineChars="200"/>
        <w:rPr>
          <w:color w:val="auto"/>
          <w:sz w:val="24"/>
          <w:highlight w:val="none"/>
        </w:rPr>
      </w:pPr>
      <w:r>
        <w:rPr>
          <w:rFonts w:hint="eastAsia"/>
          <w:color w:val="auto"/>
          <w:sz w:val="24"/>
          <w:highlight w:val="none"/>
        </w:rPr>
        <w:t>3、提供具有良好商业信誉的证明材料（提供承诺)；</w:t>
      </w:r>
    </w:p>
    <w:p>
      <w:pPr>
        <w:tabs>
          <w:tab w:val="left" w:pos="7665"/>
        </w:tabs>
        <w:spacing w:line="360" w:lineRule="auto"/>
        <w:ind w:firstLine="480" w:firstLineChars="200"/>
        <w:rPr>
          <w:rFonts w:hAnsi="宋体"/>
          <w:color w:val="auto"/>
          <w:sz w:val="24"/>
          <w:highlight w:val="none"/>
        </w:rPr>
      </w:pPr>
      <w:r>
        <w:rPr>
          <w:rFonts w:hint="eastAsia"/>
          <w:color w:val="auto"/>
          <w:sz w:val="24"/>
          <w:highlight w:val="none"/>
        </w:rPr>
        <w:t>4、</w:t>
      </w:r>
      <w:r>
        <w:rPr>
          <w:rFonts w:hint="eastAsia" w:hAnsi="宋体"/>
          <w:color w:val="auto"/>
          <w:sz w:val="24"/>
          <w:highlight w:val="none"/>
        </w:rPr>
        <w:t>具有履行合同所必须的设备和专业技术能力</w:t>
      </w:r>
      <w:r>
        <w:rPr>
          <w:rFonts w:hint="eastAsia"/>
          <w:color w:val="auto"/>
          <w:sz w:val="24"/>
          <w:highlight w:val="none"/>
        </w:rPr>
        <w:t>的证明材料（提供承诺)</w:t>
      </w:r>
      <w:r>
        <w:rPr>
          <w:rFonts w:hint="eastAsia" w:hAnsi="宋体"/>
          <w:color w:val="auto"/>
          <w:sz w:val="24"/>
          <w:highlight w:val="none"/>
        </w:rPr>
        <w:t>；</w:t>
      </w:r>
    </w:p>
    <w:p>
      <w:pPr>
        <w:tabs>
          <w:tab w:val="left" w:pos="7665"/>
        </w:tabs>
        <w:spacing w:line="360" w:lineRule="auto"/>
        <w:ind w:firstLine="480" w:firstLineChars="200"/>
        <w:rPr>
          <w:color w:val="auto"/>
          <w:sz w:val="24"/>
          <w:highlight w:val="none"/>
        </w:rPr>
      </w:pPr>
      <w:r>
        <w:rPr>
          <w:rFonts w:hint="eastAsia"/>
          <w:color w:val="auto"/>
          <w:sz w:val="24"/>
          <w:highlight w:val="none"/>
        </w:rPr>
        <w:t>5、具有依法缴纳税收和社会保障资金的良好记录的证明材料（提供承诺）；</w:t>
      </w:r>
    </w:p>
    <w:p>
      <w:pPr>
        <w:tabs>
          <w:tab w:val="left" w:pos="7665"/>
        </w:tabs>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6、参加本次政府采购活动前三年内，在经营活动中没有重大违法违规记录的证明材料（提供承诺）</w:t>
      </w:r>
      <w:r>
        <w:rPr>
          <w:rFonts w:hint="eastAsia"/>
          <w:color w:val="auto"/>
          <w:sz w:val="24"/>
          <w:highlight w:val="none"/>
          <w:lang w:eastAsia="zh-CN"/>
        </w:rPr>
        <w:t>。</w:t>
      </w:r>
    </w:p>
    <w:p>
      <w:pPr>
        <w:spacing w:line="360" w:lineRule="auto"/>
        <w:rPr>
          <w:rFonts w:hint="eastAsia" w:hAnsi="宋体" w:eastAsiaTheme="minorEastAsia"/>
          <w:b/>
          <w:bCs w:val="0"/>
          <w:color w:val="auto"/>
          <w:sz w:val="24"/>
          <w:highlight w:val="none"/>
          <w:lang w:eastAsia="zh-CN"/>
        </w:rPr>
      </w:pPr>
      <w:r>
        <w:rPr>
          <w:rFonts w:hint="eastAsia" w:hAnsi="宋体"/>
          <w:b/>
          <w:bCs w:val="0"/>
          <w:color w:val="auto"/>
          <w:sz w:val="24"/>
          <w:highlight w:val="none"/>
        </w:rPr>
        <w:t>（二）资质性要求相关证明材料：</w:t>
      </w:r>
      <w:r>
        <w:rPr>
          <w:rFonts w:hint="eastAsia" w:ascii="宋体" w:hAnsi="宋体" w:cs="宋体"/>
          <w:color w:val="auto"/>
          <w:sz w:val="24"/>
          <w:lang w:eastAsia="zh-CN"/>
        </w:rPr>
        <w:t>供应商</w:t>
      </w:r>
      <w:r>
        <w:rPr>
          <w:rFonts w:hint="eastAsia" w:ascii="宋体" w:hAnsi="宋体" w:cs="宋体"/>
          <w:color w:val="auto"/>
          <w:sz w:val="24"/>
        </w:rPr>
        <w:t>具有行政主管部门颁发的城乡规划编制乙级</w:t>
      </w:r>
      <w:r>
        <w:rPr>
          <w:rFonts w:hint="eastAsia" w:ascii="宋体" w:hAnsi="宋体" w:cs="宋体"/>
          <w:color w:val="auto"/>
          <w:sz w:val="24"/>
          <w:lang w:eastAsia="zh-CN"/>
        </w:rPr>
        <w:t>或</w:t>
      </w:r>
      <w:r>
        <w:rPr>
          <w:rFonts w:hint="eastAsia" w:ascii="宋体" w:hAnsi="宋体" w:cs="宋体"/>
          <w:color w:val="auto"/>
          <w:sz w:val="24"/>
        </w:rPr>
        <w:t>以上资质</w:t>
      </w:r>
      <w:r>
        <w:rPr>
          <w:rFonts w:hint="eastAsia" w:ascii="宋体" w:hAnsi="宋体" w:eastAsia="宋体" w:cs="宋体"/>
          <w:color w:val="auto"/>
          <w:sz w:val="24"/>
          <w:lang w:val="en-US" w:eastAsia="zh-CN"/>
        </w:rPr>
        <w:t>（提供有效证明材料复印件）。</w:t>
      </w:r>
    </w:p>
    <w:p>
      <w:pPr>
        <w:spacing w:line="360" w:lineRule="auto"/>
        <w:rPr>
          <w:rFonts w:hint="eastAsia" w:hAnsi="宋体"/>
          <w:b/>
          <w:bCs w:val="0"/>
          <w:color w:val="auto"/>
          <w:sz w:val="24"/>
          <w:highlight w:val="none"/>
        </w:rPr>
      </w:pPr>
      <w:r>
        <w:rPr>
          <w:rFonts w:hint="eastAsia" w:hAnsi="宋体"/>
          <w:b/>
          <w:bCs w:val="0"/>
          <w:color w:val="auto"/>
          <w:sz w:val="24"/>
          <w:highlight w:val="none"/>
        </w:rPr>
        <w:t>（三）其他类似效力要求相关证明材料</w:t>
      </w:r>
      <w:r>
        <w:rPr>
          <w:rFonts w:hint="eastAsia" w:ascii="宋体" w:hAnsi="宋体" w:eastAsia="宋体" w:cs="宋体"/>
          <w:color w:val="auto"/>
          <w:sz w:val="24"/>
          <w:lang w:val="en-US" w:eastAsia="zh-CN"/>
        </w:rPr>
        <w:t>（提供相应证明材料复印件）</w:t>
      </w:r>
      <w:r>
        <w:rPr>
          <w:rFonts w:hint="eastAsia" w:hAnsi="宋体"/>
          <w:b/>
          <w:bCs w:val="0"/>
          <w:color w:val="auto"/>
          <w:sz w:val="24"/>
          <w:highlight w:val="none"/>
        </w:rPr>
        <w:t>：</w:t>
      </w:r>
    </w:p>
    <w:p>
      <w:pPr>
        <w:tabs>
          <w:tab w:val="left" w:pos="7665"/>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eastAsia="zh-CN" w:bidi="ar-SA"/>
        </w:rPr>
        <w:t>、法定代表人及单位负责人身份证明材料复印件；</w:t>
      </w:r>
    </w:p>
    <w:p>
      <w:pPr>
        <w:spacing w:line="360" w:lineRule="auto"/>
        <w:ind w:firstLine="480" w:firstLineChars="200"/>
        <w:rPr>
          <w:color w:val="auto"/>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法定代表人/单位负责人授权书原件及代理人身份证明材料复印件（注：①法定代表人/单位负责人授权书</w:t>
      </w:r>
      <w:r>
        <w:rPr>
          <w:rFonts w:hint="eastAsia" w:asciiTheme="minorEastAsia" w:hAnsiTheme="minorEastAsia" w:cstheme="minorEastAsia"/>
          <w:color w:val="auto"/>
          <w:sz w:val="24"/>
          <w:highlight w:val="none"/>
        </w:rPr>
        <w:t>原件需加盖公章；②如响应文件均由供应商法定代表人/单位负责人签字的且法定代表人/单位负责人本人参与磋商的，则</w:t>
      </w:r>
      <w:r>
        <w:rPr>
          <w:rFonts w:hint="eastAsia" w:asciiTheme="minorEastAsia" w:hAnsiTheme="minorEastAsia" w:cstheme="minorEastAsia"/>
          <w:color w:val="auto"/>
          <w:sz w:val="24"/>
          <w:highlight w:val="none"/>
          <w:lang w:eastAsia="zh-CN"/>
        </w:rPr>
        <w:t>需提供</w:t>
      </w:r>
      <w:r>
        <w:rPr>
          <w:rFonts w:hint="eastAsia" w:asciiTheme="minorEastAsia" w:hAnsiTheme="minorEastAsia" w:cstheme="minorEastAsia"/>
          <w:color w:val="auto"/>
          <w:sz w:val="24"/>
          <w:highlight w:val="none"/>
        </w:rPr>
        <w:t>法定代表人/单位负责人</w:t>
      </w:r>
      <w:r>
        <w:rPr>
          <w:rFonts w:hint="eastAsia" w:asciiTheme="minorEastAsia" w:hAnsiTheme="minorEastAsia" w:cstheme="minorEastAsia"/>
          <w:color w:val="auto"/>
          <w:sz w:val="24"/>
          <w:highlight w:val="none"/>
          <w:lang w:eastAsia="zh-CN"/>
        </w:rPr>
        <w:t>身份证明</w:t>
      </w:r>
      <w:r>
        <w:rPr>
          <w:rFonts w:hint="eastAsia" w:asciiTheme="minorEastAsia" w:hAnsiTheme="minorEastAsia" w:cstheme="minorEastAsia"/>
          <w:color w:val="auto"/>
          <w:sz w:val="24"/>
          <w:highlight w:val="none"/>
        </w:rPr>
        <w:t>）。</w:t>
      </w:r>
    </w:p>
    <w:p>
      <w:pPr>
        <w:numPr>
          <w:ilvl w:val="0"/>
          <w:numId w:val="0"/>
        </w:numPr>
        <w:tabs>
          <w:tab w:val="left" w:pos="7665"/>
        </w:tabs>
        <w:spacing w:line="360" w:lineRule="auto"/>
        <w:ind w:firstLine="480" w:firstLineChars="200"/>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供应商、供应商的法定代表人、主要负责人在参加本次政府采购活动前三年内无行贿犯罪记录承诺函。</w:t>
      </w:r>
    </w:p>
    <w:p>
      <w:pPr>
        <w:pStyle w:val="2"/>
        <w:spacing w:line="360" w:lineRule="auto"/>
        <w:ind w:firstLine="482" w:firstLineChars="200"/>
        <w:rPr>
          <w:color w:val="auto"/>
          <w:sz w:val="24"/>
          <w:highlight w:val="none"/>
        </w:rPr>
      </w:pPr>
      <w:r>
        <w:rPr>
          <w:rFonts w:hint="eastAsia" w:asciiTheme="minorEastAsia" w:hAnsiTheme="minorEastAsia" w:cstheme="minorEastAsia"/>
          <w:b/>
          <w:bCs/>
          <w:color w:val="auto"/>
          <w:sz w:val="24"/>
          <w:highlight w:val="none"/>
        </w:rPr>
        <w:t>注：以上要求的资料复印件（身份证明材料除外）均须加盖磋商单位公章（鲜章）。</w:t>
      </w:r>
    </w:p>
    <w:p>
      <w:pPr>
        <w:pStyle w:val="3"/>
        <w:pageBreakBefore/>
        <w:numPr>
          <w:ilvl w:val="0"/>
          <w:numId w:val="6"/>
        </w:numPr>
        <w:kinsoku/>
        <w:wordWrap/>
        <w:overflowPunct/>
        <w:topLinePunct w:val="0"/>
        <w:autoSpaceDE/>
        <w:autoSpaceDN/>
        <w:bidi w:val="0"/>
        <w:adjustRightInd/>
        <w:spacing w:before="0" w:after="0" w:line="480" w:lineRule="auto"/>
        <w:jc w:val="center"/>
        <w:textAlignment w:val="auto"/>
        <w:rPr>
          <w:bCs w:val="0"/>
          <w:color w:val="auto"/>
          <w:kern w:val="2"/>
          <w:sz w:val="36"/>
          <w:szCs w:val="36"/>
          <w:highlight w:val="none"/>
        </w:rPr>
      </w:pPr>
      <w:bookmarkStart w:id="109" w:name="_Toc21158"/>
      <w:bookmarkStart w:id="110" w:name="_Toc18271"/>
      <w:r>
        <w:rPr>
          <w:rFonts w:hint="eastAsia"/>
          <w:bCs w:val="0"/>
          <w:color w:val="auto"/>
          <w:kern w:val="2"/>
          <w:sz w:val="36"/>
          <w:szCs w:val="36"/>
          <w:highlight w:val="none"/>
        </w:rPr>
        <w:t xml:space="preserve">  </w:t>
      </w:r>
      <w:bookmarkEnd w:id="109"/>
      <w:bookmarkEnd w:id="110"/>
      <w:bookmarkStart w:id="111" w:name="_Toc22950"/>
      <w:bookmarkStart w:id="112" w:name="_Toc471287978"/>
      <w:bookmarkStart w:id="113" w:name="_Toc27306_WPSOffice_Level1"/>
      <w:bookmarkStart w:id="114" w:name="_Toc13815"/>
      <w:r>
        <w:rPr>
          <w:rFonts w:hint="eastAsia"/>
          <w:bCs w:val="0"/>
          <w:color w:val="auto"/>
          <w:kern w:val="2"/>
          <w:sz w:val="36"/>
          <w:szCs w:val="36"/>
          <w:highlight w:val="none"/>
        </w:rPr>
        <w:t>磋商项目及要求</w:t>
      </w:r>
      <w:bookmarkEnd w:id="111"/>
      <w:bookmarkEnd w:id="112"/>
      <w:bookmarkEnd w:id="113"/>
      <w:bookmarkEnd w:id="114"/>
    </w:p>
    <w:p>
      <w:pPr>
        <w:pStyle w:val="4"/>
        <w:spacing w:line="360" w:lineRule="auto"/>
        <w:rPr>
          <w:rFonts w:hint="eastAsia" w:ascii="宋体" w:hAnsi="宋体" w:eastAsia="宋体" w:cs="宋体"/>
          <w:sz w:val="28"/>
          <w:szCs w:val="28"/>
        </w:rPr>
      </w:pPr>
      <w:bookmarkStart w:id="115" w:name="_Toc10285"/>
      <w:bookmarkStart w:id="116" w:name="_Toc6383_WPSOffice_Level1"/>
      <w:r>
        <w:rPr>
          <w:rFonts w:hint="eastAsia" w:ascii="宋体" w:hAnsi="宋体" w:eastAsia="宋体" w:cs="宋体"/>
          <w:sz w:val="28"/>
          <w:szCs w:val="28"/>
        </w:rPr>
        <w:t>一、项目概况</w:t>
      </w:r>
    </w:p>
    <w:p>
      <w:pPr>
        <w:spacing w:line="360" w:lineRule="auto"/>
        <w:ind w:firstLine="480" w:firstLineChars="200"/>
        <w:rPr>
          <w:rFonts w:hint="eastAsia" w:ascii="宋体" w:hAnsi="宋体" w:cs="宋体"/>
          <w:sz w:val="24"/>
        </w:rPr>
      </w:pPr>
      <w:bookmarkStart w:id="117" w:name="_Toc29377"/>
      <w:bookmarkStart w:id="118" w:name="_Toc494464917"/>
      <w:r>
        <w:rPr>
          <w:rFonts w:hint="eastAsia" w:ascii="宋体" w:hAnsi="宋体" w:cs="宋体"/>
          <w:sz w:val="24"/>
        </w:rPr>
        <w:t>本项目为金牛区金府路周边城市设计采购项目。</w:t>
      </w:r>
    </w:p>
    <w:p>
      <w:pPr>
        <w:pStyle w:val="4"/>
        <w:spacing w:line="360" w:lineRule="auto"/>
        <w:rPr>
          <w:rFonts w:hint="eastAsia" w:ascii="宋体" w:hAnsi="宋体" w:eastAsia="宋体" w:cs="宋体"/>
          <w:sz w:val="28"/>
          <w:szCs w:val="28"/>
        </w:rPr>
      </w:pPr>
      <w:r>
        <w:rPr>
          <w:rFonts w:hint="eastAsia" w:ascii="宋体" w:hAnsi="宋体" w:eastAsia="宋体" w:cs="宋体"/>
          <w:sz w:val="28"/>
          <w:szCs w:val="28"/>
        </w:rPr>
        <w:t>二、服务内容及要求</w:t>
      </w:r>
    </w:p>
    <w:bookmarkEnd w:id="117"/>
    <w:bookmarkEnd w:id="118"/>
    <w:p>
      <w:pPr>
        <w:spacing w:line="360" w:lineRule="auto"/>
        <w:ind w:firstLine="480" w:firstLineChars="200"/>
        <w:jc w:val="left"/>
        <w:rPr>
          <w:rFonts w:hint="eastAsia" w:ascii="宋体" w:hAnsi="宋体" w:cs="宋体"/>
          <w:sz w:val="24"/>
        </w:rPr>
      </w:pPr>
      <w:r>
        <w:rPr>
          <w:rFonts w:hint="eastAsia" w:ascii="宋体" w:hAnsi="宋体" w:cs="宋体"/>
          <w:sz w:val="24"/>
        </w:rPr>
        <w:t>1、工作范围</w:t>
      </w:r>
    </w:p>
    <w:p>
      <w:pPr>
        <w:spacing w:line="360" w:lineRule="auto"/>
        <w:ind w:firstLine="480" w:firstLineChars="200"/>
        <w:jc w:val="left"/>
        <w:rPr>
          <w:rFonts w:hint="eastAsia" w:ascii="宋体" w:hAnsi="宋体" w:cs="宋体"/>
          <w:sz w:val="24"/>
        </w:rPr>
      </w:pPr>
      <w:r>
        <w:rPr>
          <w:rFonts w:hint="eastAsia" w:ascii="宋体" w:hAnsi="宋体" w:cs="宋体"/>
          <w:sz w:val="24"/>
        </w:rPr>
        <w:t>本项目整体层面城市设计研究范围由金丰路、新泉路、星汉北路、长和路、长青北街、长青路、茶店子路、三环路围合而成，总面积258.6公顷。重点地区详细城市设计范围34公顷，东至交大路、南至金府路、西至规划25米道路、北至三环路。</w:t>
      </w:r>
    </w:p>
    <w:p>
      <w:pPr>
        <w:spacing w:line="360" w:lineRule="auto"/>
        <w:ind w:firstLine="480" w:firstLineChars="200"/>
        <w:jc w:val="left"/>
        <w:rPr>
          <w:rFonts w:hint="eastAsia" w:ascii="宋体" w:hAnsi="宋体" w:cs="宋体"/>
          <w:sz w:val="24"/>
        </w:rPr>
      </w:pPr>
      <w:r>
        <w:rPr>
          <w:rFonts w:hint="eastAsia" w:ascii="宋体" w:hAnsi="宋体" w:cs="宋体"/>
          <w:sz w:val="24"/>
        </w:rPr>
        <w:t xml:space="preserve">2、工作要求 </w:t>
      </w:r>
    </w:p>
    <w:p>
      <w:pPr>
        <w:spacing w:line="360" w:lineRule="auto"/>
        <w:ind w:firstLine="480" w:firstLineChars="200"/>
        <w:jc w:val="left"/>
        <w:rPr>
          <w:rFonts w:hint="eastAsia" w:ascii="宋体" w:hAnsi="宋体" w:cs="宋体"/>
          <w:sz w:val="24"/>
        </w:rPr>
      </w:pPr>
      <w:r>
        <w:rPr>
          <w:rFonts w:hint="eastAsia" w:ascii="宋体" w:hAnsi="宋体" w:cs="宋体"/>
          <w:sz w:val="24"/>
        </w:rPr>
        <w:t>（1）整体层面。以《城市规划编制办法》（2006）为依据，落实《成都市金牛区国土空间总体规划（2019-2035年）》（在编）、《成都市城市总体规划（2017-2035年）》、《成都市美丽宜居公园城市规划》等的相关要求，结合《金牛区分区详细规划（2017-2035年）》、《金牛区总体城市设计》等上位规划及相关规划要求，统筹基地现状资源，基地内开展整体城市设计研究工作，明确总体功能定位，优化空间结构，从形象塑造、生态融合、产业升级、交通体系、公服配套、形态管控等方面提出规划策略。同时以城市设计研究为导向，基地内开展控规研究工作，优化基地用地功能结构，完善用地布局方案研究。</w:t>
      </w:r>
    </w:p>
    <w:p>
      <w:pPr>
        <w:spacing w:line="360" w:lineRule="auto"/>
        <w:ind w:firstLine="480" w:firstLineChars="200"/>
        <w:jc w:val="left"/>
        <w:rPr>
          <w:rFonts w:hint="eastAsia" w:ascii="宋体" w:hAnsi="宋体" w:cs="宋体"/>
          <w:sz w:val="24"/>
        </w:rPr>
      </w:pPr>
      <w:r>
        <w:rPr>
          <w:rFonts w:hint="eastAsia" w:ascii="宋体" w:hAnsi="宋体" w:cs="宋体"/>
          <w:sz w:val="24"/>
        </w:rPr>
        <w:t>（2）重点地区。结合总体定位，按照相关规划要求，明确重点地区的功能结构、用地布局、配套设施、交通组织等详细设计内容，并形成控规布局研究方案。</w:t>
      </w:r>
    </w:p>
    <w:p>
      <w:pPr>
        <w:spacing w:line="360" w:lineRule="auto"/>
        <w:ind w:firstLine="480" w:firstLineChars="200"/>
        <w:jc w:val="left"/>
        <w:rPr>
          <w:rFonts w:hint="eastAsia" w:ascii="宋体" w:hAnsi="宋体" w:cs="宋体"/>
          <w:sz w:val="24"/>
        </w:rPr>
      </w:pPr>
      <w:r>
        <w:rPr>
          <w:rFonts w:hint="eastAsia" w:ascii="宋体" w:hAnsi="宋体" w:cs="宋体"/>
          <w:sz w:val="24"/>
        </w:rPr>
        <w:t>3、成果要求</w:t>
      </w:r>
    </w:p>
    <w:p>
      <w:pPr>
        <w:spacing w:line="360" w:lineRule="auto"/>
        <w:ind w:firstLine="480" w:firstLineChars="200"/>
        <w:jc w:val="left"/>
        <w:rPr>
          <w:rFonts w:hint="eastAsia" w:ascii="宋体" w:hAnsi="宋体" w:cs="宋体"/>
          <w:sz w:val="24"/>
        </w:rPr>
      </w:pPr>
      <w:r>
        <w:rPr>
          <w:rFonts w:hint="eastAsia" w:ascii="宋体" w:hAnsi="宋体" w:cs="宋体"/>
          <w:sz w:val="24"/>
        </w:rPr>
        <w:t>（1）成果内容：包括ppt文本、图集。</w:t>
      </w:r>
    </w:p>
    <w:p>
      <w:pPr>
        <w:spacing w:line="360" w:lineRule="auto"/>
        <w:ind w:firstLine="480" w:firstLineChars="200"/>
        <w:jc w:val="left"/>
        <w:rPr>
          <w:rFonts w:hint="eastAsia" w:ascii="宋体" w:hAnsi="宋体" w:cs="宋体"/>
          <w:sz w:val="24"/>
        </w:rPr>
      </w:pPr>
      <w:r>
        <w:rPr>
          <w:rFonts w:hint="eastAsia" w:ascii="宋体" w:hAnsi="宋体" w:cs="宋体"/>
          <w:sz w:val="24"/>
        </w:rPr>
        <w:t>（2）成果形式：送审成果为ppt文本，提供纸质文件六份；正式成果包括ppt文本和图集，提供ppt纸质文本六份，图集一式六份，电子光盘两份。</w:t>
      </w:r>
    </w:p>
    <w:p>
      <w:pPr>
        <w:pStyle w:val="4"/>
        <w:rPr>
          <w:rFonts w:hint="eastAsia" w:ascii="宋体" w:hAnsi="宋体" w:eastAsia="宋体" w:cs="宋体"/>
          <w:sz w:val="24"/>
          <w:lang w:val="zh-CN"/>
        </w:rPr>
      </w:pPr>
      <w:r>
        <w:rPr>
          <w:rFonts w:hint="eastAsia" w:ascii="宋体" w:hAnsi="宋体" w:eastAsia="宋体" w:cs="宋体"/>
          <w:sz w:val="24"/>
        </w:rPr>
        <w:t>三、</w:t>
      </w:r>
      <w:r>
        <w:rPr>
          <w:rFonts w:hint="eastAsia" w:ascii="宋体" w:hAnsi="宋体" w:eastAsia="宋体" w:cs="宋体"/>
          <w:sz w:val="28"/>
          <w:szCs w:val="28"/>
        </w:rPr>
        <w:t>商务要求（实质性要求）</w:t>
      </w:r>
    </w:p>
    <w:p>
      <w:pPr>
        <w:spacing w:line="360" w:lineRule="auto"/>
        <w:jc w:val="left"/>
        <w:rPr>
          <w:rFonts w:hint="eastAsia" w:ascii="宋体" w:hAnsi="宋体" w:cs="宋体"/>
          <w:sz w:val="24"/>
        </w:rPr>
      </w:pPr>
      <w:r>
        <w:rPr>
          <w:rFonts w:hint="eastAsia" w:ascii="宋体" w:hAnsi="宋体" w:cs="宋体"/>
          <w:b/>
          <w:bCs/>
          <w:sz w:val="24"/>
        </w:rPr>
        <w:t>1、服务工期：</w:t>
      </w:r>
      <w:r>
        <w:rPr>
          <w:rFonts w:hint="eastAsia"/>
          <w:sz w:val="24"/>
        </w:rPr>
        <w:t>合同签订首付款到账、资料齐备后</w:t>
      </w:r>
      <w:r>
        <w:rPr>
          <w:sz w:val="24"/>
        </w:rPr>
        <w:t>3个月内完成送审成果，</w:t>
      </w:r>
      <w:r>
        <w:rPr>
          <w:rFonts w:hint="eastAsia"/>
          <w:sz w:val="24"/>
        </w:rPr>
        <w:t>通过专家评审并收到纪要后</w:t>
      </w:r>
      <w:r>
        <w:rPr>
          <w:sz w:val="24"/>
        </w:rPr>
        <w:t>1</w:t>
      </w:r>
      <w:r>
        <w:rPr>
          <w:rFonts w:hint="eastAsia"/>
          <w:sz w:val="24"/>
        </w:rPr>
        <w:t>个月内完成正式成果。</w:t>
      </w:r>
    </w:p>
    <w:p>
      <w:pPr>
        <w:spacing w:line="360" w:lineRule="auto"/>
        <w:rPr>
          <w:rFonts w:hint="eastAsia" w:ascii="宋体" w:hAnsi="宋体" w:cs="宋体"/>
          <w:sz w:val="24"/>
        </w:rPr>
      </w:pPr>
      <w:r>
        <w:rPr>
          <w:rFonts w:hint="eastAsia" w:ascii="宋体" w:hAnsi="宋体" w:cs="宋体"/>
          <w:b/>
          <w:bCs/>
          <w:sz w:val="24"/>
        </w:rPr>
        <w:t>2、成果提交地点：</w:t>
      </w:r>
      <w:r>
        <w:rPr>
          <w:rFonts w:hint="eastAsia" w:ascii="宋体" w:hAnsi="宋体" w:cs="宋体"/>
          <w:sz w:val="24"/>
        </w:rPr>
        <w:t>成都市金牛区科技服务产业功能区管理委员会。</w:t>
      </w:r>
    </w:p>
    <w:p>
      <w:pPr>
        <w:spacing w:line="360" w:lineRule="auto"/>
        <w:jc w:val="left"/>
        <w:rPr>
          <w:rFonts w:hint="eastAsia" w:ascii="宋体" w:hAnsi="宋体" w:cs="宋体"/>
          <w:b/>
          <w:bCs/>
          <w:sz w:val="24"/>
        </w:rPr>
      </w:pPr>
      <w:r>
        <w:rPr>
          <w:rFonts w:hint="eastAsia" w:ascii="宋体" w:hAnsi="宋体" w:cs="宋体"/>
          <w:b/>
          <w:bCs/>
          <w:sz w:val="24"/>
        </w:rPr>
        <w:t>3、付款方式：</w:t>
      </w:r>
    </w:p>
    <w:p>
      <w:pPr>
        <w:spacing w:line="360" w:lineRule="auto"/>
        <w:ind w:firstLine="480" w:firstLineChars="200"/>
        <w:jc w:val="left"/>
        <w:rPr>
          <w:sz w:val="24"/>
        </w:rPr>
      </w:pPr>
      <w:r>
        <w:rPr>
          <w:rFonts w:hint="eastAsia"/>
          <w:sz w:val="24"/>
        </w:rPr>
        <w:t>（1）</w:t>
      </w:r>
      <w:r>
        <w:rPr>
          <w:sz w:val="24"/>
        </w:rPr>
        <w:t>首次付款：合同总额的</w:t>
      </w:r>
      <w:del w:id="0" w:author="admini" w:date="2021-05-08T11:08:00Z">
        <w:r>
          <w:rPr>
            <w:rFonts w:hint="eastAsia"/>
            <w:sz w:val="24"/>
          </w:rPr>
          <w:delText>3</w:delText>
        </w:r>
      </w:del>
      <w:del w:id="1" w:author="admini" w:date="2021-05-08T11:08:00Z">
        <w:r>
          <w:rPr>
            <w:sz w:val="24"/>
          </w:rPr>
          <w:delText>0</w:delText>
        </w:r>
      </w:del>
      <w:ins w:id="2" w:author="admini" w:date="2021-05-08T11:08:00Z">
        <w:r>
          <w:rPr>
            <w:sz w:val="24"/>
          </w:rPr>
          <w:t>40</w:t>
        </w:r>
      </w:ins>
      <w:r>
        <w:rPr>
          <w:sz w:val="24"/>
        </w:rPr>
        <w:t>%，</w:t>
      </w:r>
      <w:r>
        <w:rPr>
          <w:rFonts w:hint="eastAsia"/>
          <w:sz w:val="24"/>
        </w:rPr>
        <w:t>合同签订生效之日起</w:t>
      </w:r>
      <w:r>
        <w:rPr>
          <w:sz w:val="24"/>
        </w:rPr>
        <w:t>7个工作日内。</w:t>
      </w:r>
    </w:p>
    <w:p>
      <w:pPr>
        <w:spacing w:line="360" w:lineRule="auto"/>
        <w:ind w:firstLine="480" w:firstLineChars="200"/>
        <w:jc w:val="left"/>
        <w:rPr>
          <w:sz w:val="24"/>
        </w:rPr>
      </w:pPr>
      <w:r>
        <w:rPr>
          <w:rFonts w:hint="eastAsia"/>
          <w:sz w:val="24"/>
        </w:rPr>
        <w:t>（2）第二次付款：合同总额的</w:t>
      </w:r>
      <w:del w:id="3" w:author="admini" w:date="2021-05-08T11:08:00Z">
        <w:r>
          <w:rPr>
            <w:rFonts w:hint="eastAsia"/>
            <w:sz w:val="24"/>
          </w:rPr>
          <w:delText>5</w:delText>
        </w:r>
      </w:del>
      <w:del w:id="4" w:author="admini" w:date="2021-05-08T11:08:00Z">
        <w:r>
          <w:rPr>
            <w:sz w:val="24"/>
          </w:rPr>
          <w:delText>0</w:delText>
        </w:r>
      </w:del>
      <w:ins w:id="5" w:author="admini" w:date="2021-05-08T11:08:00Z">
        <w:r>
          <w:rPr>
            <w:sz w:val="24"/>
          </w:rPr>
          <w:t>40</w:t>
        </w:r>
      </w:ins>
      <w:r>
        <w:rPr>
          <w:sz w:val="24"/>
        </w:rPr>
        <w:t>%，</w:t>
      </w:r>
      <w:r>
        <w:rPr>
          <w:rFonts w:hint="eastAsia" w:ascii="宋体" w:hAnsi="宋体" w:cs="宋体"/>
          <w:sz w:val="24"/>
        </w:rPr>
        <w:t>提交初步送审成果文件并经采购人审查通过后7个工作日内</w:t>
      </w:r>
      <w:r>
        <w:rPr>
          <w:rFonts w:hint="eastAsia"/>
          <w:sz w:val="24"/>
        </w:rPr>
        <w:t>。</w:t>
      </w:r>
    </w:p>
    <w:p>
      <w:pPr>
        <w:spacing w:line="360" w:lineRule="auto"/>
        <w:ind w:firstLine="480" w:firstLineChars="200"/>
        <w:jc w:val="left"/>
        <w:rPr>
          <w:rFonts w:hint="eastAsia" w:ascii="宋体" w:hAnsi="宋体" w:cs="宋体"/>
          <w:sz w:val="24"/>
        </w:rPr>
      </w:pPr>
      <w:r>
        <w:rPr>
          <w:rFonts w:hint="eastAsia"/>
          <w:sz w:val="24"/>
        </w:rPr>
        <w:t>（3）第三次付款：支付合同总额的20</w:t>
      </w:r>
      <w:r>
        <w:rPr>
          <w:sz w:val="24"/>
        </w:rPr>
        <w:t>%，</w:t>
      </w:r>
      <w:r>
        <w:rPr>
          <w:rFonts w:hint="eastAsia"/>
          <w:sz w:val="24"/>
        </w:rPr>
        <w:t>提交经</w:t>
      </w:r>
      <w:r>
        <w:rPr>
          <w:rFonts w:hint="eastAsia" w:ascii="宋体" w:hAnsi="宋体" w:cs="宋体"/>
          <w:sz w:val="24"/>
        </w:rPr>
        <w:t>采购人</w:t>
      </w:r>
      <w:r>
        <w:rPr>
          <w:rFonts w:hint="eastAsia"/>
          <w:sz w:val="24"/>
        </w:rPr>
        <w:t>认可的正式规划设计纸</w:t>
      </w:r>
      <w:r>
        <w:rPr>
          <w:rFonts w:hint="eastAsia" w:ascii="宋体" w:hAnsi="宋体"/>
          <w:sz w:val="24"/>
        </w:rPr>
        <w:t>质成果后</w:t>
      </w:r>
      <w:r>
        <w:rPr>
          <w:rFonts w:ascii="宋体" w:hAnsi="宋体"/>
          <w:sz w:val="24"/>
        </w:rPr>
        <w:t>7个工作日内。乙方收到甲方尾款后，7个工作日内向乙方</w:t>
      </w:r>
      <w:r>
        <w:rPr>
          <w:rFonts w:hint="eastAsia" w:ascii="宋体" w:hAnsi="宋体"/>
          <w:sz w:val="24"/>
        </w:rPr>
        <w:t>提交</w:t>
      </w:r>
      <w:r>
        <w:rPr>
          <w:rFonts w:ascii="宋体" w:hAnsi="宋体"/>
          <w:sz w:val="24"/>
        </w:rPr>
        <w:t>电子</w:t>
      </w:r>
      <w:r>
        <w:rPr>
          <w:rFonts w:hint="eastAsia" w:ascii="宋体" w:hAnsi="宋体"/>
          <w:sz w:val="24"/>
        </w:rPr>
        <w:t>成果。</w:t>
      </w:r>
    </w:p>
    <w:p>
      <w:pPr>
        <w:numPr>
          <w:ilvl w:val="0"/>
          <w:numId w:val="7"/>
        </w:numPr>
        <w:spacing w:line="360" w:lineRule="auto"/>
        <w:rPr>
          <w:rFonts w:hint="eastAsia" w:ascii="宋体" w:hAnsi="宋体" w:cs="宋体"/>
          <w:b/>
          <w:bCs/>
          <w:sz w:val="24"/>
        </w:rPr>
      </w:pPr>
      <w:r>
        <w:rPr>
          <w:rFonts w:hint="eastAsia" w:ascii="宋体" w:hAnsi="宋体" w:cs="宋体"/>
          <w:b/>
          <w:bCs/>
          <w:sz w:val="24"/>
        </w:rPr>
        <w:t>验收标准及方法：</w:t>
      </w:r>
    </w:p>
    <w:p>
      <w:pPr>
        <w:spacing w:line="360" w:lineRule="auto"/>
        <w:ind w:firstLine="480" w:firstLineChars="200"/>
        <w:rPr>
          <w:rFonts w:hint="eastAsia" w:ascii="宋体" w:hAnsi="宋体" w:cs="宋体"/>
          <w:sz w:val="24"/>
        </w:rPr>
      </w:pPr>
      <w:r>
        <w:rPr>
          <w:rFonts w:hint="eastAsia" w:ascii="宋体" w:hAnsi="宋体" w:cs="宋体"/>
          <w:sz w:val="24"/>
        </w:rPr>
        <w:t>成交供应商与采购人应严格按照《财政部关于进一步加强政府采购需求和履约验收管理的指导意见》财库（2016）205号的要求、磋商文件规定的要求和响应文件及合同承诺的内容进行验收。</w:t>
      </w:r>
    </w:p>
    <w:p>
      <w:pPr>
        <w:spacing w:line="360" w:lineRule="auto"/>
        <w:rPr>
          <w:rFonts w:hint="eastAsia" w:ascii="宋体" w:hAnsi="宋体" w:cs="宋体"/>
          <w:b/>
          <w:bCs/>
          <w:sz w:val="24"/>
        </w:rPr>
      </w:pPr>
      <w:r>
        <w:rPr>
          <w:rFonts w:hint="eastAsia" w:ascii="宋体" w:hAnsi="宋体" w:cs="宋体"/>
          <w:b/>
          <w:bCs/>
          <w:sz w:val="24"/>
        </w:rPr>
        <w:t>5、报价：</w:t>
      </w:r>
    </w:p>
    <w:p>
      <w:pPr>
        <w:spacing w:line="360" w:lineRule="auto"/>
        <w:ind w:firstLine="480" w:firstLineChars="200"/>
        <w:rPr>
          <w:rFonts w:hint="eastAsia" w:ascii="宋体" w:hAnsi="宋体" w:cs="宋体"/>
          <w:sz w:val="24"/>
        </w:rPr>
      </w:pPr>
      <w:r>
        <w:rPr>
          <w:rFonts w:hint="eastAsia" w:ascii="宋体" w:hAnsi="宋体" w:cs="宋体"/>
          <w:sz w:val="24"/>
        </w:rPr>
        <w:t>本项目所报价格包含</w:t>
      </w:r>
      <w:del w:id="6" w:author="admini" w:date="2021-05-08T11:10:00Z">
        <w:r>
          <w:rPr>
            <w:rFonts w:hint="eastAsia" w:ascii="宋体" w:hAnsi="宋体" w:cs="宋体"/>
            <w:sz w:val="24"/>
          </w:rPr>
          <w:delText>人工费、资料费、服务费、</w:delText>
        </w:r>
      </w:del>
      <w:r>
        <w:rPr>
          <w:rFonts w:hint="eastAsia" w:ascii="宋体" w:hAnsi="宋体" w:cs="宋体"/>
          <w:sz w:val="24"/>
        </w:rPr>
        <w:t>打印费</w:t>
      </w:r>
      <w:ins w:id="7" w:author="admini" w:date="2021-05-08T11:10:00Z">
        <w:r>
          <w:rPr>
            <w:rFonts w:hint="eastAsia" w:ascii="宋体" w:hAnsi="宋体" w:cs="宋体"/>
            <w:sz w:val="24"/>
          </w:rPr>
          <w:t>（</w:t>
        </w:r>
      </w:ins>
      <w:ins w:id="8" w:author="admini" w:date="2021-05-08T11:11:00Z">
        <w:r>
          <w:rPr>
            <w:rFonts w:hint="eastAsia" w:ascii="宋体" w:hAnsi="宋体" w:cs="宋体"/>
            <w:sz w:val="24"/>
          </w:rPr>
          <w:t>送审成果和</w:t>
        </w:r>
      </w:ins>
      <w:ins w:id="9" w:author="admini" w:date="2021-05-08T11:11:00Z">
        <w:r>
          <w:rPr>
            <w:rFonts w:ascii="宋体" w:hAnsi="宋体" w:cs="宋体"/>
            <w:sz w:val="24"/>
          </w:rPr>
          <w:t>正式成果各六</w:t>
        </w:r>
      </w:ins>
      <w:ins w:id="10" w:author="admini" w:date="2021-05-08T11:11:00Z">
        <w:r>
          <w:rPr>
            <w:rFonts w:hint="eastAsia" w:ascii="宋体" w:hAnsi="宋体" w:cs="宋体"/>
            <w:sz w:val="24"/>
          </w:rPr>
          <w:t>份</w:t>
        </w:r>
      </w:ins>
      <w:ins w:id="11" w:author="admini" w:date="2021-05-08T11:10:00Z">
        <w:r>
          <w:rPr>
            <w:rFonts w:ascii="宋体" w:hAnsi="宋体" w:cs="宋体"/>
            <w:sz w:val="24"/>
          </w:rPr>
          <w:t>）</w:t>
        </w:r>
      </w:ins>
      <w:r>
        <w:rPr>
          <w:rFonts w:hint="eastAsia" w:ascii="宋体" w:hAnsi="宋体" w:cs="宋体"/>
          <w:sz w:val="24"/>
        </w:rPr>
        <w:t>、税费、</w:t>
      </w:r>
      <w:del w:id="12" w:author="admini" w:date="2021-05-08T11:12:00Z">
        <w:r>
          <w:rPr>
            <w:rFonts w:hint="eastAsia" w:ascii="宋体" w:hAnsi="宋体" w:cs="宋体"/>
            <w:sz w:val="24"/>
          </w:rPr>
          <w:delText>、专家考察费</w:delText>
        </w:r>
      </w:del>
      <w:r>
        <w:rPr>
          <w:rFonts w:hint="eastAsia" w:ascii="宋体" w:hAnsi="宋体" w:cs="宋体"/>
          <w:sz w:val="24"/>
        </w:rPr>
        <w:t>及磋商文件要求的其他费用</w:t>
      </w:r>
      <w:del w:id="13" w:author="admini" w:date="2021-05-08T11:12:00Z">
        <w:r>
          <w:rPr>
            <w:rFonts w:hint="eastAsia" w:ascii="宋体" w:hAnsi="宋体" w:cs="宋体"/>
            <w:sz w:val="24"/>
          </w:rPr>
          <w:delText>等项目相关的所有费用</w:delText>
        </w:r>
      </w:del>
      <w:r>
        <w:rPr>
          <w:rFonts w:hint="eastAsia" w:ascii="宋体" w:hAnsi="宋体" w:cs="宋体"/>
          <w:sz w:val="24"/>
        </w:rPr>
        <w:t>，采购人不再另行支付其他费用。</w:t>
      </w:r>
    </w:p>
    <w:p>
      <w:pPr>
        <w:spacing w:line="360" w:lineRule="auto"/>
        <w:rPr>
          <w:rFonts w:hint="eastAsia" w:ascii="宋体" w:hAnsi="宋体" w:cs="宋体"/>
          <w:b/>
          <w:bCs/>
          <w:sz w:val="24"/>
        </w:rPr>
      </w:pPr>
      <w:r>
        <w:rPr>
          <w:rFonts w:hint="eastAsia" w:ascii="宋体" w:hAnsi="宋体" w:cs="宋体"/>
          <w:b/>
          <w:bCs/>
          <w:sz w:val="24"/>
        </w:rPr>
        <w:t>6、违约责任</w:t>
      </w:r>
    </w:p>
    <w:p>
      <w:pPr>
        <w:spacing w:line="360" w:lineRule="auto"/>
        <w:ind w:firstLine="480" w:firstLineChars="200"/>
        <w:jc w:val="left"/>
        <w:rPr>
          <w:rFonts w:hint="eastAsia" w:ascii="宋体" w:hAnsi="宋体" w:cs="宋体"/>
          <w:sz w:val="24"/>
        </w:rPr>
      </w:pPr>
      <w:r>
        <w:rPr>
          <w:rFonts w:hint="eastAsia" w:ascii="宋体" w:hAnsi="宋体" w:cs="宋体"/>
          <w:sz w:val="24"/>
        </w:rPr>
        <w:t>6.1签订合同后，因甲方原因推迟或延误验收时间，由甲方与乙方协商确定，项目进度顺延。如遇不可抗力原因造成工作延误，合同约定时间自然顺延</w:t>
      </w:r>
      <w:r>
        <w:rPr>
          <w:rFonts w:hint="eastAsia"/>
          <w:sz w:val="24"/>
        </w:rPr>
        <w:t>或重新约定</w:t>
      </w:r>
      <w:r>
        <w:rPr>
          <w:rFonts w:hint="eastAsia" w:ascii="宋体" w:hAnsi="宋体" w:cs="宋体"/>
          <w:sz w:val="24"/>
        </w:rPr>
        <w:t>，保证采购项目的正常履行。</w:t>
      </w:r>
    </w:p>
    <w:p>
      <w:pPr>
        <w:spacing w:line="360" w:lineRule="auto"/>
        <w:ind w:firstLine="480" w:firstLineChars="200"/>
        <w:rPr>
          <w:rFonts w:hint="eastAsia" w:ascii="宋体" w:hAnsi="宋体" w:cs="宋体"/>
          <w:sz w:val="24"/>
        </w:rPr>
      </w:pPr>
      <w:r>
        <w:rPr>
          <w:rFonts w:hint="eastAsia" w:ascii="宋体" w:hAnsi="宋体" w:cs="宋体"/>
          <w:sz w:val="24"/>
        </w:rPr>
        <w:t>6.2如因供应商在履行过程中的疏忽、失职、过错等故意或者过失原因给采购人造成损失或侵害，包括但不限于采购人本身的财产损失、由此而导致的采购人对任何第三方的法律责任等，供应商对此应承担全部的赔偿责任。</w:t>
      </w:r>
    </w:p>
    <w:p>
      <w:pPr>
        <w:spacing w:line="360" w:lineRule="auto"/>
        <w:ind w:firstLine="480" w:firstLineChars="200"/>
        <w:rPr>
          <w:rFonts w:hint="eastAsia" w:ascii="宋体" w:hAnsi="宋体" w:cs="宋体"/>
          <w:sz w:val="24"/>
        </w:rPr>
      </w:pPr>
      <w:r>
        <w:rPr>
          <w:rFonts w:hint="eastAsia" w:ascii="宋体" w:hAnsi="宋体" w:cs="宋体"/>
          <w:sz w:val="24"/>
        </w:rPr>
        <w:t>6.3如供应商提交的成果达不到相关质量要求或未按采购人时间进度安排完成成果，采购人有权扣除合同支付金额和提出解除合同。</w:t>
      </w:r>
    </w:p>
    <w:p>
      <w:pPr>
        <w:spacing w:line="360" w:lineRule="auto"/>
        <w:rPr>
          <w:rFonts w:hint="eastAsia" w:ascii="宋体" w:hAnsi="宋体" w:cs="宋体"/>
          <w:b/>
          <w:bCs/>
          <w:sz w:val="24"/>
        </w:rPr>
      </w:pPr>
      <w:r>
        <w:rPr>
          <w:rFonts w:hint="eastAsia" w:ascii="宋体" w:hAnsi="宋体" w:cs="宋体"/>
          <w:b/>
          <w:bCs/>
          <w:sz w:val="24"/>
        </w:rPr>
        <w:t>7、争议解决办法</w:t>
      </w:r>
    </w:p>
    <w:p>
      <w:pPr>
        <w:spacing w:line="360" w:lineRule="auto"/>
        <w:ind w:firstLine="480" w:firstLineChars="200"/>
        <w:rPr>
          <w:rFonts w:hint="eastAsia" w:ascii="宋体" w:hAnsi="宋体" w:cs="宋体"/>
          <w:sz w:val="24"/>
        </w:rPr>
      </w:pPr>
      <w:r>
        <w:rPr>
          <w:rFonts w:hint="eastAsia" w:ascii="宋体" w:hAnsi="宋体" w:cs="宋体"/>
          <w:sz w:val="24"/>
        </w:rPr>
        <w:t>7.1采购人及供应商双方就采购合同所产生的任何争议都应该进行友好协商，协商解决不成的，任何一方均可向项目所在地仲裁委员会申请仲裁。</w:t>
      </w:r>
    </w:p>
    <w:p>
      <w:pPr>
        <w:spacing w:line="360" w:lineRule="auto"/>
        <w:ind w:firstLine="480" w:firstLineChars="200"/>
        <w:rPr>
          <w:rFonts w:hint="eastAsia" w:ascii="宋体" w:hAnsi="宋体" w:cs="宋体"/>
          <w:sz w:val="24"/>
        </w:rPr>
      </w:pPr>
      <w:r>
        <w:rPr>
          <w:rFonts w:hint="eastAsia" w:ascii="宋体" w:hAnsi="宋体" w:cs="宋体"/>
          <w:sz w:val="24"/>
        </w:rPr>
        <w:t xml:space="preserve">7.2仲裁费应由败诉方承担。 </w:t>
      </w:r>
    </w:p>
    <w:p>
      <w:pPr>
        <w:spacing w:line="360" w:lineRule="auto"/>
        <w:ind w:firstLine="480" w:firstLineChars="200"/>
        <w:rPr>
          <w:rFonts w:hint="eastAsia" w:ascii="宋体" w:hAnsi="宋体" w:cs="宋体"/>
          <w:sz w:val="24"/>
        </w:rPr>
      </w:pPr>
      <w:r>
        <w:rPr>
          <w:rFonts w:hint="eastAsia" w:ascii="宋体" w:hAnsi="宋体" w:cs="宋体"/>
          <w:sz w:val="24"/>
        </w:rPr>
        <w:t>7.3在仲裁期间，除正在进行仲裁的部分外，合同其他部分继续执行。</w:t>
      </w:r>
    </w:p>
    <w:p>
      <w:pPr>
        <w:spacing w:line="360" w:lineRule="auto"/>
        <w:rPr>
          <w:rFonts w:hint="eastAsia" w:ascii="宋体" w:hAnsi="宋体" w:cs="宋体"/>
          <w:b/>
          <w:bCs/>
          <w:sz w:val="24"/>
        </w:rPr>
      </w:pPr>
      <w:r>
        <w:rPr>
          <w:rFonts w:hint="eastAsia" w:ascii="宋体" w:hAnsi="宋体" w:cs="宋体"/>
          <w:b/>
          <w:bCs/>
          <w:sz w:val="24"/>
        </w:rPr>
        <w:t>8、其他相关事宜</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8.1本项目不组织现场勘查，但供应商应根据工作实际，自行组织现场勘察，综合考虑后进行设计和布展实施的报价。</w:t>
      </w:r>
    </w:p>
    <w:p>
      <w:pPr>
        <w:spacing w:line="360" w:lineRule="auto"/>
        <w:ind w:firstLine="480" w:firstLineChars="200"/>
        <w:rPr>
          <w:rFonts w:hint="eastAsia" w:ascii="宋体" w:hAnsi="宋体" w:cs="宋体"/>
          <w:sz w:val="24"/>
        </w:rPr>
      </w:pPr>
      <w:r>
        <w:rPr>
          <w:rFonts w:hint="eastAsia" w:ascii="宋体" w:hAnsi="宋体" w:cs="宋体"/>
          <w:sz w:val="24"/>
        </w:rPr>
        <w:t>8.2在本采购文件中没有提及的与本项目履约切实相关的事宜，在采购人与成交供应商订立合同时按明细约定或后续补充约定（约定的内容须符合国家相关法律法规的规定）。</w:t>
      </w:r>
    </w:p>
    <w:p>
      <w:pPr>
        <w:spacing w:line="360" w:lineRule="auto"/>
        <w:ind w:firstLine="480" w:firstLineChars="200"/>
        <w:rPr>
          <w:rFonts w:hint="eastAsia" w:ascii="宋体" w:hAnsi="宋体" w:cs="宋体"/>
          <w:sz w:val="24"/>
        </w:rPr>
      </w:pPr>
      <w:r>
        <w:rPr>
          <w:rFonts w:hint="eastAsia" w:ascii="宋体" w:hAnsi="宋体" w:cs="宋体"/>
          <w:sz w:val="24"/>
        </w:rPr>
        <w:t>8.3本项目自成交方签订合同之日起至提交全部成果验收合格之日止，成交方将负责该项目实施过程中的相应人身安全、财产安全、环境安全，因本项目实施过程中造成的直接或间接损失，</w:t>
      </w:r>
      <w:r>
        <w:rPr>
          <w:rFonts w:hint="eastAsia" w:ascii="宋体" w:hAnsi="宋体" w:cs="宋体"/>
          <w:sz w:val="24"/>
          <w:lang w:eastAsia="zh-CN"/>
        </w:rPr>
        <w:t>其相应责任</w:t>
      </w:r>
      <w:r>
        <w:rPr>
          <w:rFonts w:hint="eastAsia" w:ascii="宋体" w:hAnsi="宋体" w:cs="宋体"/>
          <w:sz w:val="24"/>
        </w:rPr>
        <w:t>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eastAsia="zh-CN"/>
        </w:rPr>
      </w:pPr>
    </w:p>
    <w:p>
      <w:pPr>
        <w:pStyle w:val="3"/>
        <w:pageBreakBefore/>
        <w:numPr>
          <w:ilvl w:val="0"/>
          <w:numId w:val="0"/>
        </w:numPr>
        <w:spacing w:beforeLines="50" w:line="360" w:lineRule="auto"/>
        <w:jc w:val="center"/>
        <w:rPr>
          <w:rFonts w:hAnsi="宋体"/>
          <w:color w:val="auto"/>
          <w:sz w:val="36"/>
          <w:szCs w:val="36"/>
          <w:highlight w:val="none"/>
        </w:rPr>
      </w:pPr>
      <w:bookmarkStart w:id="119" w:name="_Toc11880"/>
      <w:r>
        <w:rPr>
          <w:rFonts w:hint="eastAsia" w:hAnsi="宋体"/>
          <w:color w:val="auto"/>
          <w:sz w:val="36"/>
          <w:szCs w:val="36"/>
          <w:highlight w:val="none"/>
        </w:rPr>
        <w:t xml:space="preserve">第七章    </w:t>
      </w:r>
      <w:bookmarkStart w:id="120" w:name="_Toc27426"/>
      <w:bookmarkStart w:id="121" w:name="_Toc29830"/>
      <w:bookmarkStart w:id="122" w:name="_Toc6249"/>
      <w:bookmarkStart w:id="123" w:name="_Toc14231"/>
      <w:bookmarkStart w:id="124" w:name="_Toc27004"/>
      <w:r>
        <w:rPr>
          <w:rFonts w:hint="eastAsia" w:hAnsi="宋体"/>
          <w:color w:val="auto"/>
          <w:sz w:val="36"/>
          <w:szCs w:val="36"/>
          <w:highlight w:val="none"/>
        </w:rPr>
        <w:t>评审办法</w:t>
      </w:r>
      <w:bookmarkEnd w:id="115"/>
      <w:bookmarkEnd w:id="116"/>
      <w:bookmarkEnd w:id="119"/>
      <w:bookmarkEnd w:id="120"/>
      <w:bookmarkEnd w:id="121"/>
      <w:bookmarkEnd w:id="122"/>
      <w:bookmarkEnd w:id="123"/>
      <w:bookmarkEnd w:id="124"/>
    </w:p>
    <w:p>
      <w:pPr>
        <w:pStyle w:val="4"/>
        <w:spacing w:line="360" w:lineRule="auto"/>
        <w:ind w:firstLine="482" w:firstLineChars="200"/>
        <w:rPr>
          <w:rFonts w:ascii="宋体" w:hAnsi="宋体" w:eastAsia="宋体" w:cs="宋体"/>
          <w:color w:val="auto"/>
          <w:sz w:val="24"/>
          <w:szCs w:val="24"/>
          <w:highlight w:val="none"/>
        </w:rPr>
      </w:pPr>
      <w:bookmarkStart w:id="125" w:name="_Toc32656"/>
      <w:bookmarkStart w:id="126" w:name="_Toc8574"/>
      <w:r>
        <w:rPr>
          <w:rFonts w:hint="eastAsia" w:ascii="宋体" w:hAnsi="宋体" w:eastAsia="宋体" w:cs="宋体"/>
          <w:color w:val="auto"/>
          <w:sz w:val="24"/>
          <w:szCs w:val="24"/>
          <w:highlight w:val="none"/>
        </w:rPr>
        <w:t>1、总则</w:t>
      </w:r>
    </w:p>
    <w:p>
      <w:pPr>
        <w:spacing w:line="360" w:lineRule="auto"/>
        <w:ind w:firstLine="480" w:firstLineChars="200"/>
        <w:rPr>
          <w:color w:val="auto"/>
          <w:sz w:val="24"/>
          <w:highlight w:val="none"/>
        </w:rPr>
      </w:pPr>
      <w:r>
        <w:rPr>
          <w:rFonts w:hint="eastAsia"/>
          <w:color w:val="auto"/>
          <w:sz w:val="24"/>
          <w:highlight w:val="none"/>
        </w:rPr>
        <w:t>1.1 根据《中华人民共和国政府采购法》、《中华人民共和国政府采购法实施条例》、《政府采购竞争性磋商采购方式管理暂行办法》等法律制度，结合本采购项目特点制定本磋商方法。</w:t>
      </w:r>
    </w:p>
    <w:p>
      <w:pPr>
        <w:spacing w:line="360" w:lineRule="auto"/>
        <w:ind w:firstLine="480" w:firstLineChars="200"/>
        <w:rPr>
          <w:color w:val="auto"/>
          <w:sz w:val="24"/>
          <w:highlight w:val="none"/>
        </w:rPr>
      </w:pPr>
      <w:r>
        <w:rPr>
          <w:rFonts w:hint="eastAsia"/>
          <w:color w:val="auto"/>
          <w:sz w:val="24"/>
          <w:highlight w:val="none"/>
        </w:rPr>
        <w:t>1.2 磋商工作由采购人/采购代理机构负责组织，具体磋商由采购人/采购代理机构依法组建的磋商小组负责。</w:t>
      </w:r>
    </w:p>
    <w:p>
      <w:pPr>
        <w:spacing w:line="360" w:lineRule="auto"/>
        <w:ind w:firstLine="480" w:firstLineChars="200"/>
        <w:rPr>
          <w:color w:val="auto"/>
          <w:sz w:val="24"/>
          <w:highlight w:val="none"/>
        </w:rPr>
      </w:pPr>
      <w:r>
        <w:rPr>
          <w:rFonts w:hint="eastAsia"/>
          <w:color w:val="auto"/>
          <w:sz w:val="24"/>
          <w:highlight w:val="none"/>
        </w:rPr>
        <w:t>1.3 磋商工作应遵循公平、公正、科学及择优的原则，并以相同的磋商程序和标准对待所有的供应商。</w:t>
      </w:r>
    </w:p>
    <w:p>
      <w:pPr>
        <w:spacing w:line="360" w:lineRule="auto"/>
        <w:ind w:firstLine="480" w:firstLineChars="200"/>
        <w:rPr>
          <w:color w:val="auto"/>
          <w:sz w:val="24"/>
          <w:highlight w:val="none"/>
        </w:rPr>
      </w:pPr>
      <w:r>
        <w:rPr>
          <w:rFonts w:hint="eastAsia"/>
          <w:color w:val="auto"/>
          <w:sz w:val="24"/>
          <w:highlight w:val="none"/>
        </w:rPr>
        <w:t>1.4 磋商小组按照磋商文件规定的磋商程序、评分方法和标准进行评审，并独立履行下列职责：</w:t>
      </w:r>
    </w:p>
    <w:p>
      <w:pPr>
        <w:spacing w:line="360" w:lineRule="auto"/>
        <w:ind w:firstLine="480" w:firstLineChars="200"/>
        <w:rPr>
          <w:color w:val="auto"/>
          <w:sz w:val="24"/>
          <w:highlight w:val="none"/>
        </w:rPr>
      </w:pPr>
      <w:r>
        <w:rPr>
          <w:rFonts w:hint="eastAsia"/>
          <w:color w:val="auto"/>
          <w:sz w:val="24"/>
          <w:highlight w:val="none"/>
        </w:rPr>
        <w:t>（一）熟悉和理解磋商文件，确定磋商文件内容是否违反国家有关强制性规定或者磋商文件存在歧义、重大缺陷，根据需要书面要求采购人、采购代理机构对磋商文件作出解释；</w:t>
      </w:r>
    </w:p>
    <w:p>
      <w:pPr>
        <w:spacing w:line="360" w:lineRule="auto"/>
        <w:ind w:firstLine="480" w:firstLineChars="200"/>
        <w:rPr>
          <w:color w:val="auto"/>
          <w:sz w:val="24"/>
          <w:highlight w:val="none"/>
        </w:rPr>
      </w:pPr>
      <w:r>
        <w:rPr>
          <w:rFonts w:hint="eastAsia"/>
          <w:color w:val="auto"/>
          <w:sz w:val="24"/>
          <w:highlight w:val="none"/>
        </w:rPr>
        <w:t>（二）审查供应商响应文件是否满足磋商文件要求，并作出公正评价；</w:t>
      </w:r>
    </w:p>
    <w:p>
      <w:pPr>
        <w:spacing w:line="360" w:lineRule="auto"/>
        <w:ind w:firstLine="480" w:firstLineChars="200"/>
        <w:rPr>
          <w:color w:val="auto"/>
          <w:sz w:val="24"/>
          <w:highlight w:val="none"/>
        </w:rPr>
      </w:pPr>
      <w:r>
        <w:rPr>
          <w:rFonts w:hint="eastAsia"/>
          <w:color w:val="auto"/>
          <w:sz w:val="24"/>
          <w:highlight w:val="none"/>
        </w:rPr>
        <w:t>（三）根据需要要求供应商对响应文件中含义不明确、同类问题表述不一致或者有明显文字和计算错误的内容等作出必要的澄清、说明或者更正；</w:t>
      </w:r>
    </w:p>
    <w:p>
      <w:pPr>
        <w:spacing w:line="360" w:lineRule="auto"/>
        <w:ind w:firstLine="480" w:firstLineChars="200"/>
        <w:rPr>
          <w:color w:val="auto"/>
          <w:sz w:val="24"/>
          <w:highlight w:val="none"/>
        </w:rPr>
      </w:pPr>
      <w:r>
        <w:rPr>
          <w:rFonts w:hint="eastAsia"/>
          <w:color w:val="auto"/>
          <w:sz w:val="24"/>
          <w:highlight w:val="none"/>
        </w:rPr>
        <w:t>（四）推荐成交供应商，或者受采购人委托确定成交供应商；</w:t>
      </w:r>
    </w:p>
    <w:p>
      <w:pPr>
        <w:spacing w:line="360" w:lineRule="auto"/>
        <w:ind w:firstLine="480" w:firstLineChars="200"/>
        <w:rPr>
          <w:color w:val="auto"/>
          <w:sz w:val="24"/>
          <w:highlight w:val="none"/>
        </w:rPr>
      </w:pPr>
      <w:r>
        <w:rPr>
          <w:rFonts w:hint="eastAsia"/>
          <w:color w:val="auto"/>
          <w:sz w:val="24"/>
          <w:highlight w:val="none"/>
        </w:rPr>
        <w:t>（五）起草评审报告并进行签署；</w:t>
      </w:r>
    </w:p>
    <w:p>
      <w:pPr>
        <w:spacing w:line="360" w:lineRule="auto"/>
        <w:ind w:firstLine="480" w:firstLineChars="200"/>
        <w:rPr>
          <w:color w:val="auto"/>
          <w:sz w:val="24"/>
          <w:highlight w:val="none"/>
        </w:rPr>
      </w:pPr>
      <w:r>
        <w:rPr>
          <w:rFonts w:hint="eastAsia"/>
          <w:color w:val="auto"/>
          <w:sz w:val="24"/>
          <w:highlight w:val="none"/>
        </w:rPr>
        <w:t>（六）向采购人/采购代理机构、财政部门或者其他监督部门报告非法干预评审工作的行为；</w:t>
      </w:r>
    </w:p>
    <w:p>
      <w:pPr>
        <w:spacing w:line="360" w:lineRule="auto"/>
        <w:ind w:firstLine="480" w:firstLineChars="200"/>
        <w:rPr>
          <w:color w:val="auto"/>
          <w:sz w:val="24"/>
          <w:highlight w:val="none"/>
        </w:rPr>
      </w:pPr>
      <w:r>
        <w:rPr>
          <w:rFonts w:hint="eastAsia"/>
          <w:color w:val="auto"/>
          <w:sz w:val="24"/>
          <w:highlight w:val="none"/>
        </w:rPr>
        <w:t>（七）法律、法规和规章规定的其他职责。</w:t>
      </w:r>
    </w:p>
    <w:p>
      <w:pPr>
        <w:spacing w:line="360" w:lineRule="auto"/>
        <w:ind w:firstLine="482" w:firstLineChars="200"/>
        <w:rPr>
          <w:color w:val="auto"/>
          <w:highlight w:val="none"/>
        </w:rPr>
      </w:pPr>
      <w:r>
        <w:rPr>
          <w:rFonts w:hint="eastAsia"/>
          <w:b/>
          <w:bCs/>
          <w:color w:val="auto"/>
          <w:sz w:val="24"/>
          <w:highlight w:val="none"/>
        </w:rPr>
        <w:t>1.5 （实质性要求）</w:t>
      </w:r>
      <w:r>
        <w:rPr>
          <w:rFonts w:hint="eastAsia"/>
          <w:color w:val="auto"/>
          <w:sz w:val="24"/>
          <w:highlight w:val="none"/>
        </w:rPr>
        <w:t>磋商过程独立、保密。供应商非法干预磋商过程的，其响应文件作无效处理。</w:t>
      </w:r>
    </w:p>
    <w:p>
      <w:pPr>
        <w:pStyle w:val="4"/>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2、磋商程序</w:t>
      </w:r>
    </w:p>
    <w:p>
      <w:pPr>
        <w:spacing w:line="360" w:lineRule="auto"/>
        <w:ind w:firstLine="480" w:firstLineChars="200"/>
        <w:rPr>
          <w:color w:val="auto"/>
          <w:sz w:val="24"/>
          <w:highlight w:val="none"/>
        </w:rPr>
      </w:pPr>
      <w:r>
        <w:rPr>
          <w:rFonts w:hint="eastAsia"/>
          <w:color w:val="auto"/>
          <w:sz w:val="24"/>
          <w:highlight w:val="none"/>
        </w:rPr>
        <w:t>2.1审查磋商文件和停止评审。</w:t>
      </w:r>
    </w:p>
    <w:p>
      <w:pPr>
        <w:spacing w:line="360" w:lineRule="auto"/>
        <w:ind w:firstLine="480" w:firstLineChars="200"/>
        <w:rPr>
          <w:color w:val="auto"/>
          <w:sz w:val="24"/>
          <w:highlight w:val="none"/>
        </w:rPr>
      </w:pPr>
      <w:r>
        <w:rPr>
          <w:rFonts w:hint="eastAsia"/>
          <w:color w:val="auto"/>
          <w:sz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82" w:firstLineChars="200"/>
        <w:rPr>
          <w:b/>
          <w:bCs/>
          <w:color w:val="auto"/>
          <w:sz w:val="24"/>
          <w:highlight w:val="none"/>
        </w:rPr>
      </w:pPr>
      <w:r>
        <w:rPr>
          <w:rFonts w:hint="eastAsia"/>
          <w:b/>
          <w:bCs/>
          <w:color w:val="auto"/>
          <w:sz w:val="24"/>
          <w:highlight w:val="none"/>
        </w:rPr>
        <w:t>2.1.2 本磋商文件有下列情形之一的，磋商小组应当停止评审：</w:t>
      </w:r>
    </w:p>
    <w:p>
      <w:pPr>
        <w:spacing w:line="360" w:lineRule="auto"/>
        <w:ind w:firstLine="480" w:firstLineChars="200"/>
        <w:rPr>
          <w:color w:val="auto"/>
          <w:sz w:val="24"/>
          <w:highlight w:val="none"/>
        </w:rPr>
      </w:pPr>
      <w:r>
        <w:rPr>
          <w:rFonts w:hint="eastAsia"/>
          <w:color w:val="auto"/>
          <w:sz w:val="24"/>
          <w:highlight w:val="none"/>
        </w:rPr>
        <w:t>（1）磋商文件的规定存在歧义、重大缺陷的；</w:t>
      </w:r>
    </w:p>
    <w:p>
      <w:pPr>
        <w:spacing w:line="360" w:lineRule="auto"/>
        <w:ind w:firstLine="480" w:firstLineChars="200"/>
        <w:rPr>
          <w:color w:val="auto"/>
          <w:sz w:val="24"/>
          <w:highlight w:val="none"/>
        </w:rPr>
      </w:pPr>
      <w:r>
        <w:rPr>
          <w:rFonts w:hint="eastAsia"/>
          <w:color w:val="auto"/>
          <w:sz w:val="24"/>
          <w:highlight w:val="none"/>
        </w:rPr>
        <w:t>（2）磋商文件明显以不合理条件对供应商实行差别待遇或者歧视待遇的；</w:t>
      </w:r>
    </w:p>
    <w:p>
      <w:pPr>
        <w:spacing w:line="360" w:lineRule="auto"/>
        <w:ind w:firstLine="480" w:firstLineChars="200"/>
        <w:rPr>
          <w:color w:val="auto"/>
          <w:sz w:val="24"/>
          <w:highlight w:val="none"/>
        </w:rPr>
      </w:pPr>
      <w:r>
        <w:rPr>
          <w:rFonts w:hint="eastAsia"/>
          <w:color w:val="auto"/>
          <w:sz w:val="24"/>
          <w:highlight w:val="none"/>
        </w:rPr>
        <w:t>（3）采购项目属于国家规定的优先、强制采购范围，但是磋商文件未依法体现优先、强制采购相关规定的；</w:t>
      </w:r>
    </w:p>
    <w:p>
      <w:pPr>
        <w:spacing w:line="360" w:lineRule="auto"/>
        <w:ind w:firstLine="480" w:firstLineChars="200"/>
        <w:rPr>
          <w:color w:val="auto"/>
          <w:sz w:val="24"/>
          <w:highlight w:val="none"/>
        </w:rPr>
      </w:pPr>
      <w:r>
        <w:rPr>
          <w:rFonts w:hint="eastAsia"/>
          <w:color w:val="auto"/>
          <w:sz w:val="24"/>
          <w:highlight w:val="none"/>
        </w:rPr>
        <w:t>（4）采购项目属于政府采购促进中小企业发展的范围，但是磋商文件未依法体现促进中小企业发展相关规定的；</w:t>
      </w:r>
    </w:p>
    <w:p>
      <w:pPr>
        <w:spacing w:line="360" w:lineRule="auto"/>
        <w:ind w:firstLine="480" w:firstLineChars="200"/>
        <w:rPr>
          <w:color w:val="auto"/>
          <w:sz w:val="24"/>
          <w:highlight w:val="none"/>
        </w:rPr>
      </w:pPr>
      <w:r>
        <w:rPr>
          <w:rFonts w:hint="eastAsia"/>
          <w:color w:val="auto"/>
          <w:sz w:val="24"/>
          <w:highlight w:val="none"/>
        </w:rPr>
        <w:t>（5）磋商文件将供应商的资格条件列为评分因素的；</w:t>
      </w:r>
    </w:p>
    <w:p>
      <w:pPr>
        <w:spacing w:line="360" w:lineRule="auto"/>
        <w:ind w:firstLine="480" w:firstLineChars="200"/>
        <w:rPr>
          <w:color w:val="auto"/>
          <w:sz w:val="24"/>
          <w:highlight w:val="none"/>
        </w:rPr>
      </w:pPr>
      <w:r>
        <w:rPr>
          <w:rFonts w:hint="eastAsia"/>
          <w:color w:val="auto"/>
          <w:sz w:val="24"/>
          <w:highlight w:val="none"/>
        </w:rPr>
        <w:t>（6）磋商文件载明的成交原则不合法的；</w:t>
      </w:r>
    </w:p>
    <w:p>
      <w:pPr>
        <w:spacing w:line="360" w:lineRule="auto"/>
        <w:ind w:firstLine="480" w:firstLineChars="200"/>
        <w:rPr>
          <w:color w:val="auto"/>
          <w:sz w:val="24"/>
          <w:highlight w:val="none"/>
        </w:rPr>
      </w:pPr>
      <w:r>
        <w:rPr>
          <w:rFonts w:hint="eastAsia"/>
          <w:color w:val="auto"/>
          <w:sz w:val="24"/>
          <w:highlight w:val="none"/>
        </w:rPr>
        <w:t>（7）磋商文件有违反国家其他有关强制性规定的情形。</w:t>
      </w:r>
    </w:p>
    <w:p>
      <w:pPr>
        <w:spacing w:line="360" w:lineRule="auto"/>
        <w:ind w:firstLine="480" w:firstLineChars="200"/>
        <w:rPr>
          <w:color w:val="auto"/>
          <w:sz w:val="24"/>
          <w:highlight w:val="none"/>
        </w:rPr>
      </w:pPr>
      <w:r>
        <w:rPr>
          <w:rFonts w:hint="eastAsia"/>
          <w:color w:val="auto"/>
          <w:sz w:val="24"/>
          <w:highlight w:val="none"/>
        </w:rPr>
        <w:t>2.1.3 出现本条2.1.2规定应当停止评审情形的，磋商小组应当向采购人书面说明情况。除本条规定的情形外，磋商小组不得以任何方式和理由停止评审。</w:t>
      </w:r>
    </w:p>
    <w:p>
      <w:pPr>
        <w:spacing w:line="360" w:lineRule="auto"/>
        <w:ind w:firstLine="482" w:firstLineChars="200"/>
        <w:rPr>
          <w:b/>
          <w:bCs/>
          <w:color w:val="auto"/>
          <w:sz w:val="24"/>
          <w:highlight w:val="none"/>
        </w:rPr>
      </w:pPr>
      <w:r>
        <w:rPr>
          <w:rFonts w:hint="eastAsia"/>
          <w:b/>
          <w:bCs/>
          <w:color w:val="auto"/>
          <w:sz w:val="24"/>
          <w:highlight w:val="none"/>
        </w:rPr>
        <w:t>2.2 资格性审查。</w:t>
      </w:r>
    </w:p>
    <w:p>
      <w:pPr>
        <w:spacing w:line="360" w:lineRule="auto"/>
        <w:ind w:firstLine="480" w:firstLineChars="200"/>
        <w:rPr>
          <w:color w:val="auto"/>
          <w:sz w:val="24"/>
          <w:highlight w:val="none"/>
        </w:rPr>
      </w:pPr>
      <w:r>
        <w:rPr>
          <w:rFonts w:hint="eastAsia"/>
          <w:color w:val="auto"/>
          <w:sz w:val="24"/>
          <w:highlight w:val="none"/>
        </w:rPr>
        <w:t>2.2.1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80" w:firstLineChars="200"/>
        <w:rPr>
          <w:color w:val="auto"/>
          <w:sz w:val="24"/>
          <w:highlight w:val="none"/>
        </w:rPr>
      </w:pPr>
      <w:r>
        <w:rPr>
          <w:rFonts w:hint="eastAsia"/>
          <w:color w:val="auto"/>
          <w:sz w:val="24"/>
          <w:highlight w:val="none"/>
        </w:rPr>
        <w:t>2.2.2资格性审查结束后，磋商小组应当出具资格性审查报告，没有通过资格审查的供应商，磋商小组应当在资格审查报告中说明原因。</w:t>
      </w:r>
    </w:p>
    <w:p>
      <w:pPr>
        <w:spacing w:line="360" w:lineRule="auto"/>
        <w:ind w:firstLine="480" w:firstLineChars="200"/>
        <w:rPr>
          <w:color w:val="auto"/>
          <w:sz w:val="24"/>
          <w:highlight w:val="none"/>
        </w:rPr>
      </w:pPr>
      <w:r>
        <w:rPr>
          <w:rFonts w:hint="eastAsia"/>
          <w:color w:val="auto"/>
          <w:sz w:val="24"/>
          <w:highlight w:val="none"/>
        </w:rPr>
        <w:t>2.2.3磋商小组应依据磋商文件规定的实质性要求，对符合资格的响应文件进行有效性、完整性和响应程度审查，以确定参加磋商的供应商名单。</w:t>
      </w:r>
    </w:p>
    <w:p>
      <w:pPr>
        <w:spacing w:line="360" w:lineRule="auto"/>
        <w:ind w:firstLine="480" w:firstLineChars="200"/>
        <w:rPr>
          <w:color w:val="auto"/>
          <w:sz w:val="24"/>
          <w:highlight w:val="none"/>
        </w:rPr>
      </w:pPr>
      <w:r>
        <w:rPr>
          <w:rFonts w:hint="eastAsia"/>
          <w:color w:val="auto"/>
          <w:sz w:val="24"/>
          <w:highlight w:val="none"/>
        </w:rPr>
        <w:t>2.2.4采购人或者采购代理机构宣布未通过资格性审查的供应商名单时，应当告知供应商未通过审查的原因。</w:t>
      </w:r>
    </w:p>
    <w:p>
      <w:pPr>
        <w:spacing w:line="360" w:lineRule="auto"/>
        <w:ind w:firstLine="422" w:firstLineChars="200"/>
        <w:rPr>
          <w:rFonts w:hint="eastAsia"/>
          <w:b/>
          <w:bCs/>
          <w:color w:val="auto"/>
          <w:sz w:val="21"/>
          <w:szCs w:val="21"/>
          <w:highlight w:val="none"/>
        </w:rPr>
      </w:pPr>
      <w:r>
        <w:rPr>
          <w:rFonts w:hint="eastAsia"/>
          <w:b/>
          <w:bCs/>
          <w:color w:val="auto"/>
          <w:sz w:val="21"/>
          <w:szCs w:val="21"/>
          <w:highlight w:val="none"/>
        </w:rPr>
        <w:t>2.3 通过资格性审查的供应商不足</w:t>
      </w:r>
      <w:r>
        <w:rPr>
          <w:rFonts w:hint="eastAsia"/>
          <w:b/>
          <w:bCs/>
          <w:color w:val="auto"/>
          <w:sz w:val="21"/>
          <w:szCs w:val="21"/>
          <w:highlight w:val="none"/>
          <w:lang w:val="en-US" w:eastAsia="zh-CN"/>
        </w:rPr>
        <w:t>3家</w:t>
      </w:r>
      <w:r>
        <w:rPr>
          <w:rFonts w:hint="eastAsia"/>
          <w:b/>
          <w:bCs/>
          <w:color w:val="auto"/>
          <w:sz w:val="21"/>
          <w:szCs w:val="21"/>
          <w:highlight w:val="none"/>
        </w:rPr>
        <w:t>的，终止本次采购活动，并发布终止采购活动公告。</w:t>
      </w:r>
    </w:p>
    <w:p>
      <w:pPr>
        <w:spacing w:line="360" w:lineRule="auto"/>
        <w:ind w:firstLine="480" w:firstLineChars="200"/>
        <w:rPr>
          <w:rFonts w:hint="eastAsia"/>
          <w:color w:val="auto"/>
          <w:sz w:val="24"/>
          <w:highlight w:val="none"/>
          <w:lang w:val="zh-CN"/>
        </w:rPr>
      </w:pPr>
      <w:r>
        <w:rPr>
          <w:rFonts w:hint="eastAsia"/>
          <w:color w:val="auto"/>
          <w:sz w:val="24"/>
          <w:highlight w:val="none"/>
        </w:rPr>
        <w:t>2.3.1</w:t>
      </w:r>
      <w:r>
        <w:rPr>
          <w:rFonts w:hint="eastAsia"/>
          <w:color w:val="auto"/>
          <w:sz w:val="24"/>
          <w:highlight w:val="none"/>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2.4磋商。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2.4.2每轮磋商开始前，磋商小组应根据磋商文件的规定，并结合各供应商的响应文件拟定磋商内容。</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2.4.4对磋商文件作出的实质性变动是磋商文件的有效组成部分，磋商小组应当及时以书面形式同时通知所有参加磋商的供应商。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2.4.6磋商过程中，磋商小组对响应文件的有效性、完整性和响应程度进行审查，审查中发现供应商响应文件属于下列情况之一的，应按照无效响应文件处理：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（1）响应文件正副本数量不足的；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（2）响应文件组成明显不符合采购文件的规定要求，影响评审委员会评判的；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（3）响应文件的语言、计量单位、知识产权、响应有效期等不符合采购文件的规定，影响磋商小组评判的；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（4）经最终磋商后，供应商的响应文件仍不能完全响应采购文件的实质性要求的；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w:t>
      </w:r>
      <w:r>
        <w:rPr>
          <w:rFonts w:hint="eastAsia"/>
          <w:color w:val="auto"/>
          <w:sz w:val="24"/>
          <w:highlight w:val="none"/>
          <w:lang w:val="en-US" w:eastAsia="zh-CN"/>
        </w:rPr>
        <w:t>5</w:t>
      </w:r>
      <w:r>
        <w:rPr>
          <w:rFonts w:hint="eastAsia"/>
          <w:color w:val="auto"/>
          <w:sz w:val="24"/>
          <w:highlight w:val="none"/>
          <w:lang w:val="zh-CN"/>
        </w:rPr>
        <w:t>）未载明或者载明的采购项目履约时间、方式、数量及其他政府采购合同实质性内容与本竞争性磋商文件要求不一致，且采购单位无法接受的。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w:t>
      </w:r>
      <w:r>
        <w:rPr>
          <w:rFonts w:hint="eastAsia"/>
          <w:color w:val="auto"/>
          <w:sz w:val="24"/>
          <w:highlight w:val="none"/>
          <w:lang w:val="en-US" w:eastAsia="zh-CN"/>
        </w:rPr>
        <w:t>6</w:t>
      </w:r>
      <w:r>
        <w:rPr>
          <w:rFonts w:hint="eastAsia"/>
          <w:color w:val="auto"/>
          <w:sz w:val="24"/>
          <w:highlight w:val="none"/>
          <w:lang w:val="zh-CN"/>
        </w:rPr>
        <w:t>）属于竞争性磋商文件中无效响应情形的。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但磋商小组对响应文件签署、盖章等进行审查过程中，有下列情形的，磋商小组应当评定为不影响整个响应文件有效性和采购活动公平竞争，并通过响应文件的有效性审查：</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（1）响应文件存在个别地方（总数不能超过2个）没有法定代表人/单位负责人签字，但有法定代表人/单位负责人的私人印章或者有效授权代理人签字的；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 xml:space="preserve"> （2）响应文件除采购文件明确要求加盖单位(法人)公章的以外，其他地方以相关专用章加盖的；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 xml:space="preserve"> （3）以骑缝章的形式代替响应文件内容逐页盖章的（但是骑缝章模糊不清，印章名称无法辨认的除外）。</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磋商小组对所有响应文件的有效性、完整性和响应程度进行审查后，向采购代理机构出具有效性、完整性和响应程度审查报告，确定继续磋商的供应商名单。没有通过有效性、完整性和响应程度审查的供应商，磋商小组应在有效性、完整性和响应程度审查报告中说明原因。</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2.4.7磋商过程中，磋商的任何一方不得透露与磋商有关的其他供应商的技术资料、价格和其他信息。</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2.4.8磋商过程中，磋商小组发现或者知晓供应商存在违法、违纪行为的，磋商小组应当将该供应商响应文件作无效处理，不允许其提交最后报价。</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2.4.9磋商完成后，磋商小组应出具磋商情况记录表，磋商情况记录表需包含磋商内容、磋商意见、实质性变动内容等。</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2.5报价。</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2.5.1本次磋商采购采用现场报价，响应文件中不用首次报价（除现场报价以响应文件报价为准的情形之外，响应文件报价不作为评审的依据，以现场报价为准），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2.5.2磋商文件能够详细列明采购标的的技术、服务要求的，磋商结束后，磋商小组应当要求所有实质性响应的供应商在规定时间内提交最后报价，提交最后报价的供应商不得少于2家（本章2.3.1和2.5.3的情况除外）。或磋商文件不能详细列明采购标的的技术、服务要求，需经磋商由供应商提供最终设计方案或解决方案的，磋商结束后，磋商小组应当按照少数服从多数的原则投票推荐2家以上（本章2.3.1和2.5.3的情况除外）供应商的设计方案或者解决方案，并要求其在规定时间内提交最后报价。</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2.5.3符合</w:t>
      </w:r>
      <w:bookmarkStart w:id="127" w:name="_Toc30986"/>
      <w:r>
        <w:rPr>
          <w:rFonts w:hint="eastAsia"/>
          <w:color w:val="auto"/>
          <w:sz w:val="24"/>
          <w:highlight w:val="none"/>
          <w:lang w:val="zh-CN"/>
        </w:rPr>
        <w:t>《政府采购竞争性磋商采购方式管理暂行办法财库》〔2014〕214号</w:t>
      </w:r>
      <w:bookmarkEnd w:id="127"/>
      <w:r>
        <w:rPr>
          <w:rFonts w:hint="eastAsia"/>
          <w:color w:val="auto"/>
          <w:sz w:val="24"/>
          <w:highlight w:val="none"/>
          <w:lang w:val="zh-CN"/>
        </w:rPr>
        <w:t>第三条第四项情形的，提交最后报价的供应商可以为2家。</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2.5.6报价如果出现下列不一致的，可按以下原则进行修改：</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（三）单价金额小数点或者百分比有明显错位的，以总价为准，修正单价。</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不得未经澄清、说明或者更正，直接将供应商响应文件作为无效处理。对不同文字文本响应文件的解释发生异议的，以中文文本为准。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2.7推荐成交候选供应商。磋商小组应当根据综合评分情况，按照评审得分由高到低顺序推荐2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w:t>
      </w:r>
      <w:r>
        <w:rPr>
          <w:rFonts w:hint="eastAsia"/>
          <w:b/>
          <w:bCs/>
          <w:color w:val="auto"/>
          <w:sz w:val="24"/>
          <w:highlight w:val="none"/>
          <w:lang w:val="zh-CN"/>
        </w:rPr>
        <w:t>（不发达地区或少数民族地区的供应商需提供属于不发达地区或少数民族地区企业的相关证明材料，或供应商注册地为少数民族地区。）</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2.9采购组织单位现场复核评审结果。</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（1）资格性审查认定错误的；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（2）分值汇总计算错误的；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（3）分项评分超出评分标准范围的；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（4）客观评分不一致的。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采购代理机构复核过程中，磋商小组成员不得离开评审现场。</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2.9.2有下列情形之一的，不得现场修改评审结果：</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（1）磋商小组已经出具磋商报告并且离开评审现场的；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（2）采购代理机构现场复核时，复核工作人员数量不足的；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（3）采购代理机构现场复核时，没有采购监督人员现场监督的；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（4）采购代理机构现场复核内容超出规定范围的；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（5）采购代理机构未提供书面建议的。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2.10编写磋商报告。磋商小组推荐成交候选供应商后，应向采购代理机构出具磋商报告。磋商报告应当包括以下主要内容：</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（1）邀请供应商参加采购活动的具体方式和相关情况；</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（2）响应文件开启日期和地点；</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（3）获取磋商文件的供应商名单和磋商小组成员名单；</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（4）评审情况记录和说明，包括对供应商的资格审查情况、供应商响应文件审查情况、磋商情况、报价情况等；</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（5）提出的成交候选供应商的排序名单及理由。</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2.12供应商澄清、说明</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2.12.2磋商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2.13终止磋商采购活动。</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出现下列情形之一的，采购人或者采购代理机构应当终止竞争性磋商采购活动，发布项目终止公告并说明原因，重新开展采购活动：</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（1）因情况变化，不再符合规定的竞争性磋商采购方式适用情形的；</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（2）出现影响采购公正的违法、违规行为的；</w:t>
      </w:r>
    </w:p>
    <w:p>
      <w:pPr>
        <w:spacing w:line="360" w:lineRule="auto"/>
        <w:ind w:firstLine="480" w:firstLineChars="200"/>
        <w:rPr>
          <w:rFonts w:ascii="仿宋" w:hAnsi="仿宋" w:eastAsia="仿宋"/>
          <w:color w:val="auto"/>
          <w:sz w:val="24"/>
        </w:rPr>
      </w:pPr>
      <w:r>
        <w:rPr>
          <w:rFonts w:hint="eastAsia"/>
          <w:color w:val="auto"/>
          <w:sz w:val="24"/>
          <w:highlight w:val="none"/>
          <w:lang w:val="zh-CN"/>
        </w:rPr>
        <w:t>（3）除本章2.3.1和2.5.3的情况外，在采购过程中符合要求的供应商或者报价未超过采购预算的供应商不足2家的。</w:t>
      </w:r>
    </w:p>
    <w:p>
      <w:pPr>
        <w:pStyle w:val="4"/>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3、综合评分</w:t>
      </w:r>
    </w:p>
    <w:p>
      <w:pPr>
        <w:spacing w:line="360" w:lineRule="auto"/>
        <w:ind w:firstLine="480" w:firstLineChars="200"/>
        <w:jc w:val="left"/>
        <w:rPr>
          <w:rFonts w:hint="eastAsia"/>
          <w:color w:val="auto"/>
          <w:sz w:val="24"/>
          <w:highlight w:val="none"/>
        </w:rPr>
      </w:pPr>
      <w:r>
        <w:rPr>
          <w:rFonts w:hint="eastAsia"/>
          <w:color w:val="auto"/>
          <w:sz w:val="24"/>
          <w:highlight w:val="none"/>
        </w:rPr>
        <w:t>3.1本次综合评分的因素是：</w:t>
      </w:r>
      <w:r>
        <w:rPr>
          <w:rFonts w:hint="eastAsia"/>
          <w:color w:val="auto"/>
          <w:sz w:val="24"/>
          <w:highlight w:val="none"/>
          <w:lang w:eastAsia="zh-CN"/>
        </w:rPr>
        <w:t>详见综合评分明细表</w:t>
      </w:r>
      <w:r>
        <w:rPr>
          <w:rFonts w:hint="eastAsia"/>
          <w:color w:val="auto"/>
          <w:sz w:val="24"/>
          <w:highlight w:val="none"/>
        </w:rPr>
        <w:t>。</w:t>
      </w:r>
    </w:p>
    <w:p>
      <w:pPr>
        <w:spacing w:line="360" w:lineRule="auto"/>
        <w:ind w:firstLine="480" w:firstLineChars="200"/>
        <w:jc w:val="left"/>
        <w:rPr>
          <w:color w:val="auto"/>
          <w:sz w:val="24"/>
          <w:highlight w:val="none"/>
        </w:rPr>
      </w:pPr>
      <w:r>
        <w:rPr>
          <w:rFonts w:hint="eastAsia"/>
          <w:color w:val="auto"/>
          <w:sz w:val="24"/>
          <w:highlight w:val="none"/>
        </w:rPr>
        <w:t>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80" w:firstLineChars="200"/>
        <w:rPr>
          <w:rFonts w:hint="eastAsia"/>
          <w:color w:val="auto"/>
          <w:sz w:val="24"/>
          <w:highlight w:val="none"/>
        </w:rPr>
      </w:pPr>
      <w:r>
        <w:rPr>
          <w:rFonts w:hint="eastAsia"/>
          <w:color w:val="auto"/>
          <w:sz w:val="24"/>
          <w:highlight w:val="none"/>
        </w:rPr>
        <w:t>3.2、综合评分明细表</w:t>
      </w:r>
      <w:bookmarkEnd w:id="125"/>
      <w:bookmarkEnd w:id="126"/>
    </w:p>
    <w:p>
      <w:pPr>
        <w:pStyle w:val="2"/>
        <w:ind w:firstLine="480" w:firstLineChars="200"/>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3.2.1 评分办法</w:t>
      </w:r>
    </w:p>
    <w:p>
      <w:pPr>
        <w:pStyle w:val="2"/>
        <w:ind w:firstLine="480" w:firstLineChars="200"/>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3.2.2 综合评分法</w:t>
      </w:r>
    </w:p>
    <w:tbl>
      <w:tblPr>
        <w:tblStyle w:val="22"/>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770"/>
        <w:gridCol w:w="650"/>
        <w:gridCol w:w="437"/>
        <w:gridCol w:w="6123"/>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28"/>
              <w:jc w:val="center"/>
              <w:textAlignment w:val="auto"/>
              <w:rPr>
                <w:rFonts w:ascii="宋体" w:hAnsi="宋体" w:cs="宋体"/>
                <w:b/>
                <w:bCs/>
                <w:kern w:val="0"/>
                <w:szCs w:val="21"/>
              </w:rPr>
            </w:pPr>
            <w:r>
              <w:rPr>
                <w:rFonts w:hint="eastAsia" w:hAnsi="宋体" w:cs="宋体"/>
                <w:b/>
                <w:bCs/>
                <w:szCs w:val="21"/>
              </w:rPr>
              <w:t>序号</w:t>
            </w:r>
          </w:p>
        </w:tc>
        <w:tc>
          <w:tcPr>
            <w:tcW w:w="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28"/>
              <w:jc w:val="center"/>
              <w:textAlignment w:val="auto"/>
              <w:rPr>
                <w:rFonts w:hint="eastAsia" w:hAnsi="宋体" w:cs="宋体"/>
                <w:b/>
                <w:bCs/>
                <w:szCs w:val="21"/>
              </w:rPr>
            </w:pPr>
            <w:r>
              <w:rPr>
                <w:rFonts w:hint="eastAsia" w:hAnsi="宋体" w:cs="宋体"/>
                <w:b/>
                <w:bCs/>
                <w:szCs w:val="21"/>
              </w:rPr>
              <w:t>评分因素</w:t>
            </w:r>
          </w:p>
          <w:p>
            <w:pPr>
              <w:keepNext w:val="0"/>
              <w:keepLines w:val="0"/>
              <w:pageBreakBefore w:val="0"/>
              <w:widowControl w:val="0"/>
              <w:kinsoku/>
              <w:wordWrap/>
              <w:overflowPunct/>
              <w:topLinePunct w:val="0"/>
              <w:autoSpaceDE/>
              <w:autoSpaceDN/>
              <w:bidi w:val="0"/>
              <w:adjustRightInd w:val="0"/>
              <w:snapToGrid w:val="0"/>
              <w:spacing w:line="240" w:lineRule="exact"/>
              <w:ind w:firstLine="28"/>
              <w:jc w:val="center"/>
              <w:textAlignment w:val="auto"/>
              <w:rPr>
                <w:rFonts w:hint="eastAsia" w:hAnsi="宋体" w:cs="宋体"/>
                <w:b/>
                <w:bCs/>
                <w:szCs w:val="21"/>
              </w:rPr>
            </w:pPr>
            <w:r>
              <w:rPr>
                <w:rFonts w:hint="eastAsia" w:hAnsi="宋体" w:cs="宋体"/>
                <w:b/>
                <w:bCs/>
                <w:szCs w:val="21"/>
              </w:rPr>
              <w:t>及 权 重</w:t>
            </w:r>
          </w:p>
        </w:tc>
        <w:tc>
          <w:tcPr>
            <w:tcW w:w="10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28"/>
              <w:jc w:val="center"/>
              <w:textAlignment w:val="auto"/>
              <w:rPr>
                <w:rFonts w:hint="eastAsia" w:hAnsi="宋体" w:cs="宋体"/>
                <w:b/>
                <w:bCs/>
                <w:szCs w:val="21"/>
              </w:rPr>
            </w:pPr>
            <w:r>
              <w:rPr>
                <w:rFonts w:hint="eastAsia" w:hAnsi="宋体" w:cs="宋体"/>
                <w:b/>
                <w:bCs/>
                <w:szCs w:val="21"/>
              </w:rPr>
              <w:t>分 值</w:t>
            </w:r>
          </w:p>
        </w:tc>
        <w:tc>
          <w:tcPr>
            <w:tcW w:w="61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hAnsi="宋体" w:cs="宋体"/>
                <w:b/>
                <w:bCs/>
                <w:szCs w:val="21"/>
              </w:rPr>
            </w:pPr>
            <w:r>
              <w:rPr>
                <w:rFonts w:hint="eastAsia" w:hAnsi="宋体" w:cs="宋体"/>
                <w:b/>
                <w:bCs/>
                <w:szCs w:val="21"/>
              </w:rPr>
              <w:t>评分标准</w:t>
            </w:r>
          </w:p>
        </w:tc>
        <w:tc>
          <w:tcPr>
            <w:tcW w:w="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b/>
                <w:bCs/>
                <w:szCs w:val="21"/>
              </w:rPr>
            </w:pPr>
            <w:r>
              <w:rPr>
                <w:rFonts w:hint="eastAsia"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hAnsi="宋体" w:cs="宋体"/>
                <w:szCs w:val="21"/>
              </w:rPr>
            </w:pPr>
            <w:r>
              <w:rPr>
                <w:rFonts w:hint="eastAsia" w:hAnsi="宋体" w:cs="宋体"/>
                <w:szCs w:val="21"/>
              </w:rPr>
              <w:t>1</w:t>
            </w:r>
          </w:p>
        </w:tc>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hAnsi="宋体" w:cs="宋体"/>
                <w:szCs w:val="21"/>
              </w:rPr>
            </w:pPr>
            <w:r>
              <w:rPr>
                <w:rFonts w:hint="eastAsia" w:hAnsi="宋体" w:cs="宋体"/>
                <w:szCs w:val="21"/>
              </w:rPr>
              <w:t>报价</w:t>
            </w:r>
          </w:p>
          <w:p>
            <w:pPr>
              <w:spacing w:line="360" w:lineRule="auto"/>
              <w:ind w:firstLine="28"/>
              <w:jc w:val="center"/>
              <w:rPr>
                <w:rFonts w:hint="eastAsia" w:hAnsi="宋体" w:cs="宋体"/>
                <w:szCs w:val="21"/>
              </w:rPr>
            </w:pPr>
            <w:r>
              <w:rPr>
                <w:rFonts w:hint="eastAsia" w:hAnsi="宋体" w:cs="宋体"/>
                <w:szCs w:val="21"/>
              </w:rPr>
              <w:t>10﹪</w:t>
            </w:r>
          </w:p>
        </w:tc>
        <w:tc>
          <w:tcPr>
            <w:tcW w:w="108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hAnsi="宋体" w:cs="宋体"/>
                <w:szCs w:val="21"/>
              </w:rPr>
            </w:pPr>
            <w:r>
              <w:rPr>
                <w:rFonts w:hint="eastAsia" w:hAnsi="宋体" w:cs="宋体"/>
                <w:szCs w:val="21"/>
              </w:rPr>
              <w:t>10分</w:t>
            </w:r>
          </w:p>
        </w:tc>
        <w:tc>
          <w:tcPr>
            <w:tcW w:w="61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hAnsi="宋体" w:cs="宋体"/>
                <w:szCs w:val="21"/>
              </w:rPr>
            </w:pPr>
            <w:r>
              <w:rPr>
                <w:rFonts w:hint="eastAsia" w:hAnsi="宋体" w:cs="宋体"/>
                <w:szCs w:val="21"/>
              </w:rPr>
              <w:t>以满足磋商文件要求且投标价格最低的投标报价为评标基准价，其价格分为满分。其他供应商的价格分统一按照下列公式计算：投标报价得分=(评标基准价／投标报价)×分值。</w:t>
            </w:r>
          </w:p>
          <w:p>
            <w:pPr>
              <w:widowControl/>
              <w:spacing w:line="360" w:lineRule="auto"/>
              <w:jc w:val="left"/>
              <w:rPr>
                <w:rFonts w:ascii="宋体" w:hAnsi="宋体" w:cs="宋体"/>
                <w:kern w:val="0"/>
                <w:szCs w:val="21"/>
              </w:rPr>
            </w:pPr>
            <w:r>
              <w:rPr>
                <w:rFonts w:hint="eastAsia" w:ascii="宋体" w:hAnsi="宋体" w:cs="宋体"/>
                <w:kern w:val="0"/>
                <w:szCs w:val="21"/>
              </w:rPr>
              <w:t>注：小微企业（监狱企业、残疾人福利企业、新疆生产建设兵团企业视同小微企业）价格扣除：根据</w:t>
            </w:r>
            <w:r>
              <w:rPr>
                <w:rFonts w:hint="eastAsia" w:ascii="宋体" w:hAnsi="宋体" w:cs="宋体"/>
                <w:szCs w:val="21"/>
              </w:rPr>
              <w:t>《政府采购促进中小企业发展管理办法》（财库〔2020〕46号）</w:t>
            </w:r>
            <w:r>
              <w:rPr>
                <w:rFonts w:ascii="宋体" w:hAnsi="宋体" w:cs="宋体"/>
                <w:kern w:val="0"/>
                <w:szCs w:val="21"/>
              </w:rPr>
              <w:t>的规定，对小型和微型企业产品的价格给予10%的价格扣除，用扣除后的价格参与评标。</w:t>
            </w:r>
          </w:p>
          <w:p>
            <w:pPr>
              <w:widowControl/>
              <w:spacing w:line="360" w:lineRule="auto"/>
              <w:jc w:val="left"/>
              <w:rPr>
                <w:rFonts w:ascii="宋体" w:hAnsi="宋体" w:cs="宋体"/>
                <w:kern w:val="0"/>
                <w:szCs w:val="21"/>
              </w:rPr>
            </w:pPr>
            <w:r>
              <w:rPr>
                <w:rFonts w:hint="eastAsia" w:ascii="宋体" w:hAnsi="宋体" w:cs="宋体"/>
                <w:kern w:val="0"/>
                <w:szCs w:val="21"/>
              </w:rPr>
              <w:t>二、失信企业报价加成</w:t>
            </w:r>
          </w:p>
          <w:p>
            <w:pPr>
              <w:widowControl/>
              <w:spacing w:line="360" w:lineRule="auto"/>
              <w:jc w:val="left"/>
              <w:rPr>
                <w:rFonts w:ascii="宋体" w:hAnsi="宋体" w:cs="宋体"/>
                <w:kern w:val="0"/>
                <w:szCs w:val="21"/>
              </w:rPr>
            </w:pPr>
            <w:r>
              <w:rPr>
                <w:rFonts w:ascii="宋体" w:hAnsi="宋体" w:cs="宋体"/>
                <w:kern w:val="0"/>
                <w:szCs w:val="21"/>
              </w:rPr>
              <w:t>1、对记入</w:t>
            </w:r>
            <w:r>
              <w:rPr>
                <w:rFonts w:hint="eastAsia" w:ascii="宋体" w:hAnsi="宋体" w:cs="宋体"/>
                <w:kern w:val="0"/>
                <w:szCs w:val="21"/>
                <w:lang w:eastAsia="zh-CN"/>
              </w:rPr>
              <w:t>原</w:t>
            </w:r>
            <w:r>
              <w:rPr>
                <w:rFonts w:ascii="宋体" w:hAnsi="宋体" w:cs="宋体"/>
                <w:kern w:val="0"/>
                <w:szCs w:val="21"/>
              </w:rPr>
              <w:t xml:space="preserve">《四川省政府采购当事人诚信管理办法》（川财采[2015]33 </w:t>
            </w:r>
            <w:r>
              <w:rPr>
                <w:rFonts w:hint="eastAsia" w:ascii="宋体" w:hAnsi="宋体" w:cs="宋体"/>
                <w:kern w:val="0"/>
                <w:szCs w:val="21"/>
              </w:rPr>
              <w:t>号）记入诚信档案且不在禁止投标有效期内的失信供应商，在参加政府采购活动中实行</w:t>
            </w:r>
            <w:r>
              <w:rPr>
                <w:rFonts w:ascii="宋体" w:hAnsi="宋体" w:cs="宋体"/>
                <w:kern w:val="0"/>
                <w:szCs w:val="21"/>
              </w:rPr>
              <w:t>10%的报价加成、以加成后报价作为该供应商报价评标。供应商失信行为惩戒实行无限制累加制，因其失信行为进行报价加成惩戒后报价超过政府采购预算的，其响应文件按照无效处理；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szCs w:val="21"/>
              </w:rPr>
            </w:pPr>
            <w:r>
              <w:rPr>
                <w:rFonts w:ascii="宋体" w:hAnsi="宋体" w:cs="宋体"/>
                <w:kern w:val="0"/>
                <w:szCs w:val="21"/>
              </w:rPr>
              <w:t>2、供应商参加政府采购活动时，应当就自己的诚信情况在响应文件中进行承诺</w:t>
            </w:r>
            <w:r>
              <w:rPr>
                <w:rFonts w:hint="eastAsia" w:ascii="宋体" w:hAnsi="宋体" w:cs="宋体"/>
                <w:kern w:val="0"/>
                <w:szCs w:val="21"/>
                <w:lang w:eastAsia="zh-CN"/>
              </w:rPr>
              <w:t>。</w:t>
            </w:r>
          </w:p>
        </w:tc>
        <w:tc>
          <w:tcPr>
            <w:tcW w:w="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rPr>
            </w:pPr>
            <w:r>
              <w:rPr>
                <w:rFonts w:hint="eastAsia"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hAnsi="宋体" w:cs="宋体"/>
                <w:szCs w:val="21"/>
              </w:rPr>
            </w:pPr>
            <w:r>
              <w:rPr>
                <w:rFonts w:hint="eastAsia" w:hAnsi="宋体" w:cs="宋体"/>
                <w:szCs w:val="21"/>
              </w:rPr>
              <w:t>2</w:t>
            </w:r>
          </w:p>
        </w:tc>
        <w:tc>
          <w:tcPr>
            <w:tcW w:w="7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hAnsi="宋体" w:cs="宋体"/>
                <w:szCs w:val="21"/>
              </w:rPr>
            </w:pPr>
            <w:r>
              <w:rPr>
                <w:rFonts w:hint="eastAsia" w:hAnsi="宋体" w:cs="宋体"/>
                <w:szCs w:val="21"/>
              </w:rPr>
              <w:t>服务方案50%</w:t>
            </w:r>
          </w:p>
        </w:tc>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hAnsi="宋体" w:eastAsia="宋体" w:cs="宋体"/>
                <w:szCs w:val="21"/>
                <w:lang w:eastAsia="zh-CN"/>
              </w:rPr>
            </w:pPr>
            <w:r>
              <w:rPr>
                <w:rFonts w:hint="eastAsia" w:hAnsi="宋体" w:cs="宋体"/>
                <w:szCs w:val="21"/>
              </w:rPr>
              <w:t>项目</w:t>
            </w:r>
            <w:r>
              <w:rPr>
                <w:rFonts w:hint="eastAsia" w:ascii="宋体" w:hAnsi="宋体" w:eastAsia="宋体" w:cs="宋体"/>
                <w:color w:val="auto"/>
                <w:sz w:val="21"/>
                <w:szCs w:val="21"/>
              </w:rPr>
              <w:t>认知</w:t>
            </w:r>
            <w:r>
              <w:rPr>
                <w:rFonts w:hint="eastAsia" w:ascii="宋体" w:hAnsi="宋体" w:eastAsia="宋体" w:cs="宋体"/>
                <w:color w:val="auto"/>
                <w:sz w:val="21"/>
                <w:szCs w:val="21"/>
                <w:lang w:eastAsia="zh-CN"/>
              </w:rPr>
              <w:t>情况</w:t>
            </w:r>
          </w:p>
        </w:tc>
        <w:tc>
          <w:tcPr>
            <w:tcW w:w="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hAnsi="宋体" w:cs="宋体"/>
                <w:szCs w:val="21"/>
              </w:rPr>
            </w:pPr>
          </w:p>
          <w:p>
            <w:pPr>
              <w:spacing w:line="360" w:lineRule="auto"/>
              <w:ind w:firstLine="28"/>
              <w:jc w:val="center"/>
              <w:rPr>
                <w:rFonts w:hint="eastAsia" w:hAnsi="宋体" w:cs="宋体"/>
                <w:szCs w:val="21"/>
              </w:rPr>
            </w:pPr>
            <w:r>
              <w:rPr>
                <w:rFonts w:hint="eastAsia" w:hAnsi="宋体" w:cs="宋体"/>
                <w:szCs w:val="21"/>
              </w:rPr>
              <w:t>12分</w:t>
            </w:r>
          </w:p>
        </w:tc>
        <w:tc>
          <w:tcPr>
            <w:tcW w:w="6123" w:type="dxa"/>
            <w:tcBorders>
              <w:top w:val="single" w:color="auto" w:sz="4" w:space="0"/>
              <w:left w:val="single" w:color="auto" w:sz="4" w:space="0"/>
              <w:bottom w:val="single" w:color="auto" w:sz="4" w:space="0"/>
              <w:right w:val="single" w:color="auto" w:sz="4" w:space="0"/>
            </w:tcBorders>
            <w:noWrap w:val="0"/>
            <w:vAlign w:val="center"/>
          </w:tcPr>
          <w:p>
            <w:pPr>
              <w:pStyle w:val="36"/>
              <w:autoSpaceDE/>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供应商提供的服务方案在项目认知的内容中，(包含但不限于①成都全面体现新发展理念的国家中心城市建设要求；②成都市公园城市建设要求；③实施“中优”战略要求的认识；④对地区相关的上位规划等)进行分析；符合磋商文件要求，描述详尽且有利于项目实施的得12分，每有一项缺项、漏项的扣3分；每有一项描述不完整，存在缺陷或漏洞的扣1.5分，直到扣完为止。未提供不得分；</w:t>
            </w:r>
          </w:p>
        </w:tc>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hAnsi="宋体" w:cs="宋体"/>
                <w:szCs w:val="21"/>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hAnsi="宋体" w:cs="宋体"/>
                <w:szCs w:val="21"/>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hAnsi="宋体" w:cs="宋体"/>
                <w:szCs w:val="21"/>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hAnsi="宋体" w:cs="宋体"/>
                <w:szCs w:val="21"/>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hAnsi="宋体" w:cs="宋体"/>
                <w:szCs w:val="21"/>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hAnsi="宋体" w:cs="宋体"/>
                <w:szCs w:val="21"/>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hAnsi="宋体" w:cs="宋体"/>
                <w:szCs w:val="21"/>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szCs w:val="21"/>
              </w:rPr>
            </w:pPr>
            <w:r>
              <w:rPr>
                <w:rFonts w:hint="eastAsia"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rPr>
            </w:pPr>
          </w:p>
          <w:p>
            <w:pPr>
              <w:spacing w:line="360" w:lineRule="auto"/>
              <w:jc w:val="center"/>
              <w:rPr>
                <w:rFonts w:hint="eastAsia" w:hAnsi="宋体" w:cs="宋体"/>
                <w:szCs w:val="21"/>
              </w:rPr>
            </w:pPr>
          </w:p>
          <w:p>
            <w:pPr>
              <w:spacing w:line="360" w:lineRule="auto"/>
              <w:jc w:val="center"/>
              <w:rPr>
                <w:rFonts w:hint="eastAsia" w:hAnsi="宋体" w:cs="宋体"/>
                <w:szCs w:val="21"/>
              </w:rPr>
            </w:pPr>
          </w:p>
          <w:p>
            <w:pPr>
              <w:spacing w:line="360" w:lineRule="auto"/>
              <w:jc w:val="center"/>
              <w:rPr>
                <w:rFonts w:hint="eastAsia" w:hAnsi="宋体" w:cs="宋体"/>
                <w:szCs w:val="21"/>
              </w:rPr>
            </w:pPr>
          </w:p>
          <w:p>
            <w:pPr>
              <w:spacing w:line="360" w:lineRule="auto"/>
              <w:jc w:val="center"/>
              <w:rPr>
                <w:rFonts w:hint="eastAsia" w:hAnsi="宋体" w:cs="宋体"/>
                <w:szCs w:val="21"/>
              </w:rPr>
            </w:pPr>
            <w:r>
              <w:rPr>
                <w:rFonts w:hint="eastAsia" w:hAnsi="宋体" w:cs="宋体"/>
                <w:szCs w:val="21"/>
              </w:rPr>
              <w:t>方案的规划思路</w:t>
            </w:r>
          </w:p>
        </w:tc>
        <w:tc>
          <w:tcPr>
            <w:tcW w:w="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rPr>
            </w:pPr>
            <w:r>
              <w:rPr>
                <w:rFonts w:hint="eastAsia" w:hAnsi="宋体" w:cs="宋体"/>
                <w:szCs w:val="21"/>
              </w:rPr>
              <w:t>32分</w:t>
            </w:r>
          </w:p>
        </w:tc>
        <w:tc>
          <w:tcPr>
            <w:tcW w:w="61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cs="宋体"/>
                <w:szCs w:val="21"/>
              </w:rPr>
            </w:pPr>
            <w:r>
              <w:rPr>
                <w:rFonts w:hint="eastAsia" w:hAnsi="宋体" w:cs="宋体"/>
                <w:szCs w:val="21"/>
              </w:rPr>
              <w:t>1、对规划区现状资源进行剖析，(包含但不限于供应商对①现状生态环境；②用地梳理；③交通体系；④服务配套；④建设情况；⑤产业发展等）方面进行分析；符合磋商文件要求，描述详尽且有利于项目实施的得10分，每有一项缺项、漏项的扣2分；每有一项描述不完整，存在缺陷或漏洞的扣1分，直到扣完为止。未提供不得分；</w:t>
            </w:r>
          </w:p>
          <w:p>
            <w:pPr>
              <w:spacing w:line="360" w:lineRule="auto"/>
              <w:rPr>
                <w:rFonts w:hint="eastAsia" w:hAnsi="宋体" w:cs="宋体"/>
                <w:szCs w:val="21"/>
              </w:rPr>
            </w:pPr>
            <w:r>
              <w:rPr>
                <w:rFonts w:hint="eastAsia" w:hAnsi="宋体" w:cs="宋体"/>
                <w:szCs w:val="21"/>
              </w:rPr>
              <w:t>2、整体层面</w:t>
            </w:r>
            <w:r>
              <w:rPr>
                <w:rFonts w:hint="eastAsia" w:hAnsi="宋体" w:cs="宋体"/>
                <w:szCs w:val="21"/>
                <w:lang w:eastAsia="zh-CN"/>
              </w:rPr>
              <w:t>上</w:t>
            </w:r>
            <w:r>
              <w:rPr>
                <w:rFonts w:hint="eastAsia" w:hAnsi="宋体" w:cs="宋体"/>
                <w:szCs w:val="21"/>
              </w:rPr>
              <w:t>对规划区进行城市设计和控规用地方案</w:t>
            </w:r>
            <w:r>
              <w:rPr>
                <w:rFonts w:hint="eastAsia" w:hAnsi="宋体" w:cs="宋体"/>
                <w:szCs w:val="21"/>
                <w:lang w:eastAsia="zh-CN"/>
              </w:rPr>
              <w:t>的</w:t>
            </w:r>
            <w:r>
              <w:rPr>
                <w:rFonts w:hint="eastAsia" w:hAnsi="宋体" w:cs="宋体"/>
                <w:szCs w:val="21"/>
              </w:rPr>
              <w:t>研究</w:t>
            </w:r>
            <w:r>
              <w:rPr>
                <w:rFonts w:hint="eastAsia" w:hAnsi="宋体" w:cs="宋体"/>
                <w:szCs w:val="21"/>
                <w:lang w:eastAsia="zh-CN"/>
              </w:rPr>
              <w:t>情况</w:t>
            </w:r>
            <w:r>
              <w:rPr>
                <w:rFonts w:hint="eastAsia" w:hAnsi="宋体" w:cs="宋体"/>
                <w:szCs w:val="21"/>
              </w:rPr>
              <w:t>，(包含但不限于供应商对①基地整体城市设计提出总体目标定位；②对城市设计生态环境、空间形态、服务配套、交通体系、产业升级、用地布局等方面提出规划策略；③结合整体城市研究对基地控规用地功能结构进行优化、用地布局进行研究</w:t>
            </w:r>
            <w:r>
              <w:rPr>
                <w:rFonts w:hint="eastAsia" w:hAnsi="宋体" w:cs="宋体"/>
                <w:szCs w:val="21"/>
                <w:lang w:eastAsia="zh-CN"/>
              </w:rPr>
              <w:t>情况</w:t>
            </w:r>
            <w:r>
              <w:rPr>
                <w:rFonts w:hint="eastAsia" w:hAnsi="宋体" w:cs="宋体"/>
                <w:szCs w:val="21"/>
              </w:rPr>
              <w:t>等）方面进行分析，符合磋商文件要求，描述详尽且有利于项目实施的得12分，每有一项缺项、漏项的扣4分；每有一项描述不完整，存在缺陷或漏洞的扣2分，直到扣完为止。未提供不得分；</w:t>
            </w:r>
          </w:p>
          <w:p>
            <w:pPr>
              <w:spacing w:line="360" w:lineRule="auto"/>
              <w:rPr>
                <w:rFonts w:hint="eastAsia" w:hAnsi="宋体" w:cs="宋体"/>
                <w:szCs w:val="21"/>
              </w:rPr>
            </w:pPr>
            <w:r>
              <w:rPr>
                <w:rFonts w:hint="eastAsia" w:hAnsi="宋体" w:cs="宋体"/>
                <w:szCs w:val="21"/>
              </w:rPr>
              <w:t>3、对重点地区进行城市设计</w:t>
            </w:r>
            <w:r>
              <w:rPr>
                <w:rFonts w:hint="eastAsia" w:hAnsi="宋体" w:cs="宋体"/>
                <w:szCs w:val="21"/>
                <w:lang w:eastAsia="zh-CN"/>
              </w:rPr>
              <w:t>方案</w:t>
            </w:r>
            <w:r>
              <w:rPr>
                <w:rFonts w:hint="eastAsia" w:hAnsi="宋体" w:cs="宋体"/>
                <w:szCs w:val="21"/>
              </w:rPr>
              <w:t>，(包含但不限于供应商对①重点地区的功能定位研究</w:t>
            </w:r>
            <w:r>
              <w:rPr>
                <w:rFonts w:hint="eastAsia" w:hAnsi="宋体" w:cs="宋体"/>
                <w:szCs w:val="21"/>
                <w:lang w:eastAsia="zh-CN"/>
              </w:rPr>
              <w:t>情况</w:t>
            </w:r>
            <w:r>
              <w:rPr>
                <w:rFonts w:hint="eastAsia" w:hAnsi="宋体" w:cs="宋体"/>
                <w:szCs w:val="21"/>
              </w:rPr>
              <w:t>；②重点地区空间结构、用地布局、配套设施、交通组织、形态控制、风貌指引详细设计</w:t>
            </w:r>
            <w:r>
              <w:rPr>
                <w:rFonts w:hint="eastAsia" w:hAnsi="宋体" w:cs="宋体"/>
                <w:szCs w:val="21"/>
                <w:lang w:eastAsia="zh-CN"/>
              </w:rPr>
              <w:t>方案</w:t>
            </w:r>
            <w:r>
              <w:rPr>
                <w:rFonts w:hint="eastAsia" w:hAnsi="宋体" w:cs="宋体"/>
                <w:szCs w:val="21"/>
              </w:rPr>
              <w:t>；③重点地区详细</w:t>
            </w:r>
            <w:r>
              <w:rPr>
                <w:rFonts w:hint="eastAsia" w:hAnsi="宋体" w:cs="宋体"/>
                <w:szCs w:val="21"/>
                <w:lang w:eastAsia="zh-CN"/>
              </w:rPr>
              <w:t>的</w:t>
            </w:r>
            <w:r>
              <w:rPr>
                <w:rFonts w:hint="eastAsia" w:hAnsi="宋体" w:cs="宋体"/>
                <w:szCs w:val="21"/>
              </w:rPr>
              <w:t>城市设计结合</w:t>
            </w:r>
            <w:r>
              <w:rPr>
                <w:rFonts w:hint="eastAsia" w:hAnsi="宋体" w:cs="宋体"/>
                <w:szCs w:val="21"/>
                <w:lang w:eastAsia="zh-CN"/>
              </w:rPr>
              <w:t>情况</w:t>
            </w:r>
            <w:r>
              <w:rPr>
                <w:rFonts w:hint="eastAsia" w:hAnsi="宋体" w:cs="宋体"/>
                <w:szCs w:val="21"/>
              </w:rPr>
              <w:t>；④重点地区地块用地功能明确</w:t>
            </w:r>
            <w:r>
              <w:rPr>
                <w:rFonts w:hint="eastAsia" w:hAnsi="宋体" w:cs="宋体"/>
                <w:szCs w:val="21"/>
                <w:lang w:eastAsia="zh-CN"/>
              </w:rPr>
              <w:t>情况</w:t>
            </w:r>
            <w:r>
              <w:rPr>
                <w:rFonts w:hint="eastAsia" w:hAnsi="宋体" w:cs="宋体"/>
                <w:szCs w:val="21"/>
              </w:rPr>
              <w:t>；⑤研究地块相关控制指标等）方面进行分析，符合磋商文件要求，描述详尽且有利于项目实施的得10分，每有一项缺项、漏项的扣2分；每有一项描述不完整，存在缺陷或漏洞的扣</w:t>
            </w:r>
            <w:r>
              <w:rPr>
                <w:rFonts w:hint="eastAsia" w:hAnsi="宋体" w:cs="宋体"/>
                <w:szCs w:val="21"/>
                <w:lang w:val="en-US" w:eastAsia="zh-CN"/>
              </w:rPr>
              <w:t>1</w:t>
            </w:r>
            <w:r>
              <w:rPr>
                <w:rFonts w:hint="eastAsia" w:hAnsi="宋体" w:cs="宋体"/>
                <w:szCs w:val="21"/>
              </w:rPr>
              <w:t>分，直到扣完为止。未提供不得分；</w:t>
            </w: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hAnsi="宋体" w:cs="宋体"/>
                <w:szCs w:val="21"/>
                <w:lang w:val="zh-CN"/>
              </w:rPr>
            </w:pPr>
            <w:r>
              <w:rPr>
                <w:rFonts w:hint="eastAsia" w:hAnsi="宋体" w:cs="宋体"/>
                <w:szCs w:val="21"/>
                <w:lang w:val="zh-CN"/>
              </w:rPr>
              <w:t>进度</w:t>
            </w:r>
          </w:p>
          <w:p>
            <w:pPr>
              <w:spacing w:line="460" w:lineRule="exact"/>
              <w:jc w:val="center"/>
              <w:rPr>
                <w:rFonts w:hint="eastAsia" w:hAnsi="宋体" w:cs="宋体"/>
                <w:szCs w:val="21"/>
                <w:lang w:val="zh-CN"/>
              </w:rPr>
            </w:pPr>
            <w:r>
              <w:rPr>
                <w:rFonts w:hint="eastAsia" w:hAnsi="宋体" w:cs="宋体"/>
                <w:szCs w:val="21"/>
                <w:lang w:val="zh-CN"/>
              </w:rPr>
              <w:t>安排</w:t>
            </w:r>
          </w:p>
        </w:tc>
        <w:tc>
          <w:tcPr>
            <w:tcW w:w="4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hAnsi="宋体" w:cs="宋体"/>
                <w:szCs w:val="21"/>
              </w:rPr>
            </w:pPr>
            <w:r>
              <w:rPr>
                <w:rFonts w:hint="eastAsia" w:hAnsi="宋体" w:cs="宋体"/>
                <w:szCs w:val="21"/>
              </w:rPr>
              <w:t>4分</w:t>
            </w:r>
          </w:p>
        </w:tc>
        <w:tc>
          <w:tcPr>
            <w:tcW w:w="61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hAnsi="宋体" w:cs="宋体"/>
                <w:szCs w:val="21"/>
              </w:rPr>
            </w:pPr>
            <w:r>
              <w:rPr>
                <w:rFonts w:hint="eastAsia" w:hAnsi="宋体" w:cs="宋体"/>
                <w:szCs w:val="21"/>
              </w:rPr>
              <w:t>根据供应商针对本项目制定的(包含但不限于①工期安排；②工作任务完成的时限等）方面进行分析，符合磋商文件要求，描述详尽且有利于项目实施的得4分，每有一项缺项、漏项的扣2分；每有一项描述不完整，存在缺陷或漏洞的扣1分，直到扣完为止。</w:t>
            </w: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hAnsi="宋体" w:cs="宋体"/>
                <w:szCs w:val="21"/>
                <w:lang w:val="zh-CN"/>
              </w:rPr>
            </w:pPr>
            <w:r>
              <w:rPr>
                <w:rFonts w:hint="eastAsia" w:hAnsi="宋体" w:cs="宋体"/>
                <w:szCs w:val="21"/>
                <w:lang w:val="zh-CN"/>
              </w:rPr>
              <w:t>跟踪服务承诺</w:t>
            </w:r>
          </w:p>
        </w:tc>
        <w:tc>
          <w:tcPr>
            <w:tcW w:w="4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hAnsi="宋体" w:cs="宋体"/>
                <w:szCs w:val="21"/>
              </w:rPr>
            </w:pPr>
            <w:r>
              <w:rPr>
                <w:rFonts w:hint="eastAsia" w:hAnsi="宋体" w:cs="宋体"/>
                <w:szCs w:val="21"/>
              </w:rPr>
              <w:t>2分</w:t>
            </w:r>
          </w:p>
        </w:tc>
        <w:tc>
          <w:tcPr>
            <w:tcW w:w="61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hAnsi="宋体" w:cs="宋体"/>
                <w:szCs w:val="21"/>
              </w:rPr>
            </w:pPr>
            <w:r>
              <w:rPr>
                <w:rFonts w:hint="eastAsia" w:hAnsi="宋体" w:cs="宋体"/>
                <w:szCs w:val="21"/>
              </w:rPr>
              <w:t>根据供应商针对本项目提供的对服务承诺(包含但不限于①设计质量保证情况、②响应时间、③配合项目实施、④提供优质的服务的措施等）方面进行分析，符合磋商文件要求，描述详尽且有利于项目实施的得2分，每有一项缺项、漏项的扣</w:t>
            </w:r>
            <w:r>
              <w:rPr>
                <w:rFonts w:hint="eastAsia" w:hAnsi="宋体" w:cs="宋体"/>
                <w:szCs w:val="21"/>
                <w:lang w:val="en-US" w:eastAsia="zh-CN"/>
              </w:rPr>
              <w:t>0.5</w:t>
            </w:r>
            <w:r>
              <w:rPr>
                <w:rFonts w:hint="eastAsia" w:hAnsi="宋体" w:cs="宋体"/>
                <w:szCs w:val="21"/>
              </w:rPr>
              <w:t>分；每有一项描述不完整，存在缺陷或漏洞的扣</w:t>
            </w:r>
            <w:r>
              <w:rPr>
                <w:rFonts w:hint="eastAsia" w:hAnsi="宋体" w:cs="宋体"/>
                <w:szCs w:val="21"/>
                <w:lang w:val="en-US" w:eastAsia="zh-CN"/>
              </w:rPr>
              <w:t>0.25</w:t>
            </w:r>
            <w:r>
              <w:rPr>
                <w:rFonts w:hint="eastAsia" w:hAnsi="宋体" w:cs="宋体"/>
                <w:szCs w:val="21"/>
              </w:rPr>
              <w:t>分，直到扣完为止。</w:t>
            </w: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hAnsi="宋体" w:cs="宋体"/>
                <w:szCs w:val="21"/>
              </w:rPr>
            </w:pPr>
            <w:r>
              <w:rPr>
                <w:rFonts w:hint="eastAsia" w:hAnsi="宋体" w:cs="宋体"/>
                <w:szCs w:val="21"/>
              </w:rPr>
              <w:t>3</w:t>
            </w:r>
          </w:p>
        </w:tc>
        <w:tc>
          <w:tcPr>
            <w:tcW w:w="7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hAnsi="宋体" w:cs="宋体"/>
                <w:szCs w:val="21"/>
              </w:rPr>
            </w:pPr>
            <w:r>
              <w:rPr>
                <w:rFonts w:hint="eastAsia" w:hAnsi="宋体" w:cs="宋体"/>
                <w:szCs w:val="21"/>
              </w:rPr>
              <w:t>团队实力</w:t>
            </w:r>
          </w:p>
          <w:p>
            <w:pPr>
              <w:spacing w:after="120" w:line="360" w:lineRule="auto"/>
              <w:jc w:val="center"/>
              <w:rPr>
                <w:rFonts w:hint="eastAsia" w:hAnsi="宋体"/>
                <w:szCs w:val="21"/>
              </w:rPr>
            </w:pPr>
            <w:r>
              <w:rPr>
                <w:rFonts w:hint="eastAsia" w:hAnsi="宋体" w:cs="宋体"/>
                <w:szCs w:val="21"/>
              </w:rPr>
              <w:t>13%</w:t>
            </w:r>
          </w:p>
        </w:tc>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hAnsi="宋体" w:cs="宋体"/>
                <w:szCs w:val="21"/>
              </w:rPr>
            </w:pPr>
            <w:r>
              <w:rPr>
                <w:rFonts w:hint="eastAsia" w:hAnsi="宋体" w:cs="宋体"/>
                <w:szCs w:val="21"/>
              </w:rPr>
              <w:t>项目负责人</w:t>
            </w:r>
          </w:p>
        </w:tc>
        <w:tc>
          <w:tcPr>
            <w:tcW w:w="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hAnsi="宋体" w:cs="宋体"/>
                <w:szCs w:val="21"/>
              </w:rPr>
            </w:pPr>
            <w:r>
              <w:rPr>
                <w:rFonts w:hint="eastAsia" w:hAnsi="宋体" w:cs="宋体"/>
                <w:szCs w:val="21"/>
              </w:rPr>
              <w:t>3分</w:t>
            </w:r>
          </w:p>
        </w:tc>
        <w:tc>
          <w:tcPr>
            <w:tcW w:w="61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hAnsi="宋体" w:cs="宋体"/>
                <w:szCs w:val="21"/>
              </w:rPr>
            </w:pPr>
            <w:r>
              <w:rPr>
                <w:rFonts w:hint="eastAsia" w:hAnsi="宋体" w:cs="宋体"/>
                <w:szCs w:val="21"/>
              </w:rPr>
              <w:t>项目负责人</w:t>
            </w:r>
            <w:r>
              <w:rPr>
                <w:rFonts w:hint="eastAsia" w:hAnsi="宋体" w:cs="宋体"/>
                <w:szCs w:val="21"/>
                <w:lang w:eastAsia="zh-CN"/>
              </w:rPr>
              <w:t>（</w:t>
            </w:r>
            <w:r>
              <w:rPr>
                <w:rFonts w:hint="eastAsia" w:hAnsi="宋体" w:cs="宋体"/>
                <w:szCs w:val="21"/>
                <w:lang w:val="en-US" w:eastAsia="zh-CN"/>
              </w:rPr>
              <w:t>1人</w:t>
            </w:r>
            <w:r>
              <w:rPr>
                <w:rFonts w:hint="eastAsia" w:hAnsi="宋体" w:cs="宋体"/>
                <w:szCs w:val="21"/>
                <w:lang w:eastAsia="zh-CN"/>
              </w:rPr>
              <w:t>）具有</w:t>
            </w:r>
            <w:r>
              <w:rPr>
                <w:rFonts w:hint="eastAsia" w:hAnsi="宋体" w:cs="宋体"/>
                <w:szCs w:val="21"/>
              </w:rPr>
              <w:t>规划类专业正高级（或同级别）职称并同时具有注册城市（或城乡）规划师注册证书的得3分，只具有其中之一的得1分，其他不得分。</w:t>
            </w:r>
          </w:p>
          <w:p>
            <w:pPr>
              <w:tabs>
                <w:tab w:val="left" w:pos="4200"/>
              </w:tabs>
              <w:spacing w:line="360" w:lineRule="auto"/>
              <w:jc w:val="left"/>
              <w:rPr>
                <w:rFonts w:hint="eastAsia" w:hAnsi="宋体" w:cs="宋体"/>
                <w:b/>
                <w:szCs w:val="21"/>
              </w:rPr>
            </w:pPr>
            <w:r>
              <w:rPr>
                <w:rFonts w:hint="eastAsia" w:hAnsi="宋体" w:cs="宋体"/>
                <w:b/>
                <w:szCs w:val="21"/>
              </w:rPr>
              <w:t>注：须提供相关资格证书复印件，并加盖供应商公章，否则此项不得分。</w:t>
            </w:r>
          </w:p>
        </w:tc>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hAnsi="宋体" w:cs="宋体"/>
                <w:szCs w:val="21"/>
              </w:rPr>
            </w:pPr>
            <w:r>
              <w:rPr>
                <w:rFonts w:hint="eastAsia"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hAnsi="宋体" w:cs="宋体"/>
                <w:szCs w:val="21"/>
              </w:rPr>
            </w:pPr>
            <w:r>
              <w:rPr>
                <w:rFonts w:hint="eastAsia" w:hAnsi="宋体" w:cs="宋体"/>
                <w:szCs w:val="21"/>
              </w:rPr>
              <w:t>团队</w:t>
            </w:r>
          </w:p>
          <w:p>
            <w:pPr>
              <w:spacing w:line="360" w:lineRule="auto"/>
              <w:ind w:firstLine="28"/>
              <w:jc w:val="center"/>
              <w:rPr>
                <w:rFonts w:hint="eastAsia" w:hAnsi="宋体" w:cs="宋体"/>
                <w:szCs w:val="21"/>
              </w:rPr>
            </w:pPr>
            <w:r>
              <w:rPr>
                <w:rFonts w:hint="eastAsia" w:hAnsi="宋体" w:cs="宋体"/>
                <w:szCs w:val="21"/>
              </w:rPr>
              <w:t>成员</w:t>
            </w:r>
          </w:p>
        </w:tc>
        <w:tc>
          <w:tcPr>
            <w:tcW w:w="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hAnsi="宋体" w:cs="宋体"/>
                <w:szCs w:val="21"/>
              </w:rPr>
            </w:pPr>
            <w:r>
              <w:rPr>
                <w:rFonts w:hint="eastAsia" w:hAnsi="宋体" w:cs="宋体"/>
                <w:szCs w:val="21"/>
              </w:rPr>
              <w:t>10分</w:t>
            </w:r>
          </w:p>
        </w:tc>
        <w:tc>
          <w:tcPr>
            <w:tcW w:w="61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hAnsi="宋体" w:cs="宋体"/>
                <w:szCs w:val="21"/>
                <w:lang w:val="zh-CN"/>
              </w:rPr>
            </w:pPr>
            <w:r>
              <w:rPr>
                <w:rFonts w:hint="eastAsia" w:hAnsi="宋体" w:cs="宋体"/>
                <w:szCs w:val="21"/>
                <w:lang w:val="zh-CN"/>
              </w:rPr>
              <w:t>项目组（不含项目负责人）每有一名成员具备规划</w:t>
            </w:r>
            <w:r>
              <w:rPr>
                <w:rFonts w:hint="eastAsia" w:hAnsi="宋体" w:cs="宋体"/>
                <w:szCs w:val="21"/>
              </w:rPr>
              <w:t>类</w:t>
            </w:r>
            <w:r>
              <w:rPr>
                <w:rFonts w:hint="eastAsia" w:hAnsi="宋体" w:cs="宋体"/>
                <w:szCs w:val="21"/>
                <w:lang w:val="zh-CN"/>
              </w:rPr>
              <w:t>专业高级及以上职称或具有注册城市（或城乡）规划师证书的得2分，具备规划</w:t>
            </w:r>
            <w:r>
              <w:rPr>
                <w:rFonts w:hint="eastAsia" w:hAnsi="宋体" w:cs="宋体"/>
                <w:szCs w:val="21"/>
              </w:rPr>
              <w:t>类</w:t>
            </w:r>
            <w:r>
              <w:rPr>
                <w:rFonts w:hint="eastAsia" w:hAnsi="宋体" w:cs="宋体"/>
                <w:szCs w:val="21"/>
                <w:lang w:val="zh-CN"/>
              </w:rPr>
              <w:t>专业中级职称的得1分，本项最多得10分。</w:t>
            </w:r>
          </w:p>
          <w:p>
            <w:pPr>
              <w:spacing w:before="156" w:beforeLines="50" w:after="120" w:line="360" w:lineRule="auto"/>
              <w:rPr>
                <w:rFonts w:hint="eastAsia" w:hAnsi="宋体" w:cs="宋体"/>
                <w:szCs w:val="21"/>
              </w:rPr>
            </w:pPr>
            <w:r>
              <w:rPr>
                <w:rFonts w:hint="eastAsia" w:hAnsi="宋体" w:cs="宋体"/>
                <w:b/>
                <w:szCs w:val="21"/>
              </w:rPr>
              <w:t>注：提供证书复印件并加盖公章，同一人员不重复计分，同一人员证书以得分最高的为准。</w:t>
            </w: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kern w:val="0"/>
                <w:szCs w:val="21"/>
              </w:rPr>
            </w:pPr>
            <w:r>
              <w:rPr>
                <w:rFonts w:hint="eastAsia" w:hAnsi="宋体" w:cs="宋体"/>
                <w:szCs w:val="21"/>
              </w:rPr>
              <w:t>4</w:t>
            </w:r>
          </w:p>
        </w:tc>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hAnsi="宋体" w:cs="宋体"/>
                <w:szCs w:val="21"/>
                <w:lang w:val="zh-CN"/>
              </w:rPr>
            </w:pPr>
            <w:r>
              <w:rPr>
                <w:rFonts w:hint="eastAsia" w:hAnsi="宋体" w:cs="宋体"/>
                <w:szCs w:val="21"/>
                <w:lang w:val="zh-CN"/>
              </w:rPr>
              <w:t>综合实力12%</w:t>
            </w:r>
          </w:p>
        </w:tc>
        <w:tc>
          <w:tcPr>
            <w:tcW w:w="108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right"/>
              <w:rPr>
                <w:rFonts w:hint="eastAsia" w:hAnsi="宋体" w:cs="宋体"/>
                <w:szCs w:val="21"/>
                <w:lang w:val="zh-CN"/>
              </w:rPr>
            </w:pPr>
            <w:r>
              <w:rPr>
                <w:rFonts w:hint="eastAsia" w:hAnsi="宋体" w:cs="宋体"/>
                <w:szCs w:val="21"/>
                <w:lang w:val="zh-CN"/>
              </w:rPr>
              <w:t>12分</w:t>
            </w:r>
          </w:p>
        </w:tc>
        <w:tc>
          <w:tcPr>
            <w:tcW w:w="61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hAnsi="宋体" w:cs="宋体"/>
                <w:szCs w:val="21"/>
                <w:lang w:val="zh-CN"/>
              </w:rPr>
            </w:pPr>
            <w:r>
              <w:rPr>
                <w:rFonts w:hint="eastAsia" w:hAnsi="宋体" w:cs="宋体"/>
                <w:szCs w:val="21"/>
                <w:lang w:val="zh-CN"/>
              </w:rPr>
              <w:t>供应商2017年至今获得全国优秀城乡规划设计项目的,每有一个项目获得三等奖的得</w:t>
            </w:r>
            <w:r>
              <w:rPr>
                <w:rFonts w:hint="eastAsia" w:hAnsi="宋体" w:cs="宋体"/>
                <w:szCs w:val="21"/>
                <w:lang w:val="en-US" w:eastAsia="zh-CN"/>
              </w:rPr>
              <w:t>1</w:t>
            </w:r>
            <w:r>
              <w:rPr>
                <w:rFonts w:hint="eastAsia" w:hAnsi="宋体" w:cs="宋体"/>
                <w:szCs w:val="21"/>
                <w:lang w:val="zh-CN"/>
              </w:rPr>
              <w:t>分，每有一个项目获得二等奖的得2分，每有一个项目获得一等奖的得</w:t>
            </w:r>
            <w:r>
              <w:rPr>
                <w:rFonts w:hint="eastAsia" w:hAnsi="宋体" w:cs="宋体"/>
                <w:szCs w:val="21"/>
                <w:lang w:val="en-US" w:eastAsia="zh-CN"/>
              </w:rPr>
              <w:t>3</w:t>
            </w:r>
            <w:r>
              <w:rPr>
                <w:rFonts w:hint="eastAsia" w:hAnsi="宋体" w:cs="宋体"/>
                <w:szCs w:val="21"/>
                <w:lang w:val="zh-CN"/>
              </w:rPr>
              <w:t>分，最多得</w:t>
            </w:r>
            <w:r>
              <w:rPr>
                <w:rFonts w:hint="eastAsia" w:hAnsi="宋体" w:cs="宋体"/>
                <w:szCs w:val="21"/>
                <w:lang w:val="en-US" w:eastAsia="zh-CN"/>
              </w:rPr>
              <w:t>12</w:t>
            </w:r>
            <w:r>
              <w:rPr>
                <w:rFonts w:hint="eastAsia" w:hAnsi="宋体" w:cs="宋体"/>
                <w:szCs w:val="21"/>
                <w:lang w:val="zh-CN"/>
              </w:rPr>
              <w:t>分。</w:t>
            </w:r>
          </w:p>
          <w:p>
            <w:pPr>
              <w:spacing w:before="156" w:beforeLines="50" w:after="120" w:line="360" w:lineRule="auto"/>
              <w:rPr>
                <w:rFonts w:hint="eastAsia" w:hAnsi="宋体"/>
                <w:szCs w:val="21"/>
              </w:rPr>
            </w:pPr>
            <w:r>
              <w:rPr>
                <w:rFonts w:hint="eastAsia" w:hAnsi="宋体" w:cs="宋体"/>
                <w:b/>
                <w:bCs/>
                <w:szCs w:val="21"/>
              </w:rPr>
              <w:t>注：须提供相关证书复印件，并加盖</w:t>
            </w:r>
            <w:r>
              <w:rPr>
                <w:rFonts w:hint="eastAsia" w:hAnsi="宋体" w:cs="宋体"/>
                <w:b/>
                <w:bCs/>
                <w:szCs w:val="21"/>
                <w:lang w:eastAsia="zh-CN"/>
              </w:rPr>
              <w:t>供应商</w:t>
            </w:r>
            <w:r>
              <w:rPr>
                <w:rFonts w:hint="eastAsia" w:hAnsi="宋体" w:cs="宋体"/>
                <w:b/>
                <w:bCs/>
                <w:szCs w:val="21"/>
              </w:rPr>
              <w:t>公章。</w:t>
            </w:r>
          </w:p>
        </w:tc>
        <w:tc>
          <w:tcPr>
            <w:tcW w:w="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38" w:leftChars="-18"/>
              <w:rPr>
                <w:rFonts w:hint="eastAsia" w:hAnsi="宋体"/>
                <w:szCs w:val="21"/>
              </w:rPr>
            </w:pPr>
          </w:p>
          <w:p>
            <w:pPr>
              <w:jc w:val="center"/>
              <w:rPr>
                <w:rFonts w:hint="eastAsia" w:hAnsi="宋体"/>
                <w:szCs w:val="21"/>
              </w:rPr>
            </w:pPr>
            <w:r>
              <w:rPr>
                <w:rFonts w:hint="eastAsia"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hAnsi="宋体" w:cs="宋体"/>
                <w:szCs w:val="21"/>
              </w:rPr>
            </w:pPr>
            <w:r>
              <w:rPr>
                <w:rFonts w:hint="eastAsia" w:hAnsi="宋体" w:cs="宋体"/>
                <w:szCs w:val="21"/>
              </w:rPr>
              <w:t>5</w:t>
            </w:r>
          </w:p>
        </w:tc>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hAnsi="宋体" w:cs="宋体"/>
                <w:szCs w:val="21"/>
              </w:rPr>
            </w:pPr>
            <w:r>
              <w:rPr>
                <w:rFonts w:hint="eastAsia" w:hAnsi="宋体" w:cs="宋体"/>
                <w:szCs w:val="21"/>
              </w:rPr>
              <w:t>业绩12%</w:t>
            </w:r>
          </w:p>
        </w:tc>
        <w:tc>
          <w:tcPr>
            <w:tcW w:w="108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hAnsi="宋体" w:cs="宋体"/>
                <w:szCs w:val="21"/>
              </w:rPr>
            </w:pPr>
            <w:r>
              <w:rPr>
                <w:rFonts w:hint="eastAsia" w:hAnsi="宋体" w:cs="宋体"/>
                <w:szCs w:val="21"/>
              </w:rPr>
              <w:t>12分</w:t>
            </w:r>
          </w:p>
        </w:tc>
        <w:tc>
          <w:tcPr>
            <w:tcW w:w="6123"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rPr>
                <w:rFonts w:hint="eastAsia" w:hAnsi="宋体" w:cs="宋体"/>
                <w:szCs w:val="21"/>
              </w:rPr>
            </w:pPr>
            <w:r>
              <w:rPr>
                <w:rFonts w:hint="eastAsia" w:hAnsi="宋体" w:cs="宋体"/>
                <w:color w:val="000000"/>
                <w:szCs w:val="21"/>
                <w:lang w:eastAsia="zh-CN"/>
              </w:rPr>
              <w:t>供应商</w:t>
            </w:r>
            <w:r>
              <w:rPr>
                <w:rFonts w:hint="eastAsia" w:hAnsi="宋体" w:cs="宋体"/>
                <w:color w:val="000000"/>
                <w:szCs w:val="21"/>
              </w:rPr>
              <w:t>2017年1月1日至</w:t>
            </w:r>
            <w:r>
              <w:rPr>
                <w:rFonts w:hint="eastAsia" w:hAnsi="宋体" w:cs="宋体"/>
                <w:color w:val="000000"/>
                <w:szCs w:val="21"/>
                <w:lang w:eastAsia="zh-CN"/>
              </w:rPr>
              <w:t>递交</w:t>
            </w:r>
            <w:r>
              <w:rPr>
                <w:rFonts w:hint="eastAsia" w:hAnsi="宋体" w:cs="宋体"/>
                <w:color w:val="000000"/>
                <w:szCs w:val="21"/>
              </w:rPr>
              <w:t>截止时间</w:t>
            </w:r>
            <w:r>
              <w:rPr>
                <w:rFonts w:hint="eastAsia" w:hAnsi="宋体" w:cs="宋体"/>
                <w:color w:val="000000"/>
                <w:szCs w:val="21"/>
                <w:lang w:eastAsia="zh-CN"/>
              </w:rPr>
              <w:t>前</w:t>
            </w:r>
            <w:r>
              <w:rPr>
                <w:rFonts w:hint="eastAsia" w:hAnsi="宋体" w:cs="宋体"/>
                <w:color w:val="000000"/>
                <w:szCs w:val="21"/>
              </w:rPr>
              <w:t>每具有一</w:t>
            </w:r>
            <w:r>
              <w:rPr>
                <w:rFonts w:hint="eastAsia" w:hAnsi="宋体" w:cs="宋体"/>
                <w:szCs w:val="21"/>
              </w:rPr>
              <w:t>个城市设计类或实施规划类或控制性详细规划类业绩的得2分，本项最多得12分</w:t>
            </w:r>
            <w:r>
              <w:rPr>
                <w:rFonts w:hint="eastAsia" w:hAnsi="宋体" w:cs="宋体"/>
                <w:szCs w:val="21"/>
                <w:lang w:val="zh-CN"/>
              </w:rPr>
              <w:t>。</w:t>
            </w:r>
          </w:p>
          <w:p>
            <w:pPr>
              <w:spacing w:after="120" w:line="360" w:lineRule="auto"/>
              <w:rPr>
                <w:rFonts w:hint="eastAsia" w:hAnsi="宋体" w:cs="宋体"/>
                <w:szCs w:val="21"/>
              </w:rPr>
            </w:pPr>
            <w:r>
              <w:rPr>
                <w:rFonts w:hint="eastAsia" w:hAnsi="宋体" w:cs="宋体"/>
                <w:b/>
                <w:bCs/>
                <w:szCs w:val="21"/>
              </w:rPr>
              <w:t>注：须提供</w:t>
            </w:r>
            <w:r>
              <w:rPr>
                <w:rFonts w:hint="eastAsia" w:hAnsi="宋体" w:cs="宋体"/>
                <w:b/>
                <w:bCs/>
                <w:szCs w:val="21"/>
                <w:lang w:eastAsia="zh-CN"/>
              </w:rPr>
              <w:t>合同或者中标通知书</w:t>
            </w:r>
            <w:r>
              <w:rPr>
                <w:rFonts w:hint="eastAsia" w:hAnsi="宋体" w:cs="宋体"/>
                <w:b/>
                <w:bCs/>
                <w:szCs w:val="21"/>
              </w:rPr>
              <w:t>复印件，并加盖</w:t>
            </w:r>
            <w:r>
              <w:rPr>
                <w:rFonts w:hint="eastAsia" w:hAnsi="宋体" w:cs="宋体"/>
                <w:b/>
                <w:bCs/>
                <w:szCs w:val="21"/>
                <w:lang w:eastAsia="zh-CN"/>
              </w:rPr>
              <w:t>供应商</w:t>
            </w:r>
            <w:r>
              <w:rPr>
                <w:rFonts w:hint="eastAsia" w:hAnsi="宋体" w:cs="宋体"/>
                <w:b/>
                <w:bCs/>
                <w:szCs w:val="21"/>
              </w:rPr>
              <w:t>公章。</w:t>
            </w:r>
          </w:p>
        </w:tc>
        <w:tc>
          <w:tcPr>
            <w:tcW w:w="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hAnsi="宋体" w:cs="宋体"/>
                <w:szCs w:val="21"/>
              </w:rPr>
            </w:pPr>
            <w:r>
              <w:rPr>
                <w:rFonts w:hint="eastAsia"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hAnsi="宋体" w:cs="宋体"/>
                <w:szCs w:val="21"/>
              </w:rPr>
            </w:pPr>
            <w:r>
              <w:rPr>
                <w:rFonts w:hint="eastAsia" w:hAnsi="宋体" w:cs="宋体"/>
                <w:szCs w:val="21"/>
              </w:rPr>
              <w:t>6</w:t>
            </w:r>
          </w:p>
        </w:tc>
        <w:tc>
          <w:tcPr>
            <w:tcW w:w="770" w:type="dxa"/>
            <w:tcBorders>
              <w:top w:val="single" w:color="auto" w:sz="4" w:space="0"/>
              <w:left w:val="single" w:color="auto" w:sz="4" w:space="0"/>
              <w:bottom w:val="single" w:color="auto" w:sz="4" w:space="0"/>
              <w:right w:val="single" w:color="auto" w:sz="4" w:space="0"/>
            </w:tcBorders>
            <w:noWrap w:val="0"/>
            <w:vAlign w:val="center"/>
          </w:tcPr>
          <w:p>
            <w:pPr>
              <w:spacing w:after="120" w:line="360" w:lineRule="auto"/>
              <w:jc w:val="center"/>
              <w:rPr>
                <w:rFonts w:hint="eastAsia" w:hAnsi="宋体" w:cs="宋体"/>
                <w:szCs w:val="21"/>
              </w:rPr>
            </w:pPr>
            <w:r>
              <w:rPr>
                <w:rFonts w:hint="eastAsia" w:hAnsi="宋体" w:cs="宋体"/>
                <w:szCs w:val="21"/>
                <w:lang w:eastAsia="zh-CN"/>
              </w:rPr>
              <w:t>资信</w:t>
            </w:r>
            <w:r>
              <w:rPr>
                <w:rFonts w:hint="eastAsia" w:hAnsi="宋体" w:cs="宋体"/>
                <w:szCs w:val="21"/>
              </w:rPr>
              <w:t>2%</w:t>
            </w:r>
          </w:p>
        </w:tc>
        <w:tc>
          <w:tcPr>
            <w:tcW w:w="1087" w:type="dxa"/>
            <w:gridSpan w:val="2"/>
            <w:tcBorders>
              <w:top w:val="single" w:color="auto" w:sz="4" w:space="0"/>
              <w:left w:val="single" w:color="auto" w:sz="4" w:space="0"/>
              <w:bottom w:val="single" w:color="auto" w:sz="4" w:space="0"/>
              <w:right w:val="single" w:color="auto" w:sz="4" w:space="0"/>
            </w:tcBorders>
            <w:noWrap w:val="0"/>
            <w:vAlign w:val="center"/>
          </w:tcPr>
          <w:p>
            <w:pPr>
              <w:spacing w:after="120" w:line="360" w:lineRule="auto"/>
              <w:jc w:val="center"/>
              <w:rPr>
                <w:rFonts w:hint="eastAsia" w:hAnsi="宋体" w:cs="宋体"/>
                <w:szCs w:val="21"/>
              </w:rPr>
            </w:pPr>
            <w:r>
              <w:rPr>
                <w:rFonts w:hint="eastAsia" w:hAnsi="宋体" w:cs="宋体"/>
                <w:szCs w:val="21"/>
              </w:rPr>
              <w:t>2分</w:t>
            </w:r>
          </w:p>
        </w:tc>
        <w:tc>
          <w:tcPr>
            <w:tcW w:w="61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hAnsi="宋体" w:cs="宋体"/>
                <w:szCs w:val="21"/>
              </w:rPr>
            </w:pPr>
            <w:r>
              <w:rPr>
                <w:rFonts w:hint="eastAsia" w:hAnsi="宋体" w:cs="宋体"/>
                <w:szCs w:val="21"/>
              </w:rPr>
              <w:t>供应商具有有效的质量管理体系认证证书的得2分，未提供或者无效的不得分。</w:t>
            </w:r>
          </w:p>
          <w:p>
            <w:pPr>
              <w:spacing w:after="120" w:line="360" w:lineRule="auto"/>
              <w:rPr>
                <w:rFonts w:hint="eastAsia" w:hAnsi="宋体" w:cs="宋体"/>
                <w:szCs w:val="21"/>
              </w:rPr>
            </w:pPr>
            <w:r>
              <w:rPr>
                <w:rFonts w:hint="eastAsia" w:hAnsi="宋体" w:cs="宋体"/>
                <w:b/>
                <w:bCs/>
                <w:szCs w:val="21"/>
              </w:rPr>
              <w:t>注：提供证书复印件，并加盖供应商单位鲜章，否则不得分。</w:t>
            </w:r>
          </w:p>
        </w:tc>
        <w:tc>
          <w:tcPr>
            <w:tcW w:w="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hAnsi="宋体" w:cs="宋体"/>
                <w:szCs w:val="21"/>
              </w:rPr>
            </w:pPr>
            <w:r>
              <w:rPr>
                <w:rFonts w:hint="eastAsia"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cs="宋体"/>
                <w:szCs w:val="21"/>
              </w:rPr>
            </w:pPr>
            <w:r>
              <w:rPr>
                <w:rFonts w:hint="eastAsia" w:hAnsi="宋体" w:cs="宋体"/>
                <w:szCs w:val="21"/>
              </w:rPr>
              <w:t>7</w:t>
            </w:r>
          </w:p>
        </w:tc>
        <w:tc>
          <w:tcPr>
            <w:tcW w:w="7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hAnsi="宋体" w:cs="宋体"/>
                <w:szCs w:val="21"/>
              </w:rPr>
            </w:pPr>
            <w:r>
              <w:rPr>
                <w:rFonts w:hint="eastAsia" w:hAnsi="宋体" w:cs="宋体"/>
                <w:szCs w:val="21"/>
                <w:lang w:eastAsia="zh-CN"/>
              </w:rPr>
              <w:t>响应</w:t>
            </w:r>
            <w:r>
              <w:rPr>
                <w:rFonts w:hint="eastAsia" w:hAnsi="宋体" w:cs="宋体"/>
                <w:szCs w:val="21"/>
              </w:rPr>
              <w:t>文件的规范性1%</w:t>
            </w:r>
          </w:p>
        </w:tc>
        <w:tc>
          <w:tcPr>
            <w:tcW w:w="108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hAnsi="宋体" w:cs="宋体"/>
                <w:szCs w:val="21"/>
              </w:rPr>
            </w:pPr>
            <w:r>
              <w:rPr>
                <w:rFonts w:hint="eastAsia" w:hAnsi="宋体" w:cs="宋体"/>
                <w:szCs w:val="21"/>
              </w:rPr>
              <w:t>1分</w:t>
            </w:r>
          </w:p>
        </w:tc>
        <w:tc>
          <w:tcPr>
            <w:tcW w:w="61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hAnsi="宋体" w:cs="宋体"/>
                <w:szCs w:val="21"/>
              </w:rPr>
            </w:pPr>
            <w:r>
              <w:rPr>
                <w:rFonts w:hint="eastAsia" w:hAnsi="宋体" w:cs="宋体"/>
                <w:szCs w:val="21"/>
                <w:lang w:eastAsia="zh-CN"/>
              </w:rPr>
              <w:t>响应</w:t>
            </w:r>
            <w:r>
              <w:rPr>
                <w:rFonts w:hint="eastAsia" w:hAnsi="宋体" w:cs="宋体"/>
                <w:szCs w:val="21"/>
              </w:rPr>
              <w:t>文件制作规范，没有细微偏差情形的得1分；有一项细微偏差扣0.5分，直到扣完为止。</w:t>
            </w:r>
          </w:p>
        </w:tc>
        <w:tc>
          <w:tcPr>
            <w:tcW w:w="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hAnsi="宋体" w:cs="宋体"/>
                <w:szCs w:val="21"/>
              </w:rPr>
            </w:pPr>
            <w:r>
              <w:rPr>
                <w:rFonts w:hint="eastAsia"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64"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hAnsi="宋体" w:cs="宋体"/>
                <w:szCs w:val="21"/>
              </w:rPr>
            </w:pPr>
            <w:r>
              <w:rPr>
                <w:rFonts w:hint="eastAsia" w:hAnsi="宋体" w:cs="宋体"/>
                <w:szCs w:val="21"/>
              </w:rPr>
              <w:t>注：1、当供应商的综合评分相同时，供应商为少数民族地区或不发达地区的获得优先推荐资格（少数民族地区或不发达地区需提供相关证明材料）；</w:t>
            </w:r>
          </w:p>
          <w:p>
            <w:pPr>
              <w:spacing w:line="360" w:lineRule="auto"/>
              <w:jc w:val="left"/>
              <w:rPr>
                <w:rFonts w:hint="eastAsia" w:hAnsi="宋体" w:cs="宋体"/>
                <w:szCs w:val="21"/>
              </w:rPr>
            </w:pPr>
            <w:r>
              <w:rPr>
                <w:rFonts w:hint="eastAsia" w:hAnsi="宋体" w:cs="宋体"/>
                <w:szCs w:val="21"/>
              </w:rPr>
              <w:t>2、本表中要求提供的复印件材料，均需加盖供应商单位公章（空白页可不加盖单位公章，存在正反面的，只加盖单面的，不得作为无效处理，将在响应文件规范性方面进行扣分处理），否则将不认可该项复印件材料的有效性</w:t>
            </w:r>
            <w:r>
              <w:rPr>
                <w:rFonts w:hint="eastAsia" w:hAnsi="宋体" w:cs="宋体"/>
                <w:szCs w:val="21"/>
                <w:lang w:eastAsia="zh-CN"/>
              </w:rPr>
              <w:t>；</w:t>
            </w:r>
            <w:r>
              <w:rPr>
                <w:rFonts w:hint="eastAsia"/>
                <w:b w:val="0"/>
                <w:bCs/>
                <w:szCs w:val="21"/>
                <w:lang w:eastAsia="zh-CN"/>
              </w:rPr>
              <w:t>经查证后</w:t>
            </w:r>
            <w:r>
              <w:rPr>
                <w:rFonts w:hint="eastAsia"/>
                <w:b w:val="0"/>
                <w:bCs/>
                <w:szCs w:val="21"/>
              </w:rPr>
              <w:t>提供的证明材料不实</w:t>
            </w:r>
            <w:r>
              <w:rPr>
                <w:rFonts w:hint="eastAsia"/>
                <w:b w:val="0"/>
                <w:bCs/>
                <w:szCs w:val="21"/>
                <w:lang w:eastAsia="zh-CN"/>
              </w:rPr>
              <w:t>的</w:t>
            </w:r>
            <w:r>
              <w:rPr>
                <w:rFonts w:hint="eastAsia"/>
                <w:b w:val="0"/>
                <w:bCs/>
                <w:szCs w:val="21"/>
              </w:rPr>
              <w:t>，</w:t>
            </w:r>
            <w:r>
              <w:rPr>
                <w:rFonts w:hint="eastAsia"/>
                <w:b w:val="0"/>
                <w:bCs/>
                <w:szCs w:val="21"/>
                <w:lang w:eastAsia="zh-CN"/>
              </w:rPr>
              <w:t>将按照相关法规要求上报财政处理，</w:t>
            </w:r>
            <w:r>
              <w:rPr>
                <w:rFonts w:hint="eastAsia" w:hAnsi="宋体" w:cs="宋体"/>
                <w:szCs w:val="21"/>
              </w:rPr>
              <w:t>供应商</w:t>
            </w:r>
            <w:r>
              <w:rPr>
                <w:rFonts w:hint="eastAsia" w:hAnsi="宋体" w:cs="宋体"/>
                <w:szCs w:val="21"/>
                <w:lang w:eastAsia="zh-CN"/>
              </w:rPr>
              <w:t>对提供的资料的真实性自行负责</w:t>
            </w:r>
            <w:r>
              <w:rPr>
                <w:rFonts w:hint="eastAsia"/>
                <w:b w:val="0"/>
                <w:bCs/>
                <w:szCs w:val="21"/>
                <w:lang w:eastAsia="zh-CN"/>
              </w:rPr>
              <w:t>。</w:t>
            </w:r>
          </w:p>
        </w:tc>
      </w:tr>
    </w:tbl>
    <w:p>
      <w:pPr>
        <w:pStyle w:val="11"/>
        <w:tabs>
          <w:tab w:val="left" w:pos="600"/>
        </w:tabs>
        <w:spacing w:line="360" w:lineRule="auto"/>
        <w:ind w:left="0" w:leftChars="0" w:firstLine="422" w:firstLineChars="200"/>
        <w:rPr>
          <w:rFonts w:hAnsi="宋体"/>
          <w:b/>
          <w:bCs/>
          <w:color w:val="auto"/>
          <w:sz w:val="21"/>
          <w:szCs w:val="21"/>
          <w:highlight w:val="none"/>
        </w:rPr>
      </w:pPr>
      <w:r>
        <w:rPr>
          <w:rFonts w:hint="eastAsia" w:hAnsi="宋体"/>
          <w:b/>
          <w:bCs/>
          <w:color w:val="auto"/>
          <w:sz w:val="21"/>
          <w:szCs w:val="21"/>
          <w:highlight w:val="none"/>
        </w:rPr>
        <w:t>评分的取值按四舍五入法，保留小数点后两位。评分的取值按四舍五入法，保留小数点后两位。</w:t>
      </w:r>
    </w:p>
    <w:p>
      <w:pPr>
        <w:pStyle w:val="4"/>
        <w:spacing w:line="360" w:lineRule="auto"/>
        <w:ind w:firstLine="482" w:firstLineChars="200"/>
        <w:rPr>
          <w:rFonts w:ascii="宋体" w:hAnsi="宋体" w:eastAsia="宋体" w:cs="宋体"/>
          <w:bCs w:val="0"/>
          <w:color w:val="auto"/>
          <w:sz w:val="24"/>
          <w:szCs w:val="24"/>
          <w:highlight w:val="none"/>
        </w:rPr>
      </w:pPr>
      <w:bookmarkStart w:id="128" w:name="_Toc29042"/>
      <w:bookmarkStart w:id="129" w:name="_Toc18643"/>
      <w:r>
        <w:rPr>
          <w:rFonts w:hint="eastAsia" w:ascii="宋体" w:hAnsi="宋体" w:eastAsia="宋体" w:cs="宋体"/>
          <w:bCs w:val="0"/>
          <w:color w:val="auto"/>
          <w:sz w:val="24"/>
          <w:szCs w:val="24"/>
          <w:highlight w:val="none"/>
        </w:rPr>
        <w:t>4、</w:t>
      </w:r>
      <w:r>
        <w:rPr>
          <w:rFonts w:hint="eastAsia" w:ascii="宋体" w:hAnsi="宋体" w:eastAsia="宋体" w:cs="宋体"/>
          <w:color w:val="auto"/>
          <w:sz w:val="24"/>
          <w:szCs w:val="24"/>
          <w:highlight w:val="none"/>
        </w:rPr>
        <w:t>评审专家在</w:t>
      </w:r>
      <w:r>
        <w:rPr>
          <w:rFonts w:hint="eastAsia" w:ascii="宋体" w:hAnsi="宋体" w:eastAsia="宋体" w:cs="宋体"/>
          <w:color w:val="auto"/>
          <w:sz w:val="24"/>
          <w:highlight w:val="none"/>
        </w:rPr>
        <w:t>政府采购活动</w:t>
      </w:r>
      <w:r>
        <w:rPr>
          <w:rFonts w:hint="eastAsia" w:ascii="宋体" w:hAnsi="宋体" w:eastAsia="宋体" w:cs="宋体"/>
          <w:color w:val="auto"/>
          <w:sz w:val="24"/>
          <w:szCs w:val="24"/>
          <w:highlight w:val="none"/>
        </w:rPr>
        <w:t>中承担以下义务：</w:t>
      </w:r>
      <w:bookmarkEnd w:id="128"/>
      <w:bookmarkEnd w:id="129"/>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4.1 遵纪守法，客观、公正、廉洁地履行职责。</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4.2 按照政府采购法律法规和采购文件的规定要求对供应商的资格条件和供应商提供的产品价格、技术、服务等方面严格进行评判，</w:t>
      </w:r>
      <w:r>
        <w:rPr>
          <w:rFonts w:hAnsi="宋体"/>
          <w:color w:val="auto"/>
          <w:sz w:val="24"/>
          <w:highlight w:val="none"/>
        </w:rPr>
        <w:t>提供</w:t>
      </w:r>
      <w:r>
        <w:rPr>
          <w:rFonts w:hint="eastAsia" w:hAnsi="宋体"/>
          <w:color w:val="auto"/>
          <w:sz w:val="24"/>
          <w:highlight w:val="none"/>
        </w:rPr>
        <w:t>科学合理、公平公正</w:t>
      </w:r>
      <w:r>
        <w:rPr>
          <w:rFonts w:hAnsi="宋体"/>
          <w:color w:val="auto"/>
          <w:sz w:val="24"/>
          <w:highlight w:val="none"/>
        </w:rPr>
        <w:t>的评审意见</w:t>
      </w:r>
      <w:r>
        <w:rPr>
          <w:rFonts w:hint="eastAsia" w:hAnsi="宋体"/>
          <w:color w:val="auto"/>
          <w:sz w:val="24"/>
          <w:highlight w:val="none"/>
        </w:rPr>
        <w:t>，参与起草评审报告，并予签字确认。</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4.3 保守秘密。不得透露采购文件咨询情况，不得泄漏供应商的响应文件及知悉的商业秘密，不得向供应商透露评审情况。</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 xml:space="preserve">4.4 </w:t>
      </w:r>
      <w:r>
        <w:rPr>
          <w:rFonts w:hAnsi="宋体"/>
          <w:color w:val="auto"/>
          <w:sz w:val="24"/>
          <w:highlight w:val="none"/>
        </w:rPr>
        <w:t>发现供应商在政府采购活动中有不正当竞争或恶意串通等违规行为，及时向政府采购评审工作的组织者或财政部门报告并加以制止</w:t>
      </w:r>
      <w:r>
        <w:rPr>
          <w:rFonts w:hint="eastAsia" w:hAnsi="宋体"/>
          <w:color w:val="auto"/>
          <w:sz w:val="24"/>
          <w:highlight w:val="none"/>
        </w:rPr>
        <w:t>。</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发现采购人、政府采购代理机构及其工作人员在政府采购活动中有干预评审、发表倾向性和歧视性言论、受贿或者接受供应商的其他好处及其他违法违规行为，及时向财政部门报告。</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 xml:space="preserve">4.5 </w:t>
      </w:r>
      <w:r>
        <w:rPr>
          <w:rFonts w:hAnsi="宋体"/>
          <w:color w:val="auto"/>
          <w:sz w:val="24"/>
          <w:highlight w:val="none"/>
        </w:rPr>
        <w:t>解答有关方面对政府采购评审工作中有关问题的</w:t>
      </w:r>
      <w:r>
        <w:rPr>
          <w:rFonts w:hint="eastAsia" w:hAnsi="宋体"/>
          <w:color w:val="auto"/>
          <w:sz w:val="24"/>
          <w:highlight w:val="none"/>
        </w:rPr>
        <w:t>询问，配合采购人或者政府采购代理机构答复供应商质疑，配合财政部门的投诉处理工作等事宜。</w:t>
      </w:r>
    </w:p>
    <w:p>
      <w:pPr>
        <w:widowControl/>
        <w:autoSpaceDE w:val="0"/>
        <w:autoSpaceDN w:val="0"/>
        <w:spacing w:line="360" w:lineRule="auto"/>
        <w:ind w:right="53" w:firstLine="480" w:firstLineChars="200"/>
        <w:textAlignment w:val="bottom"/>
        <w:rPr>
          <w:color w:val="auto"/>
          <w:highlight w:val="none"/>
        </w:rPr>
      </w:pPr>
      <w:r>
        <w:rPr>
          <w:rFonts w:hint="eastAsia" w:hAnsi="宋体"/>
          <w:color w:val="auto"/>
          <w:sz w:val="24"/>
          <w:highlight w:val="none"/>
        </w:rPr>
        <w:t xml:space="preserve">4.6 </w:t>
      </w:r>
      <w:r>
        <w:rPr>
          <w:rFonts w:hAnsi="宋体"/>
          <w:color w:val="auto"/>
          <w:sz w:val="24"/>
          <w:highlight w:val="none"/>
        </w:rPr>
        <w:t>法律、法规和规章规定的其他义务。</w:t>
      </w:r>
    </w:p>
    <w:p>
      <w:pPr>
        <w:widowControl/>
        <w:autoSpaceDE w:val="0"/>
        <w:autoSpaceDN w:val="0"/>
        <w:spacing w:line="360" w:lineRule="auto"/>
        <w:ind w:right="53" w:firstLine="480" w:firstLineChars="200"/>
        <w:textAlignment w:val="bottom"/>
        <w:rPr>
          <w:rFonts w:hAnsi="宋体"/>
          <w:color w:val="auto"/>
          <w:sz w:val="24"/>
          <w:highlight w:val="none"/>
        </w:rPr>
      </w:pPr>
    </w:p>
    <w:p>
      <w:pPr>
        <w:widowControl/>
        <w:autoSpaceDE w:val="0"/>
        <w:autoSpaceDN w:val="0"/>
        <w:spacing w:line="360" w:lineRule="auto"/>
        <w:ind w:right="53" w:firstLine="482" w:firstLineChars="200"/>
        <w:textAlignment w:val="bottom"/>
        <w:outlineLvl w:val="1"/>
        <w:rPr>
          <w:rFonts w:hAnsi="宋体"/>
          <w:b/>
          <w:color w:val="auto"/>
          <w:sz w:val="24"/>
          <w:highlight w:val="none"/>
        </w:rPr>
      </w:pPr>
      <w:bookmarkStart w:id="130" w:name="_Toc13413"/>
      <w:bookmarkStart w:id="131" w:name="_Toc4780"/>
      <w:r>
        <w:rPr>
          <w:rFonts w:hint="eastAsia" w:hAnsi="宋体" w:cs="宋体"/>
          <w:b/>
          <w:color w:val="auto"/>
          <w:sz w:val="24"/>
          <w:highlight w:val="none"/>
        </w:rPr>
        <w:t>5、评审专家在政府采购活动中应当遵守以下工作纪律：</w:t>
      </w:r>
      <w:bookmarkEnd w:id="130"/>
      <w:bookmarkEnd w:id="131"/>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5.1 应邀按时参加评审和咨询活动。遇特殊情况不能出席或途中遇阻不能按时参加评审或咨询的，应及时告知财政部门或者采购人或者政府采购代理机构，不得私自转托他人。</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 xml:space="preserve">5.2 </w:t>
      </w:r>
      <w:r>
        <w:rPr>
          <w:rFonts w:hAnsi="宋体"/>
          <w:color w:val="auto"/>
          <w:sz w:val="24"/>
          <w:highlight w:val="none"/>
        </w:rPr>
        <w:t>不得参加与自己有利害关系的政府采购项目的评审活动。对与自己有利害关系的评审项目，如受到邀请，应主动提出回避。财政部门、采购人或</w:t>
      </w:r>
      <w:r>
        <w:rPr>
          <w:rFonts w:hint="eastAsia" w:hAnsi="宋体"/>
          <w:color w:val="auto"/>
          <w:sz w:val="24"/>
          <w:highlight w:val="none"/>
        </w:rPr>
        <w:t>政府</w:t>
      </w:r>
      <w:r>
        <w:rPr>
          <w:rFonts w:hAnsi="宋体"/>
          <w:color w:val="auto"/>
          <w:sz w:val="24"/>
          <w:highlight w:val="none"/>
        </w:rPr>
        <w:t>采购代理机构也可要求该评审专家回避。</w:t>
      </w:r>
    </w:p>
    <w:p>
      <w:pPr>
        <w:widowControl/>
        <w:autoSpaceDE w:val="0"/>
        <w:autoSpaceDN w:val="0"/>
        <w:spacing w:line="360" w:lineRule="auto"/>
        <w:ind w:right="53" w:firstLine="480" w:firstLineChars="200"/>
        <w:textAlignment w:val="bottom"/>
        <w:rPr>
          <w:rFonts w:hAnsi="宋体"/>
          <w:color w:val="auto"/>
          <w:sz w:val="24"/>
          <w:highlight w:val="none"/>
        </w:rPr>
      </w:pPr>
      <w:r>
        <w:rPr>
          <w:rFonts w:hAnsi="宋体"/>
          <w:color w:val="auto"/>
          <w:sz w:val="24"/>
          <w:highlight w:val="none"/>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w:t>
      </w:r>
      <w:r>
        <w:rPr>
          <w:rFonts w:hint="eastAsia" w:hAnsi="宋体"/>
          <w:color w:val="auto"/>
          <w:sz w:val="24"/>
          <w:highlight w:val="none"/>
        </w:rPr>
        <w:t>审</w:t>
      </w:r>
      <w:r>
        <w:rPr>
          <w:rFonts w:hAnsi="宋体"/>
          <w:color w:val="auto"/>
          <w:sz w:val="24"/>
          <w:highlight w:val="none"/>
        </w:rPr>
        <w:t>的情况。</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5.3 评审或咨询过程中关闭通讯设备，不得与外界联系。因发生不可预见情况，确实需要与外界联系的，应当有在场工作人员陪同。</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5.4 评审过程中，不得发表影响评审公正的倾向性、歧视性言论；不得征询或者接受采购人的倾向性意见；不得以任何明示或暗示的方式要求参加该采购项目的供应商以澄清、说明或补正为借口，表达与其原响应文件原意不同的新意见；不得以采购文件没有规定的方法和标准作为评审的依据；不得违反规定的评审格式评分和撰写评审意见；不得拒绝对自己的评审意见签字确认。</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5.5 在咨询工作中，严格执行国家产业政策和产品标准，认真听取咨询方的合理要求，提出科学合理的、无倾向性和歧视性的咨询方案，并对所提出的意见和建议承担个人责任。</w:t>
      </w:r>
    </w:p>
    <w:p>
      <w:pPr>
        <w:widowControl/>
        <w:autoSpaceDE w:val="0"/>
        <w:autoSpaceDN w:val="0"/>
        <w:spacing w:line="360" w:lineRule="auto"/>
        <w:ind w:right="53" w:firstLine="480" w:firstLineChars="200"/>
        <w:textAlignment w:val="bottom"/>
        <w:rPr>
          <w:rFonts w:hAnsi="宋体"/>
          <w:color w:val="auto"/>
          <w:sz w:val="24"/>
          <w:highlight w:val="none"/>
        </w:rPr>
      </w:pPr>
      <w:r>
        <w:rPr>
          <w:rFonts w:hint="eastAsia" w:hAnsi="宋体"/>
          <w:color w:val="auto"/>
          <w:sz w:val="24"/>
          <w:highlight w:val="none"/>
        </w:rPr>
        <w:t>5.6 有关部门（机构）制定的其他评审工作纪律。</w:t>
      </w:r>
    </w:p>
    <w:p>
      <w:pPr>
        <w:widowControl/>
        <w:autoSpaceDE w:val="0"/>
        <w:autoSpaceDN w:val="0"/>
        <w:spacing w:line="360" w:lineRule="auto"/>
        <w:ind w:right="53" w:firstLine="480" w:firstLineChars="200"/>
        <w:textAlignment w:val="bottom"/>
        <w:rPr>
          <w:color w:val="auto"/>
          <w:highlight w:val="none"/>
        </w:rPr>
      </w:pPr>
      <w:r>
        <w:rPr>
          <w:rFonts w:hint="eastAsia" w:hAnsi="宋体"/>
          <w:color w:val="auto"/>
          <w:sz w:val="24"/>
          <w:highlight w:val="none"/>
        </w:rPr>
        <w:br w:type="page"/>
      </w:r>
    </w:p>
    <w:p>
      <w:pPr>
        <w:pStyle w:val="3"/>
        <w:bidi w:val="0"/>
        <w:jc w:val="center"/>
        <w:rPr>
          <w:color w:val="auto"/>
          <w:highlight w:val="none"/>
        </w:rPr>
      </w:pPr>
      <w:bookmarkStart w:id="132" w:name="_Toc23669"/>
      <w:bookmarkStart w:id="133" w:name="_Toc14305_WPSOffice_Level1"/>
      <w:bookmarkStart w:id="134" w:name="_Toc28814"/>
      <w:bookmarkStart w:id="135" w:name="_Toc9426"/>
      <w:r>
        <w:rPr>
          <w:rFonts w:hint="eastAsia"/>
          <w:color w:val="auto"/>
          <w:highlight w:val="none"/>
        </w:rPr>
        <w:t xml:space="preserve">第八章  </w:t>
      </w:r>
      <w:bookmarkEnd w:id="132"/>
      <w:bookmarkEnd w:id="133"/>
      <w:bookmarkEnd w:id="134"/>
      <w:bookmarkStart w:id="136" w:name="_Toc22492"/>
      <w:bookmarkStart w:id="137" w:name="_Toc30866_WPSOffice_Level1"/>
      <w:bookmarkStart w:id="138" w:name="_Toc13033_WPSOffice_Level1"/>
      <w:r>
        <w:rPr>
          <w:rFonts w:hint="eastAsia"/>
          <w:color w:val="auto"/>
          <w:highlight w:val="none"/>
        </w:rPr>
        <w:t>政府采购项目</w:t>
      </w:r>
      <w:bookmarkEnd w:id="135"/>
      <w:bookmarkEnd w:id="136"/>
      <w:bookmarkEnd w:id="137"/>
      <w:bookmarkEnd w:id="138"/>
    </w:p>
    <w:p>
      <w:pPr>
        <w:tabs>
          <w:tab w:val="left" w:pos="720"/>
        </w:tabs>
        <w:spacing w:line="360" w:lineRule="auto"/>
        <w:jc w:val="center"/>
        <w:rPr>
          <w:rFonts w:hint="eastAsia" w:asciiTheme="minorEastAsia" w:hAnsiTheme="minorEastAsia" w:eastAsiaTheme="minorEastAsia" w:cstheme="minorEastAsia"/>
          <w:b/>
          <w:color w:val="auto"/>
          <w:sz w:val="52"/>
          <w:szCs w:val="52"/>
          <w:highlight w:val="none"/>
          <w:lang w:eastAsia="zh-CN"/>
        </w:rPr>
      </w:pPr>
      <w:bookmarkStart w:id="139" w:name="_Toc3861"/>
      <w:bookmarkStart w:id="140" w:name="_Toc6103"/>
      <w:r>
        <w:rPr>
          <w:rFonts w:hint="eastAsia" w:asciiTheme="minorEastAsia" w:hAnsiTheme="minorEastAsia" w:cstheme="minorEastAsia"/>
          <w:b/>
          <w:color w:val="auto"/>
          <w:sz w:val="52"/>
          <w:szCs w:val="52"/>
          <w:highlight w:val="none"/>
        </w:rPr>
        <w:t>政府采购</w:t>
      </w:r>
      <w:r>
        <w:rPr>
          <w:rFonts w:hint="eastAsia" w:asciiTheme="minorEastAsia" w:hAnsiTheme="minorEastAsia" w:cstheme="minorEastAsia"/>
          <w:b/>
          <w:color w:val="auto"/>
          <w:sz w:val="52"/>
          <w:szCs w:val="52"/>
          <w:highlight w:val="none"/>
          <w:lang w:eastAsia="zh-CN"/>
        </w:rPr>
        <w:t>合同</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合同编号：</w:t>
      </w:r>
      <w:r>
        <w:rPr>
          <w:rFonts w:asciiTheme="minorEastAsia" w:hAnsiTheme="minorEastAsia" w:cstheme="minorEastAsia"/>
          <w:color w:val="auto"/>
          <w:sz w:val="24"/>
          <w:highlight w:val="none"/>
        </w:rPr>
        <w:t>XXXX。</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签订地点：</w:t>
      </w:r>
      <w:r>
        <w:rPr>
          <w:rFonts w:asciiTheme="minorEastAsia" w:hAnsiTheme="minorEastAsia" w:cstheme="minorEastAsia"/>
          <w:color w:val="auto"/>
          <w:sz w:val="24"/>
          <w:highlight w:val="none"/>
        </w:rPr>
        <w:t>XXXX。</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签订时间：</w:t>
      </w:r>
      <w:r>
        <w:rPr>
          <w:rFonts w:asciiTheme="minorEastAsia" w:hAnsiTheme="minorEastAsia" w:cstheme="minorEastAsia"/>
          <w:color w:val="auto"/>
          <w:sz w:val="24"/>
          <w:highlight w:val="none"/>
        </w:rPr>
        <w:t>XXXX年XX月XX日。</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采购人（甲方）：</w:t>
      </w:r>
    </w:p>
    <w:p>
      <w:pPr>
        <w:adjustRightInd w:val="0"/>
        <w:snapToGrid w:val="0"/>
        <w:spacing w:line="360" w:lineRule="auto"/>
        <w:ind w:firstLine="480" w:firstLineChars="2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供应商（乙方）：</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依据《</w:t>
      </w:r>
      <w:r>
        <w:rPr>
          <w:rFonts w:hint="eastAsia" w:asciiTheme="minorEastAsia" w:hAnsiTheme="minorEastAsia" w:cstheme="minorEastAsia"/>
          <w:color w:val="auto"/>
          <w:sz w:val="24"/>
          <w:highlight w:val="none"/>
          <w:lang w:eastAsia="zh-CN"/>
        </w:rPr>
        <w:t>中华人民共和国民法典</w:t>
      </w:r>
      <w:r>
        <w:rPr>
          <w:rFonts w:hint="eastAsia" w:asciiTheme="minorEastAsia" w:hAnsiTheme="minorEastAsia" w:cstheme="minorEastAsia"/>
          <w:color w:val="auto"/>
          <w:sz w:val="24"/>
          <w:highlight w:val="none"/>
        </w:rPr>
        <w:t>》、《中华人民共和国政府采购法》与项目行业有关的法律法规，以及</w:t>
      </w:r>
      <w:r>
        <w:rPr>
          <w:rFonts w:asciiTheme="minorEastAsia" w:hAnsiTheme="minorEastAsia" w:cstheme="minorEastAsia"/>
          <w:color w:val="auto"/>
          <w:sz w:val="24"/>
          <w:highlight w:val="none"/>
        </w:rPr>
        <w:t>XXXX项目（项目编号：XXXX）的《磋商文件》，乙方的《响应文件》及《成交通知书》，甲、乙双方同意签订本合同。详细技术说明及其他有关合同项目的特定信息由合同附件予以说明，合同附件及本项目的《磋商文件》，乙方的《响应文件》及《成交通知书》，等均为本合同的组成部分。</w:t>
      </w:r>
    </w:p>
    <w:p>
      <w:pPr>
        <w:spacing w:line="360" w:lineRule="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一、服务内容</w:t>
      </w:r>
    </w:p>
    <w:tbl>
      <w:tblPr>
        <w:tblStyle w:val="22"/>
        <w:tblW w:w="82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1932"/>
        <w:gridCol w:w="1740"/>
        <w:gridCol w:w="2002"/>
        <w:gridCol w:w="12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序号</w:t>
            </w: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服务项目</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服务清单</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服务内容</w:t>
            </w: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auto"/>
                <w:sz w:val="24"/>
                <w:highlight w:val="none"/>
              </w:rPr>
            </w:pPr>
          </w:p>
        </w:tc>
      </w:tr>
    </w:tbl>
    <w:p>
      <w:pPr>
        <w:spacing w:line="360" w:lineRule="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二、合同期限</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pPr>
        <w:spacing w:line="360" w:lineRule="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三、服务质量标准</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pPr>
        <w:spacing w:line="360" w:lineRule="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四、服务费用支付方式</w:t>
      </w:r>
    </w:p>
    <w:p>
      <w:pPr>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pPr>
        <w:spacing w:line="360" w:lineRule="auto"/>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五、知识产权</w:t>
      </w:r>
    </w:p>
    <w:p>
      <w:pPr>
        <w:spacing w:line="360" w:lineRule="auto"/>
        <w:ind w:left="426"/>
        <w:rPr>
          <w:rFonts w:asciiTheme="minorEastAsia" w:hAnsiTheme="minorEastAsia" w:cstheme="minorEastAsia"/>
          <w:b/>
          <w:color w:val="auto"/>
          <w:sz w:val="24"/>
          <w:highlight w:val="none"/>
        </w:rPr>
      </w:pPr>
      <w:r>
        <w:rPr>
          <w:rFonts w:asciiTheme="minorEastAsia" w:hAnsiTheme="minorEastAsia" w:cstheme="minorEastAsia"/>
          <w:bCs/>
          <w:color w:val="auto"/>
          <w:sz w:val="24"/>
          <w:highlight w:val="none"/>
        </w:rPr>
        <w:t xml:space="preserve">    乙方应保证所提供的服务或其任何一部分均不会侵犯任何第三方的专利权、商标权或著作权。</w:t>
      </w:r>
    </w:p>
    <w:p>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六、无产权瑕疵条款</w:t>
      </w:r>
    </w:p>
    <w:p>
      <w:pPr>
        <w:spacing w:line="360" w:lineRule="auto"/>
        <w:ind w:left="6" w:firstLine="420" w:firstLineChars="175"/>
        <w:rPr>
          <w:rFonts w:asciiTheme="minorEastAsia" w:hAnsiTheme="minorEastAsia" w:cstheme="minorEastAsia"/>
          <w:b/>
          <w:color w:val="auto"/>
          <w:sz w:val="24"/>
          <w:highlight w:val="none"/>
        </w:rPr>
      </w:pPr>
      <w:r>
        <w:rPr>
          <w:rFonts w:hint="eastAsia" w:asciiTheme="minorEastAsia" w:hAnsiTheme="minorEastAsia" w:cstheme="minorEastAsia"/>
          <w:bCs/>
          <w:color w:val="auto"/>
          <w:sz w:val="24"/>
          <w:highlight w:val="none"/>
        </w:rPr>
        <w:t>乙方保证所提供的服务的所有权完全属于乙方且无任何抵押、查封等产权瑕疵。如有产权瑕疵的，视为乙方违约。乙方应负担由此而产生的一切损失。</w:t>
      </w:r>
    </w:p>
    <w:p>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七、甲方的权利和义务</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1、甲方有权对合同规定范围内乙方的服务行为进行监督和检查，拥有监管权。有权定期核对乙方提供服务所配备的人员数量。对甲方认为不合理的部分有</w:t>
      </w:r>
      <w:r>
        <w:rPr>
          <w:rFonts w:hint="eastAsia" w:asciiTheme="minorEastAsia" w:hAnsiTheme="minorEastAsia" w:cstheme="minorEastAsia"/>
          <w:bCs/>
          <w:color w:val="auto"/>
          <w:sz w:val="24"/>
          <w:highlight w:val="none"/>
        </w:rPr>
        <w:t>权下达整改通知书，并要求乙方限期整改，逾期天不整改的，乙方需向甲方支付合同总金额的违约金；逾期天不整改的，甲方有权终止合同，乙方则应按合同总价的的款额向甲方偿付赔偿金，并须全额退还甲方已经付给乙方的服务款及其利息。</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2、甲方有权依据双方签订的考评办法对乙方提供的服务进行定期考评。当考评结果未达到标准时，有权依据考评办法约定的数额扣除。</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3、负责检查监督乙方管理工作的实施及制度的执行情况。</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4、根据本合同规定，按时向乙方支付应付服务费用。</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5、国家法律、法规所规定由甲方承担的其它责任。</w:t>
      </w:r>
    </w:p>
    <w:p>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八、乙方的权利和义务</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1、对本合同规定的委托服务范围内的项目享有管理权及服务义务。</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color w:val="auto"/>
          <w:sz w:val="24"/>
          <w:highlight w:val="none"/>
        </w:rPr>
        <w:t>4、</w:t>
      </w:r>
      <w:r>
        <w:rPr>
          <w:rFonts w:hint="eastAsia" w:asciiTheme="minorEastAsia" w:hAnsiTheme="minorEastAsia" w:cstheme="minorEastAsia"/>
          <w:bCs/>
          <w:color w:val="auto"/>
          <w:sz w:val="24"/>
          <w:highlight w:val="none"/>
        </w:rPr>
        <w:t>接受项目行业管理部门及政府有关部门的指导，接受甲方的监督。</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5、国家法律、法规所规定由乙方承担的其它责任。</w:t>
      </w:r>
    </w:p>
    <w:p>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九、违约责任</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1、甲乙双方必须遵守本合同并执行合同中的各项规定，保证本合同的正常履行。</w:t>
      </w:r>
    </w:p>
    <w:p>
      <w:pPr>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2、如因乙方工作人员在履行职务过程中的</w:t>
      </w:r>
      <w:r>
        <w:rPr>
          <w:rFonts w:hint="eastAsia" w:asciiTheme="minorEastAsia" w:hAnsiTheme="minorEastAsia" w:cstheme="minorEastAsia"/>
          <w:bCs/>
          <w:color w:val="auto"/>
          <w:sz w:val="24"/>
          <w:highlight w:val="none"/>
        </w:rPr>
        <w:t>的疏忽、失职、过错等故意或者过失原因给甲方造成损失或侵害，包括但不限于甲方本身的财产损失、由此而导致的甲方对任何第三方的法律责任等，乙方对此均应承担全部的赔偿责任。</w:t>
      </w:r>
    </w:p>
    <w:p>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十、不可抗力事件处理</w:t>
      </w:r>
    </w:p>
    <w:p>
      <w:pPr>
        <w:tabs>
          <w:tab w:val="left" w:pos="0"/>
        </w:tabs>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2、不可抗力事件发生后，应立即通知对方，并寄送有关权威机构出具的证明。</w:t>
      </w:r>
    </w:p>
    <w:p>
      <w:pPr>
        <w:tabs>
          <w:tab w:val="left" w:pos="0"/>
        </w:tabs>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3、不可抗力事件延续天以上，双方应通过友好协商，确定是否继续履行合同。</w:t>
      </w:r>
    </w:p>
    <w:p>
      <w:pPr>
        <w:spacing w:line="360" w:lineRule="auto"/>
        <w:rPr>
          <w:rFonts w:asciiTheme="minorEastAsia" w:hAnsiTheme="minorEastAsia" w:cstheme="minorEastAsia"/>
          <w:b/>
          <w:color w:val="auto"/>
          <w:sz w:val="24"/>
          <w:highlight w:val="none"/>
        </w:rPr>
      </w:pPr>
      <w:bookmarkStart w:id="141" w:name="_Toc211854454"/>
      <w:bookmarkStart w:id="142" w:name="_Toc237145411"/>
      <w:bookmarkStart w:id="143" w:name="_Toc286993792"/>
      <w:bookmarkStart w:id="144" w:name="_Toc239233919"/>
      <w:bookmarkStart w:id="145" w:name="_Toc185395254"/>
      <w:bookmarkStart w:id="146" w:name="_Toc225654649"/>
      <w:bookmarkStart w:id="147" w:name="_Toc247334846"/>
      <w:bookmarkStart w:id="148" w:name="_Toc232492933"/>
      <w:bookmarkStart w:id="149" w:name="_Toc239568423"/>
      <w:bookmarkStart w:id="150" w:name="_Toc225244857"/>
      <w:bookmarkStart w:id="151" w:name="_Toc238984980"/>
      <w:bookmarkStart w:id="152" w:name="_Toc212019599"/>
      <w:bookmarkStart w:id="153" w:name="_Toc251768867"/>
      <w:bookmarkStart w:id="154" w:name="_Toc211911353"/>
      <w:bookmarkStart w:id="155" w:name="_Toc241833908"/>
      <w:bookmarkStart w:id="156" w:name="_Toc225670756"/>
      <w:r>
        <w:rPr>
          <w:rFonts w:hint="eastAsia" w:asciiTheme="minorEastAsia" w:hAnsiTheme="minorEastAsia" w:cstheme="minorEastAsia"/>
          <w:b/>
          <w:color w:val="auto"/>
          <w:sz w:val="24"/>
          <w:highlight w:val="none"/>
        </w:rPr>
        <w:t>十一、解决合同纠纷的方式</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spacing w:line="360" w:lineRule="auto"/>
        <w:ind w:left="426"/>
        <w:rPr>
          <w:rFonts w:asciiTheme="minorEastAsia" w:hAnsiTheme="minorEastAsia" w:cstheme="minorEastAsia"/>
          <w:bCs/>
          <w:color w:val="auto"/>
          <w:sz w:val="24"/>
          <w:highlight w:val="none"/>
        </w:rPr>
      </w:pPr>
      <w:bookmarkStart w:id="157" w:name="_Toc251768868"/>
      <w:bookmarkStart w:id="158" w:name="_Toc238984981"/>
      <w:bookmarkStart w:id="159" w:name="_Toc286993793"/>
      <w:bookmarkStart w:id="160" w:name="_Toc241833909"/>
      <w:bookmarkStart w:id="161" w:name="_Toc211911354"/>
      <w:bookmarkStart w:id="162" w:name="_Toc282696231"/>
      <w:bookmarkStart w:id="163" w:name="_Toc212019600"/>
      <w:bookmarkStart w:id="164" w:name="_Toc232492934"/>
      <w:bookmarkStart w:id="165" w:name="_Toc247334847"/>
      <w:bookmarkStart w:id="166" w:name="_Toc283019219"/>
      <w:bookmarkStart w:id="167" w:name="_Toc237145412"/>
      <w:bookmarkStart w:id="168" w:name="_Toc211854455"/>
      <w:bookmarkStart w:id="169" w:name="_Toc225670757"/>
      <w:bookmarkStart w:id="170" w:name="_Toc225244858"/>
      <w:bookmarkStart w:id="171" w:name="_Toc225654650"/>
      <w:bookmarkStart w:id="172" w:name="_Toc239233920"/>
      <w:bookmarkStart w:id="173" w:name="_Toc239568424"/>
      <w:bookmarkStart w:id="174" w:name="_Toc185395255"/>
      <w:r>
        <w:rPr>
          <w:rFonts w:asciiTheme="minorEastAsia" w:hAnsiTheme="minorEastAsia" w:cstheme="minorEastAsia"/>
          <w:bCs/>
          <w:color w:val="auto"/>
          <w:sz w:val="24"/>
          <w:highlight w:val="none"/>
        </w:rPr>
        <w:t>1、合同履行期间,若双方发生争议，可协商或由有关部门调解解决，协商或调解不成的，由当事人依法维护其合法权益。</w:t>
      </w:r>
    </w:p>
    <w:p>
      <w:pPr>
        <w:spacing w:line="360" w:lineRule="auto"/>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十二、</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hint="eastAsia" w:asciiTheme="minorEastAsia" w:hAnsiTheme="minorEastAsia" w:cstheme="minorEastAsia"/>
          <w:b/>
          <w:color w:val="auto"/>
          <w:sz w:val="24"/>
          <w:highlight w:val="none"/>
        </w:rPr>
        <w:t>其他</w:t>
      </w:r>
    </w:p>
    <w:p>
      <w:pPr>
        <w:tabs>
          <w:tab w:val="left" w:pos="0"/>
        </w:tabs>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1、合同经双方法定代表人或授权委托代理人签字并加盖单位公章后生效。</w:t>
      </w:r>
    </w:p>
    <w:p>
      <w:pPr>
        <w:tabs>
          <w:tab w:val="left" w:pos="0"/>
        </w:tabs>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2、合同执行中涉及采购资金和采购内容修改或补充的，须经政府采购监管部门审批，并签书面补充协议报政府采购监督管理部门备案，方可作为主合同不可分割的一部分。</w:t>
      </w:r>
    </w:p>
    <w:p>
      <w:pPr>
        <w:tabs>
          <w:tab w:val="left" w:pos="0"/>
        </w:tabs>
        <w:spacing w:line="360" w:lineRule="auto"/>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 xml:space="preserve"> 3、本合同一式    份，甲方    份，乙方    份，政府采购代理机构    份，同级财政部门备案    份，具有同等法律效力。</w:t>
      </w:r>
    </w:p>
    <w:p>
      <w:pPr>
        <w:tabs>
          <w:tab w:val="left" w:pos="0"/>
        </w:tabs>
        <w:spacing w:line="360" w:lineRule="auto"/>
        <w:ind w:firstLine="480" w:firstLineChars="200"/>
        <w:rPr>
          <w:rFonts w:asciiTheme="minorEastAsia" w:hAnsiTheme="minorEastAsia" w:cstheme="minorEastAsia"/>
          <w:color w:val="auto"/>
          <w:sz w:val="24"/>
          <w:highlight w:val="none"/>
        </w:rPr>
      </w:pP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甲方：</w:t>
      </w:r>
      <w:r>
        <w:rPr>
          <w:rFonts w:asciiTheme="minorEastAsia" w:hAnsiTheme="minorEastAsia" w:cstheme="minorEastAsia"/>
          <w:color w:val="auto"/>
          <w:sz w:val="24"/>
          <w:highlight w:val="none"/>
        </w:rPr>
        <w:t xml:space="preserve">   （盖章）   </w:t>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 xml:space="preserve">             乙方：   （盖章）</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法定代表人（授权代表）：法定代表人（授权代表）：</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地址：地址：</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开户银行：开户银行：</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账号：账号：</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电话：电话：</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传真：传真：</w:t>
      </w:r>
    </w:p>
    <w:p>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签约日期：</w:t>
      </w:r>
      <w:r>
        <w:rPr>
          <w:rFonts w:asciiTheme="minorEastAsia" w:hAnsiTheme="minorEastAsia" w:cstheme="minorEastAsia"/>
          <w:color w:val="auto"/>
          <w:sz w:val="24"/>
          <w:highlight w:val="none"/>
        </w:rPr>
        <w:t xml:space="preserve">  年  月   日 </w:t>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 xml:space="preserve">          签约日期：  年   月   日</w:t>
      </w:r>
    </w:p>
    <w:p>
      <w:pPr>
        <w:widowControl/>
        <w:spacing w:line="360" w:lineRule="auto"/>
        <w:jc w:val="left"/>
        <w:rPr>
          <w:rFonts w:asciiTheme="minorEastAsia" w:hAnsiTheme="minorEastAsia" w:cstheme="minorEastAsia"/>
          <w:color w:val="auto"/>
          <w:sz w:val="24"/>
          <w:highlight w:val="none"/>
        </w:rPr>
      </w:pPr>
    </w:p>
    <w:p>
      <w:pPr>
        <w:pStyle w:val="19"/>
        <w:widowControl/>
        <w:spacing w:beforeAutospacing="1" w:afterAutospacing="1" w:line="360" w:lineRule="auto"/>
        <w:rPr>
          <w:color w:val="auto"/>
          <w:highlight w:val="none"/>
        </w:rPr>
      </w:pPr>
      <w:r>
        <w:rPr>
          <w:rFonts w:hint="eastAsia" w:asciiTheme="minorEastAsia" w:hAnsiTheme="minorEastAsia" w:eastAsiaTheme="minorEastAsia" w:cstheme="minorEastAsia"/>
          <w:color w:val="auto"/>
          <w:highlight w:val="none"/>
        </w:rPr>
        <w:t>注：合同范本仅供参考，所有条款均可在采购人与成交供应商协商后进行修改。</w:t>
      </w: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br w:type="page"/>
      </w:r>
    </w:p>
    <w:bookmarkEnd w:id="139"/>
    <w:bookmarkEnd w:id="140"/>
    <w:p>
      <w:pPr>
        <w:pStyle w:val="3"/>
        <w:spacing w:line="400" w:lineRule="exact"/>
        <w:jc w:val="center"/>
        <w:rPr>
          <w:rFonts w:hint="eastAsia" w:ascii="宋体" w:hAnsi="宋体" w:eastAsia="宋体" w:cs="宋体"/>
          <w:color w:val="auto"/>
          <w:sz w:val="36"/>
          <w:szCs w:val="36"/>
          <w:highlight w:val="none"/>
          <w:lang w:eastAsia="zh-CN"/>
        </w:rPr>
      </w:pPr>
      <w:bookmarkStart w:id="175" w:name="_Toc17860"/>
      <w:bookmarkStart w:id="176" w:name="_Toc22591"/>
      <w:bookmarkStart w:id="177" w:name="_Toc14834"/>
      <w:bookmarkStart w:id="178" w:name="_Toc1488"/>
      <w:bookmarkStart w:id="179" w:name="_Toc375"/>
      <w:bookmarkStart w:id="180" w:name="_Toc19345"/>
      <w:r>
        <w:rPr>
          <w:rFonts w:hint="eastAsia" w:ascii="宋体" w:hAnsi="宋体" w:eastAsia="宋体" w:cs="宋体"/>
          <w:color w:val="auto"/>
          <w:sz w:val="36"/>
          <w:szCs w:val="36"/>
          <w:highlight w:val="none"/>
          <w:lang w:eastAsia="zh-CN"/>
        </w:rPr>
        <w:t>附件</w:t>
      </w:r>
      <w:r>
        <w:rPr>
          <w:rFonts w:hint="eastAsia" w:ascii="宋体" w:hAnsi="宋体" w:eastAsia="宋体" w:cs="宋体"/>
          <w:color w:val="auto"/>
          <w:sz w:val="36"/>
          <w:szCs w:val="36"/>
          <w:highlight w:val="none"/>
          <w:lang w:val="en-US" w:eastAsia="zh-CN"/>
        </w:rPr>
        <w:t>一</w:t>
      </w:r>
      <w:r>
        <w:rPr>
          <w:rFonts w:hint="eastAsia" w:ascii="宋体" w:hAnsi="宋体" w:eastAsia="宋体" w:cs="宋体"/>
          <w:color w:val="auto"/>
          <w:sz w:val="36"/>
          <w:szCs w:val="36"/>
          <w:highlight w:val="none"/>
          <w:lang w:eastAsia="zh-CN"/>
        </w:rPr>
        <w:t>报名登记表</w:t>
      </w:r>
      <w:bookmarkEnd w:id="175"/>
      <w:bookmarkEnd w:id="176"/>
      <w:bookmarkEnd w:id="177"/>
      <w:bookmarkEnd w:id="178"/>
      <w:bookmarkEnd w:id="179"/>
      <w:bookmarkEnd w:id="180"/>
    </w:p>
    <w:tbl>
      <w:tblPr>
        <w:tblStyle w:val="23"/>
        <w:tblpPr w:leftFromText="180" w:rightFromText="180" w:vertAnchor="text" w:horzAnchor="page" w:tblpX="1382" w:tblpY="14"/>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140" w:type="dxa"/>
            <w:gridSpan w:val="2"/>
            <w:noWrap w:val="0"/>
            <w:vAlign w:val="center"/>
          </w:tcPr>
          <w:p>
            <w:pPr>
              <w:snapToGrid w:val="0"/>
              <w:spacing w:beforeLines="50" w:line="360" w:lineRule="auto"/>
              <w:jc w:val="both"/>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61"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项目编号：</w:t>
            </w:r>
          </w:p>
        </w:tc>
        <w:tc>
          <w:tcPr>
            <w:tcW w:w="4579"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标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40" w:type="dxa"/>
            <w:gridSpan w:val="2"/>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报名单位：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561"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报名时间：</w:t>
            </w:r>
          </w:p>
        </w:tc>
        <w:tc>
          <w:tcPr>
            <w:tcW w:w="4579" w:type="dxa"/>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40" w:type="dxa"/>
            <w:gridSpan w:val="2"/>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联系邮箱（注：请填写QQ邮箱以方便我单位发送竞争性磋商文件）：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2" w:hRule="atLeast"/>
        </w:trPr>
        <w:tc>
          <w:tcPr>
            <w:tcW w:w="914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color w:val="auto"/>
                <w:sz w:val="24"/>
                <w:szCs w:val="24"/>
                <w:highlight w:val="none"/>
                <w:lang w:val="en-US" w:eastAsia="zh-CN"/>
              </w:rPr>
            </w:pPr>
            <w:r>
              <w:rPr>
                <w:rFonts w:hint="eastAsia"/>
                <w:b/>
                <w:bCs/>
                <w:color w:val="auto"/>
                <w:sz w:val="24"/>
                <w:szCs w:val="24"/>
                <w:highlight w:val="none"/>
                <w:lang w:val="en-US" w:eastAsia="zh-CN"/>
              </w:rPr>
              <w:t>一</w:t>
            </w:r>
            <w:r>
              <w:rPr>
                <w:rFonts w:hint="eastAsia" w:ascii="黑体" w:hAnsi="黑体" w:eastAsia="黑体" w:cs="黑体"/>
                <w:b/>
                <w:bCs/>
                <w:color w:val="auto"/>
                <w:sz w:val="24"/>
                <w:szCs w:val="24"/>
                <w:highlight w:val="none"/>
                <w:lang w:val="en-US" w:eastAsia="zh-CN"/>
              </w:rPr>
              <w:t>、报名时供应商需将以下资料（整理成PDF）发送致邮箱  384776113@qq.com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①报名登记表；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②单位介绍信；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③经办人身份证复印件；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④邮件正文内容请备注</w:t>
            </w:r>
          </w:p>
          <w:p>
            <w:pPr>
              <w:pStyle w:val="2"/>
              <w:ind w:firstLine="480" w:firstLineChars="200"/>
              <w:rPr>
                <w:rFonts w:hint="eastAsia"/>
                <w:color w:val="auto"/>
                <w:highlight w:val="none"/>
                <w:lang w:val="en-US" w:eastAsia="zh-CN"/>
              </w:rPr>
            </w:pPr>
            <w:r>
              <w:rPr>
                <w:rFonts w:hint="eastAsia" w:ascii="黑体" w:hAnsi="黑体" w:eastAsia="黑体" w:cs="黑体"/>
                <w:color w:val="auto"/>
                <w:sz w:val="24"/>
                <w:szCs w:val="24"/>
                <w:highlight w:val="none"/>
                <w:lang w:val="en-US" w:eastAsia="zh-CN"/>
              </w:rPr>
              <w:t>⑤转账截图</w:t>
            </w:r>
          </w:p>
          <w:p>
            <w:pPr>
              <w:pStyle w:val="36"/>
              <w:ind w:firstLine="480" w:firstLineChars="200"/>
              <w:jc w:val="both"/>
              <w:rPr>
                <w:rFonts w:hint="default"/>
                <w:color w:val="auto"/>
                <w:kern w:val="0"/>
                <w:highlight w:val="none"/>
                <w:lang w:val="en-US" w:eastAsia="zh-CN"/>
              </w:rPr>
            </w:pPr>
            <w:r>
              <w:rPr>
                <w:rFonts w:hint="default"/>
                <w:color w:val="auto"/>
                <w:kern w:val="0"/>
                <w:highlight w:val="none"/>
                <w:lang w:val="en-US" w:eastAsia="zh-CN"/>
              </w:rPr>
              <w:t>报名单位</w:t>
            </w:r>
            <w:r>
              <w:rPr>
                <w:rFonts w:hint="eastAsia"/>
                <w:color w:val="auto"/>
                <w:kern w:val="0"/>
                <w:highlight w:val="none"/>
                <w:lang w:val="en-US" w:eastAsia="zh-CN"/>
              </w:rPr>
              <w:t>全称</w:t>
            </w:r>
            <w:r>
              <w:rPr>
                <w:rFonts w:hint="default"/>
                <w:color w:val="auto"/>
                <w:kern w:val="0"/>
                <w:highlight w:val="none"/>
                <w:lang w:val="en-US" w:eastAsia="zh-CN"/>
              </w:rPr>
              <w:t>：</w:t>
            </w:r>
            <w:r>
              <w:rPr>
                <w:rFonts w:hint="eastAsia"/>
                <w:color w:val="auto"/>
                <w:kern w:val="0"/>
                <w:highlight w:val="none"/>
                <w:lang w:val="en-US" w:eastAsia="zh-CN"/>
              </w:rPr>
              <w:t>XXXXX</w:t>
            </w:r>
          </w:p>
          <w:p>
            <w:pPr>
              <w:pStyle w:val="36"/>
              <w:ind w:firstLine="480" w:firstLineChars="200"/>
              <w:jc w:val="both"/>
              <w:rPr>
                <w:rFonts w:hint="default"/>
                <w:color w:val="auto"/>
                <w:kern w:val="0"/>
                <w:highlight w:val="none"/>
                <w:lang w:val="en-US" w:eastAsia="zh-CN"/>
              </w:rPr>
            </w:pPr>
            <w:r>
              <w:rPr>
                <w:rFonts w:hint="default"/>
                <w:color w:val="auto"/>
                <w:kern w:val="0"/>
                <w:highlight w:val="none"/>
                <w:lang w:val="en-US" w:eastAsia="zh-CN"/>
              </w:rPr>
              <w:t>联系人：</w:t>
            </w:r>
            <w:r>
              <w:rPr>
                <w:rFonts w:hint="eastAsia"/>
                <w:color w:val="auto"/>
                <w:kern w:val="0"/>
                <w:highlight w:val="none"/>
                <w:lang w:val="en-US" w:eastAsia="zh-CN"/>
              </w:rPr>
              <w:t>XXXXX</w:t>
            </w:r>
          </w:p>
          <w:p>
            <w:pPr>
              <w:pStyle w:val="36"/>
              <w:ind w:firstLine="480" w:firstLineChars="200"/>
              <w:jc w:val="both"/>
              <w:rPr>
                <w:rFonts w:hint="eastAsia"/>
                <w:color w:val="auto"/>
                <w:kern w:val="0"/>
                <w:highlight w:val="none"/>
                <w:lang w:val="en-US" w:eastAsia="zh-CN"/>
              </w:rPr>
            </w:pPr>
            <w:r>
              <w:rPr>
                <w:rFonts w:hint="default"/>
                <w:color w:val="auto"/>
                <w:kern w:val="0"/>
                <w:highlight w:val="none"/>
                <w:lang w:val="en-US" w:eastAsia="zh-CN"/>
              </w:rPr>
              <w:t>联系电话：</w:t>
            </w:r>
            <w:r>
              <w:rPr>
                <w:rFonts w:hint="eastAsia"/>
                <w:color w:val="auto"/>
                <w:kern w:val="0"/>
                <w:highlight w:val="none"/>
                <w:lang w:val="en-US" w:eastAsia="zh-CN"/>
              </w:rPr>
              <w:t>XXXXX</w:t>
            </w:r>
          </w:p>
          <w:p>
            <w:pPr>
              <w:ind w:firstLine="420" w:firstLineChars="200"/>
              <w:rPr>
                <w:rFonts w:hint="default"/>
                <w:color w:val="auto"/>
                <w:highlight w:val="none"/>
                <w:lang w:val="en-US" w:eastAsia="zh-CN"/>
              </w:rPr>
            </w:pPr>
            <w:r>
              <w:rPr>
                <w:rFonts w:hint="eastAsia"/>
                <w:color w:val="auto"/>
                <w:highlight w:val="none"/>
                <w:lang w:val="en-US" w:eastAsia="zh-CN"/>
              </w:rPr>
              <w:t>联系邮箱：</w:t>
            </w:r>
            <w:r>
              <w:rPr>
                <w:rFonts w:hint="eastAsia"/>
                <w:color w:val="auto"/>
                <w:kern w:val="0"/>
                <w:highlight w:val="none"/>
                <w:lang w:val="en-US" w:eastAsia="zh-CN"/>
              </w:rPr>
              <w:t>XXXXX</w:t>
            </w:r>
          </w:p>
          <w:p>
            <w:pPr>
              <w:pStyle w:val="36"/>
              <w:jc w:val="both"/>
              <w:rPr>
                <w:rFonts w:hint="default"/>
                <w:color w:val="auto"/>
                <w:kern w:val="0"/>
                <w:highlight w:val="none"/>
                <w:lang w:val="en-US" w:eastAsia="zh-CN"/>
              </w:rPr>
            </w:pPr>
          </w:p>
          <w:p>
            <w:pPr>
              <w:spacing w:line="360" w:lineRule="auto"/>
              <w:jc w:val="both"/>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注：以上资料均须加盖单位鲜章，我单位收到后，将在当天内以邮箱的形式回复是否报名成功。</w:t>
            </w:r>
          </w:p>
          <w:p>
            <w:pPr>
              <w:numPr>
                <w:ilvl w:val="0"/>
                <w:numId w:val="8"/>
              </w:numPr>
              <w:spacing w:line="360" w:lineRule="auto"/>
              <w:jc w:val="both"/>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其他相关报名问题咨询：</w:t>
            </w:r>
          </w:p>
          <w:p>
            <w:pPr>
              <w:pStyle w:val="37"/>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 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张老师</w:t>
            </w:r>
          </w:p>
          <w:p>
            <w:pPr>
              <w:pStyle w:val="2"/>
              <w:numPr>
                <w:ilvl w:val="0"/>
                <w:numId w:val="0"/>
              </w:numPr>
              <w:spacing w:line="360" w:lineRule="auto"/>
              <w:ind w:firstLine="480" w:firstLineChars="200"/>
              <w:rPr>
                <w:rFonts w:hint="default"/>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eastAsia="zh-CN"/>
              </w:rPr>
              <w:t>028-83288986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140" w:type="dxa"/>
            <w:gridSpan w:val="2"/>
            <w:noWrap w:val="0"/>
            <w:vAlign w:val="center"/>
          </w:tcPr>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声明：以上资料均真实，复印件与我单位原件一致</w:t>
            </w:r>
          </w:p>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                                    </w:t>
            </w:r>
          </w:p>
          <w:p>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  购买人（签字）：</w:t>
            </w:r>
          </w:p>
          <w:p>
            <w:pPr>
              <w:spacing w:line="360" w:lineRule="auto"/>
              <w:rPr>
                <w:rFonts w:hint="default"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  日         期 ： </w:t>
            </w:r>
          </w:p>
        </w:tc>
      </w:tr>
    </w:tbl>
    <w:p>
      <w:pPr>
        <w:ind w:left="0" w:leftChars="0" w:firstLine="0" w:firstLineChars="0"/>
        <w:jc w:val="center"/>
        <w:outlineLvl w:val="0"/>
        <w:rPr>
          <w:rFonts w:hint="eastAsia" w:ascii="宋体" w:hAnsi="宋体" w:eastAsia="宋体" w:cs="宋体"/>
          <w:b/>
          <w:bCs/>
          <w:color w:val="auto"/>
          <w:kern w:val="44"/>
          <w:sz w:val="36"/>
          <w:szCs w:val="36"/>
          <w:highlight w:val="none"/>
          <w:lang w:val="en-US" w:eastAsia="zh-CN" w:bidi="ar-SA"/>
        </w:rPr>
      </w:pPr>
      <w:bookmarkStart w:id="181" w:name="_Toc9917"/>
      <w:bookmarkStart w:id="182" w:name="_Toc19047"/>
      <w:bookmarkStart w:id="183" w:name="_Toc32746_WPSOffice_Level1"/>
      <w:bookmarkStart w:id="184" w:name="_Toc11816"/>
      <w:bookmarkStart w:id="185" w:name="_Toc4260"/>
      <w:bookmarkStart w:id="186" w:name="_Toc103"/>
      <w:bookmarkStart w:id="187" w:name="_Toc27103"/>
      <w:r>
        <w:rPr>
          <w:rFonts w:hint="eastAsia"/>
          <w:color w:val="auto"/>
          <w:spacing w:val="4"/>
          <w:highlight w:val="none"/>
          <w:lang w:eastAsia="zh-CN"/>
        </w:rPr>
        <w:br w:type="page"/>
      </w:r>
      <w:bookmarkStart w:id="188" w:name="_Toc14106"/>
      <w:bookmarkStart w:id="189" w:name="_Toc15320"/>
      <w:bookmarkStart w:id="190" w:name="_Toc4620"/>
      <w:r>
        <w:rPr>
          <w:rFonts w:hint="eastAsia" w:ascii="宋体" w:hAnsi="宋体" w:eastAsia="宋体" w:cs="宋体"/>
          <w:b/>
          <w:bCs/>
          <w:color w:val="auto"/>
          <w:kern w:val="44"/>
          <w:sz w:val="36"/>
          <w:szCs w:val="36"/>
          <w:highlight w:val="none"/>
          <w:lang w:val="en-US" w:eastAsia="zh-CN" w:bidi="ar-SA"/>
        </w:rPr>
        <w:t>附件二 介绍信</w:t>
      </w:r>
      <w:bookmarkEnd w:id="188"/>
      <w:bookmarkEnd w:id="189"/>
      <w:bookmarkEnd w:id="190"/>
    </w:p>
    <w:p>
      <w:pPr>
        <w:spacing w:line="480" w:lineRule="auto"/>
        <w:ind w:left="0" w:leftChars="0" w:firstLine="0" w:firstLineChars="0"/>
        <w:jc w:val="left"/>
        <w:rPr>
          <w:rFonts w:hint="eastAsia" w:ascii="宋体" w:hAnsi="宋体" w:eastAsia="宋体"/>
          <w:b/>
          <w:bCs/>
          <w:color w:val="auto"/>
          <w:sz w:val="28"/>
          <w:szCs w:val="28"/>
          <w:highlight w:val="none"/>
          <w:lang w:eastAsia="zh-CN"/>
        </w:rPr>
      </w:pPr>
    </w:p>
    <w:p>
      <w:pPr>
        <w:spacing w:line="480" w:lineRule="auto"/>
        <w:ind w:left="0" w:leftChars="0" w:firstLine="0" w:firstLineChars="0"/>
        <w:jc w:val="left"/>
        <w:rPr>
          <w:rFonts w:hint="eastAsia" w:ascii="宋体" w:hAnsi="宋体" w:eastAsia="宋体" w:cs="宋体"/>
          <w:color w:val="auto"/>
          <w:sz w:val="28"/>
          <w:szCs w:val="28"/>
          <w:highlight w:val="none"/>
          <w:lang w:val="en-US" w:eastAsia="zh-CN"/>
        </w:rPr>
      </w:pPr>
      <w:r>
        <w:rPr>
          <w:rFonts w:hint="eastAsia" w:ascii="宋体" w:hAnsi="宋体" w:eastAsia="宋体"/>
          <w:b/>
          <w:bCs/>
          <w:color w:val="auto"/>
          <w:sz w:val="28"/>
          <w:szCs w:val="28"/>
          <w:highlight w:val="none"/>
          <w:lang w:eastAsia="zh-CN"/>
        </w:rPr>
        <w:t>四川中科远洋工程项目管理有限公司</w:t>
      </w:r>
      <w:r>
        <w:rPr>
          <w:rFonts w:hint="eastAsia" w:ascii="宋体" w:hAnsi="宋体" w:eastAsia="宋体" w:cs="宋体"/>
          <w:color w:val="auto"/>
          <w:sz w:val="28"/>
          <w:szCs w:val="28"/>
          <w:highlight w:val="none"/>
          <w:lang w:val="en-US" w:eastAsia="zh-CN"/>
        </w:rPr>
        <w:t>：</w:t>
      </w:r>
    </w:p>
    <w:p>
      <w:pPr>
        <w:spacing w:line="480" w:lineRule="auto"/>
        <w:ind w:firstLine="48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兹介绍我单位员工</w:t>
      </w:r>
      <w:r>
        <w:rPr>
          <w:rFonts w:hint="eastAsia" w:ascii="宋体" w:hAnsi="宋体" w:eastAsia="宋体" w:cs="宋体"/>
          <w:color w:val="auto"/>
          <w:sz w:val="28"/>
          <w:szCs w:val="28"/>
          <w:highlight w:val="none"/>
          <w:u w:val="single"/>
          <w:lang w:val="en-US" w:eastAsia="zh-CN"/>
        </w:rPr>
        <w:t xml:space="preserve">  XXX  </w:t>
      </w:r>
      <w:r>
        <w:rPr>
          <w:rFonts w:hint="eastAsia" w:ascii="宋体" w:hAnsi="宋体" w:eastAsia="宋体" w:cs="宋体"/>
          <w:color w:val="auto"/>
          <w:sz w:val="28"/>
          <w:szCs w:val="28"/>
          <w:highlight w:val="none"/>
          <w:u w:val="none"/>
          <w:lang w:val="en-US" w:eastAsia="zh-CN"/>
        </w:rPr>
        <w:t>（身份证号：</w:t>
      </w:r>
      <w:r>
        <w:rPr>
          <w:rFonts w:hint="eastAsia" w:ascii="宋体" w:hAnsi="宋体" w:eastAsia="宋体" w:cs="宋体"/>
          <w:color w:val="auto"/>
          <w:sz w:val="28"/>
          <w:szCs w:val="28"/>
          <w:highlight w:val="none"/>
          <w:u w:val="single"/>
          <w:lang w:val="en-US" w:eastAsia="zh-CN"/>
        </w:rPr>
        <w:t xml:space="preserve"> XXX </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lang w:val="en-US" w:eastAsia="zh-CN"/>
        </w:rPr>
        <w:t>，前来贵单位办理</w:t>
      </w:r>
      <w:r>
        <w:rPr>
          <w:rFonts w:hint="eastAsia" w:ascii="宋体" w:hAnsi="宋体" w:eastAsia="宋体" w:cs="宋体"/>
          <w:color w:val="auto"/>
          <w:sz w:val="28"/>
          <w:szCs w:val="28"/>
          <w:highlight w:val="none"/>
          <w:u w:val="none"/>
          <w:lang w:val="en-US" w:eastAsia="zh-CN"/>
        </w:rPr>
        <w:t>关于</w:t>
      </w:r>
      <w:r>
        <w:rPr>
          <w:rFonts w:hint="eastAsia" w:ascii="宋体" w:hAnsi="宋体" w:eastAsia="宋体" w:cs="宋体"/>
          <w:color w:val="auto"/>
          <w:sz w:val="28"/>
          <w:szCs w:val="28"/>
          <w:highlight w:val="none"/>
          <w:u w:val="single"/>
          <w:lang w:val="en-US" w:eastAsia="zh-CN"/>
        </w:rPr>
        <w:t xml:space="preserve">  XXXXX   </w:t>
      </w:r>
      <w:r>
        <w:rPr>
          <w:rFonts w:hint="eastAsia" w:ascii="宋体" w:hAnsi="宋体" w:eastAsia="宋体" w:cs="宋体"/>
          <w:color w:val="auto"/>
          <w:sz w:val="28"/>
          <w:szCs w:val="28"/>
          <w:highlight w:val="none"/>
          <w:lang w:val="en-US" w:eastAsia="zh-CN"/>
        </w:rPr>
        <w:t>项目（项目编号：</w:t>
      </w:r>
      <w:r>
        <w:rPr>
          <w:rFonts w:hint="eastAsia" w:ascii="宋体" w:hAnsi="宋体" w:eastAsia="宋体" w:cs="宋体"/>
          <w:color w:val="auto"/>
          <w:sz w:val="28"/>
          <w:szCs w:val="28"/>
          <w:highlight w:val="none"/>
          <w:u w:val="single"/>
          <w:lang w:val="en-US" w:eastAsia="zh-CN"/>
        </w:rPr>
        <w:t xml:space="preserve"> XXXX </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lang w:val="en-US" w:eastAsia="zh-CN"/>
        </w:rPr>
        <w:t>报名事宜。</w:t>
      </w:r>
    </w:p>
    <w:p>
      <w:pPr>
        <w:spacing w:line="480" w:lineRule="auto"/>
        <w:ind w:firstLine="48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望贵单位予以接洽！</w:t>
      </w:r>
    </w:p>
    <w:p>
      <w:pPr>
        <w:spacing w:line="360" w:lineRule="auto"/>
        <w:rPr>
          <w:rFonts w:hint="eastAsia" w:ascii="宋体" w:hAnsi="宋体" w:eastAsia="宋体" w:cs="宋体"/>
          <w:color w:val="auto"/>
          <w:sz w:val="28"/>
          <w:szCs w:val="28"/>
          <w:highlight w:val="none"/>
          <w:lang w:val="en-US" w:eastAsia="zh-CN"/>
        </w:rPr>
      </w:pPr>
    </w:p>
    <w:p>
      <w:pPr>
        <w:spacing w:line="360" w:lineRule="auto"/>
        <w:jc w:val="right"/>
        <w:rPr>
          <w:rFonts w:hint="eastAsia" w:ascii="宋体" w:hAnsi="宋体" w:eastAsia="宋体" w:cs="宋体"/>
          <w:b/>
          <w:bCs/>
          <w:color w:val="auto"/>
          <w:sz w:val="28"/>
          <w:szCs w:val="28"/>
          <w:highlight w:val="none"/>
          <w:u w:val="single"/>
          <w:lang w:eastAsia="zh-CN"/>
        </w:rPr>
      </w:pPr>
      <w:r>
        <w:rPr>
          <w:rFonts w:hint="eastAsia" w:ascii="宋体" w:hAnsi="宋体" w:eastAsia="宋体" w:cs="宋体"/>
          <w:b/>
          <w:bCs/>
          <w:color w:val="auto"/>
          <w:sz w:val="28"/>
          <w:szCs w:val="28"/>
          <w:highlight w:val="none"/>
          <w:u w:val="single"/>
          <w:lang w:eastAsia="zh-CN"/>
        </w:rPr>
        <w:t>（有效期限</w:t>
      </w:r>
      <w:r>
        <w:rPr>
          <w:rFonts w:hint="eastAsia" w:ascii="宋体" w:hAnsi="宋体" w:eastAsia="宋体" w:cs="宋体"/>
          <w:b/>
          <w:bCs/>
          <w:color w:val="auto"/>
          <w:sz w:val="28"/>
          <w:szCs w:val="28"/>
          <w:highlight w:val="none"/>
          <w:u w:val="single"/>
          <w:lang w:val="en-US" w:eastAsia="zh-CN"/>
        </w:rPr>
        <w:t xml:space="preserve">     天</w:t>
      </w:r>
      <w:r>
        <w:rPr>
          <w:rFonts w:hint="eastAsia" w:ascii="宋体" w:hAnsi="宋体" w:eastAsia="宋体" w:cs="宋体"/>
          <w:b/>
          <w:bCs/>
          <w:color w:val="auto"/>
          <w:sz w:val="28"/>
          <w:szCs w:val="28"/>
          <w:highlight w:val="none"/>
          <w:u w:val="single"/>
          <w:lang w:eastAsia="zh-CN"/>
        </w:rPr>
        <w:t>）</w:t>
      </w:r>
    </w:p>
    <w:p>
      <w:pPr>
        <w:spacing w:line="360" w:lineRule="auto"/>
        <w:jc w:val="right"/>
        <w:rPr>
          <w:rFonts w:hint="eastAsia" w:ascii="宋体" w:hAnsi="宋体" w:eastAsia="宋体" w:cs="宋体"/>
          <w:b/>
          <w:bCs/>
          <w:color w:val="auto"/>
          <w:sz w:val="28"/>
          <w:szCs w:val="28"/>
          <w:highlight w:val="none"/>
          <w:u w:val="single"/>
        </w:rPr>
      </w:pPr>
    </w:p>
    <w:p>
      <w:pPr>
        <w:spacing w:line="360" w:lineRule="auto"/>
        <w:jc w:val="righ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u w:val="single"/>
        </w:rPr>
        <w:t>（后附</w:t>
      </w:r>
      <w:r>
        <w:rPr>
          <w:rFonts w:hint="eastAsia" w:ascii="宋体" w:hAnsi="宋体" w:cs="宋体"/>
          <w:b/>
          <w:bCs/>
          <w:color w:val="auto"/>
          <w:sz w:val="28"/>
          <w:szCs w:val="28"/>
          <w:highlight w:val="none"/>
          <w:u w:val="single"/>
          <w:lang w:val="en-US" w:eastAsia="zh-CN"/>
        </w:rPr>
        <w:t>被</w:t>
      </w:r>
      <w:r>
        <w:rPr>
          <w:rFonts w:hint="eastAsia" w:ascii="宋体" w:hAnsi="宋体" w:eastAsia="宋体" w:cs="宋体"/>
          <w:b/>
          <w:bCs/>
          <w:color w:val="auto"/>
          <w:sz w:val="28"/>
          <w:szCs w:val="28"/>
          <w:highlight w:val="none"/>
          <w:u w:val="single"/>
        </w:rPr>
        <w:t>介绍人身份证复印件加盖公章）</w:t>
      </w:r>
    </w:p>
    <w:p>
      <w:pPr>
        <w:spacing w:line="360" w:lineRule="auto"/>
        <w:rPr>
          <w:rFonts w:hint="default" w:ascii="宋体" w:hAnsi="宋体" w:eastAsia="宋体" w:cs="宋体"/>
          <w:color w:val="auto"/>
          <w:sz w:val="28"/>
          <w:szCs w:val="28"/>
          <w:highlight w:val="none"/>
          <w:lang w:val="en-US" w:eastAsia="zh-CN"/>
        </w:rPr>
      </w:pPr>
    </w:p>
    <w:p>
      <w:pPr>
        <w:spacing w:line="360" w:lineRule="auto"/>
        <w:ind w:firstLine="480"/>
        <w:rPr>
          <w:rFonts w:hint="default" w:ascii="宋体" w:hAnsi="宋体" w:eastAsia="宋体" w:cs="宋体"/>
          <w:color w:val="auto"/>
          <w:sz w:val="28"/>
          <w:szCs w:val="28"/>
          <w:highlight w:val="none"/>
          <w:lang w:val="en-US" w:eastAsia="zh-CN"/>
        </w:rPr>
      </w:pPr>
    </w:p>
    <w:p>
      <w:pPr>
        <w:spacing w:line="360" w:lineRule="auto"/>
        <w:ind w:firstLine="4760" w:firstLineChars="1700"/>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单位名称：XXXXX</w:t>
      </w:r>
    </w:p>
    <w:p>
      <w:pPr>
        <w:rPr>
          <w:rFonts w:hint="eastAsia"/>
          <w:color w:val="auto"/>
          <w:spacing w:val="4"/>
          <w:highlight w:val="none"/>
          <w:lang w:eastAsia="zh-CN"/>
        </w:rPr>
      </w:pPr>
      <w:r>
        <w:rPr>
          <w:rFonts w:hint="eastAsia" w:ascii="宋体" w:hAnsi="宋体" w:eastAsia="宋体" w:cs="宋体"/>
          <w:color w:val="auto"/>
          <w:sz w:val="28"/>
          <w:szCs w:val="28"/>
          <w:highlight w:val="none"/>
          <w:lang w:val="en-US" w:eastAsia="zh-CN"/>
        </w:rPr>
        <w:t xml:space="preserve">                              2021年XX月XXX日</w:t>
      </w:r>
    </w:p>
    <w:p>
      <w:pPr>
        <w:rPr>
          <w:rFonts w:hint="eastAsia"/>
          <w:color w:val="auto"/>
          <w:spacing w:val="4"/>
          <w:highlight w:val="none"/>
          <w:lang w:eastAsia="zh-CN"/>
        </w:rPr>
      </w:pPr>
      <w:r>
        <w:rPr>
          <w:rFonts w:hint="eastAsia"/>
          <w:color w:val="auto"/>
          <w:spacing w:val="4"/>
          <w:highlight w:val="none"/>
          <w:lang w:eastAsia="zh-CN"/>
        </w:rPr>
        <w:br w:type="page"/>
      </w:r>
    </w:p>
    <w:p>
      <w:pPr>
        <w:pStyle w:val="3"/>
        <w:spacing w:line="400" w:lineRule="exact"/>
        <w:jc w:val="center"/>
        <w:rPr>
          <w:rFonts w:hint="eastAsia" w:ascii="宋体" w:hAnsi="宋体" w:eastAsia="宋体" w:cs="宋体"/>
          <w:color w:val="auto"/>
          <w:sz w:val="36"/>
          <w:szCs w:val="36"/>
          <w:highlight w:val="none"/>
          <w:lang w:val="en-US" w:eastAsia="zh-CN"/>
        </w:rPr>
      </w:pPr>
      <w:bookmarkStart w:id="191" w:name="_Toc19973"/>
      <w:bookmarkStart w:id="192" w:name="_Toc26407"/>
      <w:bookmarkStart w:id="193" w:name="_Toc31280"/>
      <w:r>
        <w:rPr>
          <w:rFonts w:hint="eastAsia" w:ascii="宋体" w:hAnsi="宋体" w:eastAsia="宋体" w:cs="宋体"/>
          <w:color w:val="auto"/>
          <w:sz w:val="36"/>
          <w:szCs w:val="36"/>
          <w:highlight w:val="none"/>
          <w:lang w:eastAsia="zh-CN"/>
        </w:rPr>
        <w:t>附件</w:t>
      </w:r>
      <w:r>
        <w:rPr>
          <w:rFonts w:hint="eastAsia" w:ascii="宋体" w:hAnsi="宋体" w:eastAsia="宋体" w:cs="宋体"/>
          <w:color w:val="auto"/>
          <w:sz w:val="36"/>
          <w:szCs w:val="36"/>
          <w:highlight w:val="none"/>
          <w:lang w:val="en-US" w:eastAsia="zh-CN"/>
        </w:rPr>
        <w:t xml:space="preserve">三  </w:t>
      </w:r>
      <w:bookmarkEnd w:id="181"/>
      <w:bookmarkEnd w:id="182"/>
      <w:bookmarkEnd w:id="183"/>
      <w:r>
        <w:rPr>
          <w:rFonts w:hint="eastAsia" w:ascii="宋体" w:hAnsi="宋体" w:eastAsia="宋体" w:cs="宋体"/>
          <w:color w:val="auto"/>
          <w:sz w:val="36"/>
          <w:szCs w:val="36"/>
          <w:highlight w:val="none"/>
          <w:lang w:val="en-US" w:eastAsia="zh-CN"/>
        </w:rPr>
        <w:t>报名流程须知</w:t>
      </w:r>
      <w:bookmarkEnd w:id="184"/>
      <w:bookmarkEnd w:id="185"/>
      <w:bookmarkEnd w:id="186"/>
      <w:bookmarkEnd w:id="187"/>
      <w:bookmarkEnd w:id="191"/>
      <w:bookmarkEnd w:id="192"/>
      <w:bookmarkEnd w:id="193"/>
    </w:p>
    <w:p>
      <w:pPr>
        <w:bidi w:val="0"/>
        <w:jc w:val="center"/>
        <w:rPr>
          <w:rFonts w:hint="eastAsia"/>
          <w:b w:val="0"/>
          <w:bCs w:val="0"/>
          <w:color w:val="auto"/>
          <w:szCs w:val="28"/>
          <w:highlight w:val="none"/>
        </w:rPr>
      </w:pPr>
      <w:bookmarkStart w:id="194" w:name="_Toc28774"/>
      <w:bookmarkStart w:id="195" w:name="_Toc32008"/>
      <w:bookmarkStart w:id="196" w:name="_Toc29468"/>
      <w:bookmarkStart w:id="197" w:name="_Toc8518"/>
      <w:bookmarkStart w:id="198" w:name="_Toc19954_WPSOffice_Level1"/>
      <w:bookmarkStart w:id="199" w:name="_Toc3758_WPSOffice_Level1"/>
      <w:bookmarkStart w:id="200" w:name="_Toc49"/>
      <w:r>
        <w:rPr>
          <w:rFonts w:hint="eastAsia"/>
          <w:color w:val="auto"/>
          <w:highlight w:val="none"/>
          <w:lang w:val="en-US" w:eastAsia="zh-CN"/>
        </w:rPr>
        <w:t>（</w:t>
      </w:r>
      <w:r>
        <w:rPr>
          <w:rFonts w:hint="eastAsia"/>
          <w:color w:val="auto"/>
          <w:highlight w:val="none"/>
          <w:lang w:eastAsia="zh-CN"/>
        </w:rPr>
        <w:t>交纳报名费转账时请备注①项目编号②报名单位全称</w:t>
      </w:r>
      <w:r>
        <w:rPr>
          <w:rFonts w:hint="eastAsia"/>
          <w:color w:val="auto"/>
          <w:highlight w:val="none"/>
          <w:lang w:val="en-US" w:eastAsia="zh-CN"/>
        </w:rPr>
        <w:t>）</w:t>
      </w:r>
      <w:bookmarkEnd w:id="194"/>
      <w:bookmarkEnd w:id="195"/>
      <w:bookmarkEnd w:id="196"/>
      <w:bookmarkEnd w:id="197"/>
      <w:bookmarkEnd w:id="198"/>
      <w:bookmarkEnd w:id="199"/>
      <w:bookmarkEnd w:id="200"/>
    </w:p>
    <w:p>
      <w:pPr>
        <w:bidi w:val="0"/>
        <w:rPr>
          <w:rFonts w:hint="eastAsia"/>
          <w:b/>
          <w:bCs/>
          <w:color w:val="auto"/>
          <w:sz w:val="28"/>
          <w:szCs w:val="28"/>
          <w:highlight w:val="none"/>
        </w:rPr>
      </w:pPr>
      <w:bookmarkStart w:id="201" w:name="_Toc3007"/>
      <w:bookmarkStart w:id="202" w:name="_Toc22831"/>
      <w:r>
        <w:rPr>
          <w:rFonts w:hint="eastAsia"/>
          <w:b/>
          <w:bCs/>
          <w:color w:val="auto"/>
          <w:sz w:val="28"/>
          <w:szCs w:val="28"/>
          <w:highlight w:val="none"/>
        </w:rPr>
        <w:t>一、介绍信或授权委托书（加盖鲜章）</w:t>
      </w:r>
      <w:bookmarkEnd w:id="201"/>
      <w:bookmarkEnd w:id="202"/>
    </w:p>
    <w:p>
      <w:pPr>
        <w:bidi w:val="0"/>
        <w:rPr>
          <w:rFonts w:hint="eastAsia"/>
          <w:b/>
          <w:bCs/>
          <w:color w:val="auto"/>
          <w:sz w:val="28"/>
          <w:szCs w:val="28"/>
          <w:highlight w:val="none"/>
        </w:rPr>
      </w:pPr>
      <w:bookmarkStart w:id="203" w:name="_Toc21164"/>
      <w:bookmarkStart w:id="204" w:name="_Toc19904"/>
      <w:r>
        <w:rPr>
          <w:rFonts w:hint="eastAsia"/>
          <w:b/>
          <w:bCs/>
          <w:color w:val="auto"/>
          <w:sz w:val="28"/>
          <w:szCs w:val="28"/>
          <w:highlight w:val="none"/>
        </w:rPr>
        <w:t>二、经办人身份证复印件（复印件加盖鲜章）</w:t>
      </w:r>
      <w:bookmarkEnd w:id="203"/>
      <w:bookmarkEnd w:id="204"/>
    </w:p>
    <w:p>
      <w:pPr>
        <w:bidi w:val="0"/>
        <w:rPr>
          <w:rFonts w:hint="eastAsia"/>
          <w:b/>
          <w:bCs/>
          <w:color w:val="auto"/>
          <w:sz w:val="28"/>
          <w:szCs w:val="28"/>
          <w:highlight w:val="none"/>
        </w:rPr>
      </w:pPr>
      <w:bookmarkStart w:id="205" w:name="_Toc13610"/>
      <w:bookmarkStart w:id="206" w:name="_Toc2415"/>
      <w:r>
        <w:rPr>
          <w:rFonts w:hint="eastAsia"/>
          <w:b/>
          <w:bCs/>
          <w:color w:val="auto"/>
          <w:sz w:val="28"/>
          <w:szCs w:val="28"/>
          <w:highlight w:val="none"/>
        </w:rPr>
        <w:t>三、已填好完整的报名表。</w:t>
      </w:r>
      <w:bookmarkEnd w:id="205"/>
      <w:bookmarkEnd w:id="206"/>
    </w:p>
    <w:p>
      <w:pPr>
        <w:bidi w:val="0"/>
        <w:rPr>
          <w:rFonts w:hint="eastAsia"/>
          <w:color w:val="auto"/>
          <w:sz w:val="28"/>
          <w:szCs w:val="28"/>
          <w:highlight w:val="none"/>
        </w:rPr>
      </w:pPr>
      <w:bookmarkStart w:id="207" w:name="_Toc12795"/>
      <w:bookmarkStart w:id="208" w:name="_Toc19290"/>
      <w:bookmarkStart w:id="209" w:name="_Toc1906"/>
      <w:r>
        <w:rPr>
          <w:rFonts w:hint="eastAsia"/>
          <w:color w:val="auto"/>
          <w:sz w:val="28"/>
          <w:szCs w:val="28"/>
          <w:highlight w:val="none"/>
        </w:rPr>
        <w:t>请认真填写邮箱号码，字迹清晰！</w:t>
      </w:r>
      <w:bookmarkEnd w:id="207"/>
      <w:bookmarkEnd w:id="208"/>
      <w:bookmarkEnd w:id="209"/>
    </w:p>
    <w:p>
      <w:pPr>
        <w:bidi w:val="0"/>
        <w:rPr>
          <w:rFonts w:hint="eastAsia"/>
          <w:color w:val="auto"/>
          <w:sz w:val="28"/>
          <w:szCs w:val="28"/>
          <w:highlight w:val="none"/>
          <w:lang w:val="en-US" w:eastAsia="zh-CN"/>
        </w:rPr>
      </w:pPr>
      <w:bookmarkStart w:id="210" w:name="_Toc17997"/>
      <w:bookmarkStart w:id="211" w:name="_Toc12833"/>
      <w:bookmarkStart w:id="212" w:name="_Toc28585"/>
      <w:r>
        <w:rPr>
          <w:rFonts w:hint="eastAsia"/>
          <w:color w:val="auto"/>
          <w:sz w:val="28"/>
          <w:szCs w:val="28"/>
          <w:highlight w:val="none"/>
          <w:lang w:val="en-US" w:eastAsia="zh-CN"/>
        </w:rPr>
        <w:t>收款账户</w:t>
      </w:r>
      <w:bookmarkEnd w:id="210"/>
      <w:bookmarkEnd w:id="211"/>
      <w:bookmarkEnd w:id="212"/>
    </w:p>
    <w:p>
      <w:pPr>
        <w:bidi w:val="0"/>
        <w:rPr>
          <w:rFonts w:hint="eastAsia"/>
          <w:b/>
          <w:bCs/>
          <w:color w:val="auto"/>
          <w:sz w:val="28"/>
          <w:szCs w:val="28"/>
          <w:highlight w:val="none"/>
          <w:lang w:val="en-US" w:eastAsia="zh-CN"/>
        </w:rPr>
      </w:pPr>
      <w:bookmarkStart w:id="213" w:name="_Toc16370"/>
      <w:r>
        <w:rPr>
          <w:rFonts w:hint="eastAsia"/>
          <w:b/>
          <w:bCs/>
          <w:color w:val="auto"/>
          <w:sz w:val="28"/>
          <w:szCs w:val="28"/>
          <w:highlight w:val="none"/>
          <w:lang w:val="en-US" w:eastAsia="zh-CN"/>
        </w:rPr>
        <w:t>姓名：裴丹</w:t>
      </w:r>
      <w:bookmarkEnd w:id="213"/>
    </w:p>
    <w:p>
      <w:pPr>
        <w:bidi w:val="0"/>
        <w:rPr>
          <w:rFonts w:hint="eastAsia"/>
          <w:b/>
          <w:bCs/>
          <w:color w:val="auto"/>
          <w:sz w:val="28"/>
          <w:szCs w:val="28"/>
          <w:highlight w:val="none"/>
          <w:lang w:val="en-US" w:eastAsia="zh-CN"/>
        </w:rPr>
      </w:pPr>
      <w:bookmarkStart w:id="214" w:name="_Toc19000"/>
      <w:r>
        <w:rPr>
          <w:rFonts w:hint="eastAsia"/>
          <w:b/>
          <w:bCs/>
          <w:color w:val="auto"/>
          <w:sz w:val="28"/>
          <w:szCs w:val="28"/>
          <w:highlight w:val="none"/>
          <w:lang w:val="en-US" w:eastAsia="zh-CN"/>
        </w:rPr>
        <w:t>卡号:6217 0038 0000 6673 077</w:t>
      </w:r>
      <w:bookmarkEnd w:id="214"/>
    </w:p>
    <w:p>
      <w:pPr>
        <w:bidi w:val="0"/>
        <w:rPr>
          <w:rFonts w:hint="eastAsia"/>
          <w:b w:val="0"/>
          <w:bCs w:val="0"/>
          <w:color w:val="auto"/>
          <w:sz w:val="28"/>
          <w:szCs w:val="28"/>
          <w:highlight w:val="none"/>
          <w:lang w:eastAsia="zh-CN"/>
        </w:rPr>
      </w:pPr>
      <w:bookmarkStart w:id="215" w:name="_Toc25012"/>
      <w:r>
        <w:rPr>
          <w:rFonts w:hint="eastAsia"/>
          <w:b/>
          <w:bCs/>
          <w:color w:val="auto"/>
          <w:sz w:val="28"/>
          <w:szCs w:val="28"/>
          <w:highlight w:val="none"/>
          <w:lang w:val="en-US" w:eastAsia="zh-CN"/>
        </w:rPr>
        <w:t>开户行：中国建设银行股份有限公司成都蜀兴中街支行</w:t>
      </w:r>
      <w:bookmarkEnd w:id="215"/>
    </w:p>
    <w:p>
      <w:pPr>
        <w:bidi w:val="0"/>
        <w:rPr>
          <w:rFonts w:hint="eastAsia"/>
          <w:color w:val="auto"/>
          <w:szCs w:val="28"/>
          <w:highlight w:val="none"/>
        </w:rPr>
      </w:pPr>
      <w:bookmarkStart w:id="216" w:name="_Toc11950"/>
      <w:bookmarkStart w:id="217" w:name="_Toc27197"/>
      <w:r>
        <w:rPr>
          <w:rFonts w:hint="eastAsia"/>
          <w:color w:val="auto"/>
          <w:sz w:val="28"/>
          <w:szCs w:val="28"/>
          <w:highlight w:val="none"/>
          <w:lang w:eastAsia="zh-CN"/>
        </w:rPr>
        <w:t>注：</w:t>
      </w:r>
      <w:r>
        <w:rPr>
          <w:rFonts w:hint="eastAsia"/>
          <w:color w:val="auto"/>
          <w:sz w:val="28"/>
          <w:szCs w:val="28"/>
          <w:highlight w:val="none"/>
          <w:lang w:val="en-US" w:eastAsia="zh-CN"/>
        </w:rPr>
        <w:t>1、</w:t>
      </w:r>
      <w:r>
        <w:rPr>
          <w:rFonts w:hint="eastAsia"/>
          <w:color w:val="auto"/>
          <w:sz w:val="28"/>
          <w:szCs w:val="28"/>
          <w:highlight w:val="none"/>
        </w:rPr>
        <w:t>以上资料均为电子扫描件。</w:t>
      </w:r>
      <w:bookmarkEnd w:id="216"/>
      <w:bookmarkEnd w:id="217"/>
    </w:p>
    <w:p>
      <w:pPr>
        <w:rPr>
          <w:color w:val="auto"/>
          <w:highlight w:val="none"/>
        </w:rPr>
      </w:pPr>
      <w:r>
        <w:rPr>
          <w:rFonts w:hint="eastAsia"/>
          <w:color w:val="auto"/>
          <w:sz w:val="28"/>
          <w:szCs w:val="28"/>
          <w:highlight w:val="none"/>
        </w:rPr>
        <w:t>2、请将所需报名资料填好发送到</w:t>
      </w:r>
      <w:r>
        <w:rPr>
          <w:rFonts w:hint="eastAsia"/>
          <w:color w:val="auto"/>
          <w:sz w:val="28"/>
          <w:szCs w:val="28"/>
          <w:highlight w:val="none"/>
          <w:lang w:eastAsia="zh-CN"/>
        </w:rPr>
        <w:t>中科远洋工程项目管理有限公司</w:t>
      </w:r>
      <w:r>
        <w:rPr>
          <w:rFonts w:hint="eastAsia"/>
          <w:color w:val="auto"/>
          <w:sz w:val="28"/>
          <w:szCs w:val="28"/>
          <w:highlight w:val="none"/>
        </w:rPr>
        <w:t>邮箱：</w:t>
      </w:r>
      <w:r>
        <w:rPr>
          <w:rFonts w:hint="eastAsia"/>
          <w:color w:val="auto"/>
          <w:sz w:val="28"/>
          <w:szCs w:val="28"/>
          <w:highlight w:val="none"/>
          <w:lang w:val="en-US" w:eastAsia="zh-CN"/>
        </w:rPr>
        <w:t>384776113</w:t>
      </w:r>
      <w:r>
        <w:rPr>
          <w:rFonts w:hint="eastAsia"/>
          <w:color w:val="auto"/>
          <w:sz w:val="28"/>
          <w:szCs w:val="28"/>
          <w:highlight w:val="none"/>
        </w:rPr>
        <w:t>@qq.com。</w:t>
      </w:r>
    </w:p>
    <w:p>
      <w:pPr>
        <w:bidi w:val="0"/>
        <w:rPr>
          <w:rFonts w:hint="eastAsia" w:ascii="宋体" w:hAnsi="宋体" w:eastAsia="宋体" w:cs="宋体"/>
          <w:color w:val="auto"/>
          <w:sz w:val="28"/>
          <w:szCs w:val="28"/>
          <w:highlight w:val="none"/>
        </w:rPr>
      </w:pPr>
    </w:p>
    <w:p>
      <w:pPr>
        <w:pStyle w:val="37"/>
        <w:spacing w:line="240" w:lineRule="auto"/>
        <w:rPr>
          <w:rFonts w:hint="eastAsia" w:ascii="宋体" w:hAnsi="宋体" w:eastAsia="宋体" w:cs="宋体"/>
          <w:color w:val="auto"/>
          <w:sz w:val="20"/>
          <w:szCs w:val="22"/>
          <w:highlight w:val="none"/>
        </w:rPr>
      </w:pPr>
    </w:p>
    <w:p>
      <w:pPr>
        <w:rPr>
          <w:color w:val="auto"/>
          <w:highlight w:val="none"/>
        </w:rPr>
      </w:pPr>
      <w:r>
        <w:rPr>
          <w:color w:val="auto"/>
          <w:highlight w:val="none"/>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caps w:val="0"/>
          <w:color w:val="auto"/>
          <w:spacing w:val="0"/>
          <w:sz w:val="28"/>
          <w:szCs w:val="28"/>
        </w:rPr>
      </w:pPr>
      <w:r>
        <w:rPr>
          <w:rFonts w:hint="eastAsia"/>
          <w:color w:val="auto"/>
          <w:sz w:val="28"/>
          <w:szCs w:val="28"/>
          <w:highlight w:val="none"/>
          <w:lang w:eastAsia="zh-CN"/>
        </w:rPr>
        <w:t>附件四</w:t>
      </w:r>
      <w:r>
        <w:rPr>
          <w:rFonts w:hint="eastAsia"/>
          <w:color w:val="auto"/>
          <w:sz w:val="28"/>
          <w:szCs w:val="28"/>
          <w:highlight w:val="none"/>
          <w:lang w:val="en-US" w:eastAsia="zh-CN"/>
        </w:rPr>
        <w:t xml:space="preserve"> </w:t>
      </w:r>
      <w:r>
        <w:rPr>
          <w:rFonts w:ascii="微软雅黑" w:hAnsi="微软雅黑" w:eastAsia="微软雅黑" w:cs="微软雅黑"/>
          <w:i w:val="0"/>
          <w:caps w:val="0"/>
          <w:color w:val="auto"/>
          <w:spacing w:val="0"/>
          <w:sz w:val="28"/>
          <w:szCs w:val="28"/>
          <w:shd w:val="clear" w:fill="FFFFFF"/>
        </w:rPr>
        <w:t>中小企业划分标准</w:t>
      </w:r>
    </w:p>
    <w:p>
      <w:pPr>
        <w:pStyle w:val="37"/>
        <w:spacing w:line="240" w:lineRule="auto"/>
        <w:rPr>
          <w:rFonts w:hint="eastAsia"/>
          <w:color w:val="auto"/>
          <w:highlight w:val="none"/>
          <w:lang w:eastAsia="zh-CN"/>
        </w:rPr>
      </w:pPr>
    </w:p>
    <w:p>
      <w:pPr>
        <w:pStyle w:val="37"/>
        <w:spacing w:line="240" w:lineRule="auto"/>
        <w:rPr>
          <w:rFonts w:hint="eastAsia"/>
          <w:color w:val="auto"/>
          <w:highlight w:val="none"/>
          <w:lang w:eastAsia="zh-CN"/>
        </w:rPr>
      </w:pPr>
      <w:r>
        <w:rPr>
          <w:color w:val="auto"/>
        </w:rPr>
        <w:drawing>
          <wp:inline distT="0" distB="0" distL="114300" distR="114300">
            <wp:extent cx="5688330" cy="6505575"/>
            <wp:effectExtent l="0" t="0" r="762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9"/>
                    <a:stretch>
                      <a:fillRect/>
                    </a:stretch>
                  </pic:blipFill>
                  <pic:spPr>
                    <a:xfrm>
                      <a:off x="0" y="0"/>
                      <a:ext cx="5688330" cy="6505575"/>
                    </a:xfrm>
                    <a:prstGeom prst="rect">
                      <a:avLst/>
                    </a:prstGeom>
                    <a:noFill/>
                    <a:ln>
                      <a:noFill/>
                    </a:ln>
                  </pic:spPr>
                </pic:pic>
              </a:graphicData>
            </a:graphic>
          </wp:inline>
        </w:drawing>
      </w:r>
    </w:p>
    <w:sectPr>
      <w:headerReference r:id="rId15" w:type="default"/>
      <w:footerReference r:id="rId16" w:type="default"/>
      <w:pgSz w:w="11906" w:h="16838"/>
      <w:pgMar w:top="1440" w:right="1474" w:bottom="1440" w:left="1474"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Eʩ">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 xml:space="preserve"> </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rPr>
                              <w:rStyle w:val="25"/>
                            </w:rPr>
                            <w:instrText xml:space="preserve">PAGE  </w:instrText>
                          </w:r>
                          <w:r>
                            <w:fldChar w:fldCharType="separate"/>
                          </w:r>
                          <w:r>
                            <w:rPr>
                              <w:rStyle w:val="25"/>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5"/>
                      <w:jc w:val="center"/>
                    </w:pPr>
                    <w:r>
                      <w:fldChar w:fldCharType="begin"/>
                    </w:r>
                    <w:r>
                      <w:rPr>
                        <w:rStyle w:val="25"/>
                      </w:rPr>
                      <w:instrText xml:space="preserve">PAGE  </w:instrText>
                    </w:r>
                    <w:r>
                      <w:fldChar w:fldCharType="separate"/>
                    </w:r>
                    <w:r>
                      <w:rPr>
                        <w:rStyle w:val="25"/>
                      </w:rP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rPr>
                              <w:rStyle w:val="25"/>
                            </w:rPr>
                            <w:instrText xml:space="preserve">PAGE  </w:instrText>
                          </w:r>
                          <w:r>
                            <w:fldChar w:fldCharType="separate"/>
                          </w:r>
                          <w:r>
                            <w:rPr>
                              <w:rStyle w:val="25"/>
                            </w:rP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5"/>
                      <w:jc w:val="center"/>
                    </w:pPr>
                    <w:r>
                      <w:fldChar w:fldCharType="begin"/>
                    </w:r>
                    <w:r>
                      <w:rPr>
                        <w:rStyle w:val="25"/>
                      </w:rPr>
                      <w:instrText xml:space="preserve">PAGE  </w:instrText>
                    </w:r>
                    <w:r>
                      <w:fldChar w:fldCharType="separate"/>
                    </w:r>
                    <w:r>
                      <w:rPr>
                        <w:rStyle w:val="25"/>
                      </w:rP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rPr>
                              <w:rStyle w:val="25"/>
                            </w:rPr>
                            <w:instrText xml:space="preserve">PAGE  </w:instrText>
                          </w:r>
                          <w:r>
                            <w:fldChar w:fldCharType="separate"/>
                          </w:r>
                          <w:r>
                            <w:rPr>
                              <w:rStyle w:val="25"/>
                            </w:rP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5"/>
                      <w:jc w:val="center"/>
                    </w:pPr>
                    <w:r>
                      <w:fldChar w:fldCharType="begin"/>
                    </w:r>
                    <w:r>
                      <w:rPr>
                        <w:rStyle w:val="25"/>
                      </w:rPr>
                      <w:instrText xml:space="preserve">PAGE  </w:instrText>
                    </w:r>
                    <w:r>
                      <w:fldChar w:fldCharType="separate"/>
                    </w:r>
                    <w:r>
                      <w:rPr>
                        <w:rStyle w:val="25"/>
                      </w:rP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rPr>
                              <w:rStyle w:val="25"/>
                            </w:rPr>
                            <w:instrText xml:space="preserve">PAGE  </w:instrText>
                          </w:r>
                          <w:r>
                            <w:fldChar w:fldCharType="separate"/>
                          </w:r>
                          <w:r>
                            <w:rPr>
                              <w:rStyle w:val="25"/>
                            </w:rP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5"/>
                      <w:jc w:val="center"/>
                    </w:pPr>
                    <w:r>
                      <w:fldChar w:fldCharType="begin"/>
                    </w:r>
                    <w:r>
                      <w:rPr>
                        <w:rStyle w:val="25"/>
                      </w:rPr>
                      <w:instrText xml:space="preserve">PAGE  </w:instrText>
                    </w:r>
                    <w:r>
                      <w:fldChar w:fldCharType="separate"/>
                    </w:r>
                    <w:r>
                      <w:rPr>
                        <w:rStyle w:val="25"/>
                      </w:rP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rPr>
                              <w:rStyle w:val="25"/>
                            </w:rPr>
                            <w:instrText xml:space="preserve">PAGE  </w:instrText>
                          </w:r>
                          <w:r>
                            <w:fldChar w:fldCharType="separate"/>
                          </w:r>
                          <w:r>
                            <w:rPr>
                              <w:rStyle w:val="25"/>
                            </w:rP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5"/>
                      <w:jc w:val="center"/>
                    </w:pPr>
                    <w:r>
                      <w:fldChar w:fldCharType="begin"/>
                    </w:r>
                    <w:r>
                      <w:rPr>
                        <w:rStyle w:val="25"/>
                      </w:rPr>
                      <w:instrText xml:space="preserve">PAGE  </w:instrText>
                    </w:r>
                    <w:r>
                      <w:fldChar w:fldCharType="separate"/>
                    </w:r>
                    <w:r>
                      <w:rPr>
                        <w:rStyle w:val="25"/>
                      </w:rP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f+9obAgAAIwQAAA4AAABkcnMvZTJvRG9jLnhtbK1Ty47TMBTdI/EP&#10;lvc0aRGjUj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Jf+9obAgAAIwQAAA4A&#10;AAAAAAAAAQAgAAAAHwEAAGRycy9lMm9Eb2MueG1sUEsFBgAAAAAGAAYAWQEAAKw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jc w:val="left"/>
    </w:pPr>
    <w:r>
      <w:rPr>
        <w:rFonts w:hint="eastAsia" w:eastAsia="宋体"/>
      </w:rPr>
      <w:drawing>
        <wp:inline distT="0" distB="0" distL="114300" distR="114300">
          <wp:extent cx="1570355" cy="485140"/>
          <wp:effectExtent l="0" t="0" r="10795" b="10160"/>
          <wp:docPr id="2" name="图片 2" descr="56806613152702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8066131527028069"/>
                  <pic:cNvPicPr>
                    <a:picLocks noChangeAspect="1"/>
                  </pic:cNvPicPr>
                </pic:nvPicPr>
                <pic:blipFill>
                  <a:blip r:embed="rId1"/>
                  <a:srcRect l="11531" t="20508" r="9595" b="24992"/>
                  <a:stretch>
                    <a:fillRect/>
                  </a:stretch>
                </pic:blipFill>
                <pic:spPr>
                  <a:xfrm>
                    <a:off x="0" y="0"/>
                    <a:ext cx="1570355" cy="485140"/>
                  </a:xfrm>
                  <a:prstGeom prst="rect">
                    <a:avLst/>
                  </a:prstGeom>
                  <a:noFill/>
                  <a:ln w="9525">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eastAsiaTheme="minorEastAsia"/>
        <w:lang w:eastAsia="zh-CN"/>
      </w:rPr>
    </w:pPr>
    <w:r>
      <w:rPr>
        <w:rFonts w:hint="eastAsia"/>
      </w:rPr>
      <w:t>四川省工商行政管理局数据中心建设项目政府采购—</w:t>
    </w:r>
    <w:r>
      <w:rPr>
        <w:rFonts w:hint="eastAsia"/>
        <w:lang w:eastAsia="zh-CN"/>
      </w:rPr>
      <w:t>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jc w:val="left"/>
    </w:pPr>
    <w:r>
      <w:rPr>
        <w:rFonts w:hint="eastAsia" w:eastAsia="宋体"/>
      </w:rPr>
      <w:drawing>
        <wp:inline distT="0" distB="0" distL="114300" distR="114300">
          <wp:extent cx="1570355" cy="485140"/>
          <wp:effectExtent l="0" t="0" r="10795" b="10160"/>
          <wp:docPr id="1" name="图片 1" descr="56806613152702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68066131527028069"/>
                  <pic:cNvPicPr>
                    <a:picLocks noChangeAspect="1"/>
                  </pic:cNvPicPr>
                </pic:nvPicPr>
                <pic:blipFill>
                  <a:blip r:embed="rId1"/>
                  <a:srcRect l="11531" t="20508" r="9595" b="24992"/>
                  <a:stretch>
                    <a:fillRect/>
                  </a:stretch>
                </pic:blipFill>
                <pic:spPr>
                  <a:xfrm>
                    <a:off x="0" y="0"/>
                    <a:ext cx="1570355" cy="485140"/>
                  </a:xfrm>
                  <a:prstGeom prst="rect">
                    <a:avLst/>
                  </a:prstGeom>
                  <a:noFill/>
                  <a:ln w="9525">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jc w:val="left"/>
    </w:pPr>
    <w:r>
      <w:rPr>
        <w:rFonts w:hint="eastAsia" w:eastAsia="宋体"/>
      </w:rPr>
      <w:drawing>
        <wp:inline distT="0" distB="0" distL="114300" distR="114300">
          <wp:extent cx="1570355" cy="485140"/>
          <wp:effectExtent l="0" t="0" r="10795" b="10160"/>
          <wp:docPr id="11" name="图片 1" descr="56806613152702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568066131527028069"/>
                  <pic:cNvPicPr>
                    <a:picLocks noChangeAspect="1"/>
                  </pic:cNvPicPr>
                </pic:nvPicPr>
                <pic:blipFill>
                  <a:blip r:embed="rId1"/>
                  <a:srcRect l="11531" t="20508" r="9595" b="24992"/>
                  <a:stretch>
                    <a:fillRect/>
                  </a:stretch>
                </pic:blipFill>
                <pic:spPr>
                  <a:xfrm>
                    <a:off x="0" y="0"/>
                    <a:ext cx="1570355" cy="48514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3786C"/>
    <w:multiLevelType w:val="singleLevel"/>
    <w:tmpl w:val="8CA3786C"/>
    <w:lvl w:ilvl="0" w:tentative="0">
      <w:start w:val="2"/>
      <w:numFmt w:val="chineseCounting"/>
      <w:suff w:val="nothing"/>
      <w:lvlText w:val="%1、"/>
      <w:lvlJc w:val="left"/>
      <w:rPr>
        <w:rFonts w:hint="eastAsia"/>
      </w:rPr>
    </w:lvl>
  </w:abstractNum>
  <w:abstractNum w:abstractNumId="1">
    <w:nsid w:val="907A2D64"/>
    <w:multiLevelType w:val="singleLevel"/>
    <w:tmpl w:val="907A2D64"/>
    <w:lvl w:ilvl="0" w:tentative="0">
      <w:start w:val="4"/>
      <w:numFmt w:val="decimal"/>
      <w:suff w:val="nothing"/>
      <w:lvlText w:val="%1、"/>
      <w:lvlJc w:val="left"/>
    </w:lvl>
  </w:abstractNum>
  <w:abstractNum w:abstractNumId="2">
    <w:nsid w:val="19B84680"/>
    <w:multiLevelType w:val="singleLevel"/>
    <w:tmpl w:val="19B84680"/>
    <w:lvl w:ilvl="0" w:tentative="0">
      <w:start w:val="2"/>
      <w:numFmt w:val="chineseCounting"/>
      <w:suff w:val="nothing"/>
      <w:lvlText w:val="%1、"/>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75BE92F"/>
    <w:multiLevelType w:val="singleLevel"/>
    <w:tmpl w:val="575BE92F"/>
    <w:lvl w:ilvl="0" w:tentative="0">
      <w:start w:val="6"/>
      <w:numFmt w:val="chineseCounting"/>
      <w:suff w:val="space"/>
      <w:lvlText w:val="第%1章"/>
      <w:lvlJc w:val="left"/>
    </w:lvl>
  </w:abstractNum>
  <w:abstractNum w:abstractNumId="5">
    <w:nsid w:val="59FAC499"/>
    <w:multiLevelType w:val="singleLevel"/>
    <w:tmpl w:val="59FAC499"/>
    <w:lvl w:ilvl="0" w:tentative="0">
      <w:start w:val="1"/>
      <w:numFmt w:val="chineseCounting"/>
      <w:suff w:val="nothing"/>
      <w:lvlText w:val="%1、"/>
      <w:lvlJc w:val="left"/>
    </w:lvl>
  </w:abstractNum>
  <w:abstractNum w:abstractNumId="6">
    <w:nsid w:val="59FAC4C6"/>
    <w:multiLevelType w:val="singleLevel"/>
    <w:tmpl w:val="59FAC4C6"/>
    <w:lvl w:ilvl="0" w:tentative="0">
      <w:start w:val="1"/>
      <w:numFmt w:val="chineseCounting"/>
      <w:suff w:val="nothing"/>
      <w:lvlText w:val="%1、"/>
      <w:lvlJc w:val="left"/>
    </w:lvl>
  </w:abstractNum>
  <w:abstractNum w:abstractNumId="7">
    <w:nsid w:val="5AE9275A"/>
    <w:multiLevelType w:val="singleLevel"/>
    <w:tmpl w:val="5AE9275A"/>
    <w:lvl w:ilvl="0" w:tentative="0">
      <w:start w:val="38"/>
      <w:numFmt w:val="decimal"/>
      <w:suff w:val="nothing"/>
      <w:lvlText w:val="%1."/>
      <w:lvlJc w:val="left"/>
    </w:lvl>
  </w:abstractNum>
  <w:num w:numId="1">
    <w:abstractNumId w:val="3"/>
  </w:num>
  <w:num w:numId="2">
    <w:abstractNumId w:val="7"/>
  </w:num>
  <w:num w:numId="3">
    <w:abstractNumId w:val="2"/>
  </w:num>
  <w:num w:numId="4">
    <w:abstractNumId w:val="6"/>
  </w:num>
  <w:num w:numId="5">
    <w:abstractNumId w:val="5"/>
  </w:num>
  <w:num w:numId="6">
    <w:abstractNumId w:val="4"/>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
    <w15:presenceInfo w15:providerId="None" w15:userId="adm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A0347"/>
    <w:rsid w:val="000572DB"/>
    <w:rsid w:val="0008232D"/>
    <w:rsid w:val="004E0680"/>
    <w:rsid w:val="0093532E"/>
    <w:rsid w:val="00937B13"/>
    <w:rsid w:val="00E24400"/>
    <w:rsid w:val="00EC3934"/>
    <w:rsid w:val="01365727"/>
    <w:rsid w:val="019878A2"/>
    <w:rsid w:val="01C11FAD"/>
    <w:rsid w:val="02353133"/>
    <w:rsid w:val="02583EA6"/>
    <w:rsid w:val="02873592"/>
    <w:rsid w:val="02A01070"/>
    <w:rsid w:val="03174412"/>
    <w:rsid w:val="038D4638"/>
    <w:rsid w:val="03C063C1"/>
    <w:rsid w:val="03E06A00"/>
    <w:rsid w:val="03E665B3"/>
    <w:rsid w:val="043308F5"/>
    <w:rsid w:val="04652461"/>
    <w:rsid w:val="04CE1AC6"/>
    <w:rsid w:val="04FB0376"/>
    <w:rsid w:val="05003375"/>
    <w:rsid w:val="0520663A"/>
    <w:rsid w:val="05221751"/>
    <w:rsid w:val="05793E7D"/>
    <w:rsid w:val="05DD2887"/>
    <w:rsid w:val="06053251"/>
    <w:rsid w:val="06367C06"/>
    <w:rsid w:val="068517FF"/>
    <w:rsid w:val="068D2EFE"/>
    <w:rsid w:val="069C6430"/>
    <w:rsid w:val="06AE71AB"/>
    <w:rsid w:val="06C6647D"/>
    <w:rsid w:val="06DF2D8A"/>
    <w:rsid w:val="070C5E77"/>
    <w:rsid w:val="072E4CFB"/>
    <w:rsid w:val="07646AA2"/>
    <w:rsid w:val="07776902"/>
    <w:rsid w:val="079C4CB3"/>
    <w:rsid w:val="07B105CD"/>
    <w:rsid w:val="07BF1EFE"/>
    <w:rsid w:val="07CC2CA2"/>
    <w:rsid w:val="07DA1606"/>
    <w:rsid w:val="07F90FE2"/>
    <w:rsid w:val="08481B56"/>
    <w:rsid w:val="084A6B09"/>
    <w:rsid w:val="085B475A"/>
    <w:rsid w:val="08BF0E59"/>
    <w:rsid w:val="08D72C64"/>
    <w:rsid w:val="0976370F"/>
    <w:rsid w:val="097E00A2"/>
    <w:rsid w:val="098D5A3C"/>
    <w:rsid w:val="09974E6E"/>
    <w:rsid w:val="09A647B3"/>
    <w:rsid w:val="09C765B8"/>
    <w:rsid w:val="0A066D5F"/>
    <w:rsid w:val="0A1B41C3"/>
    <w:rsid w:val="0A757460"/>
    <w:rsid w:val="0AAD2E17"/>
    <w:rsid w:val="0AD40054"/>
    <w:rsid w:val="0B451ABF"/>
    <w:rsid w:val="0B755210"/>
    <w:rsid w:val="0C5574D3"/>
    <w:rsid w:val="0C627430"/>
    <w:rsid w:val="0CD008E4"/>
    <w:rsid w:val="0D462BB9"/>
    <w:rsid w:val="0D52680B"/>
    <w:rsid w:val="0D601719"/>
    <w:rsid w:val="0D9139DE"/>
    <w:rsid w:val="0D953D20"/>
    <w:rsid w:val="0DB601B5"/>
    <w:rsid w:val="0DF4352F"/>
    <w:rsid w:val="0E1230D8"/>
    <w:rsid w:val="0E3E4E11"/>
    <w:rsid w:val="0E43042D"/>
    <w:rsid w:val="0E4D2754"/>
    <w:rsid w:val="0ECE6FFA"/>
    <w:rsid w:val="0EDC18F6"/>
    <w:rsid w:val="0EE77558"/>
    <w:rsid w:val="0EEA2EB3"/>
    <w:rsid w:val="0EF645D5"/>
    <w:rsid w:val="0F2410AB"/>
    <w:rsid w:val="0F511654"/>
    <w:rsid w:val="0F7D2AD6"/>
    <w:rsid w:val="0FA94019"/>
    <w:rsid w:val="0FE13C8C"/>
    <w:rsid w:val="0FEC4707"/>
    <w:rsid w:val="10321F69"/>
    <w:rsid w:val="10337117"/>
    <w:rsid w:val="103E20DF"/>
    <w:rsid w:val="106C2FBC"/>
    <w:rsid w:val="10B9753A"/>
    <w:rsid w:val="10E44E55"/>
    <w:rsid w:val="10E613D9"/>
    <w:rsid w:val="10EC2060"/>
    <w:rsid w:val="10FB02F8"/>
    <w:rsid w:val="11226150"/>
    <w:rsid w:val="11384FA9"/>
    <w:rsid w:val="11514EC5"/>
    <w:rsid w:val="11552D14"/>
    <w:rsid w:val="118A62E2"/>
    <w:rsid w:val="118F095B"/>
    <w:rsid w:val="11AD2612"/>
    <w:rsid w:val="11CA2D39"/>
    <w:rsid w:val="11D32CA8"/>
    <w:rsid w:val="11FB06BF"/>
    <w:rsid w:val="12202CBA"/>
    <w:rsid w:val="123F2FBB"/>
    <w:rsid w:val="12AC5D1F"/>
    <w:rsid w:val="12AF022C"/>
    <w:rsid w:val="12B30EE2"/>
    <w:rsid w:val="12BE4669"/>
    <w:rsid w:val="12C33B10"/>
    <w:rsid w:val="12C3708C"/>
    <w:rsid w:val="12E52A06"/>
    <w:rsid w:val="13100491"/>
    <w:rsid w:val="131D1F5F"/>
    <w:rsid w:val="138222E6"/>
    <w:rsid w:val="13C64B78"/>
    <w:rsid w:val="13E657F5"/>
    <w:rsid w:val="143D107C"/>
    <w:rsid w:val="143D3718"/>
    <w:rsid w:val="144A689D"/>
    <w:rsid w:val="149B5C8E"/>
    <w:rsid w:val="14AA42B7"/>
    <w:rsid w:val="14BD7F4F"/>
    <w:rsid w:val="14E00458"/>
    <w:rsid w:val="14EB6FF1"/>
    <w:rsid w:val="14F87C18"/>
    <w:rsid w:val="1506122C"/>
    <w:rsid w:val="15390719"/>
    <w:rsid w:val="15503929"/>
    <w:rsid w:val="15537580"/>
    <w:rsid w:val="159F2443"/>
    <w:rsid w:val="15A502B1"/>
    <w:rsid w:val="15D75E4D"/>
    <w:rsid w:val="15ED072C"/>
    <w:rsid w:val="16205E96"/>
    <w:rsid w:val="16457F30"/>
    <w:rsid w:val="16491AF0"/>
    <w:rsid w:val="16B73CA4"/>
    <w:rsid w:val="17000A45"/>
    <w:rsid w:val="17025538"/>
    <w:rsid w:val="172402E8"/>
    <w:rsid w:val="174C678D"/>
    <w:rsid w:val="179E79C0"/>
    <w:rsid w:val="17C81F53"/>
    <w:rsid w:val="184009E9"/>
    <w:rsid w:val="19722B2F"/>
    <w:rsid w:val="197C194C"/>
    <w:rsid w:val="199366BA"/>
    <w:rsid w:val="19DA5415"/>
    <w:rsid w:val="1A590C4C"/>
    <w:rsid w:val="1A696EB6"/>
    <w:rsid w:val="1A840BF5"/>
    <w:rsid w:val="1AA309B6"/>
    <w:rsid w:val="1ADE7895"/>
    <w:rsid w:val="1B040EED"/>
    <w:rsid w:val="1B096797"/>
    <w:rsid w:val="1B12287D"/>
    <w:rsid w:val="1BBA2FB9"/>
    <w:rsid w:val="1BF44DC1"/>
    <w:rsid w:val="1C2A0408"/>
    <w:rsid w:val="1C5B4B16"/>
    <w:rsid w:val="1C700BE1"/>
    <w:rsid w:val="1CA044CA"/>
    <w:rsid w:val="1CEE7A11"/>
    <w:rsid w:val="1CFB7415"/>
    <w:rsid w:val="1D1C3058"/>
    <w:rsid w:val="1D497222"/>
    <w:rsid w:val="1D6F512E"/>
    <w:rsid w:val="1D8A15EE"/>
    <w:rsid w:val="1DF713F5"/>
    <w:rsid w:val="1E147754"/>
    <w:rsid w:val="1E2B7012"/>
    <w:rsid w:val="1E3F275C"/>
    <w:rsid w:val="1EC91364"/>
    <w:rsid w:val="1EE4170A"/>
    <w:rsid w:val="1F0706C8"/>
    <w:rsid w:val="1F21067A"/>
    <w:rsid w:val="1F2C73C2"/>
    <w:rsid w:val="1F4B33AE"/>
    <w:rsid w:val="1F4D4C0B"/>
    <w:rsid w:val="1F5A5189"/>
    <w:rsid w:val="1F965DCE"/>
    <w:rsid w:val="1FCF744F"/>
    <w:rsid w:val="203C39B2"/>
    <w:rsid w:val="205E2448"/>
    <w:rsid w:val="206B2911"/>
    <w:rsid w:val="206F146B"/>
    <w:rsid w:val="209C5197"/>
    <w:rsid w:val="20A1192E"/>
    <w:rsid w:val="20B32842"/>
    <w:rsid w:val="20F67B19"/>
    <w:rsid w:val="21E0714D"/>
    <w:rsid w:val="21E7439F"/>
    <w:rsid w:val="21F25E85"/>
    <w:rsid w:val="2222357E"/>
    <w:rsid w:val="22405159"/>
    <w:rsid w:val="22C9287E"/>
    <w:rsid w:val="22ED3EA8"/>
    <w:rsid w:val="23104318"/>
    <w:rsid w:val="23461C94"/>
    <w:rsid w:val="238049A3"/>
    <w:rsid w:val="23B16CD9"/>
    <w:rsid w:val="23EF2CE3"/>
    <w:rsid w:val="240129CD"/>
    <w:rsid w:val="240C48AD"/>
    <w:rsid w:val="2449787D"/>
    <w:rsid w:val="24627EB1"/>
    <w:rsid w:val="246A1948"/>
    <w:rsid w:val="2498107D"/>
    <w:rsid w:val="24DF205D"/>
    <w:rsid w:val="24F32E26"/>
    <w:rsid w:val="25807120"/>
    <w:rsid w:val="25DC3647"/>
    <w:rsid w:val="266A08B3"/>
    <w:rsid w:val="270A2296"/>
    <w:rsid w:val="272252D5"/>
    <w:rsid w:val="278B3ED2"/>
    <w:rsid w:val="27BC7E95"/>
    <w:rsid w:val="27BD574E"/>
    <w:rsid w:val="27BF0F20"/>
    <w:rsid w:val="27DC2509"/>
    <w:rsid w:val="28017405"/>
    <w:rsid w:val="28086121"/>
    <w:rsid w:val="28092B19"/>
    <w:rsid w:val="28604D4E"/>
    <w:rsid w:val="28BB1AC6"/>
    <w:rsid w:val="28C927D1"/>
    <w:rsid w:val="28E35D66"/>
    <w:rsid w:val="293F1EF6"/>
    <w:rsid w:val="29915FF5"/>
    <w:rsid w:val="29951B7D"/>
    <w:rsid w:val="29A26AE2"/>
    <w:rsid w:val="29AF3ED8"/>
    <w:rsid w:val="29BE5A96"/>
    <w:rsid w:val="2A173122"/>
    <w:rsid w:val="2A393587"/>
    <w:rsid w:val="2A425E32"/>
    <w:rsid w:val="2A4F0998"/>
    <w:rsid w:val="2AC75D3D"/>
    <w:rsid w:val="2AD53448"/>
    <w:rsid w:val="2AED29E5"/>
    <w:rsid w:val="2B015F70"/>
    <w:rsid w:val="2B0C6F5D"/>
    <w:rsid w:val="2B4E6591"/>
    <w:rsid w:val="2B6A3CAE"/>
    <w:rsid w:val="2C616FC6"/>
    <w:rsid w:val="2C6C7D7B"/>
    <w:rsid w:val="2C6D6FF6"/>
    <w:rsid w:val="2C8C2729"/>
    <w:rsid w:val="2CD1529A"/>
    <w:rsid w:val="2D81051B"/>
    <w:rsid w:val="2DEF5FA0"/>
    <w:rsid w:val="2E1A7044"/>
    <w:rsid w:val="2E253AD8"/>
    <w:rsid w:val="2E6050DC"/>
    <w:rsid w:val="2E816717"/>
    <w:rsid w:val="2EA76294"/>
    <w:rsid w:val="2EC04431"/>
    <w:rsid w:val="2F1F1925"/>
    <w:rsid w:val="2F6A55A8"/>
    <w:rsid w:val="2F6F5F6B"/>
    <w:rsid w:val="2F790E69"/>
    <w:rsid w:val="2FA009BC"/>
    <w:rsid w:val="2FAE6DEC"/>
    <w:rsid w:val="2FAF0120"/>
    <w:rsid w:val="2FB259EF"/>
    <w:rsid w:val="2FBA79EF"/>
    <w:rsid w:val="2FE47521"/>
    <w:rsid w:val="3002020A"/>
    <w:rsid w:val="30142C54"/>
    <w:rsid w:val="302A738E"/>
    <w:rsid w:val="30A67E31"/>
    <w:rsid w:val="30FF519D"/>
    <w:rsid w:val="312F07F6"/>
    <w:rsid w:val="3167742D"/>
    <w:rsid w:val="32243E49"/>
    <w:rsid w:val="326A41D4"/>
    <w:rsid w:val="326E7EAB"/>
    <w:rsid w:val="32733244"/>
    <w:rsid w:val="328B319B"/>
    <w:rsid w:val="32EB2411"/>
    <w:rsid w:val="335A4A8C"/>
    <w:rsid w:val="335E7DC5"/>
    <w:rsid w:val="33BA2663"/>
    <w:rsid w:val="33BE2E7B"/>
    <w:rsid w:val="33C26AC8"/>
    <w:rsid w:val="34014301"/>
    <w:rsid w:val="342A3EA0"/>
    <w:rsid w:val="343E79CA"/>
    <w:rsid w:val="346D73F7"/>
    <w:rsid w:val="34852C17"/>
    <w:rsid w:val="350051F3"/>
    <w:rsid w:val="352A5E40"/>
    <w:rsid w:val="35344AF8"/>
    <w:rsid w:val="35520407"/>
    <w:rsid w:val="355C33AF"/>
    <w:rsid w:val="357E1275"/>
    <w:rsid w:val="35C83D66"/>
    <w:rsid w:val="35C95DA9"/>
    <w:rsid w:val="3641326E"/>
    <w:rsid w:val="364506D3"/>
    <w:rsid w:val="367E6678"/>
    <w:rsid w:val="368047A3"/>
    <w:rsid w:val="368D480D"/>
    <w:rsid w:val="36A605BF"/>
    <w:rsid w:val="371E4DCD"/>
    <w:rsid w:val="37245EB7"/>
    <w:rsid w:val="372F08BB"/>
    <w:rsid w:val="375F4D57"/>
    <w:rsid w:val="37966B5F"/>
    <w:rsid w:val="379E140D"/>
    <w:rsid w:val="37A25842"/>
    <w:rsid w:val="37AD5197"/>
    <w:rsid w:val="380E708A"/>
    <w:rsid w:val="38D636DC"/>
    <w:rsid w:val="38E94576"/>
    <w:rsid w:val="39053AD8"/>
    <w:rsid w:val="394A707A"/>
    <w:rsid w:val="396F0F76"/>
    <w:rsid w:val="39AF680B"/>
    <w:rsid w:val="39B53AAF"/>
    <w:rsid w:val="39C351C2"/>
    <w:rsid w:val="3A1115DB"/>
    <w:rsid w:val="3A1C614D"/>
    <w:rsid w:val="3AB04504"/>
    <w:rsid w:val="3AB50D71"/>
    <w:rsid w:val="3ABC572A"/>
    <w:rsid w:val="3ADD6FFD"/>
    <w:rsid w:val="3AF826EC"/>
    <w:rsid w:val="3B121FFB"/>
    <w:rsid w:val="3B1705E5"/>
    <w:rsid w:val="3BB1108F"/>
    <w:rsid w:val="3BC42A1C"/>
    <w:rsid w:val="3BDB204C"/>
    <w:rsid w:val="3BEE4D27"/>
    <w:rsid w:val="3BF7404B"/>
    <w:rsid w:val="3C177065"/>
    <w:rsid w:val="3C1D57EB"/>
    <w:rsid w:val="3C5924B3"/>
    <w:rsid w:val="3C596709"/>
    <w:rsid w:val="3C8F4796"/>
    <w:rsid w:val="3CCE5B4E"/>
    <w:rsid w:val="3CD01240"/>
    <w:rsid w:val="3D080CCD"/>
    <w:rsid w:val="3D4B7589"/>
    <w:rsid w:val="3D751C31"/>
    <w:rsid w:val="3DAD3478"/>
    <w:rsid w:val="3DBB0A5F"/>
    <w:rsid w:val="3DD83005"/>
    <w:rsid w:val="3DE02F33"/>
    <w:rsid w:val="3DE0583A"/>
    <w:rsid w:val="3DFB0D0A"/>
    <w:rsid w:val="3E032FB2"/>
    <w:rsid w:val="3E143322"/>
    <w:rsid w:val="3E2149D7"/>
    <w:rsid w:val="3E325268"/>
    <w:rsid w:val="3E784B04"/>
    <w:rsid w:val="3E861631"/>
    <w:rsid w:val="3E9015B5"/>
    <w:rsid w:val="3EAE1496"/>
    <w:rsid w:val="3F6500C5"/>
    <w:rsid w:val="3F767793"/>
    <w:rsid w:val="3FB403C6"/>
    <w:rsid w:val="3FCC64B1"/>
    <w:rsid w:val="40093CD4"/>
    <w:rsid w:val="401C3175"/>
    <w:rsid w:val="4020536E"/>
    <w:rsid w:val="40237A8B"/>
    <w:rsid w:val="40553470"/>
    <w:rsid w:val="40697C1F"/>
    <w:rsid w:val="407D6ADC"/>
    <w:rsid w:val="40947466"/>
    <w:rsid w:val="40AF4B9B"/>
    <w:rsid w:val="40C00F0D"/>
    <w:rsid w:val="413D19A1"/>
    <w:rsid w:val="415D0244"/>
    <w:rsid w:val="416F738F"/>
    <w:rsid w:val="41795AD7"/>
    <w:rsid w:val="417F0863"/>
    <w:rsid w:val="41882DA9"/>
    <w:rsid w:val="41E2303A"/>
    <w:rsid w:val="41E9119F"/>
    <w:rsid w:val="42076478"/>
    <w:rsid w:val="4230082E"/>
    <w:rsid w:val="423744DD"/>
    <w:rsid w:val="42576BA9"/>
    <w:rsid w:val="42996754"/>
    <w:rsid w:val="42A33DE7"/>
    <w:rsid w:val="42B61FA3"/>
    <w:rsid w:val="430D679F"/>
    <w:rsid w:val="431A1236"/>
    <w:rsid w:val="43336E53"/>
    <w:rsid w:val="438916A5"/>
    <w:rsid w:val="438A5DDA"/>
    <w:rsid w:val="43B45E8C"/>
    <w:rsid w:val="43E72FFE"/>
    <w:rsid w:val="43FF1D68"/>
    <w:rsid w:val="445123F7"/>
    <w:rsid w:val="44CA59DA"/>
    <w:rsid w:val="44CE0696"/>
    <w:rsid w:val="44DC00DE"/>
    <w:rsid w:val="44E05B88"/>
    <w:rsid w:val="45243265"/>
    <w:rsid w:val="45443D52"/>
    <w:rsid w:val="45527199"/>
    <w:rsid w:val="45B209F1"/>
    <w:rsid w:val="45BA3459"/>
    <w:rsid w:val="45C93FC6"/>
    <w:rsid w:val="45DA374F"/>
    <w:rsid w:val="45DC1AA8"/>
    <w:rsid w:val="46000B49"/>
    <w:rsid w:val="46427576"/>
    <w:rsid w:val="469D03B1"/>
    <w:rsid w:val="46A31049"/>
    <w:rsid w:val="46B70792"/>
    <w:rsid w:val="46C52059"/>
    <w:rsid w:val="475B6D46"/>
    <w:rsid w:val="477A1CC4"/>
    <w:rsid w:val="4794632E"/>
    <w:rsid w:val="47DA442E"/>
    <w:rsid w:val="48207F80"/>
    <w:rsid w:val="48491323"/>
    <w:rsid w:val="48770A79"/>
    <w:rsid w:val="48E735D2"/>
    <w:rsid w:val="48F31881"/>
    <w:rsid w:val="48FC03CA"/>
    <w:rsid w:val="4900798C"/>
    <w:rsid w:val="494F5D5E"/>
    <w:rsid w:val="495434C1"/>
    <w:rsid w:val="495C4470"/>
    <w:rsid w:val="49977782"/>
    <w:rsid w:val="49B73AFC"/>
    <w:rsid w:val="4A066321"/>
    <w:rsid w:val="4A320BEF"/>
    <w:rsid w:val="4A4A7790"/>
    <w:rsid w:val="4A685453"/>
    <w:rsid w:val="4A877F1A"/>
    <w:rsid w:val="4A8C5665"/>
    <w:rsid w:val="4ABC338A"/>
    <w:rsid w:val="4AD1678D"/>
    <w:rsid w:val="4AE84325"/>
    <w:rsid w:val="4AED63DB"/>
    <w:rsid w:val="4B015A83"/>
    <w:rsid w:val="4B142E4E"/>
    <w:rsid w:val="4B2E0D52"/>
    <w:rsid w:val="4B3F72E6"/>
    <w:rsid w:val="4B90100E"/>
    <w:rsid w:val="4BA14D36"/>
    <w:rsid w:val="4BAB0D19"/>
    <w:rsid w:val="4BB521B8"/>
    <w:rsid w:val="4BE5265A"/>
    <w:rsid w:val="4C2650FB"/>
    <w:rsid w:val="4C444E6C"/>
    <w:rsid w:val="4C467939"/>
    <w:rsid w:val="4C705189"/>
    <w:rsid w:val="4CC53416"/>
    <w:rsid w:val="4CE71997"/>
    <w:rsid w:val="4D077882"/>
    <w:rsid w:val="4DA33D2D"/>
    <w:rsid w:val="4DA6020E"/>
    <w:rsid w:val="4DAC40FA"/>
    <w:rsid w:val="4DC27794"/>
    <w:rsid w:val="4DD53464"/>
    <w:rsid w:val="4E03439C"/>
    <w:rsid w:val="4E07722E"/>
    <w:rsid w:val="4E3524DD"/>
    <w:rsid w:val="4E7318BE"/>
    <w:rsid w:val="4E7A5A95"/>
    <w:rsid w:val="4EBE34D3"/>
    <w:rsid w:val="4EC711FE"/>
    <w:rsid w:val="4EE22E7B"/>
    <w:rsid w:val="4EFE3743"/>
    <w:rsid w:val="4F2C0E74"/>
    <w:rsid w:val="4F2D3202"/>
    <w:rsid w:val="4FC2275A"/>
    <w:rsid w:val="4FFD1F31"/>
    <w:rsid w:val="50655525"/>
    <w:rsid w:val="50987C24"/>
    <w:rsid w:val="50B40F56"/>
    <w:rsid w:val="50B9348B"/>
    <w:rsid w:val="510C6CD7"/>
    <w:rsid w:val="51476FDF"/>
    <w:rsid w:val="5152438F"/>
    <w:rsid w:val="515E01BB"/>
    <w:rsid w:val="51762084"/>
    <w:rsid w:val="519D50C1"/>
    <w:rsid w:val="51BD12C3"/>
    <w:rsid w:val="52271A21"/>
    <w:rsid w:val="523E4DFA"/>
    <w:rsid w:val="52511F34"/>
    <w:rsid w:val="525C3ACD"/>
    <w:rsid w:val="526454A1"/>
    <w:rsid w:val="528A0347"/>
    <w:rsid w:val="528A2886"/>
    <w:rsid w:val="52950909"/>
    <w:rsid w:val="52E84350"/>
    <w:rsid w:val="53030DC7"/>
    <w:rsid w:val="532A5629"/>
    <w:rsid w:val="53420D95"/>
    <w:rsid w:val="5391633A"/>
    <w:rsid w:val="539D7A92"/>
    <w:rsid w:val="53B34DD5"/>
    <w:rsid w:val="53CA0C7C"/>
    <w:rsid w:val="543A6F16"/>
    <w:rsid w:val="54682360"/>
    <w:rsid w:val="54841553"/>
    <w:rsid w:val="54AA1ECF"/>
    <w:rsid w:val="54CF21D8"/>
    <w:rsid w:val="54E63439"/>
    <w:rsid w:val="54FE26E2"/>
    <w:rsid w:val="55437D0D"/>
    <w:rsid w:val="55703A38"/>
    <w:rsid w:val="55705E40"/>
    <w:rsid w:val="557C3B1A"/>
    <w:rsid w:val="55BA2B54"/>
    <w:rsid w:val="55FE4470"/>
    <w:rsid w:val="560641D5"/>
    <w:rsid w:val="560D5CFF"/>
    <w:rsid w:val="56830AEA"/>
    <w:rsid w:val="56C8472B"/>
    <w:rsid w:val="56D8462C"/>
    <w:rsid w:val="5745772D"/>
    <w:rsid w:val="581101B8"/>
    <w:rsid w:val="58404823"/>
    <w:rsid w:val="586F168C"/>
    <w:rsid w:val="58A845FF"/>
    <w:rsid w:val="58A932C4"/>
    <w:rsid w:val="58C63F3F"/>
    <w:rsid w:val="58CF38C7"/>
    <w:rsid w:val="58FF60FE"/>
    <w:rsid w:val="59112915"/>
    <w:rsid w:val="594B12C0"/>
    <w:rsid w:val="59851222"/>
    <w:rsid w:val="59ED5EA4"/>
    <w:rsid w:val="5A21447B"/>
    <w:rsid w:val="5A714CA5"/>
    <w:rsid w:val="5A907933"/>
    <w:rsid w:val="5ABF799F"/>
    <w:rsid w:val="5AE34BF4"/>
    <w:rsid w:val="5AEC06E0"/>
    <w:rsid w:val="5B44790E"/>
    <w:rsid w:val="5B583B75"/>
    <w:rsid w:val="5BC2507D"/>
    <w:rsid w:val="5BC57C1A"/>
    <w:rsid w:val="5BCD6899"/>
    <w:rsid w:val="5C071D8E"/>
    <w:rsid w:val="5C143AB0"/>
    <w:rsid w:val="5C306667"/>
    <w:rsid w:val="5C3760C2"/>
    <w:rsid w:val="5C404166"/>
    <w:rsid w:val="5C567917"/>
    <w:rsid w:val="5C850ACB"/>
    <w:rsid w:val="5C8969EB"/>
    <w:rsid w:val="5C8C74DF"/>
    <w:rsid w:val="5C942BEB"/>
    <w:rsid w:val="5CF35629"/>
    <w:rsid w:val="5CF61486"/>
    <w:rsid w:val="5CF82B0D"/>
    <w:rsid w:val="5D1825D1"/>
    <w:rsid w:val="5D2A3928"/>
    <w:rsid w:val="5D4412DC"/>
    <w:rsid w:val="5D634296"/>
    <w:rsid w:val="5D6D3B73"/>
    <w:rsid w:val="5D733E17"/>
    <w:rsid w:val="5D7E1ABA"/>
    <w:rsid w:val="5D986022"/>
    <w:rsid w:val="5DB25E72"/>
    <w:rsid w:val="5DD20565"/>
    <w:rsid w:val="5DEA0745"/>
    <w:rsid w:val="5DF45795"/>
    <w:rsid w:val="5E2B2FBB"/>
    <w:rsid w:val="5E354D8B"/>
    <w:rsid w:val="5E3F5CFC"/>
    <w:rsid w:val="5E5B3366"/>
    <w:rsid w:val="5E764CFB"/>
    <w:rsid w:val="5E7C5679"/>
    <w:rsid w:val="5EB32677"/>
    <w:rsid w:val="5F0A0E0A"/>
    <w:rsid w:val="5F2E5A0A"/>
    <w:rsid w:val="5F6A41A2"/>
    <w:rsid w:val="5FEE461B"/>
    <w:rsid w:val="607C279D"/>
    <w:rsid w:val="608875BC"/>
    <w:rsid w:val="60996615"/>
    <w:rsid w:val="60AD43AA"/>
    <w:rsid w:val="60DA69EE"/>
    <w:rsid w:val="60E11857"/>
    <w:rsid w:val="61116DF2"/>
    <w:rsid w:val="61453BA5"/>
    <w:rsid w:val="614936C0"/>
    <w:rsid w:val="617F5845"/>
    <w:rsid w:val="61845F44"/>
    <w:rsid w:val="61F9494E"/>
    <w:rsid w:val="621144ED"/>
    <w:rsid w:val="623A1C58"/>
    <w:rsid w:val="62664474"/>
    <w:rsid w:val="62781F50"/>
    <w:rsid w:val="62C727A8"/>
    <w:rsid w:val="62CC797C"/>
    <w:rsid w:val="62DC288F"/>
    <w:rsid w:val="6311406B"/>
    <w:rsid w:val="636C5757"/>
    <w:rsid w:val="63994746"/>
    <w:rsid w:val="63AA6DB7"/>
    <w:rsid w:val="63E02B52"/>
    <w:rsid w:val="63E05458"/>
    <w:rsid w:val="63E25F14"/>
    <w:rsid w:val="63F55432"/>
    <w:rsid w:val="641679FF"/>
    <w:rsid w:val="641F4FF2"/>
    <w:rsid w:val="64824D2E"/>
    <w:rsid w:val="648914D3"/>
    <w:rsid w:val="6496097F"/>
    <w:rsid w:val="64D13B80"/>
    <w:rsid w:val="64F40EFD"/>
    <w:rsid w:val="6506620D"/>
    <w:rsid w:val="654A63C9"/>
    <w:rsid w:val="65DA2CE4"/>
    <w:rsid w:val="65E92DA9"/>
    <w:rsid w:val="667552EF"/>
    <w:rsid w:val="667B02D8"/>
    <w:rsid w:val="66AB4A19"/>
    <w:rsid w:val="66BC5C11"/>
    <w:rsid w:val="66C034BC"/>
    <w:rsid w:val="66D56BAF"/>
    <w:rsid w:val="66FC4223"/>
    <w:rsid w:val="672F75EC"/>
    <w:rsid w:val="67305336"/>
    <w:rsid w:val="6751076B"/>
    <w:rsid w:val="678A6E6B"/>
    <w:rsid w:val="67B831EF"/>
    <w:rsid w:val="67F87871"/>
    <w:rsid w:val="67FA4E1F"/>
    <w:rsid w:val="683F2D61"/>
    <w:rsid w:val="6892449C"/>
    <w:rsid w:val="68BC33FF"/>
    <w:rsid w:val="68C41B18"/>
    <w:rsid w:val="68C94DC6"/>
    <w:rsid w:val="68CC2DE8"/>
    <w:rsid w:val="68D22C3A"/>
    <w:rsid w:val="68DF3E54"/>
    <w:rsid w:val="690944B2"/>
    <w:rsid w:val="692C6ED1"/>
    <w:rsid w:val="693F5C66"/>
    <w:rsid w:val="69586FC7"/>
    <w:rsid w:val="69683806"/>
    <w:rsid w:val="69863AC8"/>
    <w:rsid w:val="69DD380C"/>
    <w:rsid w:val="69E240B1"/>
    <w:rsid w:val="6A0A000D"/>
    <w:rsid w:val="6A366999"/>
    <w:rsid w:val="6A395C02"/>
    <w:rsid w:val="6A993404"/>
    <w:rsid w:val="6ACE78E6"/>
    <w:rsid w:val="6AD11CF6"/>
    <w:rsid w:val="6AD311E5"/>
    <w:rsid w:val="6B106207"/>
    <w:rsid w:val="6B3B169F"/>
    <w:rsid w:val="6B4D093D"/>
    <w:rsid w:val="6B737408"/>
    <w:rsid w:val="6BBD0670"/>
    <w:rsid w:val="6BF67F73"/>
    <w:rsid w:val="6BFA7EBC"/>
    <w:rsid w:val="6C022D08"/>
    <w:rsid w:val="6C186CAC"/>
    <w:rsid w:val="6C2C6344"/>
    <w:rsid w:val="6CB4241B"/>
    <w:rsid w:val="6CF846C9"/>
    <w:rsid w:val="6D00300F"/>
    <w:rsid w:val="6D250017"/>
    <w:rsid w:val="6D3C22DC"/>
    <w:rsid w:val="6D535020"/>
    <w:rsid w:val="6D5C0BDE"/>
    <w:rsid w:val="6D7B7781"/>
    <w:rsid w:val="6D8C3FA6"/>
    <w:rsid w:val="6D9132E1"/>
    <w:rsid w:val="6DAC2456"/>
    <w:rsid w:val="6DE554FF"/>
    <w:rsid w:val="6E256977"/>
    <w:rsid w:val="6E2B31EA"/>
    <w:rsid w:val="6E3C78FF"/>
    <w:rsid w:val="6E59359C"/>
    <w:rsid w:val="6EA0203D"/>
    <w:rsid w:val="6EB262ED"/>
    <w:rsid w:val="6F18613F"/>
    <w:rsid w:val="6F1A7904"/>
    <w:rsid w:val="6F236ED7"/>
    <w:rsid w:val="6F3661C4"/>
    <w:rsid w:val="6F376E9C"/>
    <w:rsid w:val="6F790C5F"/>
    <w:rsid w:val="6F7A06F3"/>
    <w:rsid w:val="6F800AE7"/>
    <w:rsid w:val="6F8E30AC"/>
    <w:rsid w:val="6FCE1AB9"/>
    <w:rsid w:val="70057335"/>
    <w:rsid w:val="7051252D"/>
    <w:rsid w:val="70515FB1"/>
    <w:rsid w:val="707E1456"/>
    <w:rsid w:val="713E5D7D"/>
    <w:rsid w:val="718467D2"/>
    <w:rsid w:val="71B2295B"/>
    <w:rsid w:val="721A69BE"/>
    <w:rsid w:val="72574356"/>
    <w:rsid w:val="72933209"/>
    <w:rsid w:val="73702D37"/>
    <w:rsid w:val="738C47D0"/>
    <w:rsid w:val="73CA620C"/>
    <w:rsid w:val="740D7492"/>
    <w:rsid w:val="74621F78"/>
    <w:rsid w:val="74BD76FB"/>
    <w:rsid w:val="75215015"/>
    <w:rsid w:val="754143B4"/>
    <w:rsid w:val="754E03EF"/>
    <w:rsid w:val="7572652B"/>
    <w:rsid w:val="758912B3"/>
    <w:rsid w:val="75FF4F04"/>
    <w:rsid w:val="765426F4"/>
    <w:rsid w:val="7676051E"/>
    <w:rsid w:val="7682689F"/>
    <w:rsid w:val="768B5928"/>
    <w:rsid w:val="768D3FAD"/>
    <w:rsid w:val="769277F9"/>
    <w:rsid w:val="76B202EE"/>
    <w:rsid w:val="76D84D0C"/>
    <w:rsid w:val="76E61E34"/>
    <w:rsid w:val="776470DF"/>
    <w:rsid w:val="776E692A"/>
    <w:rsid w:val="77AA23E4"/>
    <w:rsid w:val="77B94075"/>
    <w:rsid w:val="77C71BBC"/>
    <w:rsid w:val="77CF4E20"/>
    <w:rsid w:val="77F2674D"/>
    <w:rsid w:val="78093866"/>
    <w:rsid w:val="780C3BD6"/>
    <w:rsid w:val="7837726E"/>
    <w:rsid w:val="78393728"/>
    <w:rsid w:val="785F2E23"/>
    <w:rsid w:val="789B57B3"/>
    <w:rsid w:val="78D06DD6"/>
    <w:rsid w:val="78DF0578"/>
    <w:rsid w:val="79112A96"/>
    <w:rsid w:val="79122CA6"/>
    <w:rsid w:val="79326349"/>
    <w:rsid w:val="793E5625"/>
    <w:rsid w:val="79704CE1"/>
    <w:rsid w:val="79926D21"/>
    <w:rsid w:val="79C31126"/>
    <w:rsid w:val="79E70F2C"/>
    <w:rsid w:val="7A1B0613"/>
    <w:rsid w:val="7A1D0EF3"/>
    <w:rsid w:val="7A207055"/>
    <w:rsid w:val="7A2349B5"/>
    <w:rsid w:val="7A2D75F1"/>
    <w:rsid w:val="7A843F55"/>
    <w:rsid w:val="7A9568FB"/>
    <w:rsid w:val="7A972630"/>
    <w:rsid w:val="7AAE42F2"/>
    <w:rsid w:val="7AB36FC1"/>
    <w:rsid w:val="7AD7114D"/>
    <w:rsid w:val="7AEE3904"/>
    <w:rsid w:val="7B1B1B72"/>
    <w:rsid w:val="7B4E7BA0"/>
    <w:rsid w:val="7B645F7D"/>
    <w:rsid w:val="7B6C6515"/>
    <w:rsid w:val="7BA31C21"/>
    <w:rsid w:val="7BA57306"/>
    <w:rsid w:val="7BD708FF"/>
    <w:rsid w:val="7C121D39"/>
    <w:rsid w:val="7C185AC7"/>
    <w:rsid w:val="7C2B4418"/>
    <w:rsid w:val="7C435A9F"/>
    <w:rsid w:val="7C6C5C09"/>
    <w:rsid w:val="7C8A71C0"/>
    <w:rsid w:val="7C8B0EF9"/>
    <w:rsid w:val="7CCA0B85"/>
    <w:rsid w:val="7D8E611F"/>
    <w:rsid w:val="7DB667E5"/>
    <w:rsid w:val="7DCE03B6"/>
    <w:rsid w:val="7E04213D"/>
    <w:rsid w:val="7E0724FD"/>
    <w:rsid w:val="7E210FC1"/>
    <w:rsid w:val="7ED46B7D"/>
    <w:rsid w:val="7EE26360"/>
    <w:rsid w:val="7EEF36CE"/>
    <w:rsid w:val="7EF1488F"/>
    <w:rsid w:val="7F16542D"/>
    <w:rsid w:val="7F437534"/>
    <w:rsid w:val="7F464F31"/>
    <w:rsid w:val="7F5B45ED"/>
    <w:rsid w:val="7F67091C"/>
    <w:rsid w:val="7F8162FD"/>
    <w:rsid w:val="7F871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5"/>
    <w:unhideWhenUsed/>
    <w:qFormat/>
    <w:uiPriority w:val="0"/>
    <w:pPr>
      <w:keepNext/>
      <w:keepLines/>
      <w:spacing w:before="260" w:after="260" w:line="415" w:lineRule="auto"/>
      <w:outlineLvl w:val="2"/>
    </w:pPr>
    <w:rPr>
      <w:b/>
      <w:bCs/>
      <w:sz w:val="32"/>
      <w:szCs w:val="32"/>
    </w:rPr>
  </w:style>
  <w:style w:type="paragraph" w:styleId="6">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Normal Indent"/>
    <w:basedOn w:val="1"/>
    <w:qFormat/>
    <w:uiPriority w:val="0"/>
    <w:pPr>
      <w:ind w:firstLine="200" w:firstLineChars="200"/>
    </w:pPr>
  </w:style>
  <w:style w:type="paragraph" w:styleId="9">
    <w:name w:val="annotation text"/>
    <w:basedOn w:val="1"/>
    <w:qFormat/>
    <w:uiPriority w:val="0"/>
    <w:pPr>
      <w:jc w:val="left"/>
    </w:pPr>
  </w:style>
  <w:style w:type="paragraph" w:styleId="10">
    <w:name w:val="Body Text 3"/>
    <w:basedOn w:val="1"/>
    <w:unhideWhenUsed/>
    <w:qFormat/>
    <w:uiPriority w:val="99"/>
    <w:pPr>
      <w:jc w:val="center"/>
    </w:pPr>
    <w:rPr>
      <w:rFonts w:hint="eastAsia" w:hAnsi="Symbol"/>
      <w:sz w:val="10"/>
    </w:rPr>
  </w:style>
  <w:style w:type="paragraph" w:styleId="11">
    <w:name w:val="Body Text Indent"/>
    <w:basedOn w:val="1"/>
    <w:qFormat/>
    <w:uiPriority w:val="0"/>
    <w:pPr>
      <w:ind w:firstLine="630"/>
    </w:pPr>
    <w:rPr>
      <w:sz w:val="32"/>
      <w:szCs w:val="20"/>
    </w:rPr>
  </w:style>
  <w:style w:type="paragraph" w:styleId="12">
    <w:name w:val="Plain Text"/>
    <w:basedOn w:val="1"/>
    <w:next w:val="1"/>
    <w:qFormat/>
    <w:uiPriority w:val="0"/>
    <w:pPr>
      <w:widowControl w:val="0"/>
      <w:jc w:val="both"/>
    </w:pPr>
    <w:rPr>
      <w:rFonts w:ascii="宋体" w:hAnsi="Courier New" w:cs="Courier New"/>
      <w:kern w:val="2"/>
      <w:sz w:val="21"/>
      <w:szCs w:val="21"/>
    </w:rPr>
  </w:style>
  <w:style w:type="paragraph" w:styleId="13">
    <w:name w:val="Body Text Indent 2"/>
    <w:basedOn w:val="1"/>
    <w:qFormat/>
    <w:uiPriority w:val="0"/>
    <w:pPr>
      <w:spacing w:line="480" w:lineRule="auto"/>
      <w:ind w:left="420" w:leftChars="200"/>
    </w:pPr>
  </w:style>
  <w:style w:type="paragraph" w:styleId="14">
    <w:name w:val="Balloon Text"/>
    <w:basedOn w:val="1"/>
    <w:link w:val="60"/>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0"/>
  </w:style>
  <w:style w:type="paragraph" w:styleId="18">
    <w:name w:val="Subtitle"/>
    <w:basedOn w:val="1"/>
    <w:next w:val="1"/>
    <w:qFormat/>
    <w:uiPriority w:val="0"/>
    <w:pPr>
      <w:wordWrap w:val="0"/>
      <w:spacing w:before="0" w:after="60" w:line="240" w:lineRule="auto"/>
      <w:ind w:left="1024"/>
      <w:jc w:val="center"/>
    </w:pPr>
    <w:rPr>
      <w:rFonts w:ascii="宋体" w:hAnsi="宋体" w:eastAsia="Times New Roman" w:cs="Times New Roman"/>
    </w:rPr>
  </w:style>
  <w:style w:type="paragraph" w:styleId="19">
    <w:name w:val="Normal (Web)"/>
    <w:basedOn w:val="1"/>
    <w:qFormat/>
    <w:uiPriority w:val="0"/>
    <w:pPr>
      <w:widowControl/>
      <w:spacing w:before="100" w:beforeAutospacing="1" w:after="100" w:afterAutospacing="1"/>
      <w:jc w:val="left"/>
    </w:pPr>
    <w:rPr>
      <w:rFonts w:ascii="宋体"/>
      <w:kern w:val="0"/>
      <w:sz w:val="18"/>
      <w:szCs w:val="18"/>
    </w:rPr>
  </w:style>
  <w:style w:type="paragraph" w:styleId="20">
    <w:name w:val="Body Text First Indent"/>
    <w:basedOn w:val="2"/>
    <w:qFormat/>
    <w:uiPriority w:val="0"/>
    <w:pPr>
      <w:ind w:firstLine="420" w:firstLineChars="100"/>
    </w:pPr>
  </w:style>
  <w:style w:type="paragraph" w:styleId="21">
    <w:name w:val="Body Text First Indent 2"/>
    <w:basedOn w:val="11"/>
    <w:unhideWhenUsed/>
    <w:qFormat/>
    <w:uiPriority w:val="99"/>
    <w:pPr>
      <w:widowControl/>
      <w:adjustRightInd w:val="0"/>
      <w:snapToGrid w:val="0"/>
      <w:spacing w:after="120"/>
      <w:ind w:left="420" w:leftChars="200" w:firstLine="420" w:firstLineChars="200"/>
      <w:jc w:val="left"/>
    </w:pPr>
    <w:rPr>
      <w:rFonts w:ascii="Tahoma" w:hAnsi="Tahoma" w:eastAsia="微软雅黑" w:cs="Times New Roman"/>
      <w:sz w:val="22"/>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qFormat/>
    <w:uiPriority w:val="0"/>
  </w:style>
  <w:style w:type="character" w:styleId="26">
    <w:name w:val="FollowedHyperlink"/>
    <w:basedOn w:val="24"/>
    <w:qFormat/>
    <w:uiPriority w:val="0"/>
    <w:rPr>
      <w:color w:val="800080"/>
      <w:u w:val="none"/>
    </w:rPr>
  </w:style>
  <w:style w:type="character" w:styleId="27">
    <w:name w:val="HTML Definition"/>
    <w:basedOn w:val="24"/>
    <w:qFormat/>
    <w:uiPriority w:val="0"/>
  </w:style>
  <w:style w:type="character" w:styleId="28">
    <w:name w:val="HTML Variable"/>
    <w:basedOn w:val="24"/>
    <w:qFormat/>
    <w:uiPriority w:val="0"/>
  </w:style>
  <w:style w:type="character" w:styleId="29">
    <w:name w:val="Hyperlink"/>
    <w:basedOn w:val="24"/>
    <w:qFormat/>
    <w:uiPriority w:val="0"/>
    <w:rPr>
      <w:color w:val="0000FF"/>
      <w:u w:val="none"/>
    </w:rPr>
  </w:style>
  <w:style w:type="character" w:styleId="30">
    <w:name w:val="HTML Code"/>
    <w:basedOn w:val="24"/>
    <w:qFormat/>
    <w:uiPriority w:val="0"/>
    <w:rPr>
      <w:rFonts w:ascii="Courier New" w:hAnsi="Courier New"/>
      <w:sz w:val="20"/>
    </w:rPr>
  </w:style>
  <w:style w:type="character" w:styleId="31">
    <w:name w:val="HTML Cite"/>
    <w:basedOn w:val="24"/>
    <w:qFormat/>
    <w:uiPriority w:val="0"/>
  </w:style>
  <w:style w:type="paragraph" w:customStyle="1" w:styleId="32">
    <w:name w:val="一级条标题"/>
    <w:basedOn w:val="33"/>
    <w:next w:val="1"/>
    <w:qFormat/>
    <w:uiPriority w:val="99"/>
    <w:pPr>
      <w:widowControl/>
      <w:ind w:left="420"/>
      <w:outlineLvl w:val="2"/>
    </w:pPr>
    <w:rPr>
      <w:rFonts w:ascii="黑体" w:hAnsi="Times New Roman" w:eastAsia="黑体" w:cs="黑体"/>
      <w:kern w:val="0"/>
      <w:szCs w:val="21"/>
    </w:rPr>
  </w:style>
  <w:style w:type="paragraph" w:customStyle="1" w:styleId="33">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4">
    <w:name w:val="标题 5（有编号）（绿盟科技）"/>
    <w:basedOn w:val="1"/>
    <w:next w:val="35"/>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3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6">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7">
    <w:name w:val="正文首行缩进两字符"/>
    <w:basedOn w:val="1"/>
    <w:qFormat/>
    <w:uiPriority w:val="0"/>
    <w:pPr>
      <w:spacing w:line="360" w:lineRule="auto"/>
      <w:ind w:firstLine="200" w:firstLineChars="200"/>
    </w:pPr>
  </w:style>
  <w:style w:type="paragraph" w:customStyle="1" w:styleId="38">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39">
    <w:name w:val="正文1"/>
    <w:qFormat/>
    <w:uiPriority w:val="0"/>
    <w:pPr>
      <w:widowControl w:val="0"/>
      <w:adjustRightInd w:val="0"/>
      <w:spacing w:line="312" w:lineRule="atLeast"/>
      <w:jc w:val="both"/>
      <w:textAlignment w:val="baseline"/>
    </w:pPr>
    <w:rPr>
      <w:rFonts w:ascii="宋体" w:hAnsiTheme="minorHAnsi" w:eastAsiaTheme="minorEastAsia" w:cstheme="minorBidi"/>
      <w:sz w:val="34"/>
      <w:szCs w:val="22"/>
      <w:lang w:val="en-US" w:eastAsia="zh-CN" w:bidi="ar-SA"/>
    </w:rPr>
  </w:style>
  <w:style w:type="paragraph" w:customStyle="1" w:styleId="40">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41">
    <w:name w:val="列出段落1"/>
    <w:basedOn w:val="1"/>
    <w:qFormat/>
    <w:uiPriority w:val="99"/>
    <w:pPr>
      <w:ind w:firstLine="420" w:firstLineChars="200"/>
    </w:pPr>
    <w:rPr>
      <w:rFonts w:eastAsia="宋体" w:cs="Times New Roman"/>
      <w:szCs w:val="22"/>
    </w:rPr>
  </w:style>
  <w:style w:type="paragraph" w:customStyle="1" w:styleId="42">
    <w:name w:val="样式 首行缩进:  2 字符"/>
    <w:basedOn w:val="1"/>
    <w:qFormat/>
    <w:uiPriority w:val="0"/>
    <w:pPr>
      <w:spacing w:line="400" w:lineRule="exact"/>
      <w:ind w:firstLine="200" w:firstLineChars="200"/>
    </w:pPr>
    <w:rPr>
      <w:rFonts w:cs="宋体"/>
      <w:sz w:val="24"/>
    </w:rPr>
  </w:style>
  <w:style w:type="character" w:customStyle="1" w:styleId="43">
    <w:name w:val="font31"/>
    <w:qFormat/>
    <w:uiPriority w:val="0"/>
    <w:rPr>
      <w:rFonts w:hint="eastAsia" w:ascii="宋体" w:hAnsi="宋体" w:eastAsia="宋体" w:cs="宋体"/>
      <w:color w:val="000000"/>
      <w:sz w:val="21"/>
      <w:szCs w:val="21"/>
      <w:u w:val="none"/>
    </w:rPr>
  </w:style>
  <w:style w:type="character" w:customStyle="1" w:styleId="44">
    <w:name w:val="font111"/>
    <w:qFormat/>
    <w:uiPriority w:val="0"/>
    <w:rPr>
      <w:rFonts w:hint="default" w:ascii="Eʩ" w:hAnsi="Eʩ" w:eastAsia="Eʩ" w:cs="Eʩ"/>
      <w:color w:val="000000"/>
      <w:sz w:val="21"/>
      <w:szCs w:val="21"/>
      <w:u w:val="single"/>
    </w:rPr>
  </w:style>
  <w:style w:type="paragraph" w:customStyle="1" w:styleId="45">
    <w:name w:val="dd"/>
    <w:basedOn w:val="1"/>
    <w:qFormat/>
    <w:uiPriority w:val="0"/>
    <w:pPr>
      <w:jc w:val="left"/>
    </w:pPr>
    <w:rPr>
      <w:rFonts w:cs="Times New Roman"/>
      <w:kern w:val="0"/>
    </w:rPr>
  </w:style>
  <w:style w:type="paragraph" w:customStyle="1" w:styleId="46">
    <w:name w:val="WPSOffice手动目录 1"/>
    <w:qFormat/>
    <w:uiPriority w:val="0"/>
    <w:rPr>
      <w:rFonts w:asciiTheme="minorHAnsi" w:hAnsiTheme="minorHAnsi" w:eastAsiaTheme="minorEastAsia" w:cstheme="minorBidi"/>
      <w:lang w:val="en-US" w:eastAsia="zh-CN" w:bidi="ar-SA"/>
    </w:rPr>
  </w:style>
  <w:style w:type="paragraph" w:customStyle="1" w:styleId="47">
    <w:name w:val="列出段落4"/>
    <w:basedOn w:val="1"/>
    <w:unhideWhenUsed/>
    <w:qFormat/>
    <w:uiPriority w:val="99"/>
    <w:pPr>
      <w:ind w:firstLine="420" w:firstLineChars="200"/>
    </w:pPr>
  </w:style>
  <w:style w:type="character" w:customStyle="1" w:styleId="48">
    <w:name w:val="Body text|2 + 8.5 pt"/>
    <w:basedOn w:val="49"/>
    <w:semiHidden/>
    <w:unhideWhenUsed/>
    <w:qFormat/>
    <w:uiPriority w:val="0"/>
    <w:rPr>
      <w:color w:val="000000"/>
      <w:spacing w:val="10"/>
      <w:w w:val="100"/>
      <w:position w:val="0"/>
      <w:sz w:val="17"/>
      <w:szCs w:val="17"/>
      <w:lang w:val="zh-CN" w:eastAsia="zh-CN" w:bidi="zh-CN"/>
    </w:rPr>
  </w:style>
  <w:style w:type="character" w:customStyle="1" w:styleId="49">
    <w:name w:val="Body text|2_"/>
    <w:basedOn w:val="24"/>
    <w:link w:val="50"/>
    <w:qFormat/>
    <w:uiPriority w:val="0"/>
    <w:rPr>
      <w:rFonts w:ascii="PMingLiU" w:hAnsi="PMingLiU" w:eastAsia="PMingLiU" w:cs="PMingLiU"/>
      <w:spacing w:val="30"/>
      <w:sz w:val="30"/>
      <w:szCs w:val="30"/>
      <w:u w:val="none"/>
    </w:rPr>
  </w:style>
  <w:style w:type="paragraph" w:customStyle="1" w:styleId="50">
    <w:name w:val="Body text|22"/>
    <w:basedOn w:val="1"/>
    <w:link w:val="49"/>
    <w:qFormat/>
    <w:uiPriority w:val="0"/>
    <w:pPr>
      <w:shd w:val="clear" w:color="auto" w:fill="FFFFFF"/>
      <w:spacing w:line="623" w:lineRule="exact"/>
      <w:jc w:val="distribute"/>
    </w:pPr>
    <w:rPr>
      <w:rFonts w:ascii="PMingLiU" w:hAnsi="PMingLiU" w:eastAsia="PMingLiU" w:cs="PMingLiU"/>
      <w:spacing w:val="30"/>
      <w:sz w:val="30"/>
      <w:szCs w:val="30"/>
    </w:rPr>
  </w:style>
  <w:style w:type="paragraph" w:customStyle="1" w:styleId="51">
    <w:name w:val="Table Paragraph"/>
    <w:basedOn w:val="1"/>
    <w:qFormat/>
    <w:uiPriority w:val="1"/>
    <w:rPr>
      <w:rFonts w:ascii="新宋体" w:hAnsi="新宋体" w:eastAsia="新宋体" w:cs="新宋体"/>
      <w:szCs w:val="22"/>
      <w:lang w:val="zh-CN" w:bidi="zh-CN"/>
    </w:rPr>
  </w:style>
  <w:style w:type="paragraph" w:customStyle="1" w:styleId="52">
    <w:name w:val="p0"/>
    <w:basedOn w:val="1"/>
    <w:qFormat/>
    <w:uiPriority w:val="0"/>
    <w:pPr>
      <w:widowControl/>
    </w:pPr>
    <w:rPr>
      <w:rFonts w:ascii="Calibri" w:cs="宋体"/>
      <w:szCs w:val="21"/>
    </w:rPr>
  </w:style>
  <w:style w:type="paragraph" w:customStyle="1" w:styleId="53">
    <w:name w:val="列出段落2"/>
    <w:basedOn w:val="1"/>
    <w:qFormat/>
    <w:uiPriority w:val="34"/>
    <w:pPr>
      <w:ind w:firstLine="420" w:firstLineChars="200"/>
    </w:pPr>
    <w:rPr>
      <w:rFonts w:ascii="宋体" w:hAnsi="Times New Roman"/>
      <w:kern w:val="0"/>
      <w:sz w:val="34"/>
      <w:szCs w:val="20"/>
    </w:rPr>
  </w:style>
  <w:style w:type="paragraph" w:customStyle="1" w:styleId="54">
    <w:name w:val="正文11"/>
    <w:qFormat/>
    <w:uiPriority w:val="0"/>
    <w:pPr>
      <w:widowControl w:val="0"/>
      <w:adjustRightInd w:val="0"/>
      <w:spacing w:line="312" w:lineRule="atLeast"/>
      <w:jc w:val="both"/>
      <w:textAlignment w:val="baseline"/>
    </w:pPr>
    <w:rPr>
      <w:rFonts w:ascii="宋体" w:hAnsi="Calibri" w:eastAsiaTheme="minorEastAsia" w:cstheme="minorBidi"/>
      <w:sz w:val="34"/>
      <w:szCs w:val="22"/>
      <w:lang w:val="en-US" w:eastAsia="zh-CN" w:bidi="ar-SA"/>
    </w:rPr>
  </w:style>
  <w:style w:type="character" w:customStyle="1" w:styleId="55">
    <w:name w:val="标题 3 Char"/>
    <w:link w:val="5"/>
    <w:qFormat/>
    <w:uiPriority w:val="0"/>
    <w:rPr>
      <w:b/>
      <w:bCs/>
      <w:sz w:val="32"/>
      <w:szCs w:val="32"/>
    </w:rPr>
  </w:style>
  <w:style w:type="paragraph" w:customStyle="1" w:styleId="56">
    <w:name w:val="表格"/>
    <w:basedOn w:val="1"/>
    <w:qFormat/>
    <w:uiPriority w:val="0"/>
    <w:pPr>
      <w:spacing w:line="400" w:lineRule="exact"/>
    </w:pPr>
    <w:rPr>
      <w:sz w:val="24"/>
    </w:rPr>
  </w:style>
  <w:style w:type="paragraph" w:customStyle="1" w:styleId="57">
    <w:name w:val="列出段落3"/>
    <w:basedOn w:val="1"/>
    <w:unhideWhenUsed/>
    <w:qFormat/>
    <w:uiPriority w:val="34"/>
    <w:pPr>
      <w:ind w:firstLine="420" w:firstLineChars="200"/>
    </w:pPr>
  </w:style>
  <w:style w:type="paragraph" w:customStyle="1" w:styleId="58">
    <w:name w:val="_Style 3"/>
    <w:qFormat/>
    <w:uiPriority w:val="0"/>
    <w:pPr>
      <w:widowControl w:val="0"/>
      <w:jc w:val="both"/>
    </w:pPr>
    <w:rPr>
      <w:rFonts w:ascii="Calibri" w:hAnsi="Calibri" w:eastAsia="宋体" w:cs="黑体"/>
      <w:kern w:val="2"/>
      <w:sz w:val="21"/>
      <w:szCs w:val="22"/>
      <w:lang w:val="en-US" w:eastAsia="zh-CN" w:bidi="ar-SA"/>
    </w:rPr>
  </w:style>
  <w:style w:type="character" w:customStyle="1" w:styleId="59">
    <w:name w:val="readmail_locationtip1"/>
    <w:basedOn w:val="24"/>
    <w:qFormat/>
    <w:uiPriority w:val="0"/>
  </w:style>
  <w:style w:type="character" w:customStyle="1" w:styleId="60">
    <w:name w:val="批注框文本 Char"/>
    <w:basedOn w:val="24"/>
    <w:link w:val="14"/>
    <w:qFormat/>
    <w:uiPriority w:val="0"/>
    <w:rPr>
      <w:rFonts w:asciiTheme="minorHAnsi" w:hAnsiTheme="minorHAnsi" w:eastAsiaTheme="minorEastAsia" w:cstheme="minorBidi"/>
      <w:kern w:val="2"/>
      <w:sz w:val="18"/>
      <w:szCs w:val="18"/>
    </w:rPr>
  </w:style>
  <w:style w:type="paragraph" w:customStyle="1" w:styleId="61">
    <w:name w:val="Body text|21"/>
    <w:basedOn w:val="1"/>
    <w:qFormat/>
    <w:uiPriority w:val="0"/>
    <w:pPr>
      <w:shd w:val="clear" w:color="auto" w:fill="FFFFFF"/>
      <w:spacing w:after="1660" w:line="300" w:lineRule="exact"/>
    </w:pPr>
    <w:rPr>
      <w:rFonts w:ascii="PMingLiU" w:hAnsi="PMingLiU" w:eastAsia="PMingLiU" w:cs="PMingLiU"/>
      <w:spacing w:val="30"/>
      <w:sz w:val="30"/>
      <w:szCs w:val="30"/>
    </w:rPr>
  </w:style>
  <w:style w:type="character" w:customStyle="1" w:styleId="62">
    <w:name w:val="font61"/>
    <w:basedOn w:val="24"/>
    <w:qFormat/>
    <w:uiPriority w:val="0"/>
    <w:rPr>
      <w:rFonts w:hint="eastAsia" w:ascii="宋体" w:hAnsi="宋体" w:eastAsia="宋体" w:cs="宋体"/>
      <w:color w:val="000000"/>
      <w:sz w:val="20"/>
      <w:szCs w:val="20"/>
      <w:u w:val="none"/>
    </w:rPr>
  </w:style>
  <w:style w:type="character" w:customStyle="1" w:styleId="63">
    <w:name w:val="font21"/>
    <w:basedOn w:val="24"/>
    <w:qFormat/>
    <w:uiPriority w:val="0"/>
    <w:rPr>
      <w:rFonts w:hint="eastAsia" w:ascii="宋体" w:hAnsi="宋体" w:eastAsia="宋体" w:cs="宋体"/>
      <w:color w:val="000000"/>
      <w:sz w:val="20"/>
      <w:szCs w:val="20"/>
      <w:u w:val="none"/>
      <w:vertAlign w:val="superscript"/>
    </w:rPr>
  </w:style>
  <w:style w:type="character" w:customStyle="1" w:styleId="64">
    <w:name w:val="font11"/>
    <w:basedOn w:val="24"/>
    <w:qFormat/>
    <w:uiPriority w:val="0"/>
    <w:rPr>
      <w:rFonts w:hint="eastAsia" w:ascii="宋体" w:hAnsi="宋体" w:eastAsia="宋体" w:cs="宋体"/>
      <w:color w:val="000000"/>
      <w:sz w:val="20"/>
      <w:szCs w:val="20"/>
      <w:u w:val="none"/>
    </w:rPr>
  </w:style>
  <w:style w:type="paragraph" w:styleId="65">
    <w:name w:val="List Paragraph"/>
    <w:basedOn w:val="1"/>
    <w:qFormat/>
    <w:uiPriority w:val="34"/>
    <w:pPr>
      <w:ind w:firstLine="420" w:firstLineChars="200"/>
    </w:pPr>
  </w:style>
  <w:style w:type="paragraph" w:customStyle="1" w:styleId="66">
    <w:name w:val="12、表格内左对齐正文"/>
    <w:basedOn w:val="1"/>
    <w:qFormat/>
    <w:uiPriority w:val="0"/>
    <w:pPr>
      <w:tabs>
        <w:tab w:val="left" w:pos="0"/>
      </w:tabs>
      <w:wordWrap w:val="0"/>
      <w:topLinePunct/>
      <w:spacing w:line="360" w:lineRule="exact"/>
      <w:ind w:left="48" w:leftChars="20"/>
    </w:pPr>
    <w:rPr>
      <w:rFonts w:ascii="宋体" w:hAnsi="宋体" w:eastAsia="宋体" w:cs="Times New Roman"/>
      <w:snapToGrid w:val="0"/>
    </w:rPr>
  </w:style>
  <w:style w:type="character" w:customStyle="1" w:styleId="67">
    <w:name w:val="img"/>
    <w:basedOn w:val="24"/>
    <w:qFormat/>
    <w:uiPriority w:val="0"/>
  </w:style>
  <w:style w:type="character" w:customStyle="1" w:styleId="68">
    <w:name w:val="img1"/>
    <w:basedOn w:val="24"/>
    <w:qFormat/>
    <w:uiPriority w:val="0"/>
  </w:style>
  <w:style w:type="paragraph" w:customStyle="1" w:styleId="69">
    <w:name w:val="Blockquote"/>
    <w:basedOn w:val="1"/>
    <w:qFormat/>
    <w:uiPriority w:val="0"/>
    <w:pPr>
      <w:ind w:left="360" w:right="360"/>
    </w:pPr>
    <w:rPr>
      <w:rFonts w:ascii="Times New Roman" w:hAnsi="Times New Roman" w:eastAsia="宋体"/>
    </w:rPr>
  </w:style>
  <w:style w:type="character" w:customStyle="1" w:styleId="70">
    <w:name w:val="NormalCharacter"/>
    <w:qFormat/>
    <w:uiPriority w:val="0"/>
    <w:rPr>
      <w:rFonts w:ascii="Times New Roman" w:hAnsi="Times New Roman" w:eastAsia="宋体" w:cs="Times New Roman"/>
    </w:rPr>
  </w:style>
  <w:style w:type="paragraph" w:customStyle="1" w:styleId="71">
    <w:name w:val="标"/>
    <w:basedOn w:val="1"/>
    <w:next w:val="5"/>
    <w:qFormat/>
    <w:uiPriority w:val="0"/>
    <w:pPr>
      <w:spacing w:line="300" w:lineRule="auto"/>
      <w:ind w:firstLine="200" w:firstLineChars="200"/>
    </w:pPr>
    <w:rPr>
      <w:rFonts w:ascii="Times New Roman" w:hAnsi="Times New Roman" w:eastAsia="仿宋_GB2312" w:cs="Times New Roman"/>
      <w:sz w:val="28"/>
      <w:szCs w:val="28"/>
    </w:rPr>
  </w:style>
  <w:style w:type="paragraph" w:customStyle="1" w:styleId="72">
    <w:name w:val="CM16"/>
    <w:basedOn w:val="36"/>
    <w:next w:val="36"/>
    <w:qFormat/>
    <w:uiPriority w:val="99"/>
    <w:pPr>
      <w:spacing w:line="478" w:lineRule="atLeast"/>
    </w:pPr>
    <w:rPr>
      <w:rFonts w:hAnsi="等线" w:cs="Times New Roman"/>
      <w:color w:val="auto"/>
    </w:rPr>
  </w:style>
  <w:style w:type="paragraph" w:customStyle="1" w:styleId="73">
    <w:name w:val="CM52"/>
    <w:basedOn w:val="36"/>
    <w:next w:val="36"/>
    <w:qFormat/>
    <w:uiPriority w:val="99"/>
    <w:pPr>
      <w:spacing w:line="480" w:lineRule="atLeast"/>
    </w:pPr>
    <w:rPr>
      <w:rFonts w:hAnsi="等线" w:cs="Times New Roman"/>
      <w:color w:val="auto"/>
    </w:rPr>
  </w:style>
  <w:style w:type="character" w:customStyle="1" w:styleId="74">
    <w:name w:val="font41"/>
    <w:qFormat/>
    <w:uiPriority w:val="0"/>
    <w:rPr>
      <w:rFonts w:hint="eastAsia" w:ascii="宋体" w:hAnsi="宋体" w:eastAsia="宋体" w:cs="宋体"/>
      <w:color w:val="000000"/>
      <w:sz w:val="18"/>
      <w:szCs w:val="18"/>
      <w:u w:val="none"/>
    </w:rPr>
  </w:style>
  <w:style w:type="paragraph" w:customStyle="1" w:styleId="75">
    <w:name w:val="GW-正文"/>
    <w:basedOn w:val="1"/>
    <w:qFormat/>
    <w:uiPriority w:val="0"/>
    <w:pPr>
      <w:spacing w:line="360" w:lineRule="auto"/>
      <w:ind w:firstLine="200" w:firstLineChars="20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89</Pages>
  <Words>39240</Words>
  <Characters>40991</Characters>
  <Lines>260</Lines>
  <Paragraphs>73</Paragraphs>
  <TotalTime>1</TotalTime>
  <ScaleCrop>false</ScaleCrop>
  <LinksUpToDate>false</LinksUpToDate>
  <CharactersWithSpaces>43639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2018-03-26T03:41:00Z</dcterms:created>
  <dc:creator>Administrator</dc:creator>
  <cp:lastModifiedBy>WPS_1476620895</cp:lastModifiedBy>
  <cp:lastPrinted>2021-04-30T01:29:00Z</cp:lastPrinted>
  <dcterms:modified xsi:type="dcterms:W3CDTF">2021-05-17T06:24:08Z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8EAD6D39884048FF9F1C6E1F62F39E9D</vt:lpwstr>
  </property>
</Properties>
</file>