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beforeLines="50"/>
        <w:jc w:val="center"/>
        <w:rPr>
          <w:rFonts w:hint="eastAsia" w:eastAsia="黑体"/>
          <w:b/>
          <w:color w:val="auto"/>
          <w:sz w:val="56"/>
          <w:szCs w:val="44"/>
          <w:highlight w:val="none"/>
          <w:u w:color="FFFFFF" w:themeColor="background1"/>
          <w:lang w:eastAsia="zh-CN"/>
        </w:rPr>
      </w:pPr>
    </w:p>
    <w:p>
      <w:pPr>
        <w:snapToGrid w:val="0"/>
        <w:spacing w:beforeLines="50"/>
        <w:jc w:val="center"/>
        <w:rPr>
          <w:rFonts w:hint="eastAsia" w:eastAsia="黑体"/>
          <w:b/>
          <w:color w:val="auto"/>
          <w:sz w:val="56"/>
          <w:szCs w:val="44"/>
          <w:highlight w:val="none"/>
          <w:lang w:eastAsia="zh-CN"/>
        </w:rPr>
      </w:pPr>
      <w:r>
        <w:rPr>
          <w:rFonts w:hint="eastAsia" w:eastAsia="黑体"/>
          <w:b/>
          <w:color w:val="auto"/>
          <w:sz w:val="56"/>
          <w:szCs w:val="44"/>
          <w:highlight w:val="none"/>
          <w:u w:color="FFFFFF" w:themeColor="background1"/>
          <w:lang w:eastAsia="zh-CN"/>
        </w:rPr>
        <w:t>蒲江县朝阳湖白鹭自然保护区功能区划分</w:t>
      </w:r>
    </w:p>
    <w:p>
      <w:pPr>
        <w:pStyle w:val="2"/>
        <w:rPr>
          <w:color w:val="auto"/>
          <w:highlight w:val="none"/>
        </w:rPr>
      </w:pPr>
    </w:p>
    <w:p>
      <w:pPr>
        <w:snapToGrid w:val="0"/>
        <w:spacing w:beforeLines="100" w:afterLines="100" w:line="360" w:lineRule="auto"/>
        <w:jc w:val="center"/>
        <w:rPr>
          <w:color w:val="auto"/>
          <w:sz w:val="72"/>
          <w:szCs w:val="72"/>
          <w:highlight w:val="none"/>
        </w:rPr>
      </w:pPr>
      <w:r>
        <w:rPr>
          <w:rFonts w:hint="eastAsia" w:eastAsia="黑体"/>
          <w:b/>
          <w:bCs/>
          <w:snapToGrid w:val="0"/>
          <w:color w:val="auto"/>
          <w:spacing w:val="40"/>
          <w:sz w:val="72"/>
          <w:szCs w:val="72"/>
          <w:highlight w:val="none"/>
        </w:rPr>
        <w:t>竞争性磋商文件</w:t>
      </w:r>
    </w:p>
    <w:p>
      <w:pPr>
        <w:spacing w:line="360" w:lineRule="auto"/>
        <w:jc w:val="center"/>
        <w:rPr>
          <w:rFonts w:hint="default" w:ascii="黑体" w:hAnsi="宋体" w:eastAsia="黑体" w:cs="Times New Roman"/>
          <w:b/>
          <w:bCs/>
          <w:color w:val="auto"/>
          <w:sz w:val="24"/>
          <w:highlight w:val="none"/>
          <w:lang w:val="en-US" w:eastAsia="zh-CN"/>
        </w:rPr>
      </w:pPr>
      <w:r>
        <w:rPr>
          <w:rFonts w:hint="eastAsia" w:ascii="黑体" w:hAnsi="宋体" w:eastAsia="黑体" w:cs="Times New Roman"/>
          <w:b/>
          <w:bCs/>
          <w:color w:val="auto"/>
          <w:sz w:val="24"/>
          <w:highlight w:val="none"/>
          <w:lang w:eastAsia="zh-CN"/>
        </w:rPr>
        <w:t>项目编号</w:t>
      </w:r>
      <w:r>
        <w:rPr>
          <w:rFonts w:hint="eastAsia" w:ascii="黑体" w:hAnsi="宋体" w:eastAsia="黑体" w:cs="Times New Roman"/>
          <w:b/>
          <w:bCs/>
          <w:color w:val="auto"/>
          <w:sz w:val="24"/>
          <w:highlight w:val="none"/>
        </w:rPr>
        <w:t>：</w:t>
      </w:r>
      <w:r>
        <w:rPr>
          <w:rFonts w:hint="eastAsia" w:ascii="黑体" w:hAnsi="宋体" w:eastAsia="黑体" w:cs="Times New Roman"/>
          <w:b/>
          <w:bCs/>
          <w:color w:val="auto"/>
          <w:sz w:val="24"/>
          <w:highlight w:val="none"/>
          <w:u w:color="FFFFFF" w:themeColor="background1"/>
          <w:lang w:val="en-US" w:eastAsia="zh-CN"/>
        </w:rPr>
        <w:t>以政府采购网公告上项目编号为准</w:t>
      </w:r>
    </w:p>
    <w:p>
      <w:pPr>
        <w:pStyle w:val="9"/>
        <w:rPr>
          <w:color w:val="auto"/>
          <w:highlight w:val="none"/>
        </w:rPr>
      </w:pPr>
    </w:p>
    <w:p>
      <w:pPr>
        <w:pStyle w:val="2"/>
        <w:spacing w:line="360" w:lineRule="auto"/>
        <w:rPr>
          <w:color w:val="auto"/>
          <w:highlight w:val="none"/>
        </w:rPr>
      </w:pPr>
    </w:p>
    <w:p>
      <w:pPr>
        <w:spacing w:line="360" w:lineRule="auto"/>
        <w:jc w:val="center"/>
        <w:rPr>
          <w:rFonts w:asciiTheme="minorEastAsia" w:hAnsiTheme="minorEastAsia" w:cstheme="minorEastAsia"/>
          <w:b/>
          <w:color w:val="auto"/>
          <w:sz w:val="32"/>
          <w:szCs w:val="32"/>
          <w:highlight w:val="none"/>
        </w:rPr>
      </w:pPr>
      <w:r>
        <w:rPr>
          <w:rFonts w:hint="eastAsia" w:asciiTheme="minorEastAsia" w:hAnsiTheme="minorEastAsia" w:cstheme="minorEastAsia"/>
          <w:b/>
          <w:color w:val="auto"/>
          <w:sz w:val="52"/>
          <w:szCs w:val="52"/>
          <w:highlight w:val="none"/>
        </w:rPr>
        <w:drawing>
          <wp:inline distT="0" distB="0" distL="114300" distR="114300">
            <wp:extent cx="2144395" cy="2176145"/>
            <wp:effectExtent l="0" t="0" r="8255" b="14605"/>
            <wp:docPr id="7" name="图片 7" descr="23511216568525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35112165685255848"/>
                    <pic:cNvPicPr>
                      <a:picLocks noChangeAspect="1"/>
                    </pic:cNvPicPr>
                  </pic:nvPicPr>
                  <pic:blipFill>
                    <a:blip r:embed="rId18" cstate="print"/>
                    <a:stretch>
                      <a:fillRect/>
                    </a:stretch>
                  </pic:blipFill>
                  <pic:spPr>
                    <a:xfrm>
                      <a:off x="0" y="0"/>
                      <a:ext cx="2144395" cy="2176145"/>
                    </a:xfrm>
                    <a:prstGeom prst="rect">
                      <a:avLst/>
                    </a:prstGeom>
                  </pic:spPr>
                </pic:pic>
              </a:graphicData>
            </a:graphic>
          </wp:inline>
        </w:drawing>
      </w:r>
    </w:p>
    <w:p>
      <w:pPr>
        <w:spacing w:line="360" w:lineRule="auto"/>
        <w:rPr>
          <w:rFonts w:asciiTheme="minorEastAsia" w:hAnsiTheme="minorEastAsia" w:cstheme="minorEastAsia"/>
          <w:b/>
          <w:color w:val="auto"/>
          <w:sz w:val="32"/>
          <w:szCs w:val="32"/>
          <w:highlight w:val="none"/>
        </w:rPr>
      </w:pPr>
    </w:p>
    <w:p>
      <w:pPr>
        <w:rPr>
          <w:color w:val="auto"/>
          <w:highlight w:val="none"/>
        </w:rPr>
      </w:pPr>
    </w:p>
    <w:p>
      <w:pPr>
        <w:spacing w:line="360" w:lineRule="auto"/>
        <w:ind w:firstLine="3253" w:firstLineChars="900"/>
        <w:jc w:val="both"/>
        <w:rPr>
          <w:rFonts w:hint="eastAsia" w:asciiTheme="minorEastAsia" w:hAnsiTheme="minorEastAsia" w:eastAsiaTheme="minorEastAsia" w:cstheme="minorEastAsia"/>
          <w:b/>
          <w:color w:val="auto"/>
          <w:sz w:val="36"/>
          <w:szCs w:val="36"/>
          <w:highlight w:val="none"/>
          <w:lang w:eastAsia="zh-CN"/>
        </w:rPr>
      </w:pPr>
      <w:r>
        <w:rPr>
          <w:rFonts w:hint="eastAsia" w:asciiTheme="minorEastAsia" w:hAnsiTheme="minorEastAsia" w:cstheme="minorEastAsia"/>
          <w:b/>
          <w:color w:val="auto"/>
          <w:sz w:val="36"/>
          <w:szCs w:val="36"/>
          <w:highlight w:val="none"/>
          <w:lang w:eastAsia="zh-CN"/>
        </w:rPr>
        <w:t>四川</w:t>
      </w:r>
      <w:r>
        <w:rPr>
          <w:rFonts w:hint="eastAsia" w:asciiTheme="minorEastAsia" w:hAnsiTheme="minorEastAsia" w:eastAsiaTheme="minorEastAsia" w:cstheme="minorEastAsia"/>
          <w:b/>
          <w:color w:val="auto"/>
          <w:sz w:val="36"/>
          <w:szCs w:val="36"/>
          <w:highlight w:val="none"/>
        </w:rPr>
        <w:t>·蒲江县</w:t>
      </w:r>
    </w:p>
    <w:p>
      <w:pPr>
        <w:spacing w:line="360" w:lineRule="auto"/>
        <w:jc w:val="center"/>
        <w:rPr>
          <w:rFonts w:asciiTheme="minorEastAsia" w:hAnsiTheme="minorEastAsia" w:cstheme="minorEastAsia"/>
          <w:b/>
          <w:color w:val="auto"/>
          <w:sz w:val="32"/>
          <w:szCs w:val="32"/>
          <w:highlight w:val="none"/>
        </w:rPr>
      </w:pPr>
      <w:r>
        <w:rPr>
          <w:rFonts w:hint="eastAsia" w:asciiTheme="minorEastAsia" w:hAnsiTheme="minorEastAsia" w:cstheme="minorEastAsia"/>
          <w:b/>
          <w:bCs/>
          <w:color w:val="auto"/>
          <w:sz w:val="32"/>
          <w:szCs w:val="32"/>
          <w:highlight w:val="none"/>
          <w:lang w:val="en-US" w:eastAsia="zh-CN"/>
          <w:eastAsianLayout w:id="14" w:combine="1"/>
        </w:rPr>
        <w:t xml:space="preserve">蒲江县规划和自然资源局                 四川中科远洋工程项目管理有限公司       </w:t>
      </w:r>
      <w:r>
        <w:rPr>
          <w:rFonts w:hint="eastAsia" w:asciiTheme="minorEastAsia" w:hAnsiTheme="minorEastAsia" w:cstheme="minorEastAsia"/>
          <w:color w:val="auto"/>
          <w:sz w:val="32"/>
          <w:szCs w:val="32"/>
          <w:highlight w:val="none"/>
        </w:rPr>
        <w:t>·</w:t>
      </w:r>
      <w:r>
        <w:rPr>
          <w:rFonts w:hint="eastAsia" w:asciiTheme="minorEastAsia" w:hAnsiTheme="minorEastAsia" w:cstheme="minorEastAsia"/>
          <w:b/>
          <w:bCs/>
          <w:color w:val="auto"/>
          <w:sz w:val="32"/>
          <w:szCs w:val="32"/>
          <w:highlight w:val="none"/>
        </w:rPr>
        <w:t>共同编制</w:t>
      </w:r>
    </w:p>
    <w:p>
      <w:pPr>
        <w:spacing w:line="360" w:lineRule="auto"/>
        <w:jc w:val="center"/>
        <w:rPr>
          <w:rFonts w:asciiTheme="minorEastAsia" w:hAnsiTheme="minorEastAsia" w:cstheme="minorEastAsia"/>
          <w:b/>
          <w:color w:val="auto"/>
          <w:kern w:val="0"/>
          <w:sz w:val="28"/>
          <w:szCs w:val="28"/>
          <w:highlight w:val="none"/>
        </w:rPr>
        <w:sectPr>
          <w:headerReference r:id="rId5" w:type="first"/>
          <w:footerReference r:id="rId8" w:type="first"/>
          <w:headerReference r:id="rId3" w:type="default"/>
          <w:footerReference r:id="rId6" w:type="default"/>
          <w:headerReference r:id="rId4" w:type="even"/>
          <w:footerReference r:id="rId7" w:type="even"/>
          <w:pgSz w:w="11907" w:h="16840"/>
          <w:pgMar w:top="1440" w:right="1474" w:bottom="1440" w:left="1474" w:header="851" w:footer="992" w:gutter="0"/>
          <w:pgNumType w:start="1"/>
          <w:cols w:space="720" w:num="1"/>
          <w:docGrid w:linePitch="312" w:charSpace="0"/>
        </w:sectPr>
      </w:pPr>
      <w:r>
        <w:rPr>
          <w:rFonts w:hint="eastAsia" w:asciiTheme="minorEastAsia" w:hAnsiTheme="minorEastAsia" w:cstheme="minorEastAsia"/>
          <w:b/>
          <w:color w:val="auto"/>
          <w:kern w:val="0"/>
          <w:sz w:val="28"/>
          <w:szCs w:val="28"/>
          <w:highlight w:val="none"/>
        </w:rPr>
        <w:t>二零</w:t>
      </w:r>
      <w:r>
        <w:rPr>
          <w:rFonts w:hint="eastAsia" w:asciiTheme="minorEastAsia" w:hAnsiTheme="minorEastAsia" w:cstheme="minorEastAsia"/>
          <w:b/>
          <w:color w:val="auto"/>
          <w:kern w:val="0"/>
          <w:sz w:val="28"/>
          <w:szCs w:val="28"/>
          <w:highlight w:val="none"/>
          <w:lang w:eastAsia="zh-CN"/>
        </w:rPr>
        <w:t>二一</w:t>
      </w:r>
      <w:r>
        <w:rPr>
          <w:rFonts w:hint="eastAsia" w:asciiTheme="minorEastAsia" w:hAnsiTheme="minorEastAsia" w:cstheme="minorEastAsia"/>
          <w:b/>
          <w:color w:val="auto"/>
          <w:kern w:val="0"/>
          <w:sz w:val="28"/>
          <w:szCs w:val="28"/>
          <w:highlight w:val="none"/>
        </w:rPr>
        <w:t>年</w:t>
      </w:r>
      <w:r>
        <w:rPr>
          <w:rFonts w:hint="eastAsia" w:asciiTheme="minorEastAsia" w:hAnsiTheme="minorEastAsia" w:cstheme="minorEastAsia"/>
          <w:b/>
          <w:color w:val="auto"/>
          <w:kern w:val="0"/>
          <w:sz w:val="28"/>
          <w:szCs w:val="28"/>
          <w:highlight w:val="none"/>
          <w:lang w:val="en-US" w:eastAsia="zh-CN"/>
        </w:rPr>
        <w:t>十一</w:t>
      </w:r>
      <w:r>
        <w:rPr>
          <w:rFonts w:hint="eastAsia" w:asciiTheme="minorEastAsia" w:hAnsiTheme="minorEastAsia" w:cstheme="minorEastAsia"/>
          <w:b/>
          <w:color w:val="auto"/>
          <w:kern w:val="0"/>
          <w:sz w:val="28"/>
          <w:szCs w:val="28"/>
          <w:highlight w:val="none"/>
        </w:rPr>
        <w:t>月</w:t>
      </w:r>
    </w:p>
    <w:sdt>
      <w:sdtPr>
        <w:rPr>
          <w:rFonts w:hint="eastAsia" w:hAnsi="宋体" w:eastAsia="宋体" w:cs="宋体"/>
          <w:color w:val="auto"/>
          <w:sz w:val="36"/>
          <w:szCs w:val="36"/>
          <w:highlight w:val="none"/>
        </w:rPr>
        <w:id w:val="147475078"/>
      </w:sdtPr>
      <w:sdtEndPr>
        <w:rPr>
          <w:rFonts w:hint="eastAsia" w:hAnsi="宋体" w:eastAsia="宋体" w:cs="宋体"/>
          <w:color w:val="auto"/>
          <w:sz w:val="24"/>
          <w:szCs w:val="36"/>
          <w:highlight w:val="none"/>
        </w:rPr>
      </w:sdtEndPr>
      <w:sdtContent>
        <w:p>
          <w:pPr>
            <w:spacing w:line="360" w:lineRule="auto"/>
            <w:jc w:val="center"/>
            <w:rPr>
              <w:rFonts w:hAnsi="宋体" w:eastAsia="宋体" w:cs="宋体"/>
              <w:color w:val="auto"/>
              <w:sz w:val="36"/>
              <w:szCs w:val="36"/>
              <w:highlight w:val="none"/>
            </w:rPr>
          </w:pPr>
          <w:bookmarkStart w:id="0" w:name="_Hlt101843627"/>
          <w:bookmarkEnd w:id="0"/>
          <w:bookmarkStart w:id="1" w:name="_Hlt101233737"/>
          <w:bookmarkEnd w:id="1"/>
        </w:p>
        <w:sdt>
          <w:sdtPr>
            <w:rPr>
              <w:rFonts w:ascii="宋体" w:hAnsi="宋体" w:eastAsia="宋体" w:cstheme="minorBidi"/>
              <w:color w:val="auto"/>
              <w:kern w:val="2"/>
              <w:sz w:val="32"/>
              <w:szCs w:val="32"/>
              <w:highlight w:val="none"/>
              <w:lang w:val="en-US" w:eastAsia="zh-CN" w:bidi="ar-SA"/>
            </w:rPr>
            <w:id w:val="147463945"/>
            <w15:color w:val="DBDBDB"/>
            <w:docPartObj>
              <w:docPartGallery w:val="Table of Contents"/>
              <w:docPartUnique/>
            </w:docPartObj>
          </w:sdtPr>
          <w:sdtEndPr>
            <w:rPr>
              <w:rFonts w:hint="eastAsia" w:asciiTheme="minorEastAsia" w:hAnsiTheme="minorEastAsia" w:eastAsiaTheme="minorEastAsia" w:cstheme="minorEastAsia"/>
              <w:color w:val="auto"/>
              <w:kern w:val="2"/>
              <w:sz w:val="24"/>
              <w:szCs w:val="24"/>
              <w:highlight w:val="none"/>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b/>
                  <w:bCs/>
                  <w:color w:val="auto"/>
                  <w:sz w:val="32"/>
                  <w:szCs w:val="32"/>
                  <w:highlight w:val="none"/>
                </w:rPr>
              </w:pPr>
              <w:r>
                <w:rPr>
                  <w:rFonts w:ascii="宋体" w:hAnsi="宋体" w:eastAsia="宋体"/>
                  <w:b/>
                  <w:bCs/>
                  <w:color w:val="auto"/>
                  <w:sz w:val="32"/>
                  <w:szCs w:val="32"/>
                  <w:highlight w:val="none"/>
                </w:rPr>
                <w:t>目</w:t>
              </w:r>
              <w:r>
                <w:rPr>
                  <w:rFonts w:hint="eastAsia" w:ascii="宋体" w:hAnsi="宋体" w:eastAsia="宋体"/>
                  <w:b/>
                  <w:bCs/>
                  <w:color w:val="auto"/>
                  <w:sz w:val="32"/>
                  <w:szCs w:val="32"/>
                  <w:highlight w:val="none"/>
                  <w:lang w:val="en-US" w:eastAsia="zh-CN"/>
                </w:rPr>
                <w:t xml:space="preserve">  </w:t>
              </w:r>
              <w:r>
                <w:rPr>
                  <w:rFonts w:ascii="宋体" w:hAnsi="宋体" w:eastAsia="宋体"/>
                  <w:b/>
                  <w:bCs/>
                  <w:color w:val="auto"/>
                  <w:sz w:val="32"/>
                  <w:szCs w:val="32"/>
                  <w:highlight w:val="none"/>
                </w:rPr>
                <w:t>录</w:t>
              </w:r>
            </w:p>
            <w:p>
              <w:pPr>
                <w:pStyle w:val="2"/>
                <w:rPr>
                  <w:color w:val="auto"/>
                  <w:highlight w:val="none"/>
                </w:rPr>
              </w:pPr>
            </w:p>
            <w:p>
              <w:pPr>
                <w:pStyle w:val="17"/>
                <w:tabs>
                  <w:tab w:val="right" w:leader="dot" w:pos="8959"/>
                </w:tabs>
                <w:spacing w:line="480" w:lineRule="auto"/>
                <w:rPr>
                  <w:rFonts w:hint="eastAsia" w:ascii="宋体" w:hAnsi="宋体" w:eastAsia="宋体" w:cs="宋体"/>
                  <w:sz w:val="24"/>
                  <w:szCs w:val="24"/>
                </w:rPr>
              </w:pPr>
              <w:r>
                <w:rPr>
                  <w:rFonts w:hint="eastAsia" w:ascii="宋体" w:hAnsi="宋体" w:eastAsia="宋体" w:cs="宋体"/>
                  <w:b/>
                  <w:bCs/>
                  <w:color w:val="auto"/>
                  <w:sz w:val="24"/>
                  <w:szCs w:val="24"/>
                  <w:highlight w:val="none"/>
                </w:rPr>
                <w:fldChar w:fldCharType="begin"/>
              </w:r>
              <w:r>
                <w:rPr>
                  <w:rFonts w:hint="eastAsia" w:ascii="宋体" w:hAnsi="宋体" w:eastAsia="宋体" w:cs="宋体"/>
                  <w:b/>
                  <w:bCs/>
                  <w:color w:val="auto"/>
                  <w:sz w:val="24"/>
                  <w:szCs w:val="24"/>
                  <w:highlight w:val="none"/>
                </w:rPr>
                <w:instrText xml:space="preserve">TOC \o "1-1" \h \u </w:instrText>
              </w:r>
              <w:r>
                <w:rPr>
                  <w:rFonts w:hint="eastAsia" w:ascii="宋体" w:hAnsi="宋体" w:eastAsia="宋体" w:cs="宋体"/>
                  <w:b/>
                  <w:bCs/>
                  <w:color w:val="auto"/>
                  <w:sz w:val="24"/>
                  <w:szCs w:val="24"/>
                  <w:highlight w:val="none"/>
                </w:rPr>
                <w:fldChar w:fldCharType="separate"/>
              </w:r>
              <w:r>
                <w:rPr>
                  <w:rFonts w:hint="eastAsia" w:ascii="宋体" w:hAnsi="宋体" w:eastAsia="宋体" w:cs="宋体"/>
                  <w:bCs/>
                  <w:color w:val="auto"/>
                  <w:sz w:val="24"/>
                  <w:szCs w:val="24"/>
                  <w:highlight w:val="none"/>
                </w:rPr>
                <w:fldChar w:fldCharType="begin"/>
              </w:r>
              <w:r>
                <w:rPr>
                  <w:rFonts w:hint="eastAsia" w:ascii="宋体" w:hAnsi="宋体" w:eastAsia="宋体" w:cs="宋体"/>
                  <w:bCs/>
                  <w:sz w:val="24"/>
                  <w:szCs w:val="24"/>
                  <w:highlight w:val="none"/>
                </w:rPr>
                <w:instrText xml:space="preserve"> HYPERLINK \l _Toc20826 </w:instrText>
              </w:r>
              <w:r>
                <w:rPr>
                  <w:rFonts w:hint="eastAsia" w:ascii="宋体" w:hAnsi="宋体" w:eastAsia="宋体" w:cs="宋体"/>
                  <w:bCs/>
                  <w:sz w:val="24"/>
                  <w:szCs w:val="24"/>
                  <w:highlight w:val="none"/>
                </w:rPr>
                <w:fldChar w:fldCharType="separate"/>
              </w:r>
              <w:r>
                <w:rPr>
                  <w:rFonts w:hint="eastAsia" w:ascii="宋体" w:hAnsi="宋体" w:eastAsia="宋体" w:cs="宋体"/>
                  <w:bCs w:val="0"/>
                  <w:sz w:val="24"/>
                  <w:szCs w:val="24"/>
                  <w:highlight w:val="none"/>
                </w:rPr>
                <w:t>第一章  竞争性磋商邀请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_Toc20826 </w:instrText>
              </w:r>
              <w:r>
                <w:rPr>
                  <w:rFonts w:hint="eastAsia" w:ascii="宋体" w:hAnsi="宋体" w:eastAsia="宋体" w:cs="宋体"/>
                  <w:sz w:val="24"/>
                  <w:szCs w:val="24"/>
                </w:rPr>
                <w:fldChar w:fldCharType="separate"/>
              </w:r>
              <w:r>
                <w:rPr>
                  <w:rFonts w:hint="eastAsia" w:ascii="宋体" w:hAnsi="宋体" w:eastAsia="宋体" w:cs="宋体"/>
                  <w:sz w:val="24"/>
                  <w:szCs w:val="24"/>
                </w:rPr>
                <w:t>2</w:t>
              </w:r>
              <w:r>
                <w:rPr>
                  <w:rFonts w:hint="eastAsia" w:ascii="宋体" w:hAnsi="宋体" w:eastAsia="宋体" w:cs="宋体"/>
                  <w:sz w:val="24"/>
                  <w:szCs w:val="24"/>
                </w:rPr>
                <w:fldChar w:fldCharType="end"/>
              </w:r>
              <w:r>
                <w:rPr>
                  <w:rFonts w:hint="eastAsia" w:ascii="宋体" w:hAnsi="宋体" w:eastAsia="宋体" w:cs="宋体"/>
                  <w:bCs/>
                  <w:color w:val="auto"/>
                  <w:sz w:val="24"/>
                  <w:szCs w:val="24"/>
                  <w:highlight w:val="none"/>
                </w:rPr>
                <w:fldChar w:fldCharType="end"/>
              </w:r>
            </w:p>
            <w:p>
              <w:pPr>
                <w:pStyle w:val="17"/>
                <w:tabs>
                  <w:tab w:val="right" w:leader="dot" w:pos="8959"/>
                </w:tabs>
                <w:spacing w:line="480" w:lineRule="auto"/>
                <w:rPr>
                  <w:rFonts w:hint="eastAsia" w:ascii="宋体" w:hAnsi="宋体" w:eastAsia="宋体" w:cs="宋体"/>
                  <w:sz w:val="24"/>
                  <w:szCs w:val="24"/>
                </w:rPr>
              </w:pPr>
              <w:r>
                <w:rPr>
                  <w:rFonts w:hint="eastAsia" w:ascii="宋体" w:hAnsi="宋体" w:eastAsia="宋体" w:cs="宋体"/>
                  <w:bCs/>
                  <w:color w:val="auto"/>
                  <w:sz w:val="24"/>
                  <w:szCs w:val="24"/>
                  <w:highlight w:val="none"/>
                </w:rPr>
                <w:fldChar w:fldCharType="begin"/>
              </w:r>
              <w:r>
                <w:rPr>
                  <w:rFonts w:hint="eastAsia" w:ascii="宋体" w:hAnsi="宋体" w:eastAsia="宋体" w:cs="宋体"/>
                  <w:bCs/>
                  <w:sz w:val="24"/>
                  <w:szCs w:val="24"/>
                  <w:highlight w:val="none"/>
                </w:rPr>
                <w:instrText xml:space="preserve"> HYPERLINK \l _Toc12509 </w:instrText>
              </w:r>
              <w:r>
                <w:rPr>
                  <w:rFonts w:hint="eastAsia" w:ascii="宋体" w:hAnsi="宋体" w:eastAsia="宋体" w:cs="宋体"/>
                  <w:bCs/>
                  <w:sz w:val="24"/>
                  <w:szCs w:val="24"/>
                  <w:highlight w:val="none"/>
                </w:rPr>
                <w:fldChar w:fldCharType="separate"/>
              </w:r>
              <w:r>
                <w:rPr>
                  <w:rFonts w:hint="eastAsia" w:ascii="宋体" w:hAnsi="宋体" w:eastAsia="宋体" w:cs="宋体"/>
                  <w:sz w:val="24"/>
                  <w:szCs w:val="24"/>
                  <w:highlight w:val="none"/>
                </w:rPr>
                <w:t>第二章  供应商须知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_Toc12509 </w:instrText>
              </w:r>
              <w:r>
                <w:rPr>
                  <w:rFonts w:hint="eastAsia" w:ascii="宋体" w:hAnsi="宋体" w:eastAsia="宋体" w:cs="宋体"/>
                  <w:sz w:val="24"/>
                  <w:szCs w:val="24"/>
                </w:rPr>
                <w:fldChar w:fldCharType="separate"/>
              </w:r>
              <w:r>
                <w:rPr>
                  <w:rFonts w:hint="eastAsia" w:ascii="宋体" w:hAnsi="宋体" w:eastAsia="宋体" w:cs="宋体"/>
                  <w:sz w:val="24"/>
                  <w:szCs w:val="24"/>
                </w:rPr>
                <w:t>6</w:t>
              </w:r>
              <w:r>
                <w:rPr>
                  <w:rFonts w:hint="eastAsia" w:ascii="宋体" w:hAnsi="宋体" w:eastAsia="宋体" w:cs="宋体"/>
                  <w:sz w:val="24"/>
                  <w:szCs w:val="24"/>
                </w:rPr>
                <w:fldChar w:fldCharType="end"/>
              </w:r>
              <w:r>
                <w:rPr>
                  <w:rFonts w:hint="eastAsia" w:ascii="宋体" w:hAnsi="宋体" w:eastAsia="宋体" w:cs="宋体"/>
                  <w:bCs/>
                  <w:color w:val="auto"/>
                  <w:sz w:val="24"/>
                  <w:szCs w:val="24"/>
                  <w:highlight w:val="none"/>
                </w:rPr>
                <w:fldChar w:fldCharType="end"/>
              </w:r>
            </w:p>
            <w:p>
              <w:pPr>
                <w:pStyle w:val="17"/>
                <w:tabs>
                  <w:tab w:val="right" w:leader="dot" w:pos="8959"/>
                </w:tabs>
                <w:spacing w:line="480" w:lineRule="auto"/>
                <w:rPr>
                  <w:rFonts w:hint="eastAsia" w:ascii="宋体" w:hAnsi="宋体" w:eastAsia="宋体" w:cs="宋体"/>
                  <w:sz w:val="24"/>
                  <w:szCs w:val="24"/>
                </w:rPr>
              </w:pPr>
              <w:r>
                <w:rPr>
                  <w:rFonts w:hint="eastAsia" w:ascii="宋体" w:hAnsi="宋体" w:eastAsia="宋体" w:cs="宋体"/>
                  <w:bCs/>
                  <w:color w:val="auto"/>
                  <w:sz w:val="24"/>
                  <w:szCs w:val="24"/>
                  <w:highlight w:val="none"/>
                </w:rPr>
                <w:fldChar w:fldCharType="begin"/>
              </w:r>
              <w:r>
                <w:rPr>
                  <w:rFonts w:hint="eastAsia" w:ascii="宋体" w:hAnsi="宋体" w:eastAsia="宋体" w:cs="宋体"/>
                  <w:bCs/>
                  <w:sz w:val="24"/>
                  <w:szCs w:val="24"/>
                  <w:highlight w:val="none"/>
                </w:rPr>
                <w:instrText xml:space="preserve"> HYPERLINK \l _Toc24433 </w:instrText>
              </w:r>
              <w:r>
                <w:rPr>
                  <w:rFonts w:hint="eastAsia" w:ascii="宋体" w:hAnsi="宋体" w:eastAsia="宋体" w:cs="宋体"/>
                  <w:bCs/>
                  <w:sz w:val="24"/>
                  <w:szCs w:val="24"/>
                  <w:highlight w:val="none"/>
                </w:rPr>
                <w:fldChar w:fldCharType="separate"/>
              </w:r>
              <w:r>
                <w:rPr>
                  <w:rFonts w:hint="eastAsia" w:ascii="宋体" w:hAnsi="宋体" w:eastAsia="宋体" w:cs="宋体"/>
                  <w:sz w:val="24"/>
                  <w:szCs w:val="24"/>
                  <w:highlight w:val="none"/>
                </w:rPr>
                <w:t>第三章  响应文件格式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_Toc24433 </w:instrText>
              </w:r>
              <w:r>
                <w:rPr>
                  <w:rFonts w:hint="eastAsia" w:ascii="宋体" w:hAnsi="宋体" w:eastAsia="宋体" w:cs="宋体"/>
                  <w:sz w:val="24"/>
                  <w:szCs w:val="24"/>
                </w:rPr>
                <w:fldChar w:fldCharType="separate"/>
              </w:r>
              <w:r>
                <w:rPr>
                  <w:rFonts w:hint="eastAsia" w:ascii="宋体" w:hAnsi="宋体" w:eastAsia="宋体" w:cs="宋体"/>
                  <w:sz w:val="24"/>
                  <w:szCs w:val="24"/>
                </w:rPr>
                <w:t>29</w:t>
              </w:r>
              <w:r>
                <w:rPr>
                  <w:rFonts w:hint="eastAsia" w:ascii="宋体" w:hAnsi="宋体" w:eastAsia="宋体" w:cs="宋体"/>
                  <w:sz w:val="24"/>
                  <w:szCs w:val="24"/>
                </w:rPr>
                <w:fldChar w:fldCharType="end"/>
              </w:r>
              <w:r>
                <w:rPr>
                  <w:rFonts w:hint="eastAsia" w:ascii="宋体" w:hAnsi="宋体" w:eastAsia="宋体" w:cs="宋体"/>
                  <w:bCs/>
                  <w:color w:val="auto"/>
                  <w:sz w:val="24"/>
                  <w:szCs w:val="24"/>
                  <w:highlight w:val="none"/>
                </w:rPr>
                <w:fldChar w:fldCharType="end"/>
              </w:r>
            </w:p>
            <w:p>
              <w:pPr>
                <w:pStyle w:val="17"/>
                <w:tabs>
                  <w:tab w:val="right" w:leader="dot" w:pos="8959"/>
                </w:tabs>
                <w:spacing w:line="480" w:lineRule="auto"/>
                <w:rPr>
                  <w:rFonts w:hint="eastAsia" w:ascii="宋体" w:hAnsi="宋体" w:eastAsia="宋体" w:cs="宋体"/>
                  <w:sz w:val="24"/>
                  <w:szCs w:val="24"/>
                </w:rPr>
              </w:pPr>
              <w:r>
                <w:rPr>
                  <w:rFonts w:hint="eastAsia" w:ascii="宋体" w:hAnsi="宋体" w:eastAsia="宋体" w:cs="宋体"/>
                  <w:bCs/>
                  <w:color w:val="auto"/>
                  <w:sz w:val="24"/>
                  <w:szCs w:val="24"/>
                  <w:highlight w:val="none"/>
                </w:rPr>
                <w:fldChar w:fldCharType="begin"/>
              </w:r>
              <w:r>
                <w:rPr>
                  <w:rFonts w:hint="eastAsia" w:ascii="宋体" w:hAnsi="宋体" w:eastAsia="宋体" w:cs="宋体"/>
                  <w:bCs/>
                  <w:sz w:val="24"/>
                  <w:szCs w:val="24"/>
                  <w:highlight w:val="none"/>
                </w:rPr>
                <w:instrText xml:space="preserve"> HYPERLINK \l _Toc20361 </w:instrText>
              </w:r>
              <w:r>
                <w:rPr>
                  <w:rFonts w:hint="eastAsia" w:ascii="宋体" w:hAnsi="宋体" w:eastAsia="宋体" w:cs="宋体"/>
                  <w:bCs/>
                  <w:sz w:val="24"/>
                  <w:szCs w:val="24"/>
                  <w:highlight w:val="none"/>
                </w:rPr>
                <w:fldChar w:fldCharType="separate"/>
              </w:r>
              <w:r>
                <w:rPr>
                  <w:rFonts w:hint="eastAsia" w:ascii="宋体" w:hAnsi="宋体" w:eastAsia="宋体" w:cs="宋体"/>
                  <w:bCs w:val="0"/>
                  <w:kern w:val="0"/>
                  <w:sz w:val="24"/>
                  <w:szCs w:val="24"/>
                  <w:highlight w:val="none"/>
                </w:rPr>
                <w:t xml:space="preserve">第四章 </w:t>
              </w:r>
              <w:r>
                <w:rPr>
                  <w:rFonts w:hint="eastAsia" w:ascii="宋体" w:hAnsi="宋体" w:eastAsia="宋体" w:cs="宋体"/>
                  <w:bCs w:val="0"/>
                  <w:kern w:val="0"/>
                  <w:sz w:val="24"/>
                  <w:szCs w:val="24"/>
                  <w:highlight w:val="none"/>
                  <w:lang w:val="en-US" w:eastAsia="zh-CN"/>
                </w:rPr>
                <w:t xml:space="preserve"> </w:t>
              </w:r>
              <w:r>
                <w:rPr>
                  <w:rFonts w:hint="eastAsia" w:ascii="宋体" w:hAnsi="宋体" w:eastAsia="宋体" w:cs="宋体"/>
                  <w:bCs w:val="0"/>
                  <w:kern w:val="0"/>
                  <w:sz w:val="24"/>
                  <w:szCs w:val="24"/>
                  <w:highlight w:val="none"/>
                </w:rPr>
                <w:t>供应商的资格、资质性及其他类似效力要求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_Toc20361 </w:instrText>
              </w:r>
              <w:r>
                <w:rPr>
                  <w:rFonts w:hint="eastAsia" w:ascii="宋体" w:hAnsi="宋体" w:eastAsia="宋体" w:cs="宋体"/>
                  <w:sz w:val="24"/>
                  <w:szCs w:val="24"/>
                </w:rPr>
                <w:fldChar w:fldCharType="separate"/>
              </w:r>
              <w:r>
                <w:rPr>
                  <w:rFonts w:hint="eastAsia" w:ascii="宋体" w:hAnsi="宋体" w:eastAsia="宋体" w:cs="宋体"/>
                  <w:sz w:val="24"/>
                  <w:szCs w:val="24"/>
                </w:rPr>
                <w:t>61</w:t>
              </w:r>
              <w:r>
                <w:rPr>
                  <w:rFonts w:hint="eastAsia" w:ascii="宋体" w:hAnsi="宋体" w:eastAsia="宋体" w:cs="宋体"/>
                  <w:sz w:val="24"/>
                  <w:szCs w:val="24"/>
                </w:rPr>
                <w:fldChar w:fldCharType="end"/>
              </w:r>
              <w:r>
                <w:rPr>
                  <w:rFonts w:hint="eastAsia" w:ascii="宋体" w:hAnsi="宋体" w:eastAsia="宋体" w:cs="宋体"/>
                  <w:bCs/>
                  <w:color w:val="auto"/>
                  <w:sz w:val="24"/>
                  <w:szCs w:val="24"/>
                  <w:highlight w:val="none"/>
                </w:rPr>
                <w:fldChar w:fldCharType="end"/>
              </w:r>
            </w:p>
            <w:p>
              <w:pPr>
                <w:pStyle w:val="17"/>
                <w:tabs>
                  <w:tab w:val="right" w:leader="dot" w:pos="8959"/>
                </w:tabs>
                <w:spacing w:line="480" w:lineRule="auto"/>
                <w:rPr>
                  <w:rFonts w:hint="eastAsia" w:ascii="宋体" w:hAnsi="宋体" w:eastAsia="宋体" w:cs="宋体"/>
                  <w:sz w:val="24"/>
                  <w:szCs w:val="24"/>
                </w:rPr>
              </w:pPr>
              <w:r>
                <w:rPr>
                  <w:rFonts w:hint="eastAsia" w:ascii="宋体" w:hAnsi="宋体" w:eastAsia="宋体" w:cs="宋体"/>
                  <w:bCs/>
                  <w:color w:val="auto"/>
                  <w:sz w:val="24"/>
                  <w:szCs w:val="24"/>
                  <w:highlight w:val="none"/>
                </w:rPr>
                <w:fldChar w:fldCharType="begin"/>
              </w:r>
              <w:r>
                <w:rPr>
                  <w:rFonts w:hint="eastAsia" w:ascii="宋体" w:hAnsi="宋体" w:eastAsia="宋体" w:cs="宋体"/>
                  <w:bCs/>
                  <w:sz w:val="24"/>
                  <w:szCs w:val="24"/>
                  <w:highlight w:val="none"/>
                </w:rPr>
                <w:instrText xml:space="preserve"> HYPERLINK \l _Toc8761 </w:instrText>
              </w:r>
              <w:r>
                <w:rPr>
                  <w:rFonts w:hint="eastAsia" w:ascii="宋体" w:hAnsi="宋体" w:eastAsia="宋体" w:cs="宋体"/>
                  <w:bCs/>
                  <w:sz w:val="24"/>
                  <w:szCs w:val="24"/>
                  <w:highlight w:val="none"/>
                </w:rPr>
                <w:fldChar w:fldCharType="separate"/>
              </w:r>
              <w:r>
                <w:rPr>
                  <w:rFonts w:hint="eastAsia" w:ascii="宋体" w:hAnsi="宋体" w:eastAsia="宋体" w:cs="宋体"/>
                  <w:sz w:val="24"/>
                  <w:szCs w:val="24"/>
                  <w:highlight w:val="none"/>
                </w:rPr>
                <w:t xml:space="preserve">第五章 </w:t>
              </w: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rPr>
                <w:t>供应商应当提供的</w:t>
              </w:r>
              <w:r>
                <w:rPr>
                  <w:rFonts w:hint="eastAsia" w:ascii="宋体" w:hAnsi="宋体" w:eastAsia="宋体" w:cs="宋体"/>
                  <w:bCs/>
                  <w:sz w:val="24"/>
                  <w:szCs w:val="24"/>
                  <w:highlight w:val="none"/>
                </w:rPr>
                <w:t>资格、资质性及其他类似效力要求的</w:t>
              </w:r>
              <w:r>
                <w:rPr>
                  <w:rFonts w:hint="eastAsia" w:ascii="宋体" w:hAnsi="宋体" w:eastAsia="宋体" w:cs="宋体"/>
                  <w:sz w:val="24"/>
                  <w:szCs w:val="24"/>
                  <w:highlight w:val="none"/>
                </w:rPr>
                <w:t>相关证明材料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_Toc8761 </w:instrText>
              </w:r>
              <w:r>
                <w:rPr>
                  <w:rFonts w:hint="eastAsia" w:ascii="宋体" w:hAnsi="宋体" w:eastAsia="宋体" w:cs="宋体"/>
                  <w:sz w:val="24"/>
                  <w:szCs w:val="24"/>
                </w:rPr>
                <w:fldChar w:fldCharType="separate"/>
              </w:r>
              <w:r>
                <w:rPr>
                  <w:rFonts w:hint="eastAsia" w:ascii="宋体" w:hAnsi="宋体" w:eastAsia="宋体" w:cs="宋体"/>
                  <w:sz w:val="24"/>
                  <w:szCs w:val="24"/>
                </w:rPr>
                <w:t>62</w:t>
              </w:r>
              <w:r>
                <w:rPr>
                  <w:rFonts w:hint="eastAsia" w:ascii="宋体" w:hAnsi="宋体" w:eastAsia="宋体" w:cs="宋体"/>
                  <w:sz w:val="24"/>
                  <w:szCs w:val="24"/>
                </w:rPr>
                <w:fldChar w:fldCharType="end"/>
              </w:r>
              <w:r>
                <w:rPr>
                  <w:rFonts w:hint="eastAsia" w:ascii="宋体" w:hAnsi="宋体" w:eastAsia="宋体" w:cs="宋体"/>
                  <w:bCs/>
                  <w:color w:val="auto"/>
                  <w:sz w:val="24"/>
                  <w:szCs w:val="24"/>
                  <w:highlight w:val="none"/>
                </w:rPr>
                <w:fldChar w:fldCharType="end"/>
              </w:r>
            </w:p>
            <w:p>
              <w:pPr>
                <w:pStyle w:val="17"/>
                <w:tabs>
                  <w:tab w:val="right" w:leader="dot" w:pos="8959"/>
                </w:tabs>
                <w:spacing w:line="480" w:lineRule="auto"/>
                <w:rPr>
                  <w:rFonts w:hint="eastAsia" w:ascii="宋体" w:hAnsi="宋体" w:eastAsia="宋体" w:cs="宋体"/>
                  <w:sz w:val="24"/>
                  <w:szCs w:val="24"/>
                </w:rPr>
              </w:pPr>
              <w:r>
                <w:rPr>
                  <w:rFonts w:hint="eastAsia" w:ascii="宋体" w:hAnsi="宋体" w:eastAsia="宋体" w:cs="宋体"/>
                  <w:bCs/>
                  <w:color w:val="auto"/>
                  <w:sz w:val="24"/>
                  <w:szCs w:val="24"/>
                  <w:highlight w:val="none"/>
                </w:rPr>
                <w:fldChar w:fldCharType="begin"/>
              </w:r>
              <w:r>
                <w:rPr>
                  <w:rFonts w:hint="eastAsia" w:ascii="宋体" w:hAnsi="宋体" w:eastAsia="宋体" w:cs="宋体"/>
                  <w:bCs/>
                  <w:sz w:val="24"/>
                  <w:szCs w:val="24"/>
                  <w:highlight w:val="none"/>
                </w:rPr>
                <w:instrText xml:space="preserve"> HYPERLINK \l _Toc15857 </w:instrText>
              </w:r>
              <w:r>
                <w:rPr>
                  <w:rFonts w:hint="eastAsia" w:ascii="宋体" w:hAnsi="宋体" w:eastAsia="宋体" w:cs="宋体"/>
                  <w:bCs/>
                  <w:sz w:val="24"/>
                  <w:szCs w:val="24"/>
                  <w:highlight w:val="none"/>
                </w:rPr>
                <w:fldChar w:fldCharType="separate"/>
              </w:r>
              <w:r>
                <w:rPr>
                  <w:rFonts w:hint="eastAsia" w:ascii="宋体" w:hAnsi="宋体" w:eastAsia="宋体" w:cs="宋体"/>
                  <w:bCs w:val="0"/>
                  <w:kern w:val="2"/>
                  <w:sz w:val="24"/>
                  <w:szCs w:val="24"/>
                </w:rPr>
                <w:t xml:space="preserve">第六章 </w:t>
              </w:r>
              <w:r>
                <w:rPr>
                  <w:rFonts w:hint="eastAsia" w:ascii="宋体" w:hAnsi="宋体" w:eastAsia="宋体" w:cs="宋体"/>
                  <w:bCs w:val="0"/>
                  <w:kern w:val="2"/>
                  <w:sz w:val="24"/>
                  <w:szCs w:val="24"/>
                  <w:lang w:val="en-US" w:eastAsia="zh-CN"/>
                </w:rPr>
                <w:t xml:space="preserve"> </w:t>
              </w:r>
              <w:r>
                <w:rPr>
                  <w:rFonts w:hint="eastAsia" w:ascii="宋体" w:hAnsi="宋体" w:eastAsia="宋体" w:cs="宋体"/>
                  <w:bCs w:val="0"/>
                  <w:kern w:val="2"/>
                  <w:sz w:val="24"/>
                  <w:szCs w:val="24"/>
                  <w:highlight w:val="none"/>
                </w:rPr>
                <w:t>磋商项目及要求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_Toc15857 </w:instrText>
              </w:r>
              <w:r>
                <w:rPr>
                  <w:rFonts w:hint="eastAsia" w:ascii="宋体" w:hAnsi="宋体" w:eastAsia="宋体" w:cs="宋体"/>
                  <w:sz w:val="24"/>
                  <w:szCs w:val="24"/>
                </w:rPr>
                <w:fldChar w:fldCharType="separate"/>
              </w:r>
              <w:r>
                <w:rPr>
                  <w:rFonts w:hint="eastAsia" w:ascii="宋体" w:hAnsi="宋体" w:eastAsia="宋体" w:cs="宋体"/>
                  <w:sz w:val="24"/>
                  <w:szCs w:val="24"/>
                </w:rPr>
                <w:t>64</w:t>
              </w:r>
              <w:r>
                <w:rPr>
                  <w:rFonts w:hint="eastAsia" w:ascii="宋体" w:hAnsi="宋体" w:eastAsia="宋体" w:cs="宋体"/>
                  <w:sz w:val="24"/>
                  <w:szCs w:val="24"/>
                </w:rPr>
                <w:fldChar w:fldCharType="end"/>
              </w:r>
              <w:r>
                <w:rPr>
                  <w:rFonts w:hint="eastAsia" w:ascii="宋体" w:hAnsi="宋体" w:eastAsia="宋体" w:cs="宋体"/>
                  <w:bCs/>
                  <w:color w:val="auto"/>
                  <w:sz w:val="24"/>
                  <w:szCs w:val="24"/>
                  <w:highlight w:val="none"/>
                </w:rPr>
                <w:fldChar w:fldCharType="end"/>
              </w:r>
            </w:p>
            <w:p>
              <w:pPr>
                <w:pStyle w:val="17"/>
                <w:tabs>
                  <w:tab w:val="right" w:leader="dot" w:pos="8959"/>
                </w:tabs>
                <w:spacing w:line="480" w:lineRule="auto"/>
                <w:rPr>
                  <w:rFonts w:hint="eastAsia" w:ascii="宋体" w:hAnsi="宋体" w:eastAsia="宋体" w:cs="宋体"/>
                  <w:sz w:val="24"/>
                  <w:szCs w:val="24"/>
                </w:rPr>
              </w:pPr>
              <w:r>
                <w:rPr>
                  <w:rFonts w:hint="eastAsia" w:ascii="宋体" w:hAnsi="宋体" w:eastAsia="宋体" w:cs="宋体"/>
                  <w:bCs/>
                  <w:color w:val="auto"/>
                  <w:sz w:val="24"/>
                  <w:szCs w:val="24"/>
                  <w:highlight w:val="none"/>
                </w:rPr>
                <w:fldChar w:fldCharType="begin"/>
              </w:r>
              <w:r>
                <w:rPr>
                  <w:rFonts w:hint="eastAsia" w:ascii="宋体" w:hAnsi="宋体" w:eastAsia="宋体" w:cs="宋体"/>
                  <w:bCs/>
                  <w:sz w:val="24"/>
                  <w:szCs w:val="24"/>
                  <w:highlight w:val="none"/>
                </w:rPr>
                <w:instrText xml:space="preserve"> HYPERLINK \l _Toc31068 </w:instrText>
              </w:r>
              <w:r>
                <w:rPr>
                  <w:rFonts w:hint="eastAsia" w:ascii="宋体" w:hAnsi="宋体" w:eastAsia="宋体" w:cs="宋体"/>
                  <w:bCs/>
                  <w:sz w:val="24"/>
                  <w:szCs w:val="24"/>
                  <w:highlight w:val="none"/>
                </w:rPr>
                <w:fldChar w:fldCharType="separate"/>
              </w:r>
              <w:r>
                <w:rPr>
                  <w:rFonts w:hint="eastAsia" w:ascii="宋体" w:hAnsi="宋体" w:eastAsia="宋体" w:cs="宋体"/>
                  <w:sz w:val="24"/>
                  <w:szCs w:val="24"/>
                  <w:highlight w:val="none"/>
                </w:rPr>
                <w:t>第七章  评审办法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_Toc31068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bCs/>
                  <w:color w:val="auto"/>
                  <w:sz w:val="24"/>
                  <w:szCs w:val="24"/>
                  <w:highlight w:val="none"/>
                </w:rPr>
                <w:fldChar w:fldCharType="end"/>
              </w:r>
            </w:p>
            <w:p>
              <w:pPr>
                <w:pStyle w:val="17"/>
                <w:tabs>
                  <w:tab w:val="right" w:leader="dot" w:pos="8959"/>
                </w:tabs>
                <w:spacing w:line="480" w:lineRule="auto"/>
                <w:rPr>
                  <w:rFonts w:hint="eastAsia" w:ascii="宋体" w:hAnsi="宋体" w:eastAsia="宋体" w:cs="宋体"/>
                  <w:sz w:val="24"/>
                  <w:szCs w:val="24"/>
                </w:rPr>
              </w:pPr>
              <w:r>
                <w:rPr>
                  <w:rFonts w:hint="eastAsia" w:ascii="宋体" w:hAnsi="宋体" w:eastAsia="宋体" w:cs="宋体"/>
                  <w:bCs/>
                  <w:color w:val="auto"/>
                  <w:sz w:val="24"/>
                  <w:szCs w:val="24"/>
                  <w:highlight w:val="none"/>
                </w:rPr>
                <w:fldChar w:fldCharType="begin"/>
              </w:r>
              <w:r>
                <w:rPr>
                  <w:rFonts w:hint="eastAsia" w:ascii="宋体" w:hAnsi="宋体" w:eastAsia="宋体" w:cs="宋体"/>
                  <w:bCs/>
                  <w:sz w:val="24"/>
                  <w:szCs w:val="24"/>
                  <w:highlight w:val="none"/>
                </w:rPr>
                <w:instrText xml:space="preserve"> HYPERLINK \l _Toc32148 </w:instrText>
              </w:r>
              <w:r>
                <w:rPr>
                  <w:rFonts w:hint="eastAsia" w:ascii="宋体" w:hAnsi="宋体" w:eastAsia="宋体" w:cs="宋体"/>
                  <w:bCs/>
                  <w:sz w:val="24"/>
                  <w:szCs w:val="24"/>
                  <w:highlight w:val="none"/>
                </w:rPr>
                <w:fldChar w:fldCharType="separate"/>
              </w:r>
              <w:r>
                <w:rPr>
                  <w:rFonts w:hint="eastAsia" w:ascii="宋体" w:hAnsi="宋体" w:eastAsia="宋体" w:cs="宋体"/>
                  <w:sz w:val="24"/>
                  <w:szCs w:val="24"/>
                  <w:highlight w:val="none"/>
                </w:rPr>
                <w:t>第八章  政府采购</w:t>
              </w:r>
              <w:r>
                <w:rPr>
                  <w:rFonts w:hint="eastAsia" w:ascii="宋体" w:hAnsi="宋体" w:eastAsia="宋体" w:cs="宋体"/>
                  <w:sz w:val="24"/>
                  <w:szCs w:val="24"/>
                  <w:highlight w:val="none"/>
                  <w:lang w:eastAsia="zh-CN"/>
                </w:rPr>
                <w:t>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_Toc32148 </w:instrText>
              </w:r>
              <w:r>
                <w:rPr>
                  <w:rFonts w:hint="eastAsia" w:ascii="宋体" w:hAnsi="宋体" w:eastAsia="宋体" w:cs="宋体"/>
                  <w:sz w:val="24"/>
                  <w:szCs w:val="24"/>
                </w:rPr>
                <w:fldChar w:fldCharType="separate"/>
              </w:r>
              <w:r>
                <w:rPr>
                  <w:rFonts w:hint="eastAsia" w:ascii="宋体" w:hAnsi="宋体" w:eastAsia="宋体" w:cs="宋体"/>
                  <w:sz w:val="24"/>
                  <w:szCs w:val="24"/>
                </w:rPr>
                <w:t>79</w:t>
              </w:r>
              <w:r>
                <w:rPr>
                  <w:rFonts w:hint="eastAsia" w:ascii="宋体" w:hAnsi="宋体" w:eastAsia="宋体" w:cs="宋体"/>
                  <w:sz w:val="24"/>
                  <w:szCs w:val="24"/>
                </w:rPr>
                <w:fldChar w:fldCharType="end"/>
              </w:r>
              <w:r>
                <w:rPr>
                  <w:rFonts w:hint="eastAsia" w:ascii="宋体" w:hAnsi="宋体" w:eastAsia="宋体" w:cs="宋体"/>
                  <w:bCs/>
                  <w:color w:val="auto"/>
                  <w:sz w:val="24"/>
                  <w:szCs w:val="24"/>
                  <w:highlight w:val="none"/>
                </w:rPr>
                <w:fldChar w:fldCharType="end"/>
              </w:r>
            </w:p>
            <w:p>
              <w:pPr>
                <w:pStyle w:val="17"/>
                <w:tabs>
                  <w:tab w:val="right" w:leader="dot" w:pos="8959"/>
                </w:tabs>
                <w:spacing w:line="480" w:lineRule="auto"/>
                <w:rPr>
                  <w:rFonts w:hint="eastAsia" w:ascii="宋体" w:hAnsi="宋体" w:eastAsia="宋体" w:cs="宋体"/>
                  <w:sz w:val="24"/>
                  <w:szCs w:val="24"/>
                </w:rPr>
              </w:pPr>
              <w:r>
                <w:rPr>
                  <w:rFonts w:hint="eastAsia" w:ascii="宋体" w:hAnsi="宋体" w:eastAsia="宋体" w:cs="宋体"/>
                  <w:bCs/>
                  <w:color w:val="auto"/>
                  <w:sz w:val="24"/>
                  <w:szCs w:val="24"/>
                  <w:highlight w:val="none"/>
                </w:rPr>
                <w:fldChar w:fldCharType="begin"/>
              </w:r>
              <w:r>
                <w:rPr>
                  <w:rFonts w:hint="eastAsia" w:ascii="宋体" w:hAnsi="宋体" w:eastAsia="宋体" w:cs="宋体"/>
                  <w:bCs/>
                  <w:sz w:val="24"/>
                  <w:szCs w:val="24"/>
                  <w:highlight w:val="none"/>
                </w:rPr>
                <w:instrText xml:space="preserve"> HYPERLINK \l _Toc26358 </w:instrText>
              </w:r>
              <w:r>
                <w:rPr>
                  <w:rFonts w:hint="eastAsia" w:ascii="宋体" w:hAnsi="宋体" w:eastAsia="宋体" w:cs="宋体"/>
                  <w:bCs/>
                  <w:sz w:val="24"/>
                  <w:szCs w:val="24"/>
                  <w:highlight w:val="none"/>
                </w:rPr>
                <w:fldChar w:fldCharType="separate"/>
              </w:r>
              <w:r>
                <w:rPr>
                  <w:rFonts w:hint="eastAsia" w:ascii="宋体" w:hAnsi="宋体" w:eastAsia="宋体" w:cs="宋体"/>
                  <w:sz w:val="24"/>
                  <w:szCs w:val="24"/>
                  <w:highlight w:val="none"/>
                  <w:lang w:eastAsia="zh-CN"/>
                </w:rPr>
                <w:t>附件一</w:t>
              </w:r>
              <w:r>
                <w:rPr>
                  <w:rFonts w:hint="eastAsia" w:ascii="宋体" w:hAnsi="宋体" w:eastAsia="宋体" w:cs="宋体"/>
                  <w:sz w:val="24"/>
                  <w:szCs w:val="24"/>
                  <w:highlight w:val="none"/>
                  <w:lang w:val="en-US" w:eastAsia="zh-CN"/>
                </w:rPr>
                <w:t xml:space="preserve">  </w:t>
              </w:r>
              <w:r>
                <w:rPr>
                  <w:rFonts w:hint="eastAsia" w:ascii="宋体" w:hAnsi="宋体" w:eastAsia="宋体" w:cs="宋体"/>
                  <w:i w:val="0"/>
                  <w:caps w:val="0"/>
                  <w:spacing w:val="0"/>
                  <w:sz w:val="24"/>
                  <w:szCs w:val="24"/>
                  <w:shd w:val="clear" w:fill="FFFFFF"/>
                </w:rPr>
                <w:t>中小企业划分标准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_Toc26358 </w:instrText>
              </w:r>
              <w:r>
                <w:rPr>
                  <w:rFonts w:hint="eastAsia" w:ascii="宋体" w:hAnsi="宋体" w:eastAsia="宋体" w:cs="宋体"/>
                  <w:sz w:val="24"/>
                  <w:szCs w:val="24"/>
                </w:rPr>
                <w:fldChar w:fldCharType="separate"/>
              </w:r>
              <w:r>
                <w:rPr>
                  <w:rFonts w:hint="eastAsia" w:ascii="宋体" w:hAnsi="宋体" w:eastAsia="宋体" w:cs="宋体"/>
                  <w:sz w:val="24"/>
                  <w:szCs w:val="24"/>
                </w:rPr>
                <w:t>84</w:t>
              </w:r>
              <w:r>
                <w:rPr>
                  <w:rFonts w:hint="eastAsia" w:ascii="宋体" w:hAnsi="宋体" w:eastAsia="宋体" w:cs="宋体"/>
                  <w:sz w:val="24"/>
                  <w:szCs w:val="24"/>
                </w:rPr>
                <w:fldChar w:fldCharType="end"/>
              </w:r>
              <w:r>
                <w:rPr>
                  <w:rFonts w:hint="eastAsia" w:ascii="宋体" w:hAnsi="宋体" w:eastAsia="宋体" w:cs="宋体"/>
                  <w:bCs/>
                  <w:color w:val="auto"/>
                  <w:sz w:val="24"/>
                  <w:szCs w:val="24"/>
                  <w:highlight w:val="none"/>
                </w:rPr>
                <w:fldChar w:fldCharType="end"/>
              </w:r>
            </w:p>
            <w:p>
              <w:pPr>
                <w:pStyle w:val="17"/>
                <w:tabs>
                  <w:tab w:val="right" w:leader="dot" w:pos="8959"/>
                </w:tabs>
                <w:spacing w:line="480" w:lineRule="auto"/>
                <w:rPr>
                  <w:rFonts w:hint="eastAsia" w:ascii="宋体" w:hAnsi="宋体" w:eastAsia="宋体" w:cs="宋体"/>
                  <w:sz w:val="24"/>
                  <w:szCs w:val="24"/>
                </w:rPr>
              </w:pPr>
              <w:r>
                <w:rPr>
                  <w:rFonts w:hint="eastAsia" w:ascii="宋体" w:hAnsi="宋体" w:eastAsia="宋体" w:cs="宋体"/>
                  <w:bCs/>
                  <w:color w:val="auto"/>
                  <w:sz w:val="24"/>
                  <w:szCs w:val="24"/>
                  <w:highlight w:val="none"/>
                </w:rPr>
                <w:fldChar w:fldCharType="begin"/>
              </w:r>
              <w:r>
                <w:rPr>
                  <w:rFonts w:hint="eastAsia" w:ascii="宋体" w:hAnsi="宋体" w:eastAsia="宋体" w:cs="宋体"/>
                  <w:bCs/>
                  <w:sz w:val="24"/>
                  <w:szCs w:val="24"/>
                  <w:highlight w:val="none"/>
                </w:rPr>
                <w:instrText xml:space="preserve"> HYPERLINK \l _Toc15460 </w:instrText>
              </w:r>
              <w:r>
                <w:rPr>
                  <w:rFonts w:hint="eastAsia" w:ascii="宋体" w:hAnsi="宋体" w:eastAsia="宋体" w:cs="宋体"/>
                  <w:bCs/>
                  <w:sz w:val="24"/>
                  <w:szCs w:val="24"/>
                  <w:highlight w:val="none"/>
                </w:rPr>
                <w:fldChar w:fldCharType="separate"/>
              </w:r>
              <w:r>
                <w:rPr>
                  <w:rFonts w:hint="eastAsia" w:ascii="宋体" w:hAnsi="宋体" w:eastAsia="宋体" w:cs="宋体"/>
                  <w:bCs/>
                  <w:kern w:val="44"/>
                  <w:sz w:val="24"/>
                  <w:szCs w:val="24"/>
                  <w:highlight w:val="none"/>
                  <w:lang w:val="en-US" w:eastAsia="zh-CN" w:bidi="ar-SA"/>
                </w:rPr>
                <w:t>附件二  信用融资政策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_Toc15460 </w:instrText>
              </w:r>
              <w:r>
                <w:rPr>
                  <w:rFonts w:hint="eastAsia" w:ascii="宋体" w:hAnsi="宋体" w:eastAsia="宋体" w:cs="宋体"/>
                  <w:sz w:val="24"/>
                  <w:szCs w:val="24"/>
                </w:rPr>
                <w:fldChar w:fldCharType="separate"/>
              </w:r>
              <w:r>
                <w:rPr>
                  <w:rFonts w:hint="eastAsia" w:ascii="宋体" w:hAnsi="宋体" w:eastAsia="宋体" w:cs="宋体"/>
                  <w:sz w:val="24"/>
                  <w:szCs w:val="24"/>
                </w:rPr>
                <w:t>85</w:t>
              </w:r>
              <w:r>
                <w:rPr>
                  <w:rFonts w:hint="eastAsia" w:ascii="宋体" w:hAnsi="宋体" w:eastAsia="宋体" w:cs="宋体"/>
                  <w:sz w:val="24"/>
                  <w:szCs w:val="24"/>
                </w:rPr>
                <w:fldChar w:fldCharType="end"/>
              </w:r>
              <w:r>
                <w:rPr>
                  <w:rFonts w:hint="eastAsia" w:ascii="宋体" w:hAnsi="宋体" w:eastAsia="宋体" w:cs="宋体"/>
                  <w:bCs/>
                  <w:color w:val="auto"/>
                  <w:sz w:val="24"/>
                  <w:szCs w:val="24"/>
                  <w:highlight w:val="none"/>
                </w:rPr>
                <w:fldChar w:fldCharType="end"/>
              </w:r>
            </w:p>
            <w:p>
              <w:pPr>
                <w:pStyle w:val="17"/>
                <w:keepNext w:val="0"/>
                <w:keepLines w:val="0"/>
                <w:pageBreakBefore w:val="0"/>
                <w:widowControl w:val="0"/>
                <w:tabs>
                  <w:tab w:val="right" w:leader="dot" w:pos="8959"/>
                </w:tabs>
                <w:kinsoku/>
                <w:wordWrap/>
                <w:overflowPunct/>
                <w:topLinePunct w:val="0"/>
                <w:autoSpaceDE/>
                <w:autoSpaceDN/>
                <w:bidi w:val="0"/>
                <w:adjustRightInd/>
                <w:snapToGrid/>
                <w:spacing w:line="480" w:lineRule="auto"/>
                <w:textAlignment w:val="auto"/>
                <w:rPr>
                  <w:rFonts w:hint="eastAsia" w:asciiTheme="minorEastAsia" w:hAnsiTheme="minorEastAsia" w:eastAsiaTheme="minorEastAsia" w:cstheme="minorEastAsia"/>
                  <w:color w:val="auto"/>
                  <w:sz w:val="24"/>
                  <w:szCs w:val="24"/>
                  <w:highlight w:val="none"/>
                </w:rPr>
              </w:pPr>
              <w:r>
                <w:rPr>
                  <w:rFonts w:hint="eastAsia" w:ascii="宋体" w:hAnsi="宋体" w:eastAsia="宋体" w:cs="宋体"/>
                  <w:bCs/>
                  <w:color w:val="auto"/>
                  <w:sz w:val="24"/>
                  <w:szCs w:val="24"/>
                  <w:highlight w:val="none"/>
                </w:rPr>
                <w:fldChar w:fldCharType="end"/>
              </w:r>
            </w:p>
          </w:sdtContent>
        </w:sdt>
        <w:p>
          <w:pPr>
            <w:spacing w:line="360" w:lineRule="auto"/>
            <w:rPr>
              <w:color w:val="auto"/>
              <w:sz w:val="20"/>
              <w:szCs w:val="20"/>
              <w:highlight w:val="none"/>
            </w:rPr>
          </w:pPr>
        </w:p>
      </w:sdtContent>
    </w:sdt>
    <w:p>
      <w:pPr>
        <w:spacing w:line="360" w:lineRule="auto"/>
        <w:rPr>
          <w:color w:val="auto"/>
          <w:sz w:val="20"/>
          <w:szCs w:val="20"/>
          <w:highlight w:val="none"/>
        </w:rPr>
      </w:pPr>
    </w:p>
    <w:p>
      <w:pPr>
        <w:spacing w:line="360" w:lineRule="auto"/>
        <w:rPr>
          <w:color w:val="auto"/>
          <w:sz w:val="20"/>
          <w:szCs w:val="20"/>
          <w:highlight w:val="none"/>
        </w:rPr>
      </w:pPr>
    </w:p>
    <w:p>
      <w:pPr>
        <w:spacing w:line="360" w:lineRule="auto"/>
        <w:rPr>
          <w:color w:val="auto"/>
          <w:sz w:val="20"/>
          <w:szCs w:val="20"/>
          <w:highlight w:val="none"/>
        </w:rPr>
      </w:pPr>
    </w:p>
    <w:p>
      <w:pPr>
        <w:spacing w:line="360" w:lineRule="auto"/>
        <w:jc w:val="center"/>
        <w:rPr>
          <w:color w:val="auto"/>
          <w:highlight w:val="none"/>
        </w:rPr>
      </w:pPr>
    </w:p>
    <w:p>
      <w:pPr>
        <w:pStyle w:val="3"/>
        <w:pageBreakBefore/>
        <w:spacing w:beforeLines="50" w:line="360" w:lineRule="auto"/>
        <w:jc w:val="center"/>
        <w:rPr>
          <w:rFonts w:ascii="宋体" w:hAnsi="宋体" w:cs="宋体"/>
          <w:color w:val="auto"/>
          <w:sz w:val="24"/>
          <w:highlight w:val="none"/>
        </w:rPr>
      </w:pPr>
      <w:bookmarkStart w:id="2" w:name="_Toc20826"/>
      <w:bookmarkStart w:id="3" w:name="_Toc32639_WPSOffice_Level1"/>
      <w:r>
        <w:rPr>
          <w:rFonts w:hint="eastAsia"/>
          <w:bCs w:val="0"/>
          <w:color w:val="auto"/>
          <w:sz w:val="36"/>
          <w:highlight w:val="none"/>
        </w:rPr>
        <w:t>第一章  竞争性磋商邀请</w:t>
      </w:r>
      <w:bookmarkEnd w:id="2"/>
      <w:bookmarkEnd w:id="3"/>
    </w:p>
    <w:p>
      <w:pPr>
        <w:spacing w:line="360" w:lineRule="auto"/>
        <w:ind w:firstLine="723" w:firstLineChars="300"/>
        <w:jc w:val="left"/>
        <w:rPr>
          <w:rFonts w:hAnsi="宋体" w:cs="宋体"/>
          <w:color w:val="auto"/>
          <w:sz w:val="24"/>
          <w:highlight w:val="none"/>
        </w:rPr>
      </w:pPr>
      <w:r>
        <w:rPr>
          <w:rFonts w:hint="eastAsia" w:hAnsi="宋体" w:cs="宋体"/>
          <w:b/>
          <w:bCs/>
          <w:color w:val="auto"/>
          <w:sz w:val="24"/>
          <w:highlight w:val="none"/>
          <w:u w:val="single"/>
        </w:rPr>
        <w:t>四川中科远洋工程项目管理有限公司</w:t>
      </w:r>
      <w:r>
        <w:rPr>
          <w:rFonts w:hint="eastAsia" w:hAnsi="宋体" w:cs="宋体"/>
          <w:color w:val="auto"/>
          <w:sz w:val="24"/>
          <w:highlight w:val="none"/>
        </w:rPr>
        <w:t>（采购代理机构）受</w:t>
      </w:r>
      <w:r>
        <w:rPr>
          <w:rFonts w:hint="eastAsia" w:hAnsi="宋体" w:cs="宋体"/>
          <w:b/>
          <w:bCs/>
          <w:color w:val="auto"/>
          <w:sz w:val="24"/>
          <w:highlight w:val="none"/>
          <w:u w:val="single" w:color="auto"/>
          <w:lang w:eastAsia="zh-CN"/>
        </w:rPr>
        <w:t>蒲江县规划和自然资源局</w:t>
      </w:r>
      <w:r>
        <w:rPr>
          <w:rFonts w:hint="eastAsia" w:hAnsi="宋体" w:cs="宋体"/>
          <w:color w:val="auto"/>
          <w:sz w:val="24"/>
          <w:highlight w:val="none"/>
        </w:rPr>
        <w:t>（采购人）委托，拟对</w:t>
      </w:r>
      <w:r>
        <w:rPr>
          <w:rFonts w:hint="eastAsia" w:hAnsi="宋体" w:cs="宋体"/>
          <w:b/>
          <w:bCs/>
          <w:color w:val="auto"/>
          <w:sz w:val="24"/>
          <w:highlight w:val="none"/>
          <w:u w:val="single" w:color="auto"/>
          <w:lang w:eastAsia="zh-CN"/>
        </w:rPr>
        <w:t>蒲江县朝阳湖白鹭自然保护区功能区划分</w:t>
      </w:r>
      <w:r>
        <w:rPr>
          <w:rFonts w:hint="eastAsia" w:hAnsi="宋体" w:cs="宋体"/>
          <w:color w:val="auto"/>
          <w:sz w:val="24"/>
          <w:highlight w:val="none"/>
        </w:rPr>
        <w:t>进行</w:t>
      </w:r>
      <w:r>
        <w:rPr>
          <w:rFonts w:hint="eastAsia" w:hAnsi="宋体" w:cs="宋体"/>
          <w:b/>
          <w:bCs/>
          <w:color w:val="auto"/>
          <w:sz w:val="24"/>
          <w:highlight w:val="none"/>
          <w:u w:val="single"/>
        </w:rPr>
        <w:t>竞争性磋商</w:t>
      </w:r>
      <w:r>
        <w:rPr>
          <w:rFonts w:hint="eastAsia" w:hAnsi="宋体" w:cs="宋体"/>
          <w:color w:val="auto"/>
          <w:sz w:val="24"/>
          <w:highlight w:val="none"/>
        </w:rPr>
        <w:t>方式采购，特邀请符合本次采购要求的供应商参加本项目的竞争性磋商。</w:t>
      </w:r>
    </w:p>
    <w:p>
      <w:pPr>
        <w:pStyle w:val="4"/>
        <w:spacing w:beforeLines="50" w:afterLines="50" w:line="360" w:lineRule="auto"/>
        <w:ind w:firstLine="562" w:firstLineChars="200"/>
        <w:rPr>
          <w:color w:val="auto"/>
          <w:sz w:val="28"/>
          <w:szCs w:val="28"/>
          <w:highlight w:val="none"/>
        </w:rPr>
      </w:pPr>
      <w:r>
        <w:rPr>
          <w:rFonts w:hint="eastAsia" w:ascii="宋体" w:hAnsi="宋体" w:eastAsia="宋体" w:cs="宋体"/>
          <w:bCs w:val="0"/>
          <w:color w:val="auto"/>
          <w:sz w:val="28"/>
          <w:szCs w:val="28"/>
          <w:highlight w:val="none"/>
        </w:rPr>
        <w:t>一、采购项目基本情况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rPr>
        <w:t>1</w:t>
      </w:r>
      <w:r>
        <w:rPr>
          <w:rFonts w:hint="eastAsia"/>
          <w:color w:val="auto"/>
          <w:sz w:val="24"/>
          <w:szCs w:val="24"/>
          <w:highlight w:val="none"/>
          <w:lang w:eastAsia="zh-CN"/>
        </w:rPr>
        <w:t>、项目编号</w:t>
      </w:r>
      <w:r>
        <w:rPr>
          <w:rFonts w:hint="eastAsia"/>
          <w:color w:val="auto"/>
          <w:sz w:val="24"/>
          <w:szCs w:val="24"/>
          <w:highlight w:val="none"/>
        </w:rPr>
        <w:t>：</w:t>
      </w:r>
      <w:r>
        <w:rPr>
          <w:rFonts w:hint="eastAsia" w:ascii="黑体" w:hAnsi="宋体" w:eastAsia="黑体" w:cs="Times New Roman"/>
          <w:b/>
          <w:bCs/>
          <w:color w:val="auto"/>
          <w:sz w:val="24"/>
          <w:highlight w:val="none"/>
          <w:u w:color="FFFFFF" w:themeColor="background1"/>
          <w:lang w:val="en-US" w:eastAsia="zh-CN"/>
        </w:rPr>
        <w:t>以政府采购网公告上项目编号为准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rPr>
        <w:t>2</w:t>
      </w:r>
      <w:r>
        <w:rPr>
          <w:rFonts w:hint="eastAsia"/>
          <w:color w:val="auto"/>
          <w:sz w:val="24"/>
          <w:szCs w:val="24"/>
          <w:highlight w:val="none"/>
          <w:lang w:eastAsia="zh-CN"/>
        </w:rPr>
        <w:t>、</w:t>
      </w:r>
      <w:r>
        <w:rPr>
          <w:rFonts w:hint="eastAsia"/>
          <w:color w:val="auto"/>
          <w:sz w:val="24"/>
          <w:szCs w:val="24"/>
          <w:highlight w:val="none"/>
        </w:rPr>
        <w:t>采购项目名称：</w:t>
      </w:r>
      <w:r>
        <w:rPr>
          <w:rFonts w:hint="eastAsia"/>
          <w:color w:val="auto"/>
          <w:sz w:val="24"/>
          <w:szCs w:val="24"/>
          <w:highlight w:val="none"/>
          <w:u w:color="FFFFFF" w:themeColor="background1"/>
          <w:lang w:eastAsia="zh-CN"/>
        </w:rPr>
        <w:t>蒲江县朝阳湖白鹭自然保护区功能区划分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eastAsia="zh-CN"/>
        </w:rPr>
      </w:pPr>
      <w:r>
        <w:rPr>
          <w:rFonts w:hint="eastAsia"/>
          <w:color w:val="auto"/>
          <w:sz w:val="24"/>
          <w:szCs w:val="24"/>
          <w:highlight w:val="none"/>
        </w:rPr>
        <w:t>3</w:t>
      </w:r>
      <w:r>
        <w:rPr>
          <w:rFonts w:hint="eastAsia"/>
          <w:color w:val="auto"/>
          <w:sz w:val="24"/>
          <w:szCs w:val="24"/>
          <w:highlight w:val="none"/>
          <w:lang w:eastAsia="zh-CN"/>
        </w:rPr>
        <w:t>、</w:t>
      </w:r>
      <w:r>
        <w:rPr>
          <w:rFonts w:hint="eastAsia"/>
          <w:color w:val="auto"/>
          <w:sz w:val="24"/>
          <w:szCs w:val="24"/>
          <w:highlight w:val="none"/>
        </w:rPr>
        <w:t>采</w:t>
      </w:r>
      <w:r>
        <w:rPr>
          <w:rFonts w:hint="eastAsia"/>
          <w:color w:val="auto"/>
          <w:sz w:val="24"/>
          <w:szCs w:val="24"/>
          <w:highlight w:val="none"/>
          <w:lang w:val="en-US" w:eastAsia="zh-CN"/>
        </w:rPr>
        <w:t xml:space="preserve">   </w:t>
      </w:r>
      <w:r>
        <w:rPr>
          <w:rFonts w:hint="eastAsia"/>
          <w:color w:val="auto"/>
          <w:sz w:val="24"/>
          <w:szCs w:val="24"/>
          <w:highlight w:val="none"/>
        </w:rPr>
        <w:t>购</w:t>
      </w:r>
      <w:r>
        <w:rPr>
          <w:rFonts w:hint="eastAsia"/>
          <w:color w:val="auto"/>
          <w:sz w:val="24"/>
          <w:szCs w:val="24"/>
          <w:highlight w:val="none"/>
          <w:lang w:val="en-US" w:eastAsia="zh-CN"/>
        </w:rPr>
        <w:t xml:space="preserve">   </w:t>
      </w:r>
      <w:r>
        <w:rPr>
          <w:rFonts w:hint="eastAsia"/>
          <w:color w:val="auto"/>
          <w:sz w:val="24"/>
          <w:szCs w:val="24"/>
          <w:highlight w:val="none"/>
        </w:rPr>
        <w:t>人：</w:t>
      </w:r>
      <w:r>
        <w:rPr>
          <w:rFonts w:hint="eastAsia"/>
          <w:color w:val="auto"/>
          <w:sz w:val="24"/>
          <w:szCs w:val="24"/>
          <w:highlight w:val="none"/>
          <w:u w:color="FFFFFF" w:themeColor="background1"/>
          <w:lang w:eastAsia="zh-CN"/>
        </w:rPr>
        <w:t>蒲江县规划和自然资源局</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szCs w:val="24"/>
          <w:highlight w:val="none"/>
        </w:rPr>
      </w:pPr>
      <w:r>
        <w:rPr>
          <w:rFonts w:hint="eastAsia"/>
          <w:color w:val="auto"/>
          <w:sz w:val="24"/>
          <w:szCs w:val="24"/>
          <w:highlight w:val="none"/>
        </w:rPr>
        <w:t>4</w:t>
      </w:r>
      <w:r>
        <w:rPr>
          <w:rFonts w:hint="eastAsia"/>
          <w:color w:val="auto"/>
          <w:sz w:val="24"/>
          <w:szCs w:val="24"/>
          <w:highlight w:val="none"/>
          <w:lang w:eastAsia="zh-CN"/>
        </w:rPr>
        <w:t>、</w:t>
      </w:r>
      <w:r>
        <w:rPr>
          <w:rFonts w:hint="eastAsia"/>
          <w:color w:val="auto"/>
          <w:sz w:val="24"/>
          <w:szCs w:val="24"/>
          <w:highlight w:val="none"/>
        </w:rPr>
        <w:t>采购代理机构：四川中科远洋工程项目管理有限公司</w:t>
      </w:r>
    </w:p>
    <w:p>
      <w:pPr>
        <w:pStyle w:val="4"/>
        <w:spacing w:beforeLines="50" w:afterLines="50" w:line="360" w:lineRule="auto"/>
        <w:ind w:firstLine="562" w:firstLineChars="200"/>
        <w:rPr>
          <w:rFonts w:hint="eastAsia" w:ascii="宋体" w:hAnsi="宋体" w:eastAsia="宋体" w:cs="宋体"/>
          <w:bCs w:val="0"/>
          <w:color w:val="auto"/>
          <w:sz w:val="28"/>
          <w:szCs w:val="28"/>
          <w:highlight w:val="none"/>
          <w:lang w:eastAsia="zh-CN"/>
        </w:rPr>
      </w:pPr>
      <w:r>
        <w:rPr>
          <w:rFonts w:hint="eastAsia" w:ascii="宋体" w:hAnsi="宋体" w:eastAsia="宋体" w:cs="宋体"/>
          <w:bCs w:val="0"/>
          <w:color w:val="auto"/>
          <w:sz w:val="28"/>
          <w:szCs w:val="28"/>
          <w:highlight w:val="none"/>
        </w:rPr>
        <w:t>二、资金情况</w:t>
      </w:r>
      <w:r>
        <w:rPr>
          <w:rFonts w:hint="eastAsia" w:ascii="宋体" w:hAnsi="宋体" w:eastAsia="宋体" w:cs="宋体"/>
          <w:bCs w:val="0"/>
          <w:color w:val="auto"/>
          <w:sz w:val="28"/>
          <w:szCs w:val="28"/>
          <w:highlight w:val="none"/>
          <w:lang w:eastAsia="zh-CN"/>
        </w:rPr>
        <w:t>：</w:t>
      </w:r>
      <w:r>
        <w:rPr>
          <w:rFonts w:hint="eastAsia" w:hAnsi="宋体" w:cs="宋体" w:asciiTheme="minorHAnsi" w:eastAsiaTheme="minorEastAsia"/>
          <w:b w:val="0"/>
          <w:bCs/>
          <w:color w:val="auto"/>
          <w:kern w:val="2"/>
          <w:sz w:val="24"/>
          <w:szCs w:val="24"/>
          <w:highlight w:val="none"/>
          <w:lang w:val="en-US" w:eastAsia="zh-CN" w:bidi="ar-SA"/>
        </w:rPr>
        <w:t>财</w:t>
      </w:r>
      <w:r>
        <w:rPr>
          <w:rFonts w:hint="eastAsia" w:asciiTheme="minorHAnsi" w:hAnsiTheme="minorHAnsi" w:eastAsiaTheme="minorEastAsia" w:cstheme="minorBidi"/>
          <w:b w:val="0"/>
          <w:bCs w:val="0"/>
          <w:color w:val="auto"/>
          <w:kern w:val="2"/>
          <w:sz w:val="24"/>
          <w:szCs w:val="24"/>
          <w:highlight w:val="none"/>
          <w:u w:color="FFFFFF" w:themeColor="background1"/>
          <w:lang w:val="en-US" w:eastAsia="zh-CN" w:bidi="ar-SA"/>
        </w:rPr>
        <w:t>政性资金；政府采购实施计划备案表号：SCZC510131317001_20210003 。</w:t>
      </w:r>
    </w:p>
    <w:p>
      <w:pPr>
        <w:pStyle w:val="4"/>
        <w:spacing w:beforeLines="50" w:afterLines="50" w:line="360" w:lineRule="auto"/>
        <w:ind w:firstLine="562" w:firstLineChars="200"/>
        <w:rPr>
          <w:rFonts w:ascii="宋体" w:hAnsi="宋体" w:eastAsia="宋体" w:cs="宋体"/>
          <w:bCs w:val="0"/>
          <w:color w:val="auto"/>
          <w:sz w:val="28"/>
          <w:szCs w:val="28"/>
          <w:highlight w:val="none"/>
        </w:rPr>
      </w:pPr>
      <w:r>
        <w:rPr>
          <w:rFonts w:hint="eastAsia" w:ascii="宋体" w:hAnsi="宋体" w:eastAsia="宋体" w:cs="宋体"/>
          <w:bCs w:val="0"/>
          <w:color w:val="auto"/>
          <w:sz w:val="28"/>
          <w:szCs w:val="28"/>
          <w:highlight w:val="none"/>
        </w:rPr>
        <w:t>三、采购项目简介：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highlight w:val="none"/>
        </w:rPr>
      </w:pPr>
      <w:r>
        <w:rPr>
          <w:rFonts w:hint="eastAsia"/>
          <w:color w:val="auto"/>
          <w:sz w:val="24"/>
          <w:szCs w:val="24"/>
          <w:highlight w:val="none"/>
          <w:u w:color="FFFFFF" w:themeColor="background1"/>
          <w:lang w:eastAsia="zh-CN"/>
        </w:rPr>
        <w:t>蒲江县朝阳湖白鹭自然保护区功能区划分</w:t>
      </w:r>
      <w:r>
        <w:rPr>
          <w:rFonts w:hint="eastAsia"/>
          <w:b/>
          <w:bCs/>
          <w:color w:val="auto"/>
          <w:sz w:val="24"/>
          <w:szCs w:val="24"/>
          <w:highlight w:val="none"/>
        </w:rPr>
        <w:t>（项目介绍详见磋商文件第六章）。</w:t>
      </w:r>
    </w:p>
    <w:p>
      <w:pPr>
        <w:pStyle w:val="4"/>
        <w:spacing w:beforeLines="50" w:afterLines="50" w:line="360" w:lineRule="auto"/>
        <w:ind w:firstLine="562" w:firstLineChars="200"/>
        <w:rPr>
          <w:rFonts w:ascii="宋体" w:hAnsi="宋体" w:eastAsia="宋体" w:cs="宋体"/>
          <w:bCs w:val="0"/>
          <w:color w:val="auto"/>
          <w:sz w:val="28"/>
          <w:szCs w:val="28"/>
          <w:highlight w:val="none"/>
        </w:rPr>
      </w:pPr>
      <w:r>
        <w:rPr>
          <w:rFonts w:hint="eastAsia" w:ascii="宋体" w:hAnsi="宋体" w:eastAsia="宋体" w:cs="宋体"/>
          <w:bCs w:val="0"/>
          <w:color w:val="auto"/>
          <w:sz w:val="28"/>
          <w:szCs w:val="28"/>
          <w:highlight w:val="none"/>
        </w:rPr>
        <w:t>四、供应商邀请方式</w:t>
      </w:r>
    </w:p>
    <w:p>
      <w:pPr>
        <w:spacing w:line="360" w:lineRule="auto"/>
        <w:ind w:firstLine="480" w:firstLineChars="200"/>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lang w:eastAsia="zh-CN"/>
        </w:rPr>
        <w:t>本</w:t>
      </w:r>
      <w:r>
        <w:rPr>
          <w:rFonts w:hint="eastAsia" w:asciiTheme="minorEastAsia" w:hAnsiTheme="minorEastAsia" w:cstheme="minorEastAsia"/>
          <w:color w:val="auto"/>
          <w:sz w:val="24"/>
          <w:highlight w:val="none"/>
        </w:rPr>
        <w:t>次采购采取方式1邀请参加磋商的供应商。</w:t>
      </w:r>
    </w:p>
    <w:p>
      <w:pPr>
        <w:spacing w:line="360" w:lineRule="auto"/>
        <w:ind w:firstLine="480" w:firstLineChars="200"/>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方式1（公告方式）：本次竞争性磋商邀请在四川政府采购网上以公告形式发布；</w:t>
      </w:r>
    </w:p>
    <w:p>
      <w:pPr>
        <w:spacing w:line="360" w:lineRule="auto"/>
        <w:ind w:firstLine="480" w:firstLineChars="200"/>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方式2（书面推荐）：通过采购人和评审专家各自出具书面推荐意见，推荐符合相应资格条件的供应商参与本次采购活动；</w:t>
      </w:r>
    </w:p>
    <w:p>
      <w:pPr>
        <w:spacing w:line="360" w:lineRule="auto"/>
        <w:ind w:firstLine="480" w:firstLineChars="200"/>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方式3（供应商库随机抽取）：通过省级以上财政部门建立的供应商库中随机抽取供应商。</w:t>
      </w:r>
    </w:p>
    <w:p>
      <w:pPr>
        <w:pStyle w:val="4"/>
        <w:numPr>
          <w:ilvl w:val="0"/>
          <w:numId w:val="0"/>
        </w:numPr>
        <w:spacing w:beforeLines="50" w:afterLines="50" w:line="360" w:lineRule="auto"/>
        <w:ind w:firstLine="562" w:firstLineChars="200"/>
        <w:rPr>
          <w:rFonts w:hint="eastAsia" w:ascii="宋体" w:hAnsi="宋体" w:eastAsia="宋体" w:cs="宋体"/>
          <w:b/>
          <w:color w:val="auto"/>
          <w:sz w:val="24"/>
          <w:lang w:eastAsia="zh-CN"/>
        </w:rPr>
      </w:pPr>
      <w:r>
        <w:rPr>
          <w:rFonts w:hint="eastAsia" w:ascii="宋体" w:hAnsi="宋体" w:eastAsia="宋体" w:cs="宋体"/>
          <w:bCs w:val="0"/>
          <w:color w:val="auto"/>
          <w:sz w:val="28"/>
          <w:szCs w:val="28"/>
          <w:highlight w:val="none"/>
          <w:lang w:eastAsia="zh-CN"/>
        </w:rPr>
        <w:t>五、</w:t>
      </w:r>
      <w:r>
        <w:rPr>
          <w:rFonts w:hint="eastAsia" w:ascii="宋体" w:hAnsi="宋体" w:eastAsia="宋体" w:cs="宋体"/>
          <w:bCs w:val="0"/>
          <w:color w:val="auto"/>
          <w:sz w:val="28"/>
          <w:szCs w:val="28"/>
          <w:highlight w:val="none"/>
        </w:rPr>
        <w:t>本项目是否接受联合体</w:t>
      </w:r>
      <w:r>
        <w:rPr>
          <w:rFonts w:hint="eastAsia" w:ascii="宋体" w:hAnsi="宋体" w:eastAsia="宋体" w:cs="宋体"/>
          <w:bCs w:val="0"/>
          <w:color w:val="auto"/>
          <w:sz w:val="28"/>
          <w:szCs w:val="28"/>
          <w:highlight w:val="none"/>
          <w:lang w:eastAsia="zh-CN"/>
        </w:rPr>
        <w:t>磋商：</w:t>
      </w:r>
      <w:r>
        <w:rPr>
          <w:rFonts w:hint="eastAsia" w:ascii="宋体" w:hAnsi="宋体" w:eastAsia="宋体" w:cs="宋体"/>
          <w:b/>
          <w:color w:val="auto"/>
          <w:sz w:val="24"/>
          <w:lang w:eastAsia="zh-CN"/>
        </w:rPr>
        <w:t>否。</w:t>
      </w:r>
    </w:p>
    <w:p>
      <w:pPr>
        <w:pStyle w:val="4"/>
        <w:spacing w:beforeLines="50" w:afterLines="50" w:line="360" w:lineRule="auto"/>
        <w:ind w:firstLine="562" w:firstLineChars="200"/>
        <w:rPr>
          <w:rFonts w:ascii="宋体" w:hAnsi="宋体" w:eastAsia="宋体" w:cs="宋体"/>
          <w:bCs w:val="0"/>
          <w:color w:val="auto"/>
          <w:sz w:val="28"/>
          <w:szCs w:val="28"/>
          <w:highlight w:val="none"/>
        </w:rPr>
      </w:pPr>
      <w:r>
        <w:rPr>
          <w:rFonts w:hint="eastAsia" w:ascii="宋体" w:hAnsi="宋体" w:eastAsia="宋体" w:cs="宋体"/>
          <w:bCs w:val="0"/>
          <w:color w:val="auto"/>
          <w:sz w:val="28"/>
          <w:szCs w:val="28"/>
          <w:highlight w:val="none"/>
          <w:lang w:eastAsia="zh-CN"/>
        </w:rPr>
        <w:t>六</w:t>
      </w:r>
      <w:r>
        <w:rPr>
          <w:rFonts w:hint="eastAsia" w:ascii="宋体" w:hAnsi="宋体" w:eastAsia="宋体" w:cs="宋体"/>
          <w:bCs w:val="0"/>
          <w:color w:val="auto"/>
          <w:sz w:val="28"/>
          <w:szCs w:val="28"/>
          <w:highlight w:val="none"/>
        </w:rPr>
        <w:t>、供应商参加本次政府采购活动应具备下列条件：</w:t>
      </w:r>
    </w:p>
    <w:p>
      <w:pPr>
        <w:pageBreakBefore w:val="0"/>
        <w:widowControl w:val="0"/>
        <w:tabs>
          <w:tab w:val="left" w:pos="1134"/>
        </w:tabs>
        <w:kinsoku/>
        <w:wordWrap/>
        <w:overflowPunct/>
        <w:topLinePunct w:val="0"/>
        <w:autoSpaceDE/>
        <w:autoSpaceDN/>
        <w:bidi w:val="0"/>
        <w:adjustRightInd w:val="0"/>
        <w:snapToGrid/>
        <w:spacing w:line="360" w:lineRule="auto"/>
        <w:ind w:firstLine="482" w:firstLineChars="200"/>
        <w:rPr>
          <w:rFonts w:hint="eastAsia" w:asciiTheme="minorEastAsia" w:hAnsiTheme="minorEastAsia" w:eastAsiaTheme="minorEastAsia" w:cstheme="minorEastAsia"/>
          <w:b/>
          <w:bCs w:val="0"/>
          <w:color w:val="auto"/>
          <w:sz w:val="24"/>
          <w:szCs w:val="24"/>
          <w:highlight w:val="none"/>
        </w:rPr>
      </w:pPr>
      <w:r>
        <w:rPr>
          <w:rFonts w:hint="eastAsia" w:asciiTheme="minorEastAsia" w:hAnsiTheme="minorEastAsia" w:eastAsiaTheme="minorEastAsia" w:cstheme="minorEastAsia"/>
          <w:b/>
          <w:bCs w:val="0"/>
          <w:color w:val="auto"/>
          <w:sz w:val="24"/>
          <w:szCs w:val="24"/>
          <w:highlight w:val="none"/>
        </w:rPr>
        <w:t>1.《中华人民共和国政府采购法》第二十二条第一款第（一）至（五）规定的条件</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1.具有独立承担民事责任的能力；</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2.具有良好的商业信誉和健全的财务会计制度；</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3.具有履行合同所必需的设备和专业技术能力；</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4.有依法缴纳税收和社会保障资金的良好记录；</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5.参加政府采购活动前三年内，在经营活动中没有重大违法</w:t>
      </w:r>
      <w:r>
        <w:rPr>
          <w:rFonts w:hint="eastAsia" w:asciiTheme="minorEastAsia" w:hAnsiTheme="minorEastAsia" w:cstheme="minorEastAsia"/>
          <w:color w:val="auto"/>
          <w:sz w:val="24"/>
          <w:highlight w:val="none"/>
          <w:lang w:eastAsia="zh-CN"/>
        </w:rPr>
        <w:t>违规</w:t>
      </w:r>
      <w:r>
        <w:rPr>
          <w:rFonts w:hint="eastAsia" w:asciiTheme="minorEastAsia" w:hAnsiTheme="minorEastAsia" w:cstheme="minorEastAsia"/>
          <w:color w:val="auto"/>
          <w:sz w:val="24"/>
          <w:highlight w:val="none"/>
        </w:rPr>
        <w:t>；</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6.法律、行政法规规定的其他条件；</w:t>
      </w:r>
    </w:p>
    <w:p>
      <w:pPr>
        <w:snapToGrid w:val="0"/>
        <w:spacing w:line="360" w:lineRule="auto"/>
        <w:ind w:firstLine="480" w:firstLineChars="200"/>
        <w:rPr>
          <w:rFonts w:hint="eastAsia" w:asciiTheme="minorEastAsia" w:hAnsiTheme="minorEastAsia" w:cstheme="minorEastAsia"/>
          <w:color w:val="auto"/>
          <w:sz w:val="24"/>
          <w:highlight w:val="none"/>
          <w:lang w:val="en-US" w:eastAsia="zh-CN"/>
        </w:rPr>
      </w:pPr>
      <w:r>
        <w:rPr>
          <w:rFonts w:hint="eastAsia" w:asciiTheme="minorEastAsia" w:hAnsiTheme="minorEastAsia" w:cstheme="minorEastAsia"/>
          <w:color w:val="auto"/>
          <w:sz w:val="24"/>
          <w:highlight w:val="none"/>
        </w:rPr>
        <w:t>7.根据项目特殊要求设置的特定条件（不得以不合理的条件对供应商实行差别待遇或歧视</w:t>
      </w:r>
      <w:r>
        <w:rPr>
          <w:rFonts w:hint="eastAsia" w:asciiTheme="minorEastAsia" w:hAnsiTheme="minorEastAsia" w:cstheme="minorEastAsia"/>
          <w:color w:val="auto"/>
          <w:sz w:val="24"/>
          <w:highlight w:val="none"/>
          <w:lang w:val="en-US" w:eastAsia="zh-CN"/>
        </w:rPr>
        <w:t>待遇）</w:t>
      </w:r>
    </w:p>
    <w:p>
      <w:pPr>
        <w:snapToGrid w:val="0"/>
        <w:spacing w:line="360" w:lineRule="auto"/>
        <w:ind w:firstLine="720" w:firstLineChars="300"/>
        <w:rPr>
          <w:rFonts w:hint="eastAsia" w:ascii="宋体" w:hAnsi="宋体" w:eastAsia="宋体" w:cs="宋体"/>
          <w:color w:val="auto"/>
          <w:sz w:val="24"/>
        </w:rPr>
      </w:pPr>
      <w:r>
        <w:rPr>
          <w:rFonts w:hint="eastAsia" w:ascii="宋体" w:hAnsi="宋体" w:eastAsia="宋体" w:cs="宋体"/>
          <w:color w:val="auto"/>
          <w:sz w:val="24"/>
        </w:rPr>
        <w:t>7.</w:t>
      </w:r>
      <w:r>
        <w:rPr>
          <w:rFonts w:hint="eastAsia" w:ascii="宋体" w:hAnsi="宋体" w:eastAsia="宋体" w:cs="宋体"/>
          <w:color w:val="auto"/>
          <w:sz w:val="24"/>
          <w:lang w:val="en-US" w:eastAsia="zh-CN"/>
        </w:rPr>
        <w:t>1</w:t>
      </w:r>
      <w:r>
        <w:rPr>
          <w:rFonts w:hint="eastAsia" w:ascii="宋体" w:hAnsi="宋体" w:eastAsia="宋体" w:cs="宋体"/>
          <w:color w:val="auto"/>
          <w:sz w:val="24"/>
        </w:rPr>
        <w:t xml:space="preserve"> </w:t>
      </w:r>
      <w:r>
        <w:rPr>
          <w:rFonts w:hint="eastAsia" w:ascii="宋体" w:hAnsi="宋体" w:eastAsia="宋体" w:cs="宋体"/>
          <w:color w:val="auto"/>
          <w:sz w:val="24"/>
          <w:lang w:val="en-US" w:eastAsia="zh-CN"/>
        </w:rPr>
        <w:t>本项目专门面向中小企业采购；</w:t>
      </w:r>
    </w:p>
    <w:p>
      <w:pPr>
        <w:snapToGrid w:val="0"/>
        <w:spacing w:line="360" w:lineRule="auto"/>
        <w:ind w:firstLine="720" w:firstLineChars="300"/>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7.2</w:t>
      </w:r>
      <w:r>
        <w:rPr>
          <w:rFonts w:hint="eastAsia" w:ascii="宋体" w:hAnsi="宋体" w:eastAsia="宋体" w:cs="宋体"/>
          <w:color w:val="auto"/>
          <w:sz w:val="24"/>
        </w:rPr>
        <w:t>供应商、供应商的单位法定代表人、主要负责人在参加本次政府采购活动前三年内无行贿犯罪记录</w:t>
      </w:r>
      <w:r>
        <w:rPr>
          <w:rFonts w:hint="eastAsia" w:ascii="宋体" w:hAnsi="宋体" w:eastAsia="宋体" w:cs="宋体"/>
          <w:color w:val="auto"/>
          <w:sz w:val="24"/>
          <w:lang w:eastAsia="zh-CN"/>
        </w:rPr>
        <w:t>。</w:t>
      </w:r>
    </w:p>
    <w:p>
      <w:pPr>
        <w:pStyle w:val="4"/>
        <w:spacing w:beforeLines="50" w:afterLines="50" w:line="360" w:lineRule="auto"/>
        <w:ind w:firstLine="562" w:firstLineChars="200"/>
        <w:rPr>
          <w:rFonts w:ascii="宋体" w:hAnsi="宋体" w:eastAsia="宋体" w:cs="宋体"/>
          <w:bCs w:val="0"/>
          <w:color w:val="auto"/>
          <w:sz w:val="28"/>
          <w:szCs w:val="28"/>
          <w:highlight w:val="none"/>
        </w:rPr>
      </w:pPr>
      <w:r>
        <w:rPr>
          <w:rFonts w:hint="eastAsia" w:ascii="宋体" w:hAnsi="宋体" w:eastAsia="宋体" w:cs="宋体"/>
          <w:bCs w:val="0"/>
          <w:color w:val="auto"/>
          <w:sz w:val="28"/>
          <w:szCs w:val="28"/>
          <w:highlight w:val="none"/>
          <w:lang w:eastAsia="zh-CN"/>
        </w:rPr>
        <w:t>七</w:t>
      </w:r>
      <w:r>
        <w:rPr>
          <w:rFonts w:hint="eastAsia" w:ascii="宋体" w:hAnsi="宋体" w:eastAsia="宋体" w:cs="宋体"/>
          <w:bCs w:val="0"/>
          <w:color w:val="auto"/>
          <w:sz w:val="28"/>
          <w:szCs w:val="28"/>
          <w:highlight w:val="none"/>
        </w:rPr>
        <w:t>、禁止参加本次采购活动的供应商</w:t>
      </w:r>
    </w:p>
    <w:p>
      <w:pPr>
        <w:spacing w:after="120" w:line="360" w:lineRule="auto"/>
        <w:ind w:firstLine="480" w:firstLineChars="200"/>
        <w:rPr>
          <w:rFonts w:hint="eastAsia" w:ascii="宋体" w:hAnsi="宋体" w:eastAsia="宋体" w:cs="宋体"/>
          <w:bCs/>
          <w:color w:val="auto"/>
          <w:sz w:val="24"/>
          <w:highlight w:val="none"/>
        </w:rPr>
      </w:pPr>
      <w:r>
        <w:rPr>
          <w:rFonts w:hint="eastAsia" w:hAnsi="宋体" w:cs="宋体"/>
          <w:bCs/>
          <w:color w:val="auto"/>
          <w:sz w:val="24"/>
          <w:highlight w:val="none"/>
        </w:rPr>
        <w:t>1.根据《关于在政府采购活动中查询及使用信用记录有关问题的通知》（财库〔2016〕125号）的要求，</w:t>
      </w:r>
      <w:r>
        <w:rPr>
          <w:rFonts w:hint="eastAsia" w:hAnsi="宋体" w:cs="宋体"/>
          <w:b/>
          <w:color w:val="auto"/>
          <w:sz w:val="24"/>
          <w:highlight w:val="none"/>
          <w:u w:color="FFFFFF" w:themeColor="background1"/>
          <w:lang w:eastAsia="zh-CN"/>
        </w:rPr>
        <w:t>蒲江县规划和自然资源局</w:t>
      </w:r>
      <w:r>
        <w:rPr>
          <w:rFonts w:hint="eastAsia" w:hAnsi="宋体" w:cs="宋体"/>
          <w:bCs/>
          <w:color w:val="auto"/>
          <w:sz w:val="24"/>
          <w:highlight w:val="none"/>
        </w:rPr>
        <w:t>/</w:t>
      </w:r>
      <w:r>
        <w:rPr>
          <w:rFonts w:hint="eastAsia" w:hAnsi="宋体" w:cs="宋体"/>
          <w:b/>
          <w:color w:val="auto"/>
          <w:sz w:val="24"/>
          <w:highlight w:val="none"/>
        </w:rPr>
        <w:t xml:space="preserve"> 四川中科远洋工程项目管理有限公司</w:t>
      </w:r>
      <w:r>
        <w:rPr>
          <w:rFonts w:hint="eastAsia" w:hAnsi="宋体" w:cs="宋体"/>
          <w:bCs/>
          <w:color w:val="auto"/>
          <w:sz w:val="24"/>
          <w:highlight w:val="none"/>
        </w:rPr>
        <w:t>将通过“信用中国”网站（www.creditchina.gov.cn）、“</w:t>
      </w:r>
      <w:r>
        <w:rPr>
          <w:rFonts w:hint="eastAsia" w:hAnsi="宋体" w:cs="宋体"/>
          <w:color w:val="auto"/>
          <w:sz w:val="24"/>
          <w:szCs w:val="24"/>
          <w:highlight w:val="none"/>
          <w:lang w:eastAsia="zh-CN"/>
        </w:rPr>
        <w:t>中国政府采购网</w:t>
      </w:r>
      <w:r>
        <w:rPr>
          <w:rFonts w:hint="eastAsia" w:hAnsi="宋体" w:cs="宋体"/>
          <w:bCs/>
          <w:color w:val="auto"/>
          <w:sz w:val="24"/>
          <w:highlight w:val="none"/>
        </w:rPr>
        <w:t>”网站（www.ccgp.gov.cn）等渠道查询供应商在采购公告发布之日前的信用记录并保存信用记录结果网页截图，拒绝列入失信被执</w:t>
      </w:r>
      <w:r>
        <w:rPr>
          <w:rFonts w:hint="eastAsia" w:ascii="宋体" w:hAnsi="宋体" w:eastAsia="宋体" w:cs="宋体"/>
          <w:bCs/>
          <w:color w:val="auto"/>
          <w:sz w:val="24"/>
          <w:highlight w:val="none"/>
        </w:rPr>
        <w:t>行人名单、重大税收违法案件当事人名单的供应商报名参加本项目的采购活动（以联合体形式参加本项目采购活动，联合体成员存在不良信用记录的，视同联合体存在不良信用记录）。</w:t>
      </w:r>
    </w:p>
    <w:p>
      <w:pPr>
        <w:spacing w:after="120" w:line="360" w:lineRule="auto"/>
        <w:ind w:firstLine="480" w:firstLineChars="200"/>
        <w:rPr>
          <w:rFonts w:hint="eastAsia" w:ascii="宋体" w:hAnsi="宋体" w:eastAsia="宋体" w:cs="宋体"/>
          <w:bCs/>
          <w:color w:val="auto"/>
          <w:sz w:val="24"/>
          <w:highlight w:val="none"/>
        </w:rPr>
      </w:pPr>
      <w:r>
        <w:rPr>
          <w:rFonts w:hint="eastAsia" w:ascii="宋体" w:hAnsi="宋体" w:eastAsia="宋体" w:cs="宋体"/>
          <w:bCs/>
          <w:color w:val="auto"/>
          <w:sz w:val="24"/>
          <w:highlight w:val="none"/>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pPr>
        <w:pStyle w:val="4"/>
        <w:spacing w:beforeLines="50" w:afterLines="50" w:line="360" w:lineRule="auto"/>
        <w:ind w:firstLine="562" w:firstLineChars="200"/>
        <w:rPr>
          <w:rFonts w:hint="eastAsia" w:ascii="宋体" w:hAnsi="宋体" w:eastAsia="宋体" w:cs="宋体"/>
          <w:bCs w:val="0"/>
          <w:color w:val="auto"/>
          <w:sz w:val="28"/>
          <w:szCs w:val="28"/>
          <w:highlight w:val="none"/>
        </w:rPr>
      </w:pPr>
      <w:r>
        <w:rPr>
          <w:rFonts w:hint="eastAsia" w:ascii="宋体" w:hAnsi="宋体" w:eastAsia="宋体" w:cs="宋体"/>
          <w:bCs w:val="0"/>
          <w:color w:val="auto"/>
          <w:sz w:val="28"/>
          <w:szCs w:val="28"/>
          <w:highlight w:val="none"/>
          <w:lang w:eastAsia="zh-CN"/>
        </w:rPr>
        <w:t>八、</w:t>
      </w:r>
      <w:r>
        <w:rPr>
          <w:rFonts w:hint="eastAsia" w:ascii="宋体" w:hAnsi="宋体" w:eastAsia="宋体" w:cs="宋体"/>
          <w:bCs w:val="0"/>
          <w:color w:val="auto"/>
          <w:sz w:val="28"/>
          <w:szCs w:val="28"/>
          <w:highlight w:val="none"/>
        </w:rPr>
        <w:t>中小企业政府采购信用融资</w:t>
      </w:r>
    </w:p>
    <w:p>
      <w:pPr>
        <w:snapToGrid w:val="0"/>
        <w:spacing w:line="360" w:lineRule="auto"/>
        <w:ind w:firstLine="480" w:firstLineChars="200"/>
        <w:rPr>
          <w:rFonts w:hint="eastAsia" w:ascii="宋体" w:hAnsi="宋体" w:eastAsia="宋体" w:cs="宋体"/>
          <w:color w:val="auto"/>
          <w:highlight w:val="none"/>
        </w:rPr>
      </w:pPr>
      <w:r>
        <w:rPr>
          <w:rFonts w:hint="eastAsia" w:ascii="宋体" w:hAnsi="宋体" w:eastAsia="宋体" w:cs="宋体"/>
          <w:color w:val="auto"/>
          <w:sz w:val="24"/>
          <w:highlight w:val="none"/>
        </w:rPr>
        <w:t>参加本次招标活动的中小企业供应商无需提供财产抵押或第三 方担保，凭借政府采购合同可向融资机构申请融资。具体内容见</w:t>
      </w:r>
      <w:r>
        <w:rPr>
          <w:rFonts w:hint="eastAsia" w:ascii="宋体" w:hAnsi="宋体" w:eastAsia="宋体" w:cs="宋体"/>
          <w:color w:val="auto"/>
          <w:sz w:val="24"/>
          <w:highlight w:val="none"/>
          <w:lang w:eastAsia="zh-CN"/>
        </w:rPr>
        <w:t>采购</w:t>
      </w:r>
      <w:r>
        <w:rPr>
          <w:rFonts w:hint="eastAsia" w:ascii="宋体" w:hAnsi="宋体" w:eastAsia="宋体" w:cs="宋体"/>
          <w:color w:val="auto"/>
          <w:sz w:val="24"/>
          <w:highlight w:val="none"/>
        </w:rPr>
        <w:t>文件附件</w:t>
      </w:r>
      <w:r>
        <w:rPr>
          <w:rFonts w:hint="eastAsia" w:ascii="宋体" w:hAnsi="宋体" w:eastAsia="宋体" w:cs="宋体"/>
          <w:color w:val="auto"/>
          <w:sz w:val="24"/>
          <w:highlight w:val="none"/>
          <w:lang w:eastAsia="zh-CN"/>
        </w:rPr>
        <w:t>二</w:t>
      </w:r>
      <w:r>
        <w:rPr>
          <w:rFonts w:hint="eastAsia" w:ascii="宋体" w:hAnsi="宋体" w:eastAsia="宋体" w:cs="宋体"/>
          <w:color w:val="auto"/>
          <w:sz w:val="24"/>
          <w:highlight w:val="none"/>
        </w:rPr>
        <w:t>《蒲江县支持中小企业政府采购信用融资实施方案》（蒲财发〔2019〕4 号）、《蒲江县财政局关于公布蒲江县开展政府采购信 用融资业务银行名单的通知》（蒲财采[2019]6 号）。</w:t>
      </w:r>
    </w:p>
    <w:p>
      <w:pPr>
        <w:pStyle w:val="4"/>
        <w:spacing w:beforeLines="50" w:afterLines="50" w:line="360" w:lineRule="auto"/>
        <w:ind w:firstLine="562" w:firstLineChars="200"/>
        <w:rPr>
          <w:rFonts w:hint="eastAsia" w:ascii="宋体" w:hAnsi="宋体" w:eastAsia="宋体" w:cs="宋体"/>
          <w:bCs w:val="0"/>
          <w:color w:val="auto"/>
          <w:sz w:val="28"/>
          <w:szCs w:val="28"/>
          <w:highlight w:val="none"/>
        </w:rPr>
      </w:pPr>
      <w:r>
        <w:rPr>
          <w:rFonts w:hint="eastAsia" w:ascii="宋体" w:hAnsi="宋体" w:eastAsia="宋体" w:cs="宋体"/>
          <w:bCs w:val="0"/>
          <w:color w:val="auto"/>
          <w:sz w:val="28"/>
          <w:szCs w:val="28"/>
          <w:highlight w:val="none"/>
          <w:lang w:eastAsia="zh-CN"/>
        </w:rPr>
        <w:t>九</w:t>
      </w:r>
      <w:r>
        <w:rPr>
          <w:rFonts w:hint="eastAsia" w:ascii="宋体" w:hAnsi="宋体" w:eastAsia="宋体" w:cs="宋体"/>
          <w:bCs w:val="0"/>
          <w:color w:val="auto"/>
          <w:sz w:val="28"/>
          <w:szCs w:val="28"/>
          <w:highlight w:val="none"/>
        </w:rPr>
        <w:t>、磋商文件发售时间、地点及售价：</w:t>
      </w:r>
    </w:p>
    <w:p>
      <w:pPr>
        <w:spacing w:after="50"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highlight w:val="none"/>
        </w:rPr>
        <w:t>磋商文件发售时间：</w:t>
      </w:r>
      <w:r>
        <w:rPr>
          <w:rFonts w:hint="eastAsia" w:ascii="宋体" w:hAnsi="宋体" w:eastAsia="宋体" w:cs="宋体"/>
          <w:b/>
          <w:bCs/>
          <w:color w:val="auto"/>
          <w:sz w:val="24"/>
          <w:szCs w:val="24"/>
          <w:highlight w:val="none"/>
          <w:lang w:val="en-US" w:eastAsia="zh-CN"/>
        </w:rPr>
        <w:t>2021</w:t>
      </w:r>
      <w:r>
        <w:rPr>
          <w:rFonts w:hint="eastAsia" w:ascii="宋体" w:hAnsi="宋体" w:eastAsia="宋体" w:cs="宋体"/>
          <w:b/>
          <w:bCs/>
          <w:color w:val="auto"/>
          <w:sz w:val="24"/>
          <w:szCs w:val="24"/>
          <w:highlight w:val="none"/>
        </w:rPr>
        <w:t>年</w:t>
      </w:r>
      <w:r>
        <w:rPr>
          <w:rFonts w:hint="eastAsia" w:ascii="宋体" w:hAnsi="宋体" w:eastAsia="宋体" w:cs="宋体"/>
          <w:b/>
          <w:bCs/>
          <w:color w:val="auto"/>
          <w:sz w:val="24"/>
          <w:szCs w:val="24"/>
          <w:highlight w:val="none"/>
          <w:lang w:val="en-US" w:eastAsia="zh-CN"/>
        </w:rPr>
        <w:t>11</w:t>
      </w:r>
      <w:r>
        <w:rPr>
          <w:rFonts w:hint="eastAsia" w:ascii="宋体" w:hAnsi="宋体" w:eastAsia="宋体" w:cs="宋体"/>
          <w:b/>
          <w:bCs/>
          <w:color w:val="auto"/>
          <w:sz w:val="24"/>
          <w:szCs w:val="24"/>
          <w:highlight w:val="none"/>
        </w:rPr>
        <w:t>月</w:t>
      </w:r>
      <w:r>
        <w:rPr>
          <w:rFonts w:hint="eastAsia" w:ascii="宋体" w:hAnsi="宋体" w:eastAsia="宋体" w:cs="宋体"/>
          <w:b/>
          <w:bCs/>
          <w:color w:val="auto"/>
          <w:sz w:val="24"/>
          <w:szCs w:val="24"/>
          <w:highlight w:val="none"/>
          <w:lang w:val="en-US" w:eastAsia="zh-CN"/>
        </w:rPr>
        <w:t>16</w:t>
      </w:r>
      <w:r>
        <w:rPr>
          <w:rFonts w:hint="eastAsia" w:ascii="宋体" w:hAnsi="宋体" w:eastAsia="宋体" w:cs="宋体"/>
          <w:b/>
          <w:bCs/>
          <w:color w:val="auto"/>
          <w:sz w:val="24"/>
          <w:szCs w:val="24"/>
          <w:highlight w:val="none"/>
        </w:rPr>
        <w:t>日至</w:t>
      </w:r>
      <w:r>
        <w:rPr>
          <w:rFonts w:hint="eastAsia" w:ascii="宋体" w:hAnsi="宋体" w:eastAsia="宋体" w:cs="宋体"/>
          <w:b/>
          <w:bCs/>
          <w:color w:val="auto"/>
          <w:sz w:val="24"/>
          <w:szCs w:val="24"/>
          <w:highlight w:val="none"/>
          <w:lang w:val="en-US" w:eastAsia="zh-CN"/>
        </w:rPr>
        <w:t>2021</w:t>
      </w:r>
      <w:r>
        <w:rPr>
          <w:rFonts w:hint="eastAsia" w:ascii="宋体" w:hAnsi="宋体" w:eastAsia="宋体" w:cs="宋体"/>
          <w:b/>
          <w:bCs/>
          <w:color w:val="auto"/>
          <w:sz w:val="24"/>
          <w:szCs w:val="24"/>
          <w:highlight w:val="none"/>
        </w:rPr>
        <w:t>年</w:t>
      </w:r>
      <w:r>
        <w:rPr>
          <w:rFonts w:hint="eastAsia" w:ascii="宋体" w:hAnsi="宋体" w:eastAsia="宋体" w:cs="宋体"/>
          <w:b/>
          <w:bCs/>
          <w:color w:val="auto"/>
          <w:sz w:val="24"/>
          <w:szCs w:val="24"/>
          <w:highlight w:val="none"/>
          <w:lang w:val="en-US" w:eastAsia="zh-CN"/>
        </w:rPr>
        <w:t>11</w:t>
      </w:r>
      <w:r>
        <w:rPr>
          <w:rFonts w:hint="eastAsia" w:ascii="宋体" w:hAnsi="宋体" w:eastAsia="宋体" w:cs="宋体"/>
          <w:b/>
          <w:bCs/>
          <w:color w:val="auto"/>
          <w:sz w:val="24"/>
          <w:szCs w:val="24"/>
          <w:highlight w:val="none"/>
        </w:rPr>
        <w:t>月</w:t>
      </w:r>
      <w:r>
        <w:rPr>
          <w:rFonts w:hint="eastAsia" w:ascii="宋体" w:hAnsi="宋体" w:eastAsia="宋体" w:cs="宋体"/>
          <w:b/>
          <w:bCs/>
          <w:color w:val="auto"/>
          <w:sz w:val="24"/>
          <w:szCs w:val="24"/>
          <w:highlight w:val="none"/>
          <w:lang w:val="en-US" w:eastAsia="zh-CN"/>
        </w:rPr>
        <w:t>22</w:t>
      </w:r>
      <w:bookmarkStart w:id="179" w:name="_GoBack"/>
      <w:bookmarkEnd w:id="179"/>
      <w:r>
        <w:rPr>
          <w:rFonts w:hint="eastAsia" w:ascii="宋体" w:hAnsi="宋体" w:eastAsia="宋体" w:cs="宋体"/>
          <w:b/>
          <w:bCs/>
          <w:color w:val="auto"/>
          <w:sz w:val="24"/>
          <w:szCs w:val="24"/>
          <w:highlight w:val="none"/>
        </w:rPr>
        <w:t>日上午9:30-12：00，下午14：00-17:00（北京时间，法定节假日除外）</w:t>
      </w:r>
      <w:r>
        <w:rPr>
          <w:rFonts w:hint="eastAsia" w:hAnsi="宋体" w:cs="宋体"/>
          <w:color w:val="auto"/>
          <w:sz w:val="24"/>
        </w:rPr>
        <w:t>为有效切断新型冠状病毒感染的肺炎疫情传播，防范疫情扩散蔓延，减少公共场所人员聚集，根据《四川省应对新型冠状病毒感染的肺炎疫情应急指挥部公告（第2号）》和《四川省财政厅关于进一步做好疫情防控期间政府采购工作有关事项的通知》(川财采{2020}28号)。</w:t>
      </w:r>
      <w:r>
        <w:rPr>
          <w:rFonts w:hint="eastAsia" w:asciiTheme="minorEastAsia" w:hAnsiTheme="minorEastAsia" w:eastAsiaTheme="minorEastAsia" w:cstheme="minorEastAsia"/>
          <w:color w:val="auto"/>
          <w:sz w:val="24"/>
          <w:szCs w:val="24"/>
        </w:rPr>
        <w:t>在</w:t>
      </w:r>
      <w:r>
        <w:rPr>
          <w:rFonts w:hint="eastAsia" w:asciiTheme="minorEastAsia" w:hAnsiTheme="minorEastAsia" w:eastAsiaTheme="minorEastAsia" w:cstheme="minorEastAsia"/>
          <w:color w:val="auto"/>
          <w:sz w:val="24"/>
          <w:szCs w:val="24"/>
          <w:lang w:eastAsia="zh-CN"/>
        </w:rPr>
        <w:t>网上购买竞争性磋商文件</w:t>
      </w:r>
      <w:r>
        <w:rPr>
          <w:rFonts w:hint="eastAsia" w:asciiTheme="minorEastAsia" w:hAnsiTheme="minorEastAsia" w:cstheme="minorEastAsia"/>
          <w:color w:val="auto"/>
          <w:sz w:val="24"/>
          <w:szCs w:val="24"/>
          <w:lang w:eastAsia="zh-CN"/>
        </w:rPr>
        <w:t>。</w:t>
      </w:r>
    </w:p>
    <w:p>
      <w:pPr>
        <w:snapToGrid w:val="0"/>
        <w:spacing w:line="360" w:lineRule="auto"/>
        <w:ind w:firstLine="482" w:firstLineChars="200"/>
        <w:rPr>
          <w:rFonts w:hint="eastAsia" w:ascii="宋体" w:hAnsi="宋体" w:eastAsia="宋体" w:cs="宋体"/>
          <w:color w:val="auto"/>
        </w:rPr>
      </w:pPr>
      <w:r>
        <w:rPr>
          <w:rFonts w:hint="eastAsia" w:ascii="宋体" w:hAnsi="宋体" w:eastAsia="宋体" w:cs="宋体"/>
          <w:b/>
          <w:bCs/>
          <w:color w:val="auto"/>
          <w:sz w:val="24"/>
        </w:rPr>
        <w:t>磋商文件售价</w:t>
      </w:r>
      <w:r>
        <w:rPr>
          <w:rFonts w:hint="eastAsia" w:ascii="宋体" w:hAnsi="宋体" w:eastAsia="宋体" w:cs="宋体"/>
          <w:color w:val="auto"/>
          <w:sz w:val="24"/>
        </w:rPr>
        <w:t>：人民币</w:t>
      </w:r>
      <w:r>
        <w:rPr>
          <w:rFonts w:hint="eastAsia" w:ascii="宋体" w:hAnsi="宋体" w:eastAsia="宋体" w:cs="宋体"/>
          <w:color w:val="auto"/>
          <w:sz w:val="24"/>
          <w:u w:val="single"/>
        </w:rPr>
        <w:t>0.00</w:t>
      </w:r>
      <w:r>
        <w:rPr>
          <w:rFonts w:hint="eastAsia" w:ascii="宋体" w:hAnsi="宋体" w:eastAsia="宋体" w:cs="宋体"/>
          <w:color w:val="auto"/>
          <w:sz w:val="24"/>
        </w:rPr>
        <w:t>元/份。（磋商文件售后不退, 磋商资格不能转让）。</w:t>
      </w:r>
      <w:r>
        <w:rPr>
          <w:rFonts w:hint="eastAsia" w:ascii="宋体" w:hAnsi="宋体" w:cs="宋体"/>
          <w:color w:val="auto"/>
          <w:sz w:val="24"/>
        </w:rPr>
        <w:t>在“政府采购云平台”获取采购文件（网址：https://www.zcygov.cn）</w:t>
      </w:r>
      <w:r>
        <w:rPr>
          <w:rFonts w:hint="eastAsia" w:ascii="宋体" w:hAnsi="宋体" w:eastAsia="宋体" w:cs="宋体"/>
          <w:color w:val="auto"/>
          <w:sz w:val="24"/>
        </w:rPr>
        <w:t>。</w:t>
      </w:r>
    </w:p>
    <w:p>
      <w:pPr>
        <w:snapToGrid w:val="0"/>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bCs/>
          <w:color w:val="auto"/>
          <w:sz w:val="24"/>
        </w:rPr>
        <w:t>磋商文件发售方式：</w:t>
      </w:r>
      <w:r>
        <w:rPr>
          <w:rFonts w:hint="eastAsia" w:ascii="宋体" w:hAnsi="宋体" w:eastAsia="宋体" w:cs="宋体"/>
          <w:color w:val="auto"/>
          <w:sz w:val="24"/>
        </w:rPr>
        <w:t>供应商</w:t>
      </w:r>
      <w:r>
        <w:rPr>
          <w:rFonts w:hint="eastAsia" w:ascii="宋体" w:hAnsi="宋体" w:cs="宋体"/>
          <w:color w:val="auto"/>
          <w:sz w:val="24"/>
        </w:rPr>
        <w:t>从“政府采购云平台”获取采购文件（网址：https://www.zcygov.cn）。登录政府采购云平台—项目采购—获取采购文件—申请获取采购文件。 提示：（1）本项目磋商文件免费获取，报名资格不得转让。（2）</w:t>
      </w:r>
      <w:r>
        <w:rPr>
          <w:rFonts w:hint="eastAsia" w:ascii="宋体" w:hAnsi="宋体" w:eastAsia="宋体" w:cs="宋体"/>
          <w:color w:val="auto"/>
          <w:sz w:val="24"/>
        </w:rPr>
        <w:t>供应商</w:t>
      </w:r>
      <w:r>
        <w:rPr>
          <w:rFonts w:hint="eastAsia" w:ascii="宋体" w:hAnsi="宋体" w:cs="宋体"/>
          <w:color w:val="auto"/>
          <w:sz w:val="24"/>
        </w:rPr>
        <w:t>只有在“政府采购云平台”完成获取磋商文件申请并下载磋商文件后才视作依法参与本项目。如未在“政府采购云平台”内完成相关流程，引起的无效相应责任自负。 （3）本项目报名平台为“政府采购云平台”，</w:t>
      </w:r>
      <w:r>
        <w:rPr>
          <w:rFonts w:hint="eastAsia" w:ascii="宋体" w:hAnsi="宋体" w:eastAsia="宋体" w:cs="宋体"/>
          <w:color w:val="auto"/>
          <w:sz w:val="24"/>
        </w:rPr>
        <w:t>供应商</w:t>
      </w:r>
      <w:r>
        <w:rPr>
          <w:rFonts w:hint="eastAsia" w:ascii="宋体" w:hAnsi="宋体" w:cs="宋体"/>
          <w:color w:val="auto"/>
          <w:sz w:val="24"/>
        </w:rPr>
        <w:t>参与本项目过程中凡涉及系统操作请详见《供应商政府采购项目电子交易操作指南》（操作指南以“政府采购云平台”网站发布为准）。 “政府采购云平台”供应商注册地址：</w:t>
      </w:r>
      <w:r>
        <w:rPr>
          <w:color w:val="auto"/>
        </w:rPr>
        <w:fldChar w:fldCharType="begin"/>
      </w:r>
      <w:r>
        <w:rPr>
          <w:color w:val="auto"/>
        </w:rPr>
        <w:instrText xml:space="preserve"> HYPERLINK "https://middle.zcygov.cn/v-settle-front/registry?settleCategory=1&amp;entranceType=119&amp;utm=a0017.b1347.cl50.3.c0de9400b91b11eb870ad7da87d69c97" </w:instrText>
      </w:r>
      <w:r>
        <w:rPr>
          <w:color w:val="auto"/>
        </w:rPr>
        <w:fldChar w:fldCharType="separate"/>
      </w:r>
      <w:r>
        <w:rPr>
          <w:rStyle w:val="29"/>
          <w:rFonts w:hint="eastAsia" w:ascii="宋体" w:hAnsi="宋体" w:cs="宋体"/>
          <w:color w:val="auto"/>
          <w:sz w:val="24"/>
        </w:rPr>
        <w:t>https://middle.zcygov.cn/v-settle-front/registry?settleCategory=1&amp;entranceType=119&amp;utm=a0017.b1347.cl50.3.c0de9400b91b11eb870ad7da87d69c97</w:t>
      </w:r>
      <w:r>
        <w:rPr>
          <w:rStyle w:val="29"/>
          <w:rFonts w:hint="eastAsia" w:ascii="宋体" w:hAnsi="宋体" w:cs="宋体"/>
          <w:color w:val="auto"/>
          <w:sz w:val="24"/>
        </w:rPr>
        <w:fldChar w:fldCharType="end"/>
      </w:r>
      <w:r>
        <w:rPr>
          <w:rFonts w:hint="eastAsia" w:hAnsi="宋体" w:cs="宋体"/>
          <w:color w:val="auto"/>
          <w:sz w:val="24"/>
        </w:rPr>
        <w:t>。</w:t>
      </w:r>
    </w:p>
    <w:p>
      <w:pPr>
        <w:pStyle w:val="4"/>
        <w:spacing w:line="360" w:lineRule="auto"/>
        <w:ind w:firstLine="562" w:firstLineChars="200"/>
        <w:rPr>
          <w:rFonts w:hint="eastAsia" w:ascii="宋体" w:hAnsi="宋体" w:eastAsia="宋体" w:cs="宋体"/>
          <w:color w:val="auto"/>
          <w:sz w:val="24"/>
          <w:szCs w:val="24"/>
          <w:highlight w:val="none"/>
        </w:rPr>
      </w:pPr>
      <w:r>
        <w:rPr>
          <w:rFonts w:hint="eastAsia" w:ascii="宋体" w:hAnsi="宋体" w:eastAsia="宋体" w:cs="宋体"/>
          <w:bCs w:val="0"/>
          <w:color w:val="auto"/>
          <w:sz w:val="28"/>
          <w:szCs w:val="28"/>
          <w:highlight w:val="none"/>
          <w:lang w:eastAsia="zh-CN"/>
        </w:rPr>
        <w:t>十</w:t>
      </w:r>
      <w:r>
        <w:rPr>
          <w:rFonts w:hint="eastAsia" w:ascii="宋体" w:hAnsi="宋体" w:eastAsia="宋体" w:cs="宋体"/>
          <w:bCs w:val="0"/>
          <w:color w:val="auto"/>
          <w:sz w:val="28"/>
          <w:szCs w:val="28"/>
          <w:highlight w:val="none"/>
        </w:rPr>
        <w:t>、递交响应文件截止时间</w:t>
      </w:r>
      <w:r>
        <w:rPr>
          <w:rFonts w:hint="eastAsia" w:ascii="宋体" w:hAnsi="宋体" w:eastAsia="宋体" w:cs="宋体"/>
          <w:b w:val="0"/>
          <w:color w:val="auto"/>
          <w:sz w:val="24"/>
          <w:szCs w:val="24"/>
          <w:highlight w:val="none"/>
        </w:rPr>
        <w:t>：</w:t>
      </w:r>
      <w:r>
        <w:rPr>
          <w:rFonts w:hint="eastAsia" w:ascii="宋体" w:hAnsi="宋体" w:eastAsia="宋体" w:cs="宋体"/>
          <w:b/>
          <w:bCs/>
          <w:color w:val="auto"/>
          <w:kern w:val="2"/>
          <w:sz w:val="24"/>
          <w:szCs w:val="24"/>
          <w:highlight w:val="none"/>
          <w:lang w:val="en-US" w:eastAsia="zh-CN" w:bidi="ar-SA"/>
        </w:rPr>
        <w:t>2021年11月26日13：30分</w:t>
      </w:r>
      <w:r>
        <w:rPr>
          <w:rFonts w:hint="eastAsia" w:ascii="宋体" w:hAnsi="宋体" w:eastAsia="宋体" w:cs="宋体"/>
          <w:b w:val="0"/>
          <w:color w:val="auto"/>
          <w:sz w:val="24"/>
          <w:highlight w:val="none"/>
        </w:rPr>
        <w:t>（北京时间）。</w:t>
      </w:r>
    </w:p>
    <w:p>
      <w:pPr>
        <w:pStyle w:val="11"/>
        <w:snapToGrid w:val="0"/>
        <w:spacing w:line="360" w:lineRule="auto"/>
        <w:ind w:firstLine="562" w:firstLineChars="200"/>
        <w:rPr>
          <w:rFonts w:hint="eastAsia" w:ascii="宋体" w:hAnsi="宋体" w:eastAsia="宋体" w:cs="宋体"/>
          <w:bCs/>
          <w:color w:val="auto"/>
          <w:sz w:val="24"/>
          <w:szCs w:val="24"/>
          <w:highlight w:val="none"/>
        </w:rPr>
      </w:pPr>
      <w:r>
        <w:rPr>
          <w:rFonts w:hint="eastAsia" w:ascii="宋体" w:hAnsi="宋体" w:eastAsia="宋体" w:cs="宋体"/>
          <w:b/>
          <w:color w:val="auto"/>
          <w:sz w:val="28"/>
          <w:szCs w:val="28"/>
          <w:highlight w:val="none"/>
          <w:lang w:eastAsia="zh-CN"/>
        </w:rPr>
        <w:t>十一</w:t>
      </w:r>
      <w:r>
        <w:rPr>
          <w:rFonts w:hint="eastAsia" w:ascii="宋体" w:hAnsi="宋体" w:eastAsia="宋体" w:cs="宋体"/>
          <w:b/>
          <w:color w:val="auto"/>
          <w:sz w:val="28"/>
          <w:szCs w:val="28"/>
          <w:highlight w:val="none"/>
        </w:rPr>
        <w:t>、递交响应文件地点：</w:t>
      </w:r>
      <w:r>
        <w:rPr>
          <w:rFonts w:hint="eastAsia" w:hAnsi="宋体"/>
          <w:b/>
          <w:color w:val="auto"/>
          <w:sz w:val="24"/>
          <w:highlight w:val="none"/>
        </w:rPr>
        <w:t>四川中科远洋工程项目管理有限公司</w:t>
      </w:r>
      <w:r>
        <w:rPr>
          <w:rFonts w:hint="eastAsia" w:hAnsi="宋体"/>
          <w:b/>
          <w:color w:val="auto"/>
          <w:sz w:val="24"/>
          <w:highlight w:val="none"/>
          <w:lang w:eastAsia="zh-CN"/>
        </w:rPr>
        <w:t>（</w:t>
      </w:r>
      <w:r>
        <w:rPr>
          <w:rFonts w:hint="eastAsia" w:ascii="宋体" w:hAnsi="宋体" w:eastAsia="宋体" w:cs="宋体"/>
          <w:b/>
          <w:bCs/>
          <w:color w:val="auto"/>
          <w:sz w:val="24"/>
          <w:szCs w:val="24"/>
          <w:highlight w:val="none"/>
          <w:lang w:eastAsia="zh-CN"/>
        </w:rPr>
        <w:t>四川省成都市金牛万达写字楼SoHo A座16楼1601号</w:t>
      </w:r>
      <w:r>
        <w:rPr>
          <w:rFonts w:hint="eastAsia" w:hAnsi="宋体"/>
          <w:b/>
          <w:color w:val="auto"/>
          <w:sz w:val="24"/>
          <w:highlight w:val="none"/>
          <w:lang w:eastAsia="zh-CN"/>
        </w:rPr>
        <w:t>）</w:t>
      </w:r>
      <w:r>
        <w:rPr>
          <w:rFonts w:hint="eastAsia" w:ascii="宋体" w:hAnsi="宋体" w:eastAsia="宋体" w:cs="宋体"/>
          <w:b/>
          <w:bCs/>
          <w:color w:val="auto"/>
          <w:sz w:val="24"/>
          <w:szCs w:val="24"/>
          <w:highlight w:val="none"/>
          <w:lang w:eastAsia="zh-CN"/>
        </w:rPr>
        <w:t>（见下图）。</w:t>
      </w:r>
      <w:r>
        <w:rPr>
          <w:rFonts w:hint="eastAsia" w:ascii="宋体" w:hAnsi="宋体" w:eastAsia="宋体" w:cs="宋体"/>
          <w:bCs/>
          <w:color w:val="auto"/>
          <w:sz w:val="24"/>
          <w:szCs w:val="24"/>
          <w:highlight w:val="none"/>
        </w:rPr>
        <w:t>响应文件必须在递交响应文件截止时间前送达磋商地点。逾期送达、密封和标注错误的响应文件，四川中科远洋工程项目管理有限公司恕不接收。</w:t>
      </w:r>
    </w:p>
    <w:p>
      <w:pPr>
        <w:pStyle w:val="11"/>
        <w:snapToGrid w:val="0"/>
        <w:spacing w:line="360" w:lineRule="auto"/>
        <w:ind w:firstLine="640" w:firstLineChars="200"/>
        <w:jc w:val="center"/>
        <w:rPr>
          <w:rFonts w:hint="eastAsia" w:ascii="宋体" w:hAnsi="宋体" w:eastAsia="宋体" w:cs="宋体"/>
          <w:bCs/>
          <w:color w:val="auto"/>
          <w:sz w:val="24"/>
          <w:szCs w:val="24"/>
          <w:highlight w:val="none"/>
        </w:rPr>
      </w:pPr>
      <w:r>
        <w:rPr>
          <w:color w:val="auto"/>
        </w:rPr>
        <w:drawing>
          <wp:inline distT="0" distB="0" distL="114300" distR="114300">
            <wp:extent cx="4549775" cy="3331845"/>
            <wp:effectExtent l="0" t="0" r="3175" b="19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9"/>
                    <a:stretch>
                      <a:fillRect/>
                    </a:stretch>
                  </pic:blipFill>
                  <pic:spPr>
                    <a:xfrm>
                      <a:off x="0" y="0"/>
                      <a:ext cx="4549775" cy="3331845"/>
                    </a:xfrm>
                    <a:prstGeom prst="rect">
                      <a:avLst/>
                    </a:prstGeom>
                    <a:noFill/>
                    <a:ln>
                      <a:noFill/>
                    </a:ln>
                  </pic:spPr>
                </pic:pic>
              </a:graphicData>
            </a:graphic>
          </wp:inline>
        </w:drawing>
      </w:r>
    </w:p>
    <w:p>
      <w:pPr>
        <w:pStyle w:val="4"/>
        <w:spacing w:line="360" w:lineRule="auto"/>
        <w:ind w:firstLine="562" w:firstLineChars="200"/>
        <w:rPr>
          <w:rFonts w:ascii="宋体" w:hAnsi="宋体" w:eastAsia="宋体" w:cs="宋体"/>
          <w:b w:val="0"/>
          <w:color w:val="auto"/>
          <w:sz w:val="24"/>
          <w:highlight w:val="none"/>
        </w:rPr>
      </w:pPr>
      <w:r>
        <w:rPr>
          <w:rFonts w:hint="eastAsia" w:ascii="宋体" w:hAnsi="宋体" w:eastAsia="宋体" w:cs="宋体"/>
          <w:bCs w:val="0"/>
          <w:color w:val="auto"/>
          <w:sz w:val="28"/>
          <w:szCs w:val="28"/>
          <w:highlight w:val="none"/>
          <w:lang w:eastAsia="zh-CN"/>
        </w:rPr>
        <w:t>十二</w:t>
      </w:r>
      <w:r>
        <w:rPr>
          <w:rFonts w:hint="eastAsia" w:ascii="宋体" w:hAnsi="宋体" w:eastAsia="宋体" w:cs="宋体"/>
          <w:bCs w:val="0"/>
          <w:color w:val="auto"/>
          <w:sz w:val="28"/>
          <w:szCs w:val="28"/>
          <w:highlight w:val="none"/>
        </w:rPr>
        <w:t>、磋商地点</w:t>
      </w:r>
      <w:r>
        <w:rPr>
          <w:rFonts w:hint="eastAsia" w:hAnsi="宋体" w:cs="宋体"/>
          <w:b w:val="0"/>
          <w:color w:val="auto"/>
          <w:sz w:val="24"/>
          <w:szCs w:val="24"/>
          <w:highlight w:val="none"/>
        </w:rPr>
        <w:t>：</w:t>
      </w:r>
      <w:r>
        <w:rPr>
          <w:rFonts w:hint="eastAsia" w:ascii="宋体" w:hAnsi="宋体" w:eastAsia="宋体" w:cs="宋体"/>
          <w:color w:val="auto"/>
          <w:sz w:val="24"/>
          <w:szCs w:val="24"/>
          <w:highlight w:val="none"/>
          <w:lang w:eastAsia="zh-CN"/>
        </w:rPr>
        <w:t>四川省成都市金牛万达写字楼SoHo A座16楼1601号</w:t>
      </w:r>
      <w:r>
        <w:rPr>
          <w:rFonts w:hint="eastAsia" w:ascii="宋体" w:hAnsi="宋体" w:eastAsia="宋体" w:cs="宋体"/>
          <w:bCs w:val="0"/>
          <w:color w:val="auto"/>
          <w:sz w:val="24"/>
          <w:highlight w:val="none"/>
        </w:rPr>
        <w:t>。</w:t>
      </w:r>
    </w:p>
    <w:p>
      <w:pPr>
        <w:pStyle w:val="4"/>
        <w:spacing w:line="360" w:lineRule="auto"/>
        <w:ind w:firstLine="562" w:firstLineChars="200"/>
        <w:rPr>
          <w:rFonts w:ascii="宋体" w:hAnsi="宋体" w:eastAsia="宋体" w:cs="宋体"/>
          <w:b w:val="0"/>
          <w:color w:val="auto"/>
          <w:sz w:val="24"/>
          <w:highlight w:val="none"/>
        </w:rPr>
      </w:pPr>
      <w:r>
        <w:rPr>
          <w:rFonts w:hint="eastAsia" w:ascii="宋体" w:hAnsi="宋体" w:eastAsia="宋体" w:cs="宋体"/>
          <w:bCs w:val="0"/>
          <w:color w:val="auto"/>
          <w:sz w:val="28"/>
          <w:szCs w:val="28"/>
          <w:highlight w:val="none"/>
        </w:rPr>
        <w:t>十</w:t>
      </w:r>
      <w:r>
        <w:rPr>
          <w:rFonts w:hint="eastAsia" w:ascii="宋体" w:hAnsi="宋体" w:eastAsia="宋体" w:cs="宋体"/>
          <w:bCs w:val="0"/>
          <w:color w:val="auto"/>
          <w:sz w:val="28"/>
          <w:szCs w:val="28"/>
          <w:highlight w:val="none"/>
          <w:lang w:eastAsia="zh-CN"/>
        </w:rPr>
        <w:t>三</w:t>
      </w:r>
      <w:r>
        <w:rPr>
          <w:rFonts w:hint="eastAsia" w:ascii="宋体" w:hAnsi="宋体" w:eastAsia="宋体" w:cs="宋体"/>
          <w:bCs w:val="0"/>
          <w:color w:val="auto"/>
          <w:sz w:val="28"/>
          <w:szCs w:val="28"/>
          <w:highlight w:val="none"/>
        </w:rPr>
        <w:t>、响应文件开启时间：</w:t>
      </w:r>
      <w:r>
        <w:rPr>
          <w:rFonts w:hint="eastAsia" w:ascii="宋体" w:hAnsi="宋体" w:eastAsia="宋体" w:cs="宋体"/>
          <w:b/>
          <w:bCs/>
          <w:color w:val="auto"/>
          <w:kern w:val="2"/>
          <w:sz w:val="24"/>
          <w:szCs w:val="24"/>
          <w:highlight w:val="none"/>
          <w:lang w:val="en-US" w:eastAsia="zh-CN" w:bidi="ar-SA"/>
        </w:rPr>
        <w:t>2021年11月26日13：30分</w:t>
      </w:r>
      <w:r>
        <w:rPr>
          <w:rFonts w:hint="eastAsia" w:ascii="宋体" w:hAnsi="宋体" w:eastAsia="宋体" w:cs="宋体"/>
          <w:b w:val="0"/>
          <w:color w:val="auto"/>
          <w:sz w:val="24"/>
          <w:highlight w:val="none"/>
        </w:rPr>
        <w:t>（北京时间）在磋商地点开启。</w:t>
      </w:r>
    </w:p>
    <w:p>
      <w:pPr>
        <w:pStyle w:val="4"/>
        <w:spacing w:line="360" w:lineRule="auto"/>
        <w:ind w:firstLine="562" w:firstLineChars="200"/>
        <w:rPr>
          <w:rFonts w:ascii="宋体" w:hAnsi="宋体" w:eastAsia="宋体" w:cs="宋体"/>
          <w:bCs w:val="0"/>
          <w:color w:val="auto"/>
          <w:sz w:val="28"/>
          <w:szCs w:val="28"/>
          <w:highlight w:val="none"/>
        </w:rPr>
      </w:pPr>
      <w:r>
        <w:rPr>
          <w:rFonts w:hint="eastAsia" w:ascii="宋体" w:hAnsi="宋体" w:eastAsia="宋体" w:cs="宋体"/>
          <w:bCs w:val="0"/>
          <w:color w:val="auto"/>
          <w:sz w:val="28"/>
          <w:szCs w:val="28"/>
          <w:highlight w:val="none"/>
        </w:rPr>
        <w:t>十</w:t>
      </w:r>
      <w:r>
        <w:rPr>
          <w:rFonts w:hint="eastAsia" w:ascii="宋体" w:hAnsi="宋体" w:eastAsia="宋体" w:cs="宋体"/>
          <w:bCs w:val="0"/>
          <w:color w:val="auto"/>
          <w:sz w:val="28"/>
          <w:szCs w:val="28"/>
          <w:highlight w:val="none"/>
          <w:lang w:eastAsia="zh-CN"/>
        </w:rPr>
        <w:t>四</w:t>
      </w:r>
      <w:r>
        <w:rPr>
          <w:rFonts w:hint="eastAsia" w:ascii="宋体" w:hAnsi="宋体" w:eastAsia="宋体" w:cs="宋体"/>
          <w:bCs w:val="0"/>
          <w:color w:val="auto"/>
          <w:sz w:val="28"/>
          <w:szCs w:val="28"/>
          <w:highlight w:val="none"/>
        </w:rPr>
        <w:t>、联系方式</w:t>
      </w:r>
    </w:p>
    <w:p>
      <w:pPr>
        <w:pStyle w:val="6"/>
        <w:pageBreakBefore w:val="0"/>
        <w:widowControl w:val="0"/>
        <w:kinsoku/>
        <w:wordWrap/>
        <w:overflowPunct/>
        <w:topLinePunct w:val="0"/>
        <w:autoSpaceDE/>
        <w:autoSpaceDN/>
        <w:bidi w:val="0"/>
        <w:adjustRightInd/>
        <w:snapToGrid/>
        <w:spacing w:before="0" w:after="0" w:line="360" w:lineRule="auto"/>
        <w:ind w:left="0" w:leftChars="0" w:firstLine="482" w:firstLineChars="200"/>
        <w:textAlignment w:val="auto"/>
        <w:rPr>
          <w:rFonts w:hint="eastAsia" w:eastAsia="微软雅黑"/>
          <w:color w:val="auto"/>
          <w:sz w:val="24"/>
          <w:szCs w:val="24"/>
          <w:lang w:eastAsia="zh-CN"/>
        </w:rPr>
      </w:pPr>
      <w:r>
        <w:rPr>
          <w:color w:val="auto"/>
          <w:sz w:val="24"/>
          <w:szCs w:val="24"/>
        </w:rPr>
        <w:t>采购人：</w:t>
      </w:r>
      <w:r>
        <w:rPr>
          <w:rFonts w:hint="eastAsia"/>
          <w:color w:val="auto"/>
          <w:sz w:val="24"/>
          <w:szCs w:val="24"/>
          <w:lang w:eastAsia="zh-CN"/>
        </w:rPr>
        <w:t>蒲江县规划和自然资源局</w:t>
      </w:r>
    </w:p>
    <w:p>
      <w:pPr>
        <w:pStyle w:val="38"/>
        <w:spacing w:line="360" w:lineRule="auto"/>
        <w:ind w:firstLine="960" w:firstLineChars="400"/>
        <w:rPr>
          <w:rFonts w:hint="eastAsia" w:asciiTheme="minorEastAsia" w:hAnsiTheme="minorEastAsia" w:cstheme="minorEastAsia"/>
          <w:color w:val="auto"/>
          <w:sz w:val="24"/>
          <w:highlight w:val="none"/>
          <w:lang w:val="en-US" w:eastAsia="zh-CN"/>
        </w:rPr>
      </w:pPr>
      <w:r>
        <w:rPr>
          <w:rFonts w:hint="eastAsia" w:asciiTheme="minorEastAsia" w:hAnsiTheme="minorEastAsia" w:eastAsiaTheme="minorEastAsia" w:cstheme="minorEastAsia"/>
          <w:color w:val="auto"/>
          <w:kern w:val="2"/>
          <w:sz w:val="24"/>
          <w:szCs w:val="24"/>
          <w:highlight w:val="none"/>
          <w:lang w:val="en-US" w:eastAsia="zh-CN" w:bidi="ar-SA"/>
        </w:rPr>
        <w:t xml:space="preserve">地    址：蒲江县鹤山街道成祥街1号  </w:t>
      </w:r>
    </w:p>
    <w:p>
      <w:pPr>
        <w:pStyle w:val="38"/>
        <w:spacing w:line="360" w:lineRule="auto"/>
        <w:ind w:firstLine="960" w:firstLineChars="400"/>
        <w:rPr>
          <w:rFonts w:hint="eastAsia" w:asciiTheme="minorEastAsia" w:hAnsi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联 系 人：李老师</w:t>
      </w:r>
    </w:p>
    <w:p>
      <w:pPr>
        <w:pStyle w:val="38"/>
        <w:spacing w:line="360" w:lineRule="auto"/>
        <w:ind w:firstLine="960" w:firstLineChars="400"/>
        <w:rPr>
          <w:rFonts w:hint="default" w:asciiTheme="minorEastAsia" w:hAnsiTheme="minorEastAsia" w:cstheme="minorEastAsia"/>
          <w:color w:val="auto"/>
          <w:sz w:val="24"/>
          <w:highlight w:val="none"/>
          <w:lang w:val="en-US" w:eastAsia="zh-CN"/>
        </w:rPr>
      </w:pPr>
      <w:r>
        <w:rPr>
          <w:rFonts w:hint="eastAsia" w:asciiTheme="minorEastAsia" w:hAnsiTheme="minorEastAsia" w:cstheme="minorEastAsia"/>
          <w:color w:val="auto"/>
          <w:sz w:val="24"/>
          <w:highlight w:val="none"/>
          <w:lang w:val="en-US" w:eastAsia="zh-CN"/>
        </w:rPr>
        <w:t>联系电话：028-88551531</w:t>
      </w:r>
    </w:p>
    <w:p>
      <w:pPr>
        <w:adjustRightInd w:val="0"/>
        <w:snapToGrid w:val="0"/>
        <w:spacing w:line="360" w:lineRule="auto"/>
        <w:ind w:firstLine="482" w:firstLineChars="200"/>
        <w:rPr>
          <w:rFonts w:hAnsi="宋体"/>
          <w:b/>
          <w:color w:val="auto"/>
          <w:sz w:val="24"/>
          <w:highlight w:val="none"/>
        </w:rPr>
      </w:pPr>
      <w:r>
        <w:rPr>
          <w:rFonts w:hint="eastAsia" w:hAnsi="宋体"/>
          <w:b/>
          <w:color w:val="auto"/>
          <w:sz w:val="24"/>
          <w:highlight w:val="none"/>
        </w:rPr>
        <w:t>代理机构：四川中科远洋工程项目管理有限公司</w:t>
      </w:r>
    </w:p>
    <w:p>
      <w:pPr>
        <w:pStyle w:val="38"/>
        <w:spacing w:line="360" w:lineRule="auto"/>
        <w:ind w:firstLine="960" w:firstLineChars="4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cstheme="minorEastAsia"/>
          <w:color w:val="auto"/>
          <w:sz w:val="24"/>
          <w:highlight w:val="none"/>
        </w:rPr>
        <w:t>地    址：</w:t>
      </w:r>
      <w:r>
        <w:rPr>
          <w:rFonts w:hint="eastAsia" w:asciiTheme="minorEastAsia" w:hAnsiTheme="minorEastAsia" w:cstheme="minorEastAsia"/>
          <w:color w:val="auto"/>
          <w:sz w:val="24"/>
          <w:highlight w:val="none"/>
          <w:lang w:eastAsia="zh-CN"/>
        </w:rPr>
        <w:t>四川省成都市金牛万达写字楼SoHo A座16楼1601号</w:t>
      </w:r>
    </w:p>
    <w:p>
      <w:pPr>
        <w:pStyle w:val="38"/>
        <w:spacing w:line="360" w:lineRule="auto"/>
        <w:ind w:firstLine="960" w:firstLineChars="4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邮    编：610000</w:t>
      </w:r>
    </w:p>
    <w:p>
      <w:pPr>
        <w:pStyle w:val="38"/>
        <w:spacing w:line="360" w:lineRule="auto"/>
        <w:ind w:firstLine="960" w:firstLineChars="400"/>
        <w:rPr>
          <w:rFonts w:hint="eastAsia" w:asciiTheme="minorEastAsia" w:hAnsiTheme="minorEastAsia" w:eastAsiaTheme="minorEastAsia" w:cstheme="minorEastAsia"/>
          <w:b w:val="0"/>
          <w:bCs w:val="0"/>
          <w:color w:val="auto"/>
          <w:sz w:val="24"/>
          <w:highlight w:val="none"/>
          <w:lang w:val="en-US" w:eastAsia="zh-CN"/>
        </w:rPr>
      </w:pPr>
      <w:r>
        <w:rPr>
          <w:rFonts w:hint="eastAsia" w:asciiTheme="minorEastAsia" w:hAnsiTheme="minorEastAsia" w:cstheme="minorEastAsia"/>
          <w:color w:val="auto"/>
          <w:sz w:val="24"/>
          <w:highlight w:val="none"/>
        </w:rPr>
        <w:t>项目联系人</w:t>
      </w:r>
      <w:r>
        <w:rPr>
          <w:rFonts w:hint="eastAsia" w:asciiTheme="minorEastAsia" w:hAnsiTheme="minorEastAsia" w:cstheme="minorEastAsia"/>
          <w:b w:val="0"/>
          <w:bCs w:val="0"/>
          <w:color w:val="auto"/>
          <w:sz w:val="24"/>
          <w:highlight w:val="none"/>
        </w:rPr>
        <w:t>：</w:t>
      </w:r>
      <w:r>
        <w:rPr>
          <w:rFonts w:hint="eastAsia" w:asciiTheme="minorEastAsia" w:hAnsiTheme="minorEastAsia" w:cstheme="minorEastAsia"/>
          <w:b w:val="0"/>
          <w:bCs w:val="0"/>
          <w:color w:val="auto"/>
          <w:sz w:val="24"/>
          <w:highlight w:val="none"/>
          <w:lang w:eastAsia="zh-CN"/>
        </w:rPr>
        <w:t>周女士</w:t>
      </w:r>
      <w:r>
        <w:rPr>
          <w:rFonts w:hint="eastAsia" w:asciiTheme="minorEastAsia" w:hAnsiTheme="minorEastAsia" w:cstheme="minorEastAsia"/>
          <w:b w:val="0"/>
          <w:bCs w:val="0"/>
          <w:color w:val="auto"/>
          <w:sz w:val="24"/>
          <w:highlight w:val="none"/>
        </w:rPr>
        <w:t xml:space="preserve">     联系电话：</w:t>
      </w:r>
      <w:r>
        <w:rPr>
          <w:rFonts w:hint="eastAsia" w:asciiTheme="minorEastAsia" w:hAnsiTheme="minorEastAsia" w:cstheme="minorEastAsia"/>
          <w:b w:val="0"/>
          <w:bCs w:val="0"/>
          <w:color w:val="auto"/>
          <w:sz w:val="24"/>
          <w:highlight w:val="none"/>
          <w:lang w:eastAsia="zh-CN"/>
        </w:rPr>
        <w:t>028-83412089</w:t>
      </w:r>
    </w:p>
    <w:p>
      <w:pPr>
        <w:pStyle w:val="38"/>
        <w:ind w:firstLine="960" w:firstLineChars="40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cstheme="minorEastAsia"/>
          <w:b w:val="0"/>
          <w:bCs w:val="0"/>
          <w:color w:val="auto"/>
          <w:sz w:val="24"/>
          <w:highlight w:val="none"/>
        </w:rPr>
        <w:t>财务联系人：</w:t>
      </w:r>
      <w:r>
        <w:rPr>
          <w:rFonts w:hint="eastAsia" w:asciiTheme="minorEastAsia" w:hAnsiTheme="minorEastAsia" w:cstheme="minorEastAsia"/>
          <w:b w:val="0"/>
          <w:bCs w:val="0"/>
          <w:color w:val="auto"/>
          <w:sz w:val="24"/>
          <w:highlight w:val="none"/>
          <w:lang w:eastAsia="zh-CN"/>
        </w:rPr>
        <w:t>张女士</w:t>
      </w:r>
      <w:r>
        <w:rPr>
          <w:rFonts w:hint="eastAsia" w:asciiTheme="minorEastAsia" w:hAnsiTheme="minorEastAsia" w:cstheme="minorEastAsia"/>
          <w:color w:val="auto"/>
          <w:sz w:val="24"/>
          <w:highlight w:val="none"/>
        </w:rPr>
        <w:t xml:space="preserve">     联系电话：</w:t>
      </w:r>
      <w:r>
        <w:rPr>
          <w:rFonts w:hint="eastAsia" w:asciiTheme="minorEastAsia" w:hAnsiTheme="minorEastAsia" w:cstheme="minorEastAsia"/>
          <w:color w:val="auto"/>
          <w:sz w:val="24"/>
          <w:highlight w:val="none"/>
          <w:lang w:eastAsia="zh-CN"/>
        </w:rPr>
        <w:t>028-83288986</w:t>
      </w:r>
    </w:p>
    <w:p>
      <w:pPr>
        <w:pStyle w:val="38"/>
        <w:ind w:firstLine="960" w:firstLineChars="400"/>
        <w:rPr>
          <w:rFonts w:hint="eastAsia" w:asciiTheme="minorEastAsia" w:hAnsiTheme="minorEastAsia" w:cstheme="minorEastAsia"/>
          <w:color w:val="auto"/>
          <w:sz w:val="24"/>
          <w:highlight w:val="none"/>
          <w:lang w:eastAsia="zh-CN"/>
        </w:rPr>
      </w:pPr>
      <w:r>
        <w:rPr>
          <w:rFonts w:hint="eastAsia" w:asciiTheme="minorEastAsia" w:hAnsiTheme="minorEastAsia" w:cstheme="minorEastAsia"/>
          <w:color w:val="auto"/>
          <w:sz w:val="24"/>
          <w:highlight w:val="none"/>
        </w:rPr>
        <w:t>电子邮箱：</w:t>
      </w:r>
      <w:r>
        <w:rPr>
          <w:rFonts w:hint="eastAsia" w:asciiTheme="minorEastAsia" w:hAnsiTheme="minorEastAsia" w:cstheme="minorEastAsia"/>
          <w:color w:val="auto"/>
          <w:sz w:val="24"/>
          <w:highlight w:val="none"/>
          <w:lang w:eastAsia="zh-CN"/>
        </w:rPr>
        <w:t xml:space="preserve">  384776113@qq.com</w:t>
      </w:r>
    </w:p>
    <w:p>
      <w:pPr>
        <w:pStyle w:val="38"/>
        <w:snapToGrid w:val="0"/>
        <w:ind w:firstLine="1041" w:firstLineChars="432"/>
        <w:jc w:val="right"/>
        <w:rPr>
          <w:rFonts w:hAnsi="宋体"/>
          <w:b/>
          <w:bCs/>
          <w:color w:val="auto"/>
          <w:sz w:val="24"/>
          <w:szCs w:val="28"/>
          <w:highlight w:val="none"/>
        </w:rPr>
      </w:pPr>
      <w:r>
        <w:rPr>
          <w:rFonts w:hint="eastAsia"/>
          <w:b/>
          <w:bCs/>
          <w:color w:val="auto"/>
          <w:sz w:val="24"/>
          <w:highlight w:val="none"/>
          <w:lang w:val="en-US" w:eastAsia="zh-CN"/>
        </w:rPr>
        <w:t>2021年11月12日</w:t>
      </w:r>
    </w:p>
    <w:p>
      <w:pPr>
        <w:rPr>
          <w:rFonts w:hint="eastAsia" w:hAnsi="宋体"/>
          <w:color w:val="auto"/>
          <w:sz w:val="24"/>
          <w:highlight w:val="none"/>
        </w:rPr>
      </w:pPr>
      <w:bookmarkStart w:id="4" w:name="_Toc7954"/>
      <w:bookmarkStart w:id="5" w:name="_Toc25029"/>
      <w:bookmarkStart w:id="6" w:name="_Toc32623_WPSOffice_Level1"/>
      <w:bookmarkStart w:id="7" w:name="_Toc10178"/>
      <w:bookmarkStart w:id="8" w:name="_Toc483317784"/>
      <w:bookmarkStart w:id="9" w:name="_Toc3592"/>
      <w:bookmarkStart w:id="10" w:name="_Toc24928"/>
      <w:bookmarkStart w:id="11" w:name="_Toc12382"/>
      <w:bookmarkStart w:id="12" w:name="_Toc19871"/>
      <w:bookmarkStart w:id="13" w:name="_Toc19314"/>
      <w:r>
        <w:rPr>
          <w:rFonts w:hint="eastAsia" w:hAnsi="宋体"/>
          <w:color w:val="auto"/>
          <w:sz w:val="24"/>
          <w:highlight w:val="none"/>
        </w:rPr>
        <w:br w:type="page"/>
      </w:r>
    </w:p>
    <w:bookmarkEnd w:id="4"/>
    <w:p>
      <w:pPr>
        <w:pStyle w:val="3"/>
        <w:keepNext w:val="0"/>
        <w:keepLines w:val="0"/>
        <w:pageBreakBefore/>
        <w:snapToGrid w:val="0"/>
        <w:spacing w:line="360" w:lineRule="auto"/>
        <w:jc w:val="center"/>
        <w:rPr>
          <w:color w:val="auto"/>
          <w:sz w:val="36"/>
          <w:szCs w:val="36"/>
          <w:highlight w:val="none"/>
        </w:rPr>
      </w:pPr>
      <w:bookmarkStart w:id="14" w:name="_Toc12509"/>
      <w:r>
        <w:rPr>
          <w:rFonts w:hint="eastAsia"/>
          <w:color w:val="auto"/>
          <w:sz w:val="36"/>
          <w:szCs w:val="36"/>
          <w:highlight w:val="none"/>
        </w:rPr>
        <w:t>第二章  供应商须知</w:t>
      </w:r>
      <w:bookmarkEnd w:id="5"/>
      <w:bookmarkEnd w:id="6"/>
      <w:bookmarkEnd w:id="7"/>
      <w:bookmarkEnd w:id="8"/>
      <w:bookmarkEnd w:id="9"/>
      <w:bookmarkEnd w:id="10"/>
      <w:bookmarkEnd w:id="11"/>
      <w:bookmarkEnd w:id="12"/>
      <w:bookmarkEnd w:id="14"/>
    </w:p>
    <w:p>
      <w:pPr>
        <w:pStyle w:val="4"/>
        <w:spacing w:line="360" w:lineRule="auto"/>
        <w:jc w:val="center"/>
        <w:rPr>
          <w:rFonts w:ascii="宋体" w:hAnsi="宋体" w:eastAsia="宋体"/>
          <w:color w:val="auto"/>
          <w:highlight w:val="none"/>
        </w:rPr>
      </w:pPr>
      <w:bookmarkStart w:id="15" w:name="_Toc1198"/>
      <w:bookmarkStart w:id="16" w:name="_Toc27592"/>
      <w:r>
        <w:rPr>
          <w:rFonts w:hint="eastAsia" w:ascii="宋体" w:hAnsi="宋体" w:eastAsia="宋体"/>
          <w:color w:val="auto"/>
          <w:highlight w:val="none"/>
        </w:rPr>
        <w:t>一、供应商须知附表</w:t>
      </w:r>
      <w:bookmarkEnd w:id="15"/>
      <w:bookmarkEnd w:id="16"/>
    </w:p>
    <w:tbl>
      <w:tblPr>
        <w:tblStyle w:val="22"/>
        <w:tblW w:w="9777"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566"/>
        <w:gridCol w:w="2086"/>
        <w:gridCol w:w="745"/>
        <w:gridCol w:w="1517"/>
        <w:gridCol w:w="3900"/>
        <w:gridCol w:w="96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556" w:hRule="atLeast"/>
          <w:tblHeader/>
          <w:jc w:val="center"/>
        </w:trPr>
        <w:tc>
          <w:tcPr>
            <w:tcW w:w="566" w:type="dxa"/>
            <w:vAlign w:val="center"/>
          </w:tcPr>
          <w:p>
            <w:pPr>
              <w:pStyle w:val="39"/>
              <w:spacing w:beforeLines="50" w:afterLines="50" w:line="360" w:lineRule="auto"/>
              <w:ind w:left="9"/>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序号</w:t>
            </w:r>
          </w:p>
        </w:tc>
        <w:tc>
          <w:tcPr>
            <w:tcW w:w="2086" w:type="dxa"/>
            <w:vAlign w:val="center"/>
          </w:tcPr>
          <w:p>
            <w:pPr>
              <w:pStyle w:val="39"/>
              <w:spacing w:beforeLines="50" w:afterLines="50" w:line="360" w:lineRule="auto"/>
              <w:ind w:left="38"/>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条款名称</w:t>
            </w:r>
          </w:p>
        </w:tc>
        <w:tc>
          <w:tcPr>
            <w:tcW w:w="7125" w:type="dxa"/>
            <w:gridSpan w:val="4"/>
            <w:vAlign w:val="center"/>
          </w:tcPr>
          <w:p>
            <w:pPr>
              <w:pStyle w:val="39"/>
              <w:spacing w:beforeLines="50" w:afterLines="50" w:line="360" w:lineRule="auto"/>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说明和要求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w:t>
            </w:r>
          </w:p>
        </w:tc>
        <w:tc>
          <w:tcPr>
            <w:tcW w:w="208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采购预算</w:t>
            </w: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w:t>
            </w:r>
            <w:r>
              <w:rPr>
                <w:rFonts w:hint="eastAsia" w:eastAsia="宋体" w:cs="宋体"/>
                <w:b/>
                <w:color w:val="auto"/>
                <w:kern w:val="2"/>
                <w:sz w:val="24"/>
                <w:szCs w:val="24"/>
                <w:highlight w:val="none"/>
                <w:lang w:val="en-US" w:eastAsia="zh-CN"/>
              </w:rPr>
              <w:t>实质性要求</w:t>
            </w:r>
            <w:r>
              <w:rPr>
                <w:rFonts w:hint="eastAsia" w:ascii="宋体" w:hAnsi="宋体" w:eastAsia="宋体" w:cs="宋体"/>
                <w:color w:val="auto"/>
                <w:kern w:val="2"/>
                <w:sz w:val="24"/>
                <w:szCs w:val="24"/>
                <w:highlight w:val="none"/>
                <w:lang w:val="en-US" w:eastAsia="zh-CN"/>
              </w:rPr>
              <w:t>）</w:t>
            </w:r>
          </w:p>
        </w:tc>
        <w:tc>
          <w:tcPr>
            <w:tcW w:w="7125" w:type="dxa"/>
            <w:gridSpan w:val="4"/>
            <w:vAlign w:val="center"/>
          </w:tcPr>
          <w:p>
            <w:pPr>
              <w:spacing w:beforeLines="50" w:afterLines="50" w:line="360" w:lineRule="auto"/>
              <w:ind w:right="31" w:rightChars="15"/>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采购预算：</w:t>
            </w:r>
            <w:r>
              <w:rPr>
                <w:rFonts w:hint="eastAsia" w:ascii="宋体" w:hAnsi="宋体" w:eastAsia="宋体" w:cs="宋体"/>
                <w:color w:val="auto"/>
                <w:sz w:val="24"/>
                <w:szCs w:val="24"/>
                <w:highlight w:val="none"/>
                <w:lang w:val="en-US" w:eastAsia="zh-CN"/>
              </w:rPr>
              <w:t>¥130.00（万元）（大写：壹佰叁拾万元整）；</w:t>
            </w:r>
          </w:p>
          <w:p>
            <w:pPr>
              <w:spacing w:beforeLines="50" w:afterLines="50" w:line="360" w:lineRule="auto"/>
              <w:ind w:right="31" w:rightChars="15"/>
              <w:jc w:val="both"/>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lang w:val="en-US" w:eastAsia="zh-CN"/>
              </w:rPr>
              <w:t>超过采购预算的报价为无效响应。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2</w:t>
            </w:r>
          </w:p>
        </w:tc>
        <w:tc>
          <w:tcPr>
            <w:tcW w:w="208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最高限价</w:t>
            </w: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w:t>
            </w:r>
            <w:r>
              <w:rPr>
                <w:rFonts w:hint="eastAsia" w:eastAsia="宋体" w:cs="宋体"/>
                <w:b/>
                <w:color w:val="auto"/>
                <w:kern w:val="2"/>
                <w:sz w:val="24"/>
                <w:szCs w:val="24"/>
                <w:highlight w:val="none"/>
                <w:lang w:val="en-US" w:eastAsia="zh-CN"/>
              </w:rPr>
              <w:t>实质性要求</w:t>
            </w:r>
            <w:r>
              <w:rPr>
                <w:rFonts w:hint="eastAsia" w:ascii="宋体" w:hAnsi="宋体" w:eastAsia="宋体" w:cs="宋体"/>
                <w:color w:val="auto"/>
                <w:kern w:val="2"/>
                <w:sz w:val="24"/>
                <w:szCs w:val="24"/>
                <w:highlight w:val="none"/>
                <w:lang w:val="en-US" w:eastAsia="zh-CN"/>
              </w:rPr>
              <w:t>）</w:t>
            </w:r>
          </w:p>
        </w:tc>
        <w:tc>
          <w:tcPr>
            <w:tcW w:w="7125" w:type="dxa"/>
            <w:gridSpan w:val="4"/>
            <w:vAlign w:val="center"/>
          </w:tcPr>
          <w:p>
            <w:pPr>
              <w:spacing w:beforeLines="50" w:afterLines="50" w:line="360" w:lineRule="auto"/>
              <w:ind w:right="31" w:rightChars="15"/>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2"/>
                <w:sz w:val="24"/>
                <w:szCs w:val="24"/>
                <w:highlight w:val="none"/>
                <w:lang w:val="en-US" w:eastAsia="zh-CN"/>
              </w:rPr>
              <w:t>最高限价</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¥130.00（万元）（大写：壹佰叁拾万元整）；</w:t>
            </w:r>
          </w:p>
          <w:p>
            <w:pPr>
              <w:spacing w:beforeLines="50" w:afterLines="50" w:line="360" w:lineRule="auto"/>
              <w:ind w:right="31" w:rightChars="15"/>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超过最高限价的报价为无效响应。</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132" w:hRule="atLeast"/>
          <w:jc w:val="center"/>
        </w:trPr>
        <w:tc>
          <w:tcPr>
            <w:tcW w:w="566" w:type="dxa"/>
            <w:vMerge w:val="restart"/>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3</w:t>
            </w:r>
          </w:p>
        </w:tc>
        <w:tc>
          <w:tcPr>
            <w:tcW w:w="2086" w:type="dxa"/>
            <w:vMerge w:val="restart"/>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 xml:space="preserve">是否属于专门面向 </w:t>
            </w: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 xml:space="preserve">中小企业或者专门 </w:t>
            </w: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 xml:space="preserve">面向小微企业的采 </w:t>
            </w: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购项目</w:t>
            </w: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w:t>
            </w:r>
            <w:r>
              <w:rPr>
                <w:rFonts w:hint="eastAsia" w:eastAsia="宋体" w:cs="宋体"/>
                <w:b/>
                <w:color w:val="auto"/>
                <w:kern w:val="2"/>
                <w:sz w:val="24"/>
                <w:szCs w:val="24"/>
                <w:highlight w:val="none"/>
                <w:lang w:val="en-US" w:eastAsia="zh-CN"/>
              </w:rPr>
              <w:t>实质性要求</w:t>
            </w:r>
            <w:r>
              <w:rPr>
                <w:rFonts w:hint="eastAsia" w:ascii="宋体" w:hAnsi="宋体" w:eastAsia="宋体" w:cs="宋体"/>
                <w:color w:val="auto"/>
                <w:kern w:val="2"/>
                <w:sz w:val="24"/>
                <w:szCs w:val="24"/>
                <w:highlight w:val="none"/>
                <w:lang w:val="en-US" w:eastAsia="zh-CN"/>
              </w:rPr>
              <w:t>）</w:t>
            </w:r>
          </w:p>
        </w:tc>
        <w:tc>
          <w:tcPr>
            <w:tcW w:w="7125" w:type="dxa"/>
            <w:gridSpan w:val="4"/>
            <w:tcBorders>
              <w:bottom w:val="single" w:color="auto" w:sz="4" w:space="0"/>
            </w:tcBorders>
            <w:vAlign w:val="center"/>
          </w:tcPr>
          <w:p>
            <w:pPr>
              <w:widowControl/>
              <w:spacing w:line="360" w:lineRule="auto"/>
              <w:rPr>
                <w:rFonts w:hint="eastAsia"/>
                <w:color w:val="auto"/>
                <w:highlight w:val="none"/>
                <w:lang w:val="en-US" w:eastAsia="zh-CN"/>
              </w:rPr>
            </w:pPr>
            <w:r>
              <w:rPr>
                <w:rFonts w:hint="eastAsia" w:ascii="宋体" w:hAnsi="宋体" w:cs="宋体"/>
                <w:color w:val="auto"/>
                <w:kern w:val="0"/>
                <w:sz w:val="24"/>
                <w:highlight w:val="none"/>
                <w:lang w:val="en-US" w:eastAsia="zh-CN"/>
              </w:rPr>
              <w:t>是否属于专门面向中小企业采购：是；</w:t>
            </w:r>
          </w:p>
          <w:p>
            <w:pPr>
              <w:pStyle w:val="2"/>
              <w:jc w:val="both"/>
              <w:rPr>
                <w:rFonts w:hint="eastAsia" w:ascii="宋体" w:hAnsi="宋体" w:eastAsia="宋体" w:cs="宋体"/>
                <w:color w:val="auto"/>
                <w:sz w:val="24"/>
                <w:szCs w:val="24"/>
                <w:lang w:val="en-US" w:eastAsia="zh-CN"/>
              </w:rPr>
            </w:pPr>
            <w:r>
              <w:rPr>
                <w:rFonts w:hint="eastAsia" w:ascii="宋体" w:hAnsi="宋体" w:cs="宋体"/>
                <w:color w:val="auto"/>
                <w:kern w:val="0"/>
                <w:sz w:val="24"/>
                <w:highlight w:val="none"/>
                <w:lang w:val="en-US" w:eastAsia="zh-CN"/>
              </w:rPr>
              <w:t>注：</w:t>
            </w:r>
            <w:r>
              <w:rPr>
                <w:rFonts w:hint="eastAsia" w:ascii="宋体" w:hAnsi="宋体" w:cs="宋体"/>
                <w:color w:val="auto"/>
                <w:kern w:val="0"/>
                <w:sz w:val="24"/>
                <w:highlight w:val="none"/>
                <w:lang w:val="zh-CN" w:eastAsia="zh-CN"/>
              </w:rPr>
              <w:t>监狱企业、残疾人福利性单位视同小微企业。</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30" w:hRule="atLeast"/>
          <w:jc w:val="center"/>
        </w:trPr>
        <w:tc>
          <w:tcPr>
            <w:tcW w:w="566" w:type="dxa"/>
            <w:vMerge w:val="continue"/>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p>
        </w:tc>
        <w:tc>
          <w:tcPr>
            <w:tcW w:w="2086" w:type="dxa"/>
            <w:vMerge w:val="continue"/>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p>
        </w:tc>
        <w:tc>
          <w:tcPr>
            <w:tcW w:w="745" w:type="dxa"/>
            <w:tcBorders>
              <w:top w:val="single" w:color="auto" w:sz="4" w:space="0"/>
              <w:bottom w:val="single" w:color="auto" w:sz="4" w:space="0"/>
              <w:right w:val="single" w:color="auto" w:sz="4" w:space="0"/>
            </w:tcBorders>
            <w:vAlign w:val="center"/>
          </w:tcPr>
          <w:p>
            <w:pPr>
              <w:pStyle w:val="39"/>
              <w:spacing w:beforeLines="50" w:afterLines="50" w:line="360" w:lineRule="auto"/>
              <w:ind w:left="38" w:left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rPr>
              <w:t>序号</w:t>
            </w:r>
          </w:p>
        </w:tc>
        <w:tc>
          <w:tcPr>
            <w:tcW w:w="1517" w:type="dxa"/>
            <w:tcBorders>
              <w:top w:val="single" w:color="auto" w:sz="4" w:space="0"/>
              <w:left w:val="single" w:color="auto" w:sz="4" w:space="0"/>
              <w:bottom w:val="single" w:color="auto" w:sz="4" w:space="0"/>
              <w:right w:val="single" w:color="auto" w:sz="4" w:space="0"/>
            </w:tcBorders>
            <w:vAlign w:val="center"/>
          </w:tcPr>
          <w:p>
            <w:pPr>
              <w:pStyle w:val="39"/>
              <w:spacing w:beforeLines="50" w:afterLines="50" w:line="360" w:lineRule="auto"/>
              <w:ind w:left="38" w:left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rPr>
              <w:t>标的名称</w:t>
            </w:r>
          </w:p>
        </w:tc>
        <w:tc>
          <w:tcPr>
            <w:tcW w:w="3900" w:type="dxa"/>
            <w:tcBorders>
              <w:top w:val="single" w:color="auto" w:sz="4" w:space="0"/>
              <w:left w:val="single" w:color="auto" w:sz="4" w:space="0"/>
              <w:bottom w:val="single" w:color="auto" w:sz="4" w:space="0"/>
              <w:right w:val="single" w:color="auto" w:sz="4" w:space="0"/>
            </w:tcBorders>
            <w:vAlign w:val="center"/>
          </w:tcPr>
          <w:p>
            <w:pPr>
              <w:pStyle w:val="39"/>
              <w:spacing w:beforeLines="50" w:afterLines="50" w:line="360" w:lineRule="auto"/>
              <w:ind w:left="38" w:left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rPr>
              <w:t>所属行业</w:t>
            </w:r>
            <w:r>
              <w:rPr>
                <w:rFonts w:hint="eastAsia" w:ascii="宋体" w:hAnsi="宋体" w:eastAsia="宋体" w:cs="宋体"/>
                <w:b/>
                <w:bCs/>
                <w:color w:val="auto"/>
                <w:kern w:val="2"/>
                <w:sz w:val="24"/>
                <w:szCs w:val="24"/>
                <w:lang w:val="en-US" w:eastAsia="zh-CN" w:bidi="ar-SA"/>
              </w:rPr>
              <w:t>（划分标准详见附件</w:t>
            </w:r>
            <w:r>
              <w:rPr>
                <w:rFonts w:hint="eastAsia" w:eastAsia="宋体" w:cs="宋体"/>
                <w:b/>
                <w:bCs/>
                <w:color w:val="auto"/>
                <w:kern w:val="2"/>
                <w:sz w:val="24"/>
                <w:szCs w:val="24"/>
                <w:lang w:val="en-US" w:eastAsia="zh-CN" w:bidi="ar-SA"/>
              </w:rPr>
              <w:t>一</w:t>
            </w:r>
            <w:r>
              <w:rPr>
                <w:rFonts w:hint="eastAsia" w:ascii="宋体" w:hAnsi="宋体" w:eastAsia="宋体" w:cs="宋体"/>
                <w:b/>
                <w:bCs/>
                <w:color w:val="auto"/>
                <w:kern w:val="2"/>
                <w:sz w:val="24"/>
                <w:szCs w:val="24"/>
                <w:lang w:val="en-US" w:eastAsia="zh-CN" w:bidi="ar-SA"/>
              </w:rPr>
              <w:t>）</w:t>
            </w:r>
          </w:p>
        </w:tc>
        <w:tc>
          <w:tcPr>
            <w:tcW w:w="963" w:type="dxa"/>
            <w:tcBorders>
              <w:top w:val="single" w:color="auto" w:sz="4" w:space="0"/>
              <w:left w:val="single" w:color="auto" w:sz="4" w:space="0"/>
              <w:bottom w:val="single" w:color="auto" w:sz="4" w:space="0"/>
            </w:tcBorders>
            <w:vAlign w:val="center"/>
          </w:tcPr>
          <w:p>
            <w:pPr>
              <w:pStyle w:val="39"/>
              <w:spacing w:beforeLines="50" w:afterLines="50" w:line="360" w:lineRule="auto"/>
              <w:ind w:left="38" w:left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rPr>
              <w:t>备注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753" w:hRule="atLeast"/>
          <w:jc w:val="center"/>
        </w:trPr>
        <w:tc>
          <w:tcPr>
            <w:tcW w:w="566" w:type="dxa"/>
            <w:vMerge w:val="continue"/>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p>
        </w:tc>
        <w:tc>
          <w:tcPr>
            <w:tcW w:w="2086" w:type="dxa"/>
            <w:vMerge w:val="continue"/>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p>
        </w:tc>
        <w:tc>
          <w:tcPr>
            <w:tcW w:w="745" w:type="dxa"/>
            <w:tcBorders>
              <w:top w:val="single" w:color="auto" w:sz="4" w:space="0"/>
              <w:bottom w:val="single" w:color="auto" w:sz="4" w:space="0"/>
              <w:right w:val="single" w:color="auto" w:sz="4" w:space="0"/>
            </w:tcBorders>
            <w:vAlign w:val="center"/>
          </w:tcPr>
          <w:p>
            <w:pPr>
              <w:pStyle w:val="2"/>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lang w:val="en-US" w:eastAsia="zh-CN" w:bidi="ar-SA"/>
              </w:rPr>
              <w:t>1</w:t>
            </w:r>
          </w:p>
        </w:tc>
        <w:tc>
          <w:tcPr>
            <w:tcW w:w="1517"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sz w:val="24"/>
                <w:highlight w:val="none"/>
                <w:lang w:eastAsia="zh-CN"/>
              </w:rPr>
              <w:t>蒲江县朝阳湖白鹭自然保护区功能区划分</w:t>
            </w:r>
          </w:p>
        </w:tc>
        <w:tc>
          <w:tcPr>
            <w:tcW w:w="3900" w:type="dxa"/>
            <w:tcBorders>
              <w:top w:val="single" w:color="auto" w:sz="4" w:space="0"/>
              <w:left w:val="single" w:color="auto" w:sz="4" w:space="0"/>
              <w:bottom w:val="single" w:color="auto" w:sz="4" w:space="0"/>
              <w:right w:val="single" w:color="auto" w:sz="4" w:space="0"/>
            </w:tcBorders>
            <w:vAlign w:val="center"/>
          </w:tcPr>
          <w:p>
            <w:pPr>
              <w:pStyle w:val="2"/>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b/>
                <w:bCs/>
                <w:color w:val="auto"/>
                <w:kern w:val="2"/>
                <w:sz w:val="24"/>
                <w:szCs w:val="24"/>
                <w:lang w:val="en-US" w:eastAsia="zh-CN" w:bidi="ar-SA"/>
              </w:rPr>
              <w:t>其他未列明行业</w:t>
            </w:r>
          </w:p>
        </w:tc>
        <w:tc>
          <w:tcPr>
            <w:tcW w:w="963" w:type="dxa"/>
            <w:tcBorders>
              <w:top w:val="single" w:color="auto" w:sz="4" w:space="0"/>
              <w:left w:val="single" w:color="auto" w:sz="4" w:space="0"/>
              <w:bottom w:val="single" w:color="auto" w:sz="4" w:space="0"/>
            </w:tcBorders>
            <w:vAlign w:val="center"/>
          </w:tcPr>
          <w:p>
            <w:pPr>
              <w:pStyle w:val="2"/>
              <w:jc w:val="center"/>
              <w:rPr>
                <w:rFonts w:hint="eastAsia" w:ascii="宋体" w:hAnsi="宋体" w:eastAsia="宋体" w:cs="宋体"/>
                <w:color w:val="auto"/>
                <w:kern w:val="2"/>
                <w:sz w:val="24"/>
                <w:szCs w:val="24"/>
                <w:highlight w:val="none"/>
                <w:lang w:val="en-US" w:eastAsia="zh-CN" w:bidi="ar-SA"/>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4</w:t>
            </w:r>
          </w:p>
        </w:tc>
        <w:tc>
          <w:tcPr>
            <w:tcW w:w="2086" w:type="dxa"/>
            <w:vAlign w:val="center"/>
          </w:tcPr>
          <w:p>
            <w:pPr>
              <w:pStyle w:val="39"/>
              <w:spacing w:beforeLines="50" w:afterLines="50" w:line="24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本项目是否接受联合体磋商</w:t>
            </w:r>
          </w:p>
          <w:p>
            <w:pPr>
              <w:pStyle w:val="39"/>
              <w:spacing w:beforeLines="50" w:afterLines="50" w:line="24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w:t>
            </w:r>
            <w:r>
              <w:rPr>
                <w:rFonts w:hint="eastAsia" w:eastAsia="宋体" w:cs="宋体"/>
                <w:b/>
                <w:color w:val="auto"/>
                <w:kern w:val="2"/>
                <w:sz w:val="24"/>
                <w:szCs w:val="24"/>
                <w:highlight w:val="none"/>
                <w:lang w:val="en-US" w:eastAsia="zh-CN"/>
              </w:rPr>
              <w:t>实质性要求</w:t>
            </w:r>
            <w:r>
              <w:rPr>
                <w:rFonts w:hint="eastAsia" w:ascii="宋体" w:hAnsi="宋体" w:eastAsia="宋体" w:cs="宋体"/>
                <w:color w:val="auto"/>
                <w:kern w:val="2"/>
                <w:sz w:val="24"/>
                <w:szCs w:val="24"/>
                <w:highlight w:val="none"/>
                <w:lang w:val="en-US" w:eastAsia="zh-CN"/>
              </w:rPr>
              <w:t>）</w:t>
            </w:r>
          </w:p>
        </w:tc>
        <w:tc>
          <w:tcPr>
            <w:tcW w:w="7125" w:type="dxa"/>
            <w:gridSpan w:val="4"/>
            <w:vAlign w:val="center"/>
          </w:tcPr>
          <w:p>
            <w:pPr>
              <w:pStyle w:val="2"/>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否。</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5</w:t>
            </w:r>
          </w:p>
        </w:tc>
        <w:tc>
          <w:tcPr>
            <w:tcW w:w="208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zh-CN" w:eastAsia="zh-CN"/>
              </w:rPr>
            </w:pPr>
            <w:r>
              <w:rPr>
                <w:rFonts w:hint="eastAsia" w:ascii="宋体" w:hAnsi="宋体" w:eastAsia="宋体" w:cs="宋体"/>
                <w:color w:val="auto"/>
                <w:kern w:val="2"/>
                <w:sz w:val="24"/>
                <w:szCs w:val="24"/>
                <w:highlight w:val="none"/>
                <w:lang w:val="zh-CN" w:eastAsia="zh-CN"/>
              </w:rPr>
              <w:t>进口产品</w:t>
            </w: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zh-CN" w:eastAsia="zh-CN"/>
              </w:rPr>
              <w:t>（若涉及）</w:t>
            </w:r>
          </w:p>
        </w:tc>
        <w:tc>
          <w:tcPr>
            <w:tcW w:w="7125" w:type="dxa"/>
            <w:gridSpan w:val="4"/>
            <w:vAlign w:val="center"/>
          </w:tcPr>
          <w:p>
            <w:pPr>
              <w:pStyle w:val="39"/>
              <w:spacing w:beforeLines="50" w:afterLines="50" w:line="360" w:lineRule="auto"/>
              <w:jc w:val="both"/>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本项目竞争性磋商文件中未载明“允许采购进口产品”的产品，拒绝进口产品参与竞争，供应商以进口产品响应时，其响应文件按无效处理。载明“允许采购进口产品”的产品，不限制国产产品参与竞争。</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eastAsia="zh-CN"/>
              </w:rPr>
            </w:pPr>
            <w:r>
              <w:rPr>
                <w:rFonts w:hint="eastAsia" w:eastAsia="宋体" w:cs="宋体"/>
                <w:color w:val="auto"/>
                <w:kern w:val="2"/>
                <w:sz w:val="24"/>
                <w:szCs w:val="24"/>
                <w:highlight w:val="none"/>
                <w:lang w:val="en-US" w:eastAsia="zh-CN"/>
              </w:rPr>
              <w:t>6</w:t>
            </w:r>
          </w:p>
        </w:tc>
        <w:tc>
          <w:tcPr>
            <w:tcW w:w="2086" w:type="dxa"/>
            <w:vAlign w:val="center"/>
          </w:tcPr>
          <w:p>
            <w:pPr>
              <w:pStyle w:val="39"/>
              <w:spacing w:beforeLines="50" w:afterLines="50" w:line="360" w:lineRule="auto"/>
              <w:ind w:left="9"/>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低于成本价不正当</w:t>
            </w:r>
          </w:p>
          <w:p>
            <w:pPr>
              <w:pStyle w:val="39"/>
              <w:spacing w:beforeLines="50" w:afterLines="50" w:line="360" w:lineRule="auto"/>
              <w:ind w:left="9"/>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竞争预防措施</w:t>
            </w:r>
          </w:p>
          <w:p>
            <w:pPr>
              <w:pStyle w:val="39"/>
              <w:spacing w:beforeLines="50" w:afterLines="50" w:line="360" w:lineRule="auto"/>
              <w:ind w:left="9"/>
              <w:jc w:val="center"/>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eastAsia="宋体" w:cs="宋体"/>
                <w:b/>
                <w:color w:val="auto"/>
                <w:sz w:val="24"/>
                <w:szCs w:val="24"/>
                <w:highlight w:val="none"/>
                <w:lang w:eastAsia="zh-CN"/>
              </w:rPr>
              <w:t>实质性要求</w:t>
            </w:r>
            <w:r>
              <w:rPr>
                <w:rFonts w:hint="eastAsia" w:ascii="宋体" w:hAnsi="宋体" w:eastAsia="宋体" w:cs="宋体"/>
                <w:color w:val="auto"/>
                <w:sz w:val="24"/>
                <w:szCs w:val="24"/>
                <w:highlight w:val="none"/>
                <w:lang w:eastAsia="zh-CN"/>
              </w:rPr>
              <w:t>）</w:t>
            </w:r>
          </w:p>
        </w:tc>
        <w:tc>
          <w:tcPr>
            <w:tcW w:w="7125" w:type="dxa"/>
            <w:gridSpan w:val="4"/>
            <w:vAlign w:val="center"/>
          </w:tcPr>
          <w:p>
            <w:pPr>
              <w:pStyle w:val="39"/>
              <w:spacing w:beforeLines="50" w:afterLines="50" w:line="360" w:lineRule="auto"/>
              <w:jc w:val="both"/>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1.评标委员会认为供应商的报价明显低于其他通过资格性审查供应商的报价，有可能影响产品质量或者不能诚信履约的，应当要求其在评标现场合理的时间内提供书面说明，必要时提交相关证明材料；供应商不能证明其报价合理性的，评标委员会应当将其作为无效响应处理。供应商的书面说明材料应当按照国家财务会计制度的规定要求，逐项就供应商提供的货物、工程和服务的主营业务成本、税金及附加、销售费用、管理费用、财务费用等成本构成事项详细陈述。</w:t>
            </w:r>
          </w:p>
          <w:p>
            <w:pPr>
              <w:pStyle w:val="39"/>
              <w:spacing w:beforeLines="50" w:afterLines="50" w:line="360" w:lineRule="auto"/>
              <w:jc w:val="both"/>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 xml:space="preserve">2.供应商书面说明应当签字确认或者加盖公章，否则无效。书面说明的签字确认，由其法定代表人/主要负责人/本人或者其授权代表签字确认。 </w:t>
            </w:r>
          </w:p>
          <w:p>
            <w:pPr>
              <w:pStyle w:val="39"/>
              <w:spacing w:beforeLines="50" w:afterLines="50" w:line="360" w:lineRule="auto"/>
              <w:jc w:val="both"/>
              <w:rPr>
                <w:rFonts w:hint="eastAsia" w:ascii="宋体" w:hAnsi="宋体" w:eastAsia="宋体" w:cs="宋体"/>
                <w:color w:val="auto"/>
                <w:kern w:val="2"/>
                <w:sz w:val="24"/>
                <w:szCs w:val="24"/>
                <w:highlight w:val="none"/>
                <w:lang w:eastAsia="zh-CN"/>
              </w:rPr>
            </w:pPr>
            <w:r>
              <w:rPr>
                <w:rFonts w:hint="eastAsia" w:ascii="宋体" w:hAnsi="宋体" w:eastAsia="宋体" w:cs="宋体"/>
                <w:color w:val="auto"/>
                <w:kern w:val="2"/>
                <w:sz w:val="24"/>
                <w:szCs w:val="24"/>
                <w:highlight w:val="none"/>
                <w:lang w:eastAsia="zh-CN"/>
              </w:rPr>
              <w:t>3.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bidi="ar-SA"/>
              </w:rPr>
            </w:pPr>
            <w:r>
              <w:rPr>
                <w:rFonts w:hint="eastAsia" w:eastAsia="宋体" w:cs="宋体"/>
                <w:color w:val="auto"/>
                <w:kern w:val="2"/>
                <w:sz w:val="24"/>
                <w:szCs w:val="24"/>
                <w:highlight w:val="none"/>
                <w:lang w:val="en-US" w:eastAsia="zh-CN"/>
              </w:rPr>
              <w:t>7</w:t>
            </w:r>
          </w:p>
        </w:tc>
        <w:tc>
          <w:tcPr>
            <w:tcW w:w="2086" w:type="dxa"/>
            <w:vAlign w:val="center"/>
          </w:tcPr>
          <w:p>
            <w:pPr>
              <w:pStyle w:val="39"/>
              <w:spacing w:beforeLines="50" w:afterLines="50" w:line="360" w:lineRule="auto"/>
              <w:ind w:left="38"/>
              <w:jc w:val="center"/>
              <w:rPr>
                <w:rFonts w:hint="eastAsia" w:ascii="宋体" w:hAnsi="宋体" w:eastAsia="宋体" w:cs="宋体"/>
                <w:color w:val="auto"/>
                <w:kern w:val="2"/>
                <w:sz w:val="24"/>
                <w:szCs w:val="24"/>
                <w:highlight w:val="none"/>
              </w:rPr>
            </w:pPr>
          </w:p>
          <w:p>
            <w:pPr>
              <w:pStyle w:val="39"/>
              <w:spacing w:beforeLines="50" w:afterLines="50" w:line="360" w:lineRule="auto"/>
              <w:ind w:left="38"/>
              <w:jc w:val="center"/>
              <w:rPr>
                <w:rFonts w:hint="eastAsia" w:ascii="宋体" w:hAnsi="宋体" w:eastAsia="宋体" w:cs="宋体"/>
                <w:color w:val="auto"/>
                <w:kern w:val="2"/>
                <w:sz w:val="24"/>
                <w:szCs w:val="24"/>
                <w:highlight w:val="none"/>
              </w:rPr>
            </w:pPr>
          </w:p>
          <w:p>
            <w:pPr>
              <w:pStyle w:val="39"/>
              <w:spacing w:beforeLines="50" w:afterLines="50" w:line="360" w:lineRule="auto"/>
              <w:ind w:left="38"/>
              <w:jc w:val="center"/>
              <w:rPr>
                <w:rFonts w:hint="eastAsia" w:ascii="宋体" w:hAnsi="宋体" w:eastAsia="宋体" w:cs="宋体"/>
                <w:color w:val="auto"/>
                <w:kern w:val="2"/>
                <w:sz w:val="24"/>
                <w:szCs w:val="24"/>
                <w:highlight w:val="none"/>
              </w:rPr>
            </w:pPr>
          </w:p>
          <w:p>
            <w:pPr>
              <w:pStyle w:val="39"/>
              <w:spacing w:beforeLines="50" w:afterLines="50" w:line="360" w:lineRule="auto"/>
              <w:ind w:left="38"/>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政府采购扶持政策</w:t>
            </w:r>
          </w:p>
          <w:p>
            <w:pPr>
              <w:pStyle w:val="39"/>
              <w:spacing w:beforeLines="50" w:afterLines="50" w:line="360" w:lineRule="auto"/>
              <w:ind w:left="38"/>
              <w:jc w:val="center"/>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eastAsia="zh-CN"/>
              </w:rPr>
              <w:t>若</w:t>
            </w:r>
            <w:r>
              <w:rPr>
                <w:rFonts w:hint="eastAsia" w:ascii="宋体" w:hAnsi="宋体" w:eastAsia="宋体" w:cs="宋体"/>
                <w:color w:val="auto"/>
                <w:kern w:val="2"/>
                <w:sz w:val="24"/>
                <w:szCs w:val="24"/>
                <w:highlight w:val="none"/>
                <w:lang w:val="en-US" w:eastAsia="zh-CN"/>
              </w:rPr>
              <w:t>涉及</w:t>
            </w:r>
            <w:r>
              <w:rPr>
                <w:rFonts w:hint="eastAsia" w:ascii="宋体" w:hAnsi="宋体" w:eastAsia="宋体" w:cs="宋体"/>
                <w:color w:val="auto"/>
                <w:kern w:val="2"/>
                <w:sz w:val="24"/>
                <w:szCs w:val="24"/>
                <w:highlight w:val="none"/>
              </w:rPr>
              <w:t>)</w:t>
            </w:r>
          </w:p>
        </w:tc>
        <w:tc>
          <w:tcPr>
            <w:tcW w:w="7125" w:type="dxa"/>
            <w:gridSpan w:val="4"/>
            <w:vAlign w:val="center"/>
          </w:tcPr>
          <w:p>
            <w:pPr>
              <w:spacing w:line="360" w:lineRule="auto"/>
              <w:ind w:left="105" w:leftChars="50" w:right="105" w:rightChars="50"/>
              <w:rPr>
                <w:rFonts w:hint="eastAsia" w:ascii="宋体" w:hAnsi="宋体" w:eastAsia="宋体" w:cs="宋体"/>
                <w:color w:val="auto"/>
                <w:kern w:val="0"/>
                <w:sz w:val="24"/>
                <w:szCs w:val="24"/>
                <w:highlight w:val="none"/>
              </w:rPr>
            </w:pPr>
            <w:bookmarkStart w:id="17" w:name="PO_默认文件内容_5"/>
            <w:r>
              <w:rPr>
                <w:rFonts w:hint="eastAsia" w:ascii="宋体" w:hAnsi="宋体" w:eastAsia="宋体" w:cs="宋体"/>
                <w:color w:val="auto"/>
                <w:kern w:val="0"/>
                <w:sz w:val="24"/>
                <w:szCs w:val="24"/>
                <w:highlight w:val="none"/>
              </w:rPr>
              <w:t>一、节能、环保产品政府采购政策：</w:t>
            </w:r>
          </w:p>
          <w:p>
            <w:pPr>
              <w:spacing w:line="360" w:lineRule="auto"/>
              <w:ind w:left="105" w:leftChars="50" w:right="105" w:rightChars="5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line="360" w:lineRule="auto"/>
              <w:ind w:left="105" w:leftChars="50" w:right="105" w:rightChars="5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本项目采购的产品属于品目清单范围内强制采购的，供应商应按上述要求提供产品认证证书复印件并加盖供应商单位公章（鲜章），否则</w:t>
            </w:r>
            <w:r>
              <w:rPr>
                <w:rFonts w:hint="eastAsia" w:ascii="宋体" w:hAnsi="宋体" w:eastAsia="宋体" w:cs="宋体"/>
                <w:color w:val="auto"/>
                <w:kern w:val="0"/>
                <w:sz w:val="24"/>
                <w:szCs w:val="24"/>
                <w:highlight w:val="none"/>
                <w:lang w:eastAsia="zh-CN"/>
              </w:rPr>
              <w:t>响应</w:t>
            </w:r>
            <w:r>
              <w:rPr>
                <w:rFonts w:hint="eastAsia" w:ascii="宋体" w:hAnsi="宋体" w:eastAsia="宋体" w:cs="宋体"/>
                <w:color w:val="auto"/>
                <w:kern w:val="0"/>
                <w:sz w:val="24"/>
                <w:szCs w:val="24"/>
                <w:highlight w:val="none"/>
              </w:rPr>
              <w:t>无效。</w:t>
            </w:r>
          </w:p>
          <w:p>
            <w:pPr>
              <w:spacing w:line="360" w:lineRule="auto"/>
              <w:ind w:left="105" w:leftChars="50" w:right="105" w:rightChars="5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本项目采购的产品属于品目清单范围内优先采购的，按照</w:t>
            </w:r>
            <w:r>
              <w:rPr>
                <w:rFonts w:hint="eastAsia" w:ascii="宋体" w:hAnsi="宋体" w:eastAsia="宋体" w:cs="宋体"/>
                <w:color w:val="auto"/>
                <w:kern w:val="0"/>
                <w:sz w:val="24"/>
                <w:szCs w:val="24"/>
                <w:highlight w:val="none"/>
                <w:lang w:eastAsia="zh-CN"/>
              </w:rPr>
              <w:t>相关</w:t>
            </w:r>
            <w:r>
              <w:rPr>
                <w:rFonts w:hint="eastAsia" w:ascii="宋体" w:hAnsi="宋体" w:eastAsia="宋体" w:cs="宋体"/>
                <w:color w:val="auto"/>
                <w:kern w:val="0"/>
                <w:sz w:val="24"/>
                <w:szCs w:val="24"/>
                <w:highlight w:val="none"/>
              </w:rPr>
              <w:t>规则进行加分。</w:t>
            </w:r>
          </w:p>
          <w:p>
            <w:pPr>
              <w:spacing w:line="360" w:lineRule="auto"/>
              <w:ind w:left="105" w:leftChars="50" w:right="105" w:rightChars="50"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对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w:t>
            </w:r>
          </w:p>
          <w:p>
            <w:pPr>
              <w:spacing w:line="360" w:lineRule="auto"/>
              <w:ind w:left="105" w:leftChars="50" w:right="105" w:rightChars="5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二、无线局域网产品政府采购政策：</w:t>
            </w:r>
          </w:p>
          <w:p>
            <w:pPr>
              <w:pStyle w:val="39"/>
              <w:spacing w:beforeLines="50" w:afterLines="5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本项目采购的产品属于中国政府采购网公布的《无线局域网认证产品政府采购清单》的，将按照</w:t>
            </w:r>
            <w:r>
              <w:rPr>
                <w:rFonts w:hint="eastAsia" w:ascii="宋体" w:hAnsi="宋体" w:eastAsia="宋体" w:cs="宋体"/>
                <w:color w:val="auto"/>
                <w:kern w:val="0"/>
                <w:sz w:val="24"/>
                <w:szCs w:val="24"/>
                <w:highlight w:val="none"/>
                <w:lang w:eastAsia="zh-CN"/>
              </w:rPr>
              <w:t>相关</w:t>
            </w:r>
            <w:r>
              <w:rPr>
                <w:rFonts w:hint="eastAsia" w:ascii="宋体" w:hAnsi="宋体" w:eastAsia="宋体" w:cs="宋体"/>
                <w:color w:val="auto"/>
                <w:kern w:val="0"/>
                <w:sz w:val="24"/>
                <w:szCs w:val="24"/>
                <w:highlight w:val="none"/>
              </w:rPr>
              <w:t>规则进行加分。</w:t>
            </w:r>
            <w:bookmarkEnd w:id="17"/>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7"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bidi="ar-SA"/>
              </w:rPr>
            </w:pPr>
            <w:r>
              <w:rPr>
                <w:rFonts w:hint="eastAsia" w:eastAsia="宋体" w:cs="宋体"/>
                <w:color w:val="auto"/>
                <w:kern w:val="2"/>
                <w:sz w:val="24"/>
                <w:szCs w:val="24"/>
                <w:highlight w:val="none"/>
                <w:lang w:val="en-US" w:eastAsia="zh-CN"/>
              </w:rPr>
              <w:t>8</w:t>
            </w:r>
          </w:p>
        </w:tc>
        <w:tc>
          <w:tcPr>
            <w:tcW w:w="2086" w:type="dxa"/>
            <w:vAlign w:val="center"/>
          </w:tcPr>
          <w:p>
            <w:pPr>
              <w:pStyle w:val="39"/>
              <w:spacing w:beforeLines="50" w:afterLines="50" w:line="360" w:lineRule="auto"/>
              <w:ind w:left="9"/>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CCC强制认证</w:t>
            </w:r>
          </w:p>
          <w:p>
            <w:pPr>
              <w:pStyle w:val="39"/>
              <w:spacing w:beforeLines="50" w:afterLines="50" w:line="360" w:lineRule="auto"/>
              <w:ind w:left="9"/>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lang w:eastAsia="zh-CN"/>
              </w:rPr>
              <w:t>若</w:t>
            </w:r>
            <w:r>
              <w:rPr>
                <w:rFonts w:hint="eastAsia" w:ascii="宋体" w:hAnsi="宋体" w:eastAsia="宋体" w:cs="宋体"/>
                <w:color w:val="auto"/>
                <w:kern w:val="2"/>
                <w:sz w:val="24"/>
                <w:szCs w:val="24"/>
                <w:highlight w:val="none"/>
                <w:lang w:val="en-US" w:eastAsia="zh-CN"/>
              </w:rPr>
              <w:t>涉及）</w:t>
            </w:r>
          </w:p>
        </w:tc>
        <w:tc>
          <w:tcPr>
            <w:tcW w:w="7125" w:type="dxa"/>
            <w:gridSpan w:val="4"/>
            <w:vAlign w:val="center"/>
          </w:tcPr>
          <w:p>
            <w:pPr>
              <w:pStyle w:val="39"/>
              <w:spacing w:beforeLines="50" w:afterLines="50" w:line="360" w:lineRule="auto"/>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若所投产品涉及3C认证产品的，在响应文件中可不提供3C认证证书(磋商文件另有要求的除外)，可提供承诺函（格式自拟）；供应商应当在签订采购合同前提供至采购人，未提供或不能提供的视为虚假响应。采购人将另行确定成交人或重新组织磋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7" w:hRule="atLeast"/>
          <w:jc w:val="center"/>
        </w:trPr>
        <w:tc>
          <w:tcPr>
            <w:tcW w:w="566" w:type="dxa"/>
            <w:vAlign w:val="center"/>
          </w:tcPr>
          <w:p>
            <w:pPr>
              <w:pStyle w:val="39"/>
              <w:spacing w:beforeLines="50" w:afterLines="50" w:line="360" w:lineRule="auto"/>
              <w:ind w:left="9" w:leftChars="0"/>
              <w:jc w:val="center"/>
              <w:rPr>
                <w:rFonts w:hint="eastAsia"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9</w:t>
            </w:r>
          </w:p>
        </w:tc>
        <w:tc>
          <w:tcPr>
            <w:tcW w:w="2086" w:type="dxa"/>
            <w:vAlign w:val="center"/>
          </w:tcPr>
          <w:p>
            <w:pPr>
              <w:pStyle w:val="39"/>
              <w:spacing w:beforeLines="50" w:afterLines="50" w:line="360" w:lineRule="auto"/>
              <w:ind w:left="9"/>
              <w:jc w:val="center"/>
              <w:rPr>
                <w:rFonts w:hint="eastAsia"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前置许可</w:t>
            </w: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w:t>
            </w:r>
            <w:r>
              <w:rPr>
                <w:rFonts w:hint="eastAsia" w:ascii="宋体" w:hAnsi="宋体" w:eastAsia="宋体" w:cs="宋体"/>
                <w:color w:val="auto"/>
                <w:kern w:val="2"/>
                <w:sz w:val="24"/>
                <w:szCs w:val="24"/>
                <w:highlight w:val="none"/>
                <w:lang w:eastAsia="zh-CN"/>
              </w:rPr>
              <w:t>若</w:t>
            </w:r>
            <w:r>
              <w:rPr>
                <w:rFonts w:hint="eastAsia" w:ascii="宋体" w:hAnsi="宋体" w:eastAsia="宋体" w:cs="宋体"/>
                <w:color w:val="auto"/>
                <w:kern w:val="2"/>
                <w:sz w:val="24"/>
                <w:szCs w:val="24"/>
                <w:highlight w:val="none"/>
                <w:lang w:val="en-US" w:eastAsia="zh-CN"/>
              </w:rPr>
              <w:t>涉及）</w:t>
            </w:r>
          </w:p>
        </w:tc>
        <w:tc>
          <w:tcPr>
            <w:tcW w:w="7125" w:type="dxa"/>
            <w:gridSpan w:val="4"/>
            <w:vAlign w:val="center"/>
          </w:tcPr>
          <w:p>
            <w:pPr>
              <w:pStyle w:val="39"/>
              <w:spacing w:beforeLines="50" w:afterLines="50" w:line="360" w:lineRule="auto"/>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若所投产品涉及进网许可或设备信号校准证等前置许可的，则提供承诺函原件，成交后签订合同之前将相关证书原件提供给采购人查验</w:t>
            </w:r>
            <w:r>
              <w:rPr>
                <w:rFonts w:hint="eastAsia" w:eastAsia="宋体" w:cs="宋体"/>
                <w:color w:val="auto"/>
                <w:kern w:val="0"/>
                <w:sz w:val="24"/>
                <w:szCs w:val="24"/>
                <w:highlight w:val="none"/>
                <w:lang w:val="en-US" w:eastAsia="zh-CN" w:bidi="ar-SA"/>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17" w:hRule="atLeast"/>
          <w:jc w:val="center"/>
        </w:trPr>
        <w:tc>
          <w:tcPr>
            <w:tcW w:w="566" w:type="dxa"/>
            <w:vAlign w:val="center"/>
          </w:tcPr>
          <w:p>
            <w:pPr>
              <w:pStyle w:val="39"/>
              <w:spacing w:beforeLines="50" w:afterLines="50" w:line="360" w:lineRule="auto"/>
              <w:ind w:left="9" w:leftChars="0"/>
              <w:jc w:val="center"/>
              <w:rPr>
                <w:rFonts w:hint="eastAsia"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10</w:t>
            </w:r>
          </w:p>
        </w:tc>
        <w:tc>
          <w:tcPr>
            <w:tcW w:w="2086" w:type="dxa"/>
            <w:vAlign w:val="center"/>
          </w:tcPr>
          <w:p>
            <w:pPr>
              <w:pStyle w:val="39"/>
              <w:spacing w:beforeLines="50" w:afterLines="50" w:line="360" w:lineRule="auto"/>
              <w:ind w:left="9" w:leftChars="0"/>
              <w:jc w:val="center"/>
              <w:rPr>
                <w:rFonts w:hint="eastAsia"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 xml:space="preserve">信息安全要求 </w:t>
            </w: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（如涉及）</w:t>
            </w:r>
          </w:p>
        </w:tc>
        <w:tc>
          <w:tcPr>
            <w:tcW w:w="7125" w:type="dxa"/>
            <w:gridSpan w:val="4"/>
            <w:vAlign w:val="center"/>
          </w:tcPr>
          <w:p>
            <w:pPr>
              <w:keepNext w:val="0"/>
              <w:keepLines w:val="0"/>
              <w:widowControl/>
              <w:suppressLineNumbers w:val="0"/>
              <w:spacing w:line="360" w:lineRule="auto"/>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响应产品如为信息安全产品，需提供由中国信息安全认证中心认证颁发的认证证书，投标应符合《关于信息安全产品实施政府采购的通知》（财库〔2010〕48号）要求。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en-US" w:eastAsia="zh-CN"/>
              </w:rPr>
              <w:t>1</w:t>
            </w:r>
            <w:r>
              <w:rPr>
                <w:rFonts w:hint="eastAsia" w:eastAsia="宋体" w:cs="宋体"/>
                <w:color w:val="auto"/>
                <w:kern w:val="2"/>
                <w:sz w:val="24"/>
                <w:szCs w:val="24"/>
                <w:highlight w:val="none"/>
                <w:lang w:val="en-US" w:eastAsia="zh-CN"/>
              </w:rPr>
              <w:t>1</w:t>
            </w:r>
          </w:p>
        </w:tc>
        <w:tc>
          <w:tcPr>
            <w:tcW w:w="2086" w:type="dxa"/>
            <w:vAlign w:val="center"/>
          </w:tcPr>
          <w:p>
            <w:pPr>
              <w:pStyle w:val="39"/>
              <w:spacing w:beforeLines="50" w:afterLines="50" w:line="360" w:lineRule="auto"/>
              <w:ind w:left="9"/>
              <w:jc w:val="center"/>
              <w:rPr>
                <w:rFonts w:hint="eastAsia" w:ascii="宋体" w:hAnsi="宋体" w:eastAsia="宋体" w:cs="宋体"/>
                <w:color w:val="auto"/>
                <w:kern w:val="2"/>
                <w:sz w:val="24"/>
                <w:szCs w:val="24"/>
                <w:highlight w:val="none"/>
                <w:lang w:val="zh-CN"/>
              </w:rPr>
            </w:pPr>
          </w:p>
          <w:p>
            <w:pPr>
              <w:pStyle w:val="39"/>
              <w:spacing w:beforeLines="50" w:afterLines="50" w:line="360" w:lineRule="auto"/>
              <w:ind w:left="9"/>
              <w:jc w:val="center"/>
              <w:rPr>
                <w:rFonts w:hint="eastAsia" w:ascii="宋体" w:hAnsi="宋体" w:eastAsia="宋体" w:cs="宋体"/>
                <w:color w:val="auto"/>
                <w:kern w:val="2"/>
                <w:sz w:val="24"/>
                <w:szCs w:val="24"/>
                <w:highlight w:val="none"/>
                <w:lang w:val="zh-CN"/>
              </w:rPr>
            </w:pPr>
          </w:p>
          <w:p>
            <w:pPr>
              <w:pStyle w:val="39"/>
              <w:spacing w:beforeLines="50" w:afterLines="50" w:line="360" w:lineRule="auto"/>
              <w:ind w:left="9"/>
              <w:jc w:val="center"/>
              <w:rPr>
                <w:rFonts w:hint="eastAsia" w:ascii="宋体" w:hAnsi="宋体" w:eastAsia="宋体" w:cs="宋体"/>
                <w:color w:val="auto"/>
                <w:kern w:val="2"/>
                <w:sz w:val="24"/>
                <w:szCs w:val="24"/>
                <w:highlight w:val="none"/>
                <w:lang w:val="zh-CN"/>
              </w:rPr>
            </w:pPr>
            <w:r>
              <w:rPr>
                <w:rFonts w:hint="eastAsia" w:ascii="宋体" w:hAnsi="宋体" w:eastAsia="宋体" w:cs="宋体"/>
                <w:color w:val="auto"/>
                <w:kern w:val="2"/>
                <w:sz w:val="24"/>
                <w:szCs w:val="24"/>
                <w:highlight w:val="none"/>
                <w:lang w:val="zh-CN"/>
              </w:rPr>
              <w:t>失信企业报价加成</w:t>
            </w:r>
          </w:p>
          <w:p>
            <w:pPr>
              <w:pStyle w:val="39"/>
              <w:spacing w:beforeLines="50" w:afterLines="50" w:line="360" w:lineRule="auto"/>
              <w:ind w:left="9"/>
              <w:jc w:val="center"/>
              <w:rPr>
                <w:rFonts w:hint="eastAsia" w:ascii="宋体" w:hAnsi="宋体" w:eastAsia="宋体" w:cs="宋体"/>
                <w:color w:val="auto"/>
                <w:kern w:val="2"/>
                <w:sz w:val="24"/>
                <w:szCs w:val="24"/>
                <w:highlight w:val="none"/>
                <w:lang w:val="zh-CN"/>
              </w:rPr>
            </w:pPr>
            <w:r>
              <w:rPr>
                <w:rFonts w:hint="eastAsia" w:ascii="宋体" w:hAnsi="宋体" w:eastAsia="宋体" w:cs="宋体"/>
                <w:color w:val="auto"/>
                <w:kern w:val="2"/>
                <w:sz w:val="24"/>
                <w:szCs w:val="24"/>
                <w:highlight w:val="none"/>
                <w:lang w:val="zh-CN"/>
              </w:rPr>
              <w:t>或者扣分</w:t>
            </w:r>
          </w:p>
          <w:p>
            <w:pPr>
              <w:pStyle w:val="39"/>
              <w:spacing w:beforeLines="50" w:afterLines="50" w:line="360" w:lineRule="auto"/>
              <w:ind w:left="9"/>
              <w:jc w:val="center"/>
              <w:rPr>
                <w:rFonts w:hint="eastAsia" w:ascii="宋体" w:hAnsi="宋体" w:eastAsia="宋体" w:cs="宋体"/>
                <w:color w:val="auto"/>
                <w:kern w:val="2"/>
                <w:sz w:val="24"/>
                <w:szCs w:val="24"/>
                <w:highlight w:val="none"/>
                <w:lang w:val="zh-CN"/>
              </w:rPr>
            </w:pPr>
            <w:r>
              <w:rPr>
                <w:rFonts w:hint="eastAsia" w:ascii="宋体" w:hAnsi="宋体" w:eastAsia="宋体" w:cs="宋体"/>
                <w:color w:val="auto"/>
                <w:kern w:val="2"/>
                <w:sz w:val="24"/>
                <w:szCs w:val="24"/>
                <w:highlight w:val="none"/>
                <w:lang w:val="zh-CN"/>
              </w:rPr>
              <w:t>（</w:t>
            </w:r>
            <w:r>
              <w:rPr>
                <w:rFonts w:hint="eastAsia" w:eastAsia="宋体" w:cs="宋体"/>
                <w:color w:val="auto"/>
                <w:kern w:val="2"/>
                <w:sz w:val="24"/>
                <w:szCs w:val="24"/>
                <w:highlight w:val="none"/>
                <w:lang w:val="zh-CN"/>
              </w:rPr>
              <w:t>若涉及</w:t>
            </w:r>
            <w:r>
              <w:rPr>
                <w:rFonts w:hint="eastAsia" w:ascii="宋体" w:hAnsi="宋体" w:eastAsia="宋体" w:cs="宋体"/>
                <w:color w:val="auto"/>
                <w:kern w:val="2"/>
                <w:sz w:val="24"/>
                <w:szCs w:val="24"/>
                <w:highlight w:val="none"/>
                <w:lang w:val="zh-CN"/>
              </w:rPr>
              <w:t>）</w:t>
            </w: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rPr>
            </w:pPr>
          </w:p>
        </w:tc>
        <w:tc>
          <w:tcPr>
            <w:tcW w:w="7125" w:type="dxa"/>
            <w:gridSpan w:val="4"/>
            <w:vAlign w:val="center"/>
          </w:tcPr>
          <w:p>
            <w:pPr>
              <w:pStyle w:val="39"/>
              <w:spacing w:beforeLines="50" w:afterLines="50" w:line="360" w:lineRule="auto"/>
              <w:ind w:firstLine="240" w:firstLineChars="10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失信企业报价加成或者扣分</w:t>
            </w:r>
          </w:p>
          <w:p>
            <w:pPr>
              <w:pStyle w:val="39"/>
              <w:spacing w:beforeLines="50" w:afterLines="50" w:line="360" w:lineRule="auto"/>
              <w:ind w:firstLine="240" w:firstLineChars="10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1.对记入诚信档案且未在有效期内的失信供应商，参加政府采购活动按照</w:t>
            </w:r>
            <w:r>
              <w:rPr>
                <w:rFonts w:hint="eastAsia" w:ascii="宋体" w:hAnsi="宋体" w:eastAsia="宋体" w:cs="宋体"/>
                <w:color w:val="auto"/>
                <w:sz w:val="24"/>
                <w:szCs w:val="24"/>
                <w:highlight w:val="none"/>
              </w:rPr>
              <w:t>10</w:t>
            </w:r>
            <w:r>
              <w:rPr>
                <w:rFonts w:hint="eastAsia" w:ascii="宋体" w:hAnsi="宋体" w:eastAsia="宋体" w:cs="宋体"/>
                <w:color w:val="auto"/>
                <w:sz w:val="24"/>
                <w:szCs w:val="24"/>
                <w:highlight w:val="none"/>
                <w:lang w:val="zh-CN"/>
              </w:rPr>
              <w:t>%的报价加成，以加成后报价作为该供应商报价参与评审。供应商失信行为惩戒实行无限制累加制，因其失信行为进行报价加成惩戒后报价超过政府采购预算的，其响应文件按照无效处理。</w:t>
            </w:r>
          </w:p>
          <w:p>
            <w:pPr>
              <w:pStyle w:val="39"/>
              <w:spacing w:beforeLines="50" w:afterLines="50" w:line="360" w:lineRule="auto"/>
              <w:ind w:firstLine="480" w:firstLineChars="200"/>
              <w:jc w:val="both"/>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2.供应商参加政府采购活动时，应当就自己的诚信情况在响应文件中进行承诺。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65" w:hRule="atLeast"/>
          <w:jc w:val="center"/>
        </w:trPr>
        <w:tc>
          <w:tcPr>
            <w:tcW w:w="566" w:type="dxa"/>
            <w:vAlign w:val="center"/>
          </w:tcPr>
          <w:p>
            <w:pPr>
              <w:pStyle w:val="39"/>
              <w:spacing w:beforeLines="50" w:afterLines="50" w:line="360" w:lineRule="auto"/>
              <w:ind w:left="9" w:leftChars="0"/>
              <w:jc w:val="center"/>
              <w:rPr>
                <w:rFonts w:hint="default"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1</w:t>
            </w:r>
            <w:r>
              <w:rPr>
                <w:rFonts w:hint="eastAsia" w:eastAsia="宋体" w:cs="宋体"/>
                <w:color w:val="auto"/>
                <w:kern w:val="2"/>
                <w:sz w:val="24"/>
                <w:szCs w:val="24"/>
                <w:highlight w:val="none"/>
                <w:lang w:val="en-US" w:eastAsia="zh-CN"/>
              </w:rPr>
              <w:t>2</w:t>
            </w:r>
          </w:p>
        </w:tc>
        <w:tc>
          <w:tcPr>
            <w:tcW w:w="2086" w:type="dxa"/>
            <w:vAlign w:val="center"/>
          </w:tcPr>
          <w:p>
            <w:pPr>
              <w:pStyle w:val="39"/>
              <w:spacing w:beforeLines="50" w:afterLines="50" w:line="360" w:lineRule="auto"/>
              <w:ind w:left="9"/>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磋商情况公告</w:t>
            </w:r>
          </w:p>
        </w:tc>
        <w:tc>
          <w:tcPr>
            <w:tcW w:w="7125" w:type="dxa"/>
            <w:gridSpan w:val="4"/>
            <w:vAlign w:val="center"/>
          </w:tcPr>
          <w:p>
            <w:pPr>
              <w:widowControl/>
              <w:spacing w:beforeLines="50" w:afterLines="50"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供应商资格审查情况、磋商情况、报价情况、磋商结果等在四川政府采购网上采购结果公告栏中予以公告。</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1</w:t>
            </w:r>
            <w:r>
              <w:rPr>
                <w:rFonts w:hint="eastAsia" w:eastAsia="宋体" w:cs="宋体"/>
                <w:color w:val="auto"/>
                <w:kern w:val="2"/>
                <w:sz w:val="24"/>
                <w:szCs w:val="24"/>
                <w:highlight w:val="none"/>
                <w:lang w:val="en-US" w:eastAsia="zh-CN"/>
              </w:rPr>
              <w:t>3</w:t>
            </w:r>
          </w:p>
        </w:tc>
        <w:tc>
          <w:tcPr>
            <w:tcW w:w="2086" w:type="dxa"/>
            <w:vAlign w:val="center"/>
          </w:tcPr>
          <w:p>
            <w:pPr>
              <w:pStyle w:val="39"/>
              <w:spacing w:beforeLines="50" w:afterLines="50" w:line="360" w:lineRule="auto"/>
              <w:ind w:left="9"/>
              <w:jc w:val="center"/>
              <w:rPr>
                <w:rFonts w:hint="eastAsia" w:ascii="宋体" w:hAnsi="宋体" w:eastAsia="宋体" w:cs="宋体"/>
                <w:color w:val="auto"/>
                <w:kern w:val="2"/>
                <w:sz w:val="24"/>
                <w:szCs w:val="24"/>
                <w:highlight w:val="none"/>
                <w:lang w:val="zh-CN" w:eastAsia="zh-CN"/>
              </w:rPr>
            </w:pPr>
            <w:r>
              <w:rPr>
                <w:rFonts w:hint="eastAsia" w:ascii="宋体" w:hAnsi="宋体" w:eastAsia="宋体" w:cs="宋体"/>
                <w:color w:val="auto"/>
                <w:kern w:val="2"/>
                <w:sz w:val="24"/>
                <w:szCs w:val="24"/>
                <w:highlight w:val="none"/>
                <w:lang w:val="en-US" w:eastAsia="zh-CN"/>
              </w:rPr>
              <w:t>磋商</w:t>
            </w:r>
            <w:r>
              <w:rPr>
                <w:rFonts w:hint="eastAsia" w:ascii="宋体" w:hAnsi="宋体" w:eastAsia="宋体" w:cs="宋体"/>
                <w:color w:val="auto"/>
                <w:kern w:val="2"/>
                <w:sz w:val="24"/>
                <w:szCs w:val="24"/>
                <w:highlight w:val="none"/>
                <w:lang w:val="zh-CN" w:eastAsia="zh-CN"/>
              </w:rPr>
              <w:t>保证金</w:t>
            </w:r>
          </w:p>
        </w:tc>
        <w:tc>
          <w:tcPr>
            <w:tcW w:w="7125" w:type="dxa"/>
            <w:gridSpan w:val="4"/>
            <w:vAlign w:val="center"/>
          </w:tcPr>
          <w:p>
            <w:pPr>
              <w:pStyle w:val="39"/>
              <w:spacing w:line="360" w:lineRule="auto"/>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本项目不交纳磋商保证金</w:t>
            </w:r>
            <w:r>
              <w:rPr>
                <w:rFonts w:hint="eastAsia" w:eastAsia="宋体" w:cs="宋体"/>
                <w:color w:val="auto"/>
                <w:kern w:val="2"/>
                <w:sz w:val="24"/>
                <w:szCs w:val="24"/>
                <w:highlight w:val="none"/>
                <w:lang w:val="zh-CN" w:eastAsia="zh-CN" w:bidi="ar-SA"/>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1</w:t>
            </w:r>
            <w:r>
              <w:rPr>
                <w:rFonts w:hint="eastAsia" w:eastAsia="宋体" w:cs="宋体"/>
                <w:color w:val="auto"/>
                <w:kern w:val="2"/>
                <w:sz w:val="24"/>
                <w:szCs w:val="24"/>
                <w:highlight w:val="none"/>
                <w:lang w:val="en-US" w:eastAsia="zh-CN"/>
              </w:rPr>
              <w:t>4</w:t>
            </w:r>
          </w:p>
        </w:tc>
        <w:tc>
          <w:tcPr>
            <w:tcW w:w="2086" w:type="dxa"/>
            <w:vAlign w:val="center"/>
          </w:tcPr>
          <w:p>
            <w:pPr>
              <w:pStyle w:val="39"/>
              <w:spacing w:beforeLines="50" w:afterLines="50" w:line="360" w:lineRule="auto"/>
              <w:ind w:left="9"/>
              <w:jc w:val="center"/>
              <w:rPr>
                <w:rFonts w:hint="eastAsia" w:ascii="宋体" w:hAnsi="宋体" w:eastAsia="宋体" w:cs="宋体"/>
                <w:color w:val="auto"/>
                <w:kern w:val="2"/>
                <w:sz w:val="24"/>
                <w:szCs w:val="24"/>
                <w:highlight w:val="none"/>
                <w:lang w:val="zh-CN" w:eastAsia="zh-CN"/>
              </w:rPr>
            </w:pPr>
            <w:r>
              <w:rPr>
                <w:rFonts w:hint="eastAsia" w:ascii="宋体" w:hAnsi="宋体" w:eastAsia="宋体" w:cs="宋体"/>
                <w:color w:val="auto"/>
                <w:kern w:val="2"/>
                <w:sz w:val="24"/>
                <w:szCs w:val="24"/>
                <w:highlight w:val="none"/>
                <w:lang w:val="zh-CN" w:eastAsia="zh-CN"/>
              </w:rPr>
              <w:t>履约保证金</w:t>
            </w:r>
          </w:p>
        </w:tc>
        <w:tc>
          <w:tcPr>
            <w:tcW w:w="7125" w:type="dxa"/>
            <w:gridSpan w:val="4"/>
            <w:vAlign w:val="center"/>
          </w:tcPr>
          <w:p>
            <w:pPr>
              <w:widowControl/>
              <w:spacing w:beforeLines="50" w:afterLines="50" w:line="360" w:lineRule="auto"/>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 xml:space="preserve">根据《中华人民共和国政府采购法实施条例》第四十八条“采购文件 </w:t>
            </w:r>
          </w:p>
          <w:p>
            <w:pPr>
              <w:widowControl/>
              <w:spacing w:beforeLines="50" w:afterLines="50" w:line="360" w:lineRule="auto"/>
              <w:jc w:val="left"/>
              <w:rPr>
                <w:rFonts w:hint="eastAsia" w:ascii="宋体" w:hAnsi="宋体" w:eastAsia="宋体" w:cs="宋体"/>
                <w:color w:val="auto"/>
                <w:kern w:val="2"/>
                <w:sz w:val="24"/>
                <w:szCs w:val="24"/>
                <w:highlight w:val="none"/>
                <w:lang w:val="zh-CN" w:eastAsia="zh-CN"/>
              </w:rPr>
            </w:pPr>
            <w:r>
              <w:rPr>
                <w:rFonts w:hint="eastAsia" w:ascii="宋体" w:hAnsi="宋体" w:eastAsia="宋体" w:cs="宋体"/>
                <w:color w:val="auto"/>
                <w:sz w:val="24"/>
                <w:szCs w:val="24"/>
                <w:highlight w:val="none"/>
                <w:lang w:val="en-US" w:eastAsia="zh-CN"/>
              </w:rPr>
              <w:t>要求中标或者成交供应商提交履约保证金的，供应商应当以支票、汇票、本票或者金融机构、担保机构出具的保函等非现金形式提交„„” 和 《四川省人民政府关于印发进一步规范政府采购监管和执行若干规定的通知》（川府发〔2018〕</w:t>
            </w:r>
            <w:r>
              <w:rPr>
                <w:rFonts w:hint="default" w:ascii="宋体" w:hAnsi="宋体" w:eastAsia="宋体" w:cs="宋体"/>
                <w:color w:val="auto"/>
                <w:sz w:val="24"/>
                <w:szCs w:val="24"/>
                <w:highlight w:val="none"/>
                <w:lang w:val="en-US" w:eastAsia="zh-CN"/>
              </w:rPr>
              <w:t xml:space="preserve">14 </w:t>
            </w:r>
            <w:r>
              <w:rPr>
                <w:rFonts w:hint="eastAsia" w:ascii="宋体" w:hAnsi="宋体" w:eastAsia="宋体" w:cs="宋体"/>
                <w:color w:val="auto"/>
                <w:sz w:val="24"/>
                <w:szCs w:val="24"/>
                <w:highlight w:val="none"/>
                <w:lang w:val="en-US" w:eastAsia="zh-CN"/>
              </w:rPr>
              <w:t>号）第一条第（四）款 “规范采购保证金收取及退还。 能够通过信用评价或者检验检测等手段保障自身合法权益的， 采购人或者采购代理机构原则上不再向供应商收取保证金„„”的规定，原则上不再收取履约保证金， 如果采购人与中标（成交）供应商在签订政府采购合同过程中，因项目特殊， 采购人不能通过信用评价或者检验检测等手段保障自身合法权益的，由采购人和中标（成交）供应商双方依法自行约定，并由采购人自行收取。</w:t>
            </w:r>
          </w:p>
          <w:p>
            <w:pPr>
              <w:pStyle w:val="39"/>
              <w:spacing w:line="360" w:lineRule="auto"/>
              <w:jc w:val="left"/>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rPr>
              <w:t>本项目不交纳履约保证金。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1</w:t>
            </w:r>
            <w:r>
              <w:rPr>
                <w:rFonts w:hint="eastAsia" w:eastAsia="宋体" w:cs="宋体"/>
                <w:color w:val="auto"/>
                <w:kern w:val="2"/>
                <w:sz w:val="24"/>
                <w:szCs w:val="24"/>
                <w:highlight w:val="none"/>
                <w:lang w:val="en-US" w:eastAsia="zh-CN"/>
              </w:rPr>
              <w:t>5</w:t>
            </w:r>
          </w:p>
        </w:tc>
        <w:tc>
          <w:tcPr>
            <w:tcW w:w="2086" w:type="dxa"/>
            <w:vAlign w:val="center"/>
          </w:tcPr>
          <w:p>
            <w:pPr>
              <w:pStyle w:val="39"/>
              <w:spacing w:beforeLines="50" w:afterLines="50" w:line="360" w:lineRule="auto"/>
              <w:ind w:left="9"/>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磋商文件咨询</w:t>
            </w:r>
          </w:p>
        </w:tc>
        <w:tc>
          <w:tcPr>
            <w:tcW w:w="7125" w:type="dxa"/>
            <w:gridSpan w:val="4"/>
          </w:tcPr>
          <w:p>
            <w:pPr>
              <w:pStyle w:val="39"/>
              <w:spacing w:beforeLines="50" w:afterLines="5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zh-CN"/>
              </w:rPr>
              <w:t>联系人：</w:t>
            </w:r>
            <w:r>
              <w:rPr>
                <w:rFonts w:hint="eastAsia" w:eastAsia="宋体" w:cs="宋体"/>
                <w:color w:val="auto"/>
                <w:sz w:val="24"/>
                <w:szCs w:val="24"/>
                <w:highlight w:val="none"/>
                <w:lang w:val="zh-CN"/>
              </w:rPr>
              <w:t>周女士</w:t>
            </w: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联系电话：</w:t>
            </w:r>
            <w:r>
              <w:rPr>
                <w:rFonts w:hint="eastAsia" w:eastAsia="宋体" w:cs="宋体"/>
                <w:color w:val="auto"/>
                <w:sz w:val="24"/>
                <w:szCs w:val="24"/>
                <w:highlight w:val="none"/>
                <w:lang w:eastAsia="zh-CN"/>
              </w:rPr>
              <w:t>028-83412089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bidi="ar-SA"/>
              </w:rPr>
            </w:pPr>
            <w:r>
              <w:rPr>
                <w:rFonts w:hint="eastAsia" w:eastAsia="宋体" w:cs="宋体"/>
                <w:color w:val="auto"/>
                <w:kern w:val="2"/>
                <w:sz w:val="24"/>
                <w:szCs w:val="24"/>
                <w:highlight w:val="none"/>
                <w:lang w:val="en-US" w:eastAsia="zh-CN"/>
              </w:rPr>
              <w:t>16</w:t>
            </w:r>
          </w:p>
        </w:tc>
        <w:tc>
          <w:tcPr>
            <w:tcW w:w="2086" w:type="dxa"/>
            <w:vAlign w:val="center"/>
          </w:tcPr>
          <w:p>
            <w:pPr>
              <w:pStyle w:val="39"/>
              <w:spacing w:beforeLines="50" w:afterLines="50" w:line="360" w:lineRule="auto"/>
              <w:ind w:left="9"/>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磋商过程、结果工作咨询</w:t>
            </w:r>
          </w:p>
        </w:tc>
        <w:tc>
          <w:tcPr>
            <w:tcW w:w="7125" w:type="dxa"/>
            <w:gridSpan w:val="4"/>
            <w:vAlign w:val="center"/>
          </w:tcPr>
          <w:p>
            <w:pPr>
              <w:pStyle w:val="39"/>
              <w:spacing w:beforeLines="50" w:afterLines="50" w:line="360" w:lineRule="auto"/>
              <w:jc w:val="both"/>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rPr>
              <w:t>联系人：</w:t>
            </w:r>
            <w:r>
              <w:rPr>
                <w:rFonts w:hint="eastAsia" w:eastAsia="宋体" w:cs="宋体"/>
                <w:color w:val="auto"/>
                <w:sz w:val="24"/>
                <w:szCs w:val="24"/>
                <w:highlight w:val="none"/>
                <w:lang w:val="zh-CN"/>
              </w:rPr>
              <w:t>周女士</w:t>
            </w:r>
            <w:r>
              <w:rPr>
                <w:rFonts w:hint="eastAsia" w:ascii="宋体" w:hAnsi="宋体" w:eastAsia="宋体" w:cs="宋体"/>
                <w:color w:val="auto"/>
                <w:sz w:val="24"/>
                <w:szCs w:val="24"/>
                <w:highlight w:val="none"/>
                <w:lang w:val="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zh-CN"/>
              </w:rPr>
              <w:t>联系电话：</w:t>
            </w:r>
            <w:r>
              <w:rPr>
                <w:rFonts w:hint="eastAsia" w:eastAsia="宋体" w:cs="宋体"/>
                <w:color w:val="auto"/>
                <w:sz w:val="24"/>
                <w:szCs w:val="24"/>
                <w:highlight w:val="none"/>
                <w:lang w:eastAsia="zh-CN"/>
              </w:rPr>
              <w:t>028-83412089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bidi="ar-SA"/>
              </w:rPr>
            </w:pPr>
            <w:r>
              <w:rPr>
                <w:rFonts w:hint="eastAsia" w:eastAsia="宋体" w:cs="宋体"/>
                <w:color w:val="auto"/>
                <w:kern w:val="2"/>
                <w:sz w:val="24"/>
                <w:szCs w:val="24"/>
                <w:highlight w:val="none"/>
                <w:lang w:val="en-US" w:eastAsia="zh-CN"/>
              </w:rPr>
              <w:t>17</w:t>
            </w:r>
          </w:p>
        </w:tc>
        <w:tc>
          <w:tcPr>
            <w:tcW w:w="2086" w:type="dxa"/>
            <w:vAlign w:val="center"/>
          </w:tcPr>
          <w:p>
            <w:pPr>
              <w:pStyle w:val="39"/>
              <w:spacing w:beforeLines="50" w:afterLines="50" w:line="360" w:lineRule="auto"/>
              <w:ind w:left="9"/>
              <w:jc w:val="center"/>
              <w:rPr>
                <w:rFonts w:hint="eastAsia" w:ascii="宋体" w:hAnsi="宋体" w:eastAsia="宋体" w:cs="宋体"/>
                <w:color w:val="auto"/>
                <w:kern w:val="2"/>
                <w:sz w:val="24"/>
                <w:szCs w:val="24"/>
                <w:highlight w:val="none"/>
                <w:lang w:val="en-US" w:eastAsia="zh-CN"/>
              </w:rPr>
            </w:pPr>
          </w:p>
          <w:p>
            <w:pPr>
              <w:pStyle w:val="39"/>
              <w:spacing w:beforeLines="50" w:afterLines="50" w:line="360" w:lineRule="auto"/>
              <w:ind w:left="9"/>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供应商询问</w:t>
            </w:r>
          </w:p>
        </w:tc>
        <w:tc>
          <w:tcPr>
            <w:tcW w:w="7125" w:type="dxa"/>
            <w:gridSpan w:val="4"/>
          </w:tcPr>
          <w:p>
            <w:pPr>
              <w:tabs>
                <w:tab w:val="left" w:pos="7665"/>
              </w:tabs>
              <w:snapToGrid w:val="0"/>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联系人：</w:t>
            </w:r>
            <w:r>
              <w:rPr>
                <w:rFonts w:hint="eastAsia" w:ascii="宋体" w:hAnsi="宋体" w:eastAsia="宋体" w:cs="宋体"/>
                <w:color w:val="auto"/>
                <w:sz w:val="24"/>
                <w:szCs w:val="24"/>
                <w:highlight w:val="none"/>
                <w:lang w:val="zh-CN"/>
              </w:rPr>
              <w:t xml:space="preserve">周女士 </w:t>
            </w:r>
            <w:r>
              <w:rPr>
                <w:rFonts w:hint="eastAsia" w:ascii="宋体" w:hAnsi="宋体" w:eastAsia="宋体" w:cs="宋体"/>
                <w:color w:val="auto"/>
                <w:sz w:val="24"/>
                <w:szCs w:val="24"/>
                <w:highlight w:val="none"/>
              </w:rPr>
              <w:t xml:space="preserve"> </w:t>
            </w:r>
          </w:p>
          <w:p>
            <w:pPr>
              <w:tabs>
                <w:tab w:val="left" w:pos="7665"/>
              </w:tabs>
              <w:snapToGrid w:val="0"/>
              <w:spacing w:beforeLines="50" w:afterLines="5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lang w:eastAsia="zh-CN"/>
              </w:rPr>
              <w:t>028-83412089</w:t>
            </w:r>
          </w:p>
          <w:p>
            <w:pPr>
              <w:tabs>
                <w:tab w:val="left" w:pos="7665"/>
              </w:tabs>
              <w:snapToGrid w:val="0"/>
              <w:spacing w:beforeLines="50" w:afterLines="5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地址：</w:t>
            </w:r>
            <w:r>
              <w:rPr>
                <w:rFonts w:hint="eastAsia" w:ascii="宋体" w:hAnsi="宋体" w:eastAsia="宋体" w:cs="宋体"/>
                <w:color w:val="auto"/>
                <w:sz w:val="24"/>
                <w:szCs w:val="24"/>
                <w:highlight w:val="none"/>
                <w:lang w:eastAsia="zh-CN"/>
              </w:rPr>
              <w:t>四川省成都市金牛万达写字楼SoHo A座16楼1601号</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96" w:hRule="atLeast"/>
          <w:jc w:val="center"/>
        </w:trPr>
        <w:tc>
          <w:tcPr>
            <w:tcW w:w="566" w:type="dxa"/>
            <w:vAlign w:val="center"/>
          </w:tcPr>
          <w:p>
            <w:pPr>
              <w:pStyle w:val="39"/>
              <w:spacing w:beforeLines="50" w:afterLines="50" w:line="360" w:lineRule="auto"/>
              <w:ind w:left="9"/>
              <w:jc w:val="center"/>
              <w:rPr>
                <w:rFonts w:hint="eastAsia" w:ascii="宋体" w:hAnsi="宋体" w:eastAsia="宋体" w:cs="宋体"/>
                <w:color w:val="auto"/>
                <w:kern w:val="2"/>
                <w:sz w:val="24"/>
                <w:szCs w:val="24"/>
                <w:highlight w:val="none"/>
                <w:lang w:val="en-US" w:eastAsia="zh-CN"/>
              </w:rPr>
            </w:pP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18</w:t>
            </w:r>
          </w:p>
        </w:tc>
        <w:tc>
          <w:tcPr>
            <w:tcW w:w="2086" w:type="dxa"/>
            <w:vAlign w:val="center"/>
          </w:tcPr>
          <w:p>
            <w:pPr>
              <w:keepNext w:val="0"/>
              <w:keepLines w:val="0"/>
              <w:widowControl/>
              <w:suppressLineNumbers w:val="0"/>
              <w:spacing w:line="360" w:lineRule="auto"/>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供应商对采购文件提出质疑的时间</w:t>
            </w:r>
          </w:p>
        </w:tc>
        <w:tc>
          <w:tcPr>
            <w:tcW w:w="7125" w:type="dxa"/>
            <w:gridSpan w:val="4"/>
            <w:vAlign w:val="center"/>
          </w:tcPr>
          <w:p>
            <w:pPr>
              <w:tabs>
                <w:tab w:val="left" w:pos="7665"/>
              </w:tabs>
              <w:snapToGrid w:val="0"/>
              <w:spacing w:beforeLines="50" w:afterLines="5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成功获取磋商文件之日起七个工作日内。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19</w:t>
            </w:r>
          </w:p>
        </w:tc>
        <w:tc>
          <w:tcPr>
            <w:tcW w:w="2086" w:type="dxa"/>
            <w:vAlign w:val="center"/>
          </w:tcPr>
          <w:p>
            <w:pPr>
              <w:keepNext w:val="0"/>
              <w:keepLines w:val="0"/>
              <w:widowControl/>
              <w:suppressLineNumbers w:val="0"/>
              <w:spacing w:line="360" w:lineRule="auto"/>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bidi="ar-SA"/>
              </w:rPr>
              <w:t>供应商对采购文件技术指标、参数，资质要求，评分办法以及其他采购需求提出的询问和质疑</w:t>
            </w:r>
          </w:p>
        </w:tc>
        <w:tc>
          <w:tcPr>
            <w:tcW w:w="7125" w:type="dxa"/>
            <w:gridSpan w:val="4"/>
            <w:vAlign w:val="center"/>
          </w:tcPr>
          <w:p>
            <w:pPr>
              <w:tabs>
                <w:tab w:val="left" w:pos="7665"/>
              </w:tabs>
              <w:snapToGrid w:val="0"/>
              <w:spacing w:beforeLines="50" w:afterLines="50" w:line="36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向代理机构提出，并由代理机构按相关规定作出答复。 </w:t>
            </w:r>
          </w:p>
          <w:p>
            <w:pPr>
              <w:tabs>
                <w:tab w:val="left" w:pos="7665"/>
              </w:tabs>
              <w:snapToGrid w:val="0"/>
              <w:spacing w:beforeLines="50" w:afterLines="50" w:line="360" w:lineRule="auto"/>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提出质疑时间：成功获取磋商文件之日起七个工作日内。 </w:t>
            </w:r>
          </w:p>
          <w:p>
            <w:pPr>
              <w:tabs>
                <w:tab w:val="left" w:pos="7665"/>
              </w:tabs>
              <w:snapToGrid w:val="0"/>
              <w:spacing w:beforeLines="50" w:afterLines="50"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注：供应商须在法定质疑期内一次性提出针对同一采购程序的质疑。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bidi="ar-SA"/>
              </w:rPr>
            </w:pPr>
            <w:r>
              <w:rPr>
                <w:rFonts w:hint="eastAsia" w:eastAsia="宋体" w:cs="宋体"/>
                <w:color w:val="auto"/>
                <w:kern w:val="2"/>
                <w:sz w:val="24"/>
                <w:szCs w:val="24"/>
                <w:highlight w:val="none"/>
                <w:lang w:val="en-US" w:eastAsia="zh-CN"/>
              </w:rPr>
              <w:t>20</w:t>
            </w:r>
          </w:p>
        </w:tc>
        <w:tc>
          <w:tcPr>
            <w:tcW w:w="2086" w:type="dxa"/>
            <w:vAlign w:val="center"/>
          </w:tcPr>
          <w:p>
            <w:pPr>
              <w:keepNext w:val="0"/>
              <w:keepLines w:val="0"/>
              <w:widowControl/>
              <w:suppressLineNumbers w:val="0"/>
              <w:spacing w:line="360" w:lineRule="auto"/>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对采购过程和采购结果的询问和质疑</w:t>
            </w:r>
          </w:p>
          <w:p>
            <w:pPr>
              <w:keepNext w:val="0"/>
              <w:keepLines w:val="0"/>
              <w:widowControl/>
              <w:suppressLineNumbers w:val="0"/>
              <w:spacing w:line="360" w:lineRule="auto"/>
              <w:jc w:val="center"/>
              <w:rPr>
                <w:rFonts w:hint="eastAsia" w:ascii="宋体" w:hAnsi="宋体" w:eastAsia="宋体" w:cs="宋体"/>
                <w:color w:val="auto"/>
                <w:kern w:val="2"/>
                <w:sz w:val="24"/>
                <w:szCs w:val="24"/>
                <w:highlight w:val="none"/>
                <w:lang w:val="en-US" w:eastAsia="zh-CN"/>
              </w:rPr>
            </w:pPr>
          </w:p>
        </w:tc>
        <w:tc>
          <w:tcPr>
            <w:tcW w:w="7125" w:type="dxa"/>
            <w:gridSpan w:val="4"/>
            <w:vAlign w:val="center"/>
          </w:tcPr>
          <w:p>
            <w:pPr>
              <w:tabs>
                <w:tab w:val="left" w:pos="7665"/>
              </w:tabs>
              <w:snapToGrid w:val="0"/>
              <w:spacing w:beforeLines="50" w:afterLines="5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联系人：</w:t>
            </w:r>
            <w:r>
              <w:rPr>
                <w:rFonts w:hint="eastAsia" w:ascii="宋体" w:hAnsi="宋体" w:eastAsia="宋体" w:cs="宋体"/>
                <w:color w:val="auto"/>
                <w:sz w:val="24"/>
                <w:szCs w:val="24"/>
                <w:highlight w:val="none"/>
                <w:lang w:val="zh-CN" w:eastAsia="zh-CN"/>
              </w:rPr>
              <w:t xml:space="preserve">周女士 </w:t>
            </w:r>
            <w:r>
              <w:rPr>
                <w:rFonts w:hint="eastAsia" w:ascii="宋体" w:hAnsi="宋体" w:eastAsia="宋体" w:cs="宋体"/>
                <w:color w:val="auto"/>
                <w:sz w:val="24"/>
                <w:szCs w:val="24"/>
                <w:highlight w:val="none"/>
                <w:lang w:eastAsia="zh-CN"/>
              </w:rPr>
              <w:t xml:space="preserve"> </w:t>
            </w:r>
          </w:p>
          <w:p>
            <w:pPr>
              <w:tabs>
                <w:tab w:val="left" w:pos="7665"/>
              </w:tabs>
              <w:snapToGrid w:val="0"/>
              <w:spacing w:beforeLines="50" w:afterLines="5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联系电话：028-83412089</w:t>
            </w:r>
          </w:p>
          <w:p>
            <w:pPr>
              <w:tabs>
                <w:tab w:val="left" w:pos="7665"/>
              </w:tabs>
              <w:snapToGrid w:val="0"/>
              <w:spacing w:beforeLines="50" w:afterLines="5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地址：四川省成都市金牛万达写字楼SoHo A座16楼1601号</w:t>
            </w:r>
          </w:p>
          <w:p>
            <w:pPr>
              <w:tabs>
                <w:tab w:val="left" w:pos="7665"/>
              </w:tabs>
              <w:snapToGrid w:val="0"/>
              <w:spacing w:beforeLines="50" w:afterLines="5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对</w:t>
            </w:r>
            <w:r>
              <w:rPr>
                <w:rFonts w:hint="eastAsia" w:ascii="宋体" w:hAnsi="宋体" w:eastAsia="宋体" w:cs="宋体"/>
                <w:b/>
                <w:bCs/>
                <w:color w:val="auto"/>
                <w:sz w:val="24"/>
                <w:szCs w:val="24"/>
                <w:highlight w:val="none"/>
                <w:lang w:val="en-US" w:eastAsia="zh-CN"/>
              </w:rPr>
              <w:t>采购过程</w:t>
            </w:r>
            <w:r>
              <w:rPr>
                <w:rFonts w:hint="eastAsia" w:ascii="宋体" w:hAnsi="宋体" w:eastAsia="宋体" w:cs="宋体"/>
                <w:color w:val="auto"/>
                <w:sz w:val="24"/>
                <w:szCs w:val="24"/>
                <w:highlight w:val="none"/>
                <w:lang w:val="en-US" w:eastAsia="zh-CN"/>
              </w:rPr>
              <w:t xml:space="preserve">提出质疑时间：为各采购程序环节结束之日起七个工作日 </w:t>
            </w:r>
          </w:p>
          <w:p>
            <w:pPr>
              <w:tabs>
                <w:tab w:val="left" w:pos="7665"/>
              </w:tabs>
              <w:snapToGrid w:val="0"/>
              <w:spacing w:beforeLines="50" w:afterLines="5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内。对</w:t>
            </w:r>
            <w:r>
              <w:rPr>
                <w:rFonts w:hint="eastAsia" w:ascii="宋体" w:hAnsi="宋体" w:eastAsia="宋体" w:cs="宋体"/>
                <w:b/>
                <w:bCs/>
                <w:color w:val="auto"/>
                <w:sz w:val="24"/>
                <w:szCs w:val="24"/>
                <w:highlight w:val="none"/>
                <w:lang w:val="en-US" w:eastAsia="zh-CN"/>
              </w:rPr>
              <w:t>采购结果</w:t>
            </w:r>
            <w:r>
              <w:rPr>
                <w:rFonts w:hint="eastAsia" w:ascii="宋体" w:hAnsi="宋体" w:eastAsia="宋体" w:cs="宋体"/>
                <w:color w:val="auto"/>
                <w:sz w:val="24"/>
                <w:szCs w:val="24"/>
                <w:highlight w:val="none"/>
                <w:lang w:val="en-US" w:eastAsia="zh-CN"/>
              </w:rPr>
              <w:t xml:space="preserve">提出质疑时间：为成交结果公告发布次日后七个工作日内。 </w:t>
            </w:r>
          </w:p>
          <w:p>
            <w:pPr>
              <w:tabs>
                <w:tab w:val="left" w:pos="7665"/>
              </w:tabs>
              <w:snapToGrid w:val="0"/>
              <w:spacing w:beforeLines="50" w:afterLines="5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注： </w:t>
            </w:r>
          </w:p>
          <w:p>
            <w:pPr>
              <w:tabs>
                <w:tab w:val="left" w:pos="7665"/>
              </w:tabs>
              <w:snapToGrid w:val="0"/>
              <w:spacing w:beforeLines="50" w:afterLines="5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1、采购单位无正当理由不按照依法推荐的成交候选供应商顺序确定成交供应商，或者在评审委员会依法推荐的成交候选供应商以外确定成交供应商的质疑由采购单位受理。 </w:t>
            </w:r>
          </w:p>
          <w:p>
            <w:pPr>
              <w:tabs>
                <w:tab w:val="left" w:pos="7665"/>
              </w:tabs>
              <w:snapToGrid w:val="0"/>
              <w:spacing w:beforeLines="50" w:afterLines="50" w:line="360" w:lineRule="auto"/>
              <w:rPr>
                <w:rFonts w:hint="eastAsia" w:ascii="宋体" w:hAnsi="宋体" w:eastAsia="宋体" w:cs="宋体"/>
                <w:color w:val="auto"/>
                <w:sz w:val="24"/>
                <w:szCs w:val="24"/>
                <w:highlight w:val="none"/>
                <w:lang w:eastAsia="zh-CN"/>
              </w:rPr>
            </w:pPr>
            <w:r>
              <w:rPr>
                <w:rFonts w:hint="default"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 xml:space="preserve">、根据《中华人民共和国政府采购法》的规定，供应商质疑不得超出采购文件、采购过程、采购结果的范围。 </w:t>
            </w:r>
          </w:p>
          <w:p>
            <w:pPr>
              <w:tabs>
                <w:tab w:val="left" w:pos="7665"/>
              </w:tabs>
              <w:snapToGrid w:val="0"/>
              <w:spacing w:beforeLines="50" w:afterLines="50" w:line="360" w:lineRule="auto"/>
              <w:rPr>
                <w:rFonts w:hint="eastAsia" w:ascii="宋体" w:hAnsi="宋体" w:eastAsia="宋体" w:cs="宋体"/>
                <w:color w:val="auto"/>
                <w:sz w:val="24"/>
                <w:szCs w:val="24"/>
                <w:highlight w:val="none"/>
              </w:rPr>
            </w:pPr>
            <w:r>
              <w:rPr>
                <w:rFonts w:hint="default"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 xml:space="preserve">、供应商须在法定质疑期内一次性提出针对同一采购程序的质疑。 </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837"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bidi="ar-SA"/>
              </w:rPr>
            </w:pPr>
            <w:r>
              <w:rPr>
                <w:rFonts w:hint="eastAsia" w:eastAsia="宋体" w:cs="宋体"/>
                <w:color w:val="auto"/>
                <w:kern w:val="2"/>
                <w:sz w:val="24"/>
                <w:szCs w:val="24"/>
                <w:highlight w:val="none"/>
                <w:lang w:val="en-US" w:eastAsia="zh-CN"/>
              </w:rPr>
              <w:t>21</w:t>
            </w:r>
          </w:p>
        </w:tc>
        <w:tc>
          <w:tcPr>
            <w:tcW w:w="208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供应商投诉</w:t>
            </w:r>
          </w:p>
        </w:tc>
        <w:tc>
          <w:tcPr>
            <w:tcW w:w="7125" w:type="dxa"/>
            <w:gridSpan w:val="4"/>
            <w:vAlign w:val="top"/>
          </w:tcPr>
          <w:p>
            <w:pPr>
              <w:tabs>
                <w:tab w:val="left" w:pos="7665"/>
              </w:tabs>
              <w:snapToGrid w:val="0"/>
              <w:spacing w:beforeLines="50" w:afterLines="50"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zh-CN"/>
              </w:rPr>
              <w:t>投诉受理单位：本采购项目同级财政部门，即蒲江县财政局；监督电话：028-88555192；地址：蒲江县鹤山街道桫椤路 73 号。</w:t>
            </w:r>
          </w:p>
          <w:p>
            <w:pPr>
              <w:tabs>
                <w:tab w:val="left" w:pos="7665"/>
              </w:tabs>
              <w:snapToGrid w:val="0"/>
              <w:spacing w:beforeLines="50" w:afterLines="50"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注：根据《中华人民共和国政府采购法实施条例》的规定，供应</w:t>
            </w:r>
          </w:p>
          <w:p>
            <w:pPr>
              <w:tabs>
                <w:tab w:val="left" w:pos="7665"/>
              </w:tabs>
              <w:snapToGrid w:val="0"/>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rPr>
              <w:t>商投诉事项不得超出已质疑事项的范围。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81"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bidi="ar-SA"/>
              </w:rPr>
            </w:pPr>
            <w:r>
              <w:rPr>
                <w:rFonts w:hint="eastAsia" w:eastAsia="宋体" w:cs="宋体"/>
                <w:color w:val="auto"/>
                <w:kern w:val="2"/>
                <w:sz w:val="24"/>
                <w:szCs w:val="24"/>
                <w:highlight w:val="none"/>
                <w:lang w:val="en-US" w:eastAsia="zh-CN" w:bidi="ar-SA"/>
              </w:rPr>
              <w:t>22</w:t>
            </w:r>
          </w:p>
        </w:tc>
        <w:tc>
          <w:tcPr>
            <w:tcW w:w="208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政府采购合同公告备案</w:t>
            </w:r>
          </w:p>
        </w:tc>
        <w:tc>
          <w:tcPr>
            <w:tcW w:w="7125" w:type="dxa"/>
            <w:gridSpan w:val="4"/>
            <w:vAlign w:val="top"/>
          </w:tcPr>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政府采购合同签订之日起2个工作日内，政府采购合同将在四川政府采购网公告；政府采购合同签订之日起七个工作日内，政府采购合同将向本采购项目同级财政部门</w:t>
            </w:r>
            <w:r>
              <w:rPr>
                <w:rFonts w:hint="eastAsia" w:ascii="宋体" w:hAnsi="宋体" w:eastAsia="宋体" w:cs="宋体"/>
                <w:color w:val="auto"/>
                <w:sz w:val="24"/>
                <w:szCs w:val="24"/>
                <w:highlight w:val="none"/>
                <w:lang w:val="zh-CN"/>
              </w:rPr>
              <w:t>；即蒲江县财政局备案政府采购合同。</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2</w:t>
            </w:r>
            <w:r>
              <w:rPr>
                <w:rFonts w:hint="eastAsia" w:eastAsia="宋体" w:cs="宋体"/>
                <w:color w:val="auto"/>
                <w:kern w:val="2"/>
                <w:sz w:val="24"/>
                <w:szCs w:val="24"/>
                <w:highlight w:val="none"/>
                <w:lang w:val="en-US" w:eastAsia="zh-CN"/>
              </w:rPr>
              <w:t>3</w:t>
            </w:r>
          </w:p>
        </w:tc>
        <w:tc>
          <w:tcPr>
            <w:tcW w:w="208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代理服务费</w:t>
            </w:r>
          </w:p>
        </w:tc>
        <w:tc>
          <w:tcPr>
            <w:tcW w:w="7125" w:type="dxa"/>
            <w:gridSpan w:val="4"/>
            <w:vAlign w:val="top"/>
          </w:tcPr>
          <w:p>
            <w:pPr>
              <w:pStyle w:val="37"/>
              <w:keepNext w:val="0"/>
              <w:keepLines w:val="0"/>
              <w:pageBreakBefore w:val="0"/>
              <w:kinsoku/>
              <w:wordWrap/>
              <w:overflowPunct/>
              <w:autoSpaceDE w:val="0"/>
              <w:bidi w:val="0"/>
              <w:spacing w:line="360" w:lineRule="auto"/>
              <w:jc w:val="both"/>
              <w:textAlignment w:val="auto"/>
              <w:rPr>
                <w:color w:val="auto"/>
                <w:szCs w:val="22"/>
                <w:highlight w:val="none"/>
              </w:rPr>
            </w:pPr>
            <w:r>
              <w:rPr>
                <w:rFonts w:hint="eastAsia"/>
                <w:color w:val="auto"/>
                <w:szCs w:val="22"/>
                <w:highlight w:val="none"/>
              </w:rPr>
              <w:t>1、</w:t>
            </w:r>
            <w:r>
              <w:rPr>
                <w:rFonts w:hint="eastAsia" w:ascii="宋体" w:hAnsi="宋体" w:eastAsia="宋体" w:cs="宋体"/>
                <w:color w:val="auto"/>
                <w:sz w:val="24"/>
                <w:szCs w:val="24"/>
                <w:lang w:val="en-US" w:eastAsia="zh-CN"/>
              </w:rPr>
              <w:t>本次招标代理服务费</w:t>
            </w:r>
            <w:r>
              <w:rPr>
                <w:rFonts w:hint="eastAsia" w:ascii="Times New Roman" w:hAnsi="Times New Roman" w:cs="Times New Roman"/>
                <w:color w:val="auto"/>
                <w:lang w:val="zh-CN"/>
              </w:rPr>
              <w:t>按照成本加合理利润的原则向</w:t>
            </w:r>
            <w:r>
              <w:rPr>
                <w:rFonts w:hint="eastAsia" w:ascii="宋体" w:hAnsi="宋体" w:eastAsia="宋体" w:cs="宋体"/>
                <w:b/>
                <w:bCs/>
                <w:color w:val="auto"/>
                <w:spacing w:val="-3"/>
                <w:sz w:val="24"/>
                <w:szCs w:val="24"/>
              </w:rPr>
              <w:t>中标（</w:t>
            </w:r>
            <w:r>
              <w:rPr>
                <w:rFonts w:hint="eastAsia" w:ascii="宋体" w:hAnsi="宋体" w:eastAsia="宋体" w:cs="宋体"/>
                <w:b/>
                <w:bCs/>
                <w:color w:val="auto"/>
                <w:sz w:val="24"/>
                <w:szCs w:val="24"/>
              </w:rPr>
              <w:t>成交</w:t>
            </w:r>
            <w:r>
              <w:rPr>
                <w:rFonts w:hint="eastAsia" w:ascii="宋体" w:hAnsi="宋体" w:eastAsia="宋体" w:cs="宋体"/>
                <w:b/>
                <w:bCs/>
                <w:color w:val="auto"/>
                <w:spacing w:val="-3"/>
                <w:sz w:val="24"/>
                <w:szCs w:val="24"/>
              </w:rPr>
              <w:t>）</w:t>
            </w:r>
            <w:r>
              <w:rPr>
                <w:rFonts w:hint="eastAsia" w:ascii="宋体" w:hAnsi="宋体" w:eastAsia="宋体" w:cs="宋体"/>
                <w:b/>
                <w:bCs/>
                <w:color w:val="auto"/>
                <w:spacing w:val="-2"/>
                <w:sz w:val="24"/>
                <w:szCs w:val="24"/>
              </w:rPr>
              <w:t>供应商</w:t>
            </w:r>
            <w:r>
              <w:rPr>
                <w:rFonts w:hint="eastAsia" w:ascii="Times New Roman" w:hAnsi="Times New Roman" w:cs="Times New Roman"/>
                <w:color w:val="auto"/>
                <w:lang w:val="zh-CN"/>
              </w:rPr>
              <w:t>收取代理服务费</w:t>
            </w:r>
            <w:r>
              <w:rPr>
                <w:rFonts w:hint="eastAsia" w:ascii="宋体" w:hAnsi="宋体" w:eastAsia="宋体" w:cs="宋体"/>
                <w:color w:val="auto"/>
                <w:sz w:val="24"/>
                <w:szCs w:val="24"/>
                <w:lang w:val="en-US" w:eastAsia="zh-CN"/>
              </w:rPr>
              <w:t>，由</w:t>
            </w:r>
            <w:r>
              <w:rPr>
                <w:rFonts w:hint="eastAsia" w:ascii="宋体" w:hAnsi="宋体" w:eastAsia="宋体" w:cs="宋体"/>
                <w:b/>
                <w:bCs/>
                <w:color w:val="auto"/>
                <w:spacing w:val="-3"/>
                <w:sz w:val="24"/>
                <w:szCs w:val="24"/>
              </w:rPr>
              <w:t>中标（</w:t>
            </w:r>
            <w:r>
              <w:rPr>
                <w:rFonts w:hint="eastAsia" w:ascii="宋体" w:hAnsi="宋体" w:eastAsia="宋体" w:cs="宋体"/>
                <w:b/>
                <w:bCs/>
                <w:color w:val="auto"/>
                <w:sz w:val="24"/>
                <w:szCs w:val="24"/>
              </w:rPr>
              <w:t>成交</w:t>
            </w:r>
            <w:r>
              <w:rPr>
                <w:rFonts w:hint="eastAsia" w:ascii="宋体" w:hAnsi="宋体" w:eastAsia="宋体" w:cs="宋体"/>
                <w:b/>
                <w:bCs/>
                <w:color w:val="auto"/>
                <w:spacing w:val="-3"/>
                <w:sz w:val="24"/>
                <w:szCs w:val="24"/>
              </w:rPr>
              <w:t>）</w:t>
            </w:r>
            <w:r>
              <w:rPr>
                <w:rFonts w:hint="eastAsia" w:ascii="宋体" w:hAnsi="宋体" w:eastAsia="宋体" w:cs="宋体"/>
                <w:b/>
                <w:bCs/>
                <w:color w:val="auto"/>
                <w:spacing w:val="-2"/>
                <w:sz w:val="24"/>
                <w:szCs w:val="24"/>
              </w:rPr>
              <w:t>供应商</w:t>
            </w:r>
            <w:r>
              <w:rPr>
                <w:rFonts w:hint="eastAsia" w:ascii="宋体" w:hAnsi="宋体" w:eastAsia="宋体" w:cs="宋体"/>
                <w:color w:val="auto"/>
                <w:sz w:val="24"/>
                <w:szCs w:val="24"/>
                <w:lang w:val="en-US" w:eastAsia="zh-CN"/>
              </w:rPr>
              <w:t>在领取成交通知书前一次性支付。</w:t>
            </w:r>
          </w:p>
          <w:p>
            <w:pPr>
              <w:pStyle w:val="39"/>
              <w:spacing w:beforeLines="50" w:afterLines="50" w:line="360" w:lineRule="auto"/>
              <w:ind w:right="264"/>
              <w:rPr>
                <w:rFonts w:hint="eastAsia" w:ascii="宋体" w:hAnsi="宋体" w:eastAsia="宋体" w:cs="宋体"/>
                <w:b/>
                <w:bCs/>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b/>
                <w:bCs/>
                <w:color w:val="auto"/>
                <w:sz w:val="24"/>
                <w:szCs w:val="24"/>
                <w:highlight w:val="none"/>
              </w:rPr>
              <w:t>、代理服务费</w:t>
            </w:r>
            <w:r>
              <w:rPr>
                <w:rFonts w:hint="eastAsia" w:ascii="宋体" w:hAnsi="宋体" w:eastAsia="宋体" w:cs="宋体"/>
                <w:b/>
                <w:bCs/>
                <w:color w:val="auto"/>
                <w:sz w:val="24"/>
                <w:szCs w:val="24"/>
                <w:highlight w:val="none"/>
                <w:lang w:eastAsia="zh-CN"/>
              </w:rPr>
              <w:t>缴纳方式及联系人</w:t>
            </w:r>
          </w:p>
          <w:p>
            <w:pPr>
              <w:pStyle w:val="39"/>
              <w:spacing w:beforeLines="50" w:afterLines="50" w:line="360" w:lineRule="auto"/>
              <w:ind w:right="264"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交款方式：公对公账户 银行转账（以当地银行下账时间为准）。</w:t>
            </w:r>
          </w:p>
          <w:p>
            <w:pPr>
              <w:keepNext w:val="0"/>
              <w:keepLines w:val="0"/>
              <w:pageBreakBefore w:val="0"/>
              <w:kinsoku/>
              <w:wordWrap/>
              <w:overflowPunct/>
              <w:topLinePunct w:val="0"/>
              <w:bidi w:val="0"/>
              <w:spacing w:before="157" w:beforeLines="50" w:after="157" w:afterLines="50" w:line="360" w:lineRule="auto"/>
              <w:ind w:firstLine="240" w:firstLineChars="100"/>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招标代理机构：</w:t>
            </w:r>
            <w:r>
              <w:rPr>
                <w:rFonts w:hint="eastAsia" w:ascii="宋体" w:hAnsi="宋体" w:eastAsia="宋体" w:cs="宋体"/>
                <w:color w:val="auto"/>
                <w:sz w:val="24"/>
                <w:szCs w:val="24"/>
                <w:highlight w:val="none"/>
                <w:lang w:val="zh-CN" w:eastAsia="zh-CN"/>
              </w:rPr>
              <w:t>四川中科远洋工程项目管理有限公司</w:t>
            </w:r>
            <w:r>
              <w:rPr>
                <w:rFonts w:hint="eastAsia" w:ascii="宋体" w:hAnsi="宋体" w:eastAsia="宋体" w:cs="宋体"/>
                <w:color w:val="auto"/>
                <w:sz w:val="24"/>
                <w:szCs w:val="24"/>
                <w:highlight w:val="none"/>
              </w:rPr>
              <w:t xml:space="preserve">。 </w:t>
            </w:r>
          </w:p>
          <w:p>
            <w:pPr>
              <w:pStyle w:val="39"/>
              <w:spacing w:beforeLines="50" w:afterLines="50" w:line="360" w:lineRule="auto"/>
              <w:ind w:right="264"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联 系 人：</w:t>
            </w:r>
            <w:r>
              <w:rPr>
                <w:rFonts w:hint="eastAsia" w:ascii="宋体" w:hAnsi="宋体" w:eastAsia="宋体" w:cs="宋体"/>
                <w:color w:val="auto"/>
                <w:sz w:val="24"/>
                <w:szCs w:val="24"/>
                <w:highlight w:val="none"/>
                <w:lang w:eastAsia="zh-CN"/>
              </w:rPr>
              <w:t>张</w:t>
            </w:r>
            <w:r>
              <w:rPr>
                <w:rFonts w:hint="eastAsia" w:ascii="宋体" w:hAnsi="宋体" w:eastAsia="宋体" w:cs="宋体"/>
                <w:color w:val="auto"/>
                <w:sz w:val="24"/>
                <w:szCs w:val="24"/>
                <w:highlight w:val="none"/>
              </w:rPr>
              <w:t>女士</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lang w:eastAsia="zh-CN"/>
              </w:rPr>
              <w:t>座机：</w:t>
            </w:r>
            <w:r>
              <w:rPr>
                <w:rFonts w:hint="eastAsia" w:ascii="宋体" w:hAnsi="宋体" w:eastAsia="宋体" w:cs="宋体"/>
                <w:color w:val="auto"/>
                <w:sz w:val="24"/>
                <w:szCs w:val="24"/>
                <w:highlight w:val="none"/>
                <w:lang w:val="en-US" w:eastAsia="zh-CN"/>
              </w:rPr>
              <w:t>028-83288986</w:t>
            </w:r>
          </w:p>
          <w:p>
            <w:pPr>
              <w:pStyle w:val="39"/>
              <w:spacing w:beforeLines="50" w:afterLines="50" w:line="360" w:lineRule="auto"/>
              <w:ind w:right="264" w:firstLine="240" w:firstLineChars="1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手机号码：18428334060</w:t>
            </w:r>
            <w:r>
              <w:rPr>
                <w:rFonts w:hint="eastAsia" w:ascii="宋体" w:hAnsi="宋体" w:eastAsia="宋体" w:cs="宋体"/>
                <w:color w:val="auto"/>
                <w:sz w:val="24"/>
                <w:szCs w:val="24"/>
                <w:highlight w:val="none"/>
              </w:rPr>
              <w:t>（财务室）</w:t>
            </w:r>
          </w:p>
          <w:p>
            <w:pPr>
              <w:pStyle w:val="39"/>
              <w:spacing w:beforeLines="50" w:afterLines="50" w:line="360" w:lineRule="auto"/>
              <w:ind w:right="264"/>
              <w:rPr>
                <w:rFonts w:hint="eastAsia" w:ascii="宋体" w:hAnsi="宋体" w:eastAsia="宋体" w:cs="宋体"/>
                <w:b/>
                <w:bCs/>
                <w:color w:val="auto"/>
                <w:sz w:val="24"/>
                <w:szCs w:val="24"/>
                <w:highlight w:val="none"/>
                <w:lang w:val="zh-CN" w:eastAsia="zh-CN"/>
              </w:rPr>
            </w:pPr>
            <w:r>
              <w:rPr>
                <w:rFonts w:hint="eastAsia" w:ascii="宋体" w:hAnsi="宋体" w:eastAsia="宋体" w:cs="宋体"/>
                <w:b/>
                <w:bCs/>
                <w:color w:val="auto"/>
                <w:sz w:val="24"/>
                <w:szCs w:val="24"/>
                <w:highlight w:val="none"/>
                <w:lang w:val="en-US" w:eastAsia="zh-CN"/>
              </w:rPr>
              <w:t>3、</w:t>
            </w:r>
            <w:r>
              <w:rPr>
                <w:rFonts w:hint="eastAsia" w:ascii="宋体" w:hAnsi="宋体" w:eastAsia="宋体" w:cs="宋体"/>
                <w:b/>
                <w:bCs/>
                <w:color w:val="auto"/>
                <w:sz w:val="24"/>
                <w:szCs w:val="24"/>
                <w:highlight w:val="none"/>
              </w:rPr>
              <w:t>代理服务费</w:t>
            </w:r>
            <w:r>
              <w:rPr>
                <w:rFonts w:hint="eastAsia" w:ascii="宋体" w:hAnsi="宋体" w:eastAsia="宋体" w:cs="宋体"/>
                <w:b/>
                <w:bCs/>
                <w:color w:val="auto"/>
                <w:sz w:val="24"/>
                <w:szCs w:val="24"/>
                <w:highlight w:val="none"/>
                <w:lang w:eastAsia="zh-CN"/>
              </w:rPr>
              <w:t>收款</w:t>
            </w:r>
            <w:r>
              <w:rPr>
                <w:rFonts w:hint="eastAsia" w:ascii="宋体" w:hAnsi="宋体" w:eastAsia="宋体" w:cs="宋体"/>
                <w:b/>
                <w:bCs/>
                <w:color w:val="auto"/>
                <w:sz w:val="24"/>
                <w:szCs w:val="24"/>
                <w:highlight w:val="none"/>
              </w:rPr>
              <w:t>账户</w:t>
            </w:r>
          </w:p>
          <w:p>
            <w:pPr>
              <w:keepNext w:val="0"/>
              <w:keepLines w:val="0"/>
              <w:pageBreakBefore w:val="0"/>
              <w:kinsoku/>
              <w:wordWrap/>
              <w:overflowPunct/>
              <w:topLinePunct w:val="0"/>
              <w:bidi w:val="0"/>
              <w:spacing w:before="157" w:beforeLines="50" w:after="157" w:afterLines="50" w:line="360" w:lineRule="auto"/>
              <w:ind w:firstLine="240" w:firstLineChars="1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收款单位：四川中科远洋工程项目管理有限公司</w:t>
            </w:r>
          </w:p>
          <w:p>
            <w:pPr>
              <w:keepNext w:val="0"/>
              <w:keepLines w:val="0"/>
              <w:pageBreakBefore w:val="0"/>
              <w:kinsoku/>
              <w:wordWrap/>
              <w:overflowPunct/>
              <w:topLinePunct w:val="0"/>
              <w:bidi w:val="0"/>
              <w:spacing w:before="157" w:beforeLines="50" w:after="157" w:afterLines="50" w:line="360" w:lineRule="auto"/>
              <w:ind w:firstLine="240" w:firstLineChars="100"/>
              <w:textAlignment w:val="auto"/>
              <w:outlineLvl w:val="9"/>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开 户 行：中国工商银行股份有限公司成都铁路支行</w:t>
            </w:r>
          </w:p>
          <w:p>
            <w:pPr>
              <w:pStyle w:val="39"/>
              <w:spacing w:beforeLines="50" w:afterLines="50" w:line="360" w:lineRule="auto"/>
              <w:ind w:right="264"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zh-CN" w:eastAsia="zh-CN"/>
              </w:rPr>
              <w:t>银行账号：4402001809100107525</w:t>
            </w:r>
          </w:p>
          <w:p>
            <w:pPr>
              <w:pStyle w:val="39"/>
              <w:spacing w:beforeLines="50" w:afterLines="50" w:line="360" w:lineRule="auto"/>
              <w:ind w:right="264" w:rightChars="0"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特别注意：请在备注栏必须填写“项目</w:t>
            </w:r>
            <w:r>
              <w:rPr>
                <w:rFonts w:hint="eastAsia" w:ascii="宋体" w:hAnsi="宋体" w:eastAsia="宋体" w:cs="宋体"/>
                <w:color w:val="auto"/>
                <w:sz w:val="24"/>
                <w:szCs w:val="24"/>
                <w:highlight w:val="none"/>
                <w:lang w:eastAsia="zh-CN"/>
              </w:rPr>
              <w:t>名称</w:t>
            </w:r>
            <w:r>
              <w:rPr>
                <w:rFonts w:hint="eastAsia" w:ascii="宋体" w:hAnsi="宋体" w:eastAsia="宋体" w:cs="宋体"/>
                <w:color w:val="auto"/>
                <w:sz w:val="24"/>
                <w:szCs w:val="24"/>
                <w:highlight w:val="none"/>
              </w:rPr>
              <w:t>”代理服务费!</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48" w:hRule="atLeast"/>
          <w:jc w:val="center"/>
        </w:trPr>
        <w:tc>
          <w:tcPr>
            <w:tcW w:w="566" w:type="dxa"/>
            <w:vAlign w:val="center"/>
          </w:tcPr>
          <w:p>
            <w:pPr>
              <w:pStyle w:val="39"/>
              <w:spacing w:beforeLines="50" w:afterLines="50" w:line="360" w:lineRule="auto"/>
              <w:ind w:left="9" w:leftChars="0"/>
              <w:jc w:val="center"/>
              <w:rPr>
                <w:rFonts w:hint="default" w:ascii="宋体" w:hAnsi="宋体" w:eastAsia="宋体" w:cs="宋体"/>
                <w:color w:val="auto"/>
                <w:kern w:val="2"/>
                <w:sz w:val="24"/>
                <w:szCs w:val="24"/>
                <w:highlight w:val="none"/>
                <w:lang w:val="en-US" w:eastAsia="zh-CN" w:bidi="ar-SA"/>
              </w:rPr>
            </w:pPr>
            <w:r>
              <w:rPr>
                <w:rFonts w:hint="eastAsia" w:eastAsia="宋体" w:cs="宋体"/>
                <w:color w:val="auto"/>
                <w:kern w:val="2"/>
                <w:sz w:val="24"/>
                <w:szCs w:val="24"/>
                <w:highlight w:val="none"/>
                <w:lang w:val="en-US" w:eastAsia="zh-CN"/>
              </w:rPr>
              <w:t>24</w:t>
            </w:r>
          </w:p>
        </w:tc>
        <w:tc>
          <w:tcPr>
            <w:tcW w:w="208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领取成交通知书</w:t>
            </w:r>
          </w:p>
        </w:tc>
        <w:tc>
          <w:tcPr>
            <w:tcW w:w="7125" w:type="dxa"/>
            <w:gridSpan w:val="4"/>
            <w:vAlign w:val="top"/>
          </w:tcPr>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时  间：成交公告发出后的2个工作日内</w:t>
            </w:r>
          </w:p>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  址：</w:t>
            </w:r>
            <w:r>
              <w:rPr>
                <w:rFonts w:hint="eastAsia" w:ascii="宋体" w:hAnsi="宋体" w:eastAsia="宋体" w:cs="宋体"/>
                <w:color w:val="auto"/>
                <w:sz w:val="24"/>
                <w:szCs w:val="24"/>
                <w:highlight w:val="none"/>
                <w:lang w:eastAsia="zh-CN"/>
              </w:rPr>
              <w:t>四川省成都市金牛万达写字楼SoHo A座16楼1601号</w:t>
            </w:r>
          </w:p>
          <w:p>
            <w:pPr>
              <w:spacing w:beforeLines="50" w:afterLines="50"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 xml:space="preserve">联系人：周女士 </w:t>
            </w:r>
          </w:p>
          <w:p>
            <w:pPr>
              <w:spacing w:beforeLines="50" w:afterLines="5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zh-CN"/>
              </w:rPr>
              <w:t>联系电话：</w:t>
            </w:r>
            <w:r>
              <w:rPr>
                <w:rFonts w:hint="eastAsia" w:ascii="宋体" w:hAnsi="宋体" w:eastAsia="宋体" w:cs="宋体"/>
                <w:color w:val="auto"/>
                <w:sz w:val="24"/>
                <w:szCs w:val="24"/>
                <w:highlight w:val="none"/>
                <w:lang w:eastAsia="zh-CN"/>
              </w:rPr>
              <w:t>028-83412089</w:t>
            </w:r>
          </w:p>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领取成交通知书时，供应商</w:t>
            </w:r>
            <w:r>
              <w:rPr>
                <w:rFonts w:hint="eastAsia" w:ascii="宋体" w:hAnsi="宋体" w:eastAsia="宋体" w:cs="宋体"/>
                <w:b/>
                <w:bCs/>
                <w:color w:val="auto"/>
                <w:sz w:val="24"/>
                <w:szCs w:val="24"/>
                <w:highlight w:val="none"/>
              </w:rPr>
              <w:t>需提供</w:t>
            </w:r>
            <w:r>
              <w:rPr>
                <w:rFonts w:hint="eastAsia" w:ascii="宋体" w:hAnsi="宋体" w:eastAsia="宋体" w:cs="宋体"/>
                <w:b/>
                <w:bCs/>
                <w:color w:val="auto"/>
                <w:sz w:val="24"/>
                <w:szCs w:val="24"/>
                <w:highlight w:val="none"/>
                <w:lang w:eastAsia="zh-CN"/>
              </w:rPr>
              <w:t>代理费缴纳凭证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单位介绍信、经办人身份证</w:t>
            </w:r>
            <w:r>
              <w:rPr>
                <w:rFonts w:hint="eastAsia" w:ascii="宋体" w:hAnsi="宋体" w:eastAsia="宋体" w:cs="宋体"/>
                <w:color w:val="auto"/>
                <w:sz w:val="24"/>
                <w:szCs w:val="24"/>
                <w:highlight w:val="none"/>
                <w:lang w:eastAsia="zh-CN"/>
              </w:rPr>
              <w:t>复印件</w:t>
            </w:r>
            <w:r>
              <w:rPr>
                <w:rFonts w:hint="eastAsia" w:ascii="宋体" w:hAnsi="宋体" w:eastAsia="宋体" w:cs="宋体"/>
                <w:color w:val="auto"/>
                <w:sz w:val="24"/>
                <w:szCs w:val="24"/>
                <w:highlight w:val="none"/>
              </w:rPr>
              <w:t>（须加盖公司鲜章）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default" w:ascii="宋体" w:hAnsi="宋体" w:eastAsia="宋体" w:cs="宋体"/>
                <w:color w:val="auto"/>
                <w:kern w:val="2"/>
                <w:sz w:val="24"/>
                <w:szCs w:val="24"/>
                <w:highlight w:val="none"/>
                <w:lang w:val="en-US" w:eastAsia="zh-CN" w:bidi="ar-SA"/>
              </w:rPr>
            </w:pPr>
            <w:r>
              <w:rPr>
                <w:rFonts w:hint="eastAsia" w:eastAsia="宋体" w:cs="宋体"/>
                <w:color w:val="auto"/>
                <w:kern w:val="2"/>
                <w:sz w:val="24"/>
                <w:szCs w:val="24"/>
                <w:highlight w:val="none"/>
                <w:lang w:val="en-US" w:eastAsia="zh-CN"/>
              </w:rPr>
              <w:t>25</w:t>
            </w:r>
          </w:p>
        </w:tc>
        <w:tc>
          <w:tcPr>
            <w:tcW w:w="208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rPr>
              <w:t>信用融资</w:t>
            </w:r>
          </w:p>
        </w:tc>
        <w:tc>
          <w:tcPr>
            <w:tcW w:w="7125" w:type="dxa"/>
            <w:gridSpan w:val="4"/>
            <w:vAlign w:val="top"/>
          </w:tcPr>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本项目支持“政采贷”。根据《四川省财政厅关于推进四川省政府</w:t>
            </w:r>
          </w:p>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采购供应商信用融资工作的通知》（川财采〔2018〕123 号），供应</w:t>
            </w:r>
          </w:p>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商无需提供财产抵押或第三方担保，凭借政府采购合同向融资机构</w:t>
            </w:r>
          </w:p>
          <w:p>
            <w:pPr>
              <w:spacing w:beforeLines="50" w:afterLines="50" w:line="360" w:lineRule="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color w:val="auto"/>
                <w:sz w:val="24"/>
                <w:szCs w:val="24"/>
                <w:highlight w:val="none"/>
              </w:rPr>
              <w:t>申请融资，融资机构根据其授信政策为供应商提供信用贷款。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default" w:ascii="宋体" w:hAnsi="宋体"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26</w:t>
            </w:r>
          </w:p>
        </w:tc>
        <w:tc>
          <w:tcPr>
            <w:tcW w:w="2086" w:type="dxa"/>
            <w:vAlign w:val="center"/>
          </w:tcPr>
          <w:p>
            <w:pPr>
              <w:pStyle w:val="39"/>
              <w:spacing w:beforeLines="50" w:afterLines="50" w:line="360" w:lineRule="auto"/>
              <w:ind w:left="9" w:leftChars="0"/>
              <w:jc w:val="center"/>
              <w:rPr>
                <w:rFonts w:hint="eastAsia" w:ascii="宋体" w:hAnsi="宋体" w:eastAsia="宋体" w:cs="宋体"/>
                <w:color w:val="0000FF"/>
                <w:sz w:val="24"/>
                <w:szCs w:val="24"/>
                <w:lang w:val="en-US" w:eastAsia="zh-CN" w:bidi="ar-SA"/>
              </w:rPr>
            </w:pPr>
            <w:r>
              <w:rPr>
                <w:rFonts w:hint="eastAsia" w:ascii="宋体" w:hAnsi="宋体" w:eastAsia="宋体" w:cs="宋体"/>
                <w:color w:val="auto"/>
                <w:kern w:val="2"/>
                <w:sz w:val="24"/>
                <w:szCs w:val="24"/>
                <w:highlight w:val="none"/>
                <w:lang w:val="en-US" w:eastAsia="zh-CN"/>
              </w:rPr>
              <w:t>政采贷</w:t>
            </w:r>
          </w:p>
        </w:tc>
        <w:tc>
          <w:tcPr>
            <w:tcW w:w="7125" w:type="dxa"/>
            <w:gridSpan w:val="4"/>
            <w:vAlign w:val="top"/>
          </w:tcPr>
          <w:p>
            <w:pPr>
              <w:numPr>
                <w:ilvl w:val="0"/>
                <w:numId w:val="2"/>
              </w:num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政府采购供应商信用融资，是指银行以政府采购供应商信用审查和政府采购信誉为基础，依托政府采购合同，按优于一般企业的贷款程序和利率，直接向申请贷款的供应商发放无财产抵押贷款的一种融资模式。</w:t>
            </w:r>
          </w:p>
          <w:p>
            <w:pPr>
              <w:numPr>
                <w:ilvl w:val="0"/>
                <w:numId w:val="0"/>
              </w:numPr>
              <w:spacing w:beforeLines="50" w:afterLines="50" w:line="36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2.根据《四川省财政厅关于推进四川省政府采购供应 商信用融资工作的通知》（川财采〔2018〕123 号）等有关文件规定，有融资需求的中小企业可根据四川政府采购网公示的银行及其“政采 贷”产品，自行选择符合自身情况的“政采贷”银行及 其产品，凭中标(成交)通知书向银行提出贷款意向申请</w:t>
            </w:r>
            <w:r>
              <w:rPr>
                <w:rFonts w:hint="eastAsia" w:ascii="宋体" w:hAnsi="宋体" w:eastAsia="宋体" w:cs="宋体"/>
                <w:color w:val="auto"/>
                <w:sz w:val="24"/>
                <w:szCs w:val="24"/>
                <w:highlight w:val="none"/>
                <w:lang w:eastAsia="zh-CN"/>
              </w:rPr>
              <w:t>。</w:t>
            </w:r>
          </w:p>
          <w:p>
            <w:pPr>
              <w:spacing w:beforeLines="50" w:afterLines="50"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根据《蒲江县支持中小企业政府采购信用融资实施方案》（蒲财发〔2019〕4号）、《蒲江县财政局关于公布蒲江县开展政府采购信用融资业务银行名单的通知》（蒲财采[2019]6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并按照相关规定要求和贷款流程申请信用融资贷款。</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default"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27</w:t>
            </w:r>
          </w:p>
        </w:tc>
        <w:tc>
          <w:tcPr>
            <w:tcW w:w="2086" w:type="dxa"/>
            <w:vAlign w:val="center"/>
          </w:tcPr>
          <w:p>
            <w:pPr>
              <w:pStyle w:val="39"/>
              <w:spacing w:beforeLines="50" w:afterLines="50" w:line="360" w:lineRule="auto"/>
              <w:ind w:left="9" w:leftChars="0"/>
              <w:jc w:val="center"/>
              <w:rPr>
                <w:rFonts w:ascii="宋体" w:hAnsi="宋体" w:eastAsia="宋体" w:cs="宋体"/>
                <w:color w:val="auto"/>
                <w:sz w:val="24"/>
                <w:szCs w:val="24"/>
              </w:rPr>
            </w:pPr>
            <w:r>
              <w:rPr>
                <w:rFonts w:ascii="宋体" w:hAnsi="宋体" w:eastAsia="宋体" w:cs="宋体"/>
                <w:color w:val="auto"/>
                <w:sz w:val="24"/>
                <w:szCs w:val="24"/>
              </w:rPr>
              <w:t>商品包装和快递包 装</w:t>
            </w: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（若涉及）</w:t>
            </w:r>
          </w:p>
        </w:tc>
        <w:tc>
          <w:tcPr>
            <w:tcW w:w="7125" w:type="dxa"/>
            <w:gridSpan w:val="4"/>
            <w:vAlign w:val="top"/>
          </w:tcPr>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供应商</w:t>
            </w:r>
            <w:r>
              <w:rPr>
                <w:rFonts w:hint="eastAsia" w:ascii="宋体" w:hAnsi="宋体" w:eastAsia="宋体" w:cs="宋体"/>
                <w:color w:val="auto"/>
                <w:sz w:val="24"/>
                <w:szCs w:val="24"/>
                <w:highlight w:val="none"/>
              </w:rPr>
              <w:t>提供产品及相关快递服务的具体包装要求按照《商品包装政府采购需求标准（试行）》、《快递包装政府采购需求标准（试行）》（财办库〔2020〕 123 号）执行。（提供承诺函原件加盖供应商公章）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default"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28</w:t>
            </w:r>
          </w:p>
        </w:tc>
        <w:tc>
          <w:tcPr>
            <w:tcW w:w="208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支持脱贫攻坚</w:t>
            </w:r>
          </w:p>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（若涉及）</w:t>
            </w:r>
          </w:p>
        </w:tc>
        <w:tc>
          <w:tcPr>
            <w:tcW w:w="7125" w:type="dxa"/>
            <w:gridSpan w:val="4"/>
            <w:vAlign w:val="top"/>
          </w:tcPr>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财库〔2019〕27号，优先采购贫困地区农副产品、优先采购聘用建档立卡贫困人员物业公司提供的物业服务</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default"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29</w:t>
            </w:r>
          </w:p>
        </w:tc>
        <w:tc>
          <w:tcPr>
            <w:tcW w:w="208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特别提醒</w:t>
            </w:r>
          </w:p>
        </w:tc>
        <w:tc>
          <w:tcPr>
            <w:tcW w:w="7125" w:type="dxa"/>
            <w:gridSpan w:val="4"/>
            <w:vAlign w:val="center"/>
          </w:tcPr>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供应商必须按照磋商文件据实填写，不得虚假应答，凡经查实，将取消其成交资格，并上报财政部门，处以采购金额5‰以上10‰以下的罚款，列入不良行为记录名单，在1-3年内禁止参加政府采购活动。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23" w:hRule="atLeast"/>
          <w:jc w:val="center"/>
        </w:trPr>
        <w:tc>
          <w:tcPr>
            <w:tcW w:w="566" w:type="dxa"/>
            <w:vAlign w:val="center"/>
          </w:tcPr>
          <w:p>
            <w:pPr>
              <w:pStyle w:val="39"/>
              <w:spacing w:beforeLines="50" w:afterLines="50" w:line="360" w:lineRule="auto"/>
              <w:ind w:left="9" w:leftChars="0"/>
              <w:jc w:val="center"/>
              <w:rPr>
                <w:rFonts w:hint="default"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30</w:t>
            </w:r>
          </w:p>
        </w:tc>
        <w:tc>
          <w:tcPr>
            <w:tcW w:w="2086" w:type="dxa"/>
            <w:vAlign w:val="center"/>
          </w:tcPr>
          <w:p>
            <w:pPr>
              <w:pStyle w:val="39"/>
              <w:spacing w:beforeLines="50" w:afterLines="50" w:line="360" w:lineRule="auto"/>
              <w:ind w:left="9" w:leftChars="0"/>
              <w:jc w:val="center"/>
              <w:rPr>
                <w:rFonts w:hint="eastAsia" w:ascii="宋体" w:hAnsi="宋体" w:eastAsia="宋体" w:cs="宋体"/>
                <w:color w:val="auto"/>
                <w:kern w:val="2"/>
                <w:sz w:val="24"/>
                <w:szCs w:val="24"/>
                <w:highlight w:val="none"/>
                <w:lang w:val="en-US" w:eastAsia="zh-CN"/>
              </w:rPr>
            </w:pPr>
            <w:r>
              <w:rPr>
                <w:rFonts w:hint="eastAsia" w:eastAsia="宋体" w:cs="宋体"/>
                <w:color w:val="auto"/>
                <w:kern w:val="2"/>
                <w:sz w:val="24"/>
                <w:szCs w:val="24"/>
                <w:highlight w:val="none"/>
                <w:lang w:val="en-US" w:eastAsia="zh-CN"/>
              </w:rPr>
              <w:t>备注</w:t>
            </w:r>
          </w:p>
        </w:tc>
        <w:tc>
          <w:tcPr>
            <w:tcW w:w="7125" w:type="dxa"/>
            <w:gridSpan w:val="4"/>
            <w:vAlign w:val="center"/>
          </w:tcPr>
          <w:p>
            <w:pPr>
              <w:spacing w:beforeLines="50" w:afterLines="50"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若磋商文件中其他内容与须知附表内容不一致的，以须知附表为准。</w:t>
            </w:r>
          </w:p>
        </w:tc>
      </w:tr>
    </w:tbl>
    <w:p>
      <w:pPr>
        <w:pStyle w:val="8"/>
        <w:spacing w:line="360" w:lineRule="auto"/>
        <w:ind w:firstLine="420"/>
        <w:rPr>
          <w:color w:val="auto"/>
          <w:highlight w:val="none"/>
        </w:rPr>
      </w:pPr>
    </w:p>
    <w:p>
      <w:pPr>
        <w:pStyle w:val="4"/>
        <w:snapToGrid w:val="0"/>
        <w:spacing w:line="360" w:lineRule="auto"/>
        <w:jc w:val="center"/>
        <w:rPr>
          <w:rFonts w:hint="eastAsia" w:ascii="宋体" w:hAnsi="宋体" w:eastAsia="宋体" w:cs="宋体"/>
          <w:bCs w:val="0"/>
          <w:color w:val="auto"/>
          <w:highlight w:val="none"/>
        </w:rPr>
      </w:pPr>
      <w:r>
        <w:rPr>
          <w:rFonts w:hint="eastAsia" w:ascii="黑体"/>
          <w:bCs w:val="0"/>
          <w:color w:val="auto"/>
          <w:highlight w:val="none"/>
        </w:rPr>
        <w:br w:type="page"/>
      </w:r>
      <w:bookmarkStart w:id="18" w:name="_Toc31873"/>
      <w:bookmarkStart w:id="19" w:name="_Toc10726"/>
      <w:r>
        <w:rPr>
          <w:rFonts w:hint="eastAsia" w:ascii="宋体" w:hAnsi="宋体" w:eastAsia="宋体" w:cs="宋体"/>
          <w:bCs w:val="0"/>
          <w:color w:val="auto"/>
          <w:highlight w:val="none"/>
        </w:rPr>
        <w:t>二 、总  则</w:t>
      </w:r>
      <w:bookmarkEnd w:id="18"/>
      <w:bookmarkEnd w:id="19"/>
    </w:p>
    <w:p>
      <w:pPr>
        <w:pStyle w:val="5"/>
        <w:snapToGrid w:val="0"/>
        <w:spacing w:line="360" w:lineRule="auto"/>
        <w:ind w:firstLine="482" w:firstLineChars="200"/>
        <w:rPr>
          <w:rFonts w:hAnsi="宋体"/>
          <w:color w:val="auto"/>
          <w:sz w:val="24"/>
          <w:highlight w:val="none"/>
        </w:rPr>
      </w:pPr>
      <w:bookmarkStart w:id="20" w:name="_Toc9475"/>
      <w:r>
        <w:rPr>
          <w:rFonts w:hint="eastAsia" w:hAnsi="宋体"/>
          <w:color w:val="auto"/>
          <w:sz w:val="24"/>
          <w:highlight w:val="none"/>
        </w:rPr>
        <w:t>1</w:t>
      </w:r>
      <w:r>
        <w:rPr>
          <w:rFonts w:hAnsi="宋体"/>
          <w:color w:val="auto"/>
          <w:sz w:val="24"/>
          <w:highlight w:val="none"/>
        </w:rPr>
        <w:t>.</w:t>
      </w:r>
      <w:r>
        <w:rPr>
          <w:rFonts w:hint="eastAsia" w:hAnsi="宋体"/>
          <w:color w:val="auto"/>
          <w:highlight w:val="none"/>
        </w:rPr>
        <w:t xml:space="preserve"> </w:t>
      </w:r>
      <w:r>
        <w:rPr>
          <w:rFonts w:hint="eastAsia" w:hAnsi="宋体"/>
          <w:color w:val="auto"/>
          <w:sz w:val="24"/>
          <w:szCs w:val="24"/>
          <w:highlight w:val="none"/>
        </w:rPr>
        <w:t>适用范围</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1</w:t>
      </w:r>
      <w:r>
        <w:rPr>
          <w:rFonts w:hAnsi="宋体"/>
          <w:color w:val="auto"/>
          <w:sz w:val="24"/>
          <w:highlight w:val="none"/>
        </w:rPr>
        <w:t>.</w:t>
      </w:r>
      <w:r>
        <w:rPr>
          <w:rFonts w:hint="eastAsia" w:hAnsi="宋体"/>
          <w:color w:val="auto"/>
          <w:sz w:val="24"/>
          <w:highlight w:val="none"/>
        </w:rPr>
        <w:t>1 本磋商文件仅适用于本次竞争性磋商采购项目。</w:t>
      </w:r>
    </w:p>
    <w:p>
      <w:pPr>
        <w:pStyle w:val="2"/>
        <w:spacing w:line="360" w:lineRule="auto"/>
        <w:ind w:firstLine="480" w:firstLineChars="200"/>
        <w:rPr>
          <w:rFonts w:hAnsi="宋体"/>
          <w:color w:val="auto"/>
          <w:sz w:val="24"/>
          <w:highlight w:val="none"/>
        </w:rPr>
      </w:pPr>
      <w:r>
        <w:rPr>
          <w:rFonts w:hint="eastAsia" w:hAnsi="宋体"/>
          <w:color w:val="auto"/>
          <w:sz w:val="24"/>
          <w:highlight w:val="none"/>
        </w:rPr>
        <w:t>1.2 本磋商文件的解释权归采购人和采购代理机构所有。</w:t>
      </w:r>
    </w:p>
    <w:p>
      <w:pPr>
        <w:pStyle w:val="5"/>
        <w:snapToGrid w:val="0"/>
        <w:spacing w:line="360" w:lineRule="auto"/>
        <w:ind w:firstLine="482" w:firstLineChars="200"/>
        <w:rPr>
          <w:rFonts w:hAnsi="宋体"/>
          <w:color w:val="auto"/>
          <w:sz w:val="24"/>
          <w:highlight w:val="none"/>
        </w:rPr>
      </w:pPr>
      <w:r>
        <w:rPr>
          <w:rFonts w:hAnsi="宋体"/>
          <w:color w:val="auto"/>
          <w:sz w:val="24"/>
          <w:highlight w:val="none"/>
        </w:rPr>
        <w:t>2.</w:t>
      </w:r>
      <w:r>
        <w:rPr>
          <w:rFonts w:hint="eastAsia" w:hAnsi="宋体"/>
          <w:color w:val="auto"/>
          <w:sz w:val="24"/>
          <w:highlight w:val="none"/>
        </w:rPr>
        <w:t xml:space="preserve"> 有关</w:t>
      </w:r>
      <w:r>
        <w:rPr>
          <w:rFonts w:hint="eastAsia" w:hAnsi="宋体"/>
          <w:color w:val="auto"/>
          <w:sz w:val="24"/>
          <w:szCs w:val="24"/>
          <w:highlight w:val="none"/>
        </w:rPr>
        <w:t>定义</w:t>
      </w:r>
      <w:bookmarkEnd w:id="20"/>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2</w:t>
      </w:r>
      <w:r>
        <w:rPr>
          <w:rFonts w:hAnsi="宋体"/>
          <w:color w:val="auto"/>
          <w:sz w:val="24"/>
          <w:highlight w:val="none"/>
        </w:rPr>
        <w:t>.</w:t>
      </w:r>
      <w:r>
        <w:rPr>
          <w:rFonts w:hint="eastAsia" w:hAnsi="宋体"/>
          <w:color w:val="auto"/>
          <w:sz w:val="24"/>
          <w:highlight w:val="none"/>
        </w:rPr>
        <w:t>1 “采购人”系指依法进行政府采购的国家机关、事业单位、团体组织。本次竞争性磋商项目的采购人是</w:t>
      </w:r>
      <w:r>
        <w:rPr>
          <w:rFonts w:hint="eastAsia" w:hAnsi="宋体" w:cs="宋体"/>
          <w:b/>
          <w:color w:val="auto"/>
          <w:sz w:val="24"/>
          <w:highlight w:val="none"/>
          <w:u w:color="FFFFFF" w:themeColor="background1"/>
          <w:lang w:eastAsia="zh-CN"/>
        </w:rPr>
        <w:t>蒲江县规划和自然资源局</w:t>
      </w:r>
      <w:r>
        <w:rPr>
          <w:rFonts w:hint="eastAsia" w:hAnsi="宋体"/>
          <w:color w:val="auto"/>
          <w:sz w:val="24"/>
          <w:highlight w:val="none"/>
        </w:rPr>
        <w:t>。</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2</w:t>
      </w:r>
      <w:r>
        <w:rPr>
          <w:rFonts w:hAnsi="宋体"/>
          <w:color w:val="auto"/>
          <w:sz w:val="24"/>
          <w:highlight w:val="none"/>
        </w:rPr>
        <w:t>.</w:t>
      </w:r>
      <w:r>
        <w:rPr>
          <w:rFonts w:hint="eastAsia" w:hAnsi="宋体"/>
          <w:color w:val="auto"/>
          <w:sz w:val="24"/>
          <w:highlight w:val="none"/>
        </w:rPr>
        <w:t>2 “采购代理机构” 系指根据采购人的委托依法办理竞争性磋商事宜的采购机构。本次竞争性磋商的采购代理机构是</w:t>
      </w:r>
      <w:r>
        <w:rPr>
          <w:rFonts w:hint="eastAsia" w:hAnsi="宋体"/>
          <w:b/>
          <w:bCs/>
          <w:color w:val="auto"/>
          <w:sz w:val="24"/>
          <w:highlight w:val="none"/>
        </w:rPr>
        <w:t>四川中科远洋工程项目管理有限公司</w:t>
      </w:r>
      <w:r>
        <w:rPr>
          <w:rFonts w:hint="eastAsia" w:hAnsi="宋体"/>
          <w:color w:val="auto"/>
          <w:sz w:val="24"/>
          <w:highlight w:val="none"/>
        </w:rPr>
        <w:t>。</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2.3 “竞争性磋商采购单位”系指“采购人”和“采购代理机构”的统称。</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2</w:t>
      </w:r>
      <w:r>
        <w:rPr>
          <w:rFonts w:hAnsi="宋体"/>
          <w:color w:val="auto"/>
          <w:sz w:val="24"/>
          <w:highlight w:val="none"/>
        </w:rPr>
        <w:t>.</w:t>
      </w:r>
      <w:r>
        <w:rPr>
          <w:rFonts w:hint="eastAsia" w:hAnsi="宋体"/>
          <w:color w:val="auto"/>
          <w:sz w:val="24"/>
          <w:highlight w:val="none"/>
        </w:rPr>
        <w:t>4 “供应商”系指购买了磋商文件拟参加磋商和向采购人提供相应工程和服务的供应商。</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2.5 本磋商文件各部分规定的期间以时、日、月、年计算。期间开始的时和日，不计算在期间内，而从次日开始计算。期间届满的最后一天是节假日的，以节假日后的第一日为期间届满的日期。</w:t>
      </w:r>
    </w:p>
    <w:p>
      <w:pPr>
        <w:tabs>
          <w:tab w:val="left" w:pos="7665"/>
        </w:tabs>
        <w:snapToGrid w:val="0"/>
        <w:spacing w:line="360" w:lineRule="auto"/>
        <w:ind w:firstLine="480" w:firstLineChars="200"/>
        <w:rPr>
          <w:color w:val="auto"/>
          <w:highlight w:val="none"/>
        </w:rPr>
      </w:pPr>
      <w:r>
        <w:rPr>
          <w:rFonts w:hint="eastAsia" w:hAnsi="宋体"/>
          <w:color w:val="auto"/>
          <w:sz w:val="24"/>
          <w:highlight w:val="none"/>
        </w:rPr>
        <w:t>2.6 本磋商文件各部分规定的时间均以北京时间为准。</w:t>
      </w:r>
    </w:p>
    <w:p>
      <w:pPr>
        <w:pStyle w:val="5"/>
        <w:snapToGrid w:val="0"/>
        <w:spacing w:line="360" w:lineRule="auto"/>
        <w:ind w:firstLine="482" w:firstLineChars="200"/>
        <w:rPr>
          <w:rFonts w:hAnsi="宋体"/>
          <w:color w:val="auto"/>
          <w:sz w:val="24"/>
          <w:highlight w:val="none"/>
        </w:rPr>
      </w:pPr>
      <w:bookmarkStart w:id="21" w:name="_Toc26373"/>
      <w:r>
        <w:rPr>
          <w:rFonts w:hAnsi="宋体"/>
          <w:color w:val="auto"/>
          <w:sz w:val="24"/>
          <w:highlight w:val="none"/>
        </w:rPr>
        <w:t>3.</w:t>
      </w:r>
      <w:r>
        <w:rPr>
          <w:rFonts w:hint="eastAsia" w:hAnsi="宋体"/>
          <w:color w:val="auto"/>
          <w:sz w:val="24"/>
          <w:highlight w:val="none"/>
        </w:rPr>
        <w:t xml:space="preserve"> 合格的供应商（</w:t>
      </w:r>
      <w:r>
        <w:rPr>
          <w:rFonts w:hint="eastAsia" w:hAnsi="宋体"/>
          <w:b/>
          <w:color w:val="auto"/>
          <w:sz w:val="24"/>
          <w:highlight w:val="none"/>
          <w:lang w:eastAsia="zh-CN"/>
        </w:rPr>
        <w:t>实质性要求</w:t>
      </w:r>
      <w:r>
        <w:rPr>
          <w:rFonts w:hint="eastAsia" w:hAnsi="宋体"/>
          <w:color w:val="auto"/>
          <w:sz w:val="24"/>
          <w:highlight w:val="none"/>
        </w:rPr>
        <w:t>）</w:t>
      </w:r>
      <w:bookmarkEnd w:id="21"/>
      <w:r>
        <w:rPr>
          <w:rFonts w:hint="eastAsia" w:hAnsi="宋体"/>
          <w:color w:val="auto"/>
          <w:sz w:val="24"/>
          <w:highlight w:val="none"/>
        </w:rPr>
        <w:t xml:space="preserve"> </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合格供应商应具备以下条件：</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3.1 具备法律法规和本采购文件规定的资格条件；</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3.2 不属于禁止参加本项目采购活动的供应商；</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3.3 按照规定获取了磋商文件，属于实质性参加政府采购活动的供应商。</w:t>
      </w:r>
    </w:p>
    <w:p>
      <w:pPr>
        <w:pStyle w:val="5"/>
        <w:snapToGrid w:val="0"/>
        <w:spacing w:line="360" w:lineRule="auto"/>
        <w:ind w:firstLine="482" w:firstLineChars="200"/>
        <w:rPr>
          <w:rFonts w:hAnsi="宋体"/>
          <w:color w:val="auto"/>
          <w:sz w:val="24"/>
          <w:highlight w:val="none"/>
        </w:rPr>
      </w:pPr>
      <w:bookmarkStart w:id="22" w:name="_Toc22765"/>
      <w:r>
        <w:rPr>
          <w:rFonts w:hint="eastAsia" w:hAnsi="宋体"/>
          <w:color w:val="auto"/>
          <w:sz w:val="24"/>
          <w:highlight w:val="none"/>
        </w:rPr>
        <w:t>4. 磋商费用（</w:t>
      </w:r>
      <w:r>
        <w:rPr>
          <w:rFonts w:hint="eastAsia" w:hAnsi="宋体"/>
          <w:b/>
          <w:color w:val="auto"/>
          <w:sz w:val="24"/>
          <w:highlight w:val="none"/>
          <w:lang w:eastAsia="zh-CN"/>
        </w:rPr>
        <w:t>实质性要求</w:t>
      </w:r>
      <w:r>
        <w:rPr>
          <w:rFonts w:hint="eastAsia" w:hAnsi="宋体"/>
          <w:color w:val="auto"/>
          <w:sz w:val="24"/>
          <w:highlight w:val="none"/>
        </w:rPr>
        <w:t>）</w:t>
      </w:r>
      <w:bookmarkEnd w:id="22"/>
    </w:p>
    <w:p>
      <w:pPr>
        <w:tabs>
          <w:tab w:val="left" w:pos="7665"/>
        </w:tabs>
        <w:snapToGrid w:val="0"/>
        <w:spacing w:line="360" w:lineRule="auto"/>
        <w:ind w:firstLine="480"/>
        <w:rPr>
          <w:rFonts w:hAnsi="宋体"/>
          <w:color w:val="auto"/>
          <w:sz w:val="24"/>
          <w:highlight w:val="none"/>
        </w:rPr>
      </w:pPr>
      <w:r>
        <w:rPr>
          <w:rFonts w:hint="eastAsia" w:hAnsi="宋体"/>
          <w:color w:val="auto"/>
          <w:sz w:val="24"/>
          <w:highlight w:val="none"/>
        </w:rPr>
        <w:t>供应商参加磋商的有关一切费用由供应商自行承担。</w:t>
      </w:r>
    </w:p>
    <w:p>
      <w:pPr>
        <w:pStyle w:val="5"/>
        <w:snapToGrid w:val="0"/>
        <w:spacing w:line="360" w:lineRule="auto"/>
        <w:ind w:firstLine="482" w:firstLineChars="200"/>
        <w:rPr>
          <w:rFonts w:hAnsi="宋体"/>
          <w:color w:val="auto"/>
          <w:sz w:val="24"/>
          <w:highlight w:val="none"/>
        </w:rPr>
      </w:pPr>
      <w:bookmarkStart w:id="23" w:name="_Toc284"/>
      <w:r>
        <w:rPr>
          <w:rFonts w:hint="eastAsia" w:hAnsi="宋体"/>
          <w:color w:val="auto"/>
          <w:sz w:val="24"/>
          <w:highlight w:val="none"/>
        </w:rPr>
        <w:t>5. 充分、公平竞争保障措施（</w:t>
      </w:r>
      <w:r>
        <w:rPr>
          <w:rFonts w:hint="eastAsia" w:hAnsi="宋体"/>
          <w:b/>
          <w:color w:val="auto"/>
          <w:sz w:val="24"/>
          <w:highlight w:val="none"/>
          <w:lang w:eastAsia="zh-CN"/>
        </w:rPr>
        <w:t>实质性要求</w:t>
      </w:r>
      <w:r>
        <w:rPr>
          <w:rFonts w:hint="eastAsia" w:hAnsi="宋体"/>
          <w:color w:val="auto"/>
          <w:sz w:val="24"/>
          <w:highlight w:val="none"/>
        </w:rPr>
        <w:t>）</w:t>
      </w:r>
      <w:bookmarkEnd w:id="23"/>
    </w:p>
    <w:p>
      <w:pPr>
        <w:pStyle w:val="55"/>
        <w:adjustRightInd/>
        <w:snapToGrid w:val="0"/>
        <w:spacing w:line="360" w:lineRule="auto"/>
        <w:ind w:firstLine="482" w:firstLineChars="200"/>
        <w:rPr>
          <w:color w:val="auto"/>
          <w:sz w:val="24"/>
          <w:highlight w:val="none"/>
        </w:rPr>
      </w:pPr>
      <w:r>
        <w:rPr>
          <w:rFonts w:hint="eastAsia"/>
          <w:b/>
          <w:bCs/>
          <w:color w:val="auto"/>
          <w:sz w:val="24"/>
          <w:highlight w:val="none"/>
        </w:rPr>
        <w:t>5.1利害关系供应商处理</w:t>
      </w:r>
      <w:r>
        <w:rPr>
          <w:rFonts w:hint="eastAsia"/>
          <w:color w:val="auto"/>
          <w:sz w:val="24"/>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pStyle w:val="55"/>
        <w:adjustRightInd/>
        <w:snapToGrid w:val="0"/>
        <w:spacing w:line="360" w:lineRule="auto"/>
        <w:ind w:firstLine="482" w:firstLineChars="200"/>
        <w:rPr>
          <w:color w:val="auto"/>
          <w:sz w:val="24"/>
          <w:highlight w:val="none"/>
        </w:rPr>
      </w:pPr>
      <w:r>
        <w:rPr>
          <w:rFonts w:hint="eastAsia"/>
          <w:b/>
          <w:bCs/>
          <w:color w:val="auto"/>
          <w:sz w:val="24"/>
          <w:highlight w:val="none"/>
        </w:rPr>
        <w:t>5.2利害关系授权代表处理。</w:t>
      </w:r>
      <w:r>
        <w:rPr>
          <w:rFonts w:hint="eastAsia"/>
          <w:color w:val="auto"/>
          <w:sz w:val="24"/>
          <w:highlight w:val="none"/>
        </w:rPr>
        <w:t>两家以上的供应商不得在同一合同项下的采购项目中，委托同一个自然人、同一家庭的人员、同一单位的人员作为其授权代表，否则，其响应文件作为无效处理。</w:t>
      </w:r>
    </w:p>
    <w:p>
      <w:pPr>
        <w:pStyle w:val="55"/>
        <w:adjustRightInd/>
        <w:snapToGrid w:val="0"/>
        <w:spacing w:line="360" w:lineRule="auto"/>
        <w:ind w:firstLine="482" w:firstLineChars="200"/>
        <w:rPr>
          <w:color w:val="auto"/>
          <w:sz w:val="24"/>
          <w:highlight w:val="none"/>
        </w:rPr>
      </w:pPr>
      <w:r>
        <w:rPr>
          <w:rFonts w:hint="eastAsia"/>
          <w:b/>
          <w:bCs/>
          <w:color w:val="auto"/>
          <w:sz w:val="24"/>
          <w:highlight w:val="none"/>
        </w:rPr>
        <w:t>5.3前期参与供应商处理。</w:t>
      </w:r>
      <w:r>
        <w:rPr>
          <w:rFonts w:hint="eastAsia"/>
          <w:color w:val="auto"/>
          <w:sz w:val="24"/>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55"/>
        <w:adjustRightInd/>
        <w:snapToGrid w:val="0"/>
        <w:spacing w:line="360" w:lineRule="auto"/>
        <w:ind w:firstLine="482" w:firstLineChars="200"/>
        <w:rPr>
          <w:color w:val="auto"/>
          <w:sz w:val="24"/>
          <w:highlight w:val="none"/>
        </w:rPr>
      </w:pPr>
      <w:r>
        <w:rPr>
          <w:rFonts w:hint="eastAsia"/>
          <w:b/>
          <w:bCs/>
          <w:color w:val="auto"/>
          <w:sz w:val="24"/>
          <w:highlight w:val="none"/>
        </w:rPr>
        <w:t>5.4提供相同品牌产品处理（</w:t>
      </w:r>
      <w:r>
        <w:rPr>
          <w:rFonts w:hint="eastAsia"/>
          <w:b/>
          <w:bCs/>
          <w:color w:val="auto"/>
          <w:sz w:val="24"/>
          <w:highlight w:val="none"/>
          <w:lang w:eastAsia="zh-CN"/>
        </w:rPr>
        <w:t>不涉及</w:t>
      </w:r>
      <w:r>
        <w:rPr>
          <w:rFonts w:hint="eastAsia"/>
          <w:b/>
          <w:bCs/>
          <w:color w:val="auto"/>
          <w:sz w:val="24"/>
          <w:highlight w:val="none"/>
        </w:rPr>
        <w:t>)。</w:t>
      </w:r>
      <w:r>
        <w:rPr>
          <w:rFonts w:hint="eastAsia"/>
          <w:color w:val="auto"/>
          <w:sz w:val="24"/>
          <w:highlight w:val="none"/>
        </w:rPr>
        <w:t>提供相同品牌产品且通过资格审查的不同供应商参加同一合同项下采购项目的，按一家供应商计算，评审后得分最高的同品牌供应商获得成交供应商推荐资格；评审得分相同的，由采购人/采购人委托磋商小组自主采取公平、择优的方式确定一个供应商获得成交供应商推荐资格，其他同品牌供应商不作为成交供应商候选人。</w:t>
      </w:r>
    </w:p>
    <w:p>
      <w:pPr>
        <w:pStyle w:val="55"/>
        <w:adjustRightInd/>
        <w:snapToGrid w:val="0"/>
        <w:spacing w:line="360" w:lineRule="auto"/>
        <w:ind w:firstLine="480" w:firstLineChars="200"/>
        <w:rPr>
          <w:color w:val="auto"/>
          <w:sz w:val="24"/>
          <w:highlight w:val="none"/>
        </w:rPr>
      </w:pPr>
      <w:r>
        <w:rPr>
          <w:rFonts w:hint="eastAsia"/>
          <w:color w:val="auto"/>
          <w:sz w:val="24"/>
          <w:highlight w:val="none"/>
        </w:rPr>
        <w:t>非单一产品采购项目中，多家供应商提供的部分或所有核心产品品牌相同的，视为提供相同品牌产品。</w:t>
      </w:r>
    </w:p>
    <w:p>
      <w:pPr>
        <w:pStyle w:val="55"/>
        <w:adjustRightInd/>
        <w:snapToGrid w:val="0"/>
        <w:spacing w:line="360" w:lineRule="auto"/>
        <w:ind w:firstLine="480" w:firstLineChars="200"/>
        <w:rPr>
          <w:color w:val="auto"/>
          <w:sz w:val="24"/>
          <w:highlight w:val="none"/>
        </w:rPr>
      </w:pPr>
      <w:r>
        <w:rPr>
          <w:rFonts w:hint="eastAsia"/>
          <w:color w:val="auto"/>
          <w:sz w:val="24"/>
          <w:highlight w:val="none"/>
        </w:rPr>
        <w:t>5.5供应商实际控制人或者中高级管理人员，同时是采购代理机构工作人员，不得参与本项目政府采购活动。</w:t>
      </w:r>
    </w:p>
    <w:p>
      <w:pPr>
        <w:pStyle w:val="55"/>
        <w:adjustRightInd/>
        <w:snapToGrid w:val="0"/>
        <w:spacing w:line="360" w:lineRule="auto"/>
        <w:ind w:firstLine="480" w:firstLineChars="200"/>
        <w:rPr>
          <w:color w:val="auto"/>
          <w:sz w:val="24"/>
          <w:highlight w:val="none"/>
        </w:rPr>
      </w:pPr>
      <w:r>
        <w:rPr>
          <w:rFonts w:hint="eastAsia"/>
          <w:color w:val="auto"/>
          <w:sz w:val="24"/>
          <w:highlight w:val="none"/>
        </w:rPr>
        <w:t>5.6同一母公司的两家以上的子公司只能组成联合体参加本项目同一合同项下的采购活动，不得以不同供应商身份同时参加本项目同一合同项下的采购活动。</w:t>
      </w:r>
    </w:p>
    <w:p>
      <w:pPr>
        <w:pStyle w:val="55"/>
        <w:adjustRightInd/>
        <w:snapToGrid w:val="0"/>
        <w:spacing w:line="360" w:lineRule="auto"/>
        <w:ind w:firstLine="480" w:firstLineChars="200"/>
        <w:rPr>
          <w:color w:val="auto"/>
          <w:sz w:val="24"/>
          <w:highlight w:val="none"/>
        </w:rPr>
      </w:pPr>
      <w:r>
        <w:rPr>
          <w:rFonts w:hint="eastAsia"/>
          <w:color w:val="auto"/>
          <w:sz w:val="24"/>
          <w:highlight w:val="none"/>
        </w:rPr>
        <w:t>5.7供应商与采购代理机构存在关联关系，或者是采购代理机构的母公司或子公司，不得参加本项目政府采购活动。</w:t>
      </w:r>
    </w:p>
    <w:p>
      <w:pPr>
        <w:pStyle w:val="55"/>
        <w:adjustRightInd/>
        <w:snapToGrid w:val="0"/>
        <w:spacing w:line="360" w:lineRule="auto"/>
        <w:ind w:firstLine="480" w:firstLineChars="200"/>
        <w:rPr>
          <w:color w:val="auto"/>
          <w:sz w:val="24"/>
          <w:highlight w:val="none"/>
        </w:rPr>
      </w:pPr>
      <w:r>
        <w:rPr>
          <w:rFonts w:hint="eastAsia"/>
          <w:color w:val="auto"/>
          <w:sz w:val="24"/>
          <w:highlight w:val="none"/>
        </w:rPr>
        <w:t>5.8回避。政府采购活动中，采购人员及相关人员与供应商有下列利害关系之一的，应当回避：</w:t>
      </w:r>
    </w:p>
    <w:p>
      <w:pPr>
        <w:pStyle w:val="55"/>
        <w:adjustRightInd/>
        <w:snapToGrid w:val="0"/>
        <w:spacing w:line="360" w:lineRule="auto"/>
        <w:ind w:firstLine="480" w:firstLineChars="200"/>
        <w:rPr>
          <w:color w:val="auto"/>
          <w:sz w:val="24"/>
          <w:highlight w:val="none"/>
        </w:rPr>
      </w:pPr>
      <w:r>
        <w:rPr>
          <w:rFonts w:hint="eastAsia"/>
          <w:color w:val="auto"/>
          <w:sz w:val="24"/>
          <w:highlight w:val="none"/>
        </w:rPr>
        <w:t>（1）参加采购活动前3年内与供应商存在劳动关系；</w:t>
      </w:r>
    </w:p>
    <w:p>
      <w:pPr>
        <w:pStyle w:val="55"/>
        <w:adjustRightInd/>
        <w:snapToGrid w:val="0"/>
        <w:spacing w:line="360" w:lineRule="auto"/>
        <w:ind w:firstLine="480" w:firstLineChars="200"/>
        <w:rPr>
          <w:color w:val="auto"/>
          <w:sz w:val="24"/>
          <w:highlight w:val="none"/>
        </w:rPr>
      </w:pPr>
      <w:r>
        <w:rPr>
          <w:rFonts w:hint="eastAsia"/>
          <w:color w:val="auto"/>
          <w:sz w:val="24"/>
          <w:highlight w:val="none"/>
        </w:rPr>
        <w:t>（2）参加采购活动前3年内担任供应商的董事、监事；</w:t>
      </w:r>
    </w:p>
    <w:p>
      <w:pPr>
        <w:pStyle w:val="55"/>
        <w:adjustRightInd/>
        <w:snapToGrid w:val="0"/>
        <w:spacing w:line="360" w:lineRule="auto"/>
        <w:ind w:firstLine="480" w:firstLineChars="200"/>
        <w:rPr>
          <w:color w:val="auto"/>
          <w:sz w:val="24"/>
          <w:highlight w:val="none"/>
        </w:rPr>
      </w:pPr>
      <w:r>
        <w:rPr>
          <w:rFonts w:hint="eastAsia"/>
          <w:color w:val="auto"/>
          <w:sz w:val="24"/>
          <w:highlight w:val="none"/>
        </w:rPr>
        <w:t>（3）参加采购活动前3年内是供应商的控股股东或者实际控制人；</w:t>
      </w:r>
    </w:p>
    <w:p>
      <w:pPr>
        <w:pStyle w:val="55"/>
        <w:adjustRightInd/>
        <w:snapToGrid w:val="0"/>
        <w:spacing w:line="360" w:lineRule="auto"/>
        <w:ind w:firstLine="480" w:firstLineChars="200"/>
        <w:rPr>
          <w:color w:val="auto"/>
          <w:sz w:val="24"/>
          <w:highlight w:val="none"/>
        </w:rPr>
      </w:pPr>
      <w:r>
        <w:rPr>
          <w:rFonts w:hint="eastAsia"/>
          <w:color w:val="auto"/>
          <w:sz w:val="24"/>
          <w:highlight w:val="none"/>
        </w:rPr>
        <w:t>（4）与供应商的法定代表人或者负责人有夫妻、直系血亲、三代以内旁系血亲或者近姻亲关系；</w:t>
      </w:r>
    </w:p>
    <w:p>
      <w:pPr>
        <w:pStyle w:val="55"/>
        <w:adjustRightInd/>
        <w:snapToGrid w:val="0"/>
        <w:spacing w:line="360" w:lineRule="auto"/>
        <w:ind w:firstLine="480" w:firstLineChars="200"/>
        <w:rPr>
          <w:color w:val="auto"/>
          <w:sz w:val="24"/>
          <w:highlight w:val="none"/>
        </w:rPr>
      </w:pPr>
      <w:r>
        <w:rPr>
          <w:rFonts w:hint="eastAsia"/>
          <w:color w:val="auto"/>
          <w:sz w:val="24"/>
          <w:highlight w:val="none"/>
        </w:rPr>
        <w:t>（5）与供应商有其他可能影响政府采购活动公平、公正进行的关系。</w:t>
      </w:r>
    </w:p>
    <w:p>
      <w:pPr>
        <w:pStyle w:val="55"/>
        <w:adjustRightInd/>
        <w:snapToGrid w:val="0"/>
        <w:spacing w:line="360" w:lineRule="auto"/>
        <w:ind w:firstLine="480" w:firstLineChars="200"/>
        <w:rPr>
          <w:color w:val="auto"/>
          <w:sz w:val="24"/>
          <w:highlight w:val="none"/>
        </w:rPr>
      </w:pPr>
      <w:r>
        <w:rPr>
          <w:rFonts w:hint="eastAsia"/>
          <w:color w:val="auto"/>
          <w:sz w:val="24"/>
          <w:highlight w:val="none"/>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pStyle w:val="55"/>
        <w:adjustRightInd/>
        <w:snapToGrid w:val="0"/>
        <w:spacing w:line="360" w:lineRule="auto"/>
        <w:ind w:firstLine="480" w:firstLineChars="200"/>
        <w:rPr>
          <w:color w:val="auto"/>
          <w:sz w:val="24"/>
          <w:highlight w:val="none"/>
        </w:rPr>
      </w:pPr>
      <w:r>
        <w:rPr>
          <w:rFonts w:hint="eastAsia"/>
          <w:color w:val="auto"/>
          <w:sz w:val="24"/>
          <w:highlight w:val="none"/>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5"/>
        <w:snapToGrid w:val="0"/>
        <w:spacing w:line="360" w:lineRule="auto"/>
        <w:ind w:firstLine="482" w:firstLineChars="200"/>
        <w:rPr>
          <w:rFonts w:hint="eastAsia" w:hAnsi="宋体"/>
          <w:color w:val="auto"/>
          <w:sz w:val="24"/>
          <w:highlight w:val="none"/>
        </w:rPr>
      </w:pPr>
      <w:r>
        <w:rPr>
          <w:rFonts w:hint="eastAsia" w:hAnsi="宋体"/>
          <w:color w:val="auto"/>
          <w:sz w:val="24"/>
          <w:highlight w:val="none"/>
        </w:rPr>
        <w:t>6.联合体竞争性磋商（</w:t>
      </w:r>
      <w:r>
        <w:rPr>
          <w:rFonts w:hint="eastAsia" w:hAnsi="宋体"/>
          <w:b/>
          <w:color w:val="auto"/>
          <w:sz w:val="24"/>
          <w:highlight w:val="none"/>
          <w:lang w:eastAsia="zh-CN"/>
        </w:rPr>
        <w:t>若涉及</w:t>
      </w:r>
      <w:r>
        <w:rPr>
          <w:rFonts w:hint="eastAsia" w:hAnsi="宋体"/>
          <w:color w:val="auto"/>
          <w:sz w:val="24"/>
          <w:highlight w:val="none"/>
        </w:rPr>
        <w:t>）</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 xml:space="preserve">.1 </w:t>
      </w:r>
      <w:r>
        <w:rPr>
          <w:rFonts w:hint="eastAsia" w:ascii="宋体" w:hAnsi="宋体" w:eastAsia="宋体" w:cs="宋体"/>
          <w:color w:val="auto"/>
          <w:sz w:val="24"/>
          <w:highlight w:val="none"/>
          <w:lang w:val="en-US" w:eastAsia="zh-CN"/>
        </w:rPr>
        <w:t>联合体成员不得超过2家。</w:t>
      </w:r>
      <w:r>
        <w:rPr>
          <w:rFonts w:hint="eastAsia" w:ascii="宋体" w:hAnsi="宋体" w:eastAsia="宋体" w:cs="宋体"/>
          <w:color w:val="auto"/>
          <w:sz w:val="24"/>
          <w:highlight w:val="none"/>
        </w:rPr>
        <w:t>以联合体形式参加</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的，联合体各方均应当符合《政府采购法》第二十二条第一款规定的条件。采购人根据采购项目的特殊要求规定</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特定条件的，联合体各方中至少应当有一方符合采购人规定的特定条件。</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.2 联合体各方之间应当签订联合体</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协议，明确约定联合体各方承担的工作和相应的责任，并将共同联合体</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协议连同</w:t>
      </w:r>
      <w:r>
        <w:rPr>
          <w:rFonts w:hint="eastAsia" w:ascii="宋体" w:hAnsi="宋体" w:eastAsia="宋体" w:cs="宋体"/>
          <w:color w:val="auto"/>
          <w:sz w:val="24"/>
          <w:highlight w:val="none"/>
          <w:lang w:eastAsia="zh-CN"/>
        </w:rPr>
        <w:t>响应文件</w:t>
      </w:r>
      <w:r>
        <w:rPr>
          <w:rFonts w:hint="eastAsia" w:ascii="宋体" w:hAnsi="宋体" w:eastAsia="宋体" w:cs="宋体"/>
          <w:color w:val="auto"/>
          <w:sz w:val="24"/>
          <w:highlight w:val="none"/>
        </w:rPr>
        <w:t>一并提交</w:t>
      </w:r>
      <w:r>
        <w:rPr>
          <w:rFonts w:hint="eastAsia" w:ascii="宋体" w:hAnsi="宋体" w:eastAsia="宋体" w:cs="宋体"/>
          <w:color w:val="auto"/>
          <w:sz w:val="24"/>
          <w:highlight w:val="none"/>
          <w:lang w:eastAsia="zh-CN"/>
        </w:rPr>
        <w:t>采购单位</w:t>
      </w:r>
      <w:r>
        <w:rPr>
          <w:rFonts w:hint="eastAsia" w:ascii="宋体" w:hAnsi="宋体" w:eastAsia="宋体" w:cs="宋体"/>
          <w:color w:val="auto"/>
          <w:sz w:val="24"/>
          <w:highlight w:val="none"/>
        </w:rPr>
        <w:t>。</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.3 联合体应当确定其中一个单位为</w:t>
      </w:r>
      <w:r>
        <w:rPr>
          <w:rFonts w:hint="eastAsia" w:ascii="宋体" w:hAnsi="宋体" w:eastAsia="宋体" w:cs="宋体"/>
          <w:color w:val="auto"/>
          <w:sz w:val="24"/>
          <w:highlight w:val="none"/>
          <w:lang w:val="en-US" w:eastAsia="zh-CN"/>
        </w:rPr>
        <w:t>本项目的</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全权代表，</w:t>
      </w:r>
      <w:r>
        <w:rPr>
          <w:rFonts w:hint="eastAsia" w:ascii="宋体" w:hAnsi="宋体" w:eastAsia="宋体" w:cs="宋体"/>
          <w:color w:val="auto"/>
          <w:sz w:val="24"/>
          <w:highlight w:val="none"/>
          <w:lang w:val="en-US" w:eastAsia="zh-CN"/>
        </w:rPr>
        <w:t>联合体牵头单位</w:t>
      </w:r>
      <w:r>
        <w:rPr>
          <w:rFonts w:hint="eastAsia" w:ascii="宋体" w:hAnsi="宋体" w:eastAsia="宋体" w:cs="宋体"/>
          <w:color w:val="auto"/>
          <w:sz w:val="24"/>
          <w:highlight w:val="none"/>
        </w:rPr>
        <w:t>负责参加</w:t>
      </w:r>
      <w:r>
        <w:rPr>
          <w:rFonts w:hint="eastAsia" w:ascii="宋体" w:hAnsi="宋体" w:eastAsia="宋体" w:cs="宋体"/>
          <w:color w:val="auto"/>
          <w:sz w:val="24"/>
          <w:highlight w:val="none"/>
          <w:lang w:val="en-US" w:eastAsia="zh-CN"/>
        </w:rPr>
        <w:t>本项目</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的一切事务，并承担</w:t>
      </w:r>
      <w:r>
        <w:rPr>
          <w:rFonts w:hint="eastAsia" w:ascii="宋体" w:hAnsi="宋体" w:eastAsia="宋体" w:cs="宋体"/>
          <w:color w:val="auto"/>
          <w:sz w:val="24"/>
          <w:highlight w:val="none"/>
          <w:lang w:eastAsia="zh-CN"/>
        </w:rPr>
        <w:t>磋商</w:t>
      </w:r>
      <w:r>
        <w:rPr>
          <w:rFonts w:hint="eastAsia" w:ascii="宋体" w:hAnsi="宋体" w:eastAsia="宋体" w:cs="宋体"/>
          <w:color w:val="auto"/>
          <w:sz w:val="24"/>
          <w:highlight w:val="none"/>
        </w:rPr>
        <w:t>及履约中应承担的全部责任与义务。</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.4 联合体各方应当共同与采购人签订采购合同，就采购合同约定的事项对采购人承担连带责任。</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6</w:t>
      </w:r>
      <w:r>
        <w:rPr>
          <w:rFonts w:hint="eastAsia" w:ascii="宋体" w:hAnsi="宋体" w:eastAsia="宋体" w:cs="宋体"/>
          <w:color w:val="auto"/>
          <w:sz w:val="24"/>
          <w:highlight w:val="none"/>
        </w:rPr>
        <w:t>.5 联合体中有同类资质的</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按照联合体分工承担相同工作的，应当按照资质等级较低的</w:t>
      </w:r>
      <w:r>
        <w:rPr>
          <w:rFonts w:hint="eastAsia" w:ascii="宋体" w:hAnsi="宋体" w:eastAsia="宋体" w:cs="宋体"/>
          <w:color w:val="auto"/>
          <w:sz w:val="24"/>
          <w:highlight w:val="none"/>
          <w:lang w:eastAsia="zh-CN"/>
        </w:rPr>
        <w:t>供应商</w:t>
      </w:r>
      <w:r>
        <w:rPr>
          <w:rFonts w:hint="eastAsia" w:ascii="宋体" w:hAnsi="宋体" w:eastAsia="宋体" w:cs="宋体"/>
          <w:color w:val="auto"/>
          <w:sz w:val="24"/>
          <w:highlight w:val="none"/>
        </w:rPr>
        <w:t>确定资质等级。</w:t>
      </w:r>
    </w:p>
    <w:p>
      <w:pPr>
        <w:pStyle w:val="55"/>
        <w:adjustRightInd/>
        <w:snapToGrid w:val="0"/>
        <w:spacing w:line="360" w:lineRule="auto"/>
        <w:ind w:firstLine="480" w:firstLineChars="200"/>
        <w:rPr>
          <w:rFonts w:hint="eastAsia"/>
          <w:color w:val="auto"/>
          <w:sz w:val="24"/>
          <w:highlight w:val="none"/>
        </w:rPr>
      </w:pPr>
      <w:r>
        <w:rPr>
          <w:rFonts w:hint="eastAsia" w:hAnsi="宋体" w:eastAsia="宋体" w:cs="宋体"/>
          <w:color w:val="auto"/>
          <w:sz w:val="24"/>
          <w:highlight w:val="none"/>
          <w:lang w:val="en-US" w:eastAsia="zh-CN"/>
        </w:rPr>
        <w:t>6</w:t>
      </w:r>
      <w:r>
        <w:rPr>
          <w:rFonts w:hint="eastAsia" w:ascii="宋体" w:hAnsi="宋体" w:eastAsia="宋体" w:cs="宋体"/>
          <w:color w:val="auto"/>
          <w:sz w:val="24"/>
          <w:highlight w:val="none"/>
        </w:rPr>
        <w:t>.6 以联合体形式参加政府采购活动的，联合体各方不得再单独参加或者与其他</w:t>
      </w:r>
      <w:r>
        <w:rPr>
          <w:rFonts w:hint="eastAsia" w:hAnsi="宋体" w:eastAsia="宋体" w:cs="宋体"/>
          <w:color w:val="auto"/>
          <w:sz w:val="24"/>
          <w:highlight w:val="none"/>
          <w:lang w:eastAsia="zh-CN"/>
        </w:rPr>
        <w:t>供应商</w:t>
      </w:r>
      <w:r>
        <w:rPr>
          <w:rFonts w:hint="eastAsia" w:ascii="宋体" w:hAnsi="宋体" w:eastAsia="宋体" w:cs="宋体"/>
          <w:color w:val="auto"/>
          <w:sz w:val="24"/>
          <w:highlight w:val="none"/>
        </w:rPr>
        <w:t>另外组成联合体参加同一合同项下的政府采购活动。</w:t>
      </w:r>
    </w:p>
    <w:p>
      <w:pPr>
        <w:pStyle w:val="5"/>
        <w:snapToGrid w:val="0"/>
        <w:spacing w:line="360" w:lineRule="auto"/>
        <w:ind w:firstLine="482" w:firstLineChars="200"/>
        <w:rPr>
          <w:rFonts w:hint="eastAsia" w:hAnsi="宋体"/>
          <w:color w:val="auto"/>
          <w:sz w:val="24"/>
          <w:highlight w:val="none"/>
        </w:rPr>
      </w:pPr>
      <w:r>
        <w:rPr>
          <w:rFonts w:hint="eastAsia" w:hAnsi="宋体"/>
          <w:color w:val="auto"/>
          <w:sz w:val="24"/>
          <w:highlight w:val="none"/>
        </w:rPr>
        <w:t>7.磋商保证金</w:t>
      </w:r>
      <w:r>
        <w:rPr>
          <w:rFonts w:hint="eastAsia"/>
          <w:b/>
          <w:bCs/>
          <w:color w:val="auto"/>
          <w:sz w:val="24"/>
          <w:highlight w:val="none"/>
        </w:rPr>
        <w:t>（</w:t>
      </w:r>
      <w:r>
        <w:rPr>
          <w:rFonts w:hint="eastAsia"/>
          <w:b/>
          <w:bCs/>
          <w:color w:val="auto"/>
          <w:sz w:val="24"/>
          <w:highlight w:val="none"/>
          <w:lang w:eastAsia="zh-CN"/>
        </w:rPr>
        <w:t>不涉及）</w:t>
      </w:r>
    </w:p>
    <w:p>
      <w:pPr>
        <w:pStyle w:val="5"/>
        <w:snapToGrid w:val="0"/>
        <w:spacing w:line="360" w:lineRule="auto"/>
        <w:ind w:firstLine="482" w:firstLineChars="200"/>
        <w:rPr>
          <w:rFonts w:hint="eastAsia" w:hAnsi="宋体"/>
          <w:color w:val="auto"/>
          <w:sz w:val="24"/>
          <w:highlight w:val="none"/>
        </w:rPr>
      </w:pPr>
      <w:r>
        <w:rPr>
          <w:rFonts w:hint="eastAsia" w:hAnsi="宋体"/>
          <w:color w:val="auto"/>
          <w:sz w:val="24"/>
          <w:highlight w:val="none"/>
        </w:rPr>
        <w:t>8.响应文件有效期（</w:t>
      </w:r>
      <w:r>
        <w:rPr>
          <w:rFonts w:hint="eastAsia" w:hAnsi="宋体"/>
          <w:b/>
          <w:color w:val="auto"/>
          <w:sz w:val="24"/>
          <w:highlight w:val="none"/>
          <w:lang w:eastAsia="zh-CN"/>
        </w:rPr>
        <w:t>实质性要求</w:t>
      </w:r>
      <w:r>
        <w:rPr>
          <w:rFonts w:hint="eastAsia" w:hAnsi="宋体"/>
          <w:color w:val="auto"/>
          <w:sz w:val="24"/>
          <w:highlight w:val="none"/>
        </w:rPr>
        <w:t>）</w:t>
      </w:r>
    </w:p>
    <w:p>
      <w:pPr>
        <w:pStyle w:val="55"/>
        <w:adjustRightInd/>
        <w:snapToGrid w:val="0"/>
        <w:spacing w:line="360" w:lineRule="auto"/>
        <w:ind w:firstLine="482" w:firstLineChars="200"/>
        <w:rPr>
          <w:color w:val="auto"/>
          <w:sz w:val="24"/>
          <w:highlight w:val="none"/>
        </w:rPr>
      </w:pPr>
      <w:r>
        <w:rPr>
          <w:rFonts w:hint="eastAsia"/>
          <w:b/>
          <w:bCs/>
          <w:color w:val="auto"/>
          <w:sz w:val="24"/>
          <w:highlight w:val="none"/>
        </w:rPr>
        <w:t>本项目响应文件有效期为递交磋商响应文件截止之日起90天。</w:t>
      </w:r>
      <w:r>
        <w:rPr>
          <w:rFonts w:hint="eastAsia"/>
          <w:color w:val="auto"/>
          <w:sz w:val="24"/>
          <w:highlight w:val="none"/>
        </w:rPr>
        <w:t>供应商响应文件中必须载明响应文件有效期，响应文件中载明的响应文件有效期可以长于磋商文件规定的期限，但不得短于磋商文件规定的期限。否则，其响应文件将作为无效处理。</w:t>
      </w:r>
    </w:p>
    <w:p>
      <w:pPr>
        <w:pStyle w:val="5"/>
        <w:snapToGrid w:val="0"/>
        <w:spacing w:line="360" w:lineRule="auto"/>
        <w:ind w:firstLine="482" w:firstLineChars="200"/>
        <w:rPr>
          <w:rFonts w:hint="eastAsia" w:hAnsi="宋体"/>
          <w:color w:val="auto"/>
          <w:sz w:val="24"/>
          <w:highlight w:val="none"/>
        </w:rPr>
      </w:pPr>
      <w:r>
        <w:rPr>
          <w:rFonts w:hint="eastAsia" w:hAnsi="宋体"/>
          <w:color w:val="auto"/>
          <w:sz w:val="24"/>
          <w:highlight w:val="none"/>
        </w:rPr>
        <w:t>9.知识产权（</w:t>
      </w:r>
      <w:r>
        <w:rPr>
          <w:rFonts w:hint="eastAsia" w:hAnsi="宋体"/>
          <w:b/>
          <w:color w:val="auto"/>
          <w:sz w:val="24"/>
          <w:highlight w:val="none"/>
          <w:lang w:eastAsia="zh-CN"/>
        </w:rPr>
        <w:t>实质性要求</w:t>
      </w:r>
      <w:r>
        <w:rPr>
          <w:rFonts w:hint="eastAsia" w:hAnsi="宋体"/>
          <w:color w:val="auto"/>
          <w:sz w:val="24"/>
          <w:highlight w:val="none"/>
        </w:rPr>
        <w:t>）</w:t>
      </w:r>
    </w:p>
    <w:p>
      <w:pPr>
        <w:pStyle w:val="55"/>
        <w:adjustRightInd/>
        <w:snapToGrid w:val="0"/>
        <w:spacing w:line="360" w:lineRule="auto"/>
        <w:ind w:firstLine="480" w:firstLineChars="200"/>
        <w:rPr>
          <w:color w:val="auto"/>
          <w:sz w:val="24"/>
          <w:highlight w:val="none"/>
        </w:rPr>
      </w:pPr>
      <w:r>
        <w:rPr>
          <w:rFonts w:hint="eastAsia"/>
          <w:color w:val="auto"/>
          <w:sz w:val="24"/>
          <w:highlight w:val="none"/>
        </w:rPr>
        <w:t>9</w:t>
      </w:r>
      <w:r>
        <w:rPr>
          <w:color w:val="auto"/>
          <w:sz w:val="24"/>
          <w:highlight w:val="none"/>
        </w:rPr>
        <w:t>.1</w:t>
      </w:r>
      <w:r>
        <w:rPr>
          <w:rFonts w:hint="eastAsia"/>
          <w:color w:val="auto"/>
          <w:sz w:val="24"/>
          <w:highlight w:val="none"/>
        </w:rPr>
        <w:t xml:space="preserve">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p>
    <w:p>
      <w:pPr>
        <w:pStyle w:val="55"/>
        <w:adjustRightInd/>
        <w:snapToGrid w:val="0"/>
        <w:spacing w:line="360" w:lineRule="auto"/>
        <w:ind w:firstLine="480" w:firstLineChars="200"/>
        <w:rPr>
          <w:color w:val="auto"/>
          <w:sz w:val="24"/>
          <w:highlight w:val="none"/>
        </w:rPr>
      </w:pPr>
      <w:r>
        <w:rPr>
          <w:rFonts w:hint="eastAsia"/>
          <w:color w:val="auto"/>
          <w:sz w:val="24"/>
          <w:highlight w:val="none"/>
        </w:rPr>
        <w:t>9</w:t>
      </w:r>
      <w:r>
        <w:rPr>
          <w:color w:val="auto"/>
          <w:sz w:val="24"/>
          <w:highlight w:val="none"/>
        </w:rPr>
        <w:t>.2</w:t>
      </w:r>
      <w:r>
        <w:rPr>
          <w:rFonts w:hint="eastAsia"/>
          <w:color w:val="auto"/>
          <w:sz w:val="24"/>
          <w:highlight w:val="none"/>
        </w:rPr>
        <w:t xml:space="preserve"> 除非磋商文件特别规定，采购人享有本项目实施过程中产生的知识成果及知识产权。</w:t>
      </w:r>
    </w:p>
    <w:p>
      <w:pPr>
        <w:pStyle w:val="55"/>
        <w:adjustRightInd/>
        <w:snapToGrid w:val="0"/>
        <w:spacing w:line="360" w:lineRule="auto"/>
        <w:ind w:firstLine="480" w:firstLineChars="200"/>
        <w:rPr>
          <w:color w:val="auto"/>
          <w:sz w:val="24"/>
          <w:highlight w:val="none"/>
        </w:rPr>
      </w:pPr>
      <w:r>
        <w:rPr>
          <w:rFonts w:hint="eastAsia"/>
          <w:color w:val="auto"/>
          <w:sz w:val="24"/>
          <w:highlight w:val="none"/>
        </w:rPr>
        <w:t>9</w:t>
      </w:r>
      <w:r>
        <w:rPr>
          <w:color w:val="auto"/>
          <w:sz w:val="24"/>
          <w:highlight w:val="none"/>
        </w:rPr>
        <w:t>.3</w:t>
      </w:r>
      <w:r>
        <w:rPr>
          <w:rFonts w:hint="eastAsia"/>
          <w:color w:val="auto"/>
          <w:sz w:val="24"/>
          <w:highlight w:val="none"/>
        </w:rPr>
        <w:t>供应商将在采购项目实施过程中采用自有或者第三方知识成果的，应当在响应文件中载明，并提供相关知识产权证明文件。使用该知识成果后，供应商需提供开发接口和开发手册等技术资料，并承诺提供无限期支持，采购人享有使用权（含采购人委托第三方在该项目后续开发的使用权）。</w:t>
      </w:r>
    </w:p>
    <w:p>
      <w:pPr>
        <w:pStyle w:val="55"/>
        <w:adjustRightInd/>
        <w:snapToGrid w:val="0"/>
        <w:spacing w:line="360" w:lineRule="auto"/>
        <w:ind w:firstLine="480" w:firstLineChars="200"/>
        <w:rPr>
          <w:color w:val="auto"/>
          <w:sz w:val="24"/>
          <w:highlight w:val="none"/>
        </w:rPr>
      </w:pPr>
      <w:r>
        <w:rPr>
          <w:rFonts w:hint="eastAsia"/>
          <w:color w:val="auto"/>
          <w:sz w:val="24"/>
          <w:highlight w:val="none"/>
        </w:rPr>
        <w:t>9</w:t>
      </w:r>
      <w:r>
        <w:rPr>
          <w:color w:val="auto"/>
          <w:sz w:val="24"/>
          <w:highlight w:val="none"/>
        </w:rPr>
        <w:t>.4</w:t>
      </w:r>
      <w:r>
        <w:rPr>
          <w:rFonts w:hint="eastAsia"/>
          <w:color w:val="auto"/>
          <w:sz w:val="24"/>
          <w:highlight w:val="none"/>
        </w:rPr>
        <w:t xml:space="preserve"> 如采用供应商所不拥有的知识产权，则在报价中必须包括合法获取该知识产权的相关费用。 </w:t>
      </w:r>
    </w:p>
    <w:p>
      <w:pPr>
        <w:pStyle w:val="4"/>
        <w:snapToGrid w:val="0"/>
        <w:spacing w:line="360" w:lineRule="auto"/>
        <w:jc w:val="center"/>
        <w:rPr>
          <w:rFonts w:ascii="黑体"/>
          <w:bCs w:val="0"/>
          <w:color w:val="auto"/>
          <w:highlight w:val="none"/>
        </w:rPr>
      </w:pPr>
      <w:bookmarkStart w:id="24" w:name="_Toc24010"/>
      <w:bookmarkStart w:id="25" w:name="_Toc30248"/>
      <w:r>
        <w:rPr>
          <w:rFonts w:hint="eastAsia" w:ascii="宋体" w:hAnsi="宋体" w:eastAsia="宋体" w:cs="宋体"/>
          <w:bCs w:val="0"/>
          <w:color w:val="auto"/>
          <w:highlight w:val="none"/>
        </w:rPr>
        <w:t>三、磋商文件</w:t>
      </w:r>
      <w:bookmarkEnd w:id="24"/>
      <w:bookmarkEnd w:id="25"/>
    </w:p>
    <w:p>
      <w:pPr>
        <w:pStyle w:val="5"/>
        <w:keepNext w:val="0"/>
        <w:keepLines w:val="0"/>
        <w:spacing w:line="360" w:lineRule="auto"/>
        <w:ind w:firstLine="482" w:firstLineChars="200"/>
        <w:rPr>
          <w:rFonts w:ascii="宋体" w:hAnsi="宋体" w:eastAsia="宋体" w:cs="宋体"/>
          <w:color w:val="auto"/>
          <w:sz w:val="24"/>
          <w:highlight w:val="none"/>
        </w:rPr>
      </w:pPr>
      <w:bookmarkStart w:id="26" w:name="_Toc208848971"/>
      <w:bookmarkStart w:id="27" w:name="_Toc217446041"/>
      <w:r>
        <w:rPr>
          <w:rFonts w:hint="eastAsia" w:ascii="宋体" w:hAnsi="宋体" w:eastAsia="宋体" w:cs="宋体"/>
          <w:color w:val="auto"/>
          <w:sz w:val="24"/>
          <w:highlight w:val="none"/>
        </w:rPr>
        <w:t>10．磋商文件的构成（</w:t>
      </w:r>
      <w:r>
        <w:rPr>
          <w:rFonts w:hint="eastAsia" w:ascii="宋体" w:hAnsi="宋体" w:eastAsia="宋体" w:cs="宋体"/>
          <w:b/>
          <w:color w:val="auto"/>
          <w:sz w:val="24"/>
          <w:highlight w:val="none"/>
          <w:lang w:eastAsia="zh-CN"/>
        </w:rPr>
        <w:t>实质性要求</w:t>
      </w:r>
      <w:r>
        <w:rPr>
          <w:rFonts w:hint="eastAsia" w:ascii="宋体" w:hAnsi="宋体" w:eastAsia="宋体" w:cs="宋体"/>
          <w:color w:val="auto"/>
          <w:sz w:val="24"/>
          <w:highlight w:val="none"/>
        </w:rPr>
        <w:t>）</w:t>
      </w:r>
    </w:p>
    <w:p>
      <w:pPr>
        <w:tabs>
          <w:tab w:val="left" w:pos="720"/>
        </w:tabs>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10</w:t>
      </w:r>
      <w:r>
        <w:rPr>
          <w:rFonts w:hint="eastAsia" w:hAnsi="宋体" w:eastAsia="宋体" w:cs="宋体"/>
          <w:b/>
          <w:bCs/>
          <w:color w:val="auto"/>
          <w:sz w:val="24"/>
          <w:highlight w:val="none"/>
        </w:rPr>
        <w:t>.</w:t>
      </w:r>
      <w:r>
        <w:rPr>
          <w:rFonts w:hint="eastAsia" w:hAnsi="宋体" w:eastAsia="宋体" w:cs="宋体"/>
          <w:color w:val="auto"/>
          <w:sz w:val="24"/>
          <w:highlight w:val="none"/>
        </w:rPr>
        <w:t>1 磋商文件是供应商准备响应文件和参加磋商的依据，同时也是磋商的重要依据。磋商文件用以阐明磋商项目所需的资质、技术、服务及报价等要求、磋商程序、有关规定和注意事项以及合同主要条款等。</w:t>
      </w:r>
    </w:p>
    <w:p>
      <w:pPr>
        <w:tabs>
          <w:tab w:val="left" w:pos="7665"/>
        </w:tabs>
        <w:spacing w:line="360" w:lineRule="auto"/>
        <w:ind w:firstLine="480" w:firstLineChars="200"/>
        <w:rPr>
          <w:rFonts w:hint="eastAsia" w:hAnsi="宋体" w:eastAsia="宋体" w:cs="宋体"/>
          <w:color w:val="auto"/>
          <w:sz w:val="24"/>
          <w:highlight w:val="none"/>
        </w:rPr>
      </w:pPr>
      <w:r>
        <w:rPr>
          <w:rFonts w:hint="eastAsia" w:hAnsi="宋体" w:eastAsia="宋体" w:cs="宋体"/>
          <w:color w:val="auto"/>
          <w:sz w:val="24"/>
          <w:highlight w:val="none"/>
        </w:rPr>
        <w:t>10</w:t>
      </w:r>
      <w:r>
        <w:rPr>
          <w:rFonts w:hint="eastAsia" w:hAnsi="宋体" w:eastAsia="宋体" w:cs="宋体"/>
          <w:b/>
          <w:bCs/>
          <w:color w:val="auto"/>
          <w:sz w:val="24"/>
          <w:highlight w:val="none"/>
        </w:rPr>
        <w:t>.</w:t>
      </w:r>
      <w:r>
        <w:rPr>
          <w:rFonts w:hint="eastAsia" w:hAnsi="宋体" w:eastAsia="宋体" w:cs="宋体"/>
          <w:color w:val="auto"/>
          <w:sz w:val="24"/>
          <w:highlight w:val="none"/>
        </w:rPr>
        <w:t>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5"/>
        <w:keepNext w:val="0"/>
        <w:keepLines w:val="0"/>
        <w:spacing w:line="360" w:lineRule="auto"/>
        <w:ind w:firstLine="482" w:firstLineChars="200"/>
        <w:rPr>
          <w:rFonts w:hint="eastAsia" w:ascii="宋体" w:hAnsi="宋体" w:eastAsia="宋体" w:cs="宋体"/>
          <w:color w:val="auto"/>
          <w:sz w:val="24"/>
          <w:highlight w:val="none"/>
        </w:rPr>
      </w:pPr>
      <w:bookmarkStart w:id="28" w:name="_Toc183582211"/>
      <w:bookmarkStart w:id="29" w:name="_Toc183682348"/>
      <w:bookmarkStart w:id="30" w:name="_Toc217446040"/>
      <w:r>
        <w:rPr>
          <w:rFonts w:hint="eastAsia" w:ascii="宋体" w:hAnsi="宋体" w:eastAsia="宋体" w:cs="宋体"/>
          <w:color w:val="auto"/>
          <w:sz w:val="24"/>
          <w:highlight w:val="none"/>
        </w:rPr>
        <w:t>11. 磋商文件的澄清</w:t>
      </w:r>
      <w:bookmarkEnd w:id="28"/>
      <w:bookmarkEnd w:id="29"/>
      <w:r>
        <w:rPr>
          <w:rFonts w:hint="eastAsia" w:ascii="宋体" w:hAnsi="宋体" w:eastAsia="宋体" w:cs="宋体"/>
          <w:color w:val="auto"/>
          <w:sz w:val="24"/>
          <w:highlight w:val="none"/>
        </w:rPr>
        <w:t>和修改</w:t>
      </w:r>
      <w:bookmarkEnd w:id="30"/>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olor w:val="auto"/>
          <w:highlight w:val="none"/>
        </w:rPr>
        <w:t>11.1 在递交响应文件截止时间前，采购人、采购代理机构可以对磋商文件进行澄清或者修改。</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color w:val="auto"/>
          <w:highlight w:val="none"/>
        </w:rPr>
      </w:pPr>
      <w:r>
        <w:rPr>
          <w:rFonts w:hint="eastAsia"/>
          <w:color w:val="auto"/>
          <w:highlight w:val="none"/>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代理机构发布公告并书面通知供应商的时间，应当在提交首次响应文件截止之日起5日前；不足上述时间的，应当顺延递交响应文件的截止时间。</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eastAsia="宋体" w:cs="宋体"/>
          <w:b w:val="0"/>
          <w:bCs w:val="0"/>
          <w:color w:val="auto"/>
          <w:highlight w:val="none"/>
        </w:rPr>
      </w:pPr>
      <w:r>
        <w:rPr>
          <w:rFonts w:hint="eastAsia"/>
          <w:color w:val="auto"/>
          <w:highlight w:val="none"/>
        </w:rPr>
        <w:t>11.3供应商认为采购人或采购代理机构需要对磋商文件进行澄清或者修改的，可以在3日内以书面形式向采购人或采购代理机构提出申请，由采购人或采购代理机构决定是否采纳供应商的申请事项。</w:t>
      </w:r>
    </w:p>
    <w:p>
      <w:pPr>
        <w:pStyle w:val="5"/>
        <w:keepNext w:val="0"/>
        <w:keepLines w:val="0"/>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12. 答疑会和现场考察</w:t>
      </w:r>
      <w:bookmarkEnd w:id="26"/>
      <w:bookmarkEnd w:id="27"/>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12.1 根据采购项目和具体情况，采购人、采购代理机构认为有必要，可以在磋商文件提供期限截止后响应文件提交截止前，组织已获取磋商文件的潜在供应商现场考察或者召开答疑会。</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adjustRightInd w:val="0"/>
        <w:snapToGrid w:val="0"/>
        <w:spacing w:line="360" w:lineRule="auto"/>
        <w:ind w:firstLine="420" w:firstLineChars="175"/>
        <w:rPr>
          <w:rFonts w:hAnsi="宋体"/>
          <w:bCs/>
          <w:color w:val="auto"/>
          <w:sz w:val="24"/>
          <w:highlight w:val="none"/>
        </w:rPr>
      </w:pPr>
      <w:r>
        <w:rPr>
          <w:rFonts w:hint="eastAsia" w:hAnsi="宋体" w:eastAsia="宋体" w:cs="宋体"/>
          <w:color w:val="auto"/>
          <w:sz w:val="24"/>
          <w:highlight w:val="none"/>
        </w:rPr>
        <w:t>12.3 供应商考察现场或者参加答疑会所发生的一切费用由供应商自己承担。</w:t>
      </w:r>
    </w:p>
    <w:p>
      <w:pPr>
        <w:snapToGrid w:val="0"/>
        <w:spacing w:line="360" w:lineRule="auto"/>
        <w:rPr>
          <w:rFonts w:hAnsi="宋体"/>
          <w:b/>
          <w:color w:val="auto"/>
          <w:sz w:val="24"/>
          <w:highlight w:val="none"/>
        </w:rPr>
      </w:pPr>
    </w:p>
    <w:p>
      <w:pPr>
        <w:pStyle w:val="4"/>
        <w:snapToGrid w:val="0"/>
        <w:spacing w:line="360" w:lineRule="auto"/>
        <w:jc w:val="center"/>
        <w:rPr>
          <w:rFonts w:ascii="宋体" w:hAnsi="宋体" w:eastAsia="宋体" w:cs="宋体"/>
          <w:bCs w:val="0"/>
          <w:color w:val="auto"/>
          <w:highlight w:val="none"/>
        </w:rPr>
      </w:pPr>
      <w:bookmarkStart w:id="31" w:name="_Toc32563"/>
      <w:bookmarkStart w:id="32" w:name="_Toc29188"/>
      <w:r>
        <w:rPr>
          <w:rFonts w:hint="eastAsia" w:ascii="宋体" w:hAnsi="宋体" w:eastAsia="宋体" w:cs="宋体"/>
          <w:bCs w:val="0"/>
          <w:color w:val="auto"/>
          <w:highlight w:val="none"/>
        </w:rPr>
        <w:t>四、响应文件</w:t>
      </w:r>
      <w:bookmarkEnd w:id="31"/>
      <w:bookmarkEnd w:id="32"/>
    </w:p>
    <w:p>
      <w:pPr>
        <w:pStyle w:val="5"/>
        <w:snapToGrid w:val="0"/>
        <w:spacing w:line="360" w:lineRule="auto"/>
        <w:ind w:firstLine="482" w:firstLineChars="200"/>
        <w:rPr>
          <w:rFonts w:hAnsi="宋体" w:eastAsia="宋体"/>
          <w:color w:val="auto"/>
          <w:sz w:val="24"/>
          <w:highlight w:val="none"/>
        </w:rPr>
      </w:pPr>
      <w:bookmarkStart w:id="33" w:name="_Toc183682352"/>
      <w:bookmarkStart w:id="34" w:name="_Toc183582215"/>
      <w:bookmarkStart w:id="35" w:name="_Toc217446043"/>
      <w:r>
        <w:rPr>
          <w:rFonts w:hint="eastAsia" w:ascii="宋体" w:hAnsi="宋体" w:eastAsia="宋体" w:cs="宋体"/>
          <w:color w:val="auto"/>
          <w:sz w:val="24"/>
          <w:highlight w:val="none"/>
        </w:rPr>
        <w:t>13.响应文件的组成</w:t>
      </w:r>
    </w:p>
    <w:p>
      <w:pPr>
        <w:tabs>
          <w:tab w:val="left" w:pos="7665"/>
        </w:tabs>
        <w:snapToGrid w:val="0"/>
        <w:spacing w:line="360" w:lineRule="auto"/>
        <w:ind w:firstLine="480" w:firstLineChars="200"/>
        <w:rPr>
          <w:rFonts w:hint="eastAsia" w:hAnsi="宋体" w:eastAsia="宋体" w:cs="宋体"/>
          <w:color w:val="auto"/>
          <w:sz w:val="24"/>
          <w:highlight w:val="none"/>
        </w:rPr>
      </w:pPr>
      <w:r>
        <w:rPr>
          <w:rFonts w:hint="eastAsia" w:hAnsi="宋体" w:eastAsia="宋体" w:cs="宋体"/>
          <w:color w:val="auto"/>
          <w:sz w:val="24"/>
          <w:highlight w:val="none"/>
        </w:rPr>
        <w:t>供应商应按照磋商文件的规定和要求编制响应文件。供应商在成交后将成交项目的非主体、非关键性工作分包他人完成的，应当在响应文件中载明或磋商过程中澄清。供应商编写的响应文件应包括资格性响应文件和其他响应文件两部分，分册装订。</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13.1资格性响应文件</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供应商按照磋商文件要求提供的有效资质证明文件（</w:t>
      </w:r>
      <w:r>
        <w:rPr>
          <w:rFonts w:hint="eastAsia" w:hAnsi="宋体"/>
          <w:b/>
          <w:bCs/>
          <w:color w:val="auto"/>
          <w:sz w:val="24"/>
          <w:highlight w:val="none"/>
        </w:rPr>
        <w:t>详见竞争性磋商文件第五章</w:t>
      </w:r>
      <w:r>
        <w:rPr>
          <w:rFonts w:hint="eastAsia" w:hAnsi="宋体"/>
          <w:color w:val="auto"/>
          <w:sz w:val="24"/>
          <w:highlight w:val="none"/>
        </w:rPr>
        <w:t>）。包括以下内容：</w:t>
      </w:r>
    </w:p>
    <w:p>
      <w:pPr>
        <w:snapToGrid w:val="0"/>
        <w:spacing w:line="360" w:lineRule="auto"/>
        <w:ind w:firstLine="360" w:firstLineChars="150"/>
        <w:rPr>
          <w:color w:val="auto"/>
          <w:sz w:val="24"/>
          <w:highlight w:val="none"/>
        </w:rPr>
      </w:pPr>
      <w:r>
        <w:rPr>
          <w:rFonts w:hint="eastAsia"/>
          <w:color w:val="auto"/>
          <w:sz w:val="24"/>
          <w:highlight w:val="none"/>
        </w:rPr>
        <w:t xml:space="preserve">（1）磋商承诺函； </w:t>
      </w:r>
    </w:p>
    <w:p>
      <w:pPr>
        <w:snapToGrid w:val="0"/>
        <w:spacing w:line="360" w:lineRule="auto"/>
        <w:ind w:firstLine="360" w:firstLineChars="150"/>
        <w:rPr>
          <w:color w:val="auto"/>
          <w:sz w:val="24"/>
          <w:highlight w:val="none"/>
        </w:rPr>
      </w:pPr>
      <w:r>
        <w:rPr>
          <w:rFonts w:hint="eastAsia"/>
          <w:color w:val="auto"/>
          <w:sz w:val="24"/>
          <w:highlight w:val="none"/>
        </w:rPr>
        <w:t>（2）营业执照、税务登记证、组织机构代码证（已领取统一社会信用代码执照的供应商只需提供营业执照正本或副本复印件）；</w:t>
      </w:r>
    </w:p>
    <w:p>
      <w:pPr>
        <w:snapToGrid w:val="0"/>
        <w:spacing w:line="360" w:lineRule="auto"/>
        <w:ind w:firstLine="360" w:firstLineChars="150"/>
        <w:rPr>
          <w:color w:val="auto"/>
          <w:sz w:val="24"/>
          <w:highlight w:val="none"/>
        </w:rPr>
      </w:pPr>
      <w:r>
        <w:rPr>
          <w:rFonts w:hint="eastAsia"/>
          <w:color w:val="auto"/>
          <w:sz w:val="24"/>
          <w:highlight w:val="none"/>
        </w:rPr>
        <w:t>（3）良好商业信誉的证明材料；</w:t>
      </w:r>
    </w:p>
    <w:p>
      <w:pPr>
        <w:snapToGrid w:val="0"/>
        <w:spacing w:line="360" w:lineRule="auto"/>
        <w:ind w:firstLine="360" w:firstLineChars="150"/>
        <w:rPr>
          <w:color w:val="auto"/>
          <w:sz w:val="24"/>
          <w:highlight w:val="none"/>
        </w:rPr>
      </w:pPr>
      <w:r>
        <w:rPr>
          <w:rFonts w:hint="eastAsia"/>
          <w:color w:val="auto"/>
          <w:sz w:val="24"/>
          <w:highlight w:val="none"/>
        </w:rPr>
        <w:t>（4）具备健全的财务会计制度的证明材料；</w:t>
      </w:r>
    </w:p>
    <w:p>
      <w:pPr>
        <w:snapToGrid w:val="0"/>
        <w:spacing w:line="360" w:lineRule="auto"/>
        <w:ind w:firstLine="360" w:firstLineChars="150"/>
        <w:rPr>
          <w:color w:val="auto"/>
          <w:sz w:val="24"/>
          <w:highlight w:val="none"/>
        </w:rPr>
      </w:pPr>
      <w:r>
        <w:rPr>
          <w:rFonts w:hint="eastAsia"/>
          <w:color w:val="auto"/>
          <w:sz w:val="24"/>
          <w:highlight w:val="none"/>
        </w:rPr>
        <w:t>（5）依法缴纳税和社会保障资金的证明材料；</w:t>
      </w:r>
    </w:p>
    <w:p>
      <w:pPr>
        <w:snapToGrid w:val="0"/>
        <w:spacing w:line="360" w:lineRule="auto"/>
        <w:ind w:firstLine="360" w:firstLineChars="150"/>
        <w:rPr>
          <w:color w:val="auto"/>
          <w:sz w:val="24"/>
          <w:highlight w:val="none"/>
        </w:rPr>
      </w:pPr>
      <w:r>
        <w:rPr>
          <w:rFonts w:hint="eastAsia"/>
          <w:color w:val="auto"/>
          <w:sz w:val="24"/>
          <w:highlight w:val="none"/>
        </w:rPr>
        <w:t>（6）具备履行合同所必需的设备和专业技术能力的证明材料；</w:t>
      </w:r>
    </w:p>
    <w:p>
      <w:pPr>
        <w:snapToGrid w:val="0"/>
        <w:spacing w:line="360" w:lineRule="auto"/>
        <w:ind w:firstLine="360" w:firstLineChars="150"/>
        <w:rPr>
          <w:color w:val="auto"/>
          <w:sz w:val="24"/>
          <w:highlight w:val="none"/>
        </w:rPr>
      </w:pPr>
      <w:r>
        <w:rPr>
          <w:rFonts w:hint="eastAsia"/>
          <w:color w:val="auto"/>
          <w:sz w:val="24"/>
          <w:highlight w:val="none"/>
        </w:rPr>
        <w:t>（7）参加政府采购活动前三年内在经营活动中没有重大违法记录的承诺函；</w:t>
      </w:r>
    </w:p>
    <w:p>
      <w:pPr>
        <w:snapToGrid w:val="0"/>
        <w:spacing w:line="360" w:lineRule="auto"/>
        <w:ind w:firstLine="360" w:firstLineChars="150"/>
        <w:rPr>
          <w:color w:val="auto"/>
          <w:sz w:val="24"/>
          <w:highlight w:val="none"/>
        </w:rPr>
      </w:pPr>
      <w:r>
        <w:rPr>
          <w:rFonts w:hint="eastAsia"/>
          <w:color w:val="auto"/>
          <w:sz w:val="24"/>
          <w:highlight w:val="none"/>
        </w:rPr>
        <w:t>（</w:t>
      </w:r>
      <w:r>
        <w:rPr>
          <w:rFonts w:hint="eastAsia"/>
          <w:color w:val="auto"/>
          <w:sz w:val="24"/>
          <w:highlight w:val="none"/>
          <w:lang w:val="en-US" w:eastAsia="zh-CN"/>
        </w:rPr>
        <w:t>8</w:t>
      </w:r>
      <w:r>
        <w:rPr>
          <w:rFonts w:hint="eastAsia"/>
          <w:color w:val="auto"/>
          <w:sz w:val="24"/>
          <w:highlight w:val="none"/>
        </w:rPr>
        <w:t>）法定代表人授权书原件、法定代表人和授权代表身证复印件；</w:t>
      </w:r>
    </w:p>
    <w:p>
      <w:pPr>
        <w:snapToGrid w:val="0"/>
        <w:spacing w:line="360" w:lineRule="auto"/>
        <w:ind w:firstLine="360" w:firstLineChars="150"/>
        <w:rPr>
          <w:color w:val="auto"/>
          <w:sz w:val="24"/>
          <w:highlight w:val="none"/>
        </w:rPr>
      </w:pPr>
      <w:r>
        <w:rPr>
          <w:rFonts w:hint="eastAsia"/>
          <w:color w:val="auto"/>
          <w:sz w:val="24"/>
          <w:highlight w:val="none"/>
        </w:rPr>
        <w:t>（</w:t>
      </w:r>
      <w:r>
        <w:rPr>
          <w:rFonts w:hint="eastAsia"/>
          <w:color w:val="auto"/>
          <w:sz w:val="24"/>
          <w:highlight w:val="none"/>
          <w:lang w:val="en-US" w:eastAsia="zh-CN"/>
        </w:rPr>
        <w:t>9</w:t>
      </w:r>
      <w:r>
        <w:rPr>
          <w:rFonts w:hint="eastAsia"/>
          <w:color w:val="auto"/>
          <w:sz w:val="24"/>
          <w:highlight w:val="none"/>
        </w:rPr>
        <w:t>）供应商符合磋商文件规定的资格、资质性及其他具有类似效力要求的相关证明材料；</w:t>
      </w:r>
    </w:p>
    <w:p>
      <w:pPr>
        <w:snapToGrid w:val="0"/>
        <w:spacing w:line="360" w:lineRule="auto"/>
        <w:rPr>
          <w:rFonts w:hint="eastAsia"/>
          <w:color w:val="auto"/>
          <w:sz w:val="24"/>
          <w:highlight w:val="none"/>
        </w:rPr>
      </w:pPr>
      <w:r>
        <w:rPr>
          <w:rFonts w:hint="eastAsia"/>
          <w:color w:val="auto"/>
          <w:sz w:val="24"/>
          <w:highlight w:val="none"/>
        </w:rPr>
        <w:t xml:space="preserve">   （1</w:t>
      </w:r>
      <w:r>
        <w:rPr>
          <w:rFonts w:hint="eastAsia"/>
          <w:color w:val="auto"/>
          <w:sz w:val="24"/>
          <w:highlight w:val="none"/>
          <w:lang w:val="en-US" w:eastAsia="zh-CN"/>
        </w:rPr>
        <w:t>0</w:t>
      </w:r>
      <w:r>
        <w:rPr>
          <w:rFonts w:hint="eastAsia"/>
          <w:color w:val="auto"/>
          <w:sz w:val="24"/>
          <w:highlight w:val="none"/>
        </w:rPr>
        <w:t>）供应商认为需要提供的其他证明材料。</w:t>
      </w:r>
    </w:p>
    <w:p>
      <w:pPr>
        <w:pStyle w:val="2"/>
        <w:rPr>
          <w:color w:val="auto"/>
          <w:highlight w:val="none"/>
        </w:rPr>
      </w:pPr>
    </w:p>
    <w:p>
      <w:pPr>
        <w:snapToGrid w:val="0"/>
        <w:spacing w:line="360" w:lineRule="auto"/>
        <w:ind w:firstLine="480" w:firstLineChars="200"/>
        <w:rPr>
          <w:color w:val="auto"/>
          <w:sz w:val="24"/>
          <w:highlight w:val="none"/>
        </w:rPr>
      </w:pPr>
      <w:r>
        <w:rPr>
          <w:rFonts w:hint="eastAsia" w:hAnsi="宋体"/>
          <w:color w:val="auto"/>
          <w:sz w:val="24"/>
          <w:highlight w:val="none"/>
        </w:rPr>
        <w:t>13.2其他响应</w:t>
      </w:r>
      <w:r>
        <w:rPr>
          <w:rFonts w:hint="eastAsia"/>
          <w:color w:val="auto"/>
          <w:sz w:val="24"/>
          <w:highlight w:val="none"/>
        </w:rPr>
        <w:t>文件</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供应商按照磋商文件要求做出的技术应答，主要是针对磋商项目的技术指标、参数和技术要求做出的实质性响应和满足。供应商的技术应答应包括下列内容：</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（1）响应函；</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（2）供应商按照竞争性磋商文件要求填写的“报价一览表”及“分项报价明细表” 本次竞争性磋商报价要求：供应商的报价是供应商响应竞争性磋商项目要求的全部工作内容的价格体现，包括供应商完成本项目所需的一切费用。供应商应针对项目磋商进程进行报价，并以最后一轮报价为最终有效报价；</w:t>
      </w:r>
    </w:p>
    <w:p>
      <w:pPr>
        <w:tabs>
          <w:tab w:val="left" w:pos="7665"/>
        </w:tabs>
        <w:snapToGrid w:val="0"/>
        <w:spacing w:line="360" w:lineRule="auto"/>
        <w:ind w:firstLine="480" w:firstLineChars="200"/>
        <w:rPr>
          <w:rFonts w:hint="eastAsia" w:hAnsi="宋体" w:eastAsiaTheme="minorEastAsia"/>
          <w:color w:val="auto"/>
          <w:sz w:val="24"/>
          <w:highlight w:val="none"/>
          <w:lang w:eastAsia="zh-CN"/>
        </w:rPr>
      </w:pPr>
      <w:r>
        <w:rPr>
          <w:rFonts w:hint="eastAsia" w:hAnsi="宋体"/>
          <w:color w:val="auto"/>
          <w:sz w:val="24"/>
          <w:highlight w:val="none"/>
        </w:rPr>
        <w:t>（3）中小企业（监狱企业）声明函（若</w:t>
      </w:r>
      <w:r>
        <w:rPr>
          <w:rFonts w:hint="eastAsia" w:hAnsi="宋体"/>
          <w:color w:val="auto"/>
          <w:sz w:val="24"/>
          <w:highlight w:val="none"/>
          <w:lang w:eastAsia="zh-CN"/>
        </w:rPr>
        <w:t>涉及</w:t>
      </w:r>
      <w:r>
        <w:rPr>
          <w:rFonts w:hint="eastAsia" w:hAnsi="宋体"/>
          <w:color w:val="auto"/>
          <w:sz w:val="24"/>
          <w:highlight w:val="none"/>
        </w:rPr>
        <w:t>）</w:t>
      </w:r>
      <w:r>
        <w:rPr>
          <w:rFonts w:hint="eastAsia" w:hAnsi="宋体"/>
          <w:color w:val="auto"/>
          <w:sz w:val="24"/>
          <w:highlight w:val="none"/>
          <w:lang w:eastAsia="zh-CN"/>
        </w:rPr>
        <w:t>；</w:t>
      </w:r>
    </w:p>
    <w:p>
      <w:pPr>
        <w:tabs>
          <w:tab w:val="left" w:pos="7665"/>
        </w:tabs>
        <w:snapToGrid w:val="0"/>
        <w:spacing w:line="360" w:lineRule="auto"/>
        <w:ind w:firstLine="480" w:firstLineChars="200"/>
        <w:rPr>
          <w:rFonts w:hint="eastAsia" w:hAnsi="宋体" w:eastAsiaTheme="minorEastAsia"/>
          <w:color w:val="auto"/>
          <w:sz w:val="24"/>
          <w:highlight w:val="none"/>
          <w:lang w:eastAsia="zh-CN"/>
        </w:rPr>
      </w:pPr>
      <w:r>
        <w:rPr>
          <w:rFonts w:hint="eastAsia" w:hAnsi="宋体"/>
          <w:color w:val="auto"/>
          <w:sz w:val="24"/>
          <w:highlight w:val="none"/>
        </w:rPr>
        <w:t>（4）残疾人福利性单位声明函（若</w:t>
      </w:r>
      <w:r>
        <w:rPr>
          <w:rFonts w:hint="eastAsia" w:hAnsi="宋体"/>
          <w:color w:val="auto"/>
          <w:sz w:val="24"/>
          <w:highlight w:val="none"/>
          <w:lang w:eastAsia="zh-CN"/>
        </w:rPr>
        <w:t>涉及</w:t>
      </w:r>
      <w:r>
        <w:rPr>
          <w:rFonts w:hint="eastAsia" w:hAnsi="宋体"/>
          <w:color w:val="auto"/>
          <w:sz w:val="24"/>
          <w:highlight w:val="none"/>
        </w:rPr>
        <w:t>）</w:t>
      </w:r>
      <w:r>
        <w:rPr>
          <w:rFonts w:hint="eastAsia" w:hAnsi="宋体"/>
          <w:color w:val="auto"/>
          <w:sz w:val="24"/>
          <w:highlight w:val="none"/>
          <w:lang w:eastAsia="zh-CN"/>
        </w:rPr>
        <w:t>；</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 xml:space="preserve">（5） 商务应答表； </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（6） 技术应答表；</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（7） 供应商基本情况表；</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 xml:space="preserve">（8） </w:t>
      </w:r>
      <w:r>
        <w:rPr>
          <w:rFonts w:hint="eastAsia" w:hAnsi="宋体"/>
          <w:color w:val="auto"/>
          <w:sz w:val="24"/>
          <w:highlight w:val="none"/>
          <w:lang w:eastAsia="zh-CN"/>
        </w:rPr>
        <w:t>项目</w:t>
      </w:r>
      <w:r>
        <w:rPr>
          <w:rFonts w:hint="eastAsia" w:hAnsi="宋体"/>
          <w:color w:val="auto"/>
          <w:sz w:val="24"/>
          <w:highlight w:val="none"/>
        </w:rPr>
        <w:t>方案</w:t>
      </w:r>
      <w:r>
        <w:rPr>
          <w:rFonts w:hint="eastAsia" w:hAnsi="宋体"/>
          <w:color w:val="auto"/>
          <w:sz w:val="24"/>
          <w:highlight w:val="none"/>
          <w:lang w:eastAsia="zh-CN"/>
        </w:rPr>
        <w:t>（实施方案、服务方案及其他文件要求的相关资料）</w:t>
      </w:r>
      <w:r>
        <w:rPr>
          <w:rFonts w:hint="eastAsia" w:hAnsi="宋体"/>
          <w:color w:val="auto"/>
          <w:sz w:val="24"/>
          <w:highlight w:val="none"/>
        </w:rPr>
        <w:t xml:space="preserve">； </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 xml:space="preserve">（9） 供应商类似项目业绩一览表（若有）； </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（10） 售后服务相关资料（若</w:t>
      </w:r>
      <w:r>
        <w:rPr>
          <w:rFonts w:hint="eastAsia" w:hAnsi="宋体"/>
          <w:color w:val="auto"/>
          <w:sz w:val="24"/>
          <w:highlight w:val="none"/>
          <w:lang w:eastAsia="zh-CN"/>
        </w:rPr>
        <w:t>涉及</w:t>
      </w:r>
      <w:r>
        <w:rPr>
          <w:rFonts w:hint="eastAsia" w:hAnsi="宋体"/>
          <w:color w:val="auto"/>
          <w:sz w:val="24"/>
          <w:highlight w:val="none"/>
        </w:rPr>
        <w:t>）；</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（11） 供应商本项目管理、技术、服务人员情况表；</w:t>
      </w:r>
    </w:p>
    <w:p>
      <w:pPr>
        <w:tabs>
          <w:tab w:val="left" w:pos="7665"/>
        </w:tabs>
        <w:snapToGrid w:val="0"/>
        <w:spacing w:line="360" w:lineRule="auto"/>
        <w:ind w:firstLine="480" w:firstLineChars="200"/>
        <w:rPr>
          <w:rFonts w:hAnsi="宋体"/>
          <w:color w:val="auto"/>
          <w:sz w:val="24"/>
          <w:highlight w:val="none"/>
        </w:rPr>
      </w:pPr>
      <w:r>
        <w:rPr>
          <w:rFonts w:hint="eastAsia" w:hAnsi="宋体"/>
          <w:color w:val="auto"/>
          <w:sz w:val="24"/>
          <w:highlight w:val="none"/>
        </w:rPr>
        <w:t>（12）磋商文件中要求提供的其他文件和资料（若有）；</w:t>
      </w:r>
    </w:p>
    <w:p>
      <w:pPr>
        <w:tabs>
          <w:tab w:val="left" w:pos="7665"/>
        </w:tabs>
        <w:snapToGrid w:val="0"/>
        <w:spacing w:line="360" w:lineRule="auto"/>
        <w:ind w:firstLine="480" w:firstLineChars="200"/>
        <w:rPr>
          <w:color w:val="auto"/>
          <w:highlight w:val="none"/>
        </w:rPr>
      </w:pPr>
      <w:r>
        <w:rPr>
          <w:rFonts w:hint="eastAsia" w:hAnsi="宋体"/>
          <w:color w:val="auto"/>
          <w:sz w:val="24"/>
          <w:highlight w:val="none"/>
        </w:rPr>
        <w:t>（13）供应商认为需要提供的其他文件和资料（若有）。</w:t>
      </w:r>
    </w:p>
    <w:p>
      <w:pPr>
        <w:pStyle w:val="5"/>
        <w:keepNext w:val="0"/>
        <w:keepLines w:val="0"/>
        <w:spacing w:line="360" w:lineRule="auto"/>
        <w:ind w:firstLine="482" w:firstLineChars="200"/>
        <w:rPr>
          <w:rFonts w:ascii="宋体" w:hAnsi="宋体" w:eastAsia="宋体" w:cs="宋体"/>
          <w:bCs w:val="0"/>
          <w:color w:val="auto"/>
          <w:sz w:val="24"/>
          <w:highlight w:val="none"/>
        </w:rPr>
      </w:pPr>
      <w:r>
        <w:rPr>
          <w:rFonts w:hint="eastAsia" w:ascii="宋体" w:hAnsi="宋体" w:eastAsia="宋体" w:cs="宋体"/>
          <w:bCs w:val="0"/>
          <w:color w:val="auto"/>
          <w:sz w:val="24"/>
          <w:highlight w:val="none"/>
        </w:rPr>
        <w:t>14.响应文件的语言</w:t>
      </w:r>
      <w:bookmarkEnd w:id="33"/>
      <w:bookmarkEnd w:id="34"/>
      <w:bookmarkEnd w:id="35"/>
      <w:r>
        <w:rPr>
          <w:rFonts w:hint="eastAsia" w:ascii="宋体" w:hAnsi="宋体" w:eastAsia="宋体" w:cs="宋体"/>
          <w:bCs w:val="0"/>
          <w:color w:val="auto"/>
          <w:sz w:val="24"/>
          <w:highlight w:val="none"/>
        </w:rPr>
        <w:t>（</w:t>
      </w:r>
      <w:r>
        <w:rPr>
          <w:rFonts w:hint="eastAsia" w:ascii="宋体" w:hAnsi="宋体" w:eastAsia="宋体" w:cs="宋体"/>
          <w:b/>
          <w:bCs w:val="0"/>
          <w:color w:val="auto"/>
          <w:sz w:val="24"/>
          <w:highlight w:val="none"/>
          <w:lang w:eastAsia="zh-CN"/>
        </w:rPr>
        <w:t>实质性要求</w:t>
      </w:r>
      <w:r>
        <w:rPr>
          <w:rFonts w:hint="eastAsia" w:ascii="宋体" w:hAnsi="宋体" w:eastAsia="宋体" w:cs="宋体"/>
          <w:bCs w:val="0"/>
          <w:color w:val="auto"/>
          <w:sz w:val="24"/>
          <w:highlight w:val="none"/>
        </w:rPr>
        <w:t>）</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14.1 供应商提交的响应文件以及供应商与采购人、采购代理机构就有关报价的所有来往书面文件均须使用中文。响应文件中如附有外文资料，必须逐一对应翻译成中文并加盖供应商公章后附在相关外文资料后面，否则，供应商的响应文件将作为无效处理。（说明：供应商的法定代表人为外籍人士的，法定代表人的签字和护照除外。）</w:t>
      </w:r>
    </w:p>
    <w:p>
      <w:pPr>
        <w:spacing w:line="360" w:lineRule="auto"/>
        <w:ind w:firstLine="480" w:firstLineChars="200"/>
        <w:rPr>
          <w:color w:val="auto"/>
          <w:highlight w:val="none"/>
        </w:rPr>
      </w:pPr>
      <w:r>
        <w:rPr>
          <w:rFonts w:hint="eastAsia" w:hAnsi="宋体" w:eastAsia="宋体" w:cs="宋体"/>
          <w:color w:val="auto"/>
          <w:sz w:val="24"/>
          <w:highlight w:val="none"/>
        </w:rPr>
        <w:t>14.2 翻译的中文资料与外文资料如果出现差异和矛盾，以中文为准。但不能故意错误翻译，否则，供应商的响应文件将作为无效处理。</w:t>
      </w:r>
      <w:bookmarkStart w:id="36" w:name="_Toc183582216"/>
      <w:bookmarkStart w:id="37" w:name="_Toc217446044"/>
      <w:bookmarkStart w:id="38" w:name="_Toc183682353"/>
    </w:p>
    <w:p>
      <w:pPr>
        <w:pStyle w:val="5"/>
        <w:keepNext w:val="0"/>
        <w:keepLines w:val="0"/>
        <w:spacing w:line="360" w:lineRule="auto"/>
        <w:ind w:firstLine="482"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15．计量单位</w:t>
      </w:r>
      <w:bookmarkEnd w:id="36"/>
      <w:bookmarkEnd w:id="37"/>
      <w:bookmarkEnd w:id="38"/>
      <w:r>
        <w:rPr>
          <w:rFonts w:hint="eastAsia" w:ascii="宋体" w:hAnsi="宋体" w:eastAsia="宋体" w:cs="宋体"/>
          <w:color w:val="auto"/>
          <w:sz w:val="24"/>
          <w:highlight w:val="none"/>
        </w:rPr>
        <w:t>（</w:t>
      </w:r>
      <w:r>
        <w:rPr>
          <w:rFonts w:hint="eastAsia" w:ascii="宋体" w:hAnsi="宋体" w:eastAsia="宋体" w:cs="宋体"/>
          <w:b/>
          <w:color w:val="auto"/>
          <w:sz w:val="24"/>
          <w:highlight w:val="none"/>
          <w:lang w:eastAsia="zh-CN"/>
        </w:rPr>
        <w:t>实质性要求</w:t>
      </w:r>
      <w:r>
        <w:rPr>
          <w:rFonts w:hint="eastAsia" w:ascii="宋体" w:hAnsi="宋体" w:eastAsia="宋体" w:cs="宋体"/>
          <w:color w:val="auto"/>
          <w:sz w:val="24"/>
          <w:highlight w:val="none"/>
        </w:rPr>
        <w:t>）</w:t>
      </w:r>
    </w:p>
    <w:p>
      <w:pPr>
        <w:spacing w:line="360" w:lineRule="auto"/>
        <w:ind w:firstLine="470" w:firstLineChars="196"/>
        <w:rPr>
          <w:rFonts w:hAnsi="宋体" w:eastAsia="宋体" w:cs="宋体"/>
          <w:b/>
          <w:bCs/>
          <w:color w:val="auto"/>
          <w:sz w:val="24"/>
          <w:highlight w:val="none"/>
        </w:rPr>
      </w:pPr>
      <w:r>
        <w:rPr>
          <w:rFonts w:hint="eastAsia" w:hAnsi="宋体" w:eastAsia="宋体" w:cs="宋体"/>
          <w:color w:val="auto"/>
          <w:sz w:val="24"/>
          <w:highlight w:val="none"/>
        </w:rPr>
        <w:t>除磋商文件中另有规定外，本次采购项目所有合同项下的报价均采用国家法定的计量单位。</w:t>
      </w:r>
      <w:bookmarkStart w:id="39" w:name="_Toc217446045"/>
    </w:p>
    <w:p>
      <w:pPr>
        <w:pStyle w:val="5"/>
        <w:keepNext w:val="0"/>
        <w:keepLines w:val="0"/>
        <w:spacing w:line="360" w:lineRule="auto"/>
        <w:ind w:firstLine="482"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报价货币（</w:t>
      </w:r>
      <w:r>
        <w:rPr>
          <w:rFonts w:hint="eastAsia" w:ascii="宋体" w:hAnsi="宋体" w:eastAsia="宋体" w:cs="宋体"/>
          <w:b/>
          <w:color w:val="auto"/>
          <w:sz w:val="24"/>
          <w:highlight w:val="none"/>
          <w:lang w:eastAsia="zh-CN"/>
        </w:rPr>
        <w:t>实质性要求</w:t>
      </w:r>
      <w:r>
        <w:rPr>
          <w:rFonts w:hint="eastAsia" w:ascii="宋体" w:hAnsi="宋体" w:eastAsia="宋体" w:cs="宋体"/>
          <w:color w:val="auto"/>
          <w:sz w:val="24"/>
          <w:highlight w:val="none"/>
        </w:rPr>
        <w:t>）</w:t>
      </w:r>
    </w:p>
    <w:p>
      <w:pPr>
        <w:spacing w:line="360" w:lineRule="auto"/>
        <w:ind w:firstLine="468" w:firstLineChars="195"/>
        <w:rPr>
          <w:rFonts w:hAnsi="宋体" w:eastAsia="宋体" w:cs="宋体"/>
          <w:bCs/>
          <w:color w:val="auto"/>
          <w:sz w:val="24"/>
          <w:highlight w:val="none"/>
        </w:rPr>
      </w:pPr>
      <w:r>
        <w:rPr>
          <w:rFonts w:hint="eastAsia" w:hAnsi="宋体" w:eastAsia="宋体" w:cs="宋体"/>
          <w:bCs/>
          <w:color w:val="auto"/>
          <w:sz w:val="24"/>
          <w:highlight w:val="none"/>
        </w:rPr>
        <w:t>本次磋商项目的</w:t>
      </w:r>
      <w:r>
        <w:rPr>
          <w:rFonts w:hint="eastAsia" w:hAnsi="宋体" w:eastAsia="宋体" w:cs="宋体"/>
          <w:color w:val="auto"/>
          <w:sz w:val="24"/>
          <w:highlight w:val="none"/>
        </w:rPr>
        <w:t>报价货币为</w:t>
      </w:r>
      <w:r>
        <w:rPr>
          <w:rFonts w:hint="eastAsia" w:hAnsi="宋体" w:eastAsia="宋体" w:cs="宋体"/>
          <w:bCs/>
          <w:color w:val="auto"/>
          <w:sz w:val="24"/>
          <w:highlight w:val="none"/>
        </w:rPr>
        <w:t>人民币，报价以磋商文件规定为准。</w:t>
      </w:r>
    </w:p>
    <w:bookmarkEnd w:id="39"/>
    <w:p>
      <w:pPr>
        <w:pStyle w:val="5"/>
        <w:keepNext w:val="0"/>
        <w:keepLines w:val="0"/>
        <w:spacing w:line="360" w:lineRule="auto"/>
        <w:ind w:firstLine="482"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17.响应文件格式</w:t>
      </w:r>
    </w:p>
    <w:p>
      <w:pPr>
        <w:spacing w:line="360" w:lineRule="auto"/>
        <w:ind w:left="2" w:leftChars="1" w:firstLine="480" w:firstLineChars="200"/>
        <w:rPr>
          <w:rFonts w:hAnsi="宋体" w:eastAsia="宋体" w:cs="宋体"/>
          <w:bCs/>
          <w:color w:val="auto"/>
          <w:sz w:val="24"/>
          <w:highlight w:val="none"/>
        </w:rPr>
      </w:pPr>
      <w:r>
        <w:rPr>
          <w:rFonts w:hint="eastAsia" w:hAnsi="宋体" w:eastAsia="宋体" w:cs="宋体"/>
          <w:bCs/>
          <w:color w:val="auto"/>
          <w:sz w:val="24"/>
          <w:highlight w:val="none"/>
        </w:rPr>
        <w:t>17.1 供应商应执行磋商文件第三章的规定要求。</w:t>
      </w:r>
    </w:p>
    <w:p>
      <w:pPr>
        <w:spacing w:line="360" w:lineRule="auto"/>
        <w:ind w:left="2" w:leftChars="1" w:firstLine="480" w:firstLineChars="200"/>
        <w:rPr>
          <w:rFonts w:hAnsi="宋体" w:eastAsia="宋体" w:cs="宋体"/>
          <w:color w:val="auto"/>
          <w:sz w:val="24"/>
          <w:highlight w:val="none"/>
        </w:rPr>
      </w:pPr>
      <w:r>
        <w:rPr>
          <w:rFonts w:hint="eastAsia" w:hAnsi="宋体" w:eastAsia="宋体" w:cs="宋体"/>
          <w:color w:val="auto"/>
          <w:sz w:val="24"/>
          <w:highlight w:val="none"/>
        </w:rPr>
        <w:t>17.2 对于没有格式要求的磋商文件由供应商自行编写。</w:t>
      </w:r>
      <w:bookmarkStart w:id="40" w:name="_Toc217446051"/>
      <w:bookmarkStart w:id="41" w:name="_Toc183582224"/>
      <w:bookmarkStart w:id="42" w:name="_Toc183682361"/>
    </w:p>
    <w:p>
      <w:pPr>
        <w:pStyle w:val="5"/>
        <w:keepNext w:val="0"/>
        <w:keepLines w:val="0"/>
        <w:spacing w:line="360" w:lineRule="auto"/>
        <w:ind w:firstLine="482"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18.响应文件的编制和签署</w:t>
      </w:r>
    </w:p>
    <w:p>
      <w:pPr>
        <w:spacing w:line="360" w:lineRule="auto"/>
        <w:ind w:firstLine="468" w:firstLineChars="195"/>
        <w:rPr>
          <w:rFonts w:hAnsi="宋体" w:eastAsia="宋体" w:cs="宋体"/>
          <w:bCs/>
          <w:color w:val="auto"/>
          <w:sz w:val="24"/>
          <w:highlight w:val="none"/>
        </w:rPr>
      </w:pPr>
      <w:r>
        <w:rPr>
          <w:rFonts w:hint="eastAsia" w:hAnsi="宋体" w:eastAsia="宋体" w:cs="宋体"/>
          <w:color w:val="auto"/>
          <w:sz w:val="24"/>
          <w:highlight w:val="none"/>
        </w:rPr>
        <w:t>18.1 资格性响应文件正本壹份副本贰份</w:t>
      </w:r>
      <w:r>
        <w:rPr>
          <w:rFonts w:hint="eastAsia" w:hAnsi="宋体" w:eastAsia="宋体" w:cs="宋体"/>
          <w:bCs/>
          <w:color w:val="auto"/>
          <w:sz w:val="24"/>
          <w:highlight w:val="none"/>
        </w:rPr>
        <w:t>，并在其封面上清楚地标明资格性响应文件、采购项目名称、采购</w:t>
      </w:r>
      <w:r>
        <w:rPr>
          <w:rFonts w:hint="eastAsia" w:hAnsi="宋体" w:eastAsia="宋体" w:cs="宋体"/>
          <w:bCs/>
          <w:color w:val="auto"/>
          <w:sz w:val="24"/>
          <w:highlight w:val="none"/>
          <w:lang w:eastAsia="zh-CN"/>
        </w:rPr>
        <w:t>项目编号</w:t>
      </w:r>
      <w:r>
        <w:rPr>
          <w:rFonts w:hint="eastAsia" w:hAnsi="宋体" w:eastAsia="宋体" w:cs="宋体"/>
          <w:bCs/>
          <w:color w:val="auto"/>
          <w:sz w:val="24"/>
          <w:highlight w:val="none"/>
        </w:rPr>
        <w:t>、包件号及名称（若有）、供应商名称以及“正本”或“副本”字样。若正本和副本有不一致的内容，以正本书面响应文件为准。</w:t>
      </w:r>
    </w:p>
    <w:p>
      <w:pPr>
        <w:spacing w:line="360" w:lineRule="auto"/>
        <w:ind w:firstLine="468" w:firstLineChars="195"/>
        <w:rPr>
          <w:rFonts w:hAnsi="宋体" w:eastAsia="宋体" w:cs="宋体"/>
          <w:bCs/>
          <w:color w:val="auto"/>
          <w:sz w:val="24"/>
          <w:highlight w:val="none"/>
        </w:rPr>
      </w:pPr>
      <w:r>
        <w:rPr>
          <w:rFonts w:hint="eastAsia" w:hAnsi="宋体" w:eastAsia="宋体" w:cs="宋体"/>
          <w:bCs/>
          <w:color w:val="auto"/>
          <w:sz w:val="24"/>
          <w:highlight w:val="none"/>
        </w:rPr>
        <w:t>18.2 其他响应文件正本壹份副本贰份，并在其封面上清楚地标明其他响应文件、采购项目名称、采购</w:t>
      </w:r>
      <w:r>
        <w:rPr>
          <w:rFonts w:hint="eastAsia" w:hAnsi="宋体" w:eastAsia="宋体" w:cs="宋体"/>
          <w:bCs/>
          <w:color w:val="auto"/>
          <w:sz w:val="24"/>
          <w:highlight w:val="none"/>
          <w:lang w:eastAsia="zh-CN"/>
        </w:rPr>
        <w:t>项目编号</w:t>
      </w:r>
      <w:r>
        <w:rPr>
          <w:rFonts w:hint="eastAsia" w:hAnsi="宋体" w:eastAsia="宋体" w:cs="宋体"/>
          <w:bCs/>
          <w:color w:val="auto"/>
          <w:sz w:val="24"/>
          <w:highlight w:val="none"/>
        </w:rPr>
        <w:t>、包件号及名称（若有）、供应商名称以及“正本”或“副本”字样。若正本和副本有不一致的内容，以正本书面响应文件为准。</w:t>
      </w:r>
    </w:p>
    <w:bookmarkEnd w:id="40"/>
    <w:bookmarkEnd w:id="41"/>
    <w:bookmarkEnd w:id="42"/>
    <w:p>
      <w:pPr>
        <w:spacing w:line="360" w:lineRule="auto"/>
        <w:ind w:firstLine="468" w:firstLineChars="195"/>
        <w:rPr>
          <w:rFonts w:hAnsi="宋体" w:eastAsia="宋体" w:cs="宋体"/>
          <w:bCs/>
          <w:color w:val="auto"/>
          <w:sz w:val="24"/>
          <w:highlight w:val="none"/>
        </w:rPr>
      </w:pPr>
      <w:r>
        <w:rPr>
          <w:rFonts w:hint="eastAsia" w:hAnsi="宋体" w:eastAsia="宋体" w:cs="宋体"/>
          <w:bCs/>
          <w:color w:val="auto"/>
          <w:sz w:val="24"/>
          <w:highlight w:val="none"/>
        </w:rPr>
        <w:t>18.3 响应文件正本和副本均需在规定签章处签字和盖章。响应文件副本可采用正本的复印件，电子文档采用光盘或U盘制作。</w:t>
      </w:r>
    </w:p>
    <w:p>
      <w:pPr>
        <w:spacing w:line="360" w:lineRule="auto"/>
        <w:ind w:firstLine="468" w:firstLineChars="195"/>
        <w:rPr>
          <w:rFonts w:hAnsi="宋体" w:eastAsia="宋体" w:cs="宋体"/>
          <w:bCs/>
          <w:color w:val="auto"/>
          <w:sz w:val="24"/>
          <w:highlight w:val="none"/>
        </w:rPr>
      </w:pPr>
      <w:r>
        <w:rPr>
          <w:rFonts w:hint="eastAsia" w:hAnsi="宋体" w:eastAsia="宋体" w:cs="宋体"/>
          <w:bCs/>
          <w:color w:val="auto"/>
          <w:sz w:val="24"/>
          <w:highlight w:val="none"/>
        </w:rPr>
        <w:t>18.4响应文件的打印和书写应清楚工整，任何行间插字、涂改或增删，必须由供应商的法定代表人或其授权代表签字并盖供应商公章。</w:t>
      </w:r>
    </w:p>
    <w:p>
      <w:pPr>
        <w:spacing w:line="360" w:lineRule="auto"/>
        <w:ind w:firstLine="468" w:firstLineChars="195"/>
        <w:rPr>
          <w:rFonts w:hAnsi="宋体" w:eastAsia="宋体" w:cs="宋体"/>
          <w:bCs/>
          <w:color w:val="auto"/>
          <w:sz w:val="24"/>
          <w:highlight w:val="none"/>
        </w:rPr>
      </w:pPr>
      <w:r>
        <w:rPr>
          <w:rFonts w:hint="eastAsia" w:hAnsi="宋体" w:eastAsia="宋体" w:cs="宋体"/>
          <w:bCs/>
          <w:color w:val="auto"/>
          <w:sz w:val="24"/>
          <w:highlight w:val="none"/>
        </w:rPr>
        <w:t>18.5</w:t>
      </w:r>
      <w:r>
        <w:rPr>
          <w:rFonts w:hint="eastAsia" w:hAnsi="宋体" w:eastAsia="宋体" w:cs="宋体"/>
          <w:b/>
          <w:bCs w:val="0"/>
          <w:color w:val="auto"/>
          <w:sz w:val="24"/>
          <w:highlight w:val="none"/>
        </w:rPr>
        <w:t>（</w:t>
      </w:r>
      <w:r>
        <w:rPr>
          <w:rFonts w:hint="eastAsia" w:hAnsi="宋体" w:eastAsia="宋体" w:cs="宋体"/>
          <w:b/>
          <w:bCs w:val="0"/>
          <w:color w:val="auto"/>
          <w:sz w:val="24"/>
          <w:highlight w:val="none"/>
          <w:lang w:eastAsia="zh-CN"/>
        </w:rPr>
        <w:t>实质性要求</w:t>
      </w:r>
      <w:r>
        <w:rPr>
          <w:rFonts w:hint="eastAsia" w:hAnsi="宋体" w:eastAsia="宋体" w:cs="宋体"/>
          <w:b/>
          <w:bCs w:val="0"/>
          <w:color w:val="auto"/>
          <w:sz w:val="24"/>
          <w:highlight w:val="none"/>
        </w:rPr>
        <w:t>）</w:t>
      </w:r>
      <w:r>
        <w:rPr>
          <w:rFonts w:hint="eastAsia" w:hAnsi="宋体" w:eastAsia="宋体" w:cs="宋体"/>
          <w:bCs/>
          <w:color w:val="auto"/>
          <w:sz w:val="24"/>
          <w:highlight w:val="none"/>
        </w:rPr>
        <w:t>响应文件应由供应商法定代表人/主要负责人/本人或其授权代表在响应文件要求的地方签字（或加盖私人印章），要求加盖公章的地方加盖单位公章，不得使用专用章（如经济合同章、磋商专用章等）或下属单位印章代替。</w:t>
      </w:r>
    </w:p>
    <w:p>
      <w:pPr>
        <w:spacing w:line="360" w:lineRule="auto"/>
        <w:ind w:firstLine="468" w:firstLineChars="195"/>
        <w:rPr>
          <w:rFonts w:hAnsi="宋体" w:eastAsia="宋体" w:cs="宋体"/>
          <w:bCs/>
          <w:color w:val="auto"/>
          <w:sz w:val="24"/>
          <w:highlight w:val="none"/>
        </w:rPr>
      </w:pPr>
      <w:r>
        <w:rPr>
          <w:rFonts w:hint="eastAsia" w:hAnsi="宋体" w:eastAsia="宋体" w:cs="宋体"/>
          <w:bCs/>
          <w:color w:val="auto"/>
          <w:sz w:val="24"/>
          <w:highlight w:val="none"/>
        </w:rPr>
        <w:t>18.6响应文件正本和副本需要逐页编目编码。</w:t>
      </w:r>
    </w:p>
    <w:p>
      <w:pPr>
        <w:tabs>
          <w:tab w:val="left" w:pos="1080"/>
        </w:tabs>
        <w:spacing w:line="360" w:lineRule="auto"/>
        <w:ind w:firstLine="460" w:firstLineChars="192"/>
        <w:rPr>
          <w:rFonts w:hAnsi="宋体" w:eastAsia="宋体" w:cs="宋体"/>
          <w:color w:val="auto"/>
          <w:sz w:val="24"/>
          <w:highlight w:val="none"/>
        </w:rPr>
      </w:pPr>
      <w:r>
        <w:rPr>
          <w:rFonts w:hint="eastAsia" w:hAnsi="宋体" w:eastAsia="宋体" w:cs="宋体"/>
          <w:color w:val="auto"/>
          <w:sz w:val="24"/>
          <w:highlight w:val="none"/>
        </w:rPr>
        <w:t>18.7响应文件正本和副本应当采用胶装方式装订成册，不得散装或者合页装订。</w:t>
      </w:r>
    </w:p>
    <w:p>
      <w:pPr>
        <w:tabs>
          <w:tab w:val="left" w:pos="1080"/>
        </w:tabs>
        <w:spacing w:line="360" w:lineRule="auto"/>
        <w:ind w:firstLine="460" w:firstLineChars="192"/>
        <w:rPr>
          <w:rFonts w:hAnsi="宋体" w:eastAsia="宋体" w:cs="宋体"/>
          <w:color w:val="auto"/>
          <w:sz w:val="24"/>
          <w:highlight w:val="none"/>
        </w:rPr>
      </w:pPr>
      <w:r>
        <w:rPr>
          <w:rFonts w:hint="eastAsia" w:hAnsi="宋体" w:eastAsia="宋体" w:cs="宋体"/>
          <w:color w:val="auto"/>
          <w:sz w:val="24"/>
          <w:highlight w:val="none"/>
        </w:rPr>
        <w:t>18.8</w:t>
      </w:r>
      <w:r>
        <w:rPr>
          <w:rFonts w:hint="eastAsia" w:hAnsi="宋体" w:eastAsia="宋体" w:cs="宋体"/>
          <w:b/>
          <w:color w:val="auto"/>
          <w:sz w:val="24"/>
          <w:highlight w:val="none"/>
        </w:rPr>
        <w:t>（</w:t>
      </w:r>
      <w:r>
        <w:rPr>
          <w:rFonts w:hint="eastAsia" w:hAnsi="宋体" w:eastAsia="宋体" w:cs="宋体"/>
          <w:b/>
          <w:color w:val="auto"/>
          <w:sz w:val="24"/>
          <w:highlight w:val="none"/>
          <w:lang w:eastAsia="zh-CN"/>
        </w:rPr>
        <w:t>实质性要求</w:t>
      </w:r>
      <w:r>
        <w:rPr>
          <w:rFonts w:hint="eastAsia" w:hAnsi="宋体" w:eastAsia="宋体" w:cs="宋体"/>
          <w:b/>
          <w:color w:val="auto"/>
          <w:sz w:val="24"/>
          <w:highlight w:val="none"/>
        </w:rPr>
        <w:t>）</w:t>
      </w:r>
      <w:r>
        <w:rPr>
          <w:rFonts w:hint="eastAsia" w:hAnsi="宋体" w:eastAsia="宋体" w:cs="宋体"/>
          <w:color w:val="auto"/>
          <w:sz w:val="24"/>
          <w:highlight w:val="none"/>
        </w:rPr>
        <w:t>响应文件应根据磋商文件的要求制作，签署、盖章。（按照《四川省政府采购评审工作规程（修订）》规范）</w:t>
      </w:r>
    </w:p>
    <w:p>
      <w:pPr>
        <w:tabs>
          <w:tab w:val="left" w:pos="1080"/>
        </w:tabs>
        <w:spacing w:line="360" w:lineRule="auto"/>
        <w:ind w:firstLine="460" w:firstLineChars="192"/>
        <w:rPr>
          <w:rFonts w:hAnsi="宋体" w:eastAsia="宋体" w:cs="宋体"/>
          <w:color w:val="auto"/>
          <w:sz w:val="24"/>
          <w:highlight w:val="none"/>
        </w:rPr>
      </w:pPr>
      <w:r>
        <w:rPr>
          <w:rFonts w:hint="eastAsia" w:hAnsi="宋体" w:eastAsia="宋体" w:cs="宋体"/>
          <w:color w:val="auto"/>
          <w:sz w:val="24"/>
          <w:highlight w:val="none"/>
        </w:rPr>
        <w:t>18.9响应文件统一用A4幅面纸印制，除另有规定外。</w:t>
      </w:r>
    </w:p>
    <w:p>
      <w:pPr>
        <w:pStyle w:val="5"/>
        <w:spacing w:line="360" w:lineRule="auto"/>
        <w:ind w:firstLine="482" w:firstLineChars="200"/>
        <w:rPr>
          <w:color w:val="auto"/>
          <w:highlight w:val="none"/>
        </w:rPr>
      </w:pPr>
      <w:bookmarkStart w:id="43" w:name="_Toc183682363"/>
      <w:bookmarkStart w:id="44" w:name="_Toc217446053"/>
      <w:bookmarkStart w:id="45" w:name="_Toc77400781"/>
      <w:bookmarkStart w:id="46" w:name="_Toc89075877"/>
      <w:bookmarkStart w:id="47" w:name="_Toc183582226"/>
      <w:r>
        <w:rPr>
          <w:rFonts w:hint="eastAsia" w:ascii="宋体" w:hAnsi="宋体" w:eastAsia="宋体" w:cs="宋体"/>
          <w:color w:val="auto"/>
          <w:sz w:val="24"/>
          <w:highlight w:val="none"/>
        </w:rPr>
        <w:t>19.响应文件的密封和标注</w:t>
      </w:r>
      <w:r>
        <w:rPr>
          <w:rFonts w:hint="eastAsia" w:ascii="宋体"/>
          <w:color w:val="auto"/>
          <w:sz w:val="24"/>
          <w:highlight w:val="none"/>
        </w:rPr>
        <w:t>（不属于本项目磋商小组评审范畴，由采购人、采购代理机构在接收响应文件时及时处理）</w:t>
      </w:r>
    </w:p>
    <w:p>
      <w:pPr>
        <w:tabs>
          <w:tab w:val="left" w:pos="1080"/>
        </w:tabs>
        <w:spacing w:line="360" w:lineRule="auto"/>
        <w:ind w:firstLine="460" w:firstLineChars="192"/>
        <w:rPr>
          <w:rFonts w:hAnsi="宋体" w:eastAsia="宋体" w:cs="宋体"/>
          <w:color w:val="auto"/>
          <w:sz w:val="24"/>
          <w:highlight w:val="none"/>
        </w:rPr>
      </w:pPr>
      <w:r>
        <w:rPr>
          <w:rFonts w:hint="eastAsia" w:hAnsi="宋体" w:eastAsia="宋体" w:cs="宋体"/>
          <w:color w:val="auto"/>
          <w:sz w:val="24"/>
          <w:highlight w:val="none"/>
        </w:rPr>
        <w:t>19.1 响应文件可以单独密封包装，也可以所有响应文件密封包装在一个密封袋内。</w:t>
      </w:r>
    </w:p>
    <w:p>
      <w:pPr>
        <w:tabs>
          <w:tab w:val="left" w:pos="1080"/>
        </w:tabs>
        <w:spacing w:line="360" w:lineRule="auto"/>
        <w:ind w:firstLine="460" w:firstLineChars="192"/>
        <w:rPr>
          <w:rFonts w:hAnsi="宋体" w:eastAsia="宋体" w:cs="宋体"/>
          <w:color w:val="auto"/>
          <w:sz w:val="24"/>
          <w:highlight w:val="none"/>
        </w:rPr>
      </w:pPr>
      <w:r>
        <w:rPr>
          <w:rFonts w:hint="eastAsia" w:hAnsi="宋体" w:eastAsia="宋体" w:cs="宋体"/>
          <w:color w:val="auto"/>
          <w:sz w:val="24"/>
          <w:highlight w:val="none"/>
        </w:rPr>
        <w:t>19.2 响应文件密封袋的最外层应清楚地标明采购项目名称、采购</w:t>
      </w:r>
      <w:r>
        <w:rPr>
          <w:rFonts w:hint="eastAsia" w:hAnsi="宋体" w:eastAsia="宋体" w:cs="宋体"/>
          <w:color w:val="auto"/>
          <w:sz w:val="24"/>
          <w:highlight w:val="none"/>
          <w:lang w:eastAsia="zh-CN"/>
        </w:rPr>
        <w:t>项目编号</w:t>
      </w:r>
      <w:r>
        <w:rPr>
          <w:rFonts w:hint="eastAsia" w:hAnsi="宋体" w:eastAsia="宋体" w:cs="宋体"/>
          <w:color w:val="auto"/>
          <w:sz w:val="24"/>
          <w:highlight w:val="none"/>
        </w:rPr>
        <w:t>、包件号及名称（若有）、供应商名称。</w:t>
      </w:r>
    </w:p>
    <w:p>
      <w:pPr>
        <w:tabs>
          <w:tab w:val="left" w:pos="1080"/>
        </w:tabs>
        <w:spacing w:line="360" w:lineRule="auto"/>
        <w:ind w:firstLine="460" w:firstLineChars="192"/>
        <w:rPr>
          <w:rFonts w:hAnsi="宋体" w:eastAsia="宋体" w:cs="宋体"/>
          <w:color w:val="auto"/>
          <w:sz w:val="24"/>
          <w:highlight w:val="none"/>
        </w:rPr>
      </w:pPr>
      <w:r>
        <w:rPr>
          <w:rFonts w:hint="eastAsia" w:hAnsi="宋体" w:eastAsia="宋体" w:cs="宋体"/>
          <w:color w:val="auto"/>
          <w:sz w:val="24"/>
          <w:highlight w:val="none"/>
        </w:rPr>
        <w:t>19.3 所有外层密封袋的封口处应粘贴牢固。</w:t>
      </w:r>
    </w:p>
    <w:p>
      <w:pPr>
        <w:tabs>
          <w:tab w:val="left" w:pos="1080"/>
        </w:tabs>
        <w:spacing w:line="360" w:lineRule="auto"/>
        <w:ind w:firstLine="460" w:firstLineChars="192"/>
        <w:rPr>
          <w:rFonts w:hAnsi="宋体" w:eastAsia="宋体" w:cs="宋体"/>
          <w:color w:val="auto"/>
          <w:sz w:val="24"/>
          <w:highlight w:val="none"/>
        </w:rPr>
      </w:pPr>
      <w:r>
        <w:rPr>
          <w:rFonts w:hint="eastAsia" w:hAnsi="宋体" w:eastAsia="宋体" w:cs="宋体"/>
          <w:color w:val="auto"/>
          <w:sz w:val="24"/>
          <w:highlight w:val="none"/>
        </w:rPr>
        <w:t>19.4 未按以上要求进行密封和标注的响应文件，采购人、采购代理机构将拒收或者在时间允许的范围内，要求修改完善后接收。</w:t>
      </w:r>
    </w:p>
    <w:p>
      <w:pPr>
        <w:pStyle w:val="5"/>
        <w:spacing w:line="360" w:lineRule="auto"/>
        <w:ind w:firstLine="482"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20.响应文件的递交</w:t>
      </w:r>
    </w:p>
    <w:p>
      <w:pPr>
        <w:tabs>
          <w:tab w:val="left" w:pos="1080"/>
        </w:tabs>
        <w:spacing w:line="360" w:lineRule="auto"/>
        <w:ind w:firstLine="460" w:firstLineChars="192"/>
        <w:rPr>
          <w:rFonts w:hAnsi="宋体" w:eastAsia="宋体" w:cs="宋体"/>
          <w:color w:val="auto"/>
          <w:sz w:val="24"/>
          <w:highlight w:val="none"/>
        </w:rPr>
      </w:pPr>
      <w:r>
        <w:rPr>
          <w:rFonts w:hint="eastAsia" w:hAnsi="宋体" w:eastAsia="宋体" w:cs="宋体"/>
          <w:color w:val="auto"/>
          <w:sz w:val="24"/>
          <w:highlight w:val="none"/>
        </w:rPr>
        <w:t>20.1 资格性响应文件和其他响应文件应于递交响应文件截止时间前送达指定地点，采购代理机构拒绝接收截止时间后送达的响应文件。</w:t>
      </w:r>
    </w:p>
    <w:p>
      <w:pPr>
        <w:tabs>
          <w:tab w:val="left" w:pos="1080"/>
        </w:tabs>
        <w:spacing w:line="360" w:lineRule="auto"/>
        <w:ind w:firstLine="460" w:firstLineChars="192"/>
        <w:rPr>
          <w:rFonts w:hAnsi="宋体" w:eastAsia="宋体" w:cs="宋体"/>
          <w:color w:val="auto"/>
          <w:sz w:val="24"/>
          <w:highlight w:val="none"/>
        </w:rPr>
      </w:pPr>
      <w:r>
        <w:rPr>
          <w:rFonts w:hint="eastAsia" w:hAnsi="宋体" w:eastAsia="宋体" w:cs="宋体"/>
          <w:color w:val="auto"/>
          <w:sz w:val="24"/>
          <w:highlight w:val="none"/>
        </w:rPr>
        <w:t>20.2 采购代理机构将向通过资格审查的供应商发出磋商邀请；告知未通过资格审查的供应商未通过的原因。</w:t>
      </w:r>
    </w:p>
    <w:p>
      <w:pPr>
        <w:tabs>
          <w:tab w:val="left" w:pos="1080"/>
        </w:tabs>
        <w:spacing w:line="360" w:lineRule="auto"/>
        <w:ind w:firstLine="460" w:firstLineChars="192"/>
        <w:rPr>
          <w:rFonts w:hAnsi="宋体" w:eastAsia="宋体" w:cs="宋体"/>
          <w:color w:val="auto"/>
          <w:sz w:val="24"/>
          <w:highlight w:val="none"/>
        </w:rPr>
      </w:pPr>
      <w:r>
        <w:rPr>
          <w:rFonts w:hint="eastAsia" w:hAnsi="宋体" w:eastAsia="宋体" w:cs="宋体"/>
          <w:color w:val="auto"/>
          <w:sz w:val="24"/>
          <w:highlight w:val="none"/>
        </w:rPr>
        <w:t>20.3 报价表在磋商后，磋商小组要求供应商进行最后报价时递交。</w:t>
      </w:r>
    </w:p>
    <w:p>
      <w:pPr>
        <w:tabs>
          <w:tab w:val="left" w:pos="1080"/>
        </w:tabs>
        <w:spacing w:line="360" w:lineRule="auto"/>
        <w:ind w:firstLine="460" w:firstLineChars="192"/>
        <w:rPr>
          <w:rFonts w:hAnsi="宋体" w:eastAsia="宋体" w:cs="宋体"/>
          <w:color w:val="auto"/>
          <w:sz w:val="24"/>
          <w:highlight w:val="none"/>
        </w:rPr>
      </w:pPr>
      <w:r>
        <w:rPr>
          <w:rFonts w:hint="eastAsia" w:hAnsi="宋体" w:eastAsia="宋体" w:cs="宋体"/>
          <w:color w:val="auto"/>
          <w:sz w:val="24"/>
          <w:highlight w:val="none"/>
        </w:rPr>
        <w:t>20.4 本次采购不接收邮寄的响应文件（本次采购可以接收邮寄的响应文件，但因邮寄导致报价截止时间以后收到的响应文件，响应文件将被拒收）。</w:t>
      </w:r>
    </w:p>
    <w:bookmarkEnd w:id="43"/>
    <w:bookmarkEnd w:id="44"/>
    <w:bookmarkEnd w:id="45"/>
    <w:bookmarkEnd w:id="46"/>
    <w:bookmarkEnd w:id="47"/>
    <w:p>
      <w:pPr>
        <w:pStyle w:val="5"/>
        <w:keepNext w:val="0"/>
        <w:keepLines w:val="0"/>
        <w:spacing w:line="360" w:lineRule="auto"/>
        <w:ind w:firstLine="482" w:firstLineChars="200"/>
        <w:rPr>
          <w:rFonts w:ascii="宋体" w:hAnsi="宋体" w:eastAsia="宋体" w:cs="宋体"/>
          <w:color w:val="auto"/>
          <w:sz w:val="24"/>
          <w:highlight w:val="none"/>
        </w:rPr>
      </w:pPr>
      <w:bookmarkStart w:id="48" w:name="_Toc183582228"/>
      <w:bookmarkStart w:id="49" w:name="_Toc183682365"/>
      <w:bookmarkStart w:id="50" w:name="_Toc217446055"/>
      <w:r>
        <w:rPr>
          <w:rFonts w:hint="eastAsia" w:ascii="宋体" w:hAnsi="宋体" w:eastAsia="宋体" w:cs="宋体"/>
          <w:color w:val="auto"/>
          <w:sz w:val="24"/>
          <w:highlight w:val="none"/>
        </w:rPr>
        <w:t>21.响应文件的修改和撤回（补充、修改响应文件的密封和标注按照本章“19.响应文件的密封和标注”规定处理）</w:t>
      </w:r>
    </w:p>
    <w:p>
      <w:pPr>
        <w:pStyle w:val="8"/>
        <w:spacing w:line="36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针对于货物采购）。 供应商在提交响应文件截止时间前，可以对所提交的响应文件进行补充、修改或者撤回，补充、修改的内容与响应文件不一致的，以补充、修改的内容为准。</w:t>
      </w:r>
    </w:p>
    <w:p>
      <w:pPr>
        <w:adjustRightInd w:val="0"/>
        <w:snapToGrid w:val="0"/>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21.2供应商对响应文件修改的书面材料或撤回的通知应该按规定进行编写、密封、标注和递送，并注明“修改响应文件”字样。</w:t>
      </w:r>
    </w:p>
    <w:p>
      <w:pPr>
        <w:adjustRightInd w:val="0"/>
        <w:snapToGrid w:val="0"/>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21.3供应商不得在递交截止时间起至响应文件有效期期满前撤销其响应文件。否则其磋商保证金将按“第二部分供应商采购须知7”的相关规定被没收。</w:t>
      </w:r>
    </w:p>
    <w:p>
      <w:pPr>
        <w:spacing w:line="360" w:lineRule="auto"/>
        <w:ind w:firstLine="480"/>
        <w:rPr>
          <w:rFonts w:hAnsi="宋体" w:eastAsia="宋体" w:cs="宋体"/>
          <w:color w:val="auto"/>
          <w:sz w:val="24"/>
          <w:highlight w:val="none"/>
        </w:rPr>
      </w:pPr>
      <w:r>
        <w:rPr>
          <w:rFonts w:hint="eastAsia" w:hAnsi="宋体" w:eastAsia="宋体" w:cs="宋体"/>
          <w:color w:val="auto"/>
          <w:sz w:val="24"/>
          <w:highlight w:val="none"/>
        </w:rPr>
        <w:t>21.4 响应文件中报价如果出现下列不一致的，可按以下原则进行修改：</w:t>
      </w:r>
    </w:p>
    <w:p>
      <w:pPr>
        <w:spacing w:line="360" w:lineRule="auto"/>
        <w:ind w:firstLine="480"/>
        <w:rPr>
          <w:rFonts w:hAnsi="宋体" w:eastAsia="宋体" w:cs="宋体"/>
          <w:color w:val="auto"/>
          <w:sz w:val="24"/>
          <w:highlight w:val="none"/>
        </w:rPr>
      </w:pPr>
      <w:r>
        <w:rPr>
          <w:rFonts w:hint="eastAsia" w:hAnsi="宋体" w:eastAsia="宋体" w:cs="宋体"/>
          <w:color w:val="auto"/>
          <w:sz w:val="24"/>
          <w:highlight w:val="none"/>
        </w:rPr>
        <w:t>（一）大写金额和小写金额不一致的，以大写金额为准，但大写金额文字存在错误的，应当先对大写金额的文字错误进行澄清、说明或者更正，再行修正。</w:t>
      </w:r>
    </w:p>
    <w:p>
      <w:pPr>
        <w:spacing w:line="360" w:lineRule="auto"/>
        <w:ind w:firstLine="480"/>
        <w:rPr>
          <w:rFonts w:hAnsi="宋体" w:eastAsia="宋体" w:cs="宋体"/>
          <w:color w:val="auto"/>
          <w:sz w:val="24"/>
          <w:highlight w:val="none"/>
        </w:rPr>
      </w:pPr>
      <w:r>
        <w:rPr>
          <w:rFonts w:hint="eastAsia" w:hAnsi="宋体" w:eastAsia="宋体" w:cs="宋体"/>
          <w:color w:val="auto"/>
          <w:sz w:val="24"/>
          <w:highlight w:val="none"/>
        </w:rPr>
        <w:t>（二）总价金额与按单价汇总金额不一致的，以单价金额计算结果为准，但单价或者单价汇总金额存在数字或者文字错误的，应当先对数字或者文字错误进行澄清、说明或者更正，再行修正。</w:t>
      </w:r>
    </w:p>
    <w:p>
      <w:pPr>
        <w:spacing w:line="360" w:lineRule="auto"/>
        <w:ind w:firstLine="480"/>
        <w:rPr>
          <w:rFonts w:hAnsi="宋体" w:eastAsia="宋体" w:cs="宋体"/>
          <w:color w:val="auto"/>
          <w:sz w:val="24"/>
          <w:highlight w:val="none"/>
        </w:rPr>
      </w:pPr>
      <w:r>
        <w:rPr>
          <w:rFonts w:hint="eastAsia" w:hAnsi="宋体" w:eastAsia="宋体" w:cs="宋体"/>
          <w:color w:val="auto"/>
          <w:sz w:val="24"/>
          <w:highlight w:val="none"/>
        </w:rPr>
        <w:t>（三）单价金额小数点或者百分比有明显错位的，以总价为准，修正单价。</w:t>
      </w:r>
    </w:p>
    <w:p>
      <w:pPr>
        <w:spacing w:line="360" w:lineRule="auto"/>
        <w:ind w:firstLine="480" w:firstLineChars="200"/>
        <w:jc w:val="left"/>
        <w:rPr>
          <w:rFonts w:hAnsi="宋体" w:eastAsia="宋体" w:cs="宋体"/>
          <w:color w:val="auto"/>
          <w:sz w:val="24"/>
          <w:highlight w:val="none"/>
        </w:rPr>
      </w:pPr>
      <w:r>
        <w:rPr>
          <w:rFonts w:hint="eastAsia" w:hAnsi="宋体" w:eastAsia="宋体" w:cs="宋体"/>
          <w:color w:val="auto"/>
          <w:sz w:val="24"/>
          <w:highlight w:val="none"/>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360" w:lineRule="auto"/>
        <w:ind w:firstLine="480"/>
        <w:rPr>
          <w:rFonts w:ascii="宋体" w:hAnsi="宋体" w:eastAsia="宋体" w:cs="宋体"/>
          <w:b/>
          <w:bCs/>
          <w:color w:val="auto"/>
          <w:kern w:val="44"/>
          <w:sz w:val="36"/>
          <w:szCs w:val="36"/>
          <w:highlight w:val="none"/>
        </w:rPr>
      </w:pPr>
      <w:r>
        <w:rPr>
          <w:rFonts w:hint="eastAsia" w:hAnsi="宋体" w:eastAsia="宋体" w:cs="宋体"/>
          <w:color w:val="auto"/>
          <w:sz w:val="24"/>
          <w:highlight w:val="none"/>
        </w:rPr>
        <w:t>21.5供应商对其提交的响应文件的真实性、合法性承担法律责任。</w:t>
      </w:r>
      <w:bookmarkEnd w:id="48"/>
      <w:bookmarkEnd w:id="49"/>
      <w:bookmarkEnd w:id="50"/>
    </w:p>
    <w:p>
      <w:pPr>
        <w:pStyle w:val="4"/>
        <w:keepNext w:val="0"/>
        <w:keepLines w:val="0"/>
        <w:spacing w:line="360" w:lineRule="auto"/>
        <w:jc w:val="center"/>
        <w:rPr>
          <w:rFonts w:hAnsi="宋体" w:eastAsia="宋体" w:cs="宋体"/>
          <w:color w:val="auto"/>
          <w:highlight w:val="none"/>
        </w:rPr>
      </w:pPr>
      <w:r>
        <w:rPr>
          <w:rFonts w:hint="eastAsia" w:ascii="宋体" w:hAnsi="宋体" w:eastAsia="宋体" w:cs="宋体"/>
          <w:color w:val="auto"/>
          <w:highlight w:val="none"/>
        </w:rPr>
        <w:t>五、评审</w:t>
      </w:r>
    </w:p>
    <w:p>
      <w:pPr>
        <w:pStyle w:val="5"/>
        <w:keepNext w:val="0"/>
        <w:keepLines w:val="0"/>
        <w:spacing w:line="360" w:lineRule="auto"/>
        <w:ind w:firstLine="482" w:firstLineChars="200"/>
        <w:rPr>
          <w:color w:val="auto"/>
          <w:highlight w:val="none"/>
        </w:rPr>
      </w:pPr>
      <w:r>
        <w:rPr>
          <w:rFonts w:hint="eastAsia" w:ascii="宋体" w:hAnsi="宋体" w:eastAsia="宋体" w:cs="宋体"/>
          <w:color w:val="auto"/>
          <w:sz w:val="24"/>
          <w:highlight w:val="none"/>
        </w:rPr>
        <w:t>22.磋商小组的组建及其评审工作按照有关法律制度和本文件第七章的规定进行。</w:t>
      </w:r>
    </w:p>
    <w:p>
      <w:pPr>
        <w:pStyle w:val="4"/>
        <w:keepNext w:val="0"/>
        <w:keepLines w:val="0"/>
        <w:spacing w:line="360" w:lineRule="auto"/>
        <w:jc w:val="center"/>
        <w:rPr>
          <w:rFonts w:hAnsi="宋体" w:eastAsia="宋体" w:cs="宋体"/>
          <w:color w:val="auto"/>
          <w:highlight w:val="none"/>
        </w:rPr>
      </w:pPr>
      <w:r>
        <w:rPr>
          <w:rFonts w:hint="eastAsia" w:ascii="宋体" w:hAnsi="宋体" w:eastAsia="宋体" w:cs="宋体"/>
          <w:color w:val="auto"/>
          <w:highlight w:val="none"/>
        </w:rPr>
        <w:t>六、成交事项</w:t>
      </w:r>
    </w:p>
    <w:p>
      <w:pPr>
        <w:pStyle w:val="5"/>
        <w:keepNext w:val="0"/>
        <w:keepLines w:val="0"/>
        <w:spacing w:line="360" w:lineRule="auto"/>
        <w:ind w:firstLine="482"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23.确定成交供应商</w:t>
      </w:r>
    </w:p>
    <w:p>
      <w:pPr>
        <w:spacing w:line="360" w:lineRule="auto"/>
        <w:ind w:firstLine="480" w:firstLineChars="200"/>
        <w:rPr>
          <w:color w:val="auto"/>
          <w:sz w:val="24"/>
          <w:highlight w:val="none"/>
        </w:rPr>
      </w:pPr>
      <w:r>
        <w:rPr>
          <w:rFonts w:hint="eastAsia"/>
          <w:color w:val="auto"/>
          <w:sz w:val="24"/>
          <w:highlight w:val="none"/>
        </w:rPr>
        <w:t>采购人将按磋商小组推荐的成交候选供应商顺序确定成交供应商。/采购人授权磋商小组根据综合评分排名直接确定成交供应商。</w:t>
      </w:r>
    </w:p>
    <w:p>
      <w:pPr>
        <w:spacing w:line="360" w:lineRule="auto"/>
        <w:ind w:firstLine="480" w:firstLineChars="200"/>
        <w:rPr>
          <w:color w:val="auto"/>
          <w:sz w:val="24"/>
          <w:highlight w:val="none"/>
        </w:rPr>
      </w:pPr>
      <w:r>
        <w:rPr>
          <w:rFonts w:hint="eastAsia"/>
          <w:color w:val="auto"/>
          <w:sz w:val="24"/>
          <w:highlight w:val="none"/>
        </w:rPr>
        <w:t>23.1采购代理机构自评审结束后2个工作日内将磋商报告及有关资料送交采购人确定成交供应商。</w:t>
      </w:r>
    </w:p>
    <w:p>
      <w:pPr>
        <w:spacing w:line="360" w:lineRule="auto"/>
        <w:ind w:firstLine="480" w:firstLineChars="200"/>
        <w:rPr>
          <w:color w:val="auto"/>
          <w:sz w:val="24"/>
          <w:highlight w:val="none"/>
        </w:rPr>
      </w:pPr>
      <w:r>
        <w:rPr>
          <w:rFonts w:hint="eastAsia"/>
          <w:color w:val="auto"/>
          <w:sz w:val="24"/>
          <w:highlight w:val="none"/>
        </w:rPr>
        <w:t>23.2采购人收到磋商报告及有关资料后，将在5个工作日内按照磋商报告中推荐的成交候选供应商顺序确定成交供应商。成交候选供应商并列的，采购人自主采取公平、择优的方式选择成交供应商。采购人逾期未确定成交供应商且不提出异议的，视为确定磋商报告提出的排序第一的供应商为成交供应商。</w:t>
      </w:r>
    </w:p>
    <w:p>
      <w:pPr>
        <w:spacing w:line="360" w:lineRule="auto"/>
        <w:ind w:firstLine="480" w:firstLineChars="200"/>
        <w:rPr>
          <w:color w:val="auto"/>
          <w:sz w:val="24"/>
          <w:highlight w:val="none"/>
        </w:rPr>
      </w:pPr>
      <w:r>
        <w:rPr>
          <w:rFonts w:hint="eastAsia"/>
          <w:color w:val="auto"/>
          <w:sz w:val="24"/>
          <w:highlight w:val="none"/>
        </w:rPr>
        <w:t>23.3采购人确定成交供应商过程中，发现成交候选供应商有下列情形之一的，应当不予确定其为成交供应商：</w:t>
      </w:r>
    </w:p>
    <w:p>
      <w:pPr>
        <w:spacing w:line="360" w:lineRule="auto"/>
        <w:ind w:firstLine="480" w:firstLineChars="200"/>
        <w:rPr>
          <w:color w:val="auto"/>
          <w:sz w:val="24"/>
          <w:highlight w:val="none"/>
        </w:rPr>
      </w:pPr>
      <w:r>
        <w:rPr>
          <w:rFonts w:hint="eastAsia"/>
          <w:color w:val="auto"/>
          <w:sz w:val="24"/>
          <w:highlight w:val="none"/>
        </w:rPr>
        <w:t>（1）发现成交候选供应商存在禁止参加本项目采购活动的违法行为的；</w:t>
      </w:r>
    </w:p>
    <w:p>
      <w:pPr>
        <w:spacing w:line="360" w:lineRule="auto"/>
        <w:ind w:firstLine="480" w:firstLineChars="200"/>
        <w:rPr>
          <w:color w:val="auto"/>
          <w:sz w:val="24"/>
          <w:highlight w:val="none"/>
        </w:rPr>
      </w:pPr>
      <w:r>
        <w:rPr>
          <w:rFonts w:hint="eastAsia"/>
          <w:color w:val="auto"/>
          <w:sz w:val="24"/>
          <w:highlight w:val="none"/>
        </w:rPr>
        <w:t>（2）成交候选供应商因不可抗力，不能继续参加政府采购活动；</w:t>
      </w:r>
    </w:p>
    <w:p>
      <w:pPr>
        <w:spacing w:line="360" w:lineRule="auto"/>
        <w:ind w:firstLine="480" w:firstLineChars="200"/>
        <w:rPr>
          <w:color w:val="auto"/>
          <w:sz w:val="24"/>
          <w:highlight w:val="none"/>
        </w:rPr>
      </w:pPr>
      <w:r>
        <w:rPr>
          <w:rFonts w:hint="eastAsia"/>
          <w:color w:val="auto"/>
          <w:sz w:val="24"/>
          <w:highlight w:val="none"/>
        </w:rPr>
        <w:t>（3）成交候选供应商无偿赠与或者低于成本价竞争；</w:t>
      </w:r>
    </w:p>
    <w:p>
      <w:pPr>
        <w:spacing w:line="360" w:lineRule="auto"/>
        <w:ind w:firstLine="480" w:firstLineChars="200"/>
        <w:rPr>
          <w:color w:val="auto"/>
          <w:sz w:val="24"/>
          <w:highlight w:val="none"/>
        </w:rPr>
      </w:pPr>
      <w:r>
        <w:rPr>
          <w:rFonts w:hint="eastAsia"/>
          <w:color w:val="auto"/>
          <w:sz w:val="24"/>
          <w:highlight w:val="none"/>
        </w:rPr>
        <w:t>（4）成交候选供应商提供虚假材料；</w:t>
      </w:r>
    </w:p>
    <w:p>
      <w:pPr>
        <w:spacing w:line="360" w:lineRule="auto"/>
        <w:ind w:firstLine="480" w:firstLineChars="200"/>
        <w:rPr>
          <w:color w:val="auto"/>
          <w:sz w:val="24"/>
          <w:highlight w:val="none"/>
        </w:rPr>
      </w:pPr>
      <w:r>
        <w:rPr>
          <w:rFonts w:hint="eastAsia"/>
          <w:color w:val="auto"/>
          <w:sz w:val="24"/>
          <w:highlight w:val="none"/>
        </w:rPr>
        <w:t>（5）成交候选供应商恶意串通。</w:t>
      </w:r>
    </w:p>
    <w:p>
      <w:pPr>
        <w:spacing w:line="360" w:lineRule="auto"/>
        <w:ind w:firstLine="480" w:firstLineChars="200"/>
        <w:rPr>
          <w:rFonts w:hAnsi="宋体" w:eastAsia="宋体" w:cs="宋体"/>
          <w:color w:val="auto"/>
          <w:highlight w:val="none"/>
        </w:rPr>
      </w:pPr>
      <w:r>
        <w:rPr>
          <w:rFonts w:hint="eastAsia"/>
          <w:color w:val="auto"/>
          <w:sz w:val="24"/>
          <w:highlight w:val="none"/>
        </w:rPr>
        <w:t>成交候选供应商有本条情形之一的，采购人可以确定后一位成交候选供应商为成交供应商，依次类推。无法确定成交供应商的，应当重新组织采购。</w:t>
      </w:r>
    </w:p>
    <w:p>
      <w:pPr>
        <w:pStyle w:val="5"/>
        <w:keepNext w:val="0"/>
        <w:keepLines w:val="0"/>
        <w:spacing w:line="360" w:lineRule="auto"/>
        <w:ind w:firstLine="480" w:firstLineChars="200"/>
        <w:rPr>
          <w:b w:val="0"/>
          <w:bCs w:val="0"/>
          <w:color w:val="auto"/>
          <w:sz w:val="24"/>
          <w:highlight w:val="none"/>
        </w:rPr>
      </w:pPr>
      <w:r>
        <w:rPr>
          <w:rFonts w:hint="eastAsia" w:ascii="宋体" w:hAnsi="宋体" w:eastAsia="宋体" w:cs="宋体"/>
          <w:b w:val="0"/>
          <w:bCs w:val="0"/>
          <w:color w:val="auto"/>
          <w:sz w:val="24"/>
          <w:highlight w:val="none"/>
        </w:rPr>
        <w:t>24.</w:t>
      </w:r>
      <w:r>
        <w:rPr>
          <w:rFonts w:hint="eastAsia"/>
          <w:b w:val="0"/>
          <w:bCs w:val="0"/>
          <w:color w:val="auto"/>
          <w:sz w:val="24"/>
          <w:highlight w:val="none"/>
        </w:rPr>
        <w:t>成交候选供应商单位及其现任法定代表人、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pStyle w:val="5"/>
        <w:keepNext w:val="0"/>
        <w:keepLines w:val="0"/>
        <w:spacing w:line="360" w:lineRule="auto"/>
        <w:ind w:firstLine="482"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25.成交结果</w:t>
      </w:r>
    </w:p>
    <w:p>
      <w:pPr>
        <w:spacing w:line="360" w:lineRule="auto"/>
        <w:ind w:firstLine="480" w:firstLineChars="200"/>
        <w:rPr>
          <w:color w:val="auto"/>
          <w:sz w:val="24"/>
          <w:highlight w:val="none"/>
        </w:rPr>
      </w:pPr>
      <w:r>
        <w:rPr>
          <w:rFonts w:hint="eastAsia"/>
          <w:color w:val="auto"/>
          <w:sz w:val="24"/>
          <w:highlight w:val="none"/>
        </w:rPr>
        <w:t>25.1采购人确定成交供应商后，将及时书面通知采购代理机构，发出成交通知书并发布成交结果公告。</w:t>
      </w:r>
    </w:p>
    <w:p>
      <w:pPr>
        <w:spacing w:line="360" w:lineRule="auto"/>
        <w:ind w:firstLine="480" w:firstLineChars="200"/>
        <w:rPr>
          <w:color w:val="auto"/>
          <w:sz w:val="24"/>
          <w:highlight w:val="none"/>
        </w:rPr>
      </w:pPr>
      <w:r>
        <w:rPr>
          <w:rFonts w:hint="eastAsia"/>
          <w:color w:val="auto"/>
          <w:sz w:val="24"/>
          <w:highlight w:val="none"/>
        </w:rPr>
        <w:t>25.2成交供应商应当及时领取成交通知书。</w:t>
      </w:r>
    </w:p>
    <w:p>
      <w:pPr>
        <w:spacing w:line="360" w:lineRule="auto"/>
        <w:ind w:firstLine="480" w:firstLineChars="200"/>
        <w:rPr>
          <w:color w:val="auto"/>
          <w:sz w:val="24"/>
          <w:highlight w:val="none"/>
        </w:rPr>
      </w:pPr>
      <w:r>
        <w:rPr>
          <w:rFonts w:hint="eastAsia"/>
          <w:color w:val="auto"/>
          <w:sz w:val="24"/>
          <w:highlight w:val="none"/>
        </w:rPr>
        <w:t>25.3成交供应商不能及时领取成交通知书，采购人或者采购代理机应当通过邮寄、快递等方式将项目成交通知书送达成交供应商。</w:t>
      </w:r>
    </w:p>
    <w:p>
      <w:pPr>
        <w:pStyle w:val="5"/>
        <w:keepNext w:val="0"/>
        <w:keepLines w:val="0"/>
        <w:spacing w:line="360" w:lineRule="auto"/>
        <w:ind w:firstLine="482"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26.成交通知书</w:t>
      </w:r>
    </w:p>
    <w:p>
      <w:pPr>
        <w:spacing w:line="360" w:lineRule="auto"/>
        <w:ind w:firstLine="480" w:firstLineChars="200"/>
        <w:rPr>
          <w:color w:val="auto"/>
          <w:sz w:val="24"/>
          <w:highlight w:val="none"/>
        </w:rPr>
      </w:pPr>
      <w:r>
        <w:rPr>
          <w:rFonts w:hint="eastAsia"/>
          <w:color w:val="auto"/>
          <w:sz w:val="24"/>
          <w:highlight w:val="none"/>
        </w:rPr>
        <w:t>26.1成交通知书为签订政府采购合同的依据之一，是合同的有效组成部分。</w:t>
      </w:r>
    </w:p>
    <w:p>
      <w:pPr>
        <w:spacing w:line="360" w:lineRule="auto"/>
        <w:ind w:firstLine="480" w:firstLineChars="200"/>
        <w:rPr>
          <w:color w:val="auto"/>
          <w:sz w:val="24"/>
          <w:highlight w:val="none"/>
        </w:rPr>
      </w:pPr>
      <w:r>
        <w:rPr>
          <w:rFonts w:hint="eastAsia"/>
          <w:color w:val="auto"/>
          <w:sz w:val="24"/>
          <w:highlight w:val="none"/>
        </w:rPr>
        <w:t>26.2成交通知书对采购人和成交供应商均具有法律效力。成交通知书发出后，采购人无正当理由改变成交结果，或者成交供应商无正当理由放弃成交的，将承担相应的法律责任。</w:t>
      </w:r>
    </w:p>
    <w:p>
      <w:pPr>
        <w:spacing w:line="360" w:lineRule="auto"/>
        <w:ind w:firstLine="480" w:firstLineChars="200"/>
        <w:rPr>
          <w:rFonts w:hAnsi="宋体" w:eastAsia="宋体" w:cs="宋体"/>
          <w:color w:val="auto"/>
          <w:highlight w:val="none"/>
        </w:rPr>
      </w:pPr>
      <w:r>
        <w:rPr>
          <w:rFonts w:hint="eastAsia"/>
          <w:color w:val="auto"/>
          <w:sz w:val="24"/>
          <w:highlight w:val="none"/>
        </w:rPr>
        <w:t>26.3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4"/>
        <w:keepNext w:val="0"/>
        <w:keepLines w:val="0"/>
        <w:spacing w:line="360" w:lineRule="auto"/>
        <w:jc w:val="center"/>
        <w:rPr>
          <w:rFonts w:hAnsi="宋体" w:eastAsia="宋体" w:cs="宋体"/>
          <w:color w:val="auto"/>
          <w:sz w:val="24"/>
          <w:highlight w:val="none"/>
        </w:rPr>
      </w:pPr>
      <w:r>
        <w:rPr>
          <w:rFonts w:hint="eastAsia" w:ascii="宋体" w:hAnsi="宋体" w:eastAsia="宋体" w:cs="宋体"/>
          <w:color w:val="auto"/>
          <w:highlight w:val="none"/>
        </w:rPr>
        <w:t>七、合同事项</w:t>
      </w:r>
    </w:p>
    <w:p>
      <w:pPr>
        <w:pStyle w:val="5"/>
        <w:spacing w:line="360" w:lineRule="auto"/>
        <w:ind w:firstLine="482" w:firstLineChars="200"/>
        <w:rPr>
          <w:rFonts w:ascii="宋体" w:hAnsi="宋体" w:eastAsia="宋体" w:cs="宋体"/>
          <w:color w:val="auto"/>
          <w:sz w:val="24"/>
          <w:highlight w:val="none"/>
        </w:rPr>
      </w:pPr>
      <w:bookmarkStart w:id="51" w:name="_Toc101338364"/>
      <w:bookmarkStart w:id="52" w:name="_Toc101174151"/>
      <w:bookmarkStart w:id="53" w:name="_Toc430773927"/>
      <w:bookmarkStart w:id="54" w:name="_Toc209847069"/>
      <w:bookmarkStart w:id="55" w:name="_Toc101250646"/>
      <w:r>
        <w:rPr>
          <w:rFonts w:hint="eastAsia" w:ascii="宋体" w:hAnsi="宋体" w:eastAsia="宋体" w:cs="宋体"/>
          <w:color w:val="auto"/>
          <w:sz w:val="24"/>
          <w:highlight w:val="none"/>
        </w:rPr>
        <w:t>27.签订合同</w:t>
      </w:r>
      <w:bookmarkEnd w:id="51"/>
      <w:bookmarkEnd w:id="52"/>
      <w:bookmarkEnd w:id="53"/>
      <w:bookmarkEnd w:id="54"/>
      <w:bookmarkEnd w:id="55"/>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27.1 成交供应商应在成交通知书发出之日起三十日内与采购人签订采购合同。由于成交供应商的原因逾期未与采购人签订采购合同的，将视为放弃成交，取消其成交资格并将按相关规定进行处理。</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27.2 磋商文件、成交供应商的响应文件及双方确认的澄清文件等，均为有法律约束力的合同组成部分。</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27.3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27.4 成交供应商因不可抗力原因不能履行采购合同或放弃成交的，采购人可以与排在成交供应商之后第一位的成交候选人签订采购合同，以此类推。</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27.5竞争性磋商文件、成交供应商提交的响应文件、磋商中的最后报价、成交供应商承诺书、成交通知书等均称为有法律约束力的合同组成内容。</w:t>
      </w:r>
    </w:p>
    <w:p>
      <w:pPr>
        <w:pStyle w:val="5"/>
        <w:spacing w:line="360" w:lineRule="auto"/>
        <w:ind w:firstLine="482" w:firstLineChars="20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28.合同分包（</w:t>
      </w:r>
      <w:r>
        <w:rPr>
          <w:rFonts w:hint="eastAsia" w:ascii="宋体" w:hAnsi="宋体" w:eastAsia="宋体" w:cs="宋体"/>
          <w:b/>
          <w:color w:val="auto"/>
          <w:sz w:val="24"/>
          <w:highlight w:val="none"/>
          <w:lang w:eastAsia="zh-CN"/>
        </w:rPr>
        <w:t>实质性要求</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eastAsia="zh-CN"/>
        </w:rPr>
        <w:t>（本项目不允许合同分包）</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28.1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分包履行合同的部分应当为采购项目的非主体、非关键性工作，不属于成交供应商的主要合同义务。</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28.2 采购合同实行分包履行的，成交供应商就采购项目和分包项目向采购人负责，分包供应商就分包项目承担责任。</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28.3 中小企业依据</w:t>
      </w:r>
      <w:r>
        <w:rPr>
          <w:rFonts w:hint="eastAsia" w:hAnsi="宋体" w:eastAsia="宋体" w:cs="宋体"/>
          <w:color w:val="auto"/>
          <w:sz w:val="24"/>
          <w:highlight w:val="none"/>
          <w:lang w:eastAsia="zh-CN"/>
        </w:rPr>
        <w:t>《政府采购促进中小企业发展管理办法》（财库[2020]46号）</w:t>
      </w:r>
      <w:r>
        <w:rPr>
          <w:rFonts w:hint="eastAsia" w:hAnsi="宋体" w:eastAsia="宋体" w:cs="宋体"/>
          <w:color w:val="auto"/>
          <w:sz w:val="24"/>
          <w:highlight w:val="none"/>
        </w:rPr>
        <w:t>规定的政策获取政府采购合同后，小型、微型企业不得分包或转包给大型、中型企业，中型企业不得分包或转包给大型企业。</w:t>
      </w:r>
    </w:p>
    <w:p>
      <w:pPr>
        <w:pStyle w:val="5"/>
        <w:spacing w:line="360" w:lineRule="auto"/>
        <w:ind w:firstLine="482"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29.合同转包（</w:t>
      </w:r>
      <w:r>
        <w:rPr>
          <w:rFonts w:hint="eastAsia" w:ascii="宋体" w:hAnsi="宋体" w:eastAsia="宋体" w:cs="宋体"/>
          <w:b/>
          <w:color w:val="auto"/>
          <w:sz w:val="24"/>
          <w:highlight w:val="none"/>
          <w:lang w:eastAsia="zh-CN"/>
        </w:rPr>
        <w:t>实质性要求</w:t>
      </w:r>
      <w:r>
        <w:rPr>
          <w:rFonts w:hint="eastAsia" w:ascii="宋体" w:hAnsi="宋体" w:eastAsia="宋体" w:cs="宋体"/>
          <w:color w:val="auto"/>
          <w:sz w:val="24"/>
          <w:highlight w:val="none"/>
        </w:rPr>
        <w:t>）</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成交供应商转包的，视同拒绝履行政府采购合同义务，将依法追究法律责任。</w:t>
      </w:r>
    </w:p>
    <w:p>
      <w:pPr>
        <w:pStyle w:val="5"/>
        <w:spacing w:line="360" w:lineRule="auto"/>
        <w:ind w:firstLine="482"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30.补充合同</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5"/>
        <w:spacing w:line="360" w:lineRule="auto"/>
        <w:ind w:firstLine="482"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31.履约保证金</w:t>
      </w:r>
      <w:r>
        <w:rPr>
          <w:rFonts w:hint="eastAsia" w:hAnsi="宋体"/>
          <w:color w:val="auto"/>
          <w:sz w:val="24"/>
          <w:highlight w:val="none"/>
        </w:rPr>
        <w:t>（</w:t>
      </w:r>
      <w:r>
        <w:rPr>
          <w:rFonts w:hint="eastAsia" w:hAnsi="宋体"/>
          <w:color w:val="auto"/>
          <w:sz w:val="24"/>
          <w:highlight w:val="none"/>
          <w:lang w:eastAsia="zh-CN"/>
        </w:rPr>
        <w:t>若涉及</w:t>
      </w:r>
      <w:r>
        <w:rPr>
          <w:rFonts w:hint="eastAsia" w:hAnsi="宋体"/>
          <w:color w:val="auto"/>
          <w:sz w:val="24"/>
          <w:highlight w:val="none"/>
        </w:rPr>
        <w:t>）</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31.1 成交供应商应在合同签订之前交纳采购文件规定数额的履约保证金。</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31.2 如果成交供应商在规定的合同签订时间内，没有按照采购文件的规定交纳履约保证金，且又无正当理由的，将视为放弃成交。</w:t>
      </w:r>
    </w:p>
    <w:p>
      <w:pPr>
        <w:pStyle w:val="5"/>
        <w:spacing w:line="360" w:lineRule="auto"/>
        <w:ind w:firstLine="482"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32.合同公告</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采购人应当自政府采购合同签订（双方当事人均已签字盖章）之日起2个工作日内，将政府采购合同在四川政府采购网上公告，但政府采购合同中涉及国家秘密、商业秘密的内容除外。</w:t>
      </w:r>
    </w:p>
    <w:p>
      <w:pPr>
        <w:pStyle w:val="5"/>
        <w:spacing w:line="360" w:lineRule="auto"/>
        <w:ind w:firstLine="482" w:firstLineChars="200"/>
        <w:rPr>
          <w:rFonts w:ascii="宋体" w:hAnsi="宋体" w:eastAsia="宋体" w:cs="宋体"/>
          <w:color w:val="auto"/>
          <w:sz w:val="24"/>
          <w:highlight w:val="none"/>
        </w:rPr>
      </w:pPr>
      <w:r>
        <w:rPr>
          <w:rFonts w:hint="eastAsia" w:ascii="宋体" w:hAnsi="宋体" w:eastAsia="宋体" w:cs="宋体"/>
          <w:color w:val="auto"/>
          <w:sz w:val="24"/>
          <w:highlight w:val="none"/>
        </w:rPr>
        <w:t>33.合同备案</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采购人应当将政府采购合同副本自签订（双方当事人均已签字盖章）之日起七个工作日内通过四川政府采购网报同级财政部门备案。</w:t>
      </w:r>
    </w:p>
    <w:p>
      <w:pPr>
        <w:pStyle w:val="5"/>
        <w:spacing w:line="360" w:lineRule="auto"/>
        <w:ind w:firstLine="482" w:firstLineChars="200"/>
        <w:rPr>
          <w:rFonts w:ascii="宋体" w:hAnsi="宋体" w:eastAsia="宋体" w:cs="宋体"/>
          <w:color w:val="auto"/>
          <w:sz w:val="24"/>
          <w:highlight w:val="none"/>
        </w:rPr>
      </w:pPr>
      <w:r>
        <w:rPr>
          <w:rFonts w:hint="eastAsia" w:ascii="宋体" w:hAnsi="宋体" w:eastAsia="宋体" w:cs="宋体"/>
          <w:color w:val="auto"/>
          <w:sz w:val="24"/>
          <w:highlight w:val="none"/>
        </w:rPr>
        <w:t>34.履行合同</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34.1 成交供应商与采购人签订合同后，合同双方应严格执行合同条款，履行合同规定的义务，保证合同的顺利完成。</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34.2 在合同履行过程中，如发生合同纠纷，合同双方应按照《</w:t>
      </w:r>
      <w:r>
        <w:rPr>
          <w:rFonts w:hint="eastAsia" w:hAnsi="宋体" w:eastAsia="宋体" w:cs="宋体"/>
          <w:color w:val="auto"/>
          <w:sz w:val="24"/>
          <w:highlight w:val="none"/>
          <w:lang w:eastAsia="zh-CN"/>
        </w:rPr>
        <w:t>民法典</w:t>
      </w:r>
      <w:r>
        <w:rPr>
          <w:rFonts w:hint="eastAsia" w:hAnsi="宋体" w:eastAsia="宋体" w:cs="宋体"/>
          <w:color w:val="auto"/>
          <w:sz w:val="24"/>
          <w:highlight w:val="none"/>
        </w:rPr>
        <w:t>》的有关规定进行处理。</w:t>
      </w:r>
    </w:p>
    <w:p>
      <w:pPr>
        <w:pStyle w:val="5"/>
        <w:spacing w:line="360" w:lineRule="auto"/>
        <w:ind w:firstLine="482" w:firstLineChars="200"/>
        <w:rPr>
          <w:rFonts w:ascii="宋体" w:hAnsi="宋体" w:eastAsia="宋体" w:cs="宋体"/>
          <w:color w:val="auto"/>
          <w:sz w:val="24"/>
          <w:highlight w:val="none"/>
        </w:rPr>
      </w:pPr>
      <w:r>
        <w:rPr>
          <w:rFonts w:hint="eastAsia" w:ascii="宋体" w:hAnsi="宋体" w:eastAsia="宋体" w:cs="宋体"/>
          <w:color w:val="auto"/>
          <w:sz w:val="24"/>
          <w:highlight w:val="none"/>
        </w:rPr>
        <w:t>35.验收</w:t>
      </w:r>
    </w:p>
    <w:p>
      <w:pPr>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35.1本项目采购人将</w:t>
      </w:r>
      <w:r>
        <w:rPr>
          <w:rFonts w:hint="eastAsia" w:ascii="仿宋" w:hAnsi="仿宋" w:eastAsia="仿宋"/>
          <w:color w:val="auto"/>
          <w:sz w:val="24"/>
        </w:rPr>
        <w:t>将</w:t>
      </w:r>
      <w:r>
        <w:rPr>
          <w:rFonts w:hint="eastAsia" w:hAnsi="宋体" w:eastAsia="宋体" w:cs="宋体"/>
          <w:color w:val="auto"/>
          <w:sz w:val="24"/>
          <w:highlight w:val="none"/>
        </w:rPr>
        <w:t>严格按照《财政部关于进一步加强政府采购需求和履约验收管理的指导意见》（财库〔2016〕205号）等政府采购相关法律法规的要求进行验收。</w:t>
      </w:r>
    </w:p>
    <w:p>
      <w:pPr>
        <w:spacing w:line="360" w:lineRule="auto"/>
        <w:ind w:firstLine="480" w:firstLineChars="200"/>
        <w:rPr>
          <w:color w:val="auto"/>
          <w:highlight w:val="none"/>
        </w:rPr>
      </w:pPr>
      <w:r>
        <w:rPr>
          <w:rFonts w:hint="eastAsia" w:hAnsi="宋体" w:eastAsia="宋体" w:cs="宋体"/>
          <w:color w:val="auto"/>
          <w:sz w:val="24"/>
          <w:highlight w:val="none"/>
        </w:rPr>
        <w:t>35.2 验收结果合格的，成交供应商到采购人处办理履约保证金的退付手续；验收结果不合格的，履约保证金将不予退还，也将不予支付采购资金，还可能会报本项目同级财政部门按照政府采购法律法规及</w:t>
      </w:r>
      <w:r>
        <w:rPr>
          <w:rFonts w:hint="eastAsia" w:ascii="宋体" w:hAnsi="宋体" w:cs="宋体"/>
          <w:color w:val="auto"/>
          <w:sz w:val="24"/>
          <w:highlight w:val="none"/>
        </w:rPr>
        <w:t>《四川省公共资源交易领域严重失信联合惩戒实施办法》（</w:t>
      </w:r>
      <w:r>
        <w:rPr>
          <w:rFonts w:hint="default" w:ascii="宋体" w:hAnsi="宋体" w:cs="宋体"/>
          <w:color w:val="auto"/>
          <w:sz w:val="24"/>
          <w:highlight w:val="none"/>
        </w:rPr>
        <w:t>川发改信用规〔</w:t>
      </w:r>
      <w:r>
        <w:rPr>
          <w:rFonts w:hint="eastAsia" w:ascii="宋体" w:hAnsi="宋体" w:cs="宋体"/>
          <w:color w:val="auto"/>
          <w:sz w:val="24"/>
          <w:highlight w:val="none"/>
        </w:rPr>
        <w:t>2019〕405号）、《</w:t>
      </w:r>
      <w:r>
        <w:rPr>
          <w:rFonts w:hint="default" w:ascii="宋体" w:hAnsi="宋体" w:cs="宋体"/>
          <w:color w:val="auto"/>
          <w:sz w:val="24"/>
          <w:highlight w:val="none"/>
        </w:rPr>
        <w:t>关于对政府采购领域严重违法失信主体开展联合惩戒的合作备忘录》（发改财金〔</w:t>
      </w:r>
      <w:r>
        <w:rPr>
          <w:rFonts w:hint="eastAsia" w:ascii="宋体" w:hAnsi="宋体" w:cs="宋体"/>
          <w:color w:val="auto"/>
          <w:sz w:val="24"/>
          <w:highlight w:val="none"/>
        </w:rPr>
        <w:t>2018〕1614号）</w:t>
      </w:r>
      <w:r>
        <w:rPr>
          <w:rFonts w:hint="eastAsia" w:hAnsi="宋体" w:eastAsia="宋体" w:cs="宋体"/>
          <w:color w:val="auto"/>
          <w:sz w:val="24"/>
          <w:highlight w:val="none"/>
        </w:rPr>
        <w:t>等有关规定给予行政处罚或者以失信行为记入诚信档案。</w:t>
      </w:r>
    </w:p>
    <w:p>
      <w:pPr>
        <w:pStyle w:val="5"/>
        <w:spacing w:line="360" w:lineRule="auto"/>
        <w:ind w:firstLine="482" w:firstLineChars="200"/>
        <w:rPr>
          <w:rFonts w:ascii="宋体" w:hAnsi="宋体" w:eastAsia="宋体" w:cs="宋体"/>
          <w:color w:val="auto"/>
          <w:sz w:val="24"/>
          <w:highlight w:val="none"/>
        </w:rPr>
      </w:pPr>
      <w:r>
        <w:rPr>
          <w:rFonts w:hint="eastAsia" w:ascii="宋体" w:hAnsi="宋体" w:eastAsia="宋体" w:cs="宋体"/>
          <w:color w:val="auto"/>
          <w:sz w:val="24"/>
          <w:highlight w:val="none"/>
        </w:rPr>
        <w:t>36.资金支付</w:t>
      </w:r>
    </w:p>
    <w:p>
      <w:pPr>
        <w:spacing w:line="360" w:lineRule="auto"/>
        <w:ind w:firstLine="480" w:firstLineChars="200"/>
        <w:rPr>
          <w:color w:val="auto"/>
          <w:highlight w:val="none"/>
        </w:rPr>
      </w:pPr>
      <w:r>
        <w:rPr>
          <w:rFonts w:hint="eastAsia" w:hAnsi="宋体" w:eastAsia="宋体" w:cs="宋体"/>
          <w:color w:val="auto"/>
          <w:sz w:val="24"/>
          <w:highlight w:val="none"/>
        </w:rPr>
        <w:t>采购人将按照政府采购合同规定，及时向成交供应商支付采购资金。本项目采购资金采取直接支付或授权支付。</w:t>
      </w:r>
    </w:p>
    <w:p>
      <w:pPr>
        <w:pStyle w:val="2"/>
        <w:rPr>
          <w:color w:val="auto"/>
          <w:highlight w:val="none"/>
        </w:rPr>
      </w:pPr>
    </w:p>
    <w:p>
      <w:pPr>
        <w:pStyle w:val="4"/>
        <w:keepNext w:val="0"/>
        <w:keepLines w:val="0"/>
        <w:spacing w:line="360" w:lineRule="auto"/>
        <w:jc w:val="center"/>
        <w:rPr>
          <w:rFonts w:hAnsi="宋体" w:eastAsia="宋体" w:cs="宋体"/>
          <w:color w:val="auto"/>
          <w:sz w:val="24"/>
          <w:highlight w:val="none"/>
        </w:rPr>
      </w:pPr>
      <w:r>
        <w:rPr>
          <w:rFonts w:hint="eastAsia" w:ascii="宋体" w:hAnsi="宋体" w:eastAsia="宋体" w:cs="宋体"/>
          <w:color w:val="auto"/>
          <w:highlight w:val="none"/>
        </w:rPr>
        <w:t>八、磋商纪律要求</w:t>
      </w:r>
    </w:p>
    <w:p>
      <w:pPr>
        <w:pStyle w:val="5"/>
        <w:spacing w:line="360" w:lineRule="auto"/>
        <w:ind w:firstLine="482" w:firstLineChars="200"/>
        <w:rPr>
          <w:rFonts w:ascii="宋体" w:hAnsi="宋体" w:eastAsia="宋体" w:cs="宋体"/>
          <w:color w:val="auto"/>
          <w:sz w:val="24"/>
          <w:highlight w:val="none"/>
        </w:rPr>
      </w:pPr>
      <w:r>
        <w:rPr>
          <w:rFonts w:hint="eastAsia" w:ascii="宋体" w:hAnsi="宋体" w:eastAsia="宋体" w:cs="宋体"/>
          <w:color w:val="auto"/>
          <w:sz w:val="24"/>
          <w:highlight w:val="none"/>
        </w:rPr>
        <w:t>37.供应商不得具有的情形</w:t>
      </w:r>
    </w:p>
    <w:p>
      <w:pPr>
        <w:tabs>
          <w:tab w:val="left" w:pos="851"/>
        </w:tabs>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供应商参加本项目磋商不得有下列情形：</w:t>
      </w:r>
    </w:p>
    <w:p>
      <w:pPr>
        <w:tabs>
          <w:tab w:val="left" w:pos="851"/>
        </w:tabs>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（1）提供虚假材料谋取成交；</w:t>
      </w:r>
    </w:p>
    <w:p>
      <w:pPr>
        <w:tabs>
          <w:tab w:val="left" w:pos="851"/>
        </w:tabs>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（2）采取不正当手段诋毁、排挤其他供应商；</w:t>
      </w:r>
    </w:p>
    <w:p>
      <w:pPr>
        <w:tabs>
          <w:tab w:val="left" w:pos="851"/>
        </w:tabs>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（3）与采购人、采购代理机构、或其他供应商恶意串通；</w:t>
      </w:r>
    </w:p>
    <w:p>
      <w:pPr>
        <w:tabs>
          <w:tab w:val="left" w:pos="851"/>
        </w:tabs>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（4）向采购人、采购代理机构、磋商小组成员行贿或者提供其他不正当利益；</w:t>
      </w:r>
    </w:p>
    <w:p>
      <w:pPr>
        <w:tabs>
          <w:tab w:val="left" w:pos="851"/>
        </w:tabs>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（5）在磋商过程中与采购人、采购代理机构进行协商；</w:t>
      </w:r>
    </w:p>
    <w:p>
      <w:pPr>
        <w:tabs>
          <w:tab w:val="left" w:pos="851"/>
        </w:tabs>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（6）成交后无正当理由拒不与采购人签订政府采购合同；</w:t>
      </w:r>
    </w:p>
    <w:p>
      <w:pPr>
        <w:tabs>
          <w:tab w:val="left" w:pos="851"/>
        </w:tabs>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（7）未按照磋商文件确定的事项签订政府采购合同；</w:t>
      </w:r>
    </w:p>
    <w:p>
      <w:pPr>
        <w:tabs>
          <w:tab w:val="left" w:pos="851"/>
        </w:tabs>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（8）将政府采购合同转包或者违规分包；</w:t>
      </w:r>
    </w:p>
    <w:p>
      <w:pPr>
        <w:tabs>
          <w:tab w:val="left" w:pos="851"/>
        </w:tabs>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（9）提供假冒伪劣产品；</w:t>
      </w:r>
    </w:p>
    <w:p>
      <w:pPr>
        <w:tabs>
          <w:tab w:val="left" w:pos="851"/>
        </w:tabs>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（10）擅自变更、中止或者终止政府采购合同；</w:t>
      </w:r>
    </w:p>
    <w:p>
      <w:pPr>
        <w:tabs>
          <w:tab w:val="left" w:pos="851"/>
        </w:tabs>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（11）拒绝有关部门的监督检查或者向监督检查部门提供虚假情况；</w:t>
      </w:r>
    </w:p>
    <w:p>
      <w:pPr>
        <w:tabs>
          <w:tab w:val="left" w:pos="851"/>
        </w:tabs>
        <w:spacing w:line="360" w:lineRule="auto"/>
        <w:ind w:firstLine="480" w:firstLineChars="200"/>
        <w:rPr>
          <w:rFonts w:hAnsi="宋体" w:eastAsia="宋体" w:cs="宋体"/>
          <w:color w:val="auto"/>
          <w:sz w:val="24"/>
          <w:highlight w:val="none"/>
        </w:rPr>
      </w:pPr>
      <w:r>
        <w:rPr>
          <w:rFonts w:hint="eastAsia" w:hAnsi="宋体" w:eastAsia="宋体" w:cs="宋体"/>
          <w:color w:val="auto"/>
          <w:sz w:val="24"/>
          <w:highlight w:val="none"/>
        </w:rPr>
        <w:t>（12）法律法规规定的其他情形。</w:t>
      </w:r>
    </w:p>
    <w:p>
      <w:pPr>
        <w:tabs>
          <w:tab w:val="left" w:pos="851"/>
        </w:tabs>
        <w:spacing w:line="360" w:lineRule="auto"/>
        <w:ind w:firstLine="480" w:firstLineChars="200"/>
        <w:rPr>
          <w:color w:val="auto"/>
          <w:highlight w:val="none"/>
        </w:rPr>
      </w:pPr>
      <w:r>
        <w:rPr>
          <w:rFonts w:hint="eastAsia" w:hAnsi="宋体" w:eastAsia="宋体" w:cs="宋体"/>
          <w:color w:val="auto"/>
          <w:sz w:val="24"/>
          <w:highlight w:val="none"/>
        </w:rPr>
        <w:t>供应商有上述情形的，按照规定追究法律责任，具备（1）-（10）条情形之一的，同时将取消被确认为成交供应商的资格或者认定成交无效。</w:t>
      </w:r>
    </w:p>
    <w:p>
      <w:pPr>
        <w:pStyle w:val="4"/>
        <w:keepNext w:val="0"/>
        <w:keepLines w:val="0"/>
        <w:spacing w:line="360" w:lineRule="auto"/>
        <w:jc w:val="center"/>
        <w:rPr>
          <w:rFonts w:hAnsi="宋体" w:eastAsia="宋体" w:cs="宋体"/>
          <w:color w:val="auto"/>
          <w:sz w:val="24"/>
          <w:highlight w:val="none"/>
        </w:rPr>
      </w:pPr>
      <w:r>
        <w:rPr>
          <w:rFonts w:hint="eastAsia" w:ascii="宋体" w:hAnsi="宋体" w:eastAsia="宋体" w:cs="宋体"/>
          <w:color w:val="auto"/>
          <w:highlight w:val="none"/>
        </w:rPr>
        <w:t>九、询问、质疑和投诉</w:t>
      </w:r>
    </w:p>
    <w:p>
      <w:pPr>
        <w:pStyle w:val="5"/>
        <w:numPr>
          <w:ilvl w:val="0"/>
          <w:numId w:val="3"/>
        </w:numPr>
        <w:spacing w:line="360" w:lineRule="auto"/>
        <w:ind w:firstLine="480" w:firstLineChars="200"/>
        <w:rPr>
          <w:rFonts w:ascii="宋体" w:hAnsi="宋体" w:eastAsia="宋体" w:cs="宋体"/>
          <w:color w:val="auto"/>
          <w:sz w:val="24"/>
          <w:highlight w:val="none"/>
        </w:rPr>
      </w:pPr>
      <w:r>
        <w:rPr>
          <w:rFonts w:hint="eastAsia" w:ascii="宋体" w:hAnsi="宋体" w:eastAsia="宋体" w:cs="宋体"/>
          <w:b w:val="0"/>
          <w:bCs w:val="0"/>
          <w:color w:val="auto"/>
          <w:sz w:val="24"/>
          <w:highlight w:val="none"/>
        </w:rPr>
        <w:t>询问、质疑、投诉的接收和处理严格按照《中华人共和国政府采购法》、《中华人民共和国政府采购法实施条例》、《财政部关于加强政府采购供应商投诉受理审查工作的通知》和四川省的有关规定办理（详细规定请在四川政府采购网政策法规模块查询）。</w:t>
      </w:r>
    </w:p>
    <w:p>
      <w:pPr>
        <w:pStyle w:val="4"/>
        <w:keepNext w:val="0"/>
        <w:keepLines w:val="0"/>
        <w:spacing w:line="360" w:lineRule="auto"/>
        <w:jc w:val="center"/>
        <w:rPr>
          <w:rFonts w:hAnsi="宋体" w:eastAsia="宋体" w:cs="宋体"/>
          <w:color w:val="auto"/>
          <w:sz w:val="24"/>
          <w:highlight w:val="none"/>
        </w:rPr>
      </w:pPr>
      <w:r>
        <w:rPr>
          <w:rFonts w:hint="eastAsia" w:ascii="宋体" w:hAnsi="宋体" w:eastAsia="宋体" w:cs="宋体"/>
          <w:color w:val="auto"/>
          <w:highlight w:val="none"/>
        </w:rPr>
        <w:t>十、其  他</w:t>
      </w:r>
    </w:p>
    <w:p>
      <w:pPr>
        <w:pStyle w:val="5"/>
        <w:spacing w:line="360" w:lineRule="auto"/>
        <w:ind w:firstLine="480" w:firstLineChars="200"/>
        <w:rPr>
          <w:rFonts w:asciiTheme="minorEastAsia" w:hAnsiTheme="minorEastAsia" w:cstheme="minorEastAsia"/>
          <w:b w:val="0"/>
          <w:bCs w:val="0"/>
          <w:color w:val="auto"/>
          <w:sz w:val="24"/>
          <w:szCs w:val="24"/>
          <w:highlight w:val="none"/>
        </w:rPr>
      </w:pPr>
      <w:r>
        <w:rPr>
          <w:rFonts w:hint="eastAsia" w:asciiTheme="minorEastAsia" w:hAnsiTheme="minorEastAsia" w:cstheme="minorEastAsia"/>
          <w:b w:val="0"/>
          <w:bCs w:val="0"/>
          <w:color w:val="auto"/>
          <w:sz w:val="24"/>
          <w:szCs w:val="24"/>
          <w:highlight w:val="none"/>
        </w:rPr>
        <w:t>39.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pPr>
        <w:pStyle w:val="3"/>
        <w:snapToGrid w:val="0"/>
        <w:spacing w:line="360" w:lineRule="auto"/>
        <w:jc w:val="center"/>
        <w:rPr>
          <w:color w:val="auto"/>
          <w:sz w:val="36"/>
          <w:szCs w:val="36"/>
          <w:highlight w:val="none"/>
        </w:rPr>
      </w:pPr>
      <w:r>
        <w:rPr>
          <w:rFonts w:hint="eastAsia"/>
          <w:color w:val="auto"/>
          <w:sz w:val="36"/>
          <w:szCs w:val="36"/>
          <w:highlight w:val="none"/>
        </w:rPr>
        <w:br w:type="page"/>
      </w:r>
      <w:bookmarkStart w:id="56" w:name="_Toc24433"/>
      <w:bookmarkStart w:id="57" w:name="_Toc27779"/>
      <w:bookmarkStart w:id="58" w:name="_Toc3615"/>
      <w:bookmarkStart w:id="59" w:name="_Toc7937"/>
      <w:bookmarkStart w:id="60" w:name="_Toc3284"/>
      <w:bookmarkStart w:id="61" w:name="_Toc17214"/>
      <w:bookmarkStart w:id="62" w:name="_Toc32437"/>
      <w:bookmarkStart w:id="63" w:name="_Toc24396_WPSOffice_Level1"/>
      <w:bookmarkStart w:id="64" w:name="_Toc16205"/>
      <w:r>
        <w:rPr>
          <w:rFonts w:hint="eastAsia"/>
          <w:color w:val="auto"/>
          <w:sz w:val="36"/>
          <w:szCs w:val="36"/>
          <w:highlight w:val="none"/>
        </w:rPr>
        <w:t>第三章  响应文件格式</w:t>
      </w:r>
      <w:bookmarkEnd w:id="56"/>
      <w:bookmarkEnd w:id="57"/>
      <w:bookmarkEnd w:id="58"/>
      <w:bookmarkEnd w:id="59"/>
      <w:bookmarkEnd w:id="60"/>
      <w:bookmarkEnd w:id="61"/>
      <w:bookmarkEnd w:id="62"/>
      <w:bookmarkEnd w:id="63"/>
      <w:bookmarkEnd w:id="64"/>
    </w:p>
    <w:p>
      <w:pPr>
        <w:pStyle w:val="13"/>
        <w:spacing w:line="360" w:lineRule="auto"/>
        <w:ind w:left="0" w:leftChars="0" w:firstLine="360" w:firstLineChars="150"/>
        <w:rPr>
          <w:bCs/>
          <w:color w:val="auto"/>
          <w:sz w:val="24"/>
          <w:highlight w:val="none"/>
        </w:rPr>
      </w:pPr>
      <w:r>
        <w:rPr>
          <w:rFonts w:hint="eastAsia"/>
          <w:bCs/>
          <w:color w:val="auto"/>
          <w:sz w:val="24"/>
          <w:highlight w:val="none"/>
        </w:rPr>
        <w:t>一、本章所制响应文件格式，除格式中明确将该格式作为</w:t>
      </w:r>
      <w:r>
        <w:rPr>
          <w:rFonts w:hint="eastAsia"/>
          <w:b/>
          <w:bCs/>
          <w:color w:val="auto"/>
          <w:sz w:val="24"/>
          <w:highlight w:val="none"/>
          <w:lang w:eastAsia="zh-CN"/>
        </w:rPr>
        <w:t>实质性要求</w:t>
      </w:r>
      <w:r>
        <w:rPr>
          <w:rFonts w:hint="eastAsia"/>
          <w:bCs/>
          <w:color w:val="auto"/>
          <w:sz w:val="24"/>
          <w:highlight w:val="none"/>
        </w:rPr>
        <w:t>的，一律不具有强制性。</w:t>
      </w:r>
    </w:p>
    <w:p>
      <w:pPr>
        <w:pStyle w:val="13"/>
        <w:spacing w:line="360" w:lineRule="auto"/>
        <w:ind w:left="0" w:leftChars="0" w:firstLine="480" w:firstLineChars="200"/>
        <w:rPr>
          <w:bCs/>
          <w:color w:val="auto"/>
          <w:sz w:val="24"/>
          <w:highlight w:val="none"/>
        </w:rPr>
      </w:pPr>
      <w:r>
        <w:rPr>
          <w:rFonts w:hint="eastAsia"/>
          <w:bCs/>
          <w:color w:val="auto"/>
          <w:sz w:val="24"/>
          <w:highlight w:val="none"/>
        </w:rPr>
        <w:t>二、本章所制响应文件格式有关表格中的备注栏，由供应商根据自身响应情况作解释性说明，不作为必填项。</w:t>
      </w:r>
    </w:p>
    <w:p>
      <w:pPr>
        <w:pStyle w:val="13"/>
        <w:spacing w:line="360" w:lineRule="auto"/>
        <w:ind w:left="0" w:leftChars="0" w:firstLine="480" w:firstLineChars="200"/>
        <w:rPr>
          <w:rFonts w:hAnsi="宋体"/>
          <w:color w:val="auto"/>
          <w:sz w:val="24"/>
          <w:highlight w:val="none"/>
        </w:rPr>
      </w:pPr>
      <w:r>
        <w:rPr>
          <w:rFonts w:hint="eastAsia"/>
          <w:bCs/>
          <w:color w:val="auto"/>
          <w:sz w:val="24"/>
          <w:highlight w:val="none"/>
        </w:rPr>
        <w:t>三、本章所制响应文件格式中需要填写的相关内容事项，可能会与本采购项目无关，在不改变响应文件原意、不影响本项目采购需求的情况下，供应商可以不予填写，但应当注明。</w:t>
      </w:r>
    </w:p>
    <w:p>
      <w:pPr>
        <w:widowControl/>
        <w:spacing w:line="360" w:lineRule="auto"/>
        <w:rPr>
          <w:rStyle w:val="56"/>
          <w:color w:val="auto"/>
          <w:highlight w:val="none"/>
        </w:rPr>
      </w:pPr>
    </w:p>
    <w:p>
      <w:pPr>
        <w:widowControl/>
        <w:spacing w:line="360" w:lineRule="auto"/>
        <w:rPr>
          <w:rStyle w:val="56"/>
          <w:color w:val="auto"/>
          <w:highlight w:val="none"/>
        </w:rPr>
      </w:pPr>
    </w:p>
    <w:p>
      <w:pPr>
        <w:widowControl/>
        <w:spacing w:line="360" w:lineRule="auto"/>
        <w:rPr>
          <w:rStyle w:val="56"/>
          <w:color w:val="auto"/>
          <w:highlight w:val="none"/>
        </w:rPr>
      </w:pPr>
    </w:p>
    <w:p>
      <w:pPr>
        <w:widowControl/>
        <w:spacing w:line="360" w:lineRule="auto"/>
        <w:rPr>
          <w:rStyle w:val="56"/>
          <w:color w:val="auto"/>
          <w:highlight w:val="none"/>
        </w:rPr>
      </w:pPr>
    </w:p>
    <w:p>
      <w:pPr>
        <w:widowControl/>
        <w:spacing w:line="360" w:lineRule="auto"/>
        <w:rPr>
          <w:rStyle w:val="56"/>
          <w:color w:val="auto"/>
          <w:highlight w:val="none"/>
        </w:rPr>
      </w:pPr>
    </w:p>
    <w:p>
      <w:pPr>
        <w:widowControl/>
        <w:spacing w:line="360" w:lineRule="auto"/>
        <w:rPr>
          <w:rStyle w:val="56"/>
          <w:color w:val="auto"/>
          <w:highlight w:val="none"/>
        </w:rPr>
      </w:pPr>
    </w:p>
    <w:p>
      <w:pPr>
        <w:widowControl/>
        <w:spacing w:line="360" w:lineRule="auto"/>
        <w:rPr>
          <w:rStyle w:val="56"/>
          <w:color w:val="auto"/>
          <w:highlight w:val="none"/>
        </w:rPr>
      </w:pPr>
    </w:p>
    <w:p>
      <w:pPr>
        <w:widowControl/>
        <w:spacing w:line="360" w:lineRule="auto"/>
        <w:rPr>
          <w:rStyle w:val="56"/>
          <w:color w:val="auto"/>
          <w:highlight w:val="none"/>
        </w:rPr>
      </w:pPr>
    </w:p>
    <w:p>
      <w:pPr>
        <w:widowControl/>
        <w:spacing w:line="360" w:lineRule="auto"/>
        <w:rPr>
          <w:rStyle w:val="56"/>
          <w:color w:val="auto"/>
          <w:highlight w:val="none"/>
        </w:rPr>
      </w:pPr>
    </w:p>
    <w:p>
      <w:pPr>
        <w:widowControl/>
        <w:spacing w:line="360" w:lineRule="auto"/>
        <w:rPr>
          <w:rStyle w:val="56"/>
          <w:color w:val="auto"/>
          <w:highlight w:val="none"/>
        </w:rPr>
      </w:pPr>
    </w:p>
    <w:p>
      <w:pPr>
        <w:widowControl/>
        <w:spacing w:line="360" w:lineRule="auto"/>
        <w:rPr>
          <w:rStyle w:val="56"/>
          <w:color w:val="auto"/>
          <w:highlight w:val="none"/>
        </w:rPr>
      </w:pPr>
    </w:p>
    <w:p>
      <w:pPr>
        <w:widowControl/>
        <w:spacing w:line="360" w:lineRule="auto"/>
        <w:rPr>
          <w:rStyle w:val="56"/>
          <w:color w:val="auto"/>
          <w:highlight w:val="none"/>
        </w:rPr>
      </w:pPr>
    </w:p>
    <w:p>
      <w:pPr>
        <w:widowControl/>
        <w:spacing w:line="360" w:lineRule="auto"/>
        <w:rPr>
          <w:rStyle w:val="56"/>
          <w:color w:val="auto"/>
          <w:highlight w:val="none"/>
        </w:rPr>
      </w:pPr>
    </w:p>
    <w:p>
      <w:pPr>
        <w:widowControl/>
        <w:spacing w:line="360" w:lineRule="auto"/>
        <w:rPr>
          <w:rStyle w:val="56"/>
          <w:color w:val="auto"/>
          <w:highlight w:val="none"/>
        </w:rPr>
      </w:pPr>
    </w:p>
    <w:p>
      <w:pPr>
        <w:rPr>
          <w:color w:val="auto"/>
          <w:highlight w:val="none"/>
        </w:rPr>
      </w:pPr>
      <w:bookmarkStart w:id="65" w:name="_Toc21024"/>
    </w:p>
    <w:p>
      <w:pPr>
        <w:pStyle w:val="2"/>
        <w:rPr>
          <w:color w:val="auto"/>
          <w:highlight w:val="none"/>
        </w:rPr>
      </w:pPr>
    </w:p>
    <w:p>
      <w:pPr>
        <w:pStyle w:val="4"/>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文件一、资格性响应文件封面格式</w:t>
      </w:r>
      <w:bookmarkEnd w:id="65"/>
    </w:p>
    <w:tbl>
      <w:tblPr>
        <w:tblStyle w:val="23"/>
        <w:tblW w:w="1859" w:type="dxa"/>
        <w:tblInd w:w="73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9" w:type="dxa"/>
          </w:tcPr>
          <w:p>
            <w:pPr>
              <w:pStyle w:val="2"/>
              <w:spacing w:line="360" w:lineRule="auto"/>
              <w:rPr>
                <w:rFonts w:hAnsi="宋体" w:eastAsia="宋体" w:cs="宋体"/>
                <w:b/>
                <w:bCs/>
                <w:color w:val="auto"/>
                <w:sz w:val="32"/>
                <w:szCs w:val="32"/>
                <w:highlight w:val="none"/>
              </w:rPr>
            </w:pPr>
            <w:r>
              <w:rPr>
                <w:rFonts w:hint="eastAsia" w:hAnsi="宋体" w:eastAsia="宋体" w:cs="宋体"/>
                <w:b/>
                <w:bCs/>
                <w:color w:val="auto"/>
                <w:sz w:val="32"/>
                <w:szCs w:val="32"/>
                <w:highlight w:val="none"/>
              </w:rPr>
              <w:t>正本或副本</w:t>
            </w:r>
          </w:p>
        </w:tc>
      </w:tr>
    </w:tbl>
    <w:p>
      <w:pPr>
        <w:pStyle w:val="2"/>
        <w:spacing w:line="360" w:lineRule="auto"/>
        <w:rPr>
          <w:rFonts w:hAnsi="宋体" w:eastAsia="宋体" w:cs="宋体"/>
          <w:b/>
          <w:bCs/>
          <w:color w:val="auto"/>
          <w:sz w:val="32"/>
          <w:szCs w:val="32"/>
          <w:highlight w:val="none"/>
        </w:rPr>
      </w:pPr>
    </w:p>
    <w:p>
      <w:pPr>
        <w:pStyle w:val="2"/>
        <w:spacing w:line="360" w:lineRule="auto"/>
        <w:rPr>
          <w:rFonts w:hAnsi="宋体" w:eastAsia="宋体" w:cs="宋体"/>
          <w:b/>
          <w:bCs/>
          <w:color w:val="auto"/>
          <w:sz w:val="32"/>
          <w:szCs w:val="32"/>
          <w:highlight w:val="none"/>
        </w:rPr>
      </w:pPr>
    </w:p>
    <w:p>
      <w:pPr>
        <w:pStyle w:val="2"/>
        <w:spacing w:line="360" w:lineRule="auto"/>
        <w:rPr>
          <w:rFonts w:hAnsi="宋体" w:eastAsia="宋体" w:cs="宋体"/>
          <w:b/>
          <w:bCs/>
          <w:color w:val="auto"/>
          <w:sz w:val="32"/>
          <w:szCs w:val="32"/>
          <w:highlight w:val="none"/>
        </w:rPr>
      </w:pPr>
    </w:p>
    <w:p>
      <w:pPr>
        <w:pStyle w:val="2"/>
        <w:spacing w:line="360" w:lineRule="auto"/>
        <w:jc w:val="center"/>
        <w:rPr>
          <w:rFonts w:hAnsi="宋体" w:eastAsia="宋体" w:cs="宋体"/>
          <w:b/>
          <w:bCs/>
          <w:color w:val="auto"/>
          <w:sz w:val="84"/>
          <w:szCs w:val="84"/>
          <w:highlight w:val="none"/>
        </w:rPr>
      </w:pPr>
      <w:r>
        <w:rPr>
          <w:rFonts w:hint="eastAsia" w:hAnsi="宋体" w:eastAsia="宋体" w:cs="宋体"/>
          <w:b/>
          <w:bCs/>
          <w:color w:val="auto"/>
          <w:sz w:val="84"/>
          <w:szCs w:val="84"/>
          <w:highlight w:val="none"/>
        </w:rPr>
        <w:t>资格性响应文件</w:t>
      </w:r>
    </w:p>
    <w:p>
      <w:pPr>
        <w:pStyle w:val="2"/>
        <w:spacing w:line="360" w:lineRule="auto"/>
        <w:rPr>
          <w:color w:val="auto"/>
          <w:highlight w:val="none"/>
        </w:rPr>
      </w:pPr>
      <w:bookmarkStart w:id="66" w:name="_Toc16089"/>
      <w:r>
        <w:rPr>
          <w:rFonts w:hint="eastAsia"/>
          <w:color w:val="auto"/>
          <w:highlight w:val="none"/>
        </w:rPr>
        <w:t xml:space="preserve">     </w:t>
      </w:r>
    </w:p>
    <w:p>
      <w:pPr>
        <w:pStyle w:val="2"/>
        <w:spacing w:line="360" w:lineRule="auto"/>
        <w:rPr>
          <w:color w:val="auto"/>
          <w:highlight w:val="none"/>
        </w:rPr>
      </w:pPr>
    </w:p>
    <w:p>
      <w:pPr>
        <w:pStyle w:val="2"/>
        <w:spacing w:line="360" w:lineRule="auto"/>
        <w:rPr>
          <w:color w:val="auto"/>
          <w:highlight w:val="none"/>
        </w:rPr>
      </w:pPr>
    </w:p>
    <w:p>
      <w:pPr>
        <w:pStyle w:val="2"/>
        <w:spacing w:line="360" w:lineRule="auto"/>
        <w:rPr>
          <w:color w:val="auto"/>
          <w:highlight w:val="none"/>
        </w:rPr>
      </w:pPr>
    </w:p>
    <w:p>
      <w:pPr>
        <w:pStyle w:val="2"/>
        <w:spacing w:line="360" w:lineRule="auto"/>
        <w:rPr>
          <w:color w:val="auto"/>
          <w:highlight w:val="none"/>
        </w:rPr>
      </w:pPr>
    </w:p>
    <w:p>
      <w:pPr>
        <w:pStyle w:val="2"/>
        <w:spacing w:line="360" w:lineRule="auto"/>
        <w:rPr>
          <w:color w:val="auto"/>
          <w:highlight w:val="none"/>
        </w:rPr>
      </w:pPr>
      <w:r>
        <w:rPr>
          <w:rFonts w:hint="eastAsia"/>
          <w:color w:val="auto"/>
          <w:highlight w:val="none"/>
        </w:rPr>
        <w:t xml:space="preserve">          </w:t>
      </w:r>
    </w:p>
    <w:p>
      <w:pPr>
        <w:spacing w:line="360" w:lineRule="auto"/>
        <w:ind w:firstLine="720" w:firstLineChars="300"/>
        <w:rPr>
          <w:rFonts w:ascii="黑体" w:hAnsi="黑体" w:eastAsia="黑体"/>
          <w:color w:val="auto"/>
          <w:sz w:val="24"/>
          <w:highlight w:val="none"/>
          <w:u w:val="single"/>
        </w:rPr>
      </w:pPr>
      <w:r>
        <w:rPr>
          <w:rFonts w:hint="eastAsia" w:ascii="黑体" w:hAnsi="黑体" w:eastAsia="黑体"/>
          <w:color w:val="auto"/>
          <w:sz w:val="24"/>
          <w:highlight w:val="none"/>
        </w:rPr>
        <w:t>项目</w:t>
      </w:r>
      <w:r>
        <w:rPr>
          <w:rFonts w:ascii="黑体" w:hAnsi="黑体" w:eastAsia="黑体"/>
          <w:color w:val="auto"/>
          <w:sz w:val="24"/>
          <w:highlight w:val="none"/>
        </w:rPr>
        <w:t>名称：</w:t>
      </w:r>
      <w:r>
        <w:rPr>
          <w:rFonts w:hint="eastAsia" w:ascii="黑体" w:hAnsi="黑体" w:eastAsia="黑体"/>
          <w:color w:val="auto"/>
          <w:sz w:val="24"/>
          <w:highlight w:val="none"/>
          <w:u w:val="single"/>
        </w:rPr>
        <w:t xml:space="preserve">                                            </w:t>
      </w:r>
    </w:p>
    <w:p>
      <w:pPr>
        <w:spacing w:line="360" w:lineRule="auto"/>
        <w:ind w:firstLine="720" w:firstLineChars="300"/>
        <w:rPr>
          <w:rFonts w:ascii="黑体" w:hAnsi="黑体" w:eastAsia="黑体"/>
          <w:color w:val="auto"/>
          <w:sz w:val="24"/>
          <w:highlight w:val="none"/>
        </w:rPr>
      </w:pPr>
      <w:r>
        <w:rPr>
          <w:rFonts w:hint="eastAsia" w:ascii="黑体" w:hAnsi="黑体" w:eastAsia="黑体"/>
          <w:color w:val="auto"/>
          <w:sz w:val="24"/>
          <w:highlight w:val="none"/>
          <w:lang w:eastAsia="zh-CN"/>
        </w:rPr>
        <w:t>项目编号</w:t>
      </w:r>
      <w:r>
        <w:rPr>
          <w:rFonts w:ascii="黑体" w:hAnsi="黑体" w:eastAsia="黑体"/>
          <w:color w:val="auto"/>
          <w:sz w:val="24"/>
          <w:highlight w:val="none"/>
        </w:rPr>
        <w:t>：</w:t>
      </w:r>
      <w:r>
        <w:rPr>
          <w:rFonts w:hint="eastAsia" w:ascii="黑体" w:hAnsi="黑体" w:eastAsia="黑体"/>
          <w:color w:val="auto"/>
          <w:sz w:val="24"/>
          <w:highlight w:val="none"/>
          <w:u w:val="single"/>
        </w:rPr>
        <w:t xml:space="preserve">                                            </w:t>
      </w:r>
    </w:p>
    <w:p>
      <w:pPr>
        <w:spacing w:line="360" w:lineRule="auto"/>
        <w:ind w:firstLine="720" w:firstLineChars="300"/>
        <w:rPr>
          <w:rFonts w:ascii="黑体" w:hAnsi="黑体" w:eastAsia="黑体"/>
          <w:color w:val="auto"/>
          <w:sz w:val="24"/>
          <w:highlight w:val="none"/>
        </w:rPr>
      </w:pPr>
      <w:r>
        <w:rPr>
          <w:rFonts w:hint="eastAsia" w:ascii="黑体" w:hAnsi="黑体" w:eastAsia="黑体"/>
          <w:color w:val="auto"/>
          <w:sz w:val="24"/>
          <w:highlight w:val="none"/>
        </w:rPr>
        <w:t>采购人</w:t>
      </w:r>
      <w:r>
        <w:rPr>
          <w:rFonts w:ascii="黑体" w:hAnsi="黑体" w:eastAsia="黑体"/>
          <w:color w:val="auto"/>
          <w:sz w:val="24"/>
          <w:highlight w:val="none"/>
        </w:rPr>
        <w:t>：</w:t>
      </w:r>
      <w:r>
        <w:rPr>
          <w:rFonts w:hint="eastAsia" w:ascii="黑体" w:hAnsi="黑体" w:eastAsia="黑体"/>
          <w:color w:val="auto"/>
          <w:sz w:val="24"/>
          <w:highlight w:val="none"/>
          <w:u w:val="single"/>
        </w:rPr>
        <w:t xml:space="preserve">                                              </w:t>
      </w:r>
    </w:p>
    <w:p>
      <w:pPr>
        <w:spacing w:line="360" w:lineRule="auto"/>
        <w:ind w:firstLine="720" w:firstLineChars="300"/>
        <w:rPr>
          <w:rFonts w:ascii="黑体" w:hAnsi="黑体" w:eastAsia="黑体"/>
          <w:color w:val="auto"/>
          <w:sz w:val="24"/>
          <w:highlight w:val="none"/>
        </w:rPr>
      </w:pPr>
      <w:r>
        <w:rPr>
          <w:rFonts w:hint="eastAsia" w:ascii="黑体" w:hAnsi="黑体" w:eastAsia="黑体"/>
          <w:color w:val="auto"/>
          <w:sz w:val="24"/>
          <w:highlight w:val="none"/>
        </w:rPr>
        <w:t>采购</w:t>
      </w:r>
      <w:r>
        <w:rPr>
          <w:rFonts w:ascii="黑体" w:hAnsi="黑体" w:eastAsia="黑体"/>
          <w:color w:val="auto"/>
          <w:sz w:val="24"/>
          <w:highlight w:val="none"/>
        </w:rPr>
        <w:t>代理机构：</w:t>
      </w:r>
      <w:r>
        <w:rPr>
          <w:rFonts w:hint="eastAsia" w:ascii="黑体" w:hAnsi="黑体" w:eastAsia="黑体"/>
          <w:color w:val="auto"/>
          <w:sz w:val="24"/>
          <w:highlight w:val="none"/>
          <w:u w:val="single"/>
        </w:rPr>
        <w:t xml:space="preserve">   四川中科远洋工程项目管理有限公司   </w:t>
      </w:r>
    </w:p>
    <w:p>
      <w:pPr>
        <w:spacing w:line="360" w:lineRule="auto"/>
        <w:ind w:firstLine="720" w:firstLineChars="300"/>
        <w:rPr>
          <w:rFonts w:ascii="黑体" w:hAnsi="黑体" w:eastAsia="黑体"/>
          <w:color w:val="auto"/>
          <w:sz w:val="24"/>
          <w:highlight w:val="none"/>
        </w:rPr>
      </w:pPr>
      <w:r>
        <w:rPr>
          <w:rFonts w:hint="eastAsia" w:ascii="黑体" w:hAnsi="黑体" w:eastAsia="黑体"/>
          <w:color w:val="auto"/>
          <w:sz w:val="24"/>
          <w:highlight w:val="none"/>
          <w:lang w:eastAsia="zh-CN"/>
        </w:rPr>
        <w:t>供应商名称</w:t>
      </w:r>
      <w:r>
        <w:rPr>
          <w:rFonts w:ascii="黑体" w:hAnsi="黑体" w:eastAsia="黑体"/>
          <w:color w:val="auto"/>
          <w:sz w:val="24"/>
          <w:highlight w:val="none"/>
        </w:rPr>
        <w:t>：</w:t>
      </w:r>
      <w:r>
        <w:rPr>
          <w:rFonts w:hint="eastAsia" w:ascii="黑体" w:hAnsi="黑体" w:eastAsia="黑体"/>
          <w:color w:val="auto"/>
          <w:sz w:val="24"/>
          <w:highlight w:val="none"/>
          <w:u w:val="single"/>
        </w:rPr>
        <w:t xml:space="preserve">                            （盖单位公章</w:t>
      </w:r>
      <w:r>
        <w:rPr>
          <w:rFonts w:ascii="黑体" w:hAnsi="黑体" w:eastAsia="黑体"/>
          <w:color w:val="auto"/>
          <w:sz w:val="24"/>
          <w:highlight w:val="none"/>
          <w:u w:val="single"/>
        </w:rPr>
        <w:t>）</w:t>
      </w:r>
    </w:p>
    <w:p>
      <w:pPr>
        <w:spacing w:line="360" w:lineRule="auto"/>
        <w:ind w:firstLine="720" w:firstLineChars="300"/>
        <w:rPr>
          <w:rFonts w:ascii="黑体" w:hAnsi="黑体" w:eastAsia="黑体"/>
          <w:color w:val="auto"/>
          <w:sz w:val="24"/>
          <w:highlight w:val="none"/>
        </w:rPr>
      </w:pPr>
      <w:r>
        <w:rPr>
          <w:rFonts w:hint="eastAsia" w:ascii="黑体" w:hAnsi="黑体" w:eastAsia="黑体"/>
          <w:color w:val="auto"/>
          <w:sz w:val="24"/>
          <w:highlight w:val="none"/>
          <w:lang w:eastAsia="zh-CN"/>
        </w:rPr>
        <w:t>磋商</w:t>
      </w:r>
      <w:r>
        <w:rPr>
          <w:rFonts w:hint="eastAsia" w:ascii="黑体" w:hAnsi="黑体" w:eastAsia="黑体"/>
          <w:color w:val="auto"/>
          <w:sz w:val="24"/>
          <w:highlight w:val="none"/>
        </w:rPr>
        <w:t>日期</w:t>
      </w:r>
      <w:r>
        <w:rPr>
          <w:rFonts w:ascii="黑体" w:hAnsi="黑体" w:eastAsia="黑体"/>
          <w:color w:val="auto"/>
          <w:sz w:val="24"/>
          <w:highlight w:val="none"/>
        </w:rPr>
        <w:t>：</w:t>
      </w:r>
      <w:r>
        <w:rPr>
          <w:rFonts w:hint="eastAsia" w:ascii="黑体" w:hAnsi="黑体" w:eastAsia="黑体"/>
          <w:color w:val="auto"/>
          <w:sz w:val="24"/>
          <w:highlight w:val="none"/>
          <w:u w:val="single"/>
        </w:rPr>
        <w:t xml:space="preserve">                      年 </w:t>
      </w:r>
      <w:r>
        <w:rPr>
          <w:rFonts w:ascii="黑体" w:hAnsi="黑体" w:eastAsia="黑体"/>
          <w:color w:val="auto"/>
          <w:sz w:val="24"/>
          <w:highlight w:val="none"/>
          <w:u w:val="single"/>
        </w:rPr>
        <w:t xml:space="preserve">  </w:t>
      </w:r>
      <w:r>
        <w:rPr>
          <w:rFonts w:hint="eastAsia" w:ascii="黑体" w:hAnsi="黑体" w:eastAsia="黑体"/>
          <w:color w:val="auto"/>
          <w:sz w:val="24"/>
          <w:highlight w:val="none"/>
          <w:u w:val="single"/>
        </w:rPr>
        <w:t xml:space="preserve">月 </w:t>
      </w:r>
      <w:r>
        <w:rPr>
          <w:rFonts w:ascii="黑体" w:hAnsi="黑体" w:eastAsia="黑体"/>
          <w:color w:val="auto"/>
          <w:sz w:val="24"/>
          <w:highlight w:val="none"/>
          <w:u w:val="single"/>
        </w:rPr>
        <w:t xml:space="preserve">  </w:t>
      </w:r>
      <w:r>
        <w:rPr>
          <w:rFonts w:hint="eastAsia" w:ascii="黑体" w:hAnsi="黑体" w:eastAsia="黑体"/>
          <w:color w:val="auto"/>
          <w:sz w:val="24"/>
          <w:highlight w:val="none"/>
          <w:u w:val="single"/>
        </w:rPr>
        <w:t xml:space="preserve">日              </w:t>
      </w:r>
    </w:p>
    <w:p>
      <w:pPr>
        <w:bidi w:val="0"/>
        <w:rPr>
          <w:rFonts w:hint="eastAsia"/>
          <w:color w:val="auto"/>
          <w:highlight w:val="none"/>
        </w:rPr>
      </w:pPr>
      <w:bookmarkStart w:id="67" w:name="_Toc19140"/>
      <w:bookmarkStart w:id="68" w:name="_Toc13268"/>
    </w:p>
    <w:p>
      <w:pPr>
        <w:bidi w:val="0"/>
        <w:rPr>
          <w:rFonts w:hint="eastAsia"/>
          <w:color w:val="auto"/>
          <w:highlight w:val="none"/>
        </w:rPr>
      </w:pPr>
    </w:p>
    <w:p>
      <w:pPr>
        <w:bidi w:val="0"/>
        <w:rPr>
          <w:rFonts w:hint="eastAsia"/>
          <w:color w:val="auto"/>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4"/>
        <w:snapToGrid w:val="0"/>
        <w:spacing w:line="360" w:lineRule="auto"/>
        <w:jc w:val="center"/>
        <w:rPr>
          <w:rFonts w:ascii="宋体" w:hAnsi="宋体" w:cs="Arial"/>
          <w:bCs w:val="0"/>
          <w:color w:val="auto"/>
          <w:szCs w:val="28"/>
          <w:highlight w:val="none"/>
        </w:rPr>
      </w:pPr>
      <w:r>
        <w:rPr>
          <w:rFonts w:hint="eastAsia" w:ascii="宋体" w:hAnsi="宋体" w:eastAsia="宋体" w:cs="宋体"/>
          <w:color w:val="auto"/>
          <w:highlight w:val="none"/>
        </w:rPr>
        <w:t>一、磋商承诺函</w:t>
      </w:r>
      <w:bookmarkEnd w:id="67"/>
      <w:bookmarkEnd w:id="68"/>
    </w:p>
    <w:p>
      <w:pPr>
        <w:snapToGrid w:val="0"/>
        <w:spacing w:line="360" w:lineRule="auto"/>
        <w:rPr>
          <w:color w:val="auto"/>
          <w:sz w:val="24"/>
          <w:highlight w:val="none"/>
        </w:rPr>
      </w:pPr>
    </w:p>
    <w:p>
      <w:pPr>
        <w:spacing w:line="360" w:lineRule="auto"/>
        <w:rPr>
          <w:color w:val="auto"/>
          <w:sz w:val="24"/>
          <w:highlight w:val="none"/>
        </w:rPr>
      </w:pPr>
      <w:r>
        <w:rPr>
          <w:rFonts w:hint="eastAsia"/>
          <w:color w:val="auto"/>
          <w:sz w:val="24"/>
          <w:highlight w:val="none"/>
        </w:rPr>
        <w:t>_____________（采购代理机构名称）：</w:t>
      </w:r>
    </w:p>
    <w:p>
      <w:pPr>
        <w:spacing w:line="360" w:lineRule="auto"/>
        <w:ind w:firstLine="480" w:firstLineChars="200"/>
        <w:rPr>
          <w:color w:val="auto"/>
          <w:sz w:val="24"/>
          <w:highlight w:val="none"/>
        </w:rPr>
      </w:pPr>
      <w:r>
        <w:rPr>
          <w:rFonts w:hint="eastAsia"/>
          <w:color w:val="auto"/>
          <w:sz w:val="24"/>
          <w:highlight w:val="none"/>
        </w:rPr>
        <w:t>我公司作为本次采购项目的供应商，根据磋商文件要求，现郑重承诺如下：</w:t>
      </w:r>
    </w:p>
    <w:p>
      <w:pPr>
        <w:spacing w:line="360" w:lineRule="auto"/>
        <w:ind w:firstLine="480" w:firstLineChars="200"/>
        <w:rPr>
          <w:color w:val="auto"/>
          <w:sz w:val="24"/>
          <w:highlight w:val="none"/>
        </w:rPr>
      </w:pPr>
      <w:r>
        <w:rPr>
          <w:rFonts w:hint="eastAsia"/>
          <w:color w:val="auto"/>
          <w:sz w:val="24"/>
          <w:highlight w:val="none"/>
        </w:rPr>
        <w:t>一、具备《中华人民共和国政府采购法》第二十二条第一款和本项目规定的条件：</w:t>
      </w:r>
    </w:p>
    <w:p>
      <w:pPr>
        <w:spacing w:line="360" w:lineRule="auto"/>
        <w:ind w:firstLine="480" w:firstLineChars="200"/>
        <w:rPr>
          <w:rFonts w:hint="eastAsia" w:eastAsiaTheme="minorEastAsia"/>
          <w:color w:val="auto"/>
          <w:sz w:val="24"/>
          <w:highlight w:val="none"/>
          <w:lang w:eastAsia="zh-CN"/>
        </w:rPr>
      </w:pPr>
      <w:r>
        <w:rPr>
          <w:rFonts w:hint="eastAsia"/>
          <w:color w:val="auto"/>
          <w:sz w:val="24"/>
          <w:highlight w:val="none"/>
        </w:rPr>
        <w:t xml:space="preserve">（一）具有独立承担民事责任的能力； </w:t>
      </w:r>
    </w:p>
    <w:p>
      <w:pPr>
        <w:spacing w:line="360" w:lineRule="auto"/>
        <w:ind w:firstLine="480" w:firstLineChars="200"/>
        <w:rPr>
          <w:rFonts w:hint="eastAsia" w:eastAsiaTheme="minorEastAsia"/>
          <w:color w:val="auto"/>
          <w:sz w:val="24"/>
          <w:highlight w:val="none"/>
          <w:lang w:eastAsia="zh-CN"/>
        </w:rPr>
      </w:pPr>
      <w:r>
        <w:rPr>
          <w:rFonts w:hint="eastAsia"/>
          <w:color w:val="auto"/>
          <w:sz w:val="24"/>
          <w:highlight w:val="none"/>
        </w:rPr>
        <w:t xml:space="preserve">　　（二）具有良好的商业信誉和健全的财务会计制度； </w:t>
      </w:r>
    </w:p>
    <w:p>
      <w:pPr>
        <w:spacing w:line="360" w:lineRule="auto"/>
        <w:ind w:firstLine="480" w:firstLineChars="200"/>
        <w:rPr>
          <w:rFonts w:hint="eastAsia" w:eastAsiaTheme="minorEastAsia"/>
          <w:color w:val="auto"/>
          <w:sz w:val="24"/>
          <w:highlight w:val="none"/>
          <w:lang w:eastAsia="zh-CN"/>
        </w:rPr>
      </w:pPr>
      <w:r>
        <w:rPr>
          <w:rFonts w:hint="eastAsia"/>
          <w:color w:val="auto"/>
          <w:sz w:val="24"/>
          <w:highlight w:val="none"/>
        </w:rPr>
        <w:t xml:space="preserve">　　（三）具有履行合同所必需的设备和专业技术能力； </w:t>
      </w:r>
    </w:p>
    <w:p>
      <w:pPr>
        <w:spacing w:line="360" w:lineRule="auto"/>
        <w:ind w:firstLine="480" w:firstLineChars="200"/>
        <w:rPr>
          <w:rFonts w:hint="eastAsia" w:eastAsiaTheme="minorEastAsia"/>
          <w:color w:val="auto"/>
          <w:sz w:val="24"/>
          <w:highlight w:val="none"/>
          <w:lang w:eastAsia="zh-CN"/>
        </w:rPr>
      </w:pPr>
      <w:r>
        <w:rPr>
          <w:rFonts w:hint="eastAsia"/>
          <w:color w:val="auto"/>
          <w:sz w:val="24"/>
          <w:highlight w:val="none"/>
        </w:rPr>
        <w:t xml:space="preserve">　　（四）有依法缴纳税收和社会保障资金的良好记录； </w:t>
      </w:r>
    </w:p>
    <w:p>
      <w:pPr>
        <w:spacing w:line="360" w:lineRule="auto"/>
        <w:ind w:firstLine="480" w:firstLineChars="200"/>
        <w:rPr>
          <w:color w:val="auto"/>
          <w:sz w:val="24"/>
          <w:highlight w:val="none"/>
        </w:rPr>
      </w:pPr>
      <w:r>
        <w:rPr>
          <w:rFonts w:hint="eastAsia"/>
          <w:color w:val="auto"/>
          <w:sz w:val="24"/>
          <w:highlight w:val="none"/>
        </w:rPr>
        <w:t>　　（五）参加政府采购活动前三年内，在经营活动中没有重大违法</w:t>
      </w:r>
      <w:r>
        <w:rPr>
          <w:rFonts w:hint="eastAsia"/>
          <w:color w:val="auto"/>
          <w:sz w:val="24"/>
          <w:highlight w:val="none"/>
          <w:lang w:eastAsia="zh-CN"/>
        </w:rPr>
        <w:t>违规</w:t>
      </w:r>
      <w:r>
        <w:rPr>
          <w:rFonts w:hint="eastAsia"/>
          <w:color w:val="auto"/>
          <w:sz w:val="24"/>
          <w:highlight w:val="none"/>
        </w:rPr>
        <w:t>记录；</w:t>
      </w:r>
    </w:p>
    <w:p>
      <w:pPr>
        <w:spacing w:line="360" w:lineRule="auto"/>
        <w:ind w:firstLine="480" w:firstLineChars="200"/>
        <w:rPr>
          <w:color w:val="auto"/>
          <w:sz w:val="24"/>
          <w:highlight w:val="none"/>
        </w:rPr>
      </w:pPr>
      <w:r>
        <w:rPr>
          <w:rFonts w:hint="eastAsia"/>
          <w:color w:val="auto"/>
          <w:sz w:val="24"/>
          <w:highlight w:val="none"/>
        </w:rPr>
        <w:t>（六）法律、行政法规规定的其他条件；</w:t>
      </w:r>
    </w:p>
    <w:p>
      <w:pPr>
        <w:spacing w:line="360" w:lineRule="auto"/>
        <w:ind w:firstLine="480" w:firstLineChars="200"/>
        <w:rPr>
          <w:color w:val="auto"/>
          <w:sz w:val="24"/>
          <w:highlight w:val="none"/>
        </w:rPr>
      </w:pPr>
      <w:r>
        <w:rPr>
          <w:rFonts w:hint="eastAsia"/>
          <w:color w:val="auto"/>
          <w:sz w:val="24"/>
          <w:highlight w:val="none"/>
        </w:rPr>
        <w:t>（七）根据采购项目提出的特殊条件。</w:t>
      </w:r>
    </w:p>
    <w:p>
      <w:pPr>
        <w:spacing w:line="360" w:lineRule="auto"/>
        <w:ind w:firstLine="480" w:firstLineChars="200"/>
        <w:rPr>
          <w:color w:val="auto"/>
          <w:sz w:val="24"/>
          <w:highlight w:val="none"/>
        </w:rPr>
      </w:pPr>
      <w:r>
        <w:rPr>
          <w:rFonts w:hint="eastAsia"/>
          <w:color w:val="auto"/>
          <w:sz w:val="24"/>
          <w:highlight w:val="none"/>
        </w:rPr>
        <w:t>二、完全接受和满足本项目磋商文件中规定的</w:t>
      </w:r>
      <w:r>
        <w:rPr>
          <w:rFonts w:hint="eastAsia"/>
          <w:b/>
          <w:color w:val="auto"/>
          <w:sz w:val="24"/>
          <w:highlight w:val="none"/>
          <w:lang w:eastAsia="zh-CN"/>
        </w:rPr>
        <w:t>实质性要求</w:t>
      </w:r>
      <w:r>
        <w:rPr>
          <w:rFonts w:hint="eastAsia"/>
          <w:color w:val="auto"/>
          <w:sz w:val="24"/>
          <w:highlight w:val="none"/>
        </w:rPr>
        <w:t>，如对磋商文件有异议，已经在响应截止时间届满前依法进行维权救济，不存在对磋商文件有异议的同时又参加响应以求侥幸成交或者为实现其他非法目的的行为。</w:t>
      </w:r>
    </w:p>
    <w:p>
      <w:pPr>
        <w:spacing w:line="360" w:lineRule="auto"/>
        <w:ind w:firstLine="480" w:firstLineChars="200"/>
        <w:rPr>
          <w:color w:val="auto"/>
          <w:sz w:val="24"/>
          <w:highlight w:val="none"/>
        </w:rPr>
      </w:pPr>
      <w:r>
        <w:rPr>
          <w:rFonts w:hint="eastAsia"/>
          <w:color w:val="auto"/>
          <w:sz w:val="24"/>
          <w:highlight w:val="none"/>
        </w:rPr>
        <w:t>三、参加本次磋商采购活动，不存在与单位负责人为同一人或者存在直接控股、管理关系的其他供应商参与同一合同项下的政府采购活动的行为。</w:t>
      </w:r>
    </w:p>
    <w:p>
      <w:pPr>
        <w:spacing w:line="360" w:lineRule="auto"/>
        <w:ind w:firstLine="480" w:firstLineChars="200"/>
        <w:rPr>
          <w:color w:val="auto"/>
          <w:sz w:val="24"/>
          <w:highlight w:val="none"/>
        </w:rPr>
      </w:pPr>
      <w:r>
        <w:rPr>
          <w:rFonts w:hint="eastAsia"/>
          <w:color w:val="auto"/>
          <w:sz w:val="24"/>
          <w:highlight w:val="none"/>
        </w:rPr>
        <w:t>四、参加本次磋商采购活动，不存在和其他供应商在同一合同项下的采购项目中，同时委托同一个自然人、同一家庭的人员、同一单位的人员作为代理人的行为。</w:t>
      </w:r>
    </w:p>
    <w:p>
      <w:pPr>
        <w:spacing w:line="360" w:lineRule="auto"/>
        <w:ind w:firstLine="480" w:firstLineChars="200"/>
        <w:rPr>
          <w:color w:val="auto"/>
          <w:sz w:val="24"/>
          <w:highlight w:val="none"/>
        </w:rPr>
      </w:pPr>
      <w:r>
        <w:rPr>
          <w:rFonts w:hint="eastAsia"/>
          <w:color w:val="auto"/>
          <w:sz w:val="24"/>
          <w:highlight w:val="none"/>
        </w:rPr>
        <w:t>五、如果有</w:t>
      </w:r>
      <w:r>
        <w:rPr>
          <w:rFonts w:hint="eastAsia" w:ascii="宋体" w:hAnsi="宋体" w:cs="宋体"/>
          <w:color w:val="auto"/>
          <w:sz w:val="24"/>
          <w:highlight w:val="none"/>
        </w:rPr>
        <w:t>《四川省公共资源交易领域严重失信联合惩戒实施办法》（</w:t>
      </w:r>
      <w:r>
        <w:rPr>
          <w:rFonts w:hint="default" w:ascii="宋体" w:hAnsi="宋体" w:cs="宋体"/>
          <w:color w:val="auto"/>
          <w:sz w:val="24"/>
          <w:highlight w:val="none"/>
        </w:rPr>
        <w:t>川发改信用规〔</w:t>
      </w:r>
      <w:r>
        <w:rPr>
          <w:rFonts w:hint="eastAsia" w:ascii="宋体" w:hAnsi="宋体" w:cs="宋体"/>
          <w:color w:val="auto"/>
          <w:sz w:val="24"/>
          <w:highlight w:val="none"/>
        </w:rPr>
        <w:t>2019〕405号）、《</w:t>
      </w:r>
      <w:r>
        <w:rPr>
          <w:rFonts w:hint="default" w:ascii="宋体" w:hAnsi="宋体" w:cs="宋体"/>
          <w:color w:val="auto"/>
          <w:sz w:val="24"/>
          <w:highlight w:val="none"/>
        </w:rPr>
        <w:t>关于对政府采购领域严重违法失信主体开展联合惩戒的合作备忘录》（发改财金〔</w:t>
      </w:r>
      <w:r>
        <w:rPr>
          <w:rFonts w:hint="eastAsia" w:ascii="宋体" w:hAnsi="宋体" w:cs="宋体"/>
          <w:color w:val="auto"/>
          <w:sz w:val="24"/>
          <w:highlight w:val="none"/>
        </w:rPr>
        <w:t>2018〕1614号）</w:t>
      </w:r>
      <w:r>
        <w:rPr>
          <w:rFonts w:hint="eastAsia"/>
          <w:color w:val="auto"/>
          <w:sz w:val="24"/>
          <w:highlight w:val="none"/>
        </w:rPr>
        <w:t>规定的记入诚信档案的失信行为，将在响应文件中全面如实反映。</w:t>
      </w:r>
    </w:p>
    <w:p>
      <w:pPr>
        <w:spacing w:line="360" w:lineRule="auto"/>
        <w:ind w:firstLine="480" w:firstLineChars="200"/>
        <w:rPr>
          <w:color w:val="auto"/>
          <w:sz w:val="24"/>
          <w:highlight w:val="none"/>
        </w:rPr>
      </w:pPr>
      <w:r>
        <w:rPr>
          <w:rFonts w:hint="eastAsia"/>
          <w:color w:val="auto"/>
          <w:sz w:val="24"/>
          <w:highlight w:val="none"/>
        </w:rPr>
        <w:t>六、响应文件中提供的能够给予我公司带来优惠、好处的任何材料资料和技术、服务、商务等响应承诺情况都是真实的、有效的、合法的。</w:t>
      </w:r>
    </w:p>
    <w:p>
      <w:pPr>
        <w:spacing w:line="360" w:lineRule="auto"/>
        <w:ind w:firstLine="480" w:firstLineChars="200"/>
        <w:rPr>
          <w:color w:val="auto"/>
          <w:highlight w:val="none"/>
        </w:rPr>
      </w:pPr>
      <w:r>
        <w:rPr>
          <w:rFonts w:hint="eastAsia"/>
          <w:color w:val="auto"/>
          <w:sz w:val="24"/>
          <w:highlight w:val="none"/>
        </w:rPr>
        <w:t>七、如本项目磋商采购过程中需要提供样品，则我公司提供的样品即为成交后将要提供的成交产品，我公司对提供样品的性能和质量负责，因样品存在缺陷或者不符合磋商文件要求导致未能成交的，我公司愿意承担相应不利后果。</w:t>
      </w:r>
    </w:p>
    <w:p>
      <w:pPr>
        <w:spacing w:line="360" w:lineRule="auto"/>
        <w:ind w:firstLine="480" w:firstLineChars="200"/>
        <w:rPr>
          <w:color w:val="auto"/>
          <w:sz w:val="24"/>
          <w:highlight w:val="none"/>
        </w:rPr>
      </w:pPr>
      <w:r>
        <w:rPr>
          <w:rFonts w:hint="eastAsia"/>
          <w:color w:val="auto"/>
          <w:sz w:val="24"/>
          <w:highlight w:val="none"/>
        </w:rPr>
        <w:t>本公司对上述承诺的内容事项真实性负责。如经查实上述承诺的内容事项存在虚假，我公司愿意接受以提供虚假材料谋取成交追究法律责任。</w:t>
      </w:r>
    </w:p>
    <w:p>
      <w:pPr>
        <w:spacing w:line="360" w:lineRule="auto"/>
        <w:ind w:firstLine="480" w:firstLineChars="200"/>
        <w:rPr>
          <w:color w:val="auto"/>
          <w:sz w:val="24"/>
          <w:highlight w:val="none"/>
        </w:rPr>
      </w:pPr>
      <w:r>
        <w:rPr>
          <w:rFonts w:hint="eastAsia"/>
          <w:color w:val="auto"/>
          <w:sz w:val="24"/>
          <w:highlight w:val="none"/>
        </w:rPr>
        <w:t xml:space="preserve">       </w:t>
      </w:r>
    </w:p>
    <w:p>
      <w:pPr>
        <w:widowControl/>
        <w:spacing w:line="360" w:lineRule="auto"/>
        <w:jc w:val="left"/>
        <w:rPr>
          <w:color w:val="auto"/>
          <w:sz w:val="24"/>
          <w:highlight w:val="none"/>
        </w:rPr>
      </w:pPr>
      <w:r>
        <w:rPr>
          <w:rFonts w:hint="eastAsia" w:hAnsi="宋体"/>
          <w:color w:val="auto"/>
          <w:sz w:val="24"/>
          <w:highlight w:val="none"/>
        </w:rPr>
        <w:t xml:space="preserve"> </w:t>
      </w:r>
      <w:r>
        <w:rPr>
          <w:rFonts w:hint="eastAsia"/>
          <w:color w:val="auto"/>
          <w:sz w:val="24"/>
          <w:highlight w:val="none"/>
        </w:rPr>
        <w:t>供应商名称：XXXX（单位公章）</w:t>
      </w:r>
    </w:p>
    <w:p>
      <w:pPr>
        <w:widowControl/>
        <w:spacing w:line="360" w:lineRule="auto"/>
        <w:jc w:val="left"/>
        <w:rPr>
          <w:color w:val="auto"/>
          <w:sz w:val="24"/>
          <w:highlight w:val="none"/>
        </w:rPr>
      </w:pPr>
      <w:r>
        <w:rPr>
          <w:rFonts w:hint="eastAsia"/>
          <w:color w:val="auto"/>
          <w:sz w:val="24"/>
          <w:highlight w:val="none"/>
        </w:rPr>
        <w:t xml:space="preserve"> 法定代表人或授权代表（签字或加盖个人名章）：XXXX</w:t>
      </w:r>
    </w:p>
    <w:p>
      <w:pPr>
        <w:widowControl/>
        <w:spacing w:line="360" w:lineRule="auto"/>
        <w:jc w:val="left"/>
        <w:rPr>
          <w:rFonts w:hint="eastAsia" w:ascii="宋体" w:hAnsi="宋体" w:eastAsia="宋体" w:cs="宋体"/>
          <w:b/>
          <w:bCs/>
          <w:color w:val="auto"/>
          <w:sz w:val="32"/>
          <w:szCs w:val="32"/>
          <w:highlight w:val="none"/>
        </w:rPr>
      </w:pPr>
      <w:r>
        <w:rPr>
          <w:rFonts w:hint="eastAsia"/>
          <w:color w:val="auto"/>
          <w:sz w:val="24"/>
          <w:highlight w:val="none"/>
        </w:rPr>
        <w:t xml:space="preserve"> 磋商日期：XXXX</w:t>
      </w:r>
      <w:bookmarkEnd w:id="66"/>
      <w:bookmarkStart w:id="69" w:name="_Toc37"/>
      <w:bookmarkStart w:id="70" w:name="_Toc9748"/>
    </w:p>
    <w:p>
      <w:pPr>
        <w:pStyle w:val="2"/>
        <w:rPr>
          <w:rFonts w:hint="eastAsia"/>
          <w:color w:val="auto"/>
          <w:highlight w:val="none"/>
        </w:rPr>
      </w:pPr>
    </w:p>
    <w:p>
      <w:pP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br w:type="page"/>
      </w:r>
    </w:p>
    <w:bookmarkEnd w:id="69"/>
    <w:bookmarkEnd w:id="70"/>
    <w:p>
      <w:pPr>
        <w:pStyle w:val="4"/>
        <w:pageBreakBefore w:val="0"/>
        <w:widowControl w:val="0"/>
        <w:numPr>
          <w:ilvl w:val="0"/>
          <w:numId w:val="4"/>
        </w:numPr>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法定代表授权书</w:t>
      </w:r>
      <w:r>
        <w:rPr>
          <w:rFonts w:hint="eastAsia" w:ascii="宋体" w:hAnsi="宋体" w:eastAsia="宋体" w:cs="宋体"/>
          <w:b/>
          <w:bCs/>
          <w:color w:val="auto"/>
          <w:sz w:val="32"/>
          <w:szCs w:val="32"/>
          <w:highlight w:val="none"/>
          <w:lang w:val="en-US" w:eastAsia="zh-CN"/>
        </w:rPr>
        <w:t>/</w:t>
      </w:r>
      <w:r>
        <w:rPr>
          <w:rFonts w:hint="eastAsia" w:ascii="宋体" w:hAnsi="宋体" w:eastAsia="宋体" w:cs="宋体"/>
          <w:b/>
          <w:bCs/>
          <w:color w:val="auto"/>
          <w:sz w:val="32"/>
          <w:szCs w:val="32"/>
          <w:highlight w:val="none"/>
        </w:rPr>
        <w:t>法定代表人身份证明</w:t>
      </w:r>
    </w:p>
    <w:p>
      <w:pPr>
        <w:pageBreakBefore w:val="0"/>
        <w:widowControl w:val="0"/>
        <w:kinsoku/>
        <w:wordWrap/>
        <w:overflowPunct/>
        <w:topLinePunct w:val="0"/>
        <w:autoSpaceDE/>
        <w:autoSpaceDN/>
        <w:bidi w:val="0"/>
        <w:adjustRightInd/>
        <w:snapToGrid/>
        <w:spacing w:line="360" w:lineRule="auto"/>
        <w:jc w:val="center"/>
        <w:textAlignment w:val="auto"/>
        <w:rPr>
          <w:rFonts w:hint="eastAsia"/>
          <w:color w:val="auto"/>
          <w:sz w:val="24"/>
          <w:szCs w:val="24"/>
          <w:highlight w:val="none"/>
          <w:lang w:val="en-US" w:eastAsia="zh-CN"/>
        </w:rPr>
      </w:pPr>
      <w:r>
        <w:rPr>
          <w:rFonts w:hint="eastAsia"/>
          <w:color w:val="auto"/>
          <w:sz w:val="24"/>
          <w:szCs w:val="24"/>
          <w:highlight w:val="none"/>
          <w:lang w:eastAsia="zh-CN"/>
        </w:rPr>
        <w:t>（注：根据实际情况二选一填写）</w:t>
      </w:r>
    </w:p>
    <w:p>
      <w:pPr>
        <w:snapToGrid w:val="0"/>
        <w:spacing w:line="360" w:lineRule="auto"/>
        <w:rPr>
          <w:b/>
          <w:color w:val="auto"/>
          <w:sz w:val="24"/>
          <w:highlight w:val="none"/>
        </w:rPr>
      </w:pPr>
    </w:p>
    <w:p>
      <w:pPr>
        <w:pStyle w:val="2"/>
        <w:rPr>
          <w:color w:val="auto"/>
          <w:highlight w:val="none"/>
        </w:rPr>
      </w:pPr>
    </w:p>
    <w:p>
      <w:pPr>
        <w:pStyle w:val="13"/>
        <w:snapToGrid w:val="0"/>
        <w:spacing w:line="360" w:lineRule="auto"/>
        <w:ind w:left="0" w:leftChars="0"/>
        <w:rPr>
          <w:bCs/>
          <w:color w:val="auto"/>
          <w:sz w:val="24"/>
          <w:highlight w:val="none"/>
        </w:rPr>
      </w:pPr>
      <w:r>
        <w:rPr>
          <w:rFonts w:hint="eastAsia"/>
          <w:bCs/>
          <w:color w:val="auto"/>
          <w:sz w:val="24"/>
          <w:highlight w:val="none"/>
        </w:rPr>
        <w:t>____________：(采购代理机构名称)</w:t>
      </w:r>
    </w:p>
    <w:p>
      <w:pPr>
        <w:pStyle w:val="13"/>
        <w:snapToGrid w:val="0"/>
        <w:spacing w:line="360" w:lineRule="auto"/>
        <w:ind w:left="0" w:leftChars="0" w:firstLine="480" w:firstLineChars="200"/>
        <w:rPr>
          <w:bCs/>
          <w:color w:val="auto"/>
          <w:sz w:val="24"/>
          <w:highlight w:val="none"/>
        </w:rPr>
      </w:pPr>
      <w:r>
        <w:rPr>
          <w:rFonts w:hint="eastAsia"/>
          <w:bCs/>
          <w:color w:val="auto"/>
          <w:sz w:val="24"/>
          <w:highlight w:val="none"/>
        </w:rPr>
        <w:t>本授权声明：___________（供应商名称）___________（法定代表人姓名、职务）授权_______________（被授权人姓名、职务）为我方 “____________”项目（</w:t>
      </w:r>
      <w:r>
        <w:rPr>
          <w:rFonts w:hint="eastAsia"/>
          <w:bCs/>
          <w:color w:val="auto"/>
          <w:sz w:val="24"/>
          <w:highlight w:val="none"/>
          <w:u w:val="single"/>
          <w:lang w:eastAsia="zh-CN"/>
        </w:rPr>
        <w:t>项目编号</w:t>
      </w:r>
      <w:r>
        <w:rPr>
          <w:rFonts w:hint="eastAsia"/>
          <w:bCs/>
          <w:color w:val="auto"/>
          <w:sz w:val="24"/>
          <w:highlight w:val="none"/>
          <w:u w:val="single"/>
        </w:rPr>
        <w:t xml:space="preserve">：       </w:t>
      </w:r>
      <w:r>
        <w:rPr>
          <w:rFonts w:hint="eastAsia"/>
          <w:bCs/>
          <w:color w:val="auto"/>
          <w:sz w:val="24"/>
          <w:highlight w:val="none"/>
        </w:rPr>
        <w:t>）磋商活动的合法代表，以我方名义全权处理该项目有关磋商、签订合同以及执行合同等一切事宜。</w:t>
      </w:r>
    </w:p>
    <w:p>
      <w:pPr>
        <w:pStyle w:val="13"/>
        <w:snapToGrid w:val="0"/>
        <w:spacing w:line="360" w:lineRule="auto"/>
        <w:ind w:left="0" w:leftChars="0" w:firstLine="480" w:firstLineChars="200"/>
        <w:rPr>
          <w:bCs/>
          <w:color w:val="auto"/>
          <w:sz w:val="24"/>
          <w:highlight w:val="none"/>
        </w:rPr>
      </w:pPr>
      <w:r>
        <w:rPr>
          <w:rFonts w:hint="eastAsia"/>
          <w:bCs/>
          <w:color w:val="auto"/>
          <w:sz w:val="24"/>
          <w:highlight w:val="none"/>
        </w:rPr>
        <w:t>特此声明。</w:t>
      </w:r>
    </w:p>
    <w:p>
      <w:pPr>
        <w:pStyle w:val="13"/>
        <w:snapToGrid w:val="0"/>
        <w:spacing w:line="360" w:lineRule="auto"/>
        <w:ind w:left="0" w:leftChars="0" w:firstLine="480" w:firstLineChars="200"/>
        <w:rPr>
          <w:bCs/>
          <w:color w:val="auto"/>
          <w:sz w:val="24"/>
          <w:highlight w:val="none"/>
        </w:rPr>
      </w:pPr>
    </w:p>
    <w:p>
      <w:pPr>
        <w:pStyle w:val="13"/>
        <w:snapToGrid w:val="0"/>
        <w:spacing w:line="360" w:lineRule="auto"/>
        <w:ind w:left="0" w:leftChars="0" w:firstLine="480" w:firstLineChars="200"/>
        <w:rPr>
          <w:bCs/>
          <w:color w:val="auto"/>
          <w:sz w:val="24"/>
          <w:highlight w:val="none"/>
        </w:rPr>
      </w:pPr>
    </w:p>
    <w:p>
      <w:pPr>
        <w:pStyle w:val="13"/>
        <w:snapToGrid w:val="0"/>
        <w:spacing w:line="360" w:lineRule="auto"/>
        <w:ind w:left="0" w:leftChars="0" w:firstLine="480" w:firstLineChars="200"/>
        <w:rPr>
          <w:bCs/>
          <w:color w:val="auto"/>
          <w:sz w:val="24"/>
          <w:highlight w:val="none"/>
        </w:rPr>
      </w:pPr>
    </w:p>
    <w:p>
      <w:pPr>
        <w:widowControl/>
        <w:spacing w:line="400" w:lineRule="atLeast"/>
        <w:jc w:val="left"/>
        <w:rPr>
          <w:rFonts w:hint="eastAsia"/>
          <w:bCs/>
          <w:color w:val="auto"/>
          <w:sz w:val="24"/>
          <w:highlight w:val="none"/>
          <w:lang w:eastAsia="zh-CN"/>
        </w:rPr>
      </w:pPr>
      <w:r>
        <w:rPr>
          <w:rFonts w:hint="eastAsia"/>
          <w:bCs/>
          <w:color w:val="auto"/>
          <w:sz w:val="24"/>
          <w:highlight w:val="none"/>
          <w:lang w:eastAsia="zh-CN"/>
        </w:rPr>
        <w:t>注：①附法定代表人身份证复印件授权代表身份证复印件；</w:t>
      </w:r>
    </w:p>
    <w:p>
      <w:pPr>
        <w:widowControl/>
        <w:spacing w:line="400" w:lineRule="atLeast"/>
        <w:ind w:firstLine="480" w:firstLineChars="200"/>
        <w:jc w:val="left"/>
        <w:rPr>
          <w:rFonts w:hint="eastAsia"/>
          <w:bCs/>
          <w:color w:val="auto"/>
          <w:sz w:val="24"/>
          <w:highlight w:val="none"/>
          <w:lang w:eastAsia="zh-CN"/>
        </w:rPr>
      </w:pPr>
      <w:r>
        <w:rPr>
          <w:rFonts w:hint="eastAsia"/>
          <w:bCs/>
          <w:color w:val="auto"/>
          <w:sz w:val="24"/>
          <w:highlight w:val="none"/>
          <w:lang w:val="en-US" w:eastAsia="zh-CN"/>
        </w:rPr>
        <w:t>②</w:t>
      </w:r>
      <w:r>
        <w:rPr>
          <w:rFonts w:hint="eastAsia"/>
          <w:bCs/>
          <w:color w:val="auto"/>
          <w:sz w:val="24"/>
          <w:szCs w:val="24"/>
          <w:highlight w:val="none"/>
          <w:lang w:eastAsia="zh-CN"/>
        </w:rPr>
        <w:t>此模板适用于</w:t>
      </w:r>
      <w:r>
        <w:rPr>
          <w:rFonts w:hint="eastAsia"/>
          <w:bCs/>
          <w:color w:val="auto"/>
          <w:sz w:val="24"/>
          <w:highlight w:val="none"/>
          <w:lang w:eastAsia="zh-CN"/>
        </w:rPr>
        <w:t>授权代表参与磋商时使用</w:t>
      </w:r>
      <w:r>
        <w:rPr>
          <w:rFonts w:hint="eastAsia"/>
          <w:bCs/>
          <w:color w:val="auto"/>
          <w:sz w:val="24"/>
          <w:highlight w:val="none"/>
          <w:lang w:val="en-US" w:eastAsia="zh-CN"/>
        </w:rPr>
        <w:t>。</w:t>
      </w:r>
    </w:p>
    <w:p>
      <w:pPr>
        <w:pStyle w:val="13"/>
        <w:snapToGrid w:val="0"/>
        <w:spacing w:line="360" w:lineRule="auto"/>
        <w:ind w:left="0" w:leftChars="0" w:firstLine="480" w:firstLineChars="200"/>
        <w:rPr>
          <w:bCs/>
          <w:color w:val="auto"/>
          <w:sz w:val="24"/>
          <w:highlight w:val="none"/>
        </w:rPr>
      </w:pPr>
    </w:p>
    <w:p>
      <w:pPr>
        <w:pStyle w:val="13"/>
        <w:snapToGrid w:val="0"/>
        <w:spacing w:line="360" w:lineRule="auto"/>
        <w:ind w:left="0" w:leftChars="0" w:firstLine="0" w:firstLineChars="0"/>
        <w:rPr>
          <w:bCs/>
          <w:color w:val="auto"/>
          <w:sz w:val="24"/>
          <w:highlight w:val="none"/>
        </w:rPr>
      </w:pPr>
    </w:p>
    <w:p>
      <w:pPr>
        <w:widowControl/>
        <w:spacing w:line="360" w:lineRule="auto"/>
        <w:ind w:firstLine="470" w:firstLineChars="196"/>
        <w:jc w:val="left"/>
        <w:rPr>
          <w:color w:val="auto"/>
          <w:sz w:val="24"/>
          <w:highlight w:val="none"/>
        </w:rPr>
      </w:pPr>
      <w:r>
        <w:rPr>
          <w:rFonts w:hint="eastAsia"/>
          <w:color w:val="auto"/>
          <w:sz w:val="24"/>
          <w:highlight w:val="none"/>
        </w:rPr>
        <w:t>法定代表人签字或者加盖个人名章：XXXX</w:t>
      </w:r>
    </w:p>
    <w:p>
      <w:pPr>
        <w:widowControl/>
        <w:spacing w:line="360" w:lineRule="auto"/>
        <w:ind w:firstLine="470" w:firstLineChars="196"/>
        <w:jc w:val="left"/>
        <w:rPr>
          <w:color w:val="auto"/>
          <w:sz w:val="24"/>
          <w:highlight w:val="none"/>
        </w:rPr>
      </w:pPr>
      <w:r>
        <w:rPr>
          <w:rFonts w:hint="eastAsia"/>
          <w:color w:val="auto"/>
          <w:sz w:val="24"/>
          <w:highlight w:val="none"/>
        </w:rPr>
        <w:t>授权代表签字：XXXX</w:t>
      </w:r>
    </w:p>
    <w:p>
      <w:pPr>
        <w:widowControl/>
        <w:spacing w:line="360" w:lineRule="auto"/>
        <w:ind w:firstLine="470" w:firstLineChars="196"/>
        <w:jc w:val="left"/>
        <w:rPr>
          <w:color w:val="auto"/>
          <w:sz w:val="24"/>
          <w:highlight w:val="none"/>
        </w:rPr>
      </w:pPr>
      <w:r>
        <w:rPr>
          <w:rFonts w:hint="eastAsia"/>
          <w:color w:val="auto"/>
          <w:sz w:val="24"/>
          <w:highlight w:val="none"/>
        </w:rPr>
        <w:t>供应商名称：XXXX（单位盖章）</w:t>
      </w:r>
    </w:p>
    <w:p>
      <w:pPr>
        <w:widowControl/>
        <w:spacing w:line="360" w:lineRule="auto"/>
        <w:ind w:firstLine="470" w:firstLineChars="196"/>
        <w:jc w:val="left"/>
        <w:rPr>
          <w:color w:val="auto"/>
          <w:sz w:val="24"/>
          <w:highlight w:val="none"/>
        </w:rPr>
      </w:pPr>
      <w:r>
        <w:rPr>
          <w:rFonts w:hint="eastAsia"/>
          <w:color w:val="auto"/>
          <w:sz w:val="24"/>
          <w:highlight w:val="none"/>
          <w:lang w:eastAsia="zh-CN"/>
        </w:rPr>
        <w:t>磋</w:t>
      </w:r>
      <w:r>
        <w:rPr>
          <w:rFonts w:hint="eastAsia"/>
          <w:color w:val="auto"/>
          <w:sz w:val="24"/>
          <w:highlight w:val="none"/>
          <w:lang w:val="en-US" w:eastAsia="zh-CN"/>
        </w:rPr>
        <w:t xml:space="preserve"> </w:t>
      </w:r>
      <w:r>
        <w:rPr>
          <w:rFonts w:hint="eastAsia"/>
          <w:color w:val="auto"/>
          <w:sz w:val="24"/>
          <w:highlight w:val="none"/>
          <w:lang w:eastAsia="zh-CN"/>
        </w:rPr>
        <w:t>商</w:t>
      </w:r>
      <w:r>
        <w:rPr>
          <w:rFonts w:hint="eastAsia"/>
          <w:color w:val="auto"/>
          <w:sz w:val="24"/>
          <w:highlight w:val="none"/>
          <w:lang w:val="en-US" w:eastAsia="zh-CN"/>
        </w:rPr>
        <w:t xml:space="preserve"> </w:t>
      </w:r>
      <w:r>
        <w:rPr>
          <w:rFonts w:hint="eastAsia"/>
          <w:color w:val="auto"/>
          <w:sz w:val="24"/>
          <w:highlight w:val="none"/>
        </w:rPr>
        <w:t>日 期：XXXX</w:t>
      </w:r>
    </w:p>
    <w:p>
      <w:pPr>
        <w:snapToGrid w:val="0"/>
        <w:spacing w:line="360" w:lineRule="auto"/>
        <w:rPr>
          <w:rFonts w:hAnsi="宋体"/>
          <w:color w:val="auto"/>
          <w:szCs w:val="21"/>
          <w:highlight w:val="none"/>
        </w:rPr>
      </w:pPr>
    </w:p>
    <w:p>
      <w:pPr>
        <w:snapToGrid w:val="0"/>
        <w:spacing w:line="360" w:lineRule="auto"/>
        <w:rPr>
          <w:rFonts w:hAnsi="宋体" w:cs="宋体"/>
          <w:color w:val="auto"/>
          <w:szCs w:val="21"/>
          <w:highlight w:val="none"/>
        </w:rPr>
      </w:pPr>
      <w:r>
        <w:rPr>
          <w:rFonts w:hint="eastAsia" w:hAnsi="宋体"/>
          <w:color w:val="auto"/>
          <w:szCs w:val="21"/>
          <w:highlight w:val="none"/>
        </w:rPr>
        <w:t xml:space="preserve">     </w:t>
      </w:r>
      <w:r>
        <w:rPr>
          <w:rFonts w:hint="eastAsia" w:hAnsi="宋体"/>
          <w:b/>
          <w:color w:val="auto"/>
          <w:szCs w:val="21"/>
          <w:highlight w:val="none"/>
        </w:rPr>
        <w:t xml:space="preserve">   </w:t>
      </w:r>
    </w:p>
    <w:p>
      <w:pPr>
        <w:snapToGrid w:val="0"/>
        <w:spacing w:line="360" w:lineRule="auto"/>
        <w:rPr>
          <w:rFonts w:hAnsi="宋体" w:cs="宋体"/>
          <w:color w:val="auto"/>
          <w:szCs w:val="21"/>
          <w:highlight w:val="none"/>
        </w:rPr>
      </w:pPr>
    </w:p>
    <w:p>
      <w:pPr>
        <w:snapToGrid w:val="0"/>
        <w:spacing w:line="360" w:lineRule="auto"/>
        <w:rPr>
          <w:rFonts w:hAnsi="宋体" w:cs="宋体"/>
          <w:color w:val="auto"/>
          <w:szCs w:val="21"/>
          <w:highlight w:val="none"/>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bidi w:val="0"/>
        <w:jc w:val="center"/>
        <w:rPr>
          <w:b/>
          <w:bCs/>
          <w:color w:val="auto"/>
          <w:sz w:val="32"/>
          <w:szCs w:val="32"/>
          <w:highlight w:val="none"/>
        </w:rPr>
      </w:pPr>
      <w:bookmarkStart w:id="71" w:name="_Toc477418858"/>
      <w:r>
        <w:rPr>
          <w:rFonts w:hint="eastAsia"/>
          <w:b/>
          <w:bCs/>
          <w:color w:val="auto"/>
          <w:sz w:val="32"/>
          <w:szCs w:val="32"/>
          <w:highlight w:val="none"/>
        </w:rPr>
        <w:t>法定代表人</w:t>
      </w:r>
      <w:r>
        <w:rPr>
          <w:rFonts w:hint="eastAsia"/>
          <w:b/>
          <w:bCs/>
          <w:color w:val="auto"/>
          <w:sz w:val="32"/>
          <w:szCs w:val="32"/>
          <w:highlight w:val="none"/>
          <w:lang w:val="en-US" w:eastAsia="zh-CN"/>
        </w:rPr>
        <w:t>/单位负责人</w:t>
      </w:r>
      <w:r>
        <w:rPr>
          <w:rFonts w:hint="eastAsia"/>
          <w:b/>
          <w:bCs/>
          <w:color w:val="auto"/>
          <w:sz w:val="32"/>
          <w:szCs w:val="32"/>
          <w:highlight w:val="none"/>
        </w:rPr>
        <w:t>身份证明</w:t>
      </w:r>
      <w:bookmarkEnd w:id="71"/>
    </w:p>
    <w:p>
      <w:pPr>
        <w:rPr>
          <w:color w:val="auto"/>
          <w:highlight w:val="none"/>
        </w:rPr>
      </w:pPr>
    </w:p>
    <w:p>
      <w:pPr>
        <w:spacing w:line="540" w:lineRule="exact"/>
        <w:rPr>
          <w:rFonts w:ascii="宋体" w:hAnsi="宋体"/>
          <w:color w:val="auto"/>
          <w:highlight w:val="none"/>
        </w:rPr>
      </w:pPr>
      <w:r>
        <w:rPr>
          <w:rFonts w:hint="eastAsia" w:ascii="宋体" w:hAnsi="宋体"/>
          <w:color w:val="auto"/>
          <w:highlight w:val="none"/>
        </w:rPr>
        <w:t>单位名称：</w:t>
      </w:r>
      <w:r>
        <w:rPr>
          <w:rFonts w:hint="eastAsia" w:ascii="宋体" w:hAnsi="宋体"/>
          <w:color w:val="auto"/>
          <w:highlight w:val="none"/>
          <w:u w:val="single"/>
        </w:rPr>
        <w:t xml:space="preserve">                                                          </w:t>
      </w:r>
    </w:p>
    <w:p>
      <w:pPr>
        <w:spacing w:line="540" w:lineRule="exact"/>
        <w:rPr>
          <w:rFonts w:ascii="宋体" w:hAnsi="宋体"/>
          <w:color w:val="auto"/>
          <w:highlight w:val="none"/>
        </w:rPr>
      </w:pPr>
      <w:r>
        <w:rPr>
          <w:rFonts w:hint="eastAsia" w:ascii="宋体" w:hAnsi="宋体"/>
          <w:color w:val="auto"/>
          <w:highlight w:val="none"/>
        </w:rPr>
        <w:t>单位性质：</w:t>
      </w:r>
      <w:r>
        <w:rPr>
          <w:rFonts w:hint="eastAsia" w:ascii="宋体" w:hAnsi="宋体"/>
          <w:color w:val="auto"/>
          <w:highlight w:val="none"/>
          <w:u w:val="single"/>
        </w:rPr>
        <w:t xml:space="preserve">                                                           </w:t>
      </w:r>
    </w:p>
    <w:p>
      <w:pPr>
        <w:spacing w:line="540" w:lineRule="exact"/>
        <w:rPr>
          <w:rFonts w:ascii="宋体" w:hAnsi="宋体"/>
          <w:color w:val="auto"/>
          <w:highlight w:val="none"/>
        </w:rPr>
      </w:pPr>
      <w:r>
        <w:rPr>
          <w:rFonts w:hint="eastAsia" w:ascii="宋体" w:hAnsi="宋体"/>
          <w:color w:val="auto"/>
          <w:highlight w:val="none"/>
        </w:rPr>
        <w:t>地    址：</w:t>
      </w:r>
      <w:r>
        <w:rPr>
          <w:rFonts w:hint="eastAsia" w:ascii="宋体" w:hAnsi="宋体"/>
          <w:color w:val="auto"/>
          <w:highlight w:val="none"/>
          <w:u w:val="single"/>
        </w:rPr>
        <w:t xml:space="preserve">                                                           </w:t>
      </w:r>
    </w:p>
    <w:p>
      <w:pPr>
        <w:spacing w:line="540" w:lineRule="exact"/>
        <w:rPr>
          <w:rFonts w:ascii="宋体" w:hAnsi="宋体"/>
          <w:color w:val="auto"/>
          <w:highlight w:val="none"/>
        </w:rPr>
      </w:pPr>
      <w:r>
        <w:rPr>
          <w:rFonts w:hint="eastAsia" w:ascii="宋体" w:hAnsi="宋体"/>
          <w:color w:val="auto"/>
          <w:highlight w:val="none"/>
        </w:rPr>
        <w:t>成立时间：</w:t>
      </w:r>
      <w:r>
        <w:rPr>
          <w:rFonts w:hint="eastAsia" w:ascii="宋体" w:hAnsi="宋体"/>
          <w:color w:val="auto"/>
          <w:highlight w:val="none"/>
          <w:u w:val="single"/>
        </w:rPr>
        <w:t xml:space="preserve">                  </w:t>
      </w:r>
      <w:r>
        <w:rPr>
          <w:rFonts w:hint="eastAsia" w:ascii="宋体" w:hAnsi="宋体"/>
          <w:color w:val="auto"/>
          <w:highlight w:val="none"/>
        </w:rPr>
        <w:t xml:space="preserve">年 </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p>
    <w:p>
      <w:pPr>
        <w:spacing w:line="540" w:lineRule="exact"/>
        <w:rPr>
          <w:rFonts w:ascii="宋体" w:hAnsi="宋体"/>
          <w:color w:val="auto"/>
          <w:highlight w:val="none"/>
        </w:rPr>
      </w:pPr>
      <w:r>
        <w:rPr>
          <w:rFonts w:hint="eastAsia" w:ascii="宋体" w:hAnsi="宋体"/>
          <w:color w:val="auto"/>
          <w:highlight w:val="none"/>
        </w:rPr>
        <w:t>经营期限：</w:t>
      </w:r>
      <w:r>
        <w:rPr>
          <w:rFonts w:hint="eastAsia" w:ascii="宋体" w:hAnsi="宋体"/>
          <w:color w:val="auto"/>
          <w:highlight w:val="none"/>
          <w:u w:val="single"/>
        </w:rPr>
        <w:t xml:space="preserve">                                                          </w:t>
      </w:r>
    </w:p>
    <w:p>
      <w:pPr>
        <w:spacing w:line="540" w:lineRule="exact"/>
        <w:rPr>
          <w:rFonts w:ascii="宋体" w:hAnsi="宋体"/>
          <w:color w:val="auto"/>
          <w:highlight w:val="none"/>
        </w:rPr>
      </w:pPr>
      <w:r>
        <w:rPr>
          <w:rFonts w:hint="eastAsia" w:ascii="宋体" w:hAnsi="宋体"/>
          <w:color w:val="auto"/>
          <w:highlight w:val="none"/>
        </w:rPr>
        <w:t>姓名：</w:t>
      </w:r>
      <w:r>
        <w:rPr>
          <w:rFonts w:hint="eastAsia" w:ascii="宋体" w:hAnsi="宋体"/>
          <w:color w:val="auto"/>
          <w:highlight w:val="none"/>
          <w:u w:val="single"/>
        </w:rPr>
        <w:t xml:space="preserve">         </w:t>
      </w:r>
      <w:r>
        <w:rPr>
          <w:rFonts w:hint="eastAsia" w:ascii="宋体" w:hAnsi="宋体"/>
          <w:color w:val="auto"/>
          <w:highlight w:val="none"/>
        </w:rPr>
        <w:t xml:space="preserve">   性别：</w:t>
      </w:r>
      <w:r>
        <w:rPr>
          <w:rFonts w:hint="eastAsia" w:ascii="宋体" w:hAnsi="宋体"/>
          <w:color w:val="auto"/>
          <w:highlight w:val="none"/>
          <w:u w:val="single"/>
        </w:rPr>
        <w:t xml:space="preserve">       </w:t>
      </w:r>
      <w:r>
        <w:rPr>
          <w:rFonts w:hint="eastAsia" w:ascii="宋体" w:hAnsi="宋体"/>
          <w:color w:val="auto"/>
          <w:highlight w:val="none"/>
        </w:rPr>
        <w:t xml:space="preserve">   年龄：</w:t>
      </w:r>
      <w:r>
        <w:rPr>
          <w:rFonts w:hint="eastAsia" w:ascii="宋体" w:hAnsi="宋体"/>
          <w:color w:val="auto"/>
          <w:highlight w:val="none"/>
          <w:u w:val="single"/>
        </w:rPr>
        <w:t xml:space="preserve">        </w:t>
      </w:r>
      <w:r>
        <w:rPr>
          <w:rFonts w:hint="eastAsia" w:ascii="宋体" w:hAnsi="宋体"/>
          <w:color w:val="auto"/>
          <w:highlight w:val="none"/>
        </w:rPr>
        <w:t xml:space="preserve">    职务：</w:t>
      </w:r>
      <w:r>
        <w:rPr>
          <w:rFonts w:hint="eastAsia" w:ascii="宋体" w:hAnsi="宋体"/>
          <w:color w:val="auto"/>
          <w:highlight w:val="none"/>
          <w:u w:val="single"/>
        </w:rPr>
        <w:t xml:space="preserve">          </w:t>
      </w:r>
    </w:p>
    <w:p>
      <w:pPr>
        <w:spacing w:line="540" w:lineRule="exact"/>
        <w:rPr>
          <w:rFonts w:ascii="宋体" w:hAnsi="宋体"/>
          <w:color w:val="auto"/>
          <w:highlight w:val="none"/>
        </w:rPr>
      </w:pPr>
      <w:r>
        <w:rPr>
          <w:rFonts w:hint="eastAsia" w:ascii="宋体" w:hAnsi="宋体"/>
          <w:color w:val="auto"/>
          <w:highlight w:val="none"/>
        </w:rPr>
        <w:t>系</w:t>
      </w:r>
      <w:r>
        <w:rPr>
          <w:rFonts w:hint="eastAsia" w:ascii="宋体" w:hAnsi="宋体"/>
          <w:color w:val="auto"/>
          <w:highlight w:val="none"/>
          <w:u w:val="single"/>
        </w:rPr>
        <w:t xml:space="preserve">            （单位名称）</w:t>
      </w:r>
      <w:r>
        <w:rPr>
          <w:rFonts w:hint="eastAsia" w:ascii="宋体" w:hAnsi="宋体"/>
          <w:color w:val="auto"/>
          <w:highlight w:val="none"/>
        </w:rPr>
        <w:t>的法定代表人。联系电话：</w:t>
      </w:r>
      <w:r>
        <w:rPr>
          <w:rFonts w:hint="eastAsia" w:ascii="宋体" w:hAnsi="宋体"/>
          <w:color w:val="auto"/>
          <w:highlight w:val="none"/>
          <w:u w:val="single"/>
        </w:rPr>
        <w:t xml:space="preserve">               </w:t>
      </w:r>
    </w:p>
    <w:p>
      <w:pPr>
        <w:spacing w:line="540" w:lineRule="exact"/>
        <w:rPr>
          <w:rFonts w:hint="eastAsia" w:ascii="宋体" w:hAnsi="宋体"/>
          <w:color w:val="auto"/>
          <w:highlight w:val="none"/>
        </w:rPr>
      </w:pPr>
    </w:p>
    <w:p>
      <w:pPr>
        <w:spacing w:line="540" w:lineRule="exact"/>
        <w:rPr>
          <w:rFonts w:hint="eastAsia" w:ascii="宋体" w:hAnsi="宋体"/>
          <w:color w:val="auto"/>
          <w:highlight w:val="none"/>
        </w:rPr>
      </w:pPr>
      <w:r>
        <w:rPr>
          <w:rFonts w:hint="eastAsia" w:ascii="宋体" w:hAnsi="宋体"/>
          <w:color w:val="auto"/>
          <w:highlight w:val="none"/>
        </w:rPr>
        <w:t>特此证明。</w:t>
      </w:r>
    </w:p>
    <w:p>
      <w:pPr>
        <w:pStyle w:val="2"/>
        <w:rPr>
          <w:color w:val="auto"/>
          <w:highlight w:val="none"/>
        </w:rPr>
      </w:pPr>
    </w:p>
    <w:p>
      <w:pPr>
        <w:widowControl/>
        <w:spacing w:line="360" w:lineRule="auto"/>
        <w:jc w:val="left"/>
        <w:rPr>
          <w:rFonts w:hint="eastAsia" w:ascii="宋体" w:hAnsi="宋体" w:eastAsiaTheme="minorEastAsia"/>
          <w:color w:val="auto"/>
          <w:sz w:val="24"/>
          <w:szCs w:val="24"/>
          <w:highlight w:val="none"/>
          <w:lang w:eastAsia="zh-CN"/>
        </w:rPr>
      </w:pPr>
      <w:r>
        <w:rPr>
          <w:rFonts w:hint="eastAsia" w:ascii="宋体" w:hAnsi="宋体"/>
          <w:color w:val="auto"/>
          <w:sz w:val="24"/>
          <w:szCs w:val="24"/>
          <w:highlight w:val="none"/>
        </w:rPr>
        <w:t>注：①附法定代表人</w:t>
      </w:r>
      <w:r>
        <w:rPr>
          <w:rFonts w:hint="eastAsia" w:ascii="宋体" w:hAnsi="宋体"/>
          <w:color w:val="auto"/>
          <w:sz w:val="24"/>
          <w:szCs w:val="24"/>
          <w:highlight w:val="none"/>
          <w:lang w:val="en-US" w:eastAsia="zh-CN"/>
        </w:rPr>
        <w:t>/单位负责人</w:t>
      </w:r>
      <w:r>
        <w:rPr>
          <w:rFonts w:hint="eastAsia" w:ascii="宋体" w:hAnsi="宋体"/>
          <w:color w:val="auto"/>
          <w:sz w:val="24"/>
          <w:szCs w:val="24"/>
          <w:highlight w:val="none"/>
        </w:rPr>
        <w:t>身份证复印件</w:t>
      </w:r>
      <w:r>
        <w:rPr>
          <w:rFonts w:hint="eastAsia" w:ascii="宋体" w:hAnsi="宋体"/>
          <w:color w:val="auto"/>
          <w:sz w:val="24"/>
          <w:szCs w:val="24"/>
          <w:highlight w:val="none"/>
          <w:lang w:eastAsia="zh-CN"/>
        </w:rPr>
        <w:t>；</w:t>
      </w:r>
    </w:p>
    <w:p>
      <w:pPr>
        <w:pStyle w:val="13"/>
        <w:snapToGrid w:val="0"/>
        <w:spacing w:line="360" w:lineRule="auto"/>
        <w:ind w:left="0" w:leftChars="0" w:firstLine="480" w:firstLineChars="200"/>
        <w:rPr>
          <w:rFonts w:hint="eastAsia" w:eastAsiaTheme="minorEastAsia"/>
          <w:bCs/>
          <w:color w:val="auto"/>
          <w:sz w:val="24"/>
          <w:szCs w:val="24"/>
          <w:highlight w:val="none"/>
          <w:lang w:eastAsia="zh-CN"/>
        </w:rPr>
      </w:pPr>
      <w:r>
        <w:rPr>
          <w:rFonts w:hint="eastAsia"/>
          <w:bCs/>
          <w:color w:val="auto"/>
          <w:sz w:val="24"/>
          <w:szCs w:val="24"/>
          <w:highlight w:val="none"/>
          <w:lang w:eastAsia="zh-CN"/>
        </w:rPr>
        <w:t>②此模板适用于法定代表人亲自参与磋商使用。</w:t>
      </w:r>
    </w:p>
    <w:p>
      <w:pPr>
        <w:widowControl/>
        <w:spacing w:line="400" w:lineRule="atLeast"/>
        <w:ind w:firstLine="630" w:firstLineChars="300"/>
        <w:jc w:val="left"/>
        <w:rPr>
          <w:rFonts w:hint="eastAsia" w:ascii="宋体" w:hAnsi="宋体"/>
          <w:color w:val="auto"/>
          <w:highlight w:val="none"/>
        </w:rPr>
      </w:pPr>
    </w:p>
    <w:p>
      <w:pPr>
        <w:pStyle w:val="2"/>
        <w:rPr>
          <w:rFonts w:hint="eastAsia" w:ascii="宋体" w:hAnsi="宋体"/>
          <w:color w:val="auto"/>
          <w:highlight w:val="none"/>
        </w:rPr>
      </w:pPr>
    </w:p>
    <w:p>
      <w:pPr>
        <w:rPr>
          <w:rFonts w:hint="eastAsia"/>
          <w:color w:val="auto"/>
          <w:highlight w:val="none"/>
        </w:rPr>
      </w:pPr>
    </w:p>
    <w:p>
      <w:pPr>
        <w:rPr>
          <w:rFonts w:hint="eastAsia"/>
          <w:color w:val="auto"/>
          <w:highlight w:val="none"/>
        </w:rPr>
      </w:pPr>
    </w:p>
    <w:p>
      <w:pPr>
        <w:widowControl/>
        <w:spacing w:line="400" w:lineRule="atLeast"/>
        <w:jc w:val="left"/>
        <w:rPr>
          <w:color w:val="auto"/>
          <w:sz w:val="24"/>
          <w:highlight w:val="none"/>
        </w:rPr>
      </w:pPr>
      <w:r>
        <w:rPr>
          <w:rFonts w:hint="eastAsia"/>
          <w:color w:val="auto"/>
          <w:sz w:val="24"/>
          <w:highlight w:val="none"/>
        </w:rPr>
        <w:t>供应商名称（单位公章）：XXXX</w:t>
      </w:r>
    </w:p>
    <w:p>
      <w:pPr>
        <w:widowControl/>
        <w:spacing w:line="400" w:lineRule="atLeast"/>
        <w:jc w:val="left"/>
        <w:rPr>
          <w:color w:val="auto"/>
          <w:sz w:val="24"/>
          <w:highlight w:val="none"/>
        </w:rPr>
      </w:pPr>
      <w:r>
        <w:rPr>
          <w:rFonts w:hint="eastAsia"/>
          <w:color w:val="auto"/>
          <w:sz w:val="24"/>
          <w:highlight w:val="none"/>
        </w:rPr>
        <w:t>磋商日期：XXXX</w:t>
      </w:r>
    </w:p>
    <w:p>
      <w:pPr>
        <w:pStyle w:val="2"/>
        <w:rPr>
          <w:rFonts w:hint="eastAsia"/>
          <w:color w:val="auto"/>
          <w:highlight w:val="none"/>
          <w:lang w:val="en-US" w:eastAsia="zh-CN"/>
        </w:rPr>
      </w:pPr>
    </w:p>
    <w:p>
      <w:pPr>
        <w:pStyle w:val="2"/>
        <w:rPr>
          <w:rFonts w:hint="eastAsia"/>
          <w:color w:val="auto"/>
          <w:highlight w:val="none"/>
          <w:lang w:eastAsia="zh-CN"/>
        </w:rPr>
      </w:pPr>
    </w:p>
    <w:p>
      <w:pPr>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4"/>
        <w:jc w:val="center"/>
        <w:rPr>
          <w:rFonts w:ascii="宋体" w:hAnsi="宋体" w:eastAsia="宋体" w:cs="宋体"/>
          <w:color w:val="auto"/>
          <w:highlight w:val="none"/>
        </w:rPr>
      </w:pPr>
      <w:r>
        <w:rPr>
          <w:rFonts w:hint="eastAsia" w:ascii="宋体" w:hAnsi="宋体" w:eastAsia="宋体" w:cs="宋体"/>
          <w:color w:val="auto"/>
          <w:highlight w:val="none"/>
        </w:rPr>
        <w:t>三、证明</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具备良好商业信誉的承诺函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w:t>
      </w:r>
      <w:r>
        <w:rPr>
          <w:rFonts w:hint="eastAsia"/>
          <w:color w:val="auto"/>
          <w:sz w:val="24"/>
          <w:highlight w:val="none"/>
          <w:u w:val="single"/>
          <w:lang w:eastAsia="zh-CN"/>
        </w:rPr>
        <w:t>供应商名称</w:t>
      </w:r>
      <w:r>
        <w:rPr>
          <w:rFonts w:hint="eastAsia"/>
          <w:color w:val="auto"/>
          <w:sz w:val="24"/>
          <w:highlight w:val="none"/>
          <w:u w:val="single"/>
        </w:rPr>
        <w:t>）</w:t>
      </w:r>
      <w:r>
        <w:rPr>
          <w:rFonts w:hint="eastAsia"/>
          <w:color w:val="auto"/>
          <w:sz w:val="24"/>
          <w:highlight w:val="none"/>
        </w:rPr>
        <w:t>参加</w:t>
      </w:r>
      <w:r>
        <w:rPr>
          <w:rFonts w:hint="eastAsia"/>
          <w:color w:val="auto"/>
          <w:sz w:val="24"/>
          <w:highlight w:val="none"/>
          <w:u w:val="single"/>
        </w:rPr>
        <w:t xml:space="preserve">             （项目名称及</w:t>
      </w:r>
      <w:r>
        <w:rPr>
          <w:rFonts w:hint="eastAsia"/>
          <w:color w:val="auto"/>
          <w:sz w:val="24"/>
          <w:highlight w:val="none"/>
          <w:u w:val="single"/>
          <w:lang w:eastAsia="zh-CN"/>
        </w:rPr>
        <w:t>项目编号</w:t>
      </w:r>
      <w:r>
        <w:rPr>
          <w:rFonts w:hint="eastAsia"/>
          <w:color w:val="auto"/>
          <w:sz w:val="24"/>
          <w:highlight w:val="none"/>
          <w:u w:val="single"/>
        </w:rPr>
        <w:t>）</w:t>
      </w:r>
      <w:r>
        <w:rPr>
          <w:rFonts w:hint="eastAsia"/>
          <w:color w:val="auto"/>
          <w:sz w:val="24"/>
          <w:highlight w:val="none"/>
        </w:rPr>
        <w:t>的磋商活动，现作如下承诺：</w:t>
      </w:r>
    </w:p>
    <w:p>
      <w:pPr>
        <w:pStyle w:val="2"/>
        <w:rPr>
          <w:color w:val="auto"/>
          <w:highlight w:val="none"/>
        </w:rPr>
      </w:pPr>
      <w:r>
        <w:rPr>
          <w:rFonts w:hint="eastAsia"/>
          <w:color w:val="auto"/>
          <w:sz w:val="24"/>
          <w:highlight w:val="none"/>
        </w:rPr>
        <w:t xml:space="preserve">    本公司承诺本公司具备良好商业信誉，无不良记录。</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供应商名称（单位公章）：XXXX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磋商日期：XXXX </w:t>
      </w:r>
    </w:p>
    <w:p>
      <w:pPr>
        <w:rPr>
          <w:color w:val="auto"/>
          <w:highlight w:val="none"/>
        </w:rPr>
      </w:pPr>
      <w:r>
        <w:rPr>
          <w:rFonts w:hint="eastAsia"/>
          <w:color w:val="auto"/>
          <w:highlight w:val="none"/>
        </w:rPr>
        <w:br w:type="page"/>
      </w:r>
    </w:p>
    <w:p>
      <w:pPr>
        <w:pStyle w:val="2"/>
        <w:rPr>
          <w:color w:val="auto"/>
          <w:highlight w:val="none"/>
        </w:rPr>
      </w:pPr>
    </w:p>
    <w:p>
      <w:pPr>
        <w:pStyle w:val="4"/>
        <w:jc w:val="center"/>
        <w:rPr>
          <w:rFonts w:ascii="宋体" w:hAnsi="宋体" w:eastAsia="宋体" w:cs="宋体"/>
          <w:color w:val="auto"/>
          <w:highlight w:val="none"/>
        </w:rPr>
      </w:pPr>
      <w:r>
        <w:rPr>
          <w:rFonts w:hint="eastAsia" w:ascii="宋体" w:hAnsi="宋体" w:eastAsia="宋体" w:cs="宋体"/>
          <w:color w:val="auto"/>
          <w:highlight w:val="none"/>
        </w:rPr>
        <w:t>四、证明</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具备依法缴纳税收和社会保障资金的良好记录的承诺函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w:t>
      </w:r>
      <w:r>
        <w:rPr>
          <w:rFonts w:hint="eastAsia"/>
          <w:color w:val="auto"/>
          <w:sz w:val="24"/>
          <w:highlight w:val="none"/>
          <w:u w:val="single"/>
          <w:lang w:eastAsia="zh-CN"/>
        </w:rPr>
        <w:t>供应商名称</w:t>
      </w:r>
      <w:r>
        <w:rPr>
          <w:rFonts w:hint="eastAsia"/>
          <w:color w:val="auto"/>
          <w:sz w:val="24"/>
          <w:highlight w:val="none"/>
          <w:u w:val="single"/>
        </w:rPr>
        <w:t>）</w:t>
      </w:r>
      <w:r>
        <w:rPr>
          <w:rFonts w:hint="eastAsia"/>
          <w:color w:val="auto"/>
          <w:sz w:val="24"/>
          <w:highlight w:val="none"/>
        </w:rPr>
        <w:t>参加</w:t>
      </w:r>
      <w:r>
        <w:rPr>
          <w:rFonts w:hint="eastAsia"/>
          <w:color w:val="auto"/>
          <w:sz w:val="24"/>
          <w:highlight w:val="none"/>
          <w:u w:val="single"/>
        </w:rPr>
        <w:t xml:space="preserve">             （项目名称及</w:t>
      </w:r>
      <w:r>
        <w:rPr>
          <w:rFonts w:hint="eastAsia"/>
          <w:color w:val="auto"/>
          <w:sz w:val="24"/>
          <w:highlight w:val="none"/>
          <w:u w:val="single"/>
          <w:lang w:eastAsia="zh-CN"/>
        </w:rPr>
        <w:t>项目编号</w:t>
      </w:r>
      <w:r>
        <w:rPr>
          <w:rFonts w:hint="eastAsia"/>
          <w:color w:val="auto"/>
          <w:sz w:val="24"/>
          <w:highlight w:val="none"/>
          <w:u w:val="single"/>
        </w:rPr>
        <w:t>）</w:t>
      </w:r>
      <w:r>
        <w:rPr>
          <w:rFonts w:hint="eastAsia"/>
          <w:color w:val="auto"/>
          <w:sz w:val="24"/>
          <w:highlight w:val="none"/>
        </w:rPr>
        <w:t>的磋商活动，现作如下承诺：</w:t>
      </w:r>
    </w:p>
    <w:p>
      <w:pPr>
        <w:pStyle w:val="2"/>
        <w:spacing w:line="360" w:lineRule="auto"/>
        <w:rPr>
          <w:color w:val="auto"/>
          <w:sz w:val="24"/>
          <w:highlight w:val="none"/>
        </w:rPr>
      </w:pPr>
      <w:r>
        <w:rPr>
          <w:rFonts w:hint="eastAsia"/>
          <w:color w:val="auto"/>
          <w:sz w:val="24"/>
          <w:highlight w:val="none"/>
        </w:rPr>
        <w:t xml:space="preserve">    本公司承诺本公司具备依法缴纳税收和社会保障资金的良好记录。</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供应商名称（单位公章）：XXXX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磋商日期：XXXX </w:t>
      </w:r>
    </w:p>
    <w:p>
      <w:pPr>
        <w:rPr>
          <w:color w:val="auto"/>
          <w:highlight w:val="none"/>
        </w:rPr>
      </w:pPr>
      <w:r>
        <w:rPr>
          <w:rFonts w:hint="eastAsia"/>
          <w:color w:val="auto"/>
          <w:highlight w:val="none"/>
        </w:rPr>
        <w:br w:type="page"/>
      </w:r>
    </w:p>
    <w:p>
      <w:pPr>
        <w:pStyle w:val="4"/>
        <w:jc w:val="center"/>
        <w:rPr>
          <w:rFonts w:ascii="宋体" w:hAnsi="宋体" w:eastAsia="宋体" w:cs="宋体"/>
          <w:color w:val="auto"/>
          <w:highlight w:val="none"/>
        </w:rPr>
      </w:pPr>
      <w:r>
        <w:rPr>
          <w:rFonts w:hint="eastAsia" w:ascii="宋体" w:hAnsi="宋体" w:eastAsia="宋体" w:cs="宋体"/>
          <w:color w:val="auto"/>
          <w:highlight w:val="none"/>
        </w:rPr>
        <w:t>五、证明</w:t>
      </w:r>
      <w:r>
        <w:rPr>
          <w:rFonts w:hint="eastAsia" w:ascii="宋体" w:hAnsi="宋体" w:eastAsia="宋体" w:cs="宋体"/>
          <w:color w:val="auto"/>
          <w:highlight w:val="none"/>
          <w:lang w:eastAsia="zh-CN"/>
        </w:rPr>
        <w:t>供应商</w:t>
      </w:r>
      <w:r>
        <w:rPr>
          <w:rFonts w:hint="eastAsia" w:ascii="宋体" w:hAnsi="宋体" w:eastAsia="宋体" w:cs="宋体"/>
          <w:color w:val="auto"/>
          <w:highlight w:val="none"/>
        </w:rPr>
        <w:t>具备履行合同所必需的设备和专业技术能力的承诺函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w:t>
      </w:r>
      <w:r>
        <w:rPr>
          <w:rFonts w:hint="eastAsia"/>
          <w:color w:val="auto"/>
          <w:sz w:val="24"/>
          <w:highlight w:val="none"/>
          <w:u w:val="single"/>
          <w:lang w:eastAsia="zh-CN"/>
        </w:rPr>
        <w:t>供应商名称</w:t>
      </w:r>
      <w:r>
        <w:rPr>
          <w:rFonts w:hint="eastAsia"/>
          <w:color w:val="auto"/>
          <w:sz w:val="24"/>
          <w:highlight w:val="none"/>
          <w:u w:val="single"/>
        </w:rPr>
        <w:t>）</w:t>
      </w:r>
      <w:r>
        <w:rPr>
          <w:rFonts w:hint="eastAsia"/>
          <w:color w:val="auto"/>
          <w:sz w:val="24"/>
          <w:highlight w:val="none"/>
        </w:rPr>
        <w:t>参加</w:t>
      </w:r>
      <w:r>
        <w:rPr>
          <w:rFonts w:hint="eastAsia"/>
          <w:color w:val="auto"/>
          <w:sz w:val="24"/>
          <w:highlight w:val="none"/>
          <w:u w:val="single"/>
        </w:rPr>
        <w:t xml:space="preserve">             （项目名称及</w:t>
      </w:r>
      <w:r>
        <w:rPr>
          <w:rFonts w:hint="eastAsia"/>
          <w:color w:val="auto"/>
          <w:sz w:val="24"/>
          <w:highlight w:val="none"/>
          <w:u w:val="single"/>
          <w:lang w:eastAsia="zh-CN"/>
        </w:rPr>
        <w:t>项目编号</w:t>
      </w:r>
      <w:r>
        <w:rPr>
          <w:rFonts w:hint="eastAsia"/>
          <w:color w:val="auto"/>
          <w:sz w:val="24"/>
          <w:highlight w:val="none"/>
          <w:u w:val="single"/>
        </w:rPr>
        <w:t>）</w:t>
      </w:r>
      <w:r>
        <w:rPr>
          <w:rFonts w:hint="eastAsia"/>
          <w:color w:val="auto"/>
          <w:sz w:val="24"/>
          <w:highlight w:val="none"/>
        </w:rPr>
        <w:t>的磋商活动，现作如下承诺：</w:t>
      </w:r>
    </w:p>
    <w:p>
      <w:pPr>
        <w:pStyle w:val="2"/>
        <w:spacing w:line="360" w:lineRule="auto"/>
        <w:rPr>
          <w:color w:val="auto"/>
          <w:sz w:val="24"/>
          <w:highlight w:val="none"/>
        </w:rPr>
      </w:pPr>
      <w:r>
        <w:rPr>
          <w:rFonts w:hint="eastAsia"/>
          <w:color w:val="auto"/>
          <w:sz w:val="24"/>
          <w:highlight w:val="none"/>
        </w:rPr>
        <w:t xml:space="preserve">    本公司承诺本公司具备履行合同所必需的设备和专业技术能力。</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供应商名称（单位公章）：XXXX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磋商日期：XXXX </w:t>
      </w:r>
    </w:p>
    <w:p>
      <w:pPr>
        <w:pStyle w:val="2"/>
        <w:rPr>
          <w:color w:val="auto"/>
          <w:highlight w:val="none"/>
        </w:rPr>
      </w:pPr>
    </w:p>
    <w:p>
      <w:pPr>
        <w:rPr>
          <w:color w:val="auto"/>
          <w:highlight w:val="none"/>
        </w:rPr>
      </w:pPr>
    </w:p>
    <w:p>
      <w:pPr>
        <w:rPr>
          <w:rFonts w:asciiTheme="minorEastAsia" w:hAnsiTheme="minorEastAsia" w:cstheme="minorEastAsia"/>
          <w:color w:val="auto"/>
          <w:sz w:val="24"/>
          <w:highlight w:val="none"/>
        </w:rPr>
      </w:pPr>
      <w:r>
        <w:rPr>
          <w:rFonts w:hint="eastAsia"/>
          <w:color w:val="auto"/>
          <w:highlight w:val="none"/>
        </w:rPr>
        <w:br w:type="page"/>
      </w:r>
    </w:p>
    <w:p>
      <w:pPr>
        <w:pStyle w:val="4"/>
        <w:jc w:val="center"/>
        <w:rPr>
          <w:rFonts w:ascii="宋体" w:hAnsi="宋体" w:eastAsia="宋体" w:cs="宋体"/>
          <w:color w:val="auto"/>
          <w:highlight w:val="none"/>
        </w:rPr>
      </w:pPr>
      <w:r>
        <w:rPr>
          <w:rFonts w:hint="eastAsia" w:ascii="宋体" w:hAnsi="宋体" w:eastAsia="宋体" w:cs="宋体"/>
          <w:color w:val="auto"/>
          <w:highlight w:val="none"/>
        </w:rPr>
        <w:t>六、参加本次采购活动前三年内无行贿犯罪记录的承诺函</w:t>
      </w:r>
    </w:p>
    <w:p>
      <w:pPr>
        <w:pStyle w:val="2"/>
        <w:ind w:left="420" w:leftChars="200"/>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 xml:space="preserve">本单位 </w:t>
      </w:r>
      <w:r>
        <w:rPr>
          <w:rFonts w:hint="eastAsia"/>
          <w:color w:val="auto"/>
          <w:sz w:val="24"/>
          <w:highlight w:val="none"/>
          <w:u w:val="single"/>
        </w:rPr>
        <w:t xml:space="preserve">                       （供应商名称）</w:t>
      </w:r>
      <w:r>
        <w:rPr>
          <w:rFonts w:hint="eastAsia"/>
          <w:color w:val="auto"/>
          <w:sz w:val="24"/>
          <w:highlight w:val="none"/>
        </w:rPr>
        <w:t>参加</w:t>
      </w:r>
      <w:r>
        <w:rPr>
          <w:rFonts w:hint="eastAsia"/>
          <w:color w:val="auto"/>
          <w:sz w:val="24"/>
          <w:highlight w:val="none"/>
          <w:u w:val="single"/>
        </w:rPr>
        <w:t xml:space="preserve">                （项目名称及</w:t>
      </w:r>
      <w:r>
        <w:rPr>
          <w:rFonts w:hint="eastAsia"/>
          <w:color w:val="auto"/>
          <w:sz w:val="24"/>
          <w:highlight w:val="none"/>
          <w:u w:val="single"/>
          <w:lang w:eastAsia="zh-CN"/>
        </w:rPr>
        <w:t>项目编号</w:t>
      </w:r>
      <w:r>
        <w:rPr>
          <w:rFonts w:hint="eastAsia"/>
          <w:color w:val="auto"/>
          <w:sz w:val="24"/>
          <w:highlight w:val="none"/>
          <w:u w:val="single"/>
        </w:rPr>
        <w:t>）的政府采购活动</w:t>
      </w:r>
      <w:r>
        <w:rPr>
          <w:rFonts w:hint="eastAsia"/>
          <w:color w:val="auto"/>
          <w:sz w:val="24"/>
          <w:highlight w:val="none"/>
        </w:rPr>
        <w:t>，针对本单位在参加本次政府采购活动前三年内行贿犯罪情况作出如下承诺：</w:t>
      </w:r>
    </w:p>
    <w:p>
      <w:pPr>
        <w:spacing w:line="360" w:lineRule="auto"/>
        <w:ind w:firstLine="480"/>
        <w:jc w:val="left"/>
        <w:rPr>
          <w:color w:val="auto"/>
          <w:sz w:val="24"/>
          <w:highlight w:val="none"/>
        </w:rPr>
      </w:pPr>
      <w:r>
        <w:rPr>
          <w:rFonts w:hint="eastAsia"/>
          <w:color w:val="auto"/>
          <w:sz w:val="24"/>
          <w:highlight w:val="none"/>
        </w:rPr>
        <w:t>本单位、本单位法定代表人、主要负责人在参加本次采购活动前三年内无行贿犯罪记录。</w:t>
      </w:r>
    </w:p>
    <w:p>
      <w:pPr>
        <w:spacing w:line="360" w:lineRule="auto"/>
        <w:jc w:val="left"/>
        <w:rPr>
          <w:color w:val="auto"/>
          <w:sz w:val="24"/>
          <w:highlight w:val="none"/>
        </w:rPr>
      </w:pPr>
      <w:r>
        <w:rPr>
          <w:rFonts w:hint="eastAsia"/>
          <w:color w:val="auto"/>
          <w:sz w:val="24"/>
          <w:highlight w:val="none"/>
        </w:rPr>
        <w:t xml:space="preserve">    特此承诺。</w:t>
      </w:r>
    </w:p>
    <w:p>
      <w:pPr>
        <w:spacing w:line="360" w:lineRule="auto"/>
        <w:jc w:val="left"/>
        <w:rPr>
          <w:color w:val="auto"/>
          <w:sz w:val="24"/>
          <w:highlight w:val="none"/>
        </w:rPr>
      </w:pPr>
      <w:r>
        <w:rPr>
          <w:rFonts w:hint="eastAsia"/>
          <w:color w:val="auto"/>
          <w:sz w:val="24"/>
          <w:highlight w:val="none"/>
        </w:rPr>
        <w:t xml:space="preserve">    我公司对于以上填写的信息真实性负责。如有不实，本单位愿承担由此产生的一切法律责任和后果。</w:t>
      </w:r>
    </w:p>
    <w:p>
      <w:pPr>
        <w:ind w:firstLine="630"/>
        <w:jc w:val="left"/>
        <w:rPr>
          <w:color w:val="auto"/>
          <w:sz w:val="28"/>
          <w:szCs w:val="28"/>
          <w:highlight w:val="none"/>
        </w:rPr>
      </w:pPr>
    </w:p>
    <w:p>
      <w:pPr>
        <w:widowControl/>
        <w:spacing w:line="400" w:lineRule="atLeast"/>
        <w:jc w:val="left"/>
        <w:rPr>
          <w:color w:val="auto"/>
          <w:sz w:val="24"/>
          <w:highlight w:val="none"/>
        </w:rPr>
      </w:pPr>
      <w:r>
        <w:rPr>
          <w:rFonts w:hint="eastAsia" w:hAnsi="宋体"/>
          <w:color w:val="auto"/>
          <w:sz w:val="24"/>
          <w:highlight w:val="none"/>
        </w:rPr>
        <w:t xml:space="preserve"> </w:t>
      </w:r>
      <w:r>
        <w:rPr>
          <w:rFonts w:hint="eastAsia"/>
          <w:color w:val="auto"/>
          <w:sz w:val="24"/>
          <w:highlight w:val="none"/>
        </w:rPr>
        <w:t>供应商名称（单位公章）：XXXX</w:t>
      </w:r>
    </w:p>
    <w:p>
      <w:pPr>
        <w:widowControl/>
        <w:spacing w:line="400" w:lineRule="atLeast"/>
        <w:jc w:val="left"/>
        <w:rPr>
          <w:color w:val="auto"/>
          <w:sz w:val="24"/>
          <w:highlight w:val="none"/>
        </w:rPr>
      </w:pPr>
      <w:r>
        <w:rPr>
          <w:rFonts w:hint="eastAsia"/>
          <w:color w:val="auto"/>
          <w:sz w:val="24"/>
          <w:highlight w:val="none"/>
        </w:rPr>
        <w:t xml:space="preserve"> 法定代表人或授权代表（签字或加盖个人名章）：XXXX</w:t>
      </w:r>
    </w:p>
    <w:p>
      <w:pPr>
        <w:widowControl/>
        <w:spacing w:line="400" w:lineRule="atLeast"/>
        <w:jc w:val="left"/>
        <w:rPr>
          <w:color w:val="auto"/>
          <w:sz w:val="24"/>
          <w:highlight w:val="none"/>
        </w:rPr>
      </w:pPr>
      <w:r>
        <w:rPr>
          <w:rFonts w:hint="eastAsia"/>
          <w:color w:val="auto"/>
          <w:sz w:val="24"/>
          <w:highlight w:val="none"/>
        </w:rPr>
        <w:t xml:space="preserve"> 磋商日期：XXXX</w:t>
      </w:r>
    </w:p>
    <w:p>
      <w:pPr>
        <w:pStyle w:val="2"/>
        <w:rPr>
          <w:color w:val="auto"/>
          <w:highlight w:val="none"/>
        </w:rPr>
      </w:pPr>
    </w:p>
    <w:p>
      <w:pPr>
        <w:snapToGrid w:val="0"/>
        <w:spacing w:line="360" w:lineRule="auto"/>
        <w:rPr>
          <w:rFonts w:hAnsi="宋体" w:cs="宋体"/>
          <w:color w:val="auto"/>
          <w:szCs w:val="21"/>
          <w:highlight w:val="none"/>
        </w:rPr>
      </w:pPr>
    </w:p>
    <w:p>
      <w:pPr>
        <w:snapToGrid w:val="0"/>
        <w:spacing w:line="360" w:lineRule="auto"/>
        <w:rPr>
          <w:rFonts w:hAnsi="宋体" w:cs="宋体"/>
          <w:color w:val="auto"/>
          <w:szCs w:val="21"/>
          <w:highlight w:val="none"/>
        </w:rPr>
      </w:pPr>
    </w:p>
    <w:p>
      <w:pPr>
        <w:snapToGrid w:val="0"/>
        <w:spacing w:line="360" w:lineRule="auto"/>
        <w:rPr>
          <w:rFonts w:hAnsi="宋体" w:cs="宋体"/>
          <w:color w:val="auto"/>
          <w:szCs w:val="21"/>
          <w:highlight w:val="none"/>
        </w:rPr>
      </w:pPr>
    </w:p>
    <w:p>
      <w:pPr>
        <w:snapToGrid w:val="0"/>
        <w:spacing w:line="360" w:lineRule="auto"/>
        <w:rPr>
          <w:rFonts w:hAnsi="宋体"/>
          <w:color w:val="auto"/>
          <w:sz w:val="28"/>
          <w:highlight w:val="none"/>
        </w:rPr>
      </w:pPr>
    </w:p>
    <w:p>
      <w:pPr>
        <w:snapToGrid w:val="0"/>
        <w:spacing w:line="360" w:lineRule="auto"/>
        <w:rPr>
          <w:rFonts w:hAnsi="宋体"/>
          <w:color w:val="auto"/>
          <w:sz w:val="28"/>
          <w:highlight w:val="none"/>
        </w:rPr>
      </w:pPr>
    </w:p>
    <w:p>
      <w:pPr>
        <w:snapToGrid w:val="0"/>
        <w:spacing w:line="360" w:lineRule="auto"/>
        <w:rPr>
          <w:rFonts w:hAnsi="宋体"/>
          <w:color w:val="auto"/>
          <w:sz w:val="28"/>
          <w:highlight w:val="none"/>
        </w:rPr>
      </w:pPr>
    </w:p>
    <w:p>
      <w:pPr>
        <w:pStyle w:val="2"/>
        <w:rPr>
          <w:color w:val="auto"/>
          <w:sz w:val="24"/>
          <w:highlight w:val="none"/>
        </w:rPr>
      </w:pPr>
      <w:r>
        <w:rPr>
          <w:rFonts w:hint="eastAsia" w:ascii="黑体" w:hAnsi="黑体" w:eastAsia="黑体" w:cs="黑体"/>
          <w:b/>
          <w:bCs/>
          <w:color w:val="auto"/>
          <w:sz w:val="32"/>
          <w:szCs w:val="32"/>
          <w:highlight w:val="none"/>
        </w:rPr>
        <w:br w:type="page"/>
      </w:r>
      <w:bookmarkStart w:id="72" w:name="_Toc22904"/>
      <w:bookmarkStart w:id="73" w:name="_Toc3055"/>
      <w:bookmarkStart w:id="74" w:name="_Toc4506"/>
    </w:p>
    <w:p>
      <w:pPr>
        <w:pStyle w:val="4"/>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七、近三年在经营活动中没有重大违法违规记录的书面声明</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w:t>
      </w:r>
      <w:r>
        <w:rPr>
          <w:rFonts w:hint="eastAsia"/>
          <w:color w:val="auto"/>
          <w:sz w:val="24"/>
          <w:highlight w:val="none"/>
          <w:u w:val="single"/>
          <w:lang w:eastAsia="zh-CN"/>
        </w:rPr>
        <w:t>供应商名称</w:t>
      </w:r>
      <w:r>
        <w:rPr>
          <w:rFonts w:hint="eastAsia"/>
          <w:color w:val="auto"/>
          <w:sz w:val="24"/>
          <w:highlight w:val="none"/>
          <w:u w:val="single"/>
        </w:rPr>
        <w:t>）</w:t>
      </w:r>
      <w:r>
        <w:rPr>
          <w:rFonts w:hint="eastAsia"/>
          <w:color w:val="auto"/>
          <w:sz w:val="24"/>
          <w:highlight w:val="none"/>
        </w:rPr>
        <w:t>参加</w:t>
      </w:r>
      <w:r>
        <w:rPr>
          <w:rFonts w:hint="eastAsia"/>
          <w:color w:val="auto"/>
          <w:sz w:val="24"/>
          <w:highlight w:val="none"/>
          <w:u w:val="single"/>
        </w:rPr>
        <w:t xml:space="preserve">             （项目名称及</w:t>
      </w:r>
      <w:r>
        <w:rPr>
          <w:rFonts w:hint="eastAsia"/>
          <w:color w:val="auto"/>
          <w:sz w:val="24"/>
          <w:highlight w:val="none"/>
          <w:u w:val="single"/>
          <w:lang w:eastAsia="zh-CN"/>
        </w:rPr>
        <w:t>项目编号</w:t>
      </w:r>
      <w:r>
        <w:rPr>
          <w:rFonts w:hint="eastAsia"/>
          <w:color w:val="auto"/>
          <w:sz w:val="24"/>
          <w:highlight w:val="none"/>
          <w:u w:val="single"/>
        </w:rPr>
        <w:t>）</w:t>
      </w:r>
      <w:r>
        <w:rPr>
          <w:rFonts w:hint="eastAsia"/>
          <w:color w:val="auto"/>
          <w:sz w:val="24"/>
          <w:highlight w:val="none"/>
        </w:rPr>
        <w:t>的磋商活动，现承诺我公司在参加政府采购活动前三年内，在经营活动中没有重大违法</w:t>
      </w:r>
      <w:r>
        <w:rPr>
          <w:rFonts w:hint="eastAsia"/>
          <w:color w:val="auto"/>
          <w:sz w:val="24"/>
          <w:highlight w:val="none"/>
          <w:lang w:eastAsia="zh-CN"/>
        </w:rPr>
        <w:t>违规</w:t>
      </w:r>
      <w:r>
        <w:rPr>
          <w:rFonts w:hint="eastAsia"/>
          <w:color w:val="auto"/>
          <w:sz w:val="24"/>
          <w:highlight w:val="none"/>
        </w:rPr>
        <w:t>记录。</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spacing w:line="360" w:lineRule="auto"/>
        <w:ind w:firstLine="480"/>
        <w:jc w:val="left"/>
        <w:rPr>
          <w:rFonts w:hint="eastAsia" w:eastAsiaTheme="minorEastAsia"/>
          <w:b/>
          <w:bCs/>
          <w:color w:val="auto"/>
          <w:sz w:val="24"/>
          <w:highlight w:val="none"/>
          <w:lang w:eastAsia="zh-CN"/>
        </w:rPr>
      </w:pPr>
      <w:r>
        <w:rPr>
          <w:rFonts w:hint="eastAsia"/>
          <w:b/>
          <w:bCs/>
          <w:color w:val="auto"/>
          <w:sz w:val="24"/>
          <w:highlight w:val="none"/>
        </w:rPr>
        <w:t>说明：其中重大违法</w:t>
      </w:r>
      <w:r>
        <w:rPr>
          <w:rFonts w:hint="eastAsia"/>
          <w:b/>
          <w:bCs/>
          <w:color w:val="auto"/>
          <w:sz w:val="24"/>
          <w:highlight w:val="none"/>
          <w:lang w:eastAsia="zh-CN"/>
        </w:rPr>
        <w:t>违规</w:t>
      </w:r>
      <w:r>
        <w:rPr>
          <w:rFonts w:hint="eastAsia"/>
          <w:b/>
          <w:bCs/>
          <w:color w:val="auto"/>
          <w:sz w:val="24"/>
          <w:highlight w:val="none"/>
        </w:rPr>
        <w:t>记录中的较大数额罚款的具体金额标准：50000.00元（四川省人民政府规定的行政处罚罚款听证标准金额）</w:t>
      </w:r>
      <w:r>
        <w:rPr>
          <w:rFonts w:hint="eastAsia"/>
          <w:b/>
          <w:bCs/>
          <w:color w:val="auto"/>
          <w:sz w:val="24"/>
          <w:highlight w:val="none"/>
          <w:lang w:eastAsia="zh-CN"/>
        </w:rPr>
        <w:t>；</w:t>
      </w:r>
    </w:p>
    <w:p>
      <w:pPr>
        <w:spacing w:line="360" w:lineRule="auto"/>
        <w:ind w:firstLine="480"/>
        <w:jc w:val="left"/>
        <w:rPr>
          <w:rFonts w:hint="eastAsia"/>
          <w:b/>
          <w:bCs/>
          <w:color w:val="auto"/>
          <w:sz w:val="24"/>
          <w:highlight w:val="none"/>
        </w:rPr>
      </w:pPr>
      <w:r>
        <w:rPr>
          <w:rFonts w:hint="eastAsia"/>
          <w:b/>
          <w:bCs/>
          <w:color w:val="auto"/>
          <w:sz w:val="24"/>
          <w:highlight w:val="none"/>
        </w:rPr>
        <w:t>注：1、采购项目所属行业行政主管部门对较大数额罚款金额标准有明文规定的，从其规定；</w:t>
      </w:r>
    </w:p>
    <w:p>
      <w:pPr>
        <w:spacing w:line="360" w:lineRule="auto"/>
        <w:ind w:firstLine="480"/>
        <w:jc w:val="left"/>
        <w:rPr>
          <w:rFonts w:hint="eastAsia" w:eastAsiaTheme="minorEastAsia"/>
          <w:b/>
          <w:bCs/>
          <w:color w:val="auto"/>
          <w:sz w:val="24"/>
          <w:highlight w:val="none"/>
          <w:lang w:eastAsia="zh-CN"/>
        </w:rPr>
      </w:pPr>
      <w:r>
        <w:rPr>
          <w:rFonts w:hint="eastAsia"/>
          <w:b/>
          <w:bCs/>
          <w:color w:val="auto"/>
          <w:sz w:val="24"/>
          <w:highlight w:val="none"/>
        </w:rPr>
        <w:t>2、四川省省外</w:t>
      </w:r>
      <w:r>
        <w:rPr>
          <w:rFonts w:hint="eastAsia"/>
          <w:b/>
          <w:bCs/>
          <w:color w:val="auto"/>
          <w:sz w:val="24"/>
          <w:highlight w:val="none"/>
          <w:lang w:eastAsia="zh-CN"/>
        </w:rPr>
        <w:t>供应商</w:t>
      </w:r>
      <w:r>
        <w:rPr>
          <w:rFonts w:hint="eastAsia"/>
          <w:b/>
          <w:bCs/>
          <w:color w:val="auto"/>
          <w:sz w:val="24"/>
          <w:highlight w:val="none"/>
        </w:rPr>
        <w:t>按所在地相关标准执行</w:t>
      </w:r>
      <w:r>
        <w:rPr>
          <w:rFonts w:hint="eastAsia"/>
          <w:b/>
          <w:bCs/>
          <w:color w:val="auto"/>
          <w:sz w:val="24"/>
          <w:highlight w:val="none"/>
          <w:lang w:eastAsia="zh-CN"/>
        </w:rPr>
        <w:t>；</w:t>
      </w:r>
    </w:p>
    <w:p>
      <w:pPr>
        <w:spacing w:line="360" w:lineRule="auto"/>
        <w:ind w:firstLine="480"/>
        <w:jc w:val="left"/>
        <w:rPr>
          <w:rFonts w:hint="eastAsia"/>
          <w:b/>
          <w:bCs/>
          <w:color w:val="auto"/>
          <w:sz w:val="24"/>
          <w:highlight w:val="none"/>
        </w:rPr>
      </w:pPr>
      <w:r>
        <w:rPr>
          <w:rFonts w:hint="eastAsia"/>
          <w:b/>
          <w:bCs/>
          <w:color w:val="auto"/>
          <w:sz w:val="24"/>
          <w:highlight w:val="none"/>
        </w:rPr>
        <w:t>3、相关法律、法规、规范文件有新规的，从其规定。</w:t>
      </w:r>
    </w:p>
    <w:p>
      <w:pPr>
        <w:spacing w:line="360" w:lineRule="auto"/>
        <w:ind w:firstLine="480"/>
        <w:jc w:val="left"/>
        <w:rPr>
          <w:rFonts w:hint="eastAsia"/>
          <w:color w:val="auto"/>
          <w:sz w:val="24"/>
          <w:highlight w:val="none"/>
        </w:rPr>
      </w:pPr>
    </w:p>
    <w:p>
      <w:pPr>
        <w:pStyle w:val="2"/>
        <w:rPr>
          <w:rFonts w:hint="eastAsia"/>
          <w:color w:val="auto"/>
          <w:sz w:val="24"/>
          <w:highlight w:val="none"/>
        </w:rPr>
      </w:pPr>
    </w:p>
    <w:p>
      <w:pPr>
        <w:rPr>
          <w:rFonts w:hint="eastAsia"/>
          <w:color w:val="auto"/>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供应商名称（单位公章）：XXXX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法定代表人或授权代表（签字或加盖个人名章）：XXXX</w:t>
      </w:r>
    </w:p>
    <w:p>
      <w:pPr>
        <w:widowControl/>
        <w:spacing w:line="400" w:lineRule="atLeast"/>
        <w:ind w:firstLine="720" w:firstLineChars="300"/>
        <w:jc w:val="left"/>
        <w:rPr>
          <w:color w:val="auto"/>
          <w:sz w:val="24"/>
          <w:highlight w:val="none"/>
        </w:rPr>
      </w:pPr>
      <w:r>
        <w:rPr>
          <w:rFonts w:hint="eastAsia"/>
          <w:color w:val="auto"/>
          <w:sz w:val="24"/>
          <w:highlight w:val="none"/>
        </w:rPr>
        <w:t xml:space="preserve">磋商日期：XXXX </w:t>
      </w:r>
    </w:p>
    <w:p>
      <w:pPr>
        <w:widowControl/>
        <w:spacing w:line="400" w:lineRule="atLeast"/>
        <w:ind w:firstLine="720" w:firstLineChars="300"/>
        <w:jc w:val="left"/>
        <w:rPr>
          <w:color w:val="auto"/>
          <w:highlight w:val="none"/>
        </w:rPr>
      </w:pPr>
      <w:r>
        <w:rPr>
          <w:rFonts w:hint="eastAsia"/>
          <w:color w:val="auto"/>
          <w:sz w:val="24"/>
          <w:highlight w:val="none"/>
        </w:rPr>
        <w:br w:type="page"/>
      </w:r>
    </w:p>
    <w:p>
      <w:pPr>
        <w:pStyle w:val="4"/>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八、截至磋商截止日未被列入失信被执行人、重大税收违法案件当事人名单、政府采购严重违法违规失信行为记录名单的承诺函</w:t>
      </w:r>
    </w:p>
    <w:p>
      <w:pPr>
        <w:rPr>
          <w:color w:val="auto"/>
          <w:highlight w:val="none"/>
        </w:rPr>
      </w:pPr>
    </w:p>
    <w:p>
      <w:pPr>
        <w:spacing w:line="360" w:lineRule="auto"/>
        <w:jc w:val="left"/>
        <w:rPr>
          <w:color w:val="auto"/>
          <w:sz w:val="24"/>
          <w:highlight w:val="none"/>
        </w:rPr>
      </w:pPr>
      <w:r>
        <w:rPr>
          <w:rFonts w:hint="eastAsia"/>
          <w:color w:val="auto"/>
          <w:sz w:val="24"/>
          <w:highlight w:val="none"/>
        </w:rPr>
        <w:t>致：四川中科远洋工程项目管理有限公司</w:t>
      </w:r>
    </w:p>
    <w:p>
      <w:pPr>
        <w:spacing w:line="360" w:lineRule="auto"/>
        <w:ind w:firstLine="480"/>
        <w:jc w:val="left"/>
        <w:rPr>
          <w:color w:val="auto"/>
          <w:sz w:val="24"/>
          <w:highlight w:val="none"/>
        </w:rPr>
      </w:pPr>
      <w:r>
        <w:rPr>
          <w:rFonts w:hint="eastAsia"/>
          <w:color w:val="auto"/>
          <w:sz w:val="24"/>
          <w:highlight w:val="none"/>
        </w:rPr>
        <w:t>本公司</w:t>
      </w:r>
      <w:r>
        <w:rPr>
          <w:rFonts w:hint="eastAsia"/>
          <w:color w:val="auto"/>
          <w:sz w:val="24"/>
          <w:highlight w:val="none"/>
          <w:u w:val="single"/>
        </w:rPr>
        <w:t xml:space="preserve">            （</w:t>
      </w:r>
      <w:r>
        <w:rPr>
          <w:rFonts w:hint="eastAsia"/>
          <w:color w:val="auto"/>
          <w:sz w:val="24"/>
          <w:highlight w:val="none"/>
          <w:u w:val="single"/>
          <w:lang w:eastAsia="zh-CN"/>
        </w:rPr>
        <w:t>供应商名称</w:t>
      </w:r>
      <w:r>
        <w:rPr>
          <w:rFonts w:hint="eastAsia"/>
          <w:color w:val="auto"/>
          <w:sz w:val="24"/>
          <w:highlight w:val="none"/>
          <w:u w:val="single"/>
        </w:rPr>
        <w:t>）</w:t>
      </w:r>
      <w:r>
        <w:rPr>
          <w:rFonts w:hint="eastAsia"/>
          <w:color w:val="auto"/>
          <w:sz w:val="24"/>
          <w:highlight w:val="none"/>
        </w:rPr>
        <w:t>参加</w:t>
      </w:r>
      <w:r>
        <w:rPr>
          <w:rFonts w:hint="eastAsia"/>
          <w:color w:val="auto"/>
          <w:sz w:val="24"/>
          <w:highlight w:val="none"/>
          <w:u w:val="single"/>
        </w:rPr>
        <w:t xml:space="preserve">             （项目名称及</w:t>
      </w:r>
      <w:r>
        <w:rPr>
          <w:rFonts w:hint="eastAsia"/>
          <w:color w:val="auto"/>
          <w:sz w:val="24"/>
          <w:highlight w:val="none"/>
          <w:u w:val="single"/>
          <w:lang w:eastAsia="zh-CN"/>
        </w:rPr>
        <w:t>项目编号</w:t>
      </w:r>
      <w:r>
        <w:rPr>
          <w:rFonts w:hint="eastAsia"/>
          <w:color w:val="auto"/>
          <w:sz w:val="24"/>
          <w:highlight w:val="none"/>
          <w:u w:val="single"/>
        </w:rPr>
        <w:t>）</w:t>
      </w:r>
      <w:r>
        <w:rPr>
          <w:rFonts w:hint="eastAsia"/>
          <w:color w:val="auto"/>
          <w:sz w:val="24"/>
          <w:highlight w:val="none"/>
        </w:rPr>
        <w:t>的磋商活动，现作如下承诺：</w:t>
      </w:r>
    </w:p>
    <w:p>
      <w:pPr>
        <w:spacing w:line="360" w:lineRule="auto"/>
        <w:ind w:firstLine="480"/>
        <w:jc w:val="left"/>
        <w:rPr>
          <w:color w:val="auto"/>
          <w:sz w:val="24"/>
          <w:highlight w:val="none"/>
        </w:rPr>
      </w:pPr>
      <w:r>
        <w:rPr>
          <w:rFonts w:hint="eastAsia"/>
          <w:color w:val="auto"/>
          <w:sz w:val="24"/>
          <w:highlight w:val="none"/>
        </w:rPr>
        <w:t>本公司截至磋商截止日未被列入失信被执行人、重大税收违法案件当事人名单、政府采购严重违法失信行为记录名单。</w:t>
      </w:r>
    </w:p>
    <w:p>
      <w:pPr>
        <w:spacing w:line="360" w:lineRule="auto"/>
        <w:ind w:firstLine="480"/>
        <w:jc w:val="left"/>
        <w:rPr>
          <w:color w:val="auto"/>
          <w:sz w:val="24"/>
          <w:highlight w:val="none"/>
        </w:rPr>
      </w:pPr>
      <w:r>
        <w:rPr>
          <w:rFonts w:hint="eastAsia"/>
          <w:color w:val="auto"/>
          <w:sz w:val="24"/>
          <w:highlight w:val="none"/>
        </w:rPr>
        <w:t>如违反以上承诺，本公司愿承担一切法律责任。</w:t>
      </w:r>
    </w:p>
    <w:p>
      <w:pPr>
        <w:spacing w:line="360" w:lineRule="auto"/>
        <w:ind w:firstLine="480"/>
        <w:jc w:val="left"/>
        <w:rPr>
          <w:color w:val="auto"/>
          <w:sz w:val="24"/>
          <w:highlight w:val="none"/>
        </w:rPr>
      </w:pPr>
    </w:p>
    <w:p>
      <w:pPr>
        <w:ind w:firstLine="480"/>
        <w:jc w:val="left"/>
        <w:rPr>
          <w:color w:val="auto"/>
          <w:szCs w:val="21"/>
          <w:highlight w:val="none"/>
        </w:rPr>
      </w:pPr>
    </w:p>
    <w:p>
      <w:pPr>
        <w:ind w:firstLine="480"/>
        <w:jc w:val="left"/>
        <w:rPr>
          <w:color w:val="auto"/>
          <w:szCs w:val="21"/>
          <w:highlight w:val="none"/>
        </w:rPr>
      </w:pPr>
    </w:p>
    <w:p>
      <w:pPr>
        <w:widowControl/>
        <w:spacing w:line="400" w:lineRule="atLeast"/>
        <w:ind w:firstLine="720" w:firstLineChars="300"/>
        <w:jc w:val="left"/>
        <w:rPr>
          <w:color w:val="auto"/>
          <w:sz w:val="24"/>
          <w:highlight w:val="none"/>
        </w:rPr>
      </w:pPr>
      <w:r>
        <w:rPr>
          <w:rFonts w:hint="eastAsia"/>
          <w:color w:val="auto"/>
          <w:sz w:val="24"/>
          <w:highlight w:val="none"/>
        </w:rPr>
        <w:t>供应商名称（单位公章）：XXXX</w:t>
      </w:r>
    </w:p>
    <w:p>
      <w:pPr>
        <w:widowControl/>
        <w:spacing w:line="400" w:lineRule="atLeast"/>
        <w:ind w:firstLine="720" w:firstLineChars="300"/>
        <w:jc w:val="left"/>
        <w:rPr>
          <w:color w:val="auto"/>
          <w:sz w:val="24"/>
          <w:highlight w:val="none"/>
        </w:rPr>
      </w:pPr>
      <w:r>
        <w:rPr>
          <w:rFonts w:hint="eastAsia"/>
          <w:color w:val="auto"/>
          <w:sz w:val="24"/>
          <w:highlight w:val="none"/>
        </w:rPr>
        <w:t>法定代表人或授权代表（签字或加盖个人名章）：XXXX</w:t>
      </w:r>
    </w:p>
    <w:p>
      <w:pPr>
        <w:widowControl/>
        <w:spacing w:line="400" w:lineRule="atLeast"/>
        <w:ind w:firstLine="720" w:firstLineChars="300"/>
        <w:jc w:val="left"/>
        <w:rPr>
          <w:rFonts w:hint="eastAsia"/>
          <w:color w:val="auto"/>
          <w:sz w:val="24"/>
          <w:highlight w:val="none"/>
        </w:rPr>
      </w:pPr>
      <w:r>
        <w:rPr>
          <w:rFonts w:hint="eastAsia"/>
          <w:color w:val="auto"/>
          <w:sz w:val="24"/>
          <w:highlight w:val="none"/>
        </w:rPr>
        <w:t>磋商日期： XXXX</w:t>
      </w:r>
    </w:p>
    <w:p>
      <w:pPr>
        <w:rPr>
          <w:color w:val="auto"/>
          <w:sz w:val="24"/>
          <w:highlight w:val="none"/>
        </w:rPr>
      </w:pPr>
      <w:r>
        <w:rPr>
          <w:rFonts w:hint="eastAsia"/>
          <w:color w:val="auto"/>
          <w:sz w:val="24"/>
          <w:highlight w:val="none"/>
        </w:rPr>
        <w:br w:type="page"/>
      </w:r>
    </w:p>
    <w:p>
      <w:pPr>
        <w:pStyle w:val="4"/>
        <w:spacing w:line="360" w:lineRule="auto"/>
        <w:jc w:val="center"/>
        <w:rPr>
          <w:rFonts w:ascii="宋体" w:hAnsi="宋体" w:eastAsia="宋体" w:cs="宋体"/>
          <w:color w:val="auto"/>
          <w:highlight w:val="none"/>
        </w:rPr>
      </w:pPr>
      <w:r>
        <w:rPr>
          <w:rFonts w:hint="eastAsia" w:ascii="宋体" w:hAnsi="宋体" w:eastAsia="宋体" w:cs="宋体"/>
          <w:color w:val="auto"/>
          <w:highlight w:val="none"/>
          <w:lang w:eastAsia="zh-CN"/>
        </w:rPr>
        <w:t>九</w:t>
      </w:r>
      <w:r>
        <w:rPr>
          <w:rFonts w:hint="eastAsia" w:ascii="宋体" w:hAnsi="宋体" w:eastAsia="宋体" w:cs="宋体"/>
          <w:color w:val="auto"/>
          <w:highlight w:val="none"/>
        </w:rPr>
        <w:t>、供应商诚信情况承诺函</w:t>
      </w:r>
    </w:p>
    <w:p>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致四川中科远洋工程项目管理有限公司： </w:t>
      </w:r>
    </w:p>
    <w:p>
      <w:pPr>
        <w:spacing w:line="360" w:lineRule="auto"/>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 xml:space="preserve">    本单位</w:t>
      </w:r>
      <w:r>
        <w:rPr>
          <w:rFonts w:hint="eastAsia" w:asciiTheme="minorEastAsia" w:hAnsiTheme="minorEastAsia" w:cstheme="minorEastAsia"/>
          <w:color w:val="auto"/>
          <w:sz w:val="24"/>
          <w:highlight w:val="none"/>
          <w:u w:val="single"/>
        </w:rPr>
        <w:t xml:space="preserve">                   （供应商名称）</w:t>
      </w:r>
      <w:r>
        <w:rPr>
          <w:rFonts w:hint="eastAsia" w:asciiTheme="minorEastAsia" w:hAnsiTheme="minorEastAsia" w:cstheme="minorEastAsia"/>
          <w:color w:val="auto"/>
          <w:sz w:val="24"/>
          <w:highlight w:val="none"/>
        </w:rPr>
        <w:t>参加</w:t>
      </w:r>
      <w:r>
        <w:rPr>
          <w:rFonts w:hint="eastAsia" w:asciiTheme="minorEastAsia" w:hAnsiTheme="minorEastAsia" w:cstheme="minorEastAsia"/>
          <w:color w:val="auto"/>
          <w:sz w:val="24"/>
          <w:highlight w:val="none"/>
          <w:u w:val="single"/>
        </w:rPr>
        <w:t xml:space="preserve">                 （项目名称及</w:t>
      </w:r>
      <w:r>
        <w:rPr>
          <w:rFonts w:hint="eastAsia" w:asciiTheme="minorEastAsia" w:hAnsiTheme="minorEastAsia" w:cstheme="minorEastAsia"/>
          <w:color w:val="auto"/>
          <w:sz w:val="24"/>
          <w:highlight w:val="none"/>
          <w:u w:val="single"/>
          <w:lang w:eastAsia="zh-CN"/>
        </w:rPr>
        <w:t>项目编号</w:t>
      </w:r>
      <w:r>
        <w:rPr>
          <w:rFonts w:hint="eastAsia" w:asciiTheme="minorEastAsia" w:hAnsiTheme="minorEastAsia" w:cstheme="minorEastAsia"/>
          <w:color w:val="auto"/>
          <w:sz w:val="24"/>
          <w:highlight w:val="none"/>
          <w:u w:val="single"/>
        </w:rPr>
        <w:t>）</w:t>
      </w:r>
      <w:r>
        <w:rPr>
          <w:rFonts w:hint="eastAsia" w:asciiTheme="minorEastAsia" w:hAnsiTheme="minorEastAsia" w:cstheme="minorEastAsia"/>
          <w:color w:val="auto"/>
          <w:sz w:val="24"/>
          <w:highlight w:val="none"/>
        </w:rPr>
        <w:t>的政府采购活动，现根据</w:t>
      </w:r>
      <w:r>
        <w:rPr>
          <w:rFonts w:hint="eastAsia" w:ascii="宋体" w:hAnsi="宋体" w:cs="宋体"/>
          <w:color w:val="auto"/>
          <w:sz w:val="24"/>
          <w:highlight w:val="none"/>
        </w:rPr>
        <w:t>《四川省公共资源交易领域严重失信联合惩戒实施办法》（</w:t>
      </w:r>
      <w:r>
        <w:rPr>
          <w:rFonts w:hint="default" w:ascii="宋体" w:hAnsi="宋体" w:cs="宋体"/>
          <w:color w:val="auto"/>
          <w:sz w:val="24"/>
          <w:highlight w:val="none"/>
        </w:rPr>
        <w:t>川发改信用规〔</w:t>
      </w:r>
      <w:r>
        <w:rPr>
          <w:rFonts w:hint="eastAsia" w:ascii="宋体" w:hAnsi="宋体" w:cs="宋体"/>
          <w:color w:val="auto"/>
          <w:sz w:val="24"/>
          <w:highlight w:val="none"/>
        </w:rPr>
        <w:t>2019〕405号）、《</w:t>
      </w:r>
      <w:r>
        <w:rPr>
          <w:rFonts w:hint="default" w:ascii="宋体" w:hAnsi="宋体" w:cs="宋体"/>
          <w:color w:val="auto"/>
          <w:sz w:val="24"/>
          <w:highlight w:val="none"/>
        </w:rPr>
        <w:t>关于对政府采购领域严重违法失信主体开展联合惩戒的合作备忘录》（发改财金〔</w:t>
      </w:r>
      <w:r>
        <w:rPr>
          <w:rFonts w:hint="eastAsia" w:ascii="宋体" w:hAnsi="宋体" w:cs="宋体"/>
          <w:color w:val="auto"/>
          <w:sz w:val="24"/>
          <w:highlight w:val="none"/>
        </w:rPr>
        <w:t>2018〕1614号）</w:t>
      </w:r>
      <w:r>
        <w:rPr>
          <w:rFonts w:hint="eastAsia" w:asciiTheme="minorEastAsia" w:hAnsiTheme="minorEastAsia" w:cstheme="minorEastAsia"/>
          <w:color w:val="auto"/>
          <w:sz w:val="24"/>
          <w:highlight w:val="none"/>
        </w:rPr>
        <w:t>的相关规定，针对本单位的诚信情况作出以下承诺：</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我单位具有</w:t>
      </w:r>
      <w:r>
        <w:rPr>
          <w:rFonts w:hint="eastAsia" w:ascii="宋体" w:hAnsi="宋体" w:cs="宋体"/>
          <w:color w:val="auto"/>
          <w:sz w:val="24"/>
          <w:highlight w:val="none"/>
        </w:rPr>
        <w:t>《四川省公共资源交易领域严重失信联合惩戒实施办法》（</w:t>
      </w:r>
      <w:r>
        <w:rPr>
          <w:rFonts w:hint="default" w:ascii="宋体" w:hAnsi="宋体" w:cs="宋体"/>
          <w:color w:val="auto"/>
          <w:sz w:val="24"/>
          <w:highlight w:val="none"/>
        </w:rPr>
        <w:t>川发改信用规〔</w:t>
      </w:r>
      <w:r>
        <w:rPr>
          <w:rFonts w:hint="eastAsia" w:ascii="宋体" w:hAnsi="宋体" w:cs="宋体"/>
          <w:color w:val="auto"/>
          <w:sz w:val="24"/>
          <w:highlight w:val="none"/>
        </w:rPr>
        <w:t>2019〕405号）、《</w:t>
      </w:r>
      <w:r>
        <w:rPr>
          <w:rFonts w:hint="default" w:ascii="宋体" w:hAnsi="宋体" w:cs="宋体"/>
          <w:color w:val="auto"/>
          <w:sz w:val="24"/>
          <w:highlight w:val="none"/>
        </w:rPr>
        <w:t>关于对政府采购领域严重违法失信主体开展联合惩戒的合作备忘录》（发改财金〔</w:t>
      </w:r>
      <w:r>
        <w:rPr>
          <w:rFonts w:hint="eastAsia" w:ascii="宋体" w:hAnsi="宋体" w:cs="宋体"/>
          <w:color w:val="auto"/>
          <w:sz w:val="24"/>
          <w:highlight w:val="none"/>
        </w:rPr>
        <w:t>2018〕1614号）</w:t>
      </w:r>
      <w:r>
        <w:rPr>
          <w:rFonts w:hint="eastAsia" w:asciiTheme="minorEastAsia" w:hAnsiTheme="minorEastAsia" w:cstheme="minorEastAsia"/>
          <w:color w:val="auto"/>
          <w:sz w:val="24"/>
          <w:highlight w:val="none"/>
        </w:rPr>
        <w:t>所规定的失信行为</w:t>
      </w:r>
      <w:r>
        <w:rPr>
          <w:rFonts w:hint="eastAsia" w:asciiTheme="minorEastAsia" w:hAnsiTheme="minorEastAsia" w:cstheme="minorEastAsia"/>
          <w:color w:val="auto"/>
          <w:sz w:val="24"/>
          <w:highlight w:val="none"/>
          <w:u w:val="single"/>
        </w:rPr>
        <w:t xml:space="preserve">      </w:t>
      </w:r>
      <w:r>
        <w:rPr>
          <w:rFonts w:hint="eastAsia" w:asciiTheme="minorEastAsia" w:hAnsiTheme="minorEastAsia" w:cstheme="minorEastAsia"/>
          <w:color w:val="auto"/>
          <w:sz w:val="24"/>
          <w:highlight w:val="none"/>
        </w:rPr>
        <w:t>次（填写失信行为的次数时，建议使用大写数字，如零、壹、贰、叁、肆等。）；（仅限磋商截止当日仍在有效期的次数）</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我单位对以上填写信息的真实性负责。如有不实，本单位愿承担由此产生的一切法律责任和后果。</w:t>
      </w:r>
    </w:p>
    <w:p>
      <w:pPr>
        <w:spacing w:line="360" w:lineRule="auto"/>
        <w:rPr>
          <w:rFonts w:asciiTheme="minorEastAsia" w:hAnsiTheme="minorEastAsia" w:cstheme="minorEastAsia"/>
          <w:color w:val="auto"/>
          <w:sz w:val="24"/>
          <w:highlight w:val="none"/>
        </w:rPr>
      </w:pP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供应商名称：XXXX（单位盖章）。</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法定代表人/单位负责人或授权代表（签字或加盖个人名章）：XXXX。</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磋商日期: XXXX。</w:t>
      </w:r>
    </w:p>
    <w:p>
      <w:pPr>
        <w:spacing w:line="360" w:lineRule="auto"/>
        <w:rPr>
          <w:rFonts w:asciiTheme="minorEastAsia" w:hAnsiTheme="minorEastAsia" w:cstheme="minorEastAsia"/>
          <w:color w:val="auto"/>
          <w:sz w:val="24"/>
          <w:highlight w:val="none"/>
        </w:rPr>
      </w:pP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注：1、本表格式及内容仅供参考，供应商也可提供自己的格式；</w:t>
      </w:r>
    </w:p>
    <w:p>
      <w:pPr>
        <w:spacing w:line="360" w:lineRule="auto"/>
        <w:ind w:firstLine="960" w:firstLineChars="4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2、供应商存在以上所述失信行为的，将按照第二章供应商须知附表的要求进行处理；</w:t>
      </w:r>
    </w:p>
    <w:p>
      <w:pPr>
        <w:spacing w:line="360" w:lineRule="auto"/>
        <w:ind w:firstLine="960" w:firstLineChars="4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财政部门对政府采购当事人的失信行为依法进行处罚、处理后，应当在四川政府采购网向社会公告，并记入诚信档案，有效期为1年。工商部门、税务部门、审判机关及其他有关部门单位认定供应商的失信行为明确了有效期的，不再重复计算。</w:t>
      </w:r>
    </w:p>
    <w:p>
      <w:pPr>
        <w:spacing w:line="360" w:lineRule="auto"/>
        <w:ind w:firstLine="960" w:firstLineChars="400"/>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4、供应商的失信行为受到行政处罚或司法惩处的，评审时不再对其以价格加成进行惩戒。</w:t>
      </w:r>
    </w:p>
    <w:p>
      <w:pPr>
        <w:rPr>
          <w:rFonts w:hint="eastAsia"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br w:type="page"/>
      </w:r>
    </w:p>
    <w:p>
      <w:pPr>
        <w:pStyle w:val="4"/>
        <w:bidi w:val="0"/>
        <w:rPr>
          <w:rFonts w:hint="eastAsia"/>
          <w:color w:val="auto"/>
          <w:lang w:eastAsia="zh-CN"/>
        </w:rPr>
      </w:pPr>
      <w:r>
        <w:rPr>
          <w:rFonts w:hint="eastAsia"/>
          <w:color w:val="auto"/>
          <w:lang w:val="en-US" w:eastAsia="zh-CN"/>
        </w:rPr>
        <w:t xml:space="preserve">十、 </w:t>
      </w:r>
      <w:r>
        <w:rPr>
          <w:rFonts w:hint="eastAsia"/>
          <w:color w:val="auto"/>
        </w:rPr>
        <w:t>联合体</w:t>
      </w:r>
      <w:r>
        <w:rPr>
          <w:rFonts w:hint="eastAsia"/>
          <w:color w:val="auto"/>
          <w:lang w:eastAsia="zh-CN"/>
        </w:rPr>
        <w:t>磋商</w:t>
      </w:r>
      <w:r>
        <w:rPr>
          <w:rFonts w:hint="eastAsia"/>
          <w:color w:val="auto"/>
        </w:rPr>
        <w:t>协议书</w:t>
      </w:r>
      <w:r>
        <w:rPr>
          <w:rFonts w:hint="eastAsia"/>
          <w:color w:val="auto"/>
          <w:lang w:eastAsia="zh-CN"/>
        </w:rPr>
        <w:t>（若涉及）</w:t>
      </w:r>
    </w:p>
    <w:p>
      <w:pPr>
        <w:spacing w:line="360" w:lineRule="auto"/>
        <w:rPr>
          <w:rFonts w:ascii="宋体" w:hAnsi="宋体"/>
          <w:color w:val="auto"/>
          <w:sz w:val="24"/>
          <w:highlight w:val="none"/>
        </w:rPr>
      </w:pPr>
      <w:r>
        <w:rPr>
          <w:color w:val="auto"/>
          <w:highlight w:val="none"/>
        </w:rPr>
        <w:t xml:space="preserve">   </w:t>
      </w:r>
      <w:r>
        <w:rPr>
          <w:color w:val="auto"/>
          <w:highlight w:val="none"/>
          <w:u w:val="single"/>
        </w:rPr>
        <w:t xml:space="preserve"> </w:t>
      </w:r>
      <w:r>
        <w:rPr>
          <w:rFonts w:hint="eastAsia"/>
          <w:color w:val="auto"/>
          <w:highlight w:val="none"/>
          <w:u w:val="single"/>
          <w:lang w:val="en-US" w:eastAsia="zh-CN"/>
        </w:rPr>
        <w:t xml:space="preserve">           </w:t>
      </w:r>
      <w:r>
        <w:rPr>
          <w:rFonts w:hint="eastAsia" w:ascii="宋体" w:hAnsi="宋体"/>
          <w:color w:val="auto"/>
          <w:sz w:val="24"/>
          <w:highlight w:val="none"/>
        </w:rPr>
        <w:t>（所有成员单位名称）自愿组成</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（联合体名称）联合体，共同参加</w:t>
      </w:r>
      <w:r>
        <w:rPr>
          <w:rFonts w:hint="eastAsia" w:ascii="宋体" w:hAnsi="宋体" w:eastAsia="宋体" w:cs="宋体"/>
          <w:color w:val="auto"/>
          <w:sz w:val="24"/>
          <w:szCs w:val="24"/>
          <w:highlight w:val="none"/>
          <w:u w:val="single"/>
        </w:rPr>
        <w:t xml:space="preserve">                 （项目名称及</w:t>
      </w:r>
      <w:r>
        <w:rPr>
          <w:rFonts w:hint="eastAsia" w:ascii="宋体" w:hAnsi="宋体" w:cs="宋体"/>
          <w:color w:val="auto"/>
          <w:sz w:val="24"/>
          <w:szCs w:val="24"/>
          <w:highlight w:val="none"/>
          <w:u w:val="single"/>
          <w:lang w:eastAsia="zh-CN"/>
        </w:rPr>
        <w:t>项目编号</w:t>
      </w:r>
      <w:r>
        <w:rPr>
          <w:rFonts w:hint="eastAsia" w:ascii="宋体" w:hAnsi="宋体" w:eastAsia="宋体" w:cs="宋体"/>
          <w:color w:val="auto"/>
          <w:sz w:val="24"/>
          <w:szCs w:val="24"/>
          <w:highlight w:val="none"/>
          <w:u w:val="single"/>
        </w:rPr>
        <w:t>）</w:t>
      </w:r>
      <w:r>
        <w:rPr>
          <w:rFonts w:hint="eastAsia" w:ascii="宋体" w:hAnsi="宋体"/>
          <w:color w:val="auto"/>
          <w:sz w:val="24"/>
          <w:highlight w:val="none"/>
        </w:rPr>
        <w:t>。现就联合体</w:t>
      </w:r>
      <w:r>
        <w:rPr>
          <w:rFonts w:hint="eastAsia" w:ascii="宋体" w:hAnsi="宋体"/>
          <w:color w:val="auto"/>
          <w:sz w:val="24"/>
          <w:highlight w:val="none"/>
          <w:lang w:eastAsia="zh-CN"/>
        </w:rPr>
        <w:t>磋商</w:t>
      </w:r>
      <w:r>
        <w:rPr>
          <w:rFonts w:hint="eastAsia" w:ascii="宋体" w:hAnsi="宋体"/>
          <w:color w:val="auto"/>
          <w:sz w:val="24"/>
          <w:highlight w:val="none"/>
        </w:rPr>
        <w:t>事宜订立如下协议。</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1、</w:t>
      </w:r>
      <w:r>
        <w:rPr>
          <w:rFonts w:hint="eastAsia" w:ascii="宋体" w:hAnsi="宋体"/>
          <w:b/>
          <w:color w:val="auto"/>
          <w:sz w:val="24"/>
          <w:szCs w:val="24"/>
          <w:highlight w:val="none"/>
          <w:u w:val="single"/>
          <w:lang w:val="en-US" w:eastAsia="zh-CN"/>
        </w:rPr>
        <w:t xml:space="preserve">              </w:t>
      </w:r>
      <w:r>
        <w:rPr>
          <w:rFonts w:hint="eastAsia" w:ascii="宋体" w:hAnsi="宋体"/>
          <w:color w:val="auto"/>
          <w:sz w:val="24"/>
          <w:highlight w:val="none"/>
        </w:rPr>
        <w:t>（某成员单位名称）为</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（联合体名称）牵头人。</w:t>
      </w:r>
    </w:p>
    <w:p>
      <w:pPr>
        <w:spacing w:line="360" w:lineRule="auto"/>
        <w:rPr>
          <w:rFonts w:hint="eastAsia" w:ascii="宋体" w:hAnsi="宋体" w:eastAsia="宋体"/>
          <w:color w:val="auto"/>
          <w:sz w:val="24"/>
          <w:highlight w:val="none"/>
        </w:rPr>
      </w:pPr>
      <w:r>
        <w:rPr>
          <w:color w:val="auto"/>
          <w:highlight w:val="none"/>
        </w:rPr>
        <w:t xml:space="preserve">    </w:t>
      </w:r>
      <w:r>
        <w:rPr>
          <w:rFonts w:hint="eastAsia" w:ascii="宋体" w:hAnsi="宋体" w:eastAsia="宋体"/>
          <w:color w:val="auto"/>
          <w:sz w:val="24"/>
          <w:highlight w:val="none"/>
        </w:rPr>
        <w:t>2、联合体牵头人合法代表联合体各成员负责</w:t>
      </w:r>
      <w:r>
        <w:rPr>
          <w:rFonts w:hint="eastAsia" w:ascii="宋体" w:hAnsi="宋体" w:eastAsia="宋体"/>
          <w:color w:val="auto"/>
          <w:sz w:val="24"/>
          <w:highlight w:val="none"/>
          <w:lang w:eastAsia="zh-CN"/>
        </w:rPr>
        <w:t>本采购项目响应文件</w:t>
      </w:r>
      <w:r>
        <w:rPr>
          <w:rFonts w:hint="eastAsia" w:ascii="宋体" w:hAnsi="宋体" w:eastAsia="宋体"/>
          <w:color w:val="auto"/>
          <w:sz w:val="24"/>
          <w:highlight w:val="none"/>
        </w:rPr>
        <w:t>编制和合同谈判活动，并代表联合体提交和接收相关的资料、信息及指示，并处理与之有关的一切事务，负责合同实施阶段的主办、组织和协调工作。</w:t>
      </w:r>
    </w:p>
    <w:p>
      <w:pPr>
        <w:spacing w:line="360" w:lineRule="auto"/>
        <w:ind w:firstLine="420"/>
        <w:rPr>
          <w:rFonts w:hint="eastAsia" w:ascii="宋体" w:hAnsi="宋体" w:eastAsia="宋体"/>
          <w:color w:val="auto"/>
          <w:sz w:val="24"/>
          <w:highlight w:val="none"/>
        </w:rPr>
      </w:pPr>
      <w:r>
        <w:rPr>
          <w:rFonts w:hint="eastAsia" w:ascii="宋体" w:hAnsi="宋体" w:eastAsia="宋体"/>
          <w:color w:val="auto"/>
          <w:sz w:val="24"/>
          <w:highlight w:val="none"/>
        </w:rPr>
        <w:t>3、联合体将严格按照</w:t>
      </w:r>
      <w:r>
        <w:rPr>
          <w:rFonts w:hint="eastAsia" w:ascii="宋体" w:hAnsi="宋体" w:eastAsia="宋体"/>
          <w:color w:val="auto"/>
          <w:sz w:val="24"/>
          <w:highlight w:val="none"/>
          <w:lang w:eastAsia="zh-CN"/>
        </w:rPr>
        <w:t>磋商文件</w:t>
      </w:r>
      <w:r>
        <w:rPr>
          <w:rFonts w:hint="eastAsia" w:ascii="宋体" w:hAnsi="宋体" w:eastAsia="宋体"/>
          <w:color w:val="auto"/>
          <w:sz w:val="24"/>
          <w:highlight w:val="none"/>
        </w:rPr>
        <w:t>的各项要求，递交</w:t>
      </w:r>
      <w:r>
        <w:rPr>
          <w:rFonts w:hint="eastAsia" w:ascii="宋体" w:hAnsi="宋体" w:eastAsia="宋体"/>
          <w:color w:val="auto"/>
          <w:sz w:val="24"/>
          <w:highlight w:val="none"/>
          <w:lang w:eastAsia="zh-CN"/>
        </w:rPr>
        <w:t>响应文件</w:t>
      </w:r>
      <w:r>
        <w:rPr>
          <w:rFonts w:hint="eastAsia" w:ascii="宋体" w:hAnsi="宋体" w:eastAsia="宋体"/>
          <w:color w:val="auto"/>
          <w:sz w:val="24"/>
          <w:highlight w:val="none"/>
        </w:rPr>
        <w:t>，履行合同，并对外承担连带责任。</w:t>
      </w:r>
    </w:p>
    <w:p>
      <w:pPr>
        <w:spacing w:line="360" w:lineRule="auto"/>
        <w:ind w:firstLine="420"/>
        <w:rPr>
          <w:rFonts w:hint="eastAsia" w:ascii="宋体" w:hAnsi="宋体" w:eastAsia="宋体"/>
          <w:color w:val="auto"/>
          <w:sz w:val="24"/>
          <w:highlight w:val="none"/>
        </w:rPr>
      </w:pPr>
      <w:r>
        <w:rPr>
          <w:rFonts w:hint="eastAsia" w:ascii="宋体" w:hAnsi="宋体" w:eastAsia="宋体"/>
          <w:color w:val="auto"/>
          <w:sz w:val="24"/>
          <w:highlight w:val="none"/>
        </w:rPr>
        <w:t>4、</w:t>
      </w:r>
      <w:r>
        <w:rPr>
          <w:rFonts w:hint="eastAsia" w:ascii="宋体" w:hAnsi="宋体" w:eastAsia="宋体"/>
          <w:color w:val="auto"/>
          <w:sz w:val="24"/>
          <w:highlight w:val="none"/>
          <w:lang w:val="en-US" w:eastAsia="zh-CN"/>
        </w:rPr>
        <w:t>联合体牵头人代表联合体签署响应文件，联合体牵头人的所有承诺均认为代表了联合体各成员。</w:t>
      </w:r>
    </w:p>
    <w:p>
      <w:pPr>
        <w:spacing w:line="360" w:lineRule="auto"/>
        <w:ind w:firstLine="420"/>
        <w:rPr>
          <w:rFonts w:ascii="宋体" w:hAnsi="宋体"/>
          <w:color w:val="auto"/>
          <w:sz w:val="24"/>
          <w:highlight w:val="none"/>
        </w:rPr>
      </w:pPr>
      <w:r>
        <w:rPr>
          <w:rFonts w:hint="eastAsia" w:ascii="宋体" w:hAnsi="宋体"/>
          <w:color w:val="auto"/>
          <w:sz w:val="24"/>
          <w:highlight w:val="none"/>
          <w:lang w:val="en-US" w:eastAsia="zh-CN"/>
        </w:rPr>
        <w:t>5</w:t>
      </w:r>
      <w:r>
        <w:rPr>
          <w:rFonts w:hint="eastAsia" w:ascii="宋体" w:hAnsi="宋体" w:eastAsia="宋体"/>
          <w:color w:val="auto"/>
          <w:sz w:val="24"/>
          <w:highlight w:val="none"/>
        </w:rPr>
        <w:t>、联合体各成员单位内部的职责分工如下：</w:t>
      </w:r>
    </w:p>
    <w:p>
      <w:pPr>
        <w:spacing w:line="360" w:lineRule="auto"/>
        <w:jc w:val="left"/>
        <w:rPr>
          <w:rFonts w:ascii="宋体" w:hAnsi="宋体"/>
          <w:color w:val="auto"/>
          <w:sz w:val="24"/>
          <w:highlight w:val="none"/>
          <w:u w:val="single"/>
        </w:rPr>
      </w:pPr>
      <w:r>
        <w:rPr>
          <w:rFonts w:hint="eastAsia" w:ascii="宋体" w:hAnsi="宋体"/>
          <w:b/>
          <w:color w:val="auto"/>
          <w:sz w:val="24"/>
          <w:szCs w:val="24"/>
          <w:highlight w:val="none"/>
          <w:u w:val="none"/>
          <w:lang w:val="en-US" w:eastAsia="zh-CN"/>
        </w:rPr>
        <w:t xml:space="preserve">   </w:t>
      </w:r>
      <w:r>
        <w:rPr>
          <w:rFonts w:hint="eastAsia" w:ascii="宋体" w:hAnsi="宋体"/>
          <w:b w:val="0"/>
          <w:bCs/>
          <w:color w:val="auto"/>
          <w:sz w:val="24"/>
          <w:szCs w:val="24"/>
          <w:highlight w:val="none"/>
          <w:u w:val="none"/>
          <w:lang w:val="en-US" w:eastAsia="zh-CN"/>
        </w:rPr>
        <w:t xml:space="preserve"> </w:t>
      </w:r>
      <w:r>
        <w:rPr>
          <w:rFonts w:hint="eastAsia" w:ascii="宋体" w:hAnsi="宋体"/>
          <w:b w:val="0"/>
          <w:bCs/>
          <w:color w:val="auto"/>
          <w:sz w:val="24"/>
          <w:szCs w:val="24"/>
          <w:highlight w:val="none"/>
          <w:u w:val="single"/>
          <w:lang w:val="en-US" w:eastAsia="zh-CN"/>
        </w:rPr>
        <w:t xml:space="preserve">             （牵头人名称）</w:t>
      </w:r>
      <w:r>
        <w:rPr>
          <w:rFonts w:hint="eastAsia" w:ascii="宋体" w:hAnsi="宋体"/>
          <w:b w:val="0"/>
          <w:bCs/>
          <w:color w:val="auto"/>
          <w:sz w:val="24"/>
          <w:szCs w:val="24"/>
          <w:highlight w:val="none"/>
          <w:u w:val="single"/>
        </w:rPr>
        <w:t>负责</w:t>
      </w:r>
      <w:r>
        <w:rPr>
          <w:rFonts w:hint="eastAsia" w:ascii="宋体" w:hAnsi="宋体"/>
          <w:b w:val="0"/>
          <w:bCs/>
          <w:color w:val="auto"/>
          <w:sz w:val="24"/>
          <w:szCs w:val="24"/>
          <w:highlight w:val="none"/>
          <w:u w:val="single"/>
          <w:lang w:val="en-US" w:eastAsia="zh-CN"/>
        </w:rPr>
        <w:t xml:space="preserve">           （工作事宜）</w:t>
      </w:r>
      <w:r>
        <w:rPr>
          <w:rFonts w:hint="eastAsia" w:ascii="宋体" w:hAnsi="宋体"/>
          <w:b w:val="0"/>
          <w:bCs/>
          <w:color w:val="auto"/>
          <w:sz w:val="24"/>
          <w:szCs w:val="24"/>
          <w:highlight w:val="none"/>
          <w:u w:val="single"/>
        </w:rPr>
        <w:t>；</w:t>
      </w:r>
      <w:r>
        <w:rPr>
          <w:rFonts w:hint="eastAsia" w:ascii="宋体" w:hAnsi="宋体"/>
          <w:b w:val="0"/>
          <w:bCs/>
          <w:color w:val="auto"/>
          <w:sz w:val="24"/>
          <w:szCs w:val="24"/>
          <w:highlight w:val="none"/>
          <w:u w:val="single"/>
          <w:lang w:val="en-US" w:eastAsia="zh-CN"/>
        </w:rPr>
        <w:t xml:space="preserve">             （某成员单位名称）</w:t>
      </w:r>
      <w:r>
        <w:rPr>
          <w:rFonts w:hint="eastAsia" w:ascii="宋体" w:hAnsi="宋体"/>
          <w:b w:val="0"/>
          <w:bCs/>
          <w:color w:val="auto"/>
          <w:sz w:val="24"/>
          <w:szCs w:val="24"/>
          <w:highlight w:val="none"/>
          <w:u w:val="single"/>
        </w:rPr>
        <w:t>负责</w:t>
      </w:r>
      <w:r>
        <w:rPr>
          <w:rFonts w:hint="eastAsia" w:ascii="宋体" w:hAnsi="宋体"/>
          <w:b w:val="0"/>
          <w:bCs/>
          <w:color w:val="auto"/>
          <w:sz w:val="24"/>
          <w:szCs w:val="24"/>
          <w:highlight w:val="none"/>
          <w:u w:val="single"/>
          <w:lang w:val="en-US" w:eastAsia="zh-CN"/>
        </w:rPr>
        <w:t xml:space="preserve">           （工作事宜）</w:t>
      </w:r>
    </w:p>
    <w:p>
      <w:pPr>
        <w:spacing w:line="360" w:lineRule="auto"/>
        <w:rPr>
          <w:rFonts w:hint="eastAsia" w:ascii="宋体" w:hAnsi="宋体" w:eastAsia="宋体"/>
          <w:color w:val="auto"/>
          <w:sz w:val="24"/>
          <w:highlight w:val="none"/>
        </w:rPr>
      </w:pPr>
      <w:r>
        <w:rPr>
          <w:color w:val="auto"/>
          <w:highlight w:val="none"/>
        </w:rPr>
        <w:t xml:space="preserve">    </w:t>
      </w:r>
      <w:r>
        <w:rPr>
          <w:rFonts w:hint="eastAsia" w:ascii="宋体" w:hAnsi="宋体"/>
          <w:color w:val="auto"/>
          <w:sz w:val="24"/>
          <w:highlight w:val="none"/>
          <w:lang w:val="en-US" w:eastAsia="zh-CN"/>
        </w:rPr>
        <w:t>6</w:t>
      </w:r>
      <w:r>
        <w:rPr>
          <w:rFonts w:hint="eastAsia" w:ascii="宋体" w:hAnsi="宋体" w:eastAsia="宋体"/>
          <w:color w:val="auto"/>
          <w:sz w:val="24"/>
          <w:highlight w:val="none"/>
        </w:rPr>
        <w:t>、本协议书自签署之日起生效，合同履行完毕后自动失效。</w:t>
      </w:r>
    </w:p>
    <w:p>
      <w:pPr>
        <w:spacing w:line="360" w:lineRule="auto"/>
        <w:rPr>
          <w:rFonts w:hint="eastAsia" w:ascii="宋体" w:hAnsi="宋体" w:eastAsia="宋体"/>
          <w:color w:val="auto"/>
          <w:sz w:val="24"/>
          <w:highlight w:val="none"/>
        </w:rPr>
      </w:pPr>
      <w:r>
        <w:rPr>
          <w:color w:val="auto"/>
          <w:highlight w:val="none"/>
        </w:rPr>
        <w:t xml:space="preserve">    </w:t>
      </w:r>
      <w:r>
        <w:rPr>
          <w:rFonts w:hint="eastAsia" w:ascii="宋体" w:hAnsi="宋体"/>
          <w:color w:val="auto"/>
          <w:sz w:val="24"/>
          <w:highlight w:val="none"/>
          <w:lang w:val="en-US" w:eastAsia="zh-CN"/>
        </w:rPr>
        <w:t>7</w:t>
      </w:r>
      <w:r>
        <w:rPr>
          <w:rFonts w:hint="eastAsia" w:ascii="宋体" w:hAnsi="宋体" w:eastAsia="宋体"/>
          <w:color w:val="auto"/>
          <w:sz w:val="24"/>
          <w:highlight w:val="none"/>
        </w:rPr>
        <w:t>、本协议书一式</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u w:val="single"/>
          <w:lang w:eastAsia="zh-CN"/>
        </w:rPr>
        <w:t>叁</w:t>
      </w:r>
      <w:r>
        <w:rPr>
          <w:rFonts w:hint="eastAsia" w:ascii="宋体" w:hAnsi="宋体"/>
          <w:color w:val="auto"/>
          <w:sz w:val="24"/>
          <w:highlight w:val="none"/>
          <w:u w:val="single"/>
          <w:lang w:val="en-US" w:eastAsia="zh-CN"/>
        </w:rPr>
        <w:t xml:space="preserve"> </w:t>
      </w:r>
      <w:r>
        <w:rPr>
          <w:rFonts w:hint="eastAsia" w:ascii="宋体" w:hAnsi="宋体" w:eastAsia="宋体"/>
          <w:color w:val="auto"/>
          <w:sz w:val="24"/>
          <w:highlight w:val="none"/>
        </w:rPr>
        <w:t>份，联合体成员和招标人各执一份。</w:t>
      </w: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牵头人名称：</w:t>
      </w:r>
      <w:r>
        <w:rPr>
          <w:rFonts w:hint="eastAsia" w:ascii="宋体" w:hAnsi="宋体"/>
          <w:b/>
          <w:color w:val="auto"/>
          <w:sz w:val="24"/>
          <w:szCs w:val="24"/>
          <w:highlight w:val="none"/>
          <w:u w:val="single"/>
          <w:lang w:val="en-US" w:eastAsia="zh-CN"/>
        </w:rPr>
        <w:t xml:space="preserve">              </w:t>
      </w:r>
      <w:r>
        <w:rPr>
          <w:rFonts w:hint="eastAsia" w:ascii="宋体" w:hAnsi="宋体"/>
          <w:color w:val="auto"/>
          <w:sz w:val="24"/>
          <w:highlight w:val="none"/>
        </w:rPr>
        <w:t>（盖单位章）</w:t>
      </w:r>
    </w:p>
    <w:p>
      <w:pPr>
        <w:spacing w:line="360" w:lineRule="auto"/>
        <w:rPr>
          <w:rFonts w:ascii="宋体" w:hAnsi="宋体"/>
          <w:color w:val="auto"/>
          <w:sz w:val="24"/>
          <w:highlight w:val="none"/>
        </w:rPr>
      </w:pPr>
      <w:r>
        <w:rPr>
          <w:color w:val="auto"/>
          <w:highlight w:val="none"/>
        </w:rPr>
        <w:t xml:space="preserve">   </w:t>
      </w:r>
      <w:r>
        <w:rPr>
          <w:rFonts w:hint="eastAsia"/>
          <w:color w:val="auto"/>
          <w:highlight w:val="none"/>
        </w:rPr>
        <w:t xml:space="preserve"> </w:t>
      </w:r>
      <w:r>
        <w:rPr>
          <w:rFonts w:hint="eastAsia" w:ascii="宋体" w:hAnsi="宋体"/>
          <w:color w:val="auto"/>
          <w:sz w:val="24"/>
          <w:highlight w:val="none"/>
        </w:rPr>
        <w:t>法定代表人：</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（签字）</w:t>
      </w:r>
    </w:p>
    <w:p>
      <w:pPr>
        <w:spacing w:line="360" w:lineRule="auto"/>
        <w:rPr>
          <w:rFonts w:ascii="宋体" w:hAnsi="宋体"/>
          <w:color w:val="auto"/>
          <w:sz w:val="24"/>
          <w:highlight w:val="none"/>
        </w:rPr>
      </w:pPr>
      <w:r>
        <w:rPr>
          <w:color w:val="auto"/>
          <w:highlight w:val="none"/>
        </w:rPr>
        <w:t xml:space="preserve">  </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成员一名称：</w:t>
      </w:r>
      <w:r>
        <w:rPr>
          <w:rFonts w:hint="eastAsia" w:ascii="宋体" w:hAnsi="宋体"/>
          <w:b/>
          <w:color w:val="auto"/>
          <w:sz w:val="24"/>
          <w:szCs w:val="24"/>
          <w:highlight w:val="none"/>
          <w:u w:val="single"/>
          <w:lang w:val="en-US" w:eastAsia="zh-CN"/>
        </w:rPr>
        <w:t xml:space="preserve">              </w:t>
      </w:r>
      <w:r>
        <w:rPr>
          <w:rFonts w:hint="eastAsia" w:ascii="宋体" w:hAnsi="宋体"/>
          <w:color w:val="auto"/>
          <w:sz w:val="24"/>
          <w:highlight w:val="none"/>
        </w:rPr>
        <w:t>（盖单位章）</w:t>
      </w:r>
    </w:p>
    <w:p>
      <w:pPr>
        <w:spacing w:line="360" w:lineRule="auto"/>
        <w:rPr>
          <w:rFonts w:ascii="宋体" w:hAnsi="宋体"/>
          <w:color w:val="auto"/>
          <w:sz w:val="24"/>
          <w:highlight w:val="none"/>
        </w:rPr>
      </w:pPr>
      <w:r>
        <w:rPr>
          <w:color w:val="auto"/>
          <w:highlight w:val="none"/>
        </w:rPr>
        <w:t xml:space="preserve">    </w:t>
      </w:r>
      <w:r>
        <w:rPr>
          <w:rFonts w:hint="eastAsia" w:ascii="宋体" w:hAnsi="宋体"/>
          <w:color w:val="auto"/>
          <w:sz w:val="24"/>
          <w:highlight w:val="none"/>
        </w:rPr>
        <w:t>法定代表人：</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（签字）</w:t>
      </w:r>
    </w:p>
    <w:p>
      <w:pPr>
        <w:spacing w:line="360" w:lineRule="auto"/>
        <w:rPr>
          <w:rFonts w:hint="eastAsia" w:ascii="宋体" w:hAnsi="宋体" w:eastAsia="宋体"/>
          <w:color w:val="auto"/>
          <w:sz w:val="24"/>
          <w:highlight w:val="none"/>
        </w:rPr>
      </w:pPr>
      <w:r>
        <w:rPr>
          <w:color w:val="auto"/>
          <w:highlight w:val="none"/>
        </w:rPr>
        <w:t xml:space="preserve">  </w:t>
      </w:r>
    </w:p>
    <w:p>
      <w:pPr>
        <w:pStyle w:val="2"/>
        <w:rPr>
          <w:rFonts w:hint="eastAsia"/>
          <w:color w:val="auto"/>
          <w:highlight w:val="none"/>
        </w:rPr>
      </w:pPr>
      <w:r>
        <w:rPr>
          <w:color w:val="auto"/>
          <w:highlight w:val="none"/>
        </w:rPr>
        <w:t xml:space="preserve">               </w:t>
      </w:r>
      <w:r>
        <w:rPr>
          <w:rFonts w:hint="eastAsia" w:ascii="宋体" w:hAnsi="宋体"/>
          <w:color w:val="auto"/>
          <w:sz w:val="24"/>
          <w:highlight w:val="none"/>
        </w:rPr>
        <w:t xml:space="preserve">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年</w:t>
      </w:r>
      <w:r>
        <w:rPr>
          <w:rFonts w:hint="eastAsia" w:ascii="宋体" w:hAnsi="宋体"/>
          <w:color w:val="auto"/>
          <w:sz w:val="24"/>
          <w:highlight w:val="none"/>
          <w:u w:val="single"/>
          <w:lang w:val="en-US" w:eastAsia="zh-CN"/>
        </w:rPr>
        <w:t xml:space="preserve">   </w:t>
      </w:r>
      <w:r>
        <w:rPr>
          <w:rFonts w:hint="eastAsia" w:ascii="宋体" w:hAnsi="宋体"/>
          <w:color w:val="auto"/>
          <w:sz w:val="24"/>
          <w:highlight w:val="none"/>
        </w:rPr>
        <w:t>月</w:t>
      </w:r>
      <w:r>
        <w:rPr>
          <w:rFonts w:hint="eastAsia" w:ascii="宋体" w:hAnsi="宋体"/>
          <w:color w:val="auto"/>
          <w:sz w:val="24"/>
          <w:highlight w:val="none"/>
          <w:u w:val="single"/>
          <w:lang w:val="en-US" w:eastAsia="zh-CN"/>
        </w:rPr>
        <w:t xml:space="preserve">  </w:t>
      </w:r>
    </w:p>
    <w:p>
      <w:pPr>
        <w:pStyle w:val="2"/>
        <w:rPr>
          <w:color w:val="auto"/>
        </w:rPr>
      </w:pPr>
    </w:p>
    <w:p>
      <w:pPr>
        <w:pStyle w:val="2"/>
        <w:rPr>
          <w:rFonts w:asciiTheme="minorEastAsia" w:hAnsiTheme="minorEastAsia" w:cstheme="minorEastAsia"/>
          <w:color w:val="auto"/>
          <w:sz w:val="24"/>
          <w:highlight w:val="none"/>
        </w:rPr>
      </w:pPr>
    </w:p>
    <w:p>
      <w:pPr>
        <w:pStyle w:val="4"/>
        <w:bidi w:val="0"/>
        <w:jc w:val="center"/>
        <w:rPr>
          <w:rFonts w:hint="eastAsia"/>
          <w:color w:val="auto"/>
          <w:lang w:val="en-US" w:eastAsia="zh-CN"/>
        </w:rPr>
      </w:pPr>
      <w:r>
        <w:rPr>
          <w:rFonts w:hint="eastAsia" w:ascii="宋体" w:hAnsi="宋体" w:eastAsia="宋体" w:cs="宋体"/>
          <w:color w:val="auto"/>
          <w:highlight w:val="none"/>
        </w:rPr>
        <w:t>十</w:t>
      </w:r>
      <w:r>
        <w:rPr>
          <w:rFonts w:hint="eastAsia" w:ascii="宋体" w:hAnsi="宋体" w:eastAsia="宋体" w:cs="宋体"/>
          <w:color w:val="auto"/>
          <w:highlight w:val="none"/>
          <w:lang w:eastAsia="zh-CN"/>
        </w:rPr>
        <w:t>一</w:t>
      </w:r>
      <w:r>
        <w:rPr>
          <w:rFonts w:hint="eastAsia" w:ascii="宋体" w:hAnsi="宋体" w:eastAsia="宋体" w:cs="宋体"/>
          <w:color w:val="auto"/>
          <w:highlight w:val="none"/>
        </w:rPr>
        <w:t>、</w:t>
      </w:r>
      <w:r>
        <w:rPr>
          <w:rFonts w:hint="eastAsia"/>
          <w:color w:val="auto"/>
          <w:lang w:val="en-US" w:eastAsia="zh-CN"/>
        </w:rPr>
        <w:t>中小企业声明函</w:t>
      </w:r>
    </w:p>
    <w:p>
      <w:pPr>
        <w:widowControl/>
        <w:spacing w:line="360" w:lineRule="auto"/>
        <w:ind w:firstLine="480"/>
        <w:rPr>
          <w:rFonts w:hint="eastAsia"/>
          <w:color w:val="auto"/>
          <w:sz w:val="21"/>
          <w:szCs w:val="21"/>
        </w:rPr>
      </w:pPr>
      <w:r>
        <w:rPr>
          <w:rFonts w:hint="eastAsia"/>
          <w:color w:val="auto"/>
          <w:sz w:val="21"/>
          <w:szCs w:val="21"/>
        </w:rPr>
        <w:t>　　</w:t>
      </w:r>
    </w:p>
    <w:p>
      <w:pPr>
        <w:widowControl/>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本公司郑重声明，根据《政府采购促进中小企业发展管理办法》（财库〔2020〕46号）的规定，本公司参加</w:t>
      </w:r>
      <w:r>
        <w:rPr>
          <w:rFonts w:hint="eastAsia" w:ascii="宋体" w:hAnsi="宋体" w:eastAsia="宋体" w:cs="宋体"/>
          <w:color w:val="auto"/>
          <w:sz w:val="24"/>
          <w:szCs w:val="24"/>
          <w:u w:val="single"/>
        </w:rPr>
        <w:t xml:space="preserve">           （单位名称）</w:t>
      </w:r>
      <w:r>
        <w:rPr>
          <w:rFonts w:hint="eastAsia" w:ascii="宋体" w:hAnsi="宋体" w:eastAsia="宋体" w:cs="宋体"/>
          <w:color w:val="auto"/>
          <w:sz w:val="24"/>
          <w:szCs w:val="24"/>
        </w:rPr>
        <w:t>的</w:t>
      </w:r>
      <w:r>
        <w:rPr>
          <w:rFonts w:hint="eastAsia" w:ascii="宋体" w:hAnsi="宋体" w:eastAsia="宋体" w:cs="宋体"/>
          <w:color w:val="auto"/>
          <w:sz w:val="24"/>
          <w:szCs w:val="24"/>
          <w:u w:val="single"/>
        </w:rPr>
        <w:t xml:space="preserve">           （项目名称）</w:t>
      </w:r>
      <w:r>
        <w:rPr>
          <w:rFonts w:hint="eastAsia" w:ascii="宋体" w:hAnsi="宋体" w:eastAsia="宋体" w:cs="宋体"/>
          <w:color w:val="auto"/>
          <w:sz w:val="24"/>
          <w:szCs w:val="24"/>
        </w:rPr>
        <w:t>采购活动，服务全部由符合政策要求的中小企业承接。相关企业（含联合体中的中小企业、签订分包意向协议的中小企业）的具体情况如下：</w:t>
      </w:r>
    </w:p>
    <w:p>
      <w:pPr>
        <w:widowControl/>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　　1.</w:t>
      </w:r>
      <w:r>
        <w:rPr>
          <w:rFonts w:hint="eastAsia" w:ascii="宋体" w:hAnsi="宋体" w:eastAsia="宋体" w:cs="宋体"/>
          <w:color w:val="auto"/>
          <w:sz w:val="24"/>
          <w:szCs w:val="24"/>
          <w:u w:val="single"/>
        </w:rPr>
        <w:t xml:space="preserve"> （标的名称）</w:t>
      </w:r>
      <w:r>
        <w:rPr>
          <w:rFonts w:hint="eastAsia" w:ascii="宋体" w:hAnsi="宋体" w:eastAsia="宋体" w:cs="宋体"/>
          <w:color w:val="auto"/>
          <w:sz w:val="24"/>
          <w:szCs w:val="24"/>
        </w:rPr>
        <w:t>，属于</w:t>
      </w:r>
      <w:r>
        <w:rPr>
          <w:rFonts w:hint="eastAsia" w:ascii="宋体" w:hAnsi="宋体" w:eastAsia="宋体" w:cs="宋体"/>
          <w:color w:val="auto"/>
          <w:sz w:val="24"/>
          <w:szCs w:val="24"/>
          <w:u w:val="single"/>
        </w:rPr>
        <w:t>（采购文件中明确的所属行业）</w:t>
      </w:r>
      <w:r>
        <w:rPr>
          <w:rFonts w:hint="eastAsia" w:ascii="宋体" w:hAnsi="宋体" w:eastAsia="宋体" w:cs="宋体"/>
          <w:color w:val="auto"/>
          <w:sz w:val="24"/>
          <w:szCs w:val="24"/>
        </w:rPr>
        <w:t xml:space="preserve">；承接企业为 </w:t>
      </w:r>
      <w:r>
        <w:rPr>
          <w:rFonts w:hint="eastAsia" w:ascii="宋体" w:hAnsi="宋体" w:eastAsia="宋体" w:cs="宋体"/>
          <w:color w:val="auto"/>
          <w:sz w:val="24"/>
          <w:szCs w:val="24"/>
          <w:u w:val="single"/>
        </w:rPr>
        <w:t>（企业名称）</w:t>
      </w:r>
      <w:r>
        <w:rPr>
          <w:rFonts w:hint="eastAsia" w:ascii="宋体" w:hAnsi="宋体" w:eastAsia="宋体" w:cs="宋体"/>
          <w:color w:val="auto"/>
          <w:sz w:val="24"/>
          <w:szCs w:val="24"/>
        </w:rPr>
        <w:t>，从业人员</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人，营业收入为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万元，资产总额为</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rPr>
        <w:t>万元，属于</w:t>
      </w:r>
      <w:r>
        <w:rPr>
          <w:rFonts w:hint="eastAsia" w:ascii="宋体" w:hAnsi="宋体" w:eastAsia="宋体" w:cs="宋体"/>
          <w:color w:val="auto"/>
          <w:sz w:val="24"/>
          <w:szCs w:val="24"/>
          <w:u w:val="single"/>
        </w:rPr>
        <w:t>（中型企业、小型企业、微型企业）</w:t>
      </w:r>
      <w:r>
        <w:rPr>
          <w:rFonts w:hint="eastAsia" w:ascii="宋体" w:hAnsi="宋体" w:eastAsia="宋体" w:cs="宋体"/>
          <w:color w:val="auto"/>
          <w:sz w:val="24"/>
          <w:szCs w:val="24"/>
        </w:rPr>
        <w:t>；</w:t>
      </w:r>
    </w:p>
    <w:p>
      <w:pPr>
        <w:pStyle w:val="2"/>
        <w:rPr>
          <w:rFonts w:hint="eastAsia"/>
          <w:color w:val="auto"/>
        </w:rPr>
      </w:pPr>
    </w:p>
    <w:p>
      <w:pPr>
        <w:widowControl/>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w:t>
      </w:r>
    </w:p>
    <w:p>
      <w:pPr>
        <w:widowControl/>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　　以上企业，不属于大企业的分支机构，不存在控股股东为大企业的情形，也不存在与大企业的负责人</w:t>
      </w:r>
      <w:r>
        <w:rPr>
          <w:rFonts w:hint="eastAsia" w:ascii="宋体" w:hAnsi="宋体" w:eastAsia="宋体" w:cs="宋体"/>
          <w:color w:val="auto"/>
          <w:sz w:val="24"/>
          <w:szCs w:val="24"/>
          <w:lang w:eastAsia="zh-CN"/>
        </w:rPr>
        <w:t>为</w:t>
      </w:r>
      <w:r>
        <w:rPr>
          <w:rFonts w:hint="eastAsia" w:ascii="宋体" w:hAnsi="宋体" w:eastAsia="宋体" w:cs="宋体"/>
          <w:color w:val="auto"/>
          <w:sz w:val="24"/>
          <w:szCs w:val="24"/>
        </w:rPr>
        <w:t>同一人的情形。</w:t>
      </w:r>
    </w:p>
    <w:p>
      <w:pPr>
        <w:widowControl/>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本公司对上述声明的真实性负责。如有虚假，将依法承担相应责任。</w:t>
      </w:r>
    </w:p>
    <w:p>
      <w:pPr>
        <w:widowControl/>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　　</w:t>
      </w:r>
    </w:p>
    <w:p>
      <w:pPr>
        <w:spacing w:line="360" w:lineRule="auto"/>
        <w:ind w:firstLine="480"/>
        <w:rPr>
          <w:rFonts w:hint="eastAsia" w:ascii="宋体" w:hAnsi="宋体" w:eastAsia="宋体" w:cs="宋体"/>
          <w:color w:val="auto"/>
          <w:sz w:val="24"/>
          <w:szCs w:val="24"/>
        </w:rPr>
      </w:pPr>
      <w:r>
        <w:rPr>
          <w:rFonts w:hint="eastAsia" w:hAnsi="宋体" w:cs="宋体"/>
          <w:color w:val="auto"/>
          <w:sz w:val="24"/>
          <w:szCs w:val="24"/>
          <w:lang w:eastAsia="zh-CN"/>
        </w:rPr>
        <w:t>供应商</w:t>
      </w:r>
      <w:r>
        <w:rPr>
          <w:rFonts w:hint="eastAsia" w:ascii="宋体" w:hAnsi="宋体" w:eastAsia="宋体" w:cs="宋体"/>
          <w:color w:val="auto"/>
          <w:sz w:val="24"/>
          <w:szCs w:val="24"/>
        </w:rPr>
        <w:t>名称：XXXX（盖单位公章）</w:t>
      </w:r>
    </w:p>
    <w:p>
      <w:pPr>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法定代表人/负责人或授权代表（签字或加盖个人名章）：XXXX</w:t>
      </w:r>
    </w:p>
    <w:p>
      <w:pPr>
        <w:spacing w:line="360" w:lineRule="auto"/>
        <w:ind w:firstLine="480" w:firstLineChars="200"/>
        <w:rPr>
          <w:rFonts w:hint="eastAsia"/>
          <w:color w:val="auto"/>
          <w:sz w:val="24"/>
          <w:szCs w:val="24"/>
        </w:rPr>
      </w:pPr>
      <w:r>
        <w:rPr>
          <w:rFonts w:hint="eastAsia" w:hAnsi="宋体" w:cs="宋体"/>
          <w:color w:val="auto"/>
          <w:sz w:val="24"/>
          <w:szCs w:val="24"/>
          <w:highlight w:val="none"/>
        </w:rPr>
        <w:t xml:space="preserve"> </w:t>
      </w:r>
      <w:r>
        <w:rPr>
          <w:rFonts w:hint="eastAsia" w:hAnsi="宋体" w:cs="宋体"/>
          <w:color w:val="auto"/>
          <w:sz w:val="24"/>
          <w:szCs w:val="24"/>
          <w:highlight w:val="none"/>
          <w:lang w:eastAsia="zh-CN"/>
        </w:rPr>
        <w:t>磋商日期</w:t>
      </w:r>
      <w:r>
        <w:rPr>
          <w:rFonts w:hint="eastAsia" w:ascii="宋体" w:hAnsi="宋体" w:eastAsia="宋体" w:cs="宋体"/>
          <w:color w:val="auto"/>
          <w:sz w:val="24"/>
          <w:szCs w:val="24"/>
        </w:rPr>
        <w:t>：XXXX</w:t>
      </w:r>
    </w:p>
    <w:p>
      <w:pPr>
        <w:widowControl/>
        <w:spacing w:line="360" w:lineRule="auto"/>
        <w:ind w:firstLine="480"/>
        <w:rPr>
          <w:rFonts w:hint="eastAsia" w:ascii="宋体" w:hAnsi="宋体" w:eastAsia="宋体" w:cs="宋体"/>
          <w:color w:val="auto"/>
          <w:sz w:val="24"/>
          <w:szCs w:val="24"/>
        </w:rPr>
      </w:pPr>
    </w:p>
    <w:p>
      <w:pPr>
        <w:widowControl/>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注：1、</w:t>
      </w:r>
      <w:r>
        <w:rPr>
          <w:rFonts w:hint="eastAsia" w:ascii="宋体" w:hAnsi="宋体" w:cs="宋体"/>
          <w:color w:val="auto"/>
          <w:sz w:val="24"/>
          <w:szCs w:val="24"/>
          <w:lang w:eastAsia="zh-CN"/>
        </w:rPr>
        <w:t>供应商</w:t>
      </w:r>
      <w:r>
        <w:rPr>
          <w:rFonts w:hint="eastAsia" w:ascii="宋体" w:hAnsi="宋体" w:eastAsia="宋体" w:cs="宋体"/>
          <w:color w:val="auto"/>
          <w:sz w:val="24"/>
          <w:szCs w:val="24"/>
        </w:rPr>
        <w:t>符合《工业和信息化部、国家统计局、国家发展和改革委员会、财政部关于印发中小企业划型标准规定的通知》（工信部联企业〔2011〕300号）或《政府采购支持监狱企业发展有关问题的通知》（财库〔2014〕68号）规定的划分标准为中小型企业或监狱企业适用。</w:t>
      </w:r>
    </w:p>
    <w:p>
      <w:pPr>
        <w:widowControl/>
        <w:spacing w:line="360" w:lineRule="auto"/>
        <w:ind w:firstLine="480"/>
        <w:rPr>
          <w:rFonts w:hint="eastAsia" w:ascii="宋体" w:hAnsi="宋体" w:eastAsia="宋体" w:cs="宋体"/>
          <w:color w:val="auto"/>
          <w:sz w:val="24"/>
          <w:szCs w:val="24"/>
        </w:rPr>
      </w:pPr>
      <w:r>
        <w:rPr>
          <w:rFonts w:hint="eastAsia" w:ascii="宋体" w:hAnsi="宋体" w:eastAsia="宋体" w:cs="宋体"/>
          <w:color w:val="auto"/>
          <w:sz w:val="24"/>
          <w:szCs w:val="24"/>
        </w:rPr>
        <w:t xml:space="preserve">    2、在政府采购活动中，监狱企业视同小型、微型企业，享受预留份额、评审中价格扣除等政府采购促进中小企业发展的政府采购政策。</w:t>
      </w:r>
    </w:p>
    <w:p>
      <w:pPr>
        <w:pStyle w:val="2"/>
        <w:spacing w:line="360" w:lineRule="auto"/>
        <w:ind w:firstLine="480" w:firstLineChars="200"/>
        <w:rPr>
          <w:color w:val="auto"/>
          <w:sz w:val="24"/>
          <w:highlight w:val="none"/>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lang w:val="en-US"/>
        </w:rPr>
        <w:t>3、</w:t>
      </w:r>
      <w:r>
        <w:rPr>
          <w:rFonts w:hint="eastAsia" w:ascii="宋体" w:hAnsi="宋体" w:eastAsia="宋体" w:cs="宋体"/>
          <w:color w:val="auto"/>
          <w:sz w:val="24"/>
          <w:szCs w:val="24"/>
        </w:rPr>
        <w:t>从业人员、营业收入、资产总额填报上一年度数据，无上一年度数据的新成立企业可不填报</w:t>
      </w:r>
      <w:r>
        <w:rPr>
          <w:rFonts w:hint="eastAsia" w:ascii="宋体" w:hAnsi="宋体" w:eastAsia="宋体" w:cs="宋体"/>
          <w:color w:val="auto"/>
          <w:sz w:val="24"/>
          <w:szCs w:val="24"/>
          <w:lang w:eastAsia="zh-CN"/>
        </w:rPr>
        <w:t>。</w:t>
      </w:r>
    </w:p>
    <w:p>
      <w:pPr>
        <w:pStyle w:val="4"/>
        <w:spacing w:line="360" w:lineRule="auto"/>
        <w:jc w:val="center"/>
        <w:rPr>
          <w:rFonts w:ascii="宋体" w:hAnsi="宋体" w:eastAsia="宋体" w:cs="宋体"/>
          <w:color w:val="auto"/>
          <w:highlight w:val="none"/>
        </w:rPr>
      </w:pPr>
      <w:r>
        <w:rPr>
          <w:rFonts w:hint="eastAsia" w:ascii="宋体" w:hAnsi="宋体" w:eastAsia="宋体" w:cs="宋体"/>
          <w:color w:val="auto"/>
          <w:highlight w:val="none"/>
          <w:lang w:eastAsia="zh-CN"/>
        </w:rPr>
        <w:t>十二、供应商</w:t>
      </w:r>
      <w:r>
        <w:rPr>
          <w:rFonts w:hint="eastAsia" w:ascii="宋体" w:hAnsi="宋体" w:eastAsia="宋体" w:cs="宋体"/>
          <w:color w:val="auto"/>
          <w:highlight w:val="none"/>
        </w:rPr>
        <w:t>和</w:t>
      </w:r>
      <w:r>
        <w:rPr>
          <w:rFonts w:hint="eastAsia" w:ascii="宋体" w:hAnsi="宋体" w:eastAsia="宋体" w:cs="宋体"/>
          <w:color w:val="auto"/>
          <w:highlight w:val="none"/>
          <w:lang w:eastAsia="zh-CN"/>
        </w:rPr>
        <w:t>响应</w:t>
      </w:r>
      <w:r>
        <w:rPr>
          <w:rFonts w:hint="eastAsia" w:ascii="宋体" w:hAnsi="宋体" w:eastAsia="宋体" w:cs="宋体"/>
          <w:color w:val="auto"/>
          <w:highlight w:val="none"/>
        </w:rPr>
        <w:t>产品其他资格、资质性及其他类似效力要求的相关证明材料</w:t>
      </w:r>
    </w:p>
    <w:p>
      <w:pPr>
        <w:spacing w:line="360" w:lineRule="auto"/>
        <w:rPr>
          <w:rFonts w:asciiTheme="minorEastAsia" w:hAnsiTheme="minorEastAsia" w:cstheme="minorEastAsia"/>
          <w:bCs/>
          <w:color w:val="auto"/>
          <w:sz w:val="24"/>
          <w:highlight w:val="none"/>
        </w:rPr>
      </w:pPr>
    </w:p>
    <w:p>
      <w:pPr>
        <w:spacing w:line="360" w:lineRule="auto"/>
        <w:ind w:firstLine="480" w:firstLineChars="200"/>
        <w:rPr>
          <w:rFonts w:asciiTheme="minorEastAsia" w:hAnsiTheme="minorEastAsia" w:cstheme="minorEastAsia"/>
          <w:bCs/>
          <w:color w:val="auto"/>
          <w:sz w:val="24"/>
          <w:highlight w:val="none"/>
        </w:rPr>
      </w:pPr>
      <w:r>
        <w:rPr>
          <w:rFonts w:hint="eastAsia" w:asciiTheme="minorEastAsia" w:hAnsiTheme="minorEastAsia" w:cstheme="minorEastAsia"/>
          <w:bCs/>
          <w:color w:val="auto"/>
          <w:sz w:val="24"/>
          <w:highlight w:val="none"/>
        </w:rPr>
        <w:t>注：</w:t>
      </w:r>
      <w:r>
        <w:rPr>
          <w:rFonts w:hint="eastAsia" w:asciiTheme="minorEastAsia" w:hAnsiTheme="minorEastAsia" w:cstheme="minorEastAsia"/>
          <w:bCs/>
          <w:color w:val="auto"/>
          <w:sz w:val="24"/>
          <w:highlight w:val="none"/>
          <w:lang w:eastAsia="zh-CN"/>
        </w:rPr>
        <w:t>供应商</w:t>
      </w:r>
      <w:r>
        <w:rPr>
          <w:rFonts w:hint="eastAsia" w:asciiTheme="minorEastAsia" w:hAnsiTheme="minorEastAsia" w:cstheme="minorEastAsia"/>
          <w:bCs/>
          <w:color w:val="auto"/>
          <w:sz w:val="24"/>
          <w:highlight w:val="none"/>
        </w:rPr>
        <w:t>应按</w:t>
      </w:r>
      <w:r>
        <w:rPr>
          <w:rFonts w:hint="eastAsia" w:asciiTheme="minorEastAsia" w:hAnsiTheme="minorEastAsia" w:cstheme="minorEastAsia"/>
          <w:bCs/>
          <w:color w:val="auto"/>
          <w:sz w:val="24"/>
          <w:highlight w:val="none"/>
          <w:lang w:eastAsia="zh-CN"/>
        </w:rPr>
        <w:t>磋商文件</w:t>
      </w:r>
      <w:r>
        <w:rPr>
          <w:rFonts w:hint="eastAsia" w:asciiTheme="minorEastAsia" w:hAnsiTheme="minorEastAsia" w:cstheme="minorEastAsia"/>
          <w:bCs/>
          <w:color w:val="auto"/>
          <w:sz w:val="24"/>
          <w:highlight w:val="none"/>
        </w:rPr>
        <w:t>第五章相关要求提供佐证材料，有格式要求的从其要求，无格式要求的格式自拟。</w:t>
      </w:r>
    </w:p>
    <w:p>
      <w:pPr>
        <w:pStyle w:val="2"/>
        <w:rPr>
          <w:rFonts w:asciiTheme="minorEastAsia" w:hAnsiTheme="minorEastAsia" w:cstheme="minorEastAsia"/>
          <w:color w:val="auto"/>
          <w:sz w:val="24"/>
          <w:highlight w:val="none"/>
        </w:rPr>
      </w:pPr>
    </w:p>
    <w:p>
      <w:pPr>
        <w:pStyle w:val="2"/>
        <w:rPr>
          <w:rFonts w:asciiTheme="minorEastAsia" w:hAnsiTheme="minorEastAsia" w:cstheme="minorEastAsia"/>
          <w:color w:val="auto"/>
          <w:sz w:val="24"/>
          <w:highlight w:val="none"/>
        </w:rPr>
      </w:pPr>
    </w:p>
    <w:p>
      <w:pPr>
        <w:pStyle w:val="2"/>
        <w:rPr>
          <w:rFonts w:asciiTheme="minorEastAsia" w:hAnsiTheme="minorEastAsia" w:cstheme="minorEastAsia"/>
          <w:color w:val="auto"/>
          <w:sz w:val="24"/>
          <w:highlight w:val="none"/>
        </w:rPr>
      </w:pPr>
    </w:p>
    <w:p>
      <w:pPr>
        <w:pStyle w:val="2"/>
        <w:rPr>
          <w:rFonts w:asciiTheme="minorEastAsia" w:hAnsiTheme="minorEastAsia" w:cstheme="minorEastAsia"/>
          <w:color w:val="auto"/>
          <w:sz w:val="24"/>
          <w:highlight w:val="none"/>
        </w:rPr>
      </w:pPr>
    </w:p>
    <w:p>
      <w:pPr>
        <w:rPr>
          <w:color w:val="auto"/>
          <w:highlight w:val="none"/>
        </w:rPr>
      </w:pPr>
      <w:r>
        <w:rPr>
          <w:rFonts w:hint="eastAsia"/>
          <w:color w:val="auto"/>
          <w:highlight w:val="none"/>
        </w:rPr>
        <w:br w:type="page"/>
      </w:r>
    </w:p>
    <w:p>
      <w:pPr>
        <w:pStyle w:val="4"/>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文件二、其他响应文件封面格式</w:t>
      </w:r>
    </w:p>
    <w:tbl>
      <w:tblPr>
        <w:tblStyle w:val="23"/>
        <w:tblW w:w="1859" w:type="dxa"/>
        <w:tblInd w:w="73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859" w:type="dxa"/>
          </w:tcPr>
          <w:p>
            <w:pPr>
              <w:pStyle w:val="2"/>
              <w:spacing w:line="360" w:lineRule="auto"/>
              <w:rPr>
                <w:rFonts w:hAnsi="宋体" w:eastAsia="宋体" w:cs="宋体"/>
                <w:b/>
                <w:bCs/>
                <w:color w:val="auto"/>
                <w:sz w:val="32"/>
                <w:szCs w:val="32"/>
                <w:highlight w:val="none"/>
              </w:rPr>
            </w:pPr>
            <w:r>
              <w:rPr>
                <w:rFonts w:hint="eastAsia" w:hAnsi="宋体" w:eastAsia="宋体" w:cs="宋体"/>
                <w:b/>
                <w:bCs/>
                <w:color w:val="auto"/>
                <w:sz w:val="32"/>
                <w:szCs w:val="32"/>
                <w:highlight w:val="none"/>
              </w:rPr>
              <w:t>正本或副本</w:t>
            </w:r>
          </w:p>
        </w:tc>
      </w:tr>
    </w:tbl>
    <w:p>
      <w:pPr>
        <w:pStyle w:val="2"/>
        <w:spacing w:line="360" w:lineRule="auto"/>
        <w:rPr>
          <w:rFonts w:hAnsi="宋体" w:eastAsia="宋体" w:cs="宋体"/>
          <w:b/>
          <w:bCs/>
          <w:color w:val="auto"/>
          <w:sz w:val="32"/>
          <w:szCs w:val="32"/>
          <w:highlight w:val="none"/>
        </w:rPr>
      </w:pPr>
    </w:p>
    <w:p>
      <w:pPr>
        <w:pStyle w:val="2"/>
        <w:spacing w:line="360" w:lineRule="auto"/>
        <w:rPr>
          <w:rFonts w:hAnsi="宋体" w:eastAsia="宋体" w:cs="宋体"/>
          <w:b/>
          <w:bCs/>
          <w:color w:val="auto"/>
          <w:sz w:val="32"/>
          <w:szCs w:val="32"/>
          <w:highlight w:val="none"/>
        </w:rPr>
      </w:pPr>
    </w:p>
    <w:p>
      <w:pPr>
        <w:pStyle w:val="2"/>
        <w:spacing w:line="360" w:lineRule="auto"/>
        <w:rPr>
          <w:rFonts w:hAnsi="宋体" w:eastAsia="宋体" w:cs="宋体"/>
          <w:b/>
          <w:bCs/>
          <w:color w:val="auto"/>
          <w:sz w:val="32"/>
          <w:szCs w:val="32"/>
          <w:highlight w:val="none"/>
        </w:rPr>
      </w:pPr>
    </w:p>
    <w:p>
      <w:pPr>
        <w:pStyle w:val="2"/>
        <w:spacing w:line="360" w:lineRule="auto"/>
        <w:jc w:val="center"/>
        <w:rPr>
          <w:rFonts w:hAnsi="宋体" w:eastAsia="宋体" w:cs="宋体"/>
          <w:b/>
          <w:bCs/>
          <w:color w:val="auto"/>
          <w:sz w:val="84"/>
          <w:szCs w:val="84"/>
          <w:highlight w:val="none"/>
        </w:rPr>
      </w:pPr>
      <w:r>
        <w:rPr>
          <w:rFonts w:hint="eastAsia" w:hAnsi="宋体" w:eastAsia="宋体" w:cs="宋体"/>
          <w:b/>
          <w:bCs/>
          <w:color w:val="auto"/>
          <w:sz w:val="84"/>
          <w:szCs w:val="84"/>
          <w:highlight w:val="none"/>
        </w:rPr>
        <w:t>其他响应文件</w:t>
      </w:r>
    </w:p>
    <w:p>
      <w:pPr>
        <w:pStyle w:val="2"/>
        <w:spacing w:line="360" w:lineRule="auto"/>
        <w:rPr>
          <w:color w:val="auto"/>
          <w:highlight w:val="none"/>
        </w:rPr>
      </w:pPr>
      <w:r>
        <w:rPr>
          <w:rFonts w:hint="eastAsia"/>
          <w:color w:val="auto"/>
          <w:highlight w:val="none"/>
        </w:rPr>
        <w:t xml:space="preserve">     </w:t>
      </w:r>
    </w:p>
    <w:p>
      <w:pPr>
        <w:pStyle w:val="2"/>
        <w:spacing w:line="360" w:lineRule="auto"/>
        <w:rPr>
          <w:color w:val="auto"/>
          <w:highlight w:val="none"/>
        </w:rPr>
      </w:pPr>
    </w:p>
    <w:p>
      <w:pPr>
        <w:pStyle w:val="2"/>
        <w:spacing w:line="360" w:lineRule="auto"/>
        <w:rPr>
          <w:color w:val="auto"/>
          <w:highlight w:val="none"/>
        </w:rPr>
      </w:pPr>
    </w:p>
    <w:p>
      <w:pPr>
        <w:pStyle w:val="2"/>
        <w:spacing w:line="360" w:lineRule="auto"/>
        <w:rPr>
          <w:color w:val="auto"/>
          <w:highlight w:val="none"/>
        </w:rPr>
      </w:pPr>
    </w:p>
    <w:p>
      <w:pPr>
        <w:pStyle w:val="2"/>
        <w:spacing w:line="360" w:lineRule="auto"/>
        <w:rPr>
          <w:color w:val="auto"/>
          <w:highlight w:val="none"/>
        </w:rPr>
      </w:pPr>
    </w:p>
    <w:p>
      <w:pPr>
        <w:pStyle w:val="2"/>
        <w:spacing w:line="360" w:lineRule="auto"/>
        <w:rPr>
          <w:color w:val="auto"/>
          <w:highlight w:val="none"/>
        </w:rPr>
      </w:pPr>
      <w:r>
        <w:rPr>
          <w:rFonts w:hint="eastAsia"/>
          <w:color w:val="auto"/>
          <w:highlight w:val="none"/>
        </w:rPr>
        <w:t xml:space="preserve">          </w:t>
      </w:r>
    </w:p>
    <w:p>
      <w:pPr>
        <w:spacing w:line="360" w:lineRule="auto"/>
        <w:ind w:firstLine="720" w:firstLineChars="300"/>
        <w:rPr>
          <w:rFonts w:ascii="黑体" w:hAnsi="黑体" w:eastAsia="黑体"/>
          <w:color w:val="auto"/>
          <w:sz w:val="24"/>
          <w:highlight w:val="none"/>
          <w:u w:val="single"/>
        </w:rPr>
      </w:pPr>
      <w:r>
        <w:rPr>
          <w:rFonts w:hint="eastAsia" w:ascii="黑体" w:hAnsi="黑体" w:eastAsia="黑体"/>
          <w:color w:val="auto"/>
          <w:sz w:val="24"/>
          <w:highlight w:val="none"/>
        </w:rPr>
        <w:t>项目</w:t>
      </w:r>
      <w:r>
        <w:rPr>
          <w:rFonts w:ascii="黑体" w:hAnsi="黑体" w:eastAsia="黑体"/>
          <w:color w:val="auto"/>
          <w:sz w:val="24"/>
          <w:highlight w:val="none"/>
        </w:rPr>
        <w:t>名称：</w:t>
      </w:r>
      <w:r>
        <w:rPr>
          <w:rFonts w:hint="eastAsia" w:ascii="黑体" w:hAnsi="黑体" w:eastAsia="黑体"/>
          <w:color w:val="auto"/>
          <w:sz w:val="24"/>
          <w:highlight w:val="none"/>
          <w:u w:val="single"/>
        </w:rPr>
        <w:t xml:space="preserve">                                            </w:t>
      </w:r>
    </w:p>
    <w:p>
      <w:pPr>
        <w:spacing w:line="360" w:lineRule="auto"/>
        <w:ind w:firstLine="720" w:firstLineChars="300"/>
        <w:rPr>
          <w:rFonts w:ascii="黑体" w:hAnsi="黑体" w:eastAsia="黑体"/>
          <w:color w:val="auto"/>
          <w:sz w:val="24"/>
          <w:highlight w:val="none"/>
        </w:rPr>
      </w:pPr>
      <w:r>
        <w:rPr>
          <w:rFonts w:hint="eastAsia" w:ascii="黑体" w:hAnsi="黑体" w:eastAsia="黑体"/>
          <w:color w:val="auto"/>
          <w:sz w:val="24"/>
          <w:highlight w:val="none"/>
          <w:lang w:eastAsia="zh-CN"/>
        </w:rPr>
        <w:t>项目编号</w:t>
      </w:r>
      <w:r>
        <w:rPr>
          <w:rFonts w:ascii="黑体" w:hAnsi="黑体" w:eastAsia="黑体"/>
          <w:color w:val="auto"/>
          <w:sz w:val="24"/>
          <w:highlight w:val="none"/>
        </w:rPr>
        <w:t>：</w:t>
      </w:r>
      <w:r>
        <w:rPr>
          <w:rFonts w:hint="eastAsia" w:ascii="黑体" w:hAnsi="黑体" w:eastAsia="黑体"/>
          <w:color w:val="auto"/>
          <w:sz w:val="24"/>
          <w:highlight w:val="none"/>
          <w:u w:val="single"/>
        </w:rPr>
        <w:t xml:space="preserve">                                            </w:t>
      </w:r>
    </w:p>
    <w:p>
      <w:pPr>
        <w:spacing w:line="360" w:lineRule="auto"/>
        <w:ind w:firstLine="720" w:firstLineChars="300"/>
        <w:rPr>
          <w:rFonts w:ascii="黑体" w:hAnsi="黑体" w:eastAsia="黑体"/>
          <w:color w:val="auto"/>
          <w:sz w:val="24"/>
          <w:highlight w:val="none"/>
        </w:rPr>
      </w:pPr>
      <w:r>
        <w:rPr>
          <w:rFonts w:hint="eastAsia" w:ascii="黑体" w:hAnsi="黑体" w:eastAsia="黑体"/>
          <w:color w:val="auto"/>
          <w:sz w:val="24"/>
          <w:highlight w:val="none"/>
        </w:rPr>
        <w:t>采购人</w:t>
      </w:r>
      <w:r>
        <w:rPr>
          <w:rFonts w:ascii="黑体" w:hAnsi="黑体" w:eastAsia="黑体"/>
          <w:color w:val="auto"/>
          <w:sz w:val="24"/>
          <w:highlight w:val="none"/>
        </w:rPr>
        <w:t>：</w:t>
      </w:r>
      <w:r>
        <w:rPr>
          <w:rFonts w:hint="eastAsia" w:ascii="黑体" w:hAnsi="黑体" w:eastAsia="黑体"/>
          <w:color w:val="auto"/>
          <w:sz w:val="24"/>
          <w:highlight w:val="none"/>
          <w:u w:val="single"/>
        </w:rPr>
        <w:t xml:space="preserve">                                              </w:t>
      </w:r>
    </w:p>
    <w:p>
      <w:pPr>
        <w:spacing w:line="360" w:lineRule="auto"/>
        <w:ind w:firstLine="720" w:firstLineChars="300"/>
        <w:rPr>
          <w:rFonts w:ascii="黑体" w:hAnsi="黑体" w:eastAsia="黑体"/>
          <w:color w:val="auto"/>
          <w:sz w:val="24"/>
          <w:highlight w:val="none"/>
        </w:rPr>
      </w:pPr>
      <w:r>
        <w:rPr>
          <w:rFonts w:hint="eastAsia" w:ascii="黑体" w:hAnsi="黑体" w:eastAsia="黑体"/>
          <w:color w:val="auto"/>
          <w:sz w:val="24"/>
          <w:highlight w:val="none"/>
        </w:rPr>
        <w:t>采购</w:t>
      </w:r>
      <w:r>
        <w:rPr>
          <w:rFonts w:ascii="黑体" w:hAnsi="黑体" w:eastAsia="黑体"/>
          <w:color w:val="auto"/>
          <w:sz w:val="24"/>
          <w:highlight w:val="none"/>
        </w:rPr>
        <w:t>代理机构：</w:t>
      </w:r>
      <w:r>
        <w:rPr>
          <w:rFonts w:hint="eastAsia" w:ascii="黑体" w:hAnsi="黑体" w:eastAsia="黑体"/>
          <w:color w:val="auto"/>
          <w:sz w:val="24"/>
          <w:highlight w:val="none"/>
          <w:u w:val="single"/>
        </w:rPr>
        <w:t xml:space="preserve">   四川中科远洋工程项目管理有限公司   </w:t>
      </w:r>
    </w:p>
    <w:p>
      <w:pPr>
        <w:spacing w:line="360" w:lineRule="auto"/>
        <w:ind w:firstLine="720" w:firstLineChars="300"/>
        <w:rPr>
          <w:rFonts w:ascii="黑体" w:hAnsi="黑体" w:eastAsia="黑体"/>
          <w:color w:val="auto"/>
          <w:sz w:val="24"/>
          <w:highlight w:val="none"/>
        </w:rPr>
      </w:pPr>
      <w:r>
        <w:rPr>
          <w:rFonts w:hint="eastAsia" w:ascii="黑体" w:hAnsi="黑体" w:eastAsia="黑体"/>
          <w:color w:val="auto"/>
          <w:sz w:val="24"/>
          <w:highlight w:val="none"/>
          <w:lang w:eastAsia="zh-CN"/>
        </w:rPr>
        <w:t>供应商名称</w:t>
      </w:r>
      <w:r>
        <w:rPr>
          <w:rFonts w:ascii="黑体" w:hAnsi="黑体" w:eastAsia="黑体"/>
          <w:color w:val="auto"/>
          <w:sz w:val="24"/>
          <w:highlight w:val="none"/>
        </w:rPr>
        <w:t>：</w:t>
      </w:r>
      <w:r>
        <w:rPr>
          <w:rFonts w:hint="eastAsia" w:ascii="黑体" w:hAnsi="黑体" w:eastAsia="黑体"/>
          <w:color w:val="auto"/>
          <w:sz w:val="24"/>
          <w:highlight w:val="none"/>
          <w:u w:val="single"/>
        </w:rPr>
        <w:t xml:space="preserve">                            （盖单位公章</w:t>
      </w:r>
      <w:r>
        <w:rPr>
          <w:rFonts w:ascii="黑体" w:hAnsi="黑体" w:eastAsia="黑体"/>
          <w:color w:val="auto"/>
          <w:sz w:val="24"/>
          <w:highlight w:val="none"/>
          <w:u w:val="single"/>
        </w:rPr>
        <w:t>）</w:t>
      </w:r>
    </w:p>
    <w:p>
      <w:pPr>
        <w:spacing w:line="360" w:lineRule="auto"/>
        <w:ind w:firstLine="720" w:firstLineChars="300"/>
        <w:rPr>
          <w:rFonts w:ascii="黑体" w:hAnsi="黑体" w:eastAsia="黑体"/>
          <w:color w:val="auto"/>
          <w:sz w:val="24"/>
          <w:highlight w:val="none"/>
        </w:rPr>
      </w:pPr>
      <w:r>
        <w:rPr>
          <w:rFonts w:hint="eastAsia" w:ascii="黑体" w:hAnsi="黑体" w:eastAsia="黑体"/>
          <w:color w:val="auto"/>
          <w:sz w:val="24"/>
          <w:highlight w:val="none"/>
          <w:lang w:eastAsia="zh-CN"/>
        </w:rPr>
        <w:t>磋商</w:t>
      </w:r>
      <w:r>
        <w:rPr>
          <w:rFonts w:hint="eastAsia" w:ascii="黑体" w:hAnsi="黑体" w:eastAsia="黑体"/>
          <w:color w:val="auto"/>
          <w:sz w:val="24"/>
          <w:highlight w:val="none"/>
        </w:rPr>
        <w:t>日期</w:t>
      </w:r>
      <w:r>
        <w:rPr>
          <w:rFonts w:ascii="黑体" w:hAnsi="黑体" w:eastAsia="黑体"/>
          <w:color w:val="auto"/>
          <w:sz w:val="24"/>
          <w:highlight w:val="none"/>
        </w:rPr>
        <w:t>：</w:t>
      </w:r>
      <w:r>
        <w:rPr>
          <w:rFonts w:hint="eastAsia" w:ascii="黑体" w:hAnsi="黑体" w:eastAsia="黑体"/>
          <w:color w:val="auto"/>
          <w:sz w:val="24"/>
          <w:highlight w:val="none"/>
          <w:u w:val="single"/>
        </w:rPr>
        <w:t xml:space="preserve">                      年 </w:t>
      </w:r>
      <w:r>
        <w:rPr>
          <w:rFonts w:ascii="黑体" w:hAnsi="黑体" w:eastAsia="黑体"/>
          <w:color w:val="auto"/>
          <w:sz w:val="24"/>
          <w:highlight w:val="none"/>
          <w:u w:val="single"/>
        </w:rPr>
        <w:t xml:space="preserve">  </w:t>
      </w:r>
      <w:r>
        <w:rPr>
          <w:rFonts w:hint="eastAsia" w:ascii="黑体" w:hAnsi="黑体" w:eastAsia="黑体"/>
          <w:color w:val="auto"/>
          <w:sz w:val="24"/>
          <w:highlight w:val="none"/>
          <w:u w:val="single"/>
        </w:rPr>
        <w:t xml:space="preserve">月 </w:t>
      </w:r>
      <w:r>
        <w:rPr>
          <w:rFonts w:ascii="黑体" w:hAnsi="黑体" w:eastAsia="黑体"/>
          <w:color w:val="auto"/>
          <w:sz w:val="24"/>
          <w:highlight w:val="none"/>
          <w:u w:val="single"/>
        </w:rPr>
        <w:t xml:space="preserve">  </w:t>
      </w:r>
      <w:r>
        <w:rPr>
          <w:rFonts w:hint="eastAsia" w:ascii="黑体" w:hAnsi="黑体" w:eastAsia="黑体"/>
          <w:color w:val="auto"/>
          <w:sz w:val="24"/>
          <w:highlight w:val="none"/>
          <w:u w:val="single"/>
        </w:rPr>
        <w:t xml:space="preserve">日          </w:t>
      </w:r>
    </w:p>
    <w:p>
      <w:pPr>
        <w:pStyle w:val="2"/>
        <w:spacing w:line="360" w:lineRule="auto"/>
        <w:rPr>
          <w:color w:val="auto"/>
          <w:highlight w:val="none"/>
        </w:rPr>
      </w:pPr>
    </w:p>
    <w:p>
      <w:pPr>
        <w:pStyle w:val="2"/>
        <w:spacing w:line="360" w:lineRule="auto"/>
        <w:rPr>
          <w:color w:val="auto"/>
          <w:highlight w:val="none"/>
        </w:rPr>
      </w:pPr>
    </w:p>
    <w:p>
      <w:pPr>
        <w:pStyle w:val="2"/>
        <w:rPr>
          <w:rFonts w:asciiTheme="minorEastAsia" w:hAnsiTheme="minorEastAsia" w:cstheme="minorEastAsia"/>
          <w:color w:val="auto"/>
          <w:sz w:val="24"/>
          <w:highlight w:val="none"/>
        </w:rPr>
      </w:pPr>
    </w:p>
    <w:p>
      <w:pPr>
        <w:pStyle w:val="4"/>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一、响应函</w:t>
      </w:r>
      <w:bookmarkEnd w:id="72"/>
    </w:p>
    <w:p>
      <w:pPr>
        <w:spacing w:beforeLines="100" w:line="360" w:lineRule="auto"/>
        <w:rPr>
          <w:rFonts w:hAnsi="宋体" w:cs="宋体"/>
          <w:color w:val="auto"/>
          <w:sz w:val="24"/>
          <w:highlight w:val="none"/>
        </w:rPr>
      </w:pPr>
      <w:r>
        <w:rPr>
          <w:rFonts w:hint="eastAsia" w:hAnsi="宋体" w:cs="宋体"/>
          <w:color w:val="auto"/>
          <w:sz w:val="24"/>
          <w:highlight w:val="none"/>
        </w:rPr>
        <w:t>_____________（采购代理机构名称）：</w:t>
      </w:r>
    </w:p>
    <w:p>
      <w:pPr>
        <w:spacing w:line="360" w:lineRule="auto"/>
        <w:rPr>
          <w:rFonts w:hAnsi="宋体" w:cs="宋体"/>
          <w:color w:val="auto"/>
          <w:sz w:val="24"/>
          <w:highlight w:val="none"/>
        </w:rPr>
      </w:pPr>
      <w:r>
        <w:rPr>
          <w:rFonts w:hint="eastAsia" w:hAnsi="宋体" w:cs="宋体"/>
          <w:color w:val="auto"/>
          <w:sz w:val="24"/>
          <w:highlight w:val="none"/>
        </w:rPr>
        <w:t xml:space="preserve">    我方全面研究了“</w:t>
      </w:r>
      <w:r>
        <w:rPr>
          <w:rFonts w:hint="eastAsia" w:hAnsi="宋体" w:cs="宋体"/>
          <w:color w:val="auto"/>
          <w:sz w:val="24"/>
          <w:highlight w:val="none"/>
          <w:u w:val="single"/>
        </w:rPr>
        <w:t xml:space="preserve">       </w:t>
      </w:r>
      <w:r>
        <w:rPr>
          <w:rFonts w:hint="eastAsia" w:hAnsi="宋体" w:cs="宋体"/>
          <w:color w:val="auto"/>
          <w:sz w:val="24"/>
          <w:highlight w:val="none"/>
        </w:rPr>
        <w:t>”项目（</w:t>
      </w:r>
      <w:r>
        <w:rPr>
          <w:rFonts w:hint="eastAsia" w:hAnsi="宋体" w:cs="宋体"/>
          <w:color w:val="auto"/>
          <w:sz w:val="24"/>
          <w:highlight w:val="none"/>
          <w:lang w:eastAsia="zh-CN"/>
        </w:rPr>
        <w:t>项目编号</w:t>
      </w:r>
      <w:r>
        <w:rPr>
          <w:rFonts w:hint="eastAsia" w:hAnsi="宋体" w:cs="宋体"/>
          <w:color w:val="auto"/>
          <w:sz w:val="24"/>
          <w:highlight w:val="none"/>
          <w:u w:val="single"/>
        </w:rPr>
        <w:t xml:space="preserve">：     </w:t>
      </w:r>
      <w:r>
        <w:rPr>
          <w:rFonts w:hint="eastAsia" w:hAnsi="宋体" w:cs="宋体"/>
          <w:color w:val="auto"/>
          <w:sz w:val="24"/>
          <w:highlight w:val="none"/>
        </w:rPr>
        <w:t>）磋商文件，决定参加贵单位组织的本项目磋商。我方授权</w:t>
      </w:r>
      <w:r>
        <w:rPr>
          <w:rFonts w:hint="eastAsia" w:hAnsi="宋体" w:cs="宋体"/>
          <w:color w:val="auto"/>
          <w:sz w:val="24"/>
          <w:highlight w:val="none"/>
          <w:u w:val="single"/>
        </w:rPr>
        <w:t xml:space="preserve">     </w:t>
      </w:r>
      <w:r>
        <w:rPr>
          <w:rFonts w:hint="eastAsia" w:hAnsi="宋体" w:cs="宋体"/>
          <w:color w:val="auto"/>
          <w:sz w:val="24"/>
          <w:highlight w:val="none"/>
        </w:rPr>
        <w:t>（姓名、职务）代表我方</w:t>
      </w:r>
      <w:r>
        <w:rPr>
          <w:rFonts w:hint="eastAsia" w:hAnsi="宋体" w:cs="宋体"/>
          <w:color w:val="auto"/>
          <w:sz w:val="24"/>
          <w:highlight w:val="none"/>
          <w:u w:val="single"/>
        </w:rPr>
        <w:t xml:space="preserve">      </w:t>
      </w:r>
      <w:r>
        <w:rPr>
          <w:rFonts w:hint="eastAsia" w:hAnsi="宋体" w:cs="宋体"/>
          <w:color w:val="auto"/>
          <w:sz w:val="24"/>
          <w:highlight w:val="none"/>
        </w:rPr>
        <w:t>（供应商单位的名称）全权处理本项目磋商的有关事宜。</w:t>
      </w:r>
    </w:p>
    <w:p>
      <w:pPr>
        <w:spacing w:line="360" w:lineRule="auto"/>
        <w:rPr>
          <w:rFonts w:hAnsi="宋体" w:cs="宋体"/>
          <w:color w:val="auto"/>
          <w:sz w:val="24"/>
          <w:highlight w:val="none"/>
        </w:rPr>
      </w:pPr>
      <w:r>
        <w:rPr>
          <w:rFonts w:hint="eastAsia" w:hAnsi="宋体" w:cs="宋体"/>
          <w:color w:val="auto"/>
          <w:sz w:val="24"/>
          <w:highlight w:val="none"/>
        </w:rPr>
        <w:t xml:space="preserve">     一、我方自愿按照磋商文件规定的各项要求向采购人提供所需服务，总报价为人民币</w:t>
      </w:r>
      <w:r>
        <w:rPr>
          <w:rFonts w:hint="eastAsia" w:hAnsi="宋体" w:cs="宋体"/>
          <w:color w:val="auto"/>
          <w:sz w:val="24"/>
          <w:highlight w:val="none"/>
          <w:u w:val="single"/>
        </w:rPr>
        <w:t xml:space="preserve">      </w:t>
      </w:r>
      <w:r>
        <w:rPr>
          <w:rFonts w:hint="eastAsia" w:hAnsi="宋体" w:cs="宋体"/>
          <w:color w:val="auto"/>
          <w:sz w:val="24"/>
          <w:highlight w:val="none"/>
        </w:rPr>
        <w:t>万元（大写：</w:t>
      </w:r>
      <w:r>
        <w:rPr>
          <w:rFonts w:hint="eastAsia" w:hAnsi="宋体" w:cs="宋体"/>
          <w:color w:val="auto"/>
          <w:sz w:val="24"/>
          <w:highlight w:val="none"/>
          <w:u w:val="single"/>
        </w:rPr>
        <w:t xml:space="preserve">         </w:t>
      </w:r>
      <w:r>
        <w:rPr>
          <w:rFonts w:hint="eastAsia" w:hAnsi="宋体" w:cs="宋体"/>
          <w:color w:val="auto"/>
          <w:sz w:val="24"/>
          <w:highlight w:val="none"/>
        </w:rPr>
        <w:t>）。</w:t>
      </w:r>
    </w:p>
    <w:p>
      <w:pPr>
        <w:spacing w:line="360" w:lineRule="auto"/>
        <w:rPr>
          <w:rFonts w:hAnsi="宋体" w:cs="宋体"/>
          <w:color w:val="auto"/>
          <w:sz w:val="24"/>
          <w:highlight w:val="none"/>
        </w:rPr>
      </w:pPr>
      <w:r>
        <w:rPr>
          <w:rFonts w:hint="eastAsia" w:hAnsi="宋体" w:cs="宋体"/>
          <w:color w:val="auto"/>
          <w:sz w:val="24"/>
          <w:highlight w:val="none"/>
        </w:rPr>
        <w:t xml:space="preserve">    二、一旦我方被确定成交，我方将严格履行政府采购合同规定的责任和义务。</w:t>
      </w:r>
    </w:p>
    <w:p>
      <w:pPr>
        <w:spacing w:line="360" w:lineRule="auto"/>
        <w:rPr>
          <w:rFonts w:hAnsi="宋体" w:cs="宋体"/>
          <w:color w:val="auto"/>
          <w:sz w:val="24"/>
          <w:highlight w:val="none"/>
        </w:rPr>
      </w:pPr>
      <w:r>
        <w:rPr>
          <w:rFonts w:hint="eastAsia" w:hAnsi="宋体" w:cs="宋体"/>
          <w:color w:val="auto"/>
          <w:sz w:val="24"/>
          <w:highlight w:val="none"/>
        </w:rPr>
        <w:t xml:space="preserve">    三、我方同意本磋商文件依据</w:t>
      </w:r>
      <w:r>
        <w:rPr>
          <w:rFonts w:hint="eastAsia" w:ascii="宋体" w:hAnsi="宋体" w:cs="宋体"/>
          <w:color w:val="auto"/>
          <w:sz w:val="24"/>
          <w:highlight w:val="none"/>
        </w:rPr>
        <w:t>《四川省公共资源交易领域严重失信联合惩戒实施办法》（</w:t>
      </w:r>
      <w:r>
        <w:rPr>
          <w:rFonts w:hint="default" w:ascii="宋体" w:hAnsi="宋体" w:cs="宋体"/>
          <w:color w:val="auto"/>
          <w:sz w:val="24"/>
          <w:highlight w:val="none"/>
        </w:rPr>
        <w:t>川发改信用规〔</w:t>
      </w:r>
      <w:r>
        <w:rPr>
          <w:rFonts w:hint="eastAsia" w:ascii="宋体" w:hAnsi="宋体" w:cs="宋体"/>
          <w:color w:val="auto"/>
          <w:sz w:val="24"/>
          <w:highlight w:val="none"/>
        </w:rPr>
        <w:t>2019〕405号）、《</w:t>
      </w:r>
      <w:r>
        <w:rPr>
          <w:rFonts w:hint="default" w:ascii="宋体" w:hAnsi="宋体" w:cs="宋体"/>
          <w:color w:val="auto"/>
          <w:sz w:val="24"/>
          <w:highlight w:val="none"/>
        </w:rPr>
        <w:t>关于对政府采购领域严重违法失信主体开展联合惩戒的合作备忘录》（发改财金〔</w:t>
      </w:r>
      <w:r>
        <w:rPr>
          <w:rFonts w:hint="eastAsia" w:ascii="宋体" w:hAnsi="宋体" w:cs="宋体"/>
          <w:color w:val="auto"/>
          <w:sz w:val="24"/>
          <w:highlight w:val="none"/>
        </w:rPr>
        <w:t>2018〕1614号）</w:t>
      </w:r>
      <w:r>
        <w:rPr>
          <w:rFonts w:hint="eastAsia" w:hAnsi="宋体" w:cs="宋体"/>
          <w:color w:val="auto"/>
          <w:sz w:val="24"/>
          <w:highlight w:val="none"/>
        </w:rPr>
        <w:t>对我方可能存在的失信行为进行的惩戒。</w:t>
      </w:r>
    </w:p>
    <w:p>
      <w:pPr>
        <w:spacing w:line="360" w:lineRule="auto"/>
        <w:rPr>
          <w:rFonts w:hAnsi="宋体" w:cs="宋体"/>
          <w:color w:val="auto"/>
          <w:sz w:val="24"/>
          <w:highlight w:val="none"/>
        </w:rPr>
      </w:pPr>
      <w:r>
        <w:rPr>
          <w:rFonts w:hint="eastAsia" w:hAnsi="宋体" w:cs="宋体"/>
          <w:color w:val="auto"/>
          <w:sz w:val="24"/>
          <w:highlight w:val="none"/>
        </w:rPr>
        <w:t xml:space="preserve">  </w:t>
      </w:r>
      <w:r>
        <w:rPr>
          <w:rFonts w:hint="eastAsia" w:hAnsi="宋体" w:cs="宋体"/>
          <w:b/>
          <w:bCs/>
          <w:color w:val="auto"/>
          <w:sz w:val="24"/>
          <w:highlight w:val="none"/>
        </w:rPr>
        <w:t xml:space="preserve">  四、我方为本项目提交的响应文件正本一份，副本贰份，电子文档一份，用于磋商报价。</w:t>
      </w:r>
    </w:p>
    <w:p>
      <w:pPr>
        <w:spacing w:line="360" w:lineRule="auto"/>
        <w:rPr>
          <w:rFonts w:hAnsi="宋体" w:cs="宋体"/>
          <w:color w:val="auto"/>
          <w:sz w:val="24"/>
          <w:highlight w:val="none"/>
        </w:rPr>
      </w:pPr>
      <w:r>
        <w:rPr>
          <w:rFonts w:hint="eastAsia" w:hAnsi="宋体" w:cs="宋体"/>
          <w:color w:val="auto"/>
          <w:sz w:val="24"/>
          <w:highlight w:val="none"/>
        </w:rPr>
        <w:t xml:space="preserve">    五、我方同意本次磋商的磋商有效期递交磋商响应文件截止之日起</w:t>
      </w:r>
      <w:r>
        <w:rPr>
          <w:rFonts w:hint="eastAsia" w:hAnsi="宋体" w:cs="宋体"/>
          <w:color w:val="auto"/>
          <w:sz w:val="24"/>
          <w:highlight w:val="none"/>
          <w:u w:val="single"/>
        </w:rPr>
        <w:t xml:space="preserve">      </w:t>
      </w:r>
      <w:r>
        <w:rPr>
          <w:rFonts w:hint="eastAsia" w:hAnsi="宋体" w:cs="宋体"/>
          <w:color w:val="auto"/>
          <w:sz w:val="24"/>
          <w:highlight w:val="none"/>
        </w:rPr>
        <w:t>天。</w:t>
      </w:r>
    </w:p>
    <w:p>
      <w:pPr>
        <w:spacing w:line="360" w:lineRule="auto"/>
        <w:rPr>
          <w:rFonts w:hAnsi="宋体" w:cs="宋体"/>
          <w:color w:val="auto"/>
          <w:sz w:val="24"/>
          <w:highlight w:val="none"/>
        </w:rPr>
      </w:pPr>
      <w:r>
        <w:rPr>
          <w:rFonts w:hint="eastAsia" w:hAnsi="宋体" w:cs="宋体"/>
          <w:color w:val="auto"/>
          <w:sz w:val="24"/>
          <w:highlight w:val="none"/>
        </w:rPr>
        <w:t xml:space="preserve">    六、我方愿意提供贵单位可能另外要求的，与磋商有关的文件资料，并保证我方已提供和将要提供的文件资料是真实、准确的。</w:t>
      </w:r>
    </w:p>
    <w:p>
      <w:pPr>
        <w:spacing w:line="360" w:lineRule="auto"/>
        <w:rPr>
          <w:rFonts w:hAnsi="宋体" w:cs="宋体"/>
          <w:color w:val="auto"/>
          <w:sz w:val="24"/>
          <w:highlight w:val="none"/>
        </w:rPr>
      </w:pPr>
    </w:p>
    <w:p>
      <w:pPr>
        <w:widowControl/>
        <w:spacing w:line="360" w:lineRule="auto"/>
        <w:ind w:firstLine="470" w:firstLineChars="196"/>
        <w:jc w:val="left"/>
        <w:rPr>
          <w:color w:val="auto"/>
          <w:sz w:val="24"/>
          <w:highlight w:val="none"/>
        </w:rPr>
      </w:pPr>
      <w:r>
        <w:rPr>
          <w:rFonts w:hint="eastAsia"/>
          <w:color w:val="auto"/>
          <w:sz w:val="24"/>
          <w:highlight w:val="none"/>
        </w:rPr>
        <w:t>供应商名称：XXXX（单位公章）</w:t>
      </w:r>
    </w:p>
    <w:p>
      <w:pPr>
        <w:widowControl/>
        <w:spacing w:line="360" w:lineRule="auto"/>
        <w:ind w:firstLine="470" w:firstLineChars="196"/>
        <w:jc w:val="left"/>
        <w:rPr>
          <w:color w:val="auto"/>
          <w:sz w:val="24"/>
          <w:highlight w:val="none"/>
        </w:rPr>
      </w:pPr>
      <w:r>
        <w:rPr>
          <w:rFonts w:hint="eastAsia"/>
          <w:color w:val="auto"/>
          <w:sz w:val="24"/>
          <w:highlight w:val="none"/>
        </w:rPr>
        <w:t>法定代表人或授权代表（签字或加盖个人名章）：XXXX</w:t>
      </w:r>
    </w:p>
    <w:p>
      <w:pPr>
        <w:widowControl/>
        <w:spacing w:line="360" w:lineRule="auto"/>
        <w:ind w:firstLine="470" w:firstLineChars="196"/>
        <w:jc w:val="left"/>
        <w:rPr>
          <w:color w:val="auto"/>
          <w:sz w:val="24"/>
          <w:highlight w:val="none"/>
        </w:rPr>
      </w:pPr>
      <w:r>
        <w:rPr>
          <w:rFonts w:hint="eastAsia"/>
          <w:color w:val="auto"/>
          <w:sz w:val="24"/>
          <w:highlight w:val="none"/>
        </w:rPr>
        <w:t>通讯地址：XXXX</w:t>
      </w:r>
    </w:p>
    <w:p>
      <w:pPr>
        <w:widowControl/>
        <w:spacing w:line="360" w:lineRule="auto"/>
        <w:ind w:firstLine="470" w:firstLineChars="196"/>
        <w:jc w:val="left"/>
        <w:rPr>
          <w:color w:val="auto"/>
          <w:sz w:val="24"/>
          <w:highlight w:val="none"/>
        </w:rPr>
      </w:pPr>
      <w:r>
        <w:rPr>
          <w:rFonts w:hint="eastAsia"/>
          <w:color w:val="auto"/>
          <w:sz w:val="24"/>
          <w:highlight w:val="none"/>
        </w:rPr>
        <w:t>邮政编码：XXXX</w:t>
      </w:r>
    </w:p>
    <w:p>
      <w:pPr>
        <w:widowControl/>
        <w:spacing w:line="360" w:lineRule="auto"/>
        <w:ind w:firstLine="470" w:firstLineChars="196"/>
        <w:jc w:val="left"/>
        <w:rPr>
          <w:color w:val="auto"/>
          <w:sz w:val="24"/>
          <w:highlight w:val="none"/>
        </w:rPr>
      </w:pPr>
      <w:r>
        <w:rPr>
          <w:rFonts w:hint="eastAsia"/>
          <w:color w:val="auto"/>
          <w:sz w:val="24"/>
          <w:highlight w:val="none"/>
        </w:rPr>
        <w:t>联系电话：XXXX</w:t>
      </w:r>
    </w:p>
    <w:p>
      <w:pPr>
        <w:widowControl/>
        <w:spacing w:line="360" w:lineRule="auto"/>
        <w:ind w:firstLine="470" w:firstLineChars="196"/>
        <w:jc w:val="left"/>
        <w:rPr>
          <w:color w:val="auto"/>
          <w:sz w:val="24"/>
          <w:highlight w:val="none"/>
        </w:rPr>
      </w:pPr>
      <w:r>
        <w:rPr>
          <w:rFonts w:hint="eastAsia"/>
          <w:color w:val="auto"/>
          <w:sz w:val="24"/>
          <w:highlight w:val="none"/>
        </w:rPr>
        <w:t>传    真：XXXX</w:t>
      </w:r>
    </w:p>
    <w:p>
      <w:pPr>
        <w:widowControl/>
        <w:spacing w:line="360" w:lineRule="auto"/>
        <w:ind w:firstLine="470" w:firstLineChars="196"/>
        <w:jc w:val="left"/>
        <w:rPr>
          <w:color w:val="auto"/>
          <w:sz w:val="24"/>
          <w:highlight w:val="none"/>
        </w:rPr>
      </w:pPr>
      <w:r>
        <w:rPr>
          <w:rFonts w:hint="eastAsia"/>
          <w:color w:val="auto"/>
          <w:sz w:val="24"/>
          <w:highlight w:val="none"/>
          <w:lang w:eastAsia="zh-CN"/>
        </w:rPr>
        <w:t>磋商</w:t>
      </w:r>
      <w:r>
        <w:rPr>
          <w:rFonts w:hint="eastAsia"/>
          <w:color w:val="auto"/>
          <w:sz w:val="24"/>
          <w:highlight w:val="none"/>
        </w:rPr>
        <w:t>日期：XXXX年XXXX月XXXX日</w:t>
      </w:r>
    </w:p>
    <w:p>
      <w:pPr>
        <w:pStyle w:val="2"/>
        <w:rPr>
          <w:color w:val="auto"/>
          <w:sz w:val="24"/>
          <w:highlight w:val="none"/>
        </w:rPr>
      </w:pPr>
    </w:p>
    <w:p>
      <w:pPr>
        <w:pStyle w:val="2"/>
        <w:rPr>
          <w:color w:val="auto"/>
          <w:sz w:val="24"/>
          <w:highlight w:val="none"/>
        </w:rPr>
      </w:pPr>
    </w:p>
    <w:p>
      <w:pPr>
        <w:pStyle w:val="2"/>
        <w:rPr>
          <w:color w:val="auto"/>
          <w:sz w:val="24"/>
          <w:highlight w:val="none"/>
        </w:rPr>
      </w:pPr>
    </w:p>
    <w:p>
      <w:pPr>
        <w:pStyle w:val="2"/>
        <w:rPr>
          <w:color w:val="auto"/>
          <w:sz w:val="24"/>
          <w:highlight w:val="none"/>
        </w:rPr>
      </w:pPr>
    </w:p>
    <w:p>
      <w:pPr>
        <w:pStyle w:val="2"/>
        <w:rPr>
          <w:color w:val="auto"/>
          <w:sz w:val="24"/>
          <w:highlight w:val="none"/>
        </w:rPr>
      </w:pPr>
    </w:p>
    <w:p>
      <w:pPr>
        <w:pStyle w:val="2"/>
        <w:rPr>
          <w:color w:val="auto"/>
          <w:sz w:val="24"/>
          <w:highlight w:val="none"/>
        </w:rPr>
      </w:pPr>
    </w:p>
    <w:p>
      <w:pPr>
        <w:snapToGrid w:val="0"/>
        <w:spacing w:line="360" w:lineRule="auto"/>
        <w:jc w:val="center"/>
        <w:outlineLvl w:val="1"/>
        <w:rPr>
          <w:rFonts w:hAnsi="宋体"/>
          <w:color w:val="auto"/>
          <w:sz w:val="28"/>
          <w:highlight w:val="none"/>
        </w:rPr>
      </w:pPr>
      <w:r>
        <w:rPr>
          <w:rFonts w:hint="eastAsia" w:hAnsi="宋体" w:eastAsia="宋体" w:cs="宋体"/>
          <w:b/>
          <w:bCs/>
          <w:color w:val="auto"/>
          <w:sz w:val="32"/>
          <w:szCs w:val="32"/>
          <w:highlight w:val="none"/>
        </w:rPr>
        <w:t>二、报价一览表</w:t>
      </w:r>
      <w:bookmarkEnd w:id="73"/>
      <w:bookmarkEnd w:id="74"/>
    </w:p>
    <w:p>
      <w:pPr>
        <w:snapToGrid w:val="0"/>
        <w:spacing w:line="360" w:lineRule="auto"/>
        <w:rPr>
          <w:rFonts w:hAnsi="宋体"/>
          <w:color w:val="auto"/>
          <w:sz w:val="28"/>
          <w:highlight w:val="none"/>
        </w:rPr>
      </w:pPr>
      <w:r>
        <w:rPr>
          <w:rFonts w:hint="eastAsia" w:hAnsi="宋体"/>
          <w:color w:val="auto"/>
          <w:sz w:val="28"/>
          <w:highlight w:val="none"/>
        </w:rPr>
        <w:t xml:space="preserve">                                                         </w:t>
      </w:r>
    </w:p>
    <w:tbl>
      <w:tblPr>
        <w:tblStyle w:val="22"/>
        <w:tblW w:w="93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00"/>
        <w:gridCol w:w="3226"/>
        <w:gridCol w:w="3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2500" w:type="dxa"/>
            <w:vAlign w:val="center"/>
          </w:tcPr>
          <w:p>
            <w:pPr>
              <w:snapToGrid w:val="0"/>
              <w:spacing w:line="360" w:lineRule="auto"/>
              <w:jc w:val="center"/>
              <w:rPr>
                <w:bCs/>
                <w:color w:val="auto"/>
                <w:sz w:val="24"/>
                <w:highlight w:val="none"/>
              </w:rPr>
            </w:pPr>
            <w:r>
              <w:rPr>
                <w:rFonts w:hint="eastAsia"/>
                <w:bCs/>
                <w:color w:val="auto"/>
                <w:sz w:val="24"/>
                <w:highlight w:val="none"/>
              </w:rPr>
              <w:t>项目名称（</w:t>
            </w:r>
            <w:r>
              <w:rPr>
                <w:rFonts w:hint="eastAsia"/>
                <w:bCs/>
                <w:color w:val="auto"/>
                <w:sz w:val="24"/>
                <w:highlight w:val="none"/>
                <w:lang w:eastAsia="zh-CN"/>
              </w:rPr>
              <w:t>项目编号</w:t>
            </w:r>
            <w:r>
              <w:rPr>
                <w:rFonts w:hint="eastAsia"/>
                <w:bCs/>
                <w:color w:val="auto"/>
                <w:sz w:val="24"/>
                <w:highlight w:val="none"/>
              </w:rPr>
              <w:t>）</w:t>
            </w:r>
          </w:p>
        </w:tc>
        <w:tc>
          <w:tcPr>
            <w:tcW w:w="3226" w:type="dxa"/>
            <w:vAlign w:val="center"/>
          </w:tcPr>
          <w:p>
            <w:pPr>
              <w:snapToGrid w:val="0"/>
              <w:spacing w:line="360" w:lineRule="auto"/>
              <w:jc w:val="center"/>
              <w:rPr>
                <w:bCs/>
                <w:color w:val="auto"/>
                <w:sz w:val="24"/>
                <w:highlight w:val="none"/>
              </w:rPr>
            </w:pPr>
            <w:r>
              <w:rPr>
                <w:rFonts w:hint="eastAsia"/>
                <w:bCs/>
                <w:color w:val="auto"/>
                <w:sz w:val="24"/>
                <w:highlight w:val="none"/>
              </w:rPr>
              <w:t>项目内容</w:t>
            </w:r>
          </w:p>
        </w:tc>
        <w:tc>
          <w:tcPr>
            <w:tcW w:w="3599" w:type="dxa"/>
            <w:vAlign w:val="center"/>
          </w:tcPr>
          <w:p>
            <w:pPr>
              <w:snapToGrid w:val="0"/>
              <w:spacing w:line="360" w:lineRule="auto"/>
              <w:jc w:val="center"/>
              <w:rPr>
                <w:bCs/>
                <w:color w:val="auto"/>
                <w:sz w:val="24"/>
                <w:highlight w:val="none"/>
              </w:rPr>
            </w:pPr>
            <w:r>
              <w:rPr>
                <w:rFonts w:hint="eastAsia"/>
                <w:bCs/>
                <w:color w:val="auto"/>
                <w:sz w:val="24"/>
                <w:highlight w:val="none"/>
              </w:rPr>
              <w:t>磋商报价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2500" w:type="dxa"/>
          </w:tcPr>
          <w:p>
            <w:pPr>
              <w:snapToGrid w:val="0"/>
              <w:spacing w:line="360" w:lineRule="auto"/>
              <w:jc w:val="center"/>
              <w:rPr>
                <w:bCs/>
                <w:color w:val="auto"/>
                <w:sz w:val="24"/>
                <w:highlight w:val="none"/>
              </w:rPr>
            </w:pPr>
          </w:p>
        </w:tc>
        <w:tc>
          <w:tcPr>
            <w:tcW w:w="3226" w:type="dxa"/>
            <w:vAlign w:val="center"/>
          </w:tcPr>
          <w:p>
            <w:pPr>
              <w:snapToGrid w:val="0"/>
              <w:spacing w:line="360" w:lineRule="auto"/>
              <w:jc w:val="center"/>
              <w:rPr>
                <w:bCs/>
                <w:color w:val="auto"/>
                <w:sz w:val="24"/>
                <w:highlight w:val="none"/>
              </w:rPr>
            </w:pPr>
          </w:p>
        </w:tc>
        <w:tc>
          <w:tcPr>
            <w:tcW w:w="3599" w:type="dxa"/>
            <w:vAlign w:val="bottom"/>
          </w:tcPr>
          <w:p>
            <w:pPr>
              <w:snapToGrid w:val="0"/>
              <w:spacing w:line="360" w:lineRule="auto"/>
              <w:jc w:val="center"/>
              <w:rPr>
                <w:bCs/>
                <w:color w:val="auto"/>
                <w:sz w:val="24"/>
                <w:highlight w:val="none"/>
              </w:rPr>
            </w:pPr>
            <w:r>
              <w:rPr>
                <w:rFonts w:hint="eastAsia"/>
                <w:bCs/>
                <w:color w:val="auto"/>
                <w:sz w:val="24"/>
                <w:highlight w:val="none"/>
              </w:rPr>
              <w:t>_________元</w:t>
            </w:r>
          </w:p>
        </w:tc>
      </w:tr>
    </w:tbl>
    <w:p>
      <w:pPr>
        <w:spacing w:line="360" w:lineRule="auto"/>
        <w:rPr>
          <w:rFonts w:hAnsi="宋体"/>
          <w:color w:val="auto"/>
          <w:sz w:val="28"/>
          <w:highlight w:val="none"/>
        </w:rPr>
      </w:pPr>
    </w:p>
    <w:p>
      <w:pPr>
        <w:spacing w:line="360" w:lineRule="auto"/>
        <w:rPr>
          <w:bCs/>
          <w:color w:val="auto"/>
          <w:sz w:val="24"/>
          <w:highlight w:val="none"/>
        </w:rPr>
      </w:pPr>
      <w:r>
        <w:rPr>
          <w:rFonts w:hint="eastAsia"/>
          <w:bCs/>
          <w:color w:val="auto"/>
          <w:sz w:val="24"/>
          <w:highlight w:val="none"/>
        </w:rPr>
        <w:t>注：1. 报价应是最终用户验收合格后交付使用的总价。</w:t>
      </w:r>
    </w:p>
    <w:p>
      <w:pPr>
        <w:snapToGrid w:val="0"/>
        <w:spacing w:line="360" w:lineRule="auto"/>
        <w:rPr>
          <w:bCs/>
          <w:color w:val="auto"/>
          <w:sz w:val="24"/>
          <w:highlight w:val="none"/>
        </w:rPr>
      </w:pPr>
      <w:r>
        <w:rPr>
          <w:rFonts w:hint="eastAsia"/>
          <w:bCs/>
          <w:color w:val="auto"/>
          <w:sz w:val="24"/>
          <w:highlight w:val="none"/>
        </w:rPr>
        <w:t xml:space="preserve">    2.“报价一览表”为多页的，每页均需由法定代表人或授权代表签字并盖供应商印章。</w:t>
      </w:r>
    </w:p>
    <w:p>
      <w:pPr>
        <w:spacing w:line="360" w:lineRule="auto"/>
        <w:ind w:firstLine="480"/>
        <w:rPr>
          <w:bCs/>
          <w:color w:val="auto"/>
          <w:sz w:val="24"/>
          <w:highlight w:val="none"/>
        </w:rPr>
      </w:pPr>
      <w:r>
        <w:rPr>
          <w:rFonts w:hint="eastAsia"/>
          <w:bCs/>
          <w:color w:val="auto"/>
          <w:sz w:val="24"/>
          <w:highlight w:val="none"/>
        </w:rPr>
        <w:t>3.“报价一览表”以包为单位填写。</w:t>
      </w:r>
    </w:p>
    <w:p>
      <w:pPr>
        <w:snapToGrid w:val="0"/>
        <w:spacing w:line="360" w:lineRule="auto"/>
        <w:ind w:firstLine="480" w:firstLineChars="200"/>
        <w:jc w:val="left"/>
        <w:rPr>
          <w:bCs/>
          <w:color w:val="auto"/>
          <w:sz w:val="24"/>
          <w:highlight w:val="none"/>
        </w:rPr>
      </w:pPr>
    </w:p>
    <w:p>
      <w:pPr>
        <w:snapToGrid w:val="0"/>
        <w:spacing w:line="360" w:lineRule="auto"/>
        <w:ind w:firstLine="480" w:firstLineChars="200"/>
        <w:jc w:val="left"/>
        <w:rPr>
          <w:bCs/>
          <w:color w:val="auto"/>
          <w:sz w:val="24"/>
          <w:highlight w:val="none"/>
        </w:rPr>
      </w:pPr>
    </w:p>
    <w:p>
      <w:pPr>
        <w:snapToGrid w:val="0"/>
        <w:spacing w:line="360" w:lineRule="auto"/>
        <w:ind w:firstLine="480" w:firstLineChars="200"/>
        <w:jc w:val="left"/>
        <w:rPr>
          <w:bCs/>
          <w:color w:val="auto"/>
          <w:sz w:val="24"/>
          <w:highlight w:val="none"/>
        </w:rPr>
      </w:pPr>
    </w:p>
    <w:p>
      <w:pPr>
        <w:widowControl/>
        <w:spacing w:line="360" w:lineRule="auto"/>
        <w:jc w:val="left"/>
        <w:rPr>
          <w:color w:val="auto"/>
          <w:sz w:val="24"/>
          <w:highlight w:val="none"/>
        </w:rPr>
      </w:pPr>
      <w:r>
        <w:rPr>
          <w:rFonts w:hint="eastAsia"/>
          <w:color w:val="auto"/>
          <w:sz w:val="24"/>
          <w:highlight w:val="none"/>
        </w:rPr>
        <w:t>供应商名称：XXXX（单位公章）</w:t>
      </w:r>
    </w:p>
    <w:p>
      <w:pPr>
        <w:widowControl/>
        <w:spacing w:line="360" w:lineRule="auto"/>
        <w:jc w:val="left"/>
        <w:rPr>
          <w:color w:val="auto"/>
          <w:sz w:val="24"/>
          <w:highlight w:val="none"/>
        </w:rPr>
      </w:pPr>
      <w:r>
        <w:rPr>
          <w:rFonts w:hint="eastAsia"/>
          <w:color w:val="auto"/>
          <w:sz w:val="24"/>
          <w:highlight w:val="none"/>
        </w:rPr>
        <w:t>法定代表人或授权代表（签字或加盖个人名章）：XXXX</w:t>
      </w:r>
    </w:p>
    <w:p>
      <w:pPr>
        <w:widowControl/>
        <w:spacing w:line="360" w:lineRule="auto"/>
        <w:jc w:val="left"/>
        <w:rPr>
          <w:b/>
          <w:color w:val="auto"/>
          <w:sz w:val="24"/>
          <w:highlight w:val="none"/>
        </w:rPr>
        <w:sectPr>
          <w:headerReference r:id="rId9" w:type="default"/>
          <w:footerReference r:id="rId10" w:type="default"/>
          <w:pgSz w:w="11907" w:h="16840"/>
          <w:pgMar w:top="1440" w:right="1474" w:bottom="1440" w:left="1474" w:header="851" w:footer="992" w:gutter="0"/>
          <w:pgNumType w:fmt="decimal" w:start="1"/>
          <w:cols w:space="720" w:num="1"/>
          <w:docGrid w:linePitch="312" w:charSpace="0"/>
        </w:sectPr>
      </w:pPr>
      <w:r>
        <w:rPr>
          <w:rFonts w:hint="eastAsia"/>
          <w:color w:val="auto"/>
          <w:sz w:val="24"/>
          <w:highlight w:val="none"/>
        </w:rPr>
        <w:t>磋商日期：XXXX</w:t>
      </w:r>
    </w:p>
    <w:p>
      <w:pPr>
        <w:snapToGrid w:val="0"/>
        <w:spacing w:line="360" w:lineRule="auto"/>
        <w:jc w:val="center"/>
        <w:outlineLvl w:val="1"/>
        <w:rPr>
          <w:rFonts w:hAnsi="宋体" w:eastAsia="宋体" w:cs="宋体"/>
          <w:b/>
          <w:bCs/>
          <w:color w:val="auto"/>
          <w:sz w:val="32"/>
          <w:szCs w:val="32"/>
          <w:highlight w:val="none"/>
        </w:rPr>
      </w:pPr>
      <w:bookmarkStart w:id="75" w:name="_Toc25301"/>
      <w:bookmarkStart w:id="76" w:name="_Toc1868"/>
      <w:r>
        <w:rPr>
          <w:rFonts w:hint="eastAsia" w:hAnsi="宋体" w:eastAsia="宋体" w:cs="宋体"/>
          <w:b/>
          <w:bCs/>
          <w:color w:val="auto"/>
          <w:sz w:val="32"/>
          <w:szCs w:val="32"/>
          <w:highlight w:val="none"/>
        </w:rPr>
        <w:t>三、分项报价明细表</w:t>
      </w:r>
      <w:bookmarkEnd w:id="75"/>
      <w:bookmarkEnd w:id="76"/>
    </w:p>
    <w:p>
      <w:pPr>
        <w:snapToGrid w:val="0"/>
        <w:spacing w:line="360" w:lineRule="auto"/>
        <w:rPr>
          <w:rFonts w:hAnsi="宋体"/>
          <w:color w:val="auto"/>
          <w:sz w:val="24"/>
          <w:highlight w:val="none"/>
        </w:rPr>
      </w:pPr>
    </w:p>
    <w:p>
      <w:pPr>
        <w:snapToGrid w:val="0"/>
        <w:spacing w:line="360" w:lineRule="auto"/>
        <w:rPr>
          <w:rFonts w:hAnsi="宋体"/>
          <w:b/>
          <w:bCs/>
          <w:color w:val="auto"/>
          <w:sz w:val="24"/>
          <w:highlight w:val="none"/>
        </w:rPr>
      </w:pPr>
      <w:r>
        <w:rPr>
          <w:rFonts w:hint="eastAsia" w:hAnsi="宋体"/>
          <w:color w:val="auto"/>
          <w:sz w:val="24"/>
          <w:highlight w:val="none"/>
          <w:lang w:eastAsia="zh-CN"/>
        </w:rPr>
        <w:t>项目编号：</w:t>
      </w:r>
      <w:r>
        <w:rPr>
          <w:rFonts w:hint="eastAsia" w:hAnsi="宋体"/>
          <w:color w:val="auto"/>
          <w:sz w:val="24"/>
          <w:highlight w:val="none"/>
        </w:rPr>
        <w:t xml:space="preserve">    </w:t>
      </w:r>
      <w:r>
        <w:rPr>
          <w:rFonts w:hint="eastAsia" w:hAnsi="宋体"/>
          <w:b/>
          <w:bCs/>
          <w:color w:val="auto"/>
          <w:sz w:val="24"/>
          <w:highlight w:val="none"/>
        </w:rPr>
        <w:t xml:space="preserve">         </w:t>
      </w:r>
    </w:p>
    <w:tbl>
      <w:tblPr>
        <w:tblStyle w:val="22"/>
        <w:tblW w:w="92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3"/>
        <w:gridCol w:w="3301"/>
        <w:gridCol w:w="2408"/>
        <w:gridCol w:w="1422"/>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3" w:hRule="exact"/>
          <w:jc w:val="center"/>
        </w:trPr>
        <w:tc>
          <w:tcPr>
            <w:tcW w:w="683" w:type="dxa"/>
            <w:vAlign w:val="center"/>
          </w:tcPr>
          <w:p>
            <w:pPr>
              <w:snapToGrid w:val="0"/>
              <w:spacing w:line="360" w:lineRule="auto"/>
              <w:rPr>
                <w:rFonts w:hAnsi="宋体"/>
                <w:color w:val="auto"/>
                <w:sz w:val="24"/>
                <w:highlight w:val="none"/>
              </w:rPr>
            </w:pPr>
            <w:r>
              <w:rPr>
                <w:rFonts w:hint="eastAsia" w:hAnsi="宋体"/>
                <w:color w:val="auto"/>
                <w:sz w:val="24"/>
                <w:highlight w:val="none"/>
              </w:rPr>
              <w:t>序号</w:t>
            </w:r>
          </w:p>
        </w:tc>
        <w:tc>
          <w:tcPr>
            <w:tcW w:w="3301" w:type="dxa"/>
            <w:vAlign w:val="center"/>
          </w:tcPr>
          <w:p>
            <w:pPr>
              <w:snapToGrid w:val="0"/>
              <w:spacing w:line="360" w:lineRule="auto"/>
              <w:jc w:val="center"/>
              <w:rPr>
                <w:rFonts w:hAnsi="宋体"/>
                <w:color w:val="auto"/>
                <w:sz w:val="24"/>
                <w:highlight w:val="none"/>
              </w:rPr>
            </w:pPr>
            <w:r>
              <w:rPr>
                <w:rFonts w:hint="eastAsia" w:hAnsi="宋体"/>
                <w:color w:val="auto"/>
                <w:sz w:val="24"/>
                <w:highlight w:val="none"/>
              </w:rPr>
              <w:t>内容</w:t>
            </w:r>
          </w:p>
        </w:tc>
        <w:tc>
          <w:tcPr>
            <w:tcW w:w="2408" w:type="dxa"/>
            <w:vAlign w:val="center"/>
          </w:tcPr>
          <w:p>
            <w:pPr>
              <w:tabs>
                <w:tab w:val="left" w:pos="1088"/>
              </w:tabs>
              <w:snapToGrid w:val="0"/>
              <w:spacing w:line="360" w:lineRule="auto"/>
              <w:rPr>
                <w:rFonts w:hAnsi="宋体"/>
                <w:color w:val="auto"/>
                <w:sz w:val="24"/>
                <w:highlight w:val="none"/>
              </w:rPr>
            </w:pPr>
            <w:r>
              <w:rPr>
                <w:rFonts w:hint="eastAsia" w:hAnsi="宋体"/>
                <w:color w:val="auto"/>
                <w:sz w:val="24"/>
                <w:highlight w:val="none"/>
              </w:rPr>
              <w:t>单项价格(单位: 元)</w:t>
            </w:r>
          </w:p>
        </w:tc>
        <w:tc>
          <w:tcPr>
            <w:tcW w:w="1422" w:type="dxa"/>
            <w:vAlign w:val="center"/>
          </w:tcPr>
          <w:p>
            <w:pPr>
              <w:tabs>
                <w:tab w:val="left" w:pos="1088"/>
              </w:tabs>
              <w:snapToGrid w:val="0"/>
              <w:spacing w:line="360" w:lineRule="auto"/>
              <w:ind w:left="213"/>
              <w:jc w:val="center"/>
              <w:rPr>
                <w:rFonts w:hAnsi="宋体"/>
                <w:color w:val="auto"/>
                <w:sz w:val="24"/>
                <w:highlight w:val="none"/>
              </w:rPr>
            </w:pPr>
            <w:r>
              <w:rPr>
                <w:rFonts w:hint="eastAsia" w:hAnsi="宋体"/>
                <w:color w:val="auto"/>
                <w:sz w:val="24"/>
                <w:highlight w:val="none"/>
              </w:rPr>
              <w:t>数量</w:t>
            </w:r>
          </w:p>
        </w:tc>
        <w:tc>
          <w:tcPr>
            <w:tcW w:w="1461" w:type="dxa"/>
            <w:vAlign w:val="center"/>
          </w:tcPr>
          <w:p>
            <w:pPr>
              <w:tabs>
                <w:tab w:val="left" w:pos="1088"/>
              </w:tabs>
              <w:snapToGrid w:val="0"/>
              <w:spacing w:line="360" w:lineRule="auto"/>
              <w:jc w:val="center"/>
              <w:rPr>
                <w:rFonts w:hAnsi="宋体"/>
                <w:color w:val="auto"/>
                <w:sz w:val="24"/>
                <w:highlight w:val="none"/>
              </w:rPr>
            </w:pPr>
            <w:r>
              <w:rPr>
                <w:rFonts w:hint="eastAsia" w:hAnsi="宋体"/>
                <w:color w:val="auto"/>
                <w:sz w:val="24"/>
                <w:highlight w:val="none"/>
              </w:rPr>
              <w:t>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3" w:type="dxa"/>
            <w:vAlign w:val="center"/>
          </w:tcPr>
          <w:p>
            <w:pPr>
              <w:snapToGrid w:val="0"/>
              <w:spacing w:line="360" w:lineRule="auto"/>
              <w:jc w:val="center"/>
              <w:rPr>
                <w:rFonts w:hAnsi="宋体"/>
                <w:color w:val="auto"/>
                <w:sz w:val="24"/>
                <w:highlight w:val="none"/>
              </w:rPr>
            </w:pPr>
            <w:r>
              <w:rPr>
                <w:rFonts w:hint="eastAsia" w:hAnsi="宋体"/>
                <w:color w:val="auto"/>
                <w:sz w:val="24"/>
                <w:highlight w:val="none"/>
              </w:rPr>
              <w:t>1</w:t>
            </w:r>
          </w:p>
        </w:tc>
        <w:tc>
          <w:tcPr>
            <w:tcW w:w="3301" w:type="dxa"/>
            <w:vAlign w:val="center"/>
          </w:tcPr>
          <w:p>
            <w:pPr>
              <w:snapToGrid w:val="0"/>
              <w:spacing w:line="360" w:lineRule="auto"/>
              <w:jc w:val="center"/>
              <w:rPr>
                <w:rFonts w:hAnsi="宋体"/>
                <w:color w:val="auto"/>
                <w:sz w:val="24"/>
                <w:highlight w:val="none"/>
              </w:rPr>
            </w:pPr>
          </w:p>
        </w:tc>
        <w:tc>
          <w:tcPr>
            <w:tcW w:w="2408" w:type="dxa"/>
            <w:vAlign w:val="center"/>
          </w:tcPr>
          <w:p>
            <w:pPr>
              <w:snapToGrid w:val="0"/>
              <w:spacing w:line="360" w:lineRule="auto"/>
              <w:jc w:val="center"/>
              <w:rPr>
                <w:rFonts w:hAnsi="宋体"/>
                <w:color w:val="auto"/>
                <w:sz w:val="24"/>
                <w:highlight w:val="none"/>
              </w:rPr>
            </w:pPr>
          </w:p>
        </w:tc>
        <w:tc>
          <w:tcPr>
            <w:tcW w:w="1422" w:type="dxa"/>
            <w:vAlign w:val="center"/>
          </w:tcPr>
          <w:p>
            <w:pPr>
              <w:snapToGrid w:val="0"/>
              <w:spacing w:line="360" w:lineRule="auto"/>
              <w:jc w:val="center"/>
              <w:rPr>
                <w:rFonts w:hAnsi="宋体"/>
                <w:color w:val="auto"/>
                <w:sz w:val="24"/>
                <w:highlight w:val="none"/>
              </w:rPr>
            </w:pPr>
          </w:p>
        </w:tc>
        <w:tc>
          <w:tcPr>
            <w:tcW w:w="1461" w:type="dxa"/>
            <w:vAlign w:val="center"/>
          </w:tcPr>
          <w:p>
            <w:pPr>
              <w:snapToGrid w:val="0"/>
              <w:spacing w:line="360" w:lineRule="auto"/>
              <w:jc w:val="center"/>
              <w:rPr>
                <w:rFonts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3" w:type="dxa"/>
            <w:vAlign w:val="center"/>
          </w:tcPr>
          <w:p>
            <w:pPr>
              <w:snapToGrid w:val="0"/>
              <w:spacing w:line="360" w:lineRule="auto"/>
              <w:jc w:val="center"/>
              <w:rPr>
                <w:rFonts w:hAnsi="宋体"/>
                <w:color w:val="auto"/>
                <w:sz w:val="24"/>
                <w:highlight w:val="none"/>
              </w:rPr>
            </w:pPr>
            <w:r>
              <w:rPr>
                <w:rFonts w:hint="eastAsia" w:hAnsi="宋体"/>
                <w:color w:val="auto"/>
                <w:sz w:val="24"/>
                <w:highlight w:val="none"/>
              </w:rPr>
              <w:t>2</w:t>
            </w:r>
          </w:p>
        </w:tc>
        <w:tc>
          <w:tcPr>
            <w:tcW w:w="3301" w:type="dxa"/>
            <w:vAlign w:val="center"/>
          </w:tcPr>
          <w:p>
            <w:pPr>
              <w:snapToGrid w:val="0"/>
              <w:spacing w:line="360" w:lineRule="auto"/>
              <w:jc w:val="center"/>
              <w:rPr>
                <w:rFonts w:hAnsi="宋体"/>
                <w:color w:val="auto"/>
                <w:sz w:val="24"/>
                <w:highlight w:val="none"/>
              </w:rPr>
            </w:pPr>
          </w:p>
        </w:tc>
        <w:tc>
          <w:tcPr>
            <w:tcW w:w="2408" w:type="dxa"/>
            <w:vAlign w:val="center"/>
          </w:tcPr>
          <w:p>
            <w:pPr>
              <w:snapToGrid w:val="0"/>
              <w:spacing w:line="360" w:lineRule="auto"/>
              <w:jc w:val="center"/>
              <w:rPr>
                <w:rFonts w:hAnsi="宋体"/>
                <w:color w:val="auto"/>
                <w:sz w:val="24"/>
                <w:highlight w:val="none"/>
              </w:rPr>
            </w:pPr>
          </w:p>
        </w:tc>
        <w:tc>
          <w:tcPr>
            <w:tcW w:w="1422" w:type="dxa"/>
            <w:vAlign w:val="center"/>
          </w:tcPr>
          <w:p>
            <w:pPr>
              <w:snapToGrid w:val="0"/>
              <w:spacing w:line="360" w:lineRule="auto"/>
              <w:jc w:val="center"/>
              <w:rPr>
                <w:rFonts w:hAnsi="宋体"/>
                <w:color w:val="auto"/>
                <w:sz w:val="24"/>
                <w:highlight w:val="none"/>
              </w:rPr>
            </w:pPr>
          </w:p>
        </w:tc>
        <w:tc>
          <w:tcPr>
            <w:tcW w:w="1461" w:type="dxa"/>
            <w:vAlign w:val="center"/>
          </w:tcPr>
          <w:p>
            <w:pPr>
              <w:snapToGrid w:val="0"/>
              <w:spacing w:line="360" w:lineRule="auto"/>
              <w:jc w:val="center"/>
              <w:rPr>
                <w:rFonts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3" w:type="dxa"/>
            <w:vAlign w:val="center"/>
          </w:tcPr>
          <w:p>
            <w:pPr>
              <w:snapToGrid w:val="0"/>
              <w:spacing w:line="360" w:lineRule="auto"/>
              <w:jc w:val="center"/>
              <w:rPr>
                <w:rFonts w:hAnsi="宋体"/>
                <w:color w:val="auto"/>
                <w:sz w:val="24"/>
                <w:highlight w:val="none"/>
              </w:rPr>
            </w:pPr>
            <w:r>
              <w:rPr>
                <w:rFonts w:hint="eastAsia" w:hAnsi="宋体"/>
                <w:color w:val="auto"/>
                <w:sz w:val="24"/>
                <w:highlight w:val="none"/>
              </w:rPr>
              <w:t>3</w:t>
            </w:r>
          </w:p>
        </w:tc>
        <w:tc>
          <w:tcPr>
            <w:tcW w:w="3301" w:type="dxa"/>
            <w:vAlign w:val="center"/>
          </w:tcPr>
          <w:p>
            <w:pPr>
              <w:snapToGrid w:val="0"/>
              <w:spacing w:line="360" w:lineRule="auto"/>
              <w:jc w:val="center"/>
              <w:rPr>
                <w:rFonts w:hAnsi="宋体"/>
                <w:color w:val="auto"/>
                <w:sz w:val="24"/>
                <w:highlight w:val="none"/>
              </w:rPr>
            </w:pPr>
          </w:p>
        </w:tc>
        <w:tc>
          <w:tcPr>
            <w:tcW w:w="2408" w:type="dxa"/>
            <w:vAlign w:val="center"/>
          </w:tcPr>
          <w:p>
            <w:pPr>
              <w:snapToGrid w:val="0"/>
              <w:spacing w:line="360" w:lineRule="auto"/>
              <w:jc w:val="center"/>
              <w:rPr>
                <w:rFonts w:hAnsi="宋体"/>
                <w:color w:val="auto"/>
                <w:sz w:val="24"/>
                <w:highlight w:val="none"/>
              </w:rPr>
            </w:pPr>
          </w:p>
        </w:tc>
        <w:tc>
          <w:tcPr>
            <w:tcW w:w="1422" w:type="dxa"/>
            <w:vAlign w:val="center"/>
          </w:tcPr>
          <w:p>
            <w:pPr>
              <w:snapToGrid w:val="0"/>
              <w:spacing w:line="360" w:lineRule="auto"/>
              <w:jc w:val="center"/>
              <w:rPr>
                <w:rFonts w:hAnsi="宋体"/>
                <w:color w:val="auto"/>
                <w:sz w:val="24"/>
                <w:highlight w:val="none"/>
              </w:rPr>
            </w:pPr>
          </w:p>
        </w:tc>
        <w:tc>
          <w:tcPr>
            <w:tcW w:w="1461" w:type="dxa"/>
            <w:vAlign w:val="center"/>
          </w:tcPr>
          <w:p>
            <w:pPr>
              <w:snapToGrid w:val="0"/>
              <w:spacing w:line="360" w:lineRule="auto"/>
              <w:jc w:val="center"/>
              <w:rPr>
                <w:rFonts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3" w:type="dxa"/>
            <w:vAlign w:val="center"/>
          </w:tcPr>
          <w:p>
            <w:pPr>
              <w:snapToGrid w:val="0"/>
              <w:spacing w:line="360" w:lineRule="auto"/>
              <w:jc w:val="center"/>
              <w:rPr>
                <w:rFonts w:hAnsi="宋体"/>
                <w:color w:val="auto"/>
                <w:sz w:val="24"/>
                <w:highlight w:val="none"/>
              </w:rPr>
            </w:pPr>
            <w:r>
              <w:rPr>
                <w:rFonts w:hint="eastAsia" w:hAnsi="宋体"/>
                <w:color w:val="auto"/>
                <w:sz w:val="24"/>
                <w:highlight w:val="none"/>
              </w:rPr>
              <w:t>...</w:t>
            </w:r>
          </w:p>
        </w:tc>
        <w:tc>
          <w:tcPr>
            <w:tcW w:w="3301" w:type="dxa"/>
            <w:vAlign w:val="center"/>
          </w:tcPr>
          <w:p>
            <w:pPr>
              <w:snapToGrid w:val="0"/>
              <w:spacing w:line="360" w:lineRule="auto"/>
              <w:jc w:val="center"/>
              <w:rPr>
                <w:rFonts w:hAnsi="宋体"/>
                <w:color w:val="auto"/>
                <w:sz w:val="24"/>
                <w:highlight w:val="none"/>
              </w:rPr>
            </w:pPr>
          </w:p>
        </w:tc>
        <w:tc>
          <w:tcPr>
            <w:tcW w:w="2408" w:type="dxa"/>
            <w:vAlign w:val="center"/>
          </w:tcPr>
          <w:p>
            <w:pPr>
              <w:snapToGrid w:val="0"/>
              <w:spacing w:line="360" w:lineRule="auto"/>
              <w:jc w:val="center"/>
              <w:rPr>
                <w:rFonts w:hAnsi="宋体"/>
                <w:color w:val="auto"/>
                <w:sz w:val="24"/>
                <w:highlight w:val="none"/>
              </w:rPr>
            </w:pPr>
          </w:p>
        </w:tc>
        <w:tc>
          <w:tcPr>
            <w:tcW w:w="1422" w:type="dxa"/>
            <w:vAlign w:val="center"/>
          </w:tcPr>
          <w:p>
            <w:pPr>
              <w:snapToGrid w:val="0"/>
              <w:spacing w:line="360" w:lineRule="auto"/>
              <w:jc w:val="center"/>
              <w:rPr>
                <w:rFonts w:hAnsi="宋体"/>
                <w:color w:val="auto"/>
                <w:sz w:val="24"/>
                <w:highlight w:val="none"/>
              </w:rPr>
            </w:pPr>
          </w:p>
        </w:tc>
        <w:tc>
          <w:tcPr>
            <w:tcW w:w="1461" w:type="dxa"/>
            <w:vAlign w:val="center"/>
          </w:tcPr>
          <w:p>
            <w:pPr>
              <w:snapToGrid w:val="0"/>
              <w:spacing w:line="360" w:lineRule="auto"/>
              <w:jc w:val="center"/>
              <w:rPr>
                <w:rFonts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3" w:type="dxa"/>
            <w:vAlign w:val="center"/>
          </w:tcPr>
          <w:p>
            <w:pPr>
              <w:snapToGrid w:val="0"/>
              <w:spacing w:line="360" w:lineRule="auto"/>
              <w:jc w:val="center"/>
              <w:rPr>
                <w:rFonts w:hAnsi="宋体"/>
                <w:color w:val="auto"/>
                <w:sz w:val="24"/>
                <w:highlight w:val="none"/>
              </w:rPr>
            </w:pPr>
          </w:p>
        </w:tc>
        <w:tc>
          <w:tcPr>
            <w:tcW w:w="3301" w:type="dxa"/>
            <w:vAlign w:val="center"/>
          </w:tcPr>
          <w:p>
            <w:pPr>
              <w:snapToGrid w:val="0"/>
              <w:spacing w:line="360" w:lineRule="auto"/>
              <w:jc w:val="center"/>
              <w:rPr>
                <w:rFonts w:hAnsi="宋体"/>
                <w:color w:val="auto"/>
                <w:sz w:val="24"/>
                <w:highlight w:val="none"/>
              </w:rPr>
            </w:pPr>
          </w:p>
        </w:tc>
        <w:tc>
          <w:tcPr>
            <w:tcW w:w="2408" w:type="dxa"/>
            <w:vAlign w:val="center"/>
          </w:tcPr>
          <w:p>
            <w:pPr>
              <w:snapToGrid w:val="0"/>
              <w:spacing w:line="360" w:lineRule="auto"/>
              <w:jc w:val="center"/>
              <w:rPr>
                <w:rFonts w:hAnsi="宋体"/>
                <w:color w:val="auto"/>
                <w:sz w:val="24"/>
                <w:highlight w:val="none"/>
              </w:rPr>
            </w:pPr>
          </w:p>
        </w:tc>
        <w:tc>
          <w:tcPr>
            <w:tcW w:w="1422" w:type="dxa"/>
            <w:vAlign w:val="center"/>
          </w:tcPr>
          <w:p>
            <w:pPr>
              <w:snapToGrid w:val="0"/>
              <w:spacing w:line="360" w:lineRule="auto"/>
              <w:jc w:val="center"/>
              <w:rPr>
                <w:rFonts w:hAnsi="宋体"/>
                <w:color w:val="auto"/>
                <w:sz w:val="24"/>
                <w:highlight w:val="none"/>
              </w:rPr>
            </w:pPr>
          </w:p>
        </w:tc>
        <w:tc>
          <w:tcPr>
            <w:tcW w:w="1461" w:type="dxa"/>
            <w:vAlign w:val="center"/>
          </w:tcPr>
          <w:p>
            <w:pPr>
              <w:snapToGrid w:val="0"/>
              <w:spacing w:line="360" w:lineRule="auto"/>
              <w:jc w:val="center"/>
              <w:rPr>
                <w:rFonts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3" w:type="dxa"/>
            <w:vAlign w:val="center"/>
          </w:tcPr>
          <w:p>
            <w:pPr>
              <w:snapToGrid w:val="0"/>
              <w:spacing w:line="360" w:lineRule="auto"/>
              <w:jc w:val="center"/>
              <w:rPr>
                <w:rFonts w:hAnsi="宋体"/>
                <w:color w:val="auto"/>
                <w:sz w:val="24"/>
                <w:highlight w:val="none"/>
              </w:rPr>
            </w:pPr>
          </w:p>
        </w:tc>
        <w:tc>
          <w:tcPr>
            <w:tcW w:w="3301" w:type="dxa"/>
            <w:vAlign w:val="center"/>
          </w:tcPr>
          <w:p>
            <w:pPr>
              <w:snapToGrid w:val="0"/>
              <w:spacing w:line="360" w:lineRule="auto"/>
              <w:jc w:val="center"/>
              <w:rPr>
                <w:rFonts w:hAnsi="宋体"/>
                <w:color w:val="auto"/>
                <w:sz w:val="24"/>
                <w:highlight w:val="none"/>
              </w:rPr>
            </w:pPr>
          </w:p>
        </w:tc>
        <w:tc>
          <w:tcPr>
            <w:tcW w:w="2408" w:type="dxa"/>
            <w:vAlign w:val="center"/>
          </w:tcPr>
          <w:p>
            <w:pPr>
              <w:snapToGrid w:val="0"/>
              <w:spacing w:line="360" w:lineRule="auto"/>
              <w:jc w:val="center"/>
              <w:rPr>
                <w:rFonts w:hAnsi="宋体"/>
                <w:color w:val="auto"/>
                <w:sz w:val="24"/>
                <w:highlight w:val="none"/>
              </w:rPr>
            </w:pPr>
          </w:p>
        </w:tc>
        <w:tc>
          <w:tcPr>
            <w:tcW w:w="1422" w:type="dxa"/>
            <w:vAlign w:val="center"/>
          </w:tcPr>
          <w:p>
            <w:pPr>
              <w:snapToGrid w:val="0"/>
              <w:spacing w:line="360" w:lineRule="auto"/>
              <w:jc w:val="center"/>
              <w:rPr>
                <w:rFonts w:hAnsi="宋体"/>
                <w:color w:val="auto"/>
                <w:sz w:val="24"/>
                <w:highlight w:val="none"/>
              </w:rPr>
            </w:pPr>
          </w:p>
        </w:tc>
        <w:tc>
          <w:tcPr>
            <w:tcW w:w="1461" w:type="dxa"/>
            <w:vAlign w:val="center"/>
          </w:tcPr>
          <w:p>
            <w:pPr>
              <w:snapToGrid w:val="0"/>
              <w:spacing w:line="360" w:lineRule="auto"/>
              <w:jc w:val="center"/>
              <w:rPr>
                <w:rFonts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683" w:type="dxa"/>
            <w:vAlign w:val="center"/>
          </w:tcPr>
          <w:p>
            <w:pPr>
              <w:snapToGrid w:val="0"/>
              <w:spacing w:line="360" w:lineRule="auto"/>
              <w:jc w:val="center"/>
              <w:rPr>
                <w:rFonts w:hAnsi="宋体"/>
                <w:color w:val="auto"/>
                <w:sz w:val="24"/>
                <w:highlight w:val="none"/>
              </w:rPr>
            </w:pPr>
          </w:p>
        </w:tc>
        <w:tc>
          <w:tcPr>
            <w:tcW w:w="3301" w:type="dxa"/>
            <w:vAlign w:val="center"/>
          </w:tcPr>
          <w:p>
            <w:pPr>
              <w:snapToGrid w:val="0"/>
              <w:spacing w:line="360" w:lineRule="auto"/>
              <w:jc w:val="center"/>
              <w:rPr>
                <w:rFonts w:hAnsi="宋体"/>
                <w:color w:val="auto"/>
                <w:sz w:val="24"/>
                <w:highlight w:val="none"/>
              </w:rPr>
            </w:pPr>
          </w:p>
        </w:tc>
        <w:tc>
          <w:tcPr>
            <w:tcW w:w="2408" w:type="dxa"/>
            <w:vAlign w:val="center"/>
          </w:tcPr>
          <w:p>
            <w:pPr>
              <w:snapToGrid w:val="0"/>
              <w:spacing w:line="360" w:lineRule="auto"/>
              <w:jc w:val="center"/>
              <w:rPr>
                <w:rFonts w:hAnsi="宋体"/>
                <w:color w:val="auto"/>
                <w:sz w:val="24"/>
                <w:highlight w:val="none"/>
              </w:rPr>
            </w:pPr>
          </w:p>
        </w:tc>
        <w:tc>
          <w:tcPr>
            <w:tcW w:w="1422" w:type="dxa"/>
            <w:vAlign w:val="center"/>
          </w:tcPr>
          <w:p>
            <w:pPr>
              <w:snapToGrid w:val="0"/>
              <w:spacing w:line="360" w:lineRule="auto"/>
              <w:jc w:val="center"/>
              <w:rPr>
                <w:rFonts w:hAnsi="宋体"/>
                <w:color w:val="auto"/>
                <w:sz w:val="24"/>
                <w:highlight w:val="none"/>
              </w:rPr>
            </w:pPr>
          </w:p>
        </w:tc>
        <w:tc>
          <w:tcPr>
            <w:tcW w:w="1461" w:type="dxa"/>
            <w:vAlign w:val="center"/>
          </w:tcPr>
          <w:p>
            <w:pPr>
              <w:snapToGrid w:val="0"/>
              <w:spacing w:line="360" w:lineRule="auto"/>
              <w:jc w:val="center"/>
              <w:rPr>
                <w:rFonts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7814" w:type="dxa"/>
            <w:gridSpan w:val="4"/>
            <w:vAlign w:val="center"/>
          </w:tcPr>
          <w:p>
            <w:pPr>
              <w:snapToGrid w:val="0"/>
              <w:spacing w:line="360" w:lineRule="auto"/>
              <w:jc w:val="center"/>
              <w:rPr>
                <w:rFonts w:hAnsi="宋体"/>
                <w:color w:val="auto"/>
                <w:sz w:val="24"/>
                <w:highlight w:val="none"/>
              </w:rPr>
            </w:pPr>
            <w:r>
              <w:rPr>
                <w:rFonts w:hint="eastAsia" w:hAnsi="宋体"/>
                <w:color w:val="auto"/>
                <w:sz w:val="24"/>
                <w:highlight w:val="none"/>
              </w:rPr>
              <w:t>总价(元)</w:t>
            </w:r>
          </w:p>
        </w:tc>
        <w:tc>
          <w:tcPr>
            <w:tcW w:w="1461" w:type="dxa"/>
            <w:vAlign w:val="center"/>
          </w:tcPr>
          <w:p>
            <w:pPr>
              <w:snapToGrid w:val="0"/>
              <w:spacing w:line="360" w:lineRule="auto"/>
              <w:jc w:val="center"/>
              <w:rPr>
                <w:rFonts w:hAnsi="宋体"/>
                <w:color w:val="auto"/>
                <w:sz w:val="24"/>
                <w:highlight w:val="none"/>
              </w:rPr>
            </w:pPr>
          </w:p>
        </w:tc>
      </w:tr>
    </w:tbl>
    <w:p>
      <w:pPr>
        <w:snapToGrid w:val="0"/>
        <w:spacing w:line="360" w:lineRule="auto"/>
        <w:rPr>
          <w:color w:val="auto"/>
          <w:sz w:val="24"/>
          <w:highlight w:val="none"/>
        </w:rPr>
      </w:pPr>
    </w:p>
    <w:p>
      <w:pPr>
        <w:snapToGrid w:val="0"/>
        <w:spacing w:line="360" w:lineRule="auto"/>
        <w:ind w:left="840" w:hanging="840" w:hangingChars="350"/>
        <w:rPr>
          <w:color w:val="auto"/>
          <w:highlight w:val="none"/>
        </w:rPr>
      </w:pPr>
      <w:r>
        <w:rPr>
          <w:rFonts w:hint="eastAsia"/>
          <w:color w:val="auto"/>
          <w:sz w:val="24"/>
          <w:highlight w:val="none"/>
        </w:rPr>
        <w:t>注：1.“</w:t>
      </w:r>
      <w:r>
        <w:rPr>
          <w:rFonts w:hint="eastAsia"/>
          <w:bCs/>
          <w:color w:val="auto"/>
          <w:sz w:val="24"/>
          <w:highlight w:val="none"/>
        </w:rPr>
        <w:t>分项报价明细表”各分项报价合计应当与“报价一览表”报价合计相等。</w:t>
      </w:r>
    </w:p>
    <w:p>
      <w:pPr>
        <w:snapToGrid w:val="0"/>
        <w:spacing w:line="360" w:lineRule="auto"/>
        <w:ind w:firstLine="481"/>
        <w:jc w:val="left"/>
        <w:rPr>
          <w:bCs/>
          <w:color w:val="auto"/>
          <w:sz w:val="24"/>
          <w:highlight w:val="none"/>
        </w:rPr>
      </w:pPr>
    </w:p>
    <w:p>
      <w:pPr>
        <w:snapToGrid w:val="0"/>
        <w:spacing w:line="360" w:lineRule="auto"/>
        <w:jc w:val="left"/>
        <w:rPr>
          <w:rFonts w:hAnsi="宋体"/>
          <w:b/>
          <w:bCs/>
          <w:color w:val="auto"/>
          <w:sz w:val="24"/>
          <w:highlight w:val="none"/>
        </w:rPr>
      </w:pPr>
    </w:p>
    <w:p>
      <w:pPr>
        <w:widowControl/>
        <w:spacing w:line="360" w:lineRule="auto"/>
        <w:jc w:val="left"/>
        <w:rPr>
          <w:color w:val="auto"/>
          <w:sz w:val="24"/>
          <w:highlight w:val="none"/>
        </w:rPr>
      </w:pPr>
      <w:r>
        <w:rPr>
          <w:rFonts w:hint="eastAsia"/>
          <w:color w:val="auto"/>
          <w:sz w:val="24"/>
          <w:highlight w:val="none"/>
        </w:rPr>
        <w:t>供应商名称：XXXX（单位公章）</w:t>
      </w:r>
    </w:p>
    <w:p>
      <w:pPr>
        <w:widowControl/>
        <w:spacing w:line="360" w:lineRule="auto"/>
        <w:jc w:val="left"/>
        <w:rPr>
          <w:color w:val="auto"/>
          <w:sz w:val="24"/>
          <w:highlight w:val="none"/>
        </w:rPr>
      </w:pPr>
      <w:r>
        <w:rPr>
          <w:rFonts w:hint="eastAsia"/>
          <w:color w:val="auto"/>
          <w:sz w:val="24"/>
          <w:highlight w:val="none"/>
        </w:rPr>
        <w:t>法定代表人或授权代表（签字或加盖个人名章）：XXXX</w:t>
      </w:r>
    </w:p>
    <w:p>
      <w:pPr>
        <w:widowControl/>
        <w:spacing w:line="360" w:lineRule="auto"/>
        <w:jc w:val="left"/>
        <w:rPr>
          <w:rFonts w:hAnsi="宋体" w:cs="宋体"/>
          <w:b/>
          <w:bCs/>
          <w:color w:val="auto"/>
          <w:sz w:val="32"/>
          <w:szCs w:val="32"/>
          <w:highlight w:val="none"/>
        </w:rPr>
      </w:pPr>
      <w:r>
        <w:rPr>
          <w:rFonts w:hint="eastAsia"/>
          <w:color w:val="auto"/>
          <w:sz w:val="24"/>
          <w:highlight w:val="none"/>
        </w:rPr>
        <w:t>磋商日期：XXXX</w:t>
      </w:r>
      <w:bookmarkStart w:id="77" w:name="_Toc3444"/>
    </w:p>
    <w:p>
      <w:pPr>
        <w:spacing w:line="360" w:lineRule="auto"/>
        <w:rPr>
          <w:color w:val="auto"/>
          <w:highlight w:val="none"/>
        </w:rPr>
      </w:pPr>
    </w:p>
    <w:p>
      <w:pPr>
        <w:spacing w:line="360" w:lineRule="auto"/>
        <w:rPr>
          <w:color w:val="auto"/>
          <w:highlight w:val="none"/>
        </w:rPr>
      </w:pPr>
    </w:p>
    <w:p>
      <w:pPr>
        <w:pStyle w:val="2"/>
        <w:spacing w:line="360" w:lineRule="auto"/>
        <w:rPr>
          <w:color w:val="auto"/>
          <w:highlight w:val="none"/>
        </w:rPr>
      </w:pPr>
    </w:p>
    <w:p>
      <w:pPr>
        <w:pStyle w:val="2"/>
        <w:spacing w:line="360" w:lineRule="auto"/>
        <w:rPr>
          <w:color w:val="auto"/>
          <w:highlight w:val="none"/>
        </w:rPr>
      </w:pPr>
    </w:p>
    <w:p>
      <w:pPr>
        <w:pStyle w:val="2"/>
        <w:spacing w:line="360" w:lineRule="auto"/>
        <w:rPr>
          <w:color w:val="auto"/>
          <w:highlight w:val="none"/>
        </w:rPr>
      </w:pPr>
    </w:p>
    <w:bookmarkEnd w:id="77"/>
    <w:p>
      <w:pPr>
        <w:widowControl/>
        <w:spacing w:line="360" w:lineRule="auto"/>
        <w:ind w:firstLine="480"/>
        <w:rPr>
          <w:rFonts w:hint="eastAsia" w:ascii="宋体" w:hAnsi="宋体" w:eastAsia="宋体" w:cs="宋体"/>
          <w:color w:val="auto"/>
          <w:sz w:val="21"/>
          <w:szCs w:val="21"/>
          <w:lang w:eastAsia="zh-CN"/>
        </w:rPr>
      </w:pPr>
      <w:bookmarkStart w:id="78" w:name="_Toc468268136"/>
      <w:bookmarkStart w:id="79" w:name="_Toc468269858"/>
    </w:p>
    <w:p>
      <w:pPr>
        <w:pStyle w:val="4"/>
        <w:spacing w:line="360" w:lineRule="auto"/>
        <w:jc w:val="center"/>
        <w:rPr>
          <w:rFonts w:ascii="宋体" w:hAnsi="宋体" w:eastAsia="宋体" w:cs="宋体"/>
          <w:color w:val="auto"/>
          <w:highlight w:val="none"/>
        </w:rPr>
      </w:pPr>
      <w:r>
        <w:rPr>
          <w:rFonts w:hint="eastAsia" w:ascii="宋体" w:hAnsi="宋体" w:eastAsia="宋体" w:cs="宋体"/>
          <w:color w:val="auto"/>
          <w:highlight w:val="none"/>
          <w:lang w:eastAsia="zh-CN"/>
        </w:rPr>
        <w:t>四</w:t>
      </w:r>
      <w:r>
        <w:rPr>
          <w:rFonts w:hint="eastAsia" w:ascii="宋体" w:hAnsi="宋体" w:eastAsia="宋体" w:cs="宋体"/>
          <w:color w:val="auto"/>
          <w:highlight w:val="none"/>
        </w:rPr>
        <w:t>、</w:t>
      </w:r>
      <w:r>
        <w:rPr>
          <w:rFonts w:hint="eastAsia" w:ascii="宋体" w:hAnsi="宋体"/>
          <w:color w:val="auto"/>
          <w:spacing w:val="6"/>
          <w:highlight w:val="none"/>
        </w:rPr>
        <w:t>残疾人福利性单位声明函</w:t>
      </w:r>
    </w:p>
    <w:p>
      <w:pPr>
        <w:spacing w:line="360" w:lineRule="auto"/>
        <w:jc w:val="center"/>
        <w:rPr>
          <w:b/>
          <w:color w:val="auto"/>
          <w:sz w:val="32"/>
          <w:szCs w:val="32"/>
          <w:highlight w:val="none"/>
        </w:rPr>
      </w:pPr>
    </w:p>
    <w:p>
      <w:pPr>
        <w:spacing w:line="360" w:lineRule="auto"/>
        <w:ind w:firstLine="480"/>
        <w:jc w:val="left"/>
        <w:rPr>
          <w:color w:val="auto"/>
          <w:sz w:val="24"/>
          <w:highlight w:val="none"/>
        </w:rPr>
      </w:pPr>
    </w:p>
    <w:p>
      <w:pPr>
        <w:spacing w:line="360" w:lineRule="auto"/>
        <w:ind w:firstLine="480"/>
        <w:jc w:val="left"/>
        <w:rPr>
          <w:color w:val="auto"/>
          <w:sz w:val="24"/>
          <w:highlight w:val="none"/>
        </w:rPr>
      </w:pPr>
      <w:r>
        <w:rPr>
          <w:rFonts w:hint="eastAsia"/>
          <w:color w:val="auto"/>
          <w:sz w:val="24"/>
          <w:highlight w:val="none"/>
        </w:rPr>
        <w:t>本单位郑重声明，根据《财政部</w:t>
      </w:r>
      <w:r>
        <w:rPr>
          <w:color w:val="auto"/>
          <w:sz w:val="24"/>
          <w:highlight w:val="none"/>
        </w:rPr>
        <w:t xml:space="preserve"> </w:t>
      </w:r>
      <w:r>
        <w:rPr>
          <w:rFonts w:hint="eastAsia"/>
          <w:color w:val="auto"/>
          <w:sz w:val="24"/>
          <w:highlight w:val="none"/>
        </w:rPr>
        <w:t>民政部</w:t>
      </w:r>
      <w:r>
        <w:rPr>
          <w:color w:val="auto"/>
          <w:sz w:val="24"/>
          <w:highlight w:val="none"/>
        </w:rPr>
        <w:t xml:space="preserve"> </w:t>
      </w:r>
      <w:r>
        <w:rPr>
          <w:rFonts w:hint="eastAsia"/>
          <w:color w:val="auto"/>
          <w:sz w:val="24"/>
          <w:highlight w:val="none"/>
        </w:rPr>
        <w:t>中国残疾人联合会关于促进残疾人就业政府采购政策的通知》（财库〔</w:t>
      </w:r>
      <w:r>
        <w:rPr>
          <w:color w:val="auto"/>
          <w:sz w:val="24"/>
          <w:highlight w:val="none"/>
        </w:rPr>
        <w:t>2017</w:t>
      </w:r>
      <w:r>
        <w:rPr>
          <w:rFonts w:hint="eastAsia"/>
          <w:color w:val="auto"/>
          <w:sz w:val="24"/>
          <w:highlight w:val="none"/>
        </w:rPr>
        <w:t>〕</w:t>
      </w:r>
      <w:r>
        <w:rPr>
          <w:color w:val="auto"/>
          <w:sz w:val="24"/>
          <w:highlight w:val="none"/>
        </w:rPr>
        <w:t xml:space="preserve"> 141</w:t>
      </w:r>
      <w:r>
        <w:rPr>
          <w:rFonts w:hint="eastAsia"/>
          <w:color w:val="auto"/>
          <w:sz w:val="24"/>
          <w:highlight w:val="none"/>
        </w:rPr>
        <w:t>号）的规定，本单位为</w:t>
      </w:r>
      <w:r>
        <w:rPr>
          <w:rFonts w:hint="eastAsia"/>
          <w:color w:val="auto"/>
          <w:sz w:val="24"/>
          <w:highlight w:val="none"/>
          <w:u w:val="single"/>
          <w:lang w:val="en-US" w:eastAsia="zh-CN"/>
        </w:rPr>
        <w:t xml:space="preserve">      </w:t>
      </w:r>
      <w:r>
        <w:rPr>
          <w:rFonts w:hint="eastAsia"/>
          <w:color w:val="auto"/>
          <w:sz w:val="24"/>
          <w:highlight w:val="none"/>
        </w:rPr>
        <w:t>符合条件的残疾人福利性单位，且本单位参加</w:t>
      </w:r>
      <w:r>
        <w:rPr>
          <w:color w:val="auto"/>
          <w:sz w:val="24"/>
          <w:highlight w:val="none"/>
        </w:rPr>
        <w:t>______</w:t>
      </w:r>
      <w:r>
        <w:rPr>
          <w:rFonts w:hint="eastAsia"/>
          <w:color w:val="auto"/>
          <w:sz w:val="24"/>
          <w:highlight w:val="none"/>
        </w:rPr>
        <w:t>单位的</w:t>
      </w:r>
      <w:r>
        <w:rPr>
          <w:color w:val="auto"/>
          <w:sz w:val="24"/>
          <w:highlight w:val="none"/>
        </w:rPr>
        <w:t>______</w:t>
      </w:r>
      <w:r>
        <w:rPr>
          <w:rFonts w:hint="eastAsia"/>
          <w:color w:val="auto"/>
          <w:sz w:val="24"/>
          <w:highlight w:val="none"/>
        </w:rPr>
        <w:t>项目采购活动提供本单位制造的货物（由本单位承担工程</w:t>
      </w:r>
      <w:r>
        <w:rPr>
          <w:color w:val="auto"/>
          <w:sz w:val="24"/>
          <w:highlight w:val="none"/>
        </w:rPr>
        <w:t>/</w:t>
      </w:r>
      <w:r>
        <w:rPr>
          <w:rFonts w:hint="eastAsia"/>
          <w:color w:val="auto"/>
          <w:sz w:val="24"/>
          <w:highlight w:val="none"/>
        </w:rPr>
        <w:t>提供服务），或者提供其他残疾人福利性单位制造的货物（不包括使用非残疾人福利性单位注册商标的货物）。</w:t>
      </w:r>
    </w:p>
    <w:p>
      <w:pPr>
        <w:spacing w:line="360" w:lineRule="auto"/>
        <w:ind w:firstLine="480"/>
        <w:jc w:val="left"/>
        <w:rPr>
          <w:color w:val="auto"/>
          <w:sz w:val="24"/>
          <w:highlight w:val="none"/>
        </w:rPr>
      </w:pPr>
      <w:r>
        <w:rPr>
          <w:rFonts w:hint="eastAsia"/>
          <w:color w:val="auto"/>
          <w:sz w:val="24"/>
          <w:highlight w:val="none"/>
        </w:rPr>
        <w:t>本单位对上述声明的真实性负责。如有虚假，将依法承担相应责任。</w:t>
      </w:r>
    </w:p>
    <w:p>
      <w:pPr>
        <w:spacing w:line="360" w:lineRule="auto"/>
        <w:ind w:firstLine="624" w:firstLineChars="200"/>
        <w:rPr>
          <w:rFonts w:ascii="仿宋_GB2312" w:eastAsia="仿宋_GB2312"/>
          <w:color w:val="auto"/>
          <w:spacing w:val="6"/>
          <w:sz w:val="30"/>
          <w:szCs w:val="30"/>
          <w:highlight w:val="none"/>
        </w:rPr>
      </w:pPr>
    </w:p>
    <w:p>
      <w:pPr>
        <w:widowControl/>
        <w:spacing w:line="360" w:lineRule="auto"/>
        <w:jc w:val="left"/>
        <w:rPr>
          <w:rFonts w:ascii="ˎ̥" w:hAnsi="ˎ̥" w:cs="宋体"/>
          <w:color w:val="auto"/>
          <w:sz w:val="24"/>
          <w:highlight w:val="none"/>
        </w:rPr>
      </w:pPr>
    </w:p>
    <w:p>
      <w:pPr>
        <w:widowControl/>
        <w:spacing w:line="360" w:lineRule="auto"/>
        <w:jc w:val="left"/>
        <w:rPr>
          <w:rFonts w:ascii="ˎ̥" w:hAnsi="ˎ̥" w:cs="宋体"/>
          <w:color w:val="auto"/>
          <w:sz w:val="24"/>
          <w:highlight w:val="none"/>
        </w:rPr>
      </w:pPr>
    </w:p>
    <w:p>
      <w:pPr>
        <w:widowControl/>
        <w:spacing w:line="360" w:lineRule="auto"/>
        <w:jc w:val="left"/>
        <w:rPr>
          <w:color w:val="auto"/>
          <w:sz w:val="24"/>
          <w:highlight w:val="none"/>
        </w:rPr>
      </w:pPr>
      <w:r>
        <w:rPr>
          <w:rFonts w:hint="eastAsia"/>
          <w:color w:val="auto"/>
          <w:sz w:val="24"/>
          <w:highlight w:val="none"/>
        </w:rPr>
        <w:t>　　</w:t>
      </w:r>
    </w:p>
    <w:p>
      <w:pPr>
        <w:widowControl/>
        <w:spacing w:line="360" w:lineRule="auto"/>
        <w:ind w:firstLine="480" w:firstLineChars="200"/>
        <w:jc w:val="left"/>
        <w:rPr>
          <w:color w:val="auto"/>
          <w:sz w:val="24"/>
          <w:highlight w:val="none"/>
        </w:rPr>
      </w:pPr>
      <w:r>
        <w:rPr>
          <w:rFonts w:hint="eastAsia" w:hAnsi="宋体" w:cs="宋体"/>
          <w:color w:val="auto"/>
          <w:sz w:val="24"/>
          <w:highlight w:val="none"/>
        </w:rPr>
        <w:t>供应商名称</w:t>
      </w:r>
      <w:r>
        <w:rPr>
          <w:rFonts w:hint="eastAsia"/>
          <w:color w:val="auto"/>
          <w:sz w:val="24"/>
          <w:highlight w:val="none"/>
        </w:rPr>
        <w:t>：XXXX（盖单位公章）</w:t>
      </w:r>
    </w:p>
    <w:p>
      <w:pPr>
        <w:widowControl/>
        <w:spacing w:line="360" w:lineRule="auto"/>
        <w:ind w:firstLine="480" w:firstLineChars="200"/>
        <w:jc w:val="left"/>
        <w:rPr>
          <w:color w:val="auto"/>
          <w:sz w:val="24"/>
          <w:highlight w:val="none"/>
        </w:rPr>
      </w:pPr>
      <w:r>
        <w:rPr>
          <w:rFonts w:hint="eastAsia"/>
          <w:color w:val="auto"/>
          <w:sz w:val="24"/>
          <w:highlight w:val="none"/>
        </w:rPr>
        <w:t>法定代表人或授权代表（签字）：XXXX</w:t>
      </w:r>
    </w:p>
    <w:p>
      <w:pPr>
        <w:widowControl/>
        <w:spacing w:line="360" w:lineRule="auto"/>
        <w:ind w:firstLine="480" w:firstLineChars="200"/>
        <w:jc w:val="left"/>
        <w:rPr>
          <w:color w:val="auto"/>
          <w:sz w:val="24"/>
          <w:highlight w:val="none"/>
        </w:rPr>
      </w:pPr>
      <w:r>
        <w:rPr>
          <w:rFonts w:hint="eastAsia"/>
          <w:color w:val="auto"/>
          <w:sz w:val="24"/>
          <w:highlight w:val="none"/>
          <w:lang w:eastAsia="zh-CN"/>
        </w:rPr>
        <w:t>磋商日期</w:t>
      </w:r>
      <w:r>
        <w:rPr>
          <w:rFonts w:hint="eastAsia"/>
          <w:color w:val="auto"/>
          <w:sz w:val="24"/>
          <w:highlight w:val="none"/>
        </w:rPr>
        <w:t>：XXXX</w:t>
      </w:r>
    </w:p>
    <w:p>
      <w:pPr>
        <w:pStyle w:val="2"/>
        <w:spacing w:line="360" w:lineRule="auto"/>
        <w:rPr>
          <w:color w:val="auto"/>
          <w:highlight w:val="none"/>
        </w:rPr>
      </w:pPr>
    </w:p>
    <w:p>
      <w:pPr>
        <w:bidi w:val="0"/>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注：</w:t>
      </w:r>
      <w:r>
        <w:rPr>
          <w:rFonts w:hint="eastAsia" w:ascii="宋体" w:hAnsi="宋体" w:eastAsia="宋体" w:cs="宋体"/>
          <w:color w:val="auto"/>
          <w:sz w:val="21"/>
          <w:szCs w:val="21"/>
          <w:lang w:val="en-US" w:eastAsia="zh-CN"/>
        </w:rPr>
        <w:t>1、</w:t>
      </w:r>
      <w:r>
        <w:rPr>
          <w:rFonts w:hint="eastAsia" w:ascii="宋体" w:hAnsi="宋体" w:eastAsia="宋体" w:cs="宋体"/>
          <w:color w:val="auto"/>
          <w:sz w:val="21"/>
          <w:szCs w:val="21"/>
        </w:rPr>
        <w:t>非残疾人福利性单位</w:t>
      </w:r>
      <w:r>
        <w:rPr>
          <w:rFonts w:hint="eastAsia" w:ascii="宋体" w:hAnsi="宋体" w:eastAsia="宋体" w:cs="宋体"/>
          <w:color w:val="auto"/>
          <w:sz w:val="21"/>
          <w:szCs w:val="21"/>
          <w:lang w:eastAsia="zh-CN"/>
        </w:rPr>
        <w:t>可不</w:t>
      </w:r>
      <w:r>
        <w:rPr>
          <w:rFonts w:hint="eastAsia" w:ascii="宋体" w:hAnsi="宋体" w:eastAsia="宋体" w:cs="宋体"/>
          <w:color w:val="auto"/>
          <w:sz w:val="21"/>
          <w:szCs w:val="21"/>
        </w:rPr>
        <w:t>提供此</w:t>
      </w:r>
      <w:r>
        <w:rPr>
          <w:rFonts w:hint="eastAsia" w:ascii="宋体" w:hAnsi="宋体" w:eastAsia="宋体" w:cs="宋体"/>
          <w:color w:val="auto"/>
          <w:sz w:val="21"/>
          <w:szCs w:val="21"/>
          <w:lang w:eastAsia="zh-CN"/>
        </w:rPr>
        <w:t>函</w:t>
      </w:r>
      <w:r>
        <w:rPr>
          <w:rFonts w:hint="eastAsia" w:ascii="宋体" w:hAnsi="宋体" w:eastAsia="宋体" w:cs="宋体"/>
          <w:color w:val="auto"/>
          <w:sz w:val="21"/>
          <w:szCs w:val="21"/>
        </w:rPr>
        <w:t>。</w:t>
      </w:r>
    </w:p>
    <w:p>
      <w:pPr>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2、享受政府采购支持政策的残疾人福利性单位应当同时满足以下条件：</w:t>
      </w:r>
    </w:p>
    <w:p>
      <w:pPr>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（1）安置的残疾人占本单位在职职工人数的比例不低于25%（含25%），并且安置的残疾人人数不少于10人（含10人）；</w:t>
      </w:r>
    </w:p>
    <w:p>
      <w:pPr>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（2）依法与安置的每位残疾人签订了一年以上（含一年）的劳动合同或服务协议；</w:t>
      </w:r>
    </w:p>
    <w:p>
      <w:pPr>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（3）为安置的每位残疾人按月足额缴纳了基本养老保险、基本医疗保险、失业保险、工伤保险和生育保险等社会保险费；</w:t>
      </w:r>
    </w:p>
    <w:p>
      <w:pPr>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（4）通过银行等金融机构向安置的每位残疾人，按月支付了不低于单位所在区县适用的经省级人民政府批准的月最低工资标准的工资；</w:t>
      </w:r>
    </w:p>
    <w:p>
      <w:pPr>
        <w:bidi w:val="0"/>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（5）提供本单位制造的货物、承担的工程或者服务（以下简称产品），或者提供其他残疾人福利性单位制造的货物（不包括使用非残疾人福利性单位注册商标的货物）。</w:t>
      </w:r>
    </w:p>
    <w:p>
      <w:pPr>
        <w:pStyle w:val="2"/>
        <w:spacing w:line="360" w:lineRule="auto"/>
        <w:rPr>
          <w:b/>
          <w:bCs/>
          <w:color w:val="auto"/>
          <w:highlight w:val="none"/>
        </w:rPr>
      </w:pPr>
    </w:p>
    <w:p>
      <w:pPr>
        <w:pStyle w:val="2"/>
        <w:spacing w:line="360" w:lineRule="auto"/>
        <w:rPr>
          <w:color w:val="auto"/>
          <w:highlight w:val="none"/>
        </w:rPr>
      </w:pPr>
    </w:p>
    <w:p>
      <w:pPr>
        <w:rPr>
          <w:color w:val="auto"/>
          <w:highlight w:val="none"/>
        </w:rPr>
      </w:pPr>
    </w:p>
    <w:p>
      <w:pPr>
        <w:pStyle w:val="4"/>
        <w:spacing w:line="360" w:lineRule="auto"/>
        <w:jc w:val="center"/>
        <w:rPr>
          <w:rFonts w:ascii="宋体" w:hAnsi="宋体" w:eastAsia="宋体" w:cs="宋体"/>
          <w:color w:val="auto"/>
          <w:highlight w:val="none"/>
        </w:rPr>
      </w:pPr>
      <w:r>
        <w:rPr>
          <w:rFonts w:hint="eastAsia" w:ascii="宋体" w:hAnsi="宋体" w:eastAsia="宋体" w:cs="宋体"/>
          <w:color w:val="auto"/>
          <w:highlight w:val="none"/>
          <w:lang w:eastAsia="zh-CN"/>
        </w:rPr>
        <w:t>五</w:t>
      </w:r>
      <w:r>
        <w:rPr>
          <w:rFonts w:hint="eastAsia" w:ascii="宋体" w:hAnsi="宋体" w:eastAsia="宋体" w:cs="宋体"/>
          <w:color w:val="auto"/>
          <w:highlight w:val="none"/>
        </w:rPr>
        <w:t>、</w:t>
      </w:r>
      <w:r>
        <w:rPr>
          <w:rFonts w:hint="eastAsia" w:ascii="宋体" w:hAnsi="宋体" w:eastAsia="宋体"/>
          <w:color w:val="auto"/>
          <w:spacing w:val="6"/>
          <w:highlight w:val="none"/>
          <w:lang w:eastAsia="zh-CN"/>
        </w:rPr>
        <w:t>监狱企业</w:t>
      </w:r>
      <w:r>
        <w:rPr>
          <w:rFonts w:hint="eastAsia" w:ascii="宋体" w:hAnsi="宋体"/>
          <w:color w:val="auto"/>
          <w:spacing w:val="6"/>
          <w:highlight w:val="none"/>
        </w:rPr>
        <w:t>声明函</w:t>
      </w:r>
    </w:p>
    <w:p>
      <w:pPr>
        <w:spacing w:line="360" w:lineRule="auto"/>
        <w:jc w:val="center"/>
        <w:rPr>
          <w:b/>
          <w:color w:val="auto"/>
          <w:sz w:val="32"/>
          <w:szCs w:val="32"/>
          <w:highlight w:val="none"/>
        </w:rPr>
      </w:pPr>
    </w:p>
    <w:p>
      <w:pPr>
        <w:spacing w:line="360" w:lineRule="auto"/>
        <w:ind w:firstLine="480"/>
        <w:jc w:val="left"/>
        <w:rPr>
          <w:color w:val="auto"/>
          <w:sz w:val="24"/>
          <w:highlight w:val="none"/>
        </w:rPr>
      </w:pPr>
    </w:p>
    <w:p>
      <w:pPr>
        <w:spacing w:line="360" w:lineRule="auto"/>
        <w:ind w:firstLine="480"/>
        <w:jc w:val="center"/>
        <w:rPr>
          <w:rFonts w:hint="eastAsia"/>
          <w:color w:val="auto"/>
          <w:sz w:val="32"/>
          <w:szCs w:val="32"/>
          <w:highlight w:val="none"/>
          <w:lang w:eastAsia="zh-CN"/>
        </w:rPr>
      </w:pPr>
      <w:r>
        <w:rPr>
          <w:rFonts w:hint="eastAsia"/>
          <w:color w:val="auto"/>
          <w:sz w:val="32"/>
          <w:szCs w:val="32"/>
          <w:highlight w:val="none"/>
          <w:lang w:eastAsia="zh-CN"/>
        </w:rPr>
        <w:t>格式自拟</w:t>
      </w:r>
    </w:p>
    <w:p>
      <w:pPr>
        <w:spacing w:line="360" w:lineRule="auto"/>
        <w:ind w:firstLine="624" w:firstLineChars="200"/>
        <w:rPr>
          <w:rFonts w:ascii="仿宋_GB2312" w:eastAsia="仿宋_GB2312"/>
          <w:color w:val="auto"/>
          <w:spacing w:val="6"/>
          <w:sz w:val="30"/>
          <w:szCs w:val="30"/>
          <w:highlight w:val="none"/>
        </w:rPr>
      </w:pPr>
    </w:p>
    <w:p>
      <w:pPr>
        <w:spacing w:line="360" w:lineRule="auto"/>
        <w:ind w:firstLine="624" w:firstLineChars="200"/>
        <w:rPr>
          <w:rFonts w:ascii="仿宋_GB2312" w:eastAsia="仿宋_GB2312"/>
          <w:color w:val="auto"/>
          <w:spacing w:val="6"/>
          <w:sz w:val="30"/>
          <w:szCs w:val="30"/>
          <w:highlight w:val="none"/>
        </w:rPr>
      </w:pPr>
    </w:p>
    <w:p>
      <w:pPr>
        <w:widowControl/>
        <w:spacing w:line="360" w:lineRule="auto"/>
        <w:jc w:val="left"/>
        <w:rPr>
          <w:rFonts w:ascii="ˎ̥" w:hAnsi="ˎ̥" w:cs="宋体"/>
          <w:color w:val="auto"/>
          <w:sz w:val="24"/>
          <w:highlight w:val="none"/>
        </w:rPr>
      </w:pPr>
      <w:r>
        <w:rPr>
          <w:rFonts w:ascii="仿宋_GB2312" w:eastAsia="仿宋_GB2312"/>
          <w:color w:val="auto"/>
          <w:spacing w:val="6"/>
          <w:sz w:val="30"/>
          <w:szCs w:val="30"/>
          <w:highlight w:val="none"/>
        </w:rPr>
        <w:t xml:space="preserve">             </w:t>
      </w:r>
    </w:p>
    <w:p>
      <w:pPr>
        <w:widowControl/>
        <w:spacing w:line="360" w:lineRule="auto"/>
        <w:jc w:val="left"/>
        <w:rPr>
          <w:rFonts w:ascii="ˎ̥" w:hAnsi="ˎ̥" w:cs="宋体"/>
          <w:color w:val="auto"/>
          <w:sz w:val="24"/>
          <w:highlight w:val="none"/>
        </w:rPr>
      </w:pPr>
    </w:p>
    <w:p>
      <w:pPr>
        <w:widowControl/>
        <w:spacing w:line="360" w:lineRule="auto"/>
        <w:jc w:val="left"/>
        <w:rPr>
          <w:rFonts w:ascii="ˎ̥" w:hAnsi="ˎ̥" w:cs="宋体"/>
          <w:color w:val="auto"/>
          <w:sz w:val="24"/>
          <w:highlight w:val="none"/>
        </w:rPr>
      </w:pPr>
    </w:p>
    <w:p>
      <w:pPr>
        <w:widowControl/>
        <w:spacing w:line="360" w:lineRule="auto"/>
        <w:jc w:val="left"/>
        <w:rPr>
          <w:color w:val="auto"/>
          <w:sz w:val="24"/>
          <w:highlight w:val="none"/>
        </w:rPr>
      </w:pPr>
      <w:r>
        <w:rPr>
          <w:rFonts w:hint="eastAsia"/>
          <w:color w:val="auto"/>
          <w:sz w:val="24"/>
          <w:highlight w:val="none"/>
        </w:rPr>
        <w:t>　　</w:t>
      </w:r>
    </w:p>
    <w:p>
      <w:pPr>
        <w:widowControl/>
        <w:spacing w:line="360" w:lineRule="auto"/>
        <w:ind w:firstLine="480" w:firstLineChars="200"/>
        <w:jc w:val="left"/>
        <w:rPr>
          <w:color w:val="auto"/>
          <w:sz w:val="24"/>
          <w:highlight w:val="none"/>
        </w:rPr>
      </w:pPr>
      <w:r>
        <w:rPr>
          <w:rFonts w:hint="eastAsia" w:hAnsi="宋体" w:cs="宋体"/>
          <w:color w:val="auto"/>
          <w:sz w:val="24"/>
          <w:highlight w:val="none"/>
        </w:rPr>
        <w:t>供应商名称</w:t>
      </w:r>
      <w:r>
        <w:rPr>
          <w:rFonts w:hint="eastAsia"/>
          <w:color w:val="auto"/>
          <w:sz w:val="24"/>
          <w:highlight w:val="none"/>
        </w:rPr>
        <w:t>：XXXX（盖单位公章）</w:t>
      </w:r>
    </w:p>
    <w:p>
      <w:pPr>
        <w:widowControl/>
        <w:spacing w:line="360" w:lineRule="auto"/>
        <w:ind w:firstLine="480" w:firstLineChars="200"/>
        <w:jc w:val="left"/>
        <w:rPr>
          <w:color w:val="auto"/>
          <w:sz w:val="24"/>
          <w:highlight w:val="none"/>
        </w:rPr>
      </w:pPr>
      <w:r>
        <w:rPr>
          <w:rFonts w:hint="eastAsia"/>
          <w:color w:val="auto"/>
          <w:sz w:val="24"/>
          <w:highlight w:val="none"/>
        </w:rPr>
        <w:t>法定代表人或授权代表（签字）：XXXX</w:t>
      </w:r>
    </w:p>
    <w:p>
      <w:pPr>
        <w:widowControl/>
        <w:spacing w:line="360" w:lineRule="auto"/>
        <w:ind w:firstLine="480" w:firstLineChars="200"/>
        <w:jc w:val="left"/>
        <w:rPr>
          <w:color w:val="auto"/>
          <w:sz w:val="24"/>
          <w:highlight w:val="none"/>
        </w:rPr>
      </w:pPr>
      <w:r>
        <w:rPr>
          <w:rFonts w:hint="eastAsia"/>
          <w:color w:val="auto"/>
          <w:sz w:val="24"/>
          <w:highlight w:val="none"/>
          <w:lang w:eastAsia="zh-CN"/>
        </w:rPr>
        <w:t>磋商日期</w:t>
      </w:r>
      <w:r>
        <w:rPr>
          <w:rFonts w:hint="eastAsia"/>
          <w:color w:val="auto"/>
          <w:sz w:val="24"/>
          <w:highlight w:val="none"/>
        </w:rPr>
        <w:t>：XXXX</w:t>
      </w:r>
    </w:p>
    <w:p>
      <w:pPr>
        <w:pStyle w:val="2"/>
        <w:spacing w:line="360" w:lineRule="auto"/>
        <w:rPr>
          <w:color w:val="auto"/>
          <w:highlight w:val="none"/>
        </w:rPr>
      </w:pPr>
    </w:p>
    <w:p>
      <w:pPr>
        <w:bidi w:val="0"/>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rPr>
        <w:t>注：</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非</w:t>
      </w:r>
      <w:r>
        <w:rPr>
          <w:rFonts w:hint="eastAsia" w:ascii="宋体" w:hAnsi="宋体" w:eastAsia="宋体" w:cs="宋体"/>
          <w:color w:val="auto"/>
          <w:sz w:val="24"/>
          <w:szCs w:val="24"/>
          <w:lang w:eastAsia="zh-CN"/>
        </w:rPr>
        <w:t>监狱企业可不</w:t>
      </w:r>
      <w:r>
        <w:rPr>
          <w:rFonts w:hint="eastAsia" w:ascii="宋体" w:hAnsi="宋体" w:eastAsia="宋体" w:cs="宋体"/>
          <w:color w:val="auto"/>
          <w:sz w:val="24"/>
          <w:szCs w:val="24"/>
        </w:rPr>
        <w:t>提供此</w:t>
      </w:r>
      <w:r>
        <w:rPr>
          <w:rFonts w:hint="eastAsia" w:ascii="宋体" w:hAnsi="宋体" w:eastAsia="宋体" w:cs="宋体"/>
          <w:color w:val="auto"/>
          <w:sz w:val="24"/>
          <w:szCs w:val="24"/>
          <w:lang w:eastAsia="zh-CN"/>
        </w:rPr>
        <w:t>函</w:t>
      </w:r>
      <w:r>
        <w:rPr>
          <w:rFonts w:hint="eastAsia" w:ascii="宋体" w:hAnsi="宋体" w:eastAsia="宋体" w:cs="宋体"/>
          <w:color w:val="auto"/>
          <w:sz w:val="24"/>
          <w:szCs w:val="24"/>
        </w:rPr>
        <w:t>。</w:t>
      </w:r>
    </w:p>
    <w:p>
      <w:pPr>
        <w:bidi w:val="0"/>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根据《司法部关于政府采购支持监狱企业发展有关问题的通知》财库〔2014〕68号，监狱企业参加政府采购活动时，应当提供由省级以上监狱管理局、戒毒管理局（含新疆生产建设兵团）出具的属于监狱企业的证明文件。</w:t>
      </w:r>
    </w:p>
    <w:p>
      <w:pPr>
        <w:pStyle w:val="2"/>
        <w:spacing w:line="360" w:lineRule="auto"/>
        <w:rPr>
          <w:color w:val="auto"/>
          <w:highlight w:val="none"/>
        </w:rPr>
      </w:pPr>
    </w:p>
    <w:p>
      <w:pPr>
        <w:pStyle w:val="2"/>
        <w:spacing w:line="360" w:lineRule="auto"/>
        <w:rPr>
          <w:color w:val="auto"/>
          <w:highlight w:val="none"/>
        </w:rPr>
      </w:pPr>
    </w:p>
    <w:p>
      <w:pPr>
        <w:pStyle w:val="2"/>
        <w:spacing w:line="360" w:lineRule="auto"/>
        <w:rPr>
          <w:color w:val="auto"/>
          <w:highlight w:val="none"/>
        </w:rPr>
      </w:pPr>
    </w:p>
    <w:p>
      <w:pPr>
        <w:spacing w:line="360" w:lineRule="auto"/>
        <w:rPr>
          <w:color w:val="auto"/>
          <w:highlight w:val="none"/>
        </w:rPr>
      </w:pPr>
    </w:p>
    <w:p>
      <w:pPr>
        <w:rPr>
          <w:rFonts w:hint="eastAsia" w:hAnsi="宋体" w:cs="宋体"/>
          <w:b/>
          <w:bCs/>
          <w:color w:val="auto"/>
          <w:sz w:val="32"/>
          <w:szCs w:val="32"/>
          <w:highlight w:val="none"/>
        </w:rPr>
      </w:pPr>
      <w:bookmarkStart w:id="80" w:name="_Toc7797"/>
      <w:r>
        <w:rPr>
          <w:rFonts w:hint="eastAsia" w:hAnsi="宋体" w:cs="宋体"/>
          <w:b/>
          <w:bCs/>
          <w:color w:val="auto"/>
          <w:sz w:val="32"/>
          <w:szCs w:val="32"/>
          <w:highlight w:val="none"/>
        </w:rPr>
        <w:br w:type="page"/>
      </w:r>
    </w:p>
    <w:p>
      <w:pPr>
        <w:pStyle w:val="4"/>
        <w:spacing w:line="360" w:lineRule="auto"/>
        <w:jc w:val="center"/>
        <w:rPr>
          <w:rFonts w:hint="eastAsia" w:ascii="宋体" w:hAnsi="宋体"/>
          <w:color w:val="auto"/>
          <w:spacing w:val="6"/>
          <w:highlight w:val="none"/>
        </w:rPr>
      </w:pPr>
      <w:r>
        <w:rPr>
          <w:rFonts w:hint="eastAsia" w:ascii="宋体" w:hAnsi="宋体"/>
          <w:color w:val="auto"/>
          <w:spacing w:val="6"/>
          <w:highlight w:val="none"/>
          <w:lang w:eastAsia="zh-CN"/>
        </w:rPr>
        <w:t>六、</w:t>
      </w:r>
      <w:r>
        <w:rPr>
          <w:rFonts w:hint="eastAsia" w:ascii="宋体" w:hAnsi="宋体"/>
          <w:color w:val="auto"/>
          <w:spacing w:val="6"/>
          <w:highlight w:val="none"/>
        </w:rPr>
        <w:t>本项目采购代理服务费响应承诺书</w:t>
      </w:r>
    </w:p>
    <w:p>
      <w:pPr>
        <w:pStyle w:val="13"/>
        <w:spacing w:after="0" w:line="360" w:lineRule="auto"/>
        <w:ind w:left="0" w:leftChars="0"/>
        <w:rPr>
          <w:rFonts w:hint="eastAsia" w:ascii="宋体"/>
          <w:color w:val="auto"/>
          <w:sz w:val="24"/>
          <w:highlight w:val="none"/>
          <w:u w:val="single"/>
        </w:rPr>
      </w:pPr>
    </w:p>
    <w:p>
      <w:pPr>
        <w:pStyle w:val="13"/>
        <w:spacing w:after="0" w:line="360" w:lineRule="auto"/>
        <w:ind w:left="0" w:leftChars="0"/>
        <w:rPr>
          <w:rFonts w:hint="eastAsia" w:ascii="宋体"/>
          <w:color w:val="auto"/>
          <w:sz w:val="24"/>
          <w:highlight w:val="none"/>
        </w:rPr>
      </w:pPr>
      <w:r>
        <w:rPr>
          <w:rFonts w:hint="eastAsia" w:ascii="宋体"/>
          <w:color w:val="auto"/>
          <w:sz w:val="24"/>
          <w:highlight w:val="none"/>
          <w:u w:val="single"/>
        </w:rPr>
        <w:t xml:space="preserve">                 </w:t>
      </w:r>
      <w:r>
        <w:rPr>
          <w:rFonts w:hint="eastAsia" w:ascii="宋体"/>
          <w:color w:val="auto"/>
          <w:sz w:val="24"/>
          <w:highlight w:val="none"/>
        </w:rPr>
        <w:t>（采购代理机构名称）</w:t>
      </w:r>
    </w:p>
    <w:p>
      <w:pPr>
        <w:spacing w:line="360" w:lineRule="auto"/>
        <w:ind w:firstLine="480"/>
        <w:rPr>
          <w:rFonts w:hint="eastAsia" w:ascii="宋体" w:hAnsi="宋体" w:cs="宋体"/>
          <w:color w:val="auto"/>
          <w:sz w:val="24"/>
          <w:highlight w:val="none"/>
        </w:rPr>
      </w:pPr>
      <w:r>
        <w:rPr>
          <w:rFonts w:hint="eastAsia" w:ascii="宋体" w:hAnsi="宋体" w:cs="宋体"/>
          <w:bCs/>
          <w:color w:val="auto"/>
          <w:sz w:val="24"/>
          <w:highlight w:val="none"/>
        </w:rPr>
        <w:t xml:space="preserve">  我单位在参加本项目“</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”（项目名称）项目（项目编号：</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）（包号：</w:t>
      </w:r>
      <w:r>
        <w:rPr>
          <w:rFonts w:hint="eastAsia" w:ascii="宋体" w:hAnsi="宋体" w:cs="宋体"/>
          <w:bCs/>
          <w:color w:val="auto"/>
          <w:sz w:val="24"/>
          <w:highlight w:val="none"/>
          <w:u w:val="single"/>
        </w:rPr>
        <w:t xml:space="preserve">   </w:t>
      </w:r>
      <w:r>
        <w:rPr>
          <w:rFonts w:hint="eastAsia" w:ascii="宋体" w:hAnsi="宋体" w:cs="宋体"/>
          <w:bCs/>
          <w:color w:val="auto"/>
          <w:sz w:val="24"/>
          <w:highlight w:val="none"/>
        </w:rPr>
        <w:t>）</w:t>
      </w:r>
      <w:r>
        <w:rPr>
          <w:rFonts w:hint="eastAsia" w:ascii="宋体" w:hAnsi="宋体" w:cs="宋体"/>
          <w:bCs/>
          <w:color w:val="auto"/>
          <w:sz w:val="24"/>
          <w:highlight w:val="none"/>
          <w:lang w:eastAsia="zh-CN"/>
        </w:rPr>
        <w:t>磋商</w:t>
      </w:r>
      <w:r>
        <w:rPr>
          <w:rFonts w:hint="eastAsia" w:ascii="宋体" w:hAnsi="宋体" w:cs="宋体"/>
          <w:bCs/>
          <w:color w:val="auto"/>
          <w:sz w:val="24"/>
          <w:highlight w:val="none"/>
        </w:rPr>
        <w:t>活动中，</w:t>
      </w:r>
      <w:r>
        <w:rPr>
          <w:rFonts w:hint="eastAsia" w:ascii="宋体" w:hAnsi="宋体" w:cs="宋体"/>
          <w:color w:val="auto"/>
          <w:sz w:val="24"/>
          <w:highlight w:val="none"/>
        </w:rPr>
        <w:t>若我单位为本项目</w:t>
      </w:r>
      <w:r>
        <w:rPr>
          <w:rFonts w:hint="eastAsia" w:ascii="宋体" w:hAnsi="宋体" w:cs="宋体"/>
          <w:color w:val="auto"/>
          <w:sz w:val="24"/>
          <w:highlight w:val="none"/>
          <w:lang w:eastAsia="zh-CN"/>
        </w:rPr>
        <w:t>成交</w:t>
      </w:r>
      <w:r>
        <w:rPr>
          <w:rFonts w:hint="eastAsia" w:ascii="宋体" w:hAnsi="宋体" w:cs="宋体"/>
          <w:color w:val="auto"/>
          <w:sz w:val="24"/>
          <w:highlight w:val="none"/>
        </w:rPr>
        <w:t>供应商，我方保证在领取</w:t>
      </w:r>
      <w:r>
        <w:rPr>
          <w:rFonts w:hint="eastAsia" w:ascii="宋体" w:hAnsi="宋体" w:cs="宋体"/>
          <w:color w:val="auto"/>
          <w:sz w:val="24"/>
          <w:highlight w:val="none"/>
          <w:lang w:eastAsia="zh-CN"/>
        </w:rPr>
        <w:t>成</w:t>
      </w:r>
      <w:r>
        <w:rPr>
          <w:rFonts w:hint="eastAsia" w:ascii="宋体" w:hAnsi="宋体" w:cs="宋体"/>
          <w:color w:val="auto"/>
          <w:sz w:val="24"/>
          <w:highlight w:val="none"/>
        </w:rPr>
        <w:t>交通知书前按采购文件规定或结果公告公示代理服务费金额，向贵公司即</w:t>
      </w:r>
      <w:r>
        <w:rPr>
          <w:rFonts w:hint="eastAsia" w:ascii="宋体" w:hAnsi="宋体" w:cs="宋体"/>
          <w:color w:val="auto"/>
          <w:sz w:val="24"/>
          <w:highlight w:val="none"/>
          <w:lang w:eastAsia="zh-CN"/>
        </w:rPr>
        <w:t>四川中科远洋工程项目管理有限公司</w:t>
      </w:r>
      <w:r>
        <w:rPr>
          <w:rFonts w:hint="eastAsia" w:ascii="宋体" w:hAnsi="宋体" w:cs="宋体"/>
          <w:color w:val="auto"/>
          <w:sz w:val="24"/>
          <w:highlight w:val="none"/>
        </w:rPr>
        <w:t>指定的银行账号以转账或以现金方式一次性支付约定的代理服务费用。</w:t>
      </w:r>
    </w:p>
    <w:p>
      <w:pPr>
        <w:spacing w:line="360" w:lineRule="auto"/>
        <w:ind w:firstLine="480"/>
        <w:rPr>
          <w:rFonts w:hint="eastAsia" w:ascii="宋体" w:hAnsi="宋体" w:cs="宋体"/>
          <w:color w:val="auto"/>
          <w:sz w:val="24"/>
          <w:highlight w:val="none"/>
        </w:rPr>
      </w:pPr>
      <w:r>
        <w:rPr>
          <w:rFonts w:hint="eastAsia" w:ascii="宋体" w:hAnsi="宋体" w:cs="宋体"/>
          <w:color w:val="auto"/>
          <w:sz w:val="24"/>
          <w:highlight w:val="none"/>
        </w:rPr>
        <w:t>若因我方过错造成质疑、投诉或使项日重新开展政府采购活动的，我方愿意承担所造成的一切损失特此承诺！</w:t>
      </w:r>
    </w:p>
    <w:p>
      <w:pPr>
        <w:rPr>
          <w:rFonts w:hint="eastAsia" w:ascii="宋体" w:hAnsi="宋体" w:cs="宋体"/>
          <w:color w:val="auto"/>
          <w:highlight w:val="none"/>
        </w:rPr>
      </w:pPr>
    </w:p>
    <w:p>
      <w:pPr>
        <w:rPr>
          <w:rFonts w:hint="eastAsia" w:ascii="宋体" w:hAnsi="宋体" w:cs="宋体"/>
          <w:color w:val="auto"/>
          <w:highlight w:val="none"/>
        </w:rPr>
      </w:pPr>
    </w:p>
    <w:p>
      <w:pPr>
        <w:rPr>
          <w:rFonts w:hint="eastAsia" w:ascii="宋体" w:hAnsi="宋体" w:cs="宋体"/>
          <w:color w:val="auto"/>
          <w:sz w:val="24"/>
          <w:highlight w:val="none"/>
        </w:rPr>
      </w:pPr>
    </w:p>
    <w:p>
      <w:pPr>
        <w:rPr>
          <w:rFonts w:hint="eastAsia" w:ascii="宋体" w:hAnsi="宋体" w:cs="宋体"/>
          <w:color w:val="auto"/>
          <w:highlight w:val="none"/>
        </w:rPr>
      </w:pPr>
    </w:p>
    <w:p>
      <w:pPr>
        <w:widowControl/>
        <w:spacing w:line="360" w:lineRule="auto"/>
        <w:jc w:val="left"/>
        <w:rPr>
          <w:color w:val="auto"/>
          <w:sz w:val="24"/>
          <w:highlight w:val="none"/>
        </w:rPr>
      </w:pPr>
      <w:r>
        <w:rPr>
          <w:rFonts w:hint="eastAsia" w:hAnsi="宋体"/>
          <w:bCs/>
          <w:color w:val="auto"/>
          <w:sz w:val="24"/>
          <w:highlight w:val="none"/>
        </w:rPr>
        <w:t xml:space="preserve"> </w:t>
      </w:r>
      <w:r>
        <w:rPr>
          <w:rFonts w:hint="eastAsia"/>
          <w:color w:val="auto"/>
          <w:sz w:val="24"/>
          <w:highlight w:val="none"/>
        </w:rPr>
        <w:t>供应商名称：XXXX（单位公章）</w:t>
      </w:r>
    </w:p>
    <w:p>
      <w:pPr>
        <w:widowControl/>
        <w:spacing w:line="360" w:lineRule="auto"/>
        <w:jc w:val="left"/>
        <w:rPr>
          <w:color w:val="auto"/>
          <w:sz w:val="24"/>
          <w:highlight w:val="none"/>
        </w:rPr>
      </w:pPr>
      <w:r>
        <w:rPr>
          <w:rFonts w:hint="eastAsia"/>
          <w:color w:val="auto"/>
          <w:sz w:val="24"/>
          <w:highlight w:val="none"/>
        </w:rPr>
        <w:t xml:space="preserve"> 法定代表人或授权代表（签字或加盖个人名章）：XXXX</w:t>
      </w:r>
    </w:p>
    <w:p>
      <w:pPr>
        <w:widowControl/>
        <w:spacing w:line="360" w:lineRule="auto"/>
        <w:jc w:val="left"/>
        <w:rPr>
          <w:color w:val="auto"/>
          <w:highlight w:val="none"/>
        </w:rPr>
      </w:pPr>
      <w:r>
        <w:rPr>
          <w:rFonts w:hint="eastAsia"/>
          <w:color w:val="auto"/>
          <w:sz w:val="24"/>
          <w:highlight w:val="none"/>
        </w:rPr>
        <w:t xml:space="preserve"> 磋商日期：XXXX</w:t>
      </w:r>
    </w:p>
    <w:p>
      <w:pPr>
        <w:rPr>
          <w:rFonts w:hint="eastAsia" w:hAnsi="宋体" w:cs="宋体"/>
          <w:b/>
          <w:bCs/>
          <w:color w:val="auto"/>
          <w:sz w:val="32"/>
          <w:szCs w:val="32"/>
          <w:highlight w:val="none"/>
        </w:rPr>
      </w:pPr>
    </w:p>
    <w:p>
      <w:pPr>
        <w:widowControl/>
        <w:spacing w:line="360" w:lineRule="auto"/>
        <w:jc w:val="left"/>
        <w:rPr>
          <w:rFonts w:hint="eastAsia"/>
          <w:b/>
          <w:bCs/>
          <w:color w:val="auto"/>
          <w:sz w:val="24"/>
          <w:highlight w:val="none"/>
          <w:lang w:eastAsia="zh-CN"/>
        </w:rPr>
      </w:pPr>
      <w:r>
        <w:rPr>
          <w:rFonts w:hint="eastAsia"/>
          <w:b/>
          <w:bCs/>
          <w:color w:val="auto"/>
          <w:sz w:val="24"/>
          <w:highlight w:val="none"/>
          <w:lang w:eastAsia="zh-CN"/>
        </w:rPr>
        <w:t>注：领取成交通知书需提供的资料清单：</w:t>
      </w:r>
    </w:p>
    <w:p>
      <w:pPr>
        <w:widowControl/>
        <w:spacing w:line="360" w:lineRule="auto"/>
        <w:jc w:val="left"/>
        <w:rPr>
          <w:rFonts w:hint="eastAsia"/>
          <w:b/>
          <w:bCs/>
          <w:color w:val="auto"/>
          <w:sz w:val="24"/>
          <w:highlight w:val="none"/>
          <w:lang w:val="en-US" w:eastAsia="zh-CN"/>
        </w:rPr>
      </w:pPr>
      <w:r>
        <w:rPr>
          <w:rFonts w:hint="eastAsia"/>
          <w:b/>
          <w:bCs/>
          <w:color w:val="auto"/>
          <w:sz w:val="24"/>
          <w:highlight w:val="none"/>
          <w:lang w:val="en-US" w:eastAsia="zh-CN"/>
        </w:rPr>
        <w:t xml:space="preserve">  ①代理费转账凭证复印件；</w:t>
      </w:r>
    </w:p>
    <w:p>
      <w:pPr>
        <w:widowControl/>
        <w:spacing w:line="360" w:lineRule="auto"/>
        <w:jc w:val="left"/>
        <w:rPr>
          <w:rFonts w:hint="eastAsia"/>
          <w:b/>
          <w:bCs/>
          <w:color w:val="auto"/>
          <w:sz w:val="24"/>
          <w:highlight w:val="none"/>
          <w:lang w:val="en-US" w:eastAsia="zh-CN"/>
        </w:rPr>
      </w:pPr>
      <w:r>
        <w:rPr>
          <w:rFonts w:hint="eastAsia"/>
          <w:b/>
          <w:bCs/>
          <w:color w:val="auto"/>
          <w:sz w:val="24"/>
          <w:highlight w:val="none"/>
          <w:lang w:val="en-US" w:eastAsia="zh-CN"/>
        </w:rPr>
        <w:t xml:space="preserve">  ②成交单位领取成交通知书的介绍信原件以及经办人身份证复印件加盖单位鲜章；</w:t>
      </w:r>
    </w:p>
    <w:p>
      <w:pPr>
        <w:widowControl/>
        <w:spacing w:line="360" w:lineRule="auto"/>
        <w:jc w:val="left"/>
        <w:rPr>
          <w:rFonts w:hint="default"/>
          <w:b/>
          <w:bCs/>
          <w:color w:val="auto"/>
          <w:sz w:val="24"/>
          <w:highlight w:val="none"/>
          <w:lang w:val="en-US" w:eastAsia="zh-CN"/>
        </w:rPr>
      </w:pPr>
      <w:r>
        <w:rPr>
          <w:rFonts w:hint="eastAsia"/>
          <w:b/>
          <w:bCs/>
          <w:color w:val="auto"/>
          <w:sz w:val="24"/>
          <w:highlight w:val="none"/>
          <w:lang w:val="en-US" w:eastAsia="zh-CN"/>
        </w:rPr>
        <w:t xml:space="preserve">  </w:t>
      </w:r>
    </w:p>
    <w:p>
      <w:pPr>
        <w:widowControl/>
        <w:spacing w:line="360" w:lineRule="auto"/>
        <w:jc w:val="left"/>
        <w:rPr>
          <w:rFonts w:hint="eastAsia"/>
          <w:color w:val="auto"/>
          <w:sz w:val="24"/>
          <w:highlight w:val="none"/>
          <w:lang w:eastAsia="zh-CN"/>
        </w:rPr>
      </w:pPr>
    </w:p>
    <w:p>
      <w:pPr>
        <w:widowControl/>
        <w:spacing w:line="360" w:lineRule="auto"/>
        <w:jc w:val="left"/>
        <w:rPr>
          <w:rFonts w:hint="eastAsia"/>
          <w:color w:val="auto"/>
          <w:sz w:val="24"/>
          <w:highlight w:val="none"/>
        </w:rPr>
      </w:pPr>
      <w:r>
        <w:rPr>
          <w:rFonts w:hint="eastAsia"/>
          <w:color w:val="auto"/>
          <w:sz w:val="24"/>
          <w:highlight w:val="none"/>
        </w:rPr>
        <w:br w:type="page"/>
      </w:r>
    </w:p>
    <w:p>
      <w:pPr>
        <w:snapToGrid w:val="0"/>
        <w:spacing w:line="360" w:lineRule="auto"/>
        <w:jc w:val="center"/>
        <w:outlineLvl w:val="1"/>
        <w:rPr>
          <w:rFonts w:hAnsi="宋体" w:cs="宋体"/>
          <w:b/>
          <w:bCs/>
          <w:color w:val="auto"/>
          <w:sz w:val="32"/>
          <w:szCs w:val="32"/>
          <w:highlight w:val="none"/>
        </w:rPr>
      </w:pPr>
      <w:r>
        <w:rPr>
          <w:rFonts w:hint="eastAsia" w:hAnsi="宋体" w:cs="宋体"/>
          <w:b/>
          <w:bCs/>
          <w:color w:val="auto"/>
          <w:sz w:val="32"/>
          <w:szCs w:val="32"/>
          <w:highlight w:val="none"/>
          <w:lang w:eastAsia="zh-CN"/>
        </w:rPr>
        <w:t>七</w:t>
      </w:r>
      <w:r>
        <w:rPr>
          <w:rFonts w:hint="eastAsia" w:hAnsi="宋体" w:cs="宋体"/>
          <w:b/>
          <w:bCs/>
          <w:color w:val="auto"/>
          <w:sz w:val="32"/>
          <w:szCs w:val="32"/>
          <w:highlight w:val="none"/>
        </w:rPr>
        <w:t>、商务应答表</w:t>
      </w:r>
      <w:bookmarkEnd w:id="80"/>
    </w:p>
    <w:p>
      <w:pPr>
        <w:pStyle w:val="16"/>
        <w:pBdr>
          <w:bottom w:val="none" w:color="auto" w:sz="0" w:space="0"/>
        </w:pBdr>
        <w:tabs>
          <w:tab w:val="clear" w:pos="4153"/>
          <w:tab w:val="clear" w:pos="8306"/>
        </w:tabs>
        <w:spacing w:line="360" w:lineRule="auto"/>
        <w:jc w:val="both"/>
        <w:rPr>
          <w:rFonts w:ascii="宋体" w:hAnsi="宋体"/>
          <w:color w:val="auto"/>
          <w:sz w:val="24"/>
          <w:szCs w:val="2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项目编号</w:t>
      </w:r>
      <w:r>
        <w:rPr>
          <w:rFonts w:hint="eastAsia" w:ascii="宋体" w:hAnsi="宋体"/>
          <w:color w:val="auto"/>
          <w:sz w:val="24"/>
          <w:szCs w:val="24"/>
          <w:highlight w:val="none"/>
        </w:rPr>
        <w:t>：</w:t>
      </w:r>
    </w:p>
    <w:tbl>
      <w:tblPr>
        <w:tblStyle w:val="22"/>
        <w:tblW w:w="89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5"/>
        <w:gridCol w:w="2188"/>
        <w:gridCol w:w="2827"/>
        <w:gridCol w:w="2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trPr>
        <w:tc>
          <w:tcPr>
            <w:tcW w:w="1105" w:type="dxa"/>
            <w:vAlign w:val="center"/>
          </w:tcPr>
          <w:p>
            <w:pPr>
              <w:snapToGrid w:val="0"/>
              <w:spacing w:line="360" w:lineRule="auto"/>
              <w:jc w:val="center"/>
              <w:rPr>
                <w:rFonts w:hAnsi="宋体"/>
                <w:color w:val="auto"/>
                <w:sz w:val="24"/>
                <w:highlight w:val="none"/>
              </w:rPr>
            </w:pPr>
            <w:r>
              <w:rPr>
                <w:rFonts w:hint="eastAsia" w:hAnsi="宋体"/>
                <w:color w:val="auto"/>
                <w:sz w:val="24"/>
                <w:highlight w:val="none"/>
              </w:rPr>
              <w:t>序号</w:t>
            </w:r>
          </w:p>
        </w:tc>
        <w:tc>
          <w:tcPr>
            <w:tcW w:w="2188" w:type="dxa"/>
            <w:vAlign w:val="center"/>
          </w:tcPr>
          <w:p>
            <w:pPr>
              <w:snapToGrid w:val="0"/>
              <w:spacing w:line="360" w:lineRule="auto"/>
              <w:jc w:val="center"/>
              <w:rPr>
                <w:rFonts w:hAnsi="宋体"/>
                <w:color w:val="auto"/>
                <w:sz w:val="24"/>
                <w:highlight w:val="none"/>
              </w:rPr>
            </w:pPr>
            <w:r>
              <w:rPr>
                <w:rFonts w:hint="eastAsia" w:hAnsi="宋体"/>
                <w:color w:val="auto"/>
                <w:sz w:val="24"/>
                <w:highlight w:val="none"/>
              </w:rPr>
              <w:t>磋商文件条目号</w:t>
            </w:r>
          </w:p>
        </w:tc>
        <w:tc>
          <w:tcPr>
            <w:tcW w:w="2827" w:type="dxa"/>
            <w:vAlign w:val="center"/>
          </w:tcPr>
          <w:p>
            <w:pPr>
              <w:snapToGrid w:val="0"/>
              <w:spacing w:line="360" w:lineRule="auto"/>
              <w:jc w:val="center"/>
              <w:rPr>
                <w:rFonts w:hAnsi="宋体"/>
                <w:color w:val="auto"/>
                <w:sz w:val="24"/>
                <w:highlight w:val="none"/>
              </w:rPr>
            </w:pPr>
            <w:r>
              <w:rPr>
                <w:rFonts w:hint="eastAsia" w:hAnsi="宋体"/>
                <w:color w:val="auto"/>
                <w:sz w:val="24"/>
                <w:highlight w:val="none"/>
              </w:rPr>
              <w:t>磋商文件的要求</w:t>
            </w:r>
          </w:p>
        </w:tc>
        <w:tc>
          <w:tcPr>
            <w:tcW w:w="2800" w:type="dxa"/>
            <w:vAlign w:val="center"/>
          </w:tcPr>
          <w:p>
            <w:pPr>
              <w:snapToGrid w:val="0"/>
              <w:spacing w:line="360" w:lineRule="auto"/>
              <w:jc w:val="center"/>
              <w:rPr>
                <w:rFonts w:hAnsi="宋体"/>
                <w:color w:val="auto"/>
                <w:sz w:val="24"/>
                <w:highlight w:val="none"/>
              </w:rPr>
            </w:pPr>
            <w:r>
              <w:rPr>
                <w:rFonts w:hint="eastAsia" w:hAnsi="宋体"/>
                <w:color w:val="auto"/>
                <w:sz w:val="24"/>
                <w:highlight w:val="none"/>
              </w:rPr>
              <w:t>响应文件的应答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1105" w:type="dxa"/>
          </w:tcPr>
          <w:p>
            <w:pPr>
              <w:snapToGrid w:val="0"/>
              <w:spacing w:line="360" w:lineRule="auto"/>
              <w:jc w:val="center"/>
              <w:rPr>
                <w:rFonts w:hAnsi="宋体"/>
                <w:color w:val="auto"/>
                <w:sz w:val="24"/>
                <w:highlight w:val="none"/>
              </w:rPr>
            </w:pPr>
          </w:p>
        </w:tc>
        <w:tc>
          <w:tcPr>
            <w:tcW w:w="2188" w:type="dxa"/>
          </w:tcPr>
          <w:p>
            <w:pPr>
              <w:snapToGrid w:val="0"/>
              <w:spacing w:line="360" w:lineRule="auto"/>
              <w:jc w:val="center"/>
              <w:rPr>
                <w:rFonts w:hAnsi="宋体"/>
                <w:color w:val="auto"/>
                <w:sz w:val="24"/>
                <w:highlight w:val="none"/>
              </w:rPr>
            </w:pPr>
          </w:p>
        </w:tc>
        <w:tc>
          <w:tcPr>
            <w:tcW w:w="2827" w:type="dxa"/>
          </w:tcPr>
          <w:p>
            <w:pPr>
              <w:snapToGrid w:val="0"/>
              <w:spacing w:line="360" w:lineRule="auto"/>
              <w:jc w:val="center"/>
              <w:rPr>
                <w:rFonts w:hAnsi="宋体"/>
                <w:color w:val="auto"/>
                <w:sz w:val="24"/>
                <w:highlight w:val="none"/>
              </w:rPr>
            </w:pPr>
          </w:p>
        </w:tc>
        <w:tc>
          <w:tcPr>
            <w:tcW w:w="2800" w:type="dxa"/>
          </w:tcPr>
          <w:p>
            <w:pPr>
              <w:snapToGrid w:val="0"/>
              <w:spacing w:line="360" w:lineRule="auto"/>
              <w:ind w:left="317" w:hanging="316" w:hangingChars="132"/>
              <w:jc w:val="center"/>
              <w:rPr>
                <w:rFonts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1105" w:type="dxa"/>
          </w:tcPr>
          <w:p>
            <w:pPr>
              <w:snapToGrid w:val="0"/>
              <w:spacing w:line="360" w:lineRule="auto"/>
              <w:jc w:val="center"/>
              <w:rPr>
                <w:rFonts w:hAnsi="宋体"/>
                <w:color w:val="auto"/>
                <w:sz w:val="24"/>
                <w:highlight w:val="none"/>
              </w:rPr>
            </w:pPr>
          </w:p>
        </w:tc>
        <w:tc>
          <w:tcPr>
            <w:tcW w:w="2188" w:type="dxa"/>
          </w:tcPr>
          <w:p>
            <w:pPr>
              <w:snapToGrid w:val="0"/>
              <w:spacing w:line="360" w:lineRule="auto"/>
              <w:jc w:val="center"/>
              <w:rPr>
                <w:rFonts w:hAnsi="宋体"/>
                <w:color w:val="auto"/>
                <w:sz w:val="24"/>
                <w:highlight w:val="none"/>
              </w:rPr>
            </w:pPr>
          </w:p>
        </w:tc>
        <w:tc>
          <w:tcPr>
            <w:tcW w:w="2827" w:type="dxa"/>
          </w:tcPr>
          <w:p>
            <w:pPr>
              <w:snapToGrid w:val="0"/>
              <w:spacing w:line="360" w:lineRule="auto"/>
              <w:jc w:val="center"/>
              <w:rPr>
                <w:rFonts w:hAnsi="宋体"/>
                <w:color w:val="auto"/>
                <w:sz w:val="24"/>
                <w:highlight w:val="none"/>
              </w:rPr>
            </w:pPr>
          </w:p>
        </w:tc>
        <w:tc>
          <w:tcPr>
            <w:tcW w:w="2800" w:type="dxa"/>
          </w:tcPr>
          <w:p>
            <w:pPr>
              <w:snapToGrid w:val="0"/>
              <w:spacing w:line="360" w:lineRule="auto"/>
              <w:jc w:val="center"/>
              <w:rPr>
                <w:rFonts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3" w:hRule="atLeast"/>
        </w:trPr>
        <w:tc>
          <w:tcPr>
            <w:tcW w:w="1105" w:type="dxa"/>
          </w:tcPr>
          <w:p>
            <w:pPr>
              <w:snapToGrid w:val="0"/>
              <w:spacing w:line="360" w:lineRule="auto"/>
              <w:jc w:val="center"/>
              <w:rPr>
                <w:rFonts w:hAnsi="宋体"/>
                <w:color w:val="auto"/>
                <w:sz w:val="24"/>
                <w:highlight w:val="none"/>
              </w:rPr>
            </w:pPr>
          </w:p>
        </w:tc>
        <w:tc>
          <w:tcPr>
            <w:tcW w:w="2188" w:type="dxa"/>
          </w:tcPr>
          <w:p>
            <w:pPr>
              <w:snapToGrid w:val="0"/>
              <w:spacing w:line="360" w:lineRule="auto"/>
              <w:jc w:val="center"/>
              <w:rPr>
                <w:rFonts w:hAnsi="宋体"/>
                <w:color w:val="auto"/>
                <w:sz w:val="24"/>
                <w:highlight w:val="none"/>
              </w:rPr>
            </w:pPr>
          </w:p>
        </w:tc>
        <w:tc>
          <w:tcPr>
            <w:tcW w:w="2827" w:type="dxa"/>
          </w:tcPr>
          <w:p>
            <w:pPr>
              <w:snapToGrid w:val="0"/>
              <w:spacing w:line="360" w:lineRule="auto"/>
              <w:jc w:val="center"/>
              <w:rPr>
                <w:rFonts w:hAnsi="宋体"/>
                <w:color w:val="auto"/>
                <w:sz w:val="24"/>
                <w:highlight w:val="none"/>
              </w:rPr>
            </w:pPr>
          </w:p>
        </w:tc>
        <w:tc>
          <w:tcPr>
            <w:tcW w:w="2800" w:type="dxa"/>
          </w:tcPr>
          <w:p>
            <w:pPr>
              <w:snapToGrid w:val="0"/>
              <w:spacing w:line="360" w:lineRule="auto"/>
              <w:jc w:val="center"/>
              <w:rPr>
                <w:rFonts w:hAnsi="宋体"/>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trPr>
        <w:tc>
          <w:tcPr>
            <w:tcW w:w="1105" w:type="dxa"/>
          </w:tcPr>
          <w:p>
            <w:pPr>
              <w:snapToGrid w:val="0"/>
              <w:spacing w:line="360" w:lineRule="auto"/>
              <w:jc w:val="center"/>
              <w:rPr>
                <w:rFonts w:hAnsi="宋体"/>
                <w:color w:val="auto"/>
                <w:sz w:val="24"/>
                <w:highlight w:val="none"/>
              </w:rPr>
            </w:pPr>
          </w:p>
        </w:tc>
        <w:tc>
          <w:tcPr>
            <w:tcW w:w="2188" w:type="dxa"/>
          </w:tcPr>
          <w:p>
            <w:pPr>
              <w:snapToGrid w:val="0"/>
              <w:spacing w:line="360" w:lineRule="auto"/>
              <w:jc w:val="center"/>
              <w:rPr>
                <w:rFonts w:hAnsi="宋体"/>
                <w:color w:val="auto"/>
                <w:sz w:val="24"/>
                <w:highlight w:val="none"/>
              </w:rPr>
            </w:pPr>
          </w:p>
        </w:tc>
        <w:tc>
          <w:tcPr>
            <w:tcW w:w="2827" w:type="dxa"/>
          </w:tcPr>
          <w:p>
            <w:pPr>
              <w:snapToGrid w:val="0"/>
              <w:spacing w:line="360" w:lineRule="auto"/>
              <w:jc w:val="center"/>
              <w:rPr>
                <w:rFonts w:hAnsi="宋体"/>
                <w:color w:val="auto"/>
                <w:sz w:val="24"/>
                <w:highlight w:val="none"/>
              </w:rPr>
            </w:pPr>
          </w:p>
        </w:tc>
        <w:tc>
          <w:tcPr>
            <w:tcW w:w="2800" w:type="dxa"/>
          </w:tcPr>
          <w:p>
            <w:pPr>
              <w:snapToGrid w:val="0"/>
              <w:spacing w:line="360" w:lineRule="auto"/>
              <w:jc w:val="center"/>
              <w:rPr>
                <w:rFonts w:hAnsi="宋体"/>
                <w:color w:val="auto"/>
                <w:sz w:val="24"/>
                <w:highlight w:val="none"/>
              </w:rPr>
            </w:pPr>
          </w:p>
        </w:tc>
      </w:tr>
    </w:tbl>
    <w:p>
      <w:pPr>
        <w:spacing w:line="360" w:lineRule="auto"/>
        <w:rPr>
          <w:rFonts w:ascii="宋体" w:hAnsi="宋体" w:cs="宋体"/>
          <w:color w:val="auto"/>
          <w:sz w:val="24"/>
          <w:highlight w:val="none"/>
        </w:rPr>
      </w:pPr>
      <w:r>
        <w:rPr>
          <w:rFonts w:hint="eastAsia" w:ascii="宋体" w:hAnsi="宋体" w:cs="宋体"/>
          <w:color w:val="auto"/>
          <w:sz w:val="24"/>
          <w:highlight w:val="none"/>
        </w:rPr>
        <w:t>注：1. 按照</w:t>
      </w:r>
      <w:r>
        <w:rPr>
          <w:rFonts w:hint="eastAsia" w:ascii="宋体" w:hAnsi="宋体" w:cs="宋体"/>
          <w:color w:val="auto"/>
          <w:sz w:val="24"/>
          <w:highlight w:val="none"/>
          <w:lang w:eastAsia="zh-CN"/>
        </w:rPr>
        <w:t>磋商文件</w:t>
      </w:r>
      <w:r>
        <w:rPr>
          <w:rFonts w:hint="eastAsia" w:ascii="宋体" w:hAnsi="宋体" w:cs="宋体"/>
          <w:color w:val="auto"/>
          <w:sz w:val="24"/>
          <w:highlight w:val="none"/>
        </w:rPr>
        <w:t>技术要求的顺序逐条对应填写。</w:t>
      </w:r>
    </w:p>
    <w:p>
      <w:pPr>
        <w:widowControl/>
        <w:spacing w:line="360" w:lineRule="auto"/>
        <w:ind w:firstLine="480" w:firstLineChars="200"/>
        <w:jc w:val="left"/>
        <w:rPr>
          <w:rFonts w:hAnsi="宋体"/>
          <w:bCs/>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据实填写，不得虚假填写，否则将取消其投标或</w:t>
      </w:r>
      <w:r>
        <w:rPr>
          <w:rFonts w:hint="eastAsia" w:ascii="宋体" w:hAnsi="宋体" w:cs="宋体"/>
          <w:color w:val="auto"/>
          <w:sz w:val="24"/>
          <w:highlight w:val="none"/>
          <w:lang w:eastAsia="zh-CN"/>
        </w:rPr>
        <w:t>成交</w:t>
      </w:r>
      <w:r>
        <w:rPr>
          <w:rFonts w:hint="eastAsia" w:ascii="宋体" w:hAnsi="宋体" w:cs="宋体"/>
          <w:color w:val="auto"/>
          <w:sz w:val="24"/>
          <w:highlight w:val="none"/>
        </w:rPr>
        <w:t>资格。</w:t>
      </w:r>
    </w:p>
    <w:p>
      <w:pPr>
        <w:widowControl/>
        <w:spacing w:line="360" w:lineRule="auto"/>
        <w:jc w:val="left"/>
        <w:rPr>
          <w:rFonts w:hAnsi="宋体"/>
          <w:bCs/>
          <w:color w:val="auto"/>
          <w:sz w:val="24"/>
          <w:highlight w:val="none"/>
        </w:rPr>
      </w:pPr>
    </w:p>
    <w:p>
      <w:pPr>
        <w:widowControl/>
        <w:spacing w:line="360" w:lineRule="auto"/>
        <w:jc w:val="left"/>
        <w:rPr>
          <w:rFonts w:hAnsi="宋体"/>
          <w:bCs/>
          <w:color w:val="auto"/>
          <w:sz w:val="24"/>
          <w:highlight w:val="none"/>
        </w:rPr>
      </w:pPr>
    </w:p>
    <w:p>
      <w:pPr>
        <w:widowControl/>
        <w:spacing w:line="360" w:lineRule="auto"/>
        <w:jc w:val="left"/>
        <w:rPr>
          <w:color w:val="auto"/>
          <w:sz w:val="24"/>
          <w:highlight w:val="none"/>
        </w:rPr>
      </w:pPr>
      <w:r>
        <w:rPr>
          <w:rFonts w:hint="eastAsia" w:hAnsi="宋体"/>
          <w:bCs/>
          <w:color w:val="auto"/>
          <w:sz w:val="24"/>
          <w:highlight w:val="none"/>
        </w:rPr>
        <w:t xml:space="preserve"> </w:t>
      </w:r>
      <w:r>
        <w:rPr>
          <w:rFonts w:hint="eastAsia"/>
          <w:color w:val="auto"/>
          <w:sz w:val="24"/>
          <w:highlight w:val="none"/>
        </w:rPr>
        <w:t>供应商名称：XXXX（单位公章）</w:t>
      </w:r>
    </w:p>
    <w:p>
      <w:pPr>
        <w:widowControl/>
        <w:spacing w:line="360" w:lineRule="auto"/>
        <w:jc w:val="left"/>
        <w:rPr>
          <w:color w:val="auto"/>
          <w:sz w:val="24"/>
          <w:highlight w:val="none"/>
        </w:rPr>
      </w:pPr>
      <w:r>
        <w:rPr>
          <w:rFonts w:hint="eastAsia"/>
          <w:color w:val="auto"/>
          <w:sz w:val="24"/>
          <w:highlight w:val="none"/>
        </w:rPr>
        <w:t xml:space="preserve"> 法定代表人或授权代表（签字或加盖个人名章）：XXXX</w:t>
      </w:r>
    </w:p>
    <w:p>
      <w:pPr>
        <w:widowControl/>
        <w:spacing w:line="360" w:lineRule="auto"/>
        <w:jc w:val="left"/>
        <w:rPr>
          <w:color w:val="auto"/>
          <w:highlight w:val="none"/>
        </w:rPr>
      </w:pPr>
      <w:r>
        <w:rPr>
          <w:rFonts w:hint="eastAsia"/>
          <w:color w:val="auto"/>
          <w:sz w:val="24"/>
          <w:highlight w:val="none"/>
        </w:rPr>
        <w:t xml:space="preserve"> 磋商日期：XXXX</w:t>
      </w:r>
    </w:p>
    <w:p>
      <w:pPr>
        <w:widowControl/>
        <w:spacing w:line="360" w:lineRule="auto"/>
        <w:jc w:val="left"/>
        <w:rPr>
          <w:color w:val="auto"/>
          <w:sz w:val="24"/>
          <w:highlight w:val="none"/>
        </w:rPr>
      </w:pPr>
    </w:p>
    <w:p>
      <w:pPr>
        <w:widowControl/>
        <w:spacing w:line="360" w:lineRule="auto"/>
        <w:jc w:val="left"/>
        <w:rPr>
          <w:color w:val="auto"/>
          <w:sz w:val="24"/>
          <w:highlight w:val="none"/>
        </w:rPr>
      </w:pPr>
    </w:p>
    <w:p>
      <w:pPr>
        <w:widowControl/>
        <w:spacing w:line="360" w:lineRule="auto"/>
        <w:jc w:val="left"/>
        <w:rPr>
          <w:color w:val="auto"/>
          <w:sz w:val="24"/>
          <w:highlight w:val="none"/>
        </w:rPr>
      </w:pPr>
    </w:p>
    <w:p>
      <w:pPr>
        <w:widowControl/>
        <w:spacing w:line="360" w:lineRule="auto"/>
        <w:jc w:val="left"/>
        <w:rPr>
          <w:color w:val="auto"/>
          <w:sz w:val="24"/>
          <w:highlight w:val="none"/>
        </w:rPr>
      </w:pPr>
    </w:p>
    <w:p>
      <w:pPr>
        <w:pStyle w:val="4"/>
        <w:pageBreakBefore/>
        <w:snapToGrid w:val="0"/>
        <w:spacing w:line="360" w:lineRule="auto"/>
        <w:jc w:val="center"/>
        <w:rPr>
          <w:rFonts w:ascii="宋体" w:hAnsi="宋体" w:eastAsia="宋体" w:cs="宋体"/>
          <w:color w:val="auto"/>
          <w:highlight w:val="none"/>
        </w:rPr>
      </w:pPr>
      <w:r>
        <w:rPr>
          <w:rFonts w:hint="eastAsia" w:ascii="宋体" w:hAnsi="宋体" w:eastAsia="宋体" w:cs="宋体"/>
          <w:color w:val="auto"/>
          <w:highlight w:val="none"/>
          <w:lang w:eastAsia="zh-CN"/>
        </w:rPr>
        <w:t>八</w:t>
      </w:r>
      <w:r>
        <w:rPr>
          <w:rFonts w:hint="eastAsia" w:ascii="宋体" w:hAnsi="宋体" w:eastAsia="宋体" w:cs="宋体"/>
          <w:color w:val="auto"/>
          <w:highlight w:val="none"/>
        </w:rPr>
        <w:t>、技术、服务要求应答表</w:t>
      </w:r>
    </w:p>
    <w:p>
      <w:pPr>
        <w:widowControl/>
        <w:spacing w:line="360" w:lineRule="auto"/>
        <w:jc w:val="center"/>
        <w:rPr>
          <w:rFonts w:hAnsi="宋体" w:cs="宋体"/>
          <w:b/>
          <w:bCs/>
          <w:color w:val="auto"/>
          <w:sz w:val="32"/>
          <w:szCs w:val="32"/>
          <w:highlight w:val="none"/>
        </w:rPr>
      </w:pPr>
    </w:p>
    <w:p>
      <w:pPr>
        <w:widowControl/>
        <w:spacing w:line="360" w:lineRule="auto"/>
        <w:jc w:val="left"/>
        <w:rPr>
          <w:rFonts w:hAnsi="宋体"/>
          <w:color w:val="auto"/>
          <w:sz w:val="24"/>
          <w:highlight w:val="none"/>
        </w:rPr>
      </w:pPr>
      <w:r>
        <w:rPr>
          <w:rFonts w:hint="eastAsia" w:hAnsi="宋体"/>
          <w:color w:val="auto"/>
          <w:sz w:val="24"/>
          <w:highlight w:val="none"/>
          <w:lang w:eastAsia="zh-CN"/>
        </w:rPr>
        <w:t>项目编号</w:t>
      </w:r>
      <w:r>
        <w:rPr>
          <w:rFonts w:hint="eastAsia" w:hAnsi="宋体"/>
          <w:color w:val="auto"/>
          <w:sz w:val="24"/>
          <w:highlight w:val="none"/>
        </w:rPr>
        <w:t>：</w:t>
      </w:r>
    </w:p>
    <w:tbl>
      <w:tblPr>
        <w:tblStyle w:val="22"/>
        <w:tblW w:w="85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2479"/>
        <w:gridCol w:w="2291"/>
        <w:gridCol w:w="2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18" w:type="dxa"/>
            <w:vAlign w:val="center"/>
          </w:tcPr>
          <w:p>
            <w:pPr>
              <w:pStyle w:val="57"/>
              <w:snapToGrid w:val="0"/>
              <w:spacing w:line="360" w:lineRule="auto"/>
              <w:jc w:val="center"/>
              <w:rPr>
                <w:rFonts w:hAnsi="宋体"/>
                <w:color w:val="auto"/>
                <w:highlight w:val="none"/>
              </w:rPr>
            </w:pPr>
            <w:r>
              <w:rPr>
                <w:rFonts w:hint="eastAsia" w:hAnsi="宋体"/>
                <w:color w:val="auto"/>
                <w:highlight w:val="none"/>
              </w:rPr>
              <w:t>序号</w:t>
            </w:r>
          </w:p>
        </w:tc>
        <w:tc>
          <w:tcPr>
            <w:tcW w:w="2479" w:type="dxa"/>
            <w:vAlign w:val="center"/>
          </w:tcPr>
          <w:p>
            <w:pPr>
              <w:pStyle w:val="57"/>
              <w:snapToGrid w:val="0"/>
              <w:spacing w:line="360" w:lineRule="auto"/>
              <w:jc w:val="center"/>
              <w:rPr>
                <w:rFonts w:hAnsi="宋体"/>
                <w:color w:val="auto"/>
                <w:highlight w:val="none"/>
              </w:rPr>
            </w:pPr>
            <w:r>
              <w:rPr>
                <w:rFonts w:hint="eastAsia" w:hAnsi="宋体"/>
                <w:color w:val="auto"/>
                <w:highlight w:val="none"/>
              </w:rPr>
              <w:t>磋商文件条目号</w:t>
            </w:r>
          </w:p>
        </w:tc>
        <w:tc>
          <w:tcPr>
            <w:tcW w:w="2291" w:type="dxa"/>
            <w:vAlign w:val="center"/>
          </w:tcPr>
          <w:p>
            <w:pPr>
              <w:pStyle w:val="57"/>
              <w:snapToGrid w:val="0"/>
              <w:spacing w:line="360" w:lineRule="auto"/>
              <w:jc w:val="center"/>
              <w:rPr>
                <w:rFonts w:hAnsi="宋体"/>
                <w:color w:val="auto"/>
                <w:highlight w:val="none"/>
              </w:rPr>
            </w:pPr>
            <w:r>
              <w:rPr>
                <w:rFonts w:hint="eastAsia" w:hAnsi="宋体"/>
                <w:color w:val="auto"/>
                <w:highlight w:val="none"/>
              </w:rPr>
              <w:t>磋商文件要求</w:t>
            </w:r>
          </w:p>
        </w:tc>
        <w:tc>
          <w:tcPr>
            <w:tcW w:w="2872" w:type="dxa"/>
            <w:vAlign w:val="center"/>
          </w:tcPr>
          <w:p>
            <w:pPr>
              <w:pStyle w:val="57"/>
              <w:snapToGrid w:val="0"/>
              <w:spacing w:line="360" w:lineRule="auto"/>
              <w:jc w:val="center"/>
              <w:rPr>
                <w:rFonts w:hAnsi="宋体"/>
                <w:color w:val="auto"/>
                <w:highlight w:val="none"/>
              </w:rPr>
            </w:pPr>
            <w:r>
              <w:rPr>
                <w:rFonts w:hint="eastAsia" w:hAnsi="宋体"/>
                <w:color w:val="auto"/>
                <w:highlight w:val="none"/>
              </w:rPr>
              <w:t>响应文件响应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trPr>
        <w:tc>
          <w:tcPr>
            <w:tcW w:w="918" w:type="dxa"/>
          </w:tcPr>
          <w:p>
            <w:pPr>
              <w:pStyle w:val="57"/>
              <w:snapToGrid w:val="0"/>
              <w:spacing w:line="360" w:lineRule="auto"/>
              <w:rPr>
                <w:rFonts w:hAnsi="宋体"/>
                <w:color w:val="auto"/>
                <w:highlight w:val="none"/>
              </w:rPr>
            </w:pPr>
          </w:p>
        </w:tc>
        <w:tc>
          <w:tcPr>
            <w:tcW w:w="2479" w:type="dxa"/>
          </w:tcPr>
          <w:p>
            <w:pPr>
              <w:pStyle w:val="57"/>
              <w:snapToGrid w:val="0"/>
              <w:spacing w:line="360" w:lineRule="auto"/>
              <w:rPr>
                <w:rFonts w:hAnsi="宋体"/>
                <w:color w:val="auto"/>
                <w:highlight w:val="none"/>
              </w:rPr>
            </w:pPr>
          </w:p>
        </w:tc>
        <w:tc>
          <w:tcPr>
            <w:tcW w:w="2291" w:type="dxa"/>
          </w:tcPr>
          <w:p>
            <w:pPr>
              <w:pStyle w:val="57"/>
              <w:snapToGrid w:val="0"/>
              <w:spacing w:line="360" w:lineRule="auto"/>
              <w:rPr>
                <w:rFonts w:hAnsi="宋体"/>
                <w:color w:val="auto"/>
                <w:highlight w:val="none"/>
              </w:rPr>
            </w:pPr>
          </w:p>
        </w:tc>
        <w:tc>
          <w:tcPr>
            <w:tcW w:w="2872" w:type="dxa"/>
          </w:tcPr>
          <w:p>
            <w:pPr>
              <w:pStyle w:val="57"/>
              <w:snapToGrid w:val="0"/>
              <w:spacing w:line="360" w:lineRule="auto"/>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18" w:type="dxa"/>
          </w:tcPr>
          <w:p>
            <w:pPr>
              <w:pStyle w:val="57"/>
              <w:snapToGrid w:val="0"/>
              <w:spacing w:line="360" w:lineRule="auto"/>
              <w:rPr>
                <w:rFonts w:hAnsi="宋体"/>
                <w:color w:val="auto"/>
                <w:highlight w:val="none"/>
              </w:rPr>
            </w:pPr>
          </w:p>
        </w:tc>
        <w:tc>
          <w:tcPr>
            <w:tcW w:w="2479" w:type="dxa"/>
          </w:tcPr>
          <w:p>
            <w:pPr>
              <w:pStyle w:val="57"/>
              <w:snapToGrid w:val="0"/>
              <w:spacing w:line="360" w:lineRule="auto"/>
              <w:rPr>
                <w:rFonts w:hAnsi="宋体"/>
                <w:color w:val="auto"/>
                <w:highlight w:val="none"/>
              </w:rPr>
            </w:pPr>
          </w:p>
        </w:tc>
        <w:tc>
          <w:tcPr>
            <w:tcW w:w="2291" w:type="dxa"/>
          </w:tcPr>
          <w:p>
            <w:pPr>
              <w:pStyle w:val="57"/>
              <w:snapToGrid w:val="0"/>
              <w:spacing w:line="360" w:lineRule="auto"/>
              <w:rPr>
                <w:rFonts w:hAnsi="宋体"/>
                <w:color w:val="auto"/>
                <w:highlight w:val="none"/>
              </w:rPr>
            </w:pPr>
          </w:p>
        </w:tc>
        <w:tc>
          <w:tcPr>
            <w:tcW w:w="2872" w:type="dxa"/>
          </w:tcPr>
          <w:p>
            <w:pPr>
              <w:pStyle w:val="57"/>
              <w:snapToGrid w:val="0"/>
              <w:spacing w:line="360" w:lineRule="auto"/>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18" w:type="dxa"/>
          </w:tcPr>
          <w:p>
            <w:pPr>
              <w:pStyle w:val="57"/>
              <w:snapToGrid w:val="0"/>
              <w:spacing w:line="360" w:lineRule="auto"/>
              <w:rPr>
                <w:rFonts w:hAnsi="宋体"/>
                <w:color w:val="auto"/>
                <w:highlight w:val="none"/>
              </w:rPr>
            </w:pPr>
          </w:p>
        </w:tc>
        <w:tc>
          <w:tcPr>
            <w:tcW w:w="2479" w:type="dxa"/>
          </w:tcPr>
          <w:p>
            <w:pPr>
              <w:pStyle w:val="57"/>
              <w:snapToGrid w:val="0"/>
              <w:spacing w:line="360" w:lineRule="auto"/>
              <w:rPr>
                <w:rFonts w:hAnsi="宋体"/>
                <w:color w:val="auto"/>
                <w:highlight w:val="none"/>
              </w:rPr>
            </w:pPr>
          </w:p>
        </w:tc>
        <w:tc>
          <w:tcPr>
            <w:tcW w:w="2291" w:type="dxa"/>
          </w:tcPr>
          <w:p>
            <w:pPr>
              <w:pStyle w:val="57"/>
              <w:snapToGrid w:val="0"/>
              <w:spacing w:line="360" w:lineRule="auto"/>
              <w:rPr>
                <w:rFonts w:hAnsi="宋体"/>
                <w:color w:val="auto"/>
                <w:highlight w:val="none"/>
              </w:rPr>
            </w:pPr>
          </w:p>
        </w:tc>
        <w:tc>
          <w:tcPr>
            <w:tcW w:w="2872" w:type="dxa"/>
          </w:tcPr>
          <w:p>
            <w:pPr>
              <w:pStyle w:val="57"/>
              <w:snapToGrid w:val="0"/>
              <w:spacing w:line="360" w:lineRule="auto"/>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18" w:type="dxa"/>
          </w:tcPr>
          <w:p>
            <w:pPr>
              <w:pStyle w:val="57"/>
              <w:snapToGrid w:val="0"/>
              <w:spacing w:line="360" w:lineRule="auto"/>
              <w:rPr>
                <w:rFonts w:hAnsi="宋体"/>
                <w:color w:val="auto"/>
                <w:highlight w:val="none"/>
              </w:rPr>
            </w:pPr>
          </w:p>
        </w:tc>
        <w:tc>
          <w:tcPr>
            <w:tcW w:w="2479" w:type="dxa"/>
          </w:tcPr>
          <w:p>
            <w:pPr>
              <w:pStyle w:val="57"/>
              <w:snapToGrid w:val="0"/>
              <w:spacing w:line="360" w:lineRule="auto"/>
              <w:rPr>
                <w:rFonts w:hAnsi="宋体"/>
                <w:color w:val="auto"/>
                <w:highlight w:val="none"/>
              </w:rPr>
            </w:pPr>
          </w:p>
        </w:tc>
        <w:tc>
          <w:tcPr>
            <w:tcW w:w="2291" w:type="dxa"/>
          </w:tcPr>
          <w:p>
            <w:pPr>
              <w:pStyle w:val="57"/>
              <w:snapToGrid w:val="0"/>
              <w:spacing w:line="360" w:lineRule="auto"/>
              <w:rPr>
                <w:rFonts w:hAnsi="宋体"/>
                <w:color w:val="auto"/>
                <w:highlight w:val="none"/>
              </w:rPr>
            </w:pPr>
          </w:p>
        </w:tc>
        <w:tc>
          <w:tcPr>
            <w:tcW w:w="2872" w:type="dxa"/>
          </w:tcPr>
          <w:p>
            <w:pPr>
              <w:pStyle w:val="57"/>
              <w:snapToGrid w:val="0"/>
              <w:spacing w:line="360" w:lineRule="auto"/>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18" w:type="dxa"/>
          </w:tcPr>
          <w:p>
            <w:pPr>
              <w:pStyle w:val="57"/>
              <w:snapToGrid w:val="0"/>
              <w:spacing w:line="360" w:lineRule="auto"/>
              <w:rPr>
                <w:rFonts w:hAnsi="宋体"/>
                <w:color w:val="auto"/>
                <w:highlight w:val="none"/>
              </w:rPr>
            </w:pPr>
          </w:p>
        </w:tc>
        <w:tc>
          <w:tcPr>
            <w:tcW w:w="2479" w:type="dxa"/>
          </w:tcPr>
          <w:p>
            <w:pPr>
              <w:pStyle w:val="57"/>
              <w:snapToGrid w:val="0"/>
              <w:spacing w:line="360" w:lineRule="auto"/>
              <w:rPr>
                <w:rFonts w:hAnsi="宋体"/>
                <w:color w:val="auto"/>
                <w:highlight w:val="none"/>
              </w:rPr>
            </w:pPr>
          </w:p>
        </w:tc>
        <w:tc>
          <w:tcPr>
            <w:tcW w:w="2291" w:type="dxa"/>
          </w:tcPr>
          <w:p>
            <w:pPr>
              <w:pStyle w:val="57"/>
              <w:snapToGrid w:val="0"/>
              <w:spacing w:line="360" w:lineRule="auto"/>
              <w:rPr>
                <w:rFonts w:hAnsi="宋体"/>
                <w:color w:val="auto"/>
                <w:highlight w:val="none"/>
              </w:rPr>
            </w:pPr>
          </w:p>
        </w:tc>
        <w:tc>
          <w:tcPr>
            <w:tcW w:w="2872" w:type="dxa"/>
          </w:tcPr>
          <w:p>
            <w:pPr>
              <w:pStyle w:val="57"/>
              <w:snapToGrid w:val="0"/>
              <w:spacing w:line="360" w:lineRule="auto"/>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918" w:type="dxa"/>
          </w:tcPr>
          <w:p>
            <w:pPr>
              <w:pStyle w:val="57"/>
              <w:snapToGrid w:val="0"/>
              <w:spacing w:line="360" w:lineRule="auto"/>
              <w:rPr>
                <w:rFonts w:hAnsi="宋体"/>
                <w:color w:val="auto"/>
                <w:highlight w:val="none"/>
              </w:rPr>
            </w:pPr>
          </w:p>
        </w:tc>
        <w:tc>
          <w:tcPr>
            <w:tcW w:w="2479" w:type="dxa"/>
          </w:tcPr>
          <w:p>
            <w:pPr>
              <w:pStyle w:val="57"/>
              <w:snapToGrid w:val="0"/>
              <w:spacing w:line="360" w:lineRule="auto"/>
              <w:rPr>
                <w:rFonts w:hAnsi="宋体"/>
                <w:color w:val="auto"/>
                <w:highlight w:val="none"/>
              </w:rPr>
            </w:pPr>
          </w:p>
        </w:tc>
        <w:tc>
          <w:tcPr>
            <w:tcW w:w="2291" w:type="dxa"/>
          </w:tcPr>
          <w:p>
            <w:pPr>
              <w:pStyle w:val="57"/>
              <w:snapToGrid w:val="0"/>
              <w:spacing w:line="360" w:lineRule="auto"/>
              <w:rPr>
                <w:rFonts w:hAnsi="宋体"/>
                <w:color w:val="auto"/>
                <w:highlight w:val="none"/>
              </w:rPr>
            </w:pPr>
          </w:p>
        </w:tc>
        <w:tc>
          <w:tcPr>
            <w:tcW w:w="2872" w:type="dxa"/>
          </w:tcPr>
          <w:p>
            <w:pPr>
              <w:pStyle w:val="57"/>
              <w:snapToGrid w:val="0"/>
              <w:spacing w:line="360" w:lineRule="auto"/>
              <w:rPr>
                <w:rFonts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trPr>
        <w:tc>
          <w:tcPr>
            <w:tcW w:w="918" w:type="dxa"/>
          </w:tcPr>
          <w:p>
            <w:pPr>
              <w:pStyle w:val="57"/>
              <w:snapToGrid w:val="0"/>
              <w:spacing w:line="360" w:lineRule="auto"/>
              <w:rPr>
                <w:rFonts w:hAnsi="宋体"/>
                <w:color w:val="auto"/>
                <w:highlight w:val="none"/>
              </w:rPr>
            </w:pPr>
          </w:p>
        </w:tc>
        <w:tc>
          <w:tcPr>
            <w:tcW w:w="2479" w:type="dxa"/>
          </w:tcPr>
          <w:p>
            <w:pPr>
              <w:pStyle w:val="57"/>
              <w:snapToGrid w:val="0"/>
              <w:spacing w:line="360" w:lineRule="auto"/>
              <w:rPr>
                <w:rFonts w:hAnsi="宋体"/>
                <w:color w:val="auto"/>
                <w:highlight w:val="none"/>
              </w:rPr>
            </w:pPr>
          </w:p>
        </w:tc>
        <w:tc>
          <w:tcPr>
            <w:tcW w:w="2291" w:type="dxa"/>
          </w:tcPr>
          <w:p>
            <w:pPr>
              <w:pStyle w:val="57"/>
              <w:snapToGrid w:val="0"/>
              <w:spacing w:line="360" w:lineRule="auto"/>
              <w:rPr>
                <w:rFonts w:hAnsi="宋体"/>
                <w:color w:val="auto"/>
                <w:highlight w:val="none"/>
              </w:rPr>
            </w:pPr>
          </w:p>
        </w:tc>
        <w:tc>
          <w:tcPr>
            <w:tcW w:w="2872" w:type="dxa"/>
          </w:tcPr>
          <w:p>
            <w:pPr>
              <w:pStyle w:val="57"/>
              <w:snapToGrid w:val="0"/>
              <w:spacing w:line="360" w:lineRule="auto"/>
              <w:rPr>
                <w:rFonts w:hAnsi="宋体"/>
                <w:color w:val="auto"/>
                <w:highlight w:val="none"/>
              </w:rPr>
            </w:pPr>
          </w:p>
        </w:tc>
      </w:tr>
    </w:tbl>
    <w:p>
      <w:pPr>
        <w:spacing w:line="360" w:lineRule="auto"/>
        <w:rPr>
          <w:rFonts w:ascii="宋体" w:hAnsi="宋体" w:cs="宋体"/>
          <w:color w:val="auto"/>
          <w:sz w:val="24"/>
          <w:highlight w:val="none"/>
        </w:rPr>
      </w:pPr>
      <w:r>
        <w:rPr>
          <w:rFonts w:hint="eastAsia" w:hAnsi="宋体"/>
          <w:color w:val="auto"/>
          <w:highlight w:val="none"/>
        </w:rPr>
        <w:t xml:space="preserve">    </w:t>
      </w:r>
      <w:r>
        <w:rPr>
          <w:rFonts w:hint="eastAsia" w:ascii="宋体" w:hAnsi="宋体" w:cs="宋体"/>
          <w:color w:val="auto"/>
          <w:sz w:val="24"/>
          <w:highlight w:val="none"/>
        </w:rPr>
        <w:t>注：1. 按照</w:t>
      </w:r>
      <w:r>
        <w:rPr>
          <w:rFonts w:hint="eastAsia" w:ascii="宋体" w:hAnsi="宋体" w:cs="宋体"/>
          <w:color w:val="auto"/>
          <w:sz w:val="24"/>
          <w:highlight w:val="none"/>
          <w:lang w:eastAsia="zh-CN"/>
        </w:rPr>
        <w:t>磋商文件</w:t>
      </w:r>
      <w:r>
        <w:rPr>
          <w:rFonts w:hint="eastAsia" w:ascii="宋体" w:hAnsi="宋体" w:cs="宋体"/>
          <w:color w:val="auto"/>
          <w:sz w:val="24"/>
          <w:highlight w:val="none"/>
        </w:rPr>
        <w:t>技术要求的顺序逐条对应填写。</w:t>
      </w:r>
    </w:p>
    <w:p>
      <w:pPr>
        <w:widowControl/>
        <w:spacing w:line="360" w:lineRule="auto"/>
        <w:ind w:firstLine="960" w:firstLineChars="400"/>
        <w:jc w:val="left"/>
        <w:rPr>
          <w:rFonts w:hAnsi="宋体"/>
          <w:bCs/>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eastAsia="zh-CN"/>
        </w:rPr>
        <w:t>供应商</w:t>
      </w:r>
      <w:r>
        <w:rPr>
          <w:rFonts w:hint="eastAsia" w:ascii="宋体" w:hAnsi="宋体" w:cs="宋体"/>
          <w:color w:val="auto"/>
          <w:sz w:val="24"/>
          <w:highlight w:val="none"/>
        </w:rPr>
        <w:t>据实填写，不得虚假填写，否则将取消其投标或</w:t>
      </w:r>
      <w:r>
        <w:rPr>
          <w:rFonts w:hint="eastAsia" w:ascii="宋体" w:hAnsi="宋体" w:cs="宋体"/>
          <w:color w:val="auto"/>
          <w:sz w:val="24"/>
          <w:highlight w:val="none"/>
          <w:lang w:eastAsia="zh-CN"/>
        </w:rPr>
        <w:t>成交</w:t>
      </w:r>
      <w:r>
        <w:rPr>
          <w:rFonts w:hint="eastAsia" w:ascii="宋体" w:hAnsi="宋体" w:cs="宋体"/>
          <w:color w:val="auto"/>
          <w:sz w:val="24"/>
          <w:highlight w:val="none"/>
        </w:rPr>
        <w:t>资格。</w:t>
      </w:r>
    </w:p>
    <w:p>
      <w:pPr>
        <w:snapToGrid w:val="0"/>
        <w:spacing w:line="360" w:lineRule="auto"/>
        <w:ind w:firstLine="180" w:firstLineChars="75"/>
        <w:rPr>
          <w:rFonts w:hAnsi="宋体"/>
          <w:color w:val="auto"/>
          <w:sz w:val="24"/>
          <w:highlight w:val="none"/>
        </w:rPr>
      </w:pPr>
    </w:p>
    <w:p>
      <w:pPr>
        <w:snapToGrid w:val="0"/>
        <w:spacing w:line="360" w:lineRule="auto"/>
        <w:rPr>
          <w:rFonts w:hAnsi="宋体"/>
          <w:color w:val="auto"/>
          <w:sz w:val="24"/>
          <w:highlight w:val="none"/>
        </w:rPr>
      </w:pPr>
    </w:p>
    <w:p>
      <w:pPr>
        <w:snapToGrid w:val="0"/>
        <w:spacing w:line="360" w:lineRule="auto"/>
        <w:rPr>
          <w:rFonts w:hAnsi="宋体"/>
          <w:color w:val="auto"/>
          <w:sz w:val="24"/>
          <w:highlight w:val="none"/>
        </w:rPr>
      </w:pPr>
    </w:p>
    <w:p>
      <w:pPr>
        <w:snapToGrid w:val="0"/>
        <w:spacing w:line="360" w:lineRule="auto"/>
        <w:rPr>
          <w:rFonts w:hAnsi="宋体"/>
          <w:color w:val="auto"/>
          <w:sz w:val="24"/>
          <w:highlight w:val="none"/>
        </w:rPr>
      </w:pPr>
    </w:p>
    <w:p>
      <w:pPr>
        <w:widowControl/>
        <w:spacing w:line="360" w:lineRule="auto"/>
        <w:jc w:val="left"/>
        <w:rPr>
          <w:color w:val="auto"/>
          <w:sz w:val="24"/>
          <w:highlight w:val="none"/>
        </w:rPr>
      </w:pPr>
      <w:r>
        <w:rPr>
          <w:rFonts w:hint="eastAsia"/>
          <w:color w:val="auto"/>
          <w:sz w:val="24"/>
          <w:highlight w:val="none"/>
        </w:rPr>
        <w:t xml:space="preserve"> 供应商名称：XXXX（单位公章）</w:t>
      </w:r>
    </w:p>
    <w:p>
      <w:pPr>
        <w:widowControl/>
        <w:spacing w:line="360" w:lineRule="auto"/>
        <w:jc w:val="left"/>
        <w:rPr>
          <w:color w:val="auto"/>
          <w:sz w:val="24"/>
          <w:highlight w:val="none"/>
        </w:rPr>
      </w:pPr>
      <w:r>
        <w:rPr>
          <w:rFonts w:hint="eastAsia"/>
          <w:color w:val="auto"/>
          <w:sz w:val="24"/>
          <w:highlight w:val="none"/>
        </w:rPr>
        <w:t xml:space="preserve"> 法定代表人或授权代表（签字或加盖个人名章）：XXXX</w:t>
      </w:r>
    </w:p>
    <w:p>
      <w:pPr>
        <w:widowControl/>
        <w:spacing w:line="360" w:lineRule="auto"/>
        <w:jc w:val="left"/>
        <w:rPr>
          <w:color w:val="auto"/>
          <w:sz w:val="24"/>
          <w:highlight w:val="none"/>
        </w:rPr>
      </w:pPr>
      <w:r>
        <w:rPr>
          <w:rFonts w:hint="eastAsia"/>
          <w:color w:val="auto"/>
          <w:sz w:val="24"/>
          <w:highlight w:val="none"/>
        </w:rPr>
        <w:t xml:space="preserve"> 磋商日期：XXXX</w:t>
      </w:r>
    </w:p>
    <w:p>
      <w:pPr>
        <w:widowControl/>
        <w:spacing w:line="360" w:lineRule="auto"/>
        <w:jc w:val="left"/>
        <w:rPr>
          <w:color w:val="auto"/>
          <w:sz w:val="24"/>
          <w:highlight w:val="none"/>
        </w:rPr>
      </w:pPr>
      <w:r>
        <w:rPr>
          <w:rFonts w:hint="eastAsia"/>
          <w:color w:val="auto"/>
          <w:sz w:val="24"/>
          <w:highlight w:val="none"/>
        </w:rPr>
        <w:br w:type="page"/>
      </w:r>
    </w:p>
    <w:p>
      <w:pPr>
        <w:pStyle w:val="4"/>
        <w:pageBreakBefore/>
        <w:snapToGrid w:val="0"/>
        <w:spacing w:line="360" w:lineRule="auto"/>
        <w:jc w:val="center"/>
        <w:rPr>
          <w:rFonts w:ascii="宋体" w:hAnsi="宋体" w:eastAsia="宋体" w:cs="宋体"/>
          <w:color w:val="auto"/>
          <w:highlight w:val="none"/>
        </w:rPr>
      </w:pPr>
      <w:bookmarkStart w:id="81" w:name="_Toc26007"/>
      <w:bookmarkStart w:id="82" w:name="_Toc30381"/>
      <w:r>
        <w:rPr>
          <w:rFonts w:hint="eastAsia" w:ascii="宋体" w:hAnsi="宋体" w:eastAsia="宋体" w:cs="宋体"/>
          <w:color w:val="auto"/>
          <w:highlight w:val="none"/>
          <w:lang w:eastAsia="zh-CN"/>
        </w:rPr>
        <w:t>九</w:t>
      </w:r>
      <w:r>
        <w:rPr>
          <w:rFonts w:hint="eastAsia" w:ascii="宋体" w:hAnsi="宋体" w:eastAsia="宋体" w:cs="宋体"/>
          <w:color w:val="auto"/>
          <w:highlight w:val="none"/>
        </w:rPr>
        <w:t>、供应商基本情况表</w:t>
      </w:r>
      <w:bookmarkEnd w:id="81"/>
      <w:bookmarkEnd w:id="82"/>
    </w:p>
    <w:tbl>
      <w:tblPr>
        <w:tblStyle w:val="22"/>
        <w:tblpPr w:leftFromText="180" w:rightFromText="180" w:vertAnchor="text" w:horzAnchor="page" w:tblpX="1711" w:tblpY="124"/>
        <w:tblOverlap w:val="never"/>
        <w:tblW w:w="9160"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73"/>
        <w:gridCol w:w="736"/>
        <w:gridCol w:w="317"/>
        <w:gridCol w:w="749"/>
        <w:gridCol w:w="895"/>
        <w:gridCol w:w="360"/>
        <w:gridCol w:w="1460"/>
        <w:gridCol w:w="56"/>
        <w:gridCol w:w="1060"/>
        <w:gridCol w:w="1954"/>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50" w:hRule="atLeast"/>
        </w:trPr>
        <w:tc>
          <w:tcPr>
            <w:tcW w:w="1573"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供应商名称</w:t>
            </w:r>
          </w:p>
        </w:tc>
        <w:tc>
          <w:tcPr>
            <w:tcW w:w="7587" w:type="dxa"/>
            <w:gridSpan w:val="9"/>
            <w:vAlign w:val="center"/>
          </w:tcPr>
          <w:p>
            <w:pPr>
              <w:autoSpaceDE w:val="0"/>
              <w:autoSpaceDN w:val="0"/>
              <w:snapToGrid w:val="0"/>
              <w:spacing w:line="360" w:lineRule="auto"/>
              <w:jc w:val="center"/>
              <w:rPr>
                <w:rFonts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17" w:hRule="atLeast"/>
        </w:trPr>
        <w:tc>
          <w:tcPr>
            <w:tcW w:w="1573"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注册地址</w:t>
            </w:r>
          </w:p>
        </w:tc>
        <w:tc>
          <w:tcPr>
            <w:tcW w:w="3057" w:type="dxa"/>
            <w:gridSpan w:val="5"/>
            <w:vAlign w:val="center"/>
          </w:tcPr>
          <w:p>
            <w:pPr>
              <w:autoSpaceDE w:val="0"/>
              <w:autoSpaceDN w:val="0"/>
              <w:snapToGrid w:val="0"/>
              <w:spacing w:line="360" w:lineRule="auto"/>
              <w:jc w:val="center"/>
              <w:rPr>
                <w:rFonts w:hAnsi="宋体"/>
                <w:color w:val="auto"/>
                <w:sz w:val="24"/>
                <w:highlight w:val="none"/>
              </w:rPr>
            </w:pPr>
          </w:p>
        </w:tc>
        <w:tc>
          <w:tcPr>
            <w:tcW w:w="1460"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邮政编码</w:t>
            </w:r>
          </w:p>
        </w:tc>
        <w:tc>
          <w:tcPr>
            <w:tcW w:w="3070" w:type="dxa"/>
            <w:gridSpan w:val="3"/>
            <w:vAlign w:val="center"/>
          </w:tcPr>
          <w:p>
            <w:pPr>
              <w:autoSpaceDE w:val="0"/>
              <w:autoSpaceDN w:val="0"/>
              <w:snapToGrid w:val="0"/>
              <w:spacing w:line="360" w:lineRule="auto"/>
              <w:jc w:val="center"/>
              <w:rPr>
                <w:rFonts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4" w:hRule="atLeast"/>
        </w:trPr>
        <w:tc>
          <w:tcPr>
            <w:tcW w:w="1573" w:type="dxa"/>
            <w:vMerge w:val="restart"/>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联系方式</w:t>
            </w:r>
          </w:p>
        </w:tc>
        <w:tc>
          <w:tcPr>
            <w:tcW w:w="1053" w:type="dxa"/>
            <w:gridSpan w:val="2"/>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联系人</w:t>
            </w:r>
          </w:p>
        </w:tc>
        <w:tc>
          <w:tcPr>
            <w:tcW w:w="2004" w:type="dxa"/>
            <w:gridSpan w:val="3"/>
            <w:vAlign w:val="center"/>
          </w:tcPr>
          <w:p>
            <w:pPr>
              <w:autoSpaceDE w:val="0"/>
              <w:autoSpaceDN w:val="0"/>
              <w:snapToGrid w:val="0"/>
              <w:spacing w:line="360" w:lineRule="auto"/>
              <w:jc w:val="center"/>
              <w:rPr>
                <w:rFonts w:hAnsi="宋体"/>
                <w:color w:val="auto"/>
                <w:sz w:val="24"/>
                <w:highlight w:val="none"/>
              </w:rPr>
            </w:pPr>
          </w:p>
        </w:tc>
        <w:tc>
          <w:tcPr>
            <w:tcW w:w="1460"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电话</w:t>
            </w:r>
          </w:p>
        </w:tc>
        <w:tc>
          <w:tcPr>
            <w:tcW w:w="3070" w:type="dxa"/>
            <w:gridSpan w:val="3"/>
            <w:vAlign w:val="center"/>
          </w:tcPr>
          <w:p>
            <w:pPr>
              <w:autoSpaceDE w:val="0"/>
              <w:autoSpaceDN w:val="0"/>
              <w:snapToGrid w:val="0"/>
              <w:spacing w:line="360" w:lineRule="auto"/>
              <w:jc w:val="center"/>
              <w:rPr>
                <w:rFonts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06" w:hRule="atLeast"/>
        </w:trPr>
        <w:tc>
          <w:tcPr>
            <w:tcW w:w="1573" w:type="dxa"/>
            <w:vMerge w:val="continue"/>
            <w:vAlign w:val="center"/>
          </w:tcPr>
          <w:p>
            <w:pPr>
              <w:autoSpaceDE w:val="0"/>
              <w:autoSpaceDN w:val="0"/>
              <w:snapToGrid w:val="0"/>
              <w:spacing w:line="360" w:lineRule="auto"/>
              <w:jc w:val="center"/>
              <w:rPr>
                <w:rFonts w:hAnsi="宋体"/>
                <w:color w:val="auto"/>
                <w:sz w:val="24"/>
                <w:highlight w:val="none"/>
              </w:rPr>
            </w:pPr>
          </w:p>
        </w:tc>
        <w:tc>
          <w:tcPr>
            <w:tcW w:w="1053" w:type="dxa"/>
            <w:gridSpan w:val="2"/>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传真</w:t>
            </w:r>
          </w:p>
        </w:tc>
        <w:tc>
          <w:tcPr>
            <w:tcW w:w="2004" w:type="dxa"/>
            <w:gridSpan w:val="3"/>
            <w:vAlign w:val="center"/>
          </w:tcPr>
          <w:p>
            <w:pPr>
              <w:autoSpaceDE w:val="0"/>
              <w:autoSpaceDN w:val="0"/>
              <w:snapToGrid w:val="0"/>
              <w:spacing w:line="360" w:lineRule="auto"/>
              <w:jc w:val="center"/>
              <w:rPr>
                <w:rFonts w:hAnsi="宋体"/>
                <w:color w:val="auto"/>
                <w:sz w:val="24"/>
                <w:highlight w:val="none"/>
              </w:rPr>
            </w:pPr>
          </w:p>
        </w:tc>
        <w:tc>
          <w:tcPr>
            <w:tcW w:w="1460"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网址</w:t>
            </w:r>
          </w:p>
        </w:tc>
        <w:tc>
          <w:tcPr>
            <w:tcW w:w="3070" w:type="dxa"/>
            <w:gridSpan w:val="3"/>
            <w:vAlign w:val="center"/>
          </w:tcPr>
          <w:p>
            <w:pPr>
              <w:autoSpaceDE w:val="0"/>
              <w:autoSpaceDN w:val="0"/>
              <w:snapToGrid w:val="0"/>
              <w:spacing w:line="360" w:lineRule="auto"/>
              <w:jc w:val="center"/>
              <w:rPr>
                <w:rFonts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96" w:hRule="atLeast"/>
        </w:trPr>
        <w:tc>
          <w:tcPr>
            <w:tcW w:w="1573"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组织结构</w:t>
            </w:r>
          </w:p>
        </w:tc>
        <w:tc>
          <w:tcPr>
            <w:tcW w:w="7587" w:type="dxa"/>
            <w:gridSpan w:val="9"/>
            <w:vAlign w:val="center"/>
          </w:tcPr>
          <w:p>
            <w:pPr>
              <w:autoSpaceDE w:val="0"/>
              <w:autoSpaceDN w:val="0"/>
              <w:snapToGrid w:val="0"/>
              <w:spacing w:line="360" w:lineRule="auto"/>
              <w:jc w:val="center"/>
              <w:rPr>
                <w:rFonts w:hAnsi="宋体"/>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1573"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法定代表人</w:t>
            </w:r>
          </w:p>
        </w:tc>
        <w:tc>
          <w:tcPr>
            <w:tcW w:w="736"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姓名</w:t>
            </w:r>
          </w:p>
        </w:tc>
        <w:tc>
          <w:tcPr>
            <w:tcW w:w="1066" w:type="dxa"/>
            <w:gridSpan w:val="2"/>
            <w:vAlign w:val="center"/>
          </w:tcPr>
          <w:p>
            <w:pPr>
              <w:autoSpaceDE w:val="0"/>
              <w:autoSpaceDN w:val="0"/>
              <w:snapToGrid w:val="0"/>
              <w:spacing w:line="360" w:lineRule="auto"/>
              <w:jc w:val="center"/>
              <w:rPr>
                <w:rFonts w:hAnsi="宋体"/>
                <w:color w:val="auto"/>
                <w:sz w:val="24"/>
                <w:highlight w:val="none"/>
              </w:rPr>
            </w:pPr>
          </w:p>
        </w:tc>
        <w:tc>
          <w:tcPr>
            <w:tcW w:w="1255" w:type="dxa"/>
            <w:gridSpan w:val="2"/>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技术职称</w:t>
            </w:r>
          </w:p>
        </w:tc>
        <w:tc>
          <w:tcPr>
            <w:tcW w:w="1460" w:type="dxa"/>
            <w:vAlign w:val="center"/>
          </w:tcPr>
          <w:p>
            <w:pPr>
              <w:autoSpaceDE w:val="0"/>
              <w:autoSpaceDN w:val="0"/>
              <w:snapToGrid w:val="0"/>
              <w:spacing w:line="360" w:lineRule="auto"/>
              <w:jc w:val="center"/>
              <w:rPr>
                <w:rFonts w:hAnsi="宋体"/>
                <w:color w:val="auto"/>
                <w:sz w:val="24"/>
                <w:highlight w:val="none"/>
              </w:rPr>
            </w:pPr>
          </w:p>
        </w:tc>
        <w:tc>
          <w:tcPr>
            <w:tcW w:w="1116" w:type="dxa"/>
            <w:gridSpan w:val="2"/>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电话</w:t>
            </w:r>
          </w:p>
        </w:tc>
        <w:tc>
          <w:tcPr>
            <w:tcW w:w="1954" w:type="dxa"/>
            <w:vAlign w:val="center"/>
          </w:tcPr>
          <w:p>
            <w:pPr>
              <w:autoSpaceDE w:val="0"/>
              <w:autoSpaceDN w:val="0"/>
              <w:snapToGrid w:val="0"/>
              <w:spacing w:line="360" w:lineRule="auto"/>
              <w:jc w:val="center"/>
              <w:rPr>
                <w:rFonts w:hAnsi="宋体"/>
                <w:b/>
                <w:bCs/>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48" w:hRule="atLeast"/>
        </w:trPr>
        <w:tc>
          <w:tcPr>
            <w:tcW w:w="1573"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技术负责人</w:t>
            </w:r>
          </w:p>
        </w:tc>
        <w:tc>
          <w:tcPr>
            <w:tcW w:w="736"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姓名</w:t>
            </w:r>
          </w:p>
        </w:tc>
        <w:tc>
          <w:tcPr>
            <w:tcW w:w="1066" w:type="dxa"/>
            <w:gridSpan w:val="2"/>
            <w:vAlign w:val="center"/>
          </w:tcPr>
          <w:p>
            <w:pPr>
              <w:autoSpaceDE w:val="0"/>
              <w:autoSpaceDN w:val="0"/>
              <w:snapToGrid w:val="0"/>
              <w:spacing w:line="360" w:lineRule="auto"/>
              <w:jc w:val="center"/>
              <w:rPr>
                <w:rFonts w:hAnsi="宋体"/>
                <w:color w:val="auto"/>
                <w:sz w:val="24"/>
                <w:highlight w:val="none"/>
              </w:rPr>
            </w:pPr>
          </w:p>
        </w:tc>
        <w:tc>
          <w:tcPr>
            <w:tcW w:w="1255" w:type="dxa"/>
            <w:gridSpan w:val="2"/>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技术职称</w:t>
            </w:r>
          </w:p>
        </w:tc>
        <w:tc>
          <w:tcPr>
            <w:tcW w:w="1460" w:type="dxa"/>
            <w:vAlign w:val="center"/>
          </w:tcPr>
          <w:p>
            <w:pPr>
              <w:autoSpaceDE w:val="0"/>
              <w:autoSpaceDN w:val="0"/>
              <w:snapToGrid w:val="0"/>
              <w:spacing w:line="360" w:lineRule="auto"/>
              <w:jc w:val="center"/>
              <w:rPr>
                <w:rFonts w:hAnsi="宋体"/>
                <w:color w:val="auto"/>
                <w:sz w:val="24"/>
                <w:highlight w:val="none"/>
              </w:rPr>
            </w:pPr>
          </w:p>
        </w:tc>
        <w:tc>
          <w:tcPr>
            <w:tcW w:w="1116" w:type="dxa"/>
            <w:gridSpan w:val="2"/>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电话</w:t>
            </w:r>
          </w:p>
        </w:tc>
        <w:tc>
          <w:tcPr>
            <w:tcW w:w="1954" w:type="dxa"/>
            <w:vAlign w:val="center"/>
          </w:tcPr>
          <w:p>
            <w:pPr>
              <w:autoSpaceDE w:val="0"/>
              <w:autoSpaceDN w:val="0"/>
              <w:snapToGrid w:val="0"/>
              <w:spacing w:line="360" w:lineRule="auto"/>
              <w:jc w:val="center"/>
              <w:rPr>
                <w:rFonts w:hAnsi="宋体"/>
                <w:b/>
                <w:bCs/>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97" w:hRule="atLeast"/>
        </w:trPr>
        <w:tc>
          <w:tcPr>
            <w:tcW w:w="1573"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成立时间</w:t>
            </w:r>
          </w:p>
        </w:tc>
        <w:tc>
          <w:tcPr>
            <w:tcW w:w="1802" w:type="dxa"/>
            <w:gridSpan w:val="3"/>
            <w:vAlign w:val="center"/>
          </w:tcPr>
          <w:p>
            <w:pPr>
              <w:autoSpaceDE w:val="0"/>
              <w:autoSpaceDN w:val="0"/>
              <w:snapToGrid w:val="0"/>
              <w:spacing w:line="360" w:lineRule="auto"/>
              <w:jc w:val="center"/>
              <w:rPr>
                <w:rFonts w:hAnsi="宋体"/>
                <w:color w:val="auto"/>
                <w:sz w:val="24"/>
                <w:highlight w:val="none"/>
              </w:rPr>
            </w:pPr>
          </w:p>
        </w:tc>
        <w:tc>
          <w:tcPr>
            <w:tcW w:w="5785" w:type="dxa"/>
            <w:gridSpan w:val="6"/>
            <w:vAlign w:val="center"/>
          </w:tcPr>
          <w:p>
            <w:pPr>
              <w:autoSpaceDE w:val="0"/>
              <w:autoSpaceDN w:val="0"/>
              <w:snapToGrid w:val="0"/>
              <w:spacing w:line="360" w:lineRule="auto"/>
              <w:ind w:firstLine="1680" w:firstLineChars="700"/>
              <w:rPr>
                <w:rFonts w:hAnsi="宋体"/>
                <w:color w:val="auto"/>
                <w:sz w:val="24"/>
                <w:highlight w:val="none"/>
              </w:rPr>
            </w:pPr>
            <w:r>
              <w:rPr>
                <w:rFonts w:hint="eastAsia" w:hAnsi="宋体"/>
                <w:color w:val="auto"/>
                <w:sz w:val="24"/>
                <w:highlight w:val="none"/>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76" w:hRule="atLeast"/>
        </w:trPr>
        <w:tc>
          <w:tcPr>
            <w:tcW w:w="1573"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企业资质</w:t>
            </w:r>
          </w:p>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等级</w:t>
            </w:r>
          </w:p>
        </w:tc>
        <w:tc>
          <w:tcPr>
            <w:tcW w:w="1802" w:type="dxa"/>
            <w:gridSpan w:val="3"/>
            <w:vAlign w:val="center"/>
          </w:tcPr>
          <w:p>
            <w:pPr>
              <w:autoSpaceDE w:val="0"/>
              <w:autoSpaceDN w:val="0"/>
              <w:snapToGrid w:val="0"/>
              <w:spacing w:line="360" w:lineRule="auto"/>
              <w:jc w:val="center"/>
              <w:rPr>
                <w:rFonts w:hAnsi="宋体"/>
                <w:color w:val="auto"/>
                <w:sz w:val="24"/>
                <w:highlight w:val="none"/>
              </w:rPr>
            </w:pPr>
          </w:p>
        </w:tc>
        <w:tc>
          <w:tcPr>
            <w:tcW w:w="895" w:type="dxa"/>
            <w:vMerge w:val="restart"/>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其中</w:t>
            </w:r>
          </w:p>
        </w:tc>
        <w:tc>
          <w:tcPr>
            <w:tcW w:w="1876" w:type="dxa"/>
            <w:gridSpan w:val="3"/>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项目经理</w:t>
            </w:r>
          </w:p>
        </w:tc>
        <w:tc>
          <w:tcPr>
            <w:tcW w:w="3014" w:type="dxa"/>
            <w:gridSpan w:val="2"/>
            <w:vAlign w:val="center"/>
          </w:tcPr>
          <w:p>
            <w:pPr>
              <w:autoSpaceDE w:val="0"/>
              <w:autoSpaceDN w:val="0"/>
              <w:snapToGrid w:val="0"/>
              <w:spacing w:line="360" w:lineRule="auto"/>
              <w:jc w:val="center"/>
              <w:rPr>
                <w:rFonts w:hAnsi="宋体"/>
                <w:b/>
                <w:bCs/>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564" w:hRule="atLeast"/>
        </w:trPr>
        <w:tc>
          <w:tcPr>
            <w:tcW w:w="1573"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营业执照号</w:t>
            </w:r>
          </w:p>
        </w:tc>
        <w:tc>
          <w:tcPr>
            <w:tcW w:w="1802" w:type="dxa"/>
            <w:gridSpan w:val="3"/>
            <w:vAlign w:val="center"/>
          </w:tcPr>
          <w:p>
            <w:pPr>
              <w:autoSpaceDE w:val="0"/>
              <w:autoSpaceDN w:val="0"/>
              <w:snapToGrid w:val="0"/>
              <w:spacing w:line="360" w:lineRule="auto"/>
              <w:jc w:val="center"/>
              <w:rPr>
                <w:rFonts w:hAnsi="宋体"/>
                <w:color w:val="auto"/>
                <w:sz w:val="24"/>
                <w:highlight w:val="none"/>
              </w:rPr>
            </w:pPr>
          </w:p>
        </w:tc>
        <w:tc>
          <w:tcPr>
            <w:tcW w:w="895" w:type="dxa"/>
            <w:vMerge w:val="continue"/>
            <w:vAlign w:val="center"/>
          </w:tcPr>
          <w:p>
            <w:pPr>
              <w:autoSpaceDE w:val="0"/>
              <w:autoSpaceDN w:val="0"/>
              <w:snapToGrid w:val="0"/>
              <w:spacing w:line="360" w:lineRule="auto"/>
              <w:jc w:val="center"/>
              <w:rPr>
                <w:rFonts w:hAnsi="宋体"/>
                <w:color w:val="auto"/>
                <w:sz w:val="24"/>
                <w:highlight w:val="none"/>
              </w:rPr>
            </w:pPr>
          </w:p>
        </w:tc>
        <w:tc>
          <w:tcPr>
            <w:tcW w:w="1876" w:type="dxa"/>
            <w:gridSpan w:val="3"/>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高级职称人员</w:t>
            </w:r>
          </w:p>
        </w:tc>
        <w:tc>
          <w:tcPr>
            <w:tcW w:w="3014" w:type="dxa"/>
            <w:gridSpan w:val="2"/>
            <w:vAlign w:val="center"/>
          </w:tcPr>
          <w:p>
            <w:pPr>
              <w:autoSpaceDE w:val="0"/>
              <w:autoSpaceDN w:val="0"/>
              <w:snapToGrid w:val="0"/>
              <w:spacing w:line="360" w:lineRule="auto"/>
              <w:jc w:val="center"/>
              <w:rPr>
                <w:rFonts w:hAnsi="宋体"/>
                <w:b/>
                <w:bCs/>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31" w:hRule="atLeast"/>
        </w:trPr>
        <w:tc>
          <w:tcPr>
            <w:tcW w:w="1573"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注册资金</w:t>
            </w:r>
          </w:p>
        </w:tc>
        <w:tc>
          <w:tcPr>
            <w:tcW w:w="1802" w:type="dxa"/>
            <w:gridSpan w:val="3"/>
            <w:vAlign w:val="center"/>
          </w:tcPr>
          <w:p>
            <w:pPr>
              <w:autoSpaceDE w:val="0"/>
              <w:autoSpaceDN w:val="0"/>
              <w:snapToGrid w:val="0"/>
              <w:spacing w:line="360" w:lineRule="auto"/>
              <w:jc w:val="center"/>
              <w:rPr>
                <w:rFonts w:hAnsi="宋体"/>
                <w:color w:val="auto"/>
                <w:sz w:val="24"/>
                <w:highlight w:val="none"/>
              </w:rPr>
            </w:pPr>
          </w:p>
        </w:tc>
        <w:tc>
          <w:tcPr>
            <w:tcW w:w="895" w:type="dxa"/>
            <w:vMerge w:val="continue"/>
            <w:vAlign w:val="center"/>
          </w:tcPr>
          <w:p>
            <w:pPr>
              <w:autoSpaceDE w:val="0"/>
              <w:autoSpaceDN w:val="0"/>
              <w:snapToGrid w:val="0"/>
              <w:spacing w:line="360" w:lineRule="auto"/>
              <w:jc w:val="center"/>
              <w:rPr>
                <w:rFonts w:hAnsi="宋体"/>
                <w:color w:val="auto"/>
                <w:sz w:val="24"/>
                <w:highlight w:val="none"/>
              </w:rPr>
            </w:pPr>
          </w:p>
        </w:tc>
        <w:tc>
          <w:tcPr>
            <w:tcW w:w="1876" w:type="dxa"/>
            <w:gridSpan w:val="3"/>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中级职称人员</w:t>
            </w:r>
          </w:p>
        </w:tc>
        <w:tc>
          <w:tcPr>
            <w:tcW w:w="3014" w:type="dxa"/>
            <w:gridSpan w:val="2"/>
            <w:vAlign w:val="center"/>
          </w:tcPr>
          <w:p>
            <w:pPr>
              <w:autoSpaceDE w:val="0"/>
              <w:autoSpaceDN w:val="0"/>
              <w:snapToGrid w:val="0"/>
              <w:spacing w:line="360" w:lineRule="auto"/>
              <w:jc w:val="center"/>
              <w:rPr>
                <w:rFonts w:hAnsi="宋体"/>
                <w:b/>
                <w:bCs/>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2" w:hRule="atLeast"/>
        </w:trPr>
        <w:tc>
          <w:tcPr>
            <w:tcW w:w="1573"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开户银行</w:t>
            </w:r>
          </w:p>
        </w:tc>
        <w:tc>
          <w:tcPr>
            <w:tcW w:w="1802" w:type="dxa"/>
            <w:gridSpan w:val="3"/>
            <w:vAlign w:val="center"/>
          </w:tcPr>
          <w:p>
            <w:pPr>
              <w:autoSpaceDE w:val="0"/>
              <w:autoSpaceDN w:val="0"/>
              <w:snapToGrid w:val="0"/>
              <w:spacing w:line="360" w:lineRule="auto"/>
              <w:jc w:val="center"/>
              <w:rPr>
                <w:rFonts w:hAnsi="宋体"/>
                <w:color w:val="auto"/>
                <w:sz w:val="24"/>
                <w:highlight w:val="none"/>
              </w:rPr>
            </w:pPr>
          </w:p>
        </w:tc>
        <w:tc>
          <w:tcPr>
            <w:tcW w:w="895" w:type="dxa"/>
            <w:vMerge w:val="continue"/>
            <w:vAlign w:val="center"/>
          </w:tcPr>
          <w:p>
            <w:pPr>
              <w:autoSpaceDE w:val="0"/>
              <w:autoSpaceDN w:val="0"/>
              <w:snapToGrid w:val="0"/>
              <w:spacing w:line="360" w:lineRule="auto"/>
              <w:jc w:val="center"/>
              <w:rPr>
                <w:rFonts w:hAnsi="宋体"/>
                <w:color w:val="auto"/>
                <w:sz w:val="24"/>
                <w:highlight w:val="none"/>
              </w:rPr>
            </w:pPr>
          </w:p>
        </w:tc>
        <w:tc>
          <w:tcPr>
            <w:tcW w:w="1876" w:type="dxa"/>
            <w:gridSpan w:val="3"/>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初级职称人员</w:t>
            </w:r>
          </w:p>
        </w:tc>
        <w:tc>
          <w:tcPr>
            <w:tcW w:w="3014" w:type="dxa"/>
            <w:gridSpan w:val="2"/>
            <w:vAlign w:val="center"/>
          </w:tcPr>
          <w:p>
            <w:pPr>
              <w:autoSpaceDE w:val="0"/>
              <w:autoSpaceDN w:val="0"/>
              <w:snapToGrid w:val="0"/>
              <w:spacing w:line="360" w:lineRule="auto"/>
              <w:jc w:val="center"/>
              <w:rPr>
                <w:rFonts w:hAnsi="宋体"/>
                <w:b/>
                <w:bCs/>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655" w:hRule="atLeast"/>
        </w:trPr>
        <w:tc>
          <w:tcPr>
            <w:tcW w:w="1573"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账号</w:t>
            </w:r>
          </w:p>
        </w:tc>
        <w:tc>
          <w:tcPr>
            <w:tcW w:w="1802" w:type="dxa"/>
            <w:gridSpan w:val="3"/>
            <w:vAlign w:val="center"/>
          </w:tcPr>
          <w:p>
            <w:pPr>
              <w:autoSpaceDE w:val="0"/>
              <w:autoSpaceDN w:val="0"/>
              <w:snapToGrid w:val="0"/>
              <w:spacing w:line="360" w:lineRule="auto"/>
              <w:jc w:val="center"/>
              <w:rPr>
                <w:rFonts w:hAnsi="宋体"/>
                <w:color w:val="auto"/>
                <w:sz w:val="24"/>
                <w:highlight w:val="none"/>
              </w:rPr>
            </w:pPr>
          </w:p>
        </w:tc>
        <w:tc>
          <w:tcPr>
            <w:tcW w:w="895" w:type="dxa"/>
            <w:vMerge w:val="continue"/>
            <w:vAlign w:val="center"/>
          </w:tcPr>
          <w:p>
            <w:pPr>
              <w:autoSpaceDE w:val="0"/>
              <w:autoSpaceDN w:val="0"/>
              <w:snapToGrid w:val="0"/>
              <w:spacing w:line="360" w:lineRule="auto"/>
              <w:jc w:val="center"/>
              <w:rPr>
                <w:rFonts w:hAnsi="宋体"/>
                <w:color w:val="auto"/>
                <w:sz w:val="24"/>
                <w:highlight w:val="none"/>
              </w:rPr>
            </w:pPr>
          </w:p>
        </w:tc>
        <w:tc>
          <w:tcPr>
            <w:tcW w:w="1876" w:type="dxa"/>
            <w:gridSpan w:val="3"/>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技工</w:t>
            </w:r>
          </w:p>
        </w:tc>
        <w:tc>
          <w:tcPr>
            <w:tcW w:w="3014" w:type="dxa"/>
            <w:gridSpan w:val="2"/>
            <w:vAlign w:val="center"/>
          </w:tcPr>
          <w:p>
            <w:pPr>
              <w:autoSpaceDE w:val="0"/>
              <w:autoSpaceDN w:val="0"/>
              <w:snapToGrid w:val="0"/>
              <w:spacing w:line="360" w:lineRule="auto"/>
              <w:jc w:val="center"/>
              <w:rPr>
                <w:rFonts w:hAnsi="宋体"/>
                <w:b/>
                <w:bCs/>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2" w:hRule="atLeast"/>
        </w:trPr>
        <w:tc>
          <w:tcPr>
            <w:tcW w:w="1573"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经营范围</w:t>
            </w:r>
          </w:p>
        </w:tc>
        <w:tc>
          <w:tcPr>
            <w:tcW w:w="7587" w:type="dxa"/>
            <w:gridSpan w:val="9"/>
            <w:vAlign w:val="center"/>
          </w:tcPr>
          <w:p>
            <w:pPr>
              <w:autoSpaceDE w:val="0"/>
              <w:autoSpaceDN w:val="0"/>
              <w:snapToGrid w:val="0"/>
              <w:spacing w:line="360" w:lineRule="auto"/>
              <w:rPr>
                <w:rFonts w:hAnsi="宋体"/>
                <w:b/>
                <w:bCs/>
                <w:color w:val="auto"/>
                <w:sz w:val="24"/>
                <w:highlight w:val="none"/>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04" w:hRule="atLeast"/>
        </w:trPr>
        <w:tc>
          <w:tcPr>
            <w:tcW w:w="1573" w:type="dxa"/>
            <w:vAlign w:val="center"/>
          </w:tcPr>
          <w:p>
            <w:pPr>
              <w:autoSpaceDE w:val="0"/>
              <w:autoSpaceDN w:val="0"/>
              <w:snapToGrid w:val="0"/>
              <w:spacing w:line="360" w:lineRule="auto"/>
              <w:jc w:val="center"/>
              <w:rPr>
                <w:rFonts w:hAnsi="宋体"/>
                <w:color w:val="auto"/>
                <w:sz w:val="24"/>
                <w:highlight w:val="none"/>
              </w:rPr>
            </w:pPr>
            <w:r>
              <w:rPr>
                <w:rFonts w:hint="eastAsia" w:hAnsi="宋体"/>
                <w:color w:val="auto"/>
                <w:sz w:val="24"/>
                <w:highlight w:val="none"/>
              </w:rPr>
              <w:t>备注</w:t>
            </w:r>
          </w:p>
        </w:tc>
        <w:tc>
          <w:tcPr>
            <w:tcW w:w="7587" w:type="dxa"/>
            <w:gridSpan w:val="9"/>
          </w:tcPr>
          <w:p>
            <w:pPr>
              <w:autoSpaceDE w:val="0"/>
              <w:autoSpaceDN w:val="0"/>
              <w:snapToGrid w:val="0"/>
              <w:spacing w:line="360" w:lineRule="auto"/>
              <w:jc w:val="left"/>
              <w:rPr>
                <w:rFonts w:hAnsi="宋体"/>
                <w:color w:val="auto"/>
                <w:sz w:val="24"/>
                <w:highlight w:val="none"/>
              </w:rPr>
            </w:pPr>
          </w:p>
        </w:tc>
      </w:tr>
    </w:tbl>
    <w:p>
      <w:pPr>
        <w:autoSpaceDE w:val="0"/>
        <w:autoSpaceDN w:val="0"/>
        <w:snapToGrid w:val="0"/>
        <w:spacing w:line="360" w:lineRule="auto"/>
        <w:rPr>
          <w:rFonts w:hAnsi="宋体"/>
          <w:color w:val="auto"/>
          <w:sz w:val="20"/>
          <w:highlight w:val="none"/>
        </w:rPr>
      </w:pPr>
    </w:p>
    <w:p>
      <w:pPr>
        <w:widowControl/>
        <w:spacing w:line="360" w:lineRule="auto"/>
        <w:jc w:val="left"/>
        <w:rPr>
          <w:color w:val="auto"/>
          <w:sz w:val="24"/>
          <w:highlight w:val="none"/>
        </w:rPr>
      </w:pPr>
      <w:r>
        <w:rPr>
          <w:rFonts w:hint="eastAsia" w:hAnsi="宋体"/>
          <w:bCs/>
          <w:color w:val="auto"/>
          <w:sz w:val="24"/>
          <w:highlight w:val="none"/>
        </w:rPr>
        <w:t xml:space="preserve"> </w:t>
      </w:r>
      <w:r>
        <w:rPr>
          <w:rFonts w:hint="eastAsia"/>
          <w:color w:val="auto"/>
          <w:sz w:val="24"/>
          <w:highlight w:val="none"/>
        </w:rPr>
        <w:t xml:space="preserve"> 供应商名称：XXXX（单位公章）</w:t>
      </w:r>
    </w:p>
    <w:p>
      <w:pPr>
        <w:widowControl/>
        <w:spacing w:line="360" w:lineRule="auto"/>
        <w:jc w:val="left"/>
        <w:rPr>
          <w:color w:val="auto"/>
          <w:sz w:val="24"/>
          <w:highlight w:val="none"/>
        </w:rPr>
      </w:pPr>
      <w:r>
        <w:rPr>
          <w:rFonts w:hint="eastAsia"/>
          <w:color w:val="auto"/>
          <w:sz w:val="24"/>
          <w:highlight w:val="none"/>
        </w:rPr>
        <w:t xml:space="preserve">  法定代表人或授权代表（签字或加盖个人名章）：XXXX</w:t>
      </w:r>
    </w:p>
    <w:p>
      <w:pPr>
        <w:widowControl/>
        <w:spacing w:line="360" w:lineRule="auto"/>
        <w:jc w:val="left"/>
        <w:rPr>
          <w:b/>
          <w:color w:val="auto"/>
          <w:sz w:val="24"/>
          <w:highlight w:val="none"/>
        </w:rPr>
        <w:sectPr>
          <w:footerReference r:id="rId11" w:type="default"/>
          <w:pgSz w:w="11907" w:h="16840"/>
          <w:pgMar w:top="1440" w:right="1474" w:bottom="1440" w:left="1474" w:header="851" w:footer="992" w:gutter="0"/>
          <w:pgNumType w:fmt="decimal"/>
          <w:cols w:space="720" w:num="1"/>
          <w:docGrid w:linePitch="312" w:charSpace="0"/>
        </w:sectPr>
      </w:pPr>
      <w:r>
        <w:rPr>
          <w:rFonts w:hint="eastAsia"/>
          <w:color w:val="auto"/>
          <w:sz w:val="24"/>
          <w:highlight w:val="none"/>
        </w:rPr>
        <w:t xml:space="preserve">  磋商日期：XXXX</w:t>
      </w:r>
    </w:p>
    <w:p>
      <w:pPr>
        <w:pStyle w:val="4"/>
        <w:pageBreakBefore/>
        <w:snapToGrid w:val="0"/>
        <w:spacing w:line="360" w:lineRule="auto"/>
        <w:jc w:val="center"/>
        <w:rPr>
          <w:rFonts w:hAnsi="宋体" w:cs="Arial"/>
          <w:color w:val="auto"/>
          <w:sz w:val="24"/>
          <w:szCs w:val="24"/>
          <w:highlight w:val="none"/>
        </w:rPr>
      </w:pPr>
      <w:bookmarkStart w:id="83" w:name="_Toc26416"/>
      <w:bookmarkStart w:id="84" w:name="_Toc31838"/>
      <w:r>
        <w:rPr>
          <w:rFonts w:hint="eastAsia" w:ascii="宋体" w:hAnsi="宋体" w:eastAsia="宋体" w:cs="宋体"/>
          <w:color w:val="auto"/>
          <w:highlight w:val="none"/>
          <w:lang w:eastAsia="zh-CN"/>
        </w:rPr>
        <w:t>十</w:t>
      </w:r>
      <w:r>
        <w:rPr>
          <w:rFonts w:hint="eastAsia" w:ascii="宋体" w:hAnsi="宋体" w:eastAsia="宋体" w:cs="宋体"/>
          <w:color w:val="auto"/>
          <w:highlight w:val="none"/>
        </w:rPr>
        <w:t>、供应商拟委任的项目负责人资历表</w:t>
      </w:r>
      <w:bookmarkEnd w:id="83"/>
      <w:bookmarkEnd w:id="84"/>
    </w:p>
    <w:p>
      <w:pPr>
        <w:spacing w:line="360" w:lineRule="auto"/>
        <w:rPr>
          <w:rFonts w:hAnsi="宋体" w:cs="Arial"/>
          <w:color w:val="auto"/>
          <w:sz w:val="24"/>
          <w:highlight w:val="none"/>
        </w:rPr>
      </w:pPr>
    </w:p>
    <w:p>
      <w:pPr>
        <w:spacing w:line="360" w:lineRule="auto"/>
        <w:rPr>
          <w:rFonts w:hAnsi="宋体" w:cs="Arial"/>
          <w:color w:val="auto"/>
          <w:sz w:val="24"/>
          <w:highlight w:val="none"/>
        </w:rPr>
      </w:pPr>
      <w:r>
        <w:rPr>
          <w:rFonts w:hint="eastAsia" w:hAnsi="宋体" w:cs="Arial"/>
          <w:color w:val="auto"/>
          <w:sz w:val="24"/>
          <w:highlight w:val="none"/>
          <w:lang w:eastAsia="zh-CN"/>
        </w:rPr>
        <w:t>项目编号</w:t>
      </w:r>
      <w:r>
        <w:rPr>
          <w:rFonts w:hint="eastAsia" w:hAnsi="宋体" w:cs="Arial"/>
          <w:color w:val="auto"/>
          <w:sz w:val="24"/>
          <w:highlight w:val="none"/>
        </w:rPr>
        <w:t>：</w:t>
      </w:r>
    </w:p>
    <w:tbl>
      <w:tblPr>
        <w:tblStyle w:val="22"/>
        <w:tblW w:w="9145" w:type="dxa"/>
        <w:jc w:val="center"/>
        <w:tblLayout w:type="fixed"/>
        <w:tblCellMar>
          <w:top w:w="0" w:type="dxa"/>
          <w:left w:w="108" w:type="dxa"/>
          <w:bottom w:w="0" w:type="dxa"/>
          <w:right w:w="108" w:type="dxa"/>
        </w:tblCellMar>
      </w:tblPr>
      <w:tblGrid>
        <w:gridCol w:w="1254"/>
        <w:gridCol w:w="109"/>
        <w:gridCol w:w="989"/>
        <w:gridCol w:w="1098"/>
        <w:gridCol w:w="658"/>
        <w:gridCol w:w="440"/>
        <w:gridCol w:w="1391"/>
        <w:gridCol w:w="1648"/>
        <w:gridCol w:w="1558"/>
      </w:tblGrid>
      <w:tr>
        <w:tblPrEx>
          <w:tblCellMar>
            <w:top w:w="0" w:type="dxa"/>
            <w:left w:w="108" w:type="dxa"/>
            <w:bottom w:w="0" w:type="dxa"/>
            <w:right w:w="108" w:type="dxa"/>
          </w:tblCellMar>
        </w:tblPrEx>
        <w:trPr>
          <w:trHeight w:val="632" w:hRule="atLeast"/>
          <w:jc w:val="center"/>
        </w:trPr>
        <w:tc>
          <w:tcPr>
            <w:tcW w:w="12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r>
              <w:rPr>
                <w:rFonts w:hint="eastAsia" w:hAnsi="宋体" w:cs="Arial"/>
                <w:color w:val="auto"/>
                <w:sz w:val="24"/>
                <w:highlight w:val="none"/>
              </w:rPr>
              <w:t>姓</w:t>
            </w:r>
            <w:r>
              <w:rPr>
                <w:rFonts w:hAnsi="宋体" w:cs="Arial"/>
                <w:color w:val="auto"/>
                <w:sz w:val="24"/>
                <w:highlight w:val="none"/>
              </w:rPr>
              <w:t xml:space="preserve"> </w:t>
            </w:r>
            <w:r>
              <w:rPr>
                <w:rFonts w:hint="eastAsia" w:hAnsi="宋体" w:cs="Arial"/>
                <w:color w:val="auto"/>
                <w:sz w:val="24"/>
                <w:highlight w:val="none"/>
              </w:rPr>
              <w:t>名</w:t>
            </w:r>
          </w:p>
        </w:tc>
        <w:tc>
          <w:tcPr>
            <w:tcW w:w="2196" w:type="dxa"/>
            <w:gridSpan w:val="3"/>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p>
        </w:tc>
        <w:tc>
          <w:tcPr>
            <w:tcW w:w="1098"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r>
              <w:rPr>
                <w:rFonts w:hint="eastAsia" w:hAnsi="宋体" w:cs="Arial"/>
                <w:color w:val="auto"/>
                <w:sz w:val="24"/>
                <w:highlight w:val="none"/>
              </w:rPr>
              <w:t>性</w:t>
            </w:r>
            <w:r>
              <w:rPr>
                <w:rFonts w:hAnsi="宋体" w:cs="Arial"/>
                <w:color w:val="auto"/>
                <w:sz w:val="24"/>
                <w:highlight w:val="none"/>
              </w:rPr>
              <w:t xml:space="preserve"> </w:t>
            </w:r>
            <w:r>
              <w:rPr>
                <w:rFonts w:hint="eastAsia" w:hAnsi="宋体" w:cs="Arial"/>
                <w:color w:val="auto"/>
                <w:sz w:val="24"/>
                <w:highlight w:val="none"/>
              </w:rPr>
              <w:t>别</w:t>
            </w:r>
          </w:p>
        </w:tc>
        <w:tc>
          <w:tcPr>
            <w:tcW w:w="1391"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p>
        </w:tc>
        <w:tc>
          <w:tcPr>
            <w:tcW w:w="164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r>
              <w:rPr>
                <w:rFonts w:hint="eastAsia" w:hAnsi="宋体" w:cs="Arial"/>
                <w:color w:val="auto"/>
                <w:sz w:val="24"/>
                <w:highlight w:val="none"/>
              </w:rPr>
              <w:t>年</w:t>
            </w:r>
            <w:r>
              <w:rPr>
                <w:rFonts w:hAnsi="宋体" w:cs="Arial"/>
                <w:color w:val="auto"/>
                <w:sz w:val="24"/>
                <w:highlight w:val="none"/>
              </w:rPr>
              <w:t xml:space="preserve"> </w:t>
            </w:r>
            <w:r>
              <w:rPr>
                <w:rFonts w:hint="eastAsia" w:hAnsi="宋体" w:cs="Arial"/>
                <w:color w:val="auto"/>
                <w:sz w:val="24"/>
                <w:highlight w:val="none"/>
              </w:rPr>
              <w:t>龄</w:t>
            </w:r>
          </w:p>
        </w:tc>
        <w:tc>
          <w:tcPr>
            <w:tcW w:w="1558" w:type="dxa"/>
            <w:tcBorders>
              <w:top w:val="single" w:color="auto" w:sz="6" w:space="0"/>
              <w:left w:val="single" w:color="auto" w:sz="6" w:space="0"/>
              <w:bottom w:val="single" w:color="auto" w:sz="6" w:space="0"/>
              <w:right w:val="single" w:color="auto" w:sz="6" w:space="0"/>
            </w:tcBorders>
            <w:vAlign w:val="bottom"/>
          </w:tcPr>
          <w:p>
            <w:pPr>
              <w:spacing w:line="360" w:lineRule="auto"/>
              <w:rPr>
                <w:rFonts w:hAnsi="宋体" w:cs="Arial"/>
                <w:color w:val="auto"/>
                <w:sz w:val="24"/>
                <w:highlight w:val="none"/>
              </w:rPr>
            </w:pPr>
          </w:p>
        </w:tc>
      </w:tr>
      <w:tr>
        <w:tblPrEx>
          <w:tblCellMar>
            <w:top w:w="0" w:type="dxa"/>
            <w:left w:w="108" w:type="dxa"/>
            <w:bottom w:w="0" w:type="dxa"/>
            <w:right w:w="108" w:type="dxa"/>
          </w:tblCellMar>
        </w:tblPrEx>
        <w:trPr>
          <w:trHeight w:val="632" w:hRule="atLeast"/>
          <w:jc w:val="center"/>
        </w:trPr>
        <w:tc>
          <w:tcPr>
            <w:tcW w:w="12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r>
              <w:rPr>
                <w:rFonts w:hint="eastAsia" w:hAnsi="宋体" w:cs="Arial"/>
                <w:color w:val="auto"/>
                <w:sz w:val="24"/>
                <w:highlight w:val="none"/>
              </w:rPr>
              <w:t>职</w:t>
            </w:r>
            <w:r>
              <w:rPr>
                <w:rFonts w:hAnsi="宋体" w:cs="Arial"/>
                <w:color w:val="auto"/>
                <w:sz w:val="24"/>
                <w:highlight w:val="none"/>
              </w:rPr>
              <w:t xml:space="preserve"> </w:t>
            </w:r>
            <w:r>
              <w:rPr>
                <w:rFonts w:hint="eastAsia" w:hAnsi="宋体" w:cs="Arial"/>
                <w:color w:val="auto"/>
                <w:sz w:val="24"/>
                <w:highlight w:val="none"/>
              </w:rPr>
              <w:t>务</w:t>
            </w:r>
          </w:p>
        </w:tc>
        <w:tc>
          <w:tcPr>
            <w:tcW w:w="2196" w:type="dxa"/>
            <w:gridSpan w:val="3"/>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p>
        </w:tc>
        <w:tc>
          <w:tcPr>
            <w:tcW w:w="1098"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r>
              <w:rPr>
                <w:rFonts w:hint="eastAsia" w:hAnsi="宋体" w:cs="Arial"/>
                <w:color w:val="auto"/>
                <w:sz w:val="24"/>
                <w:highlight w:val="none"/>
              </w:rPr>
              <w:t>职</w:t>
            </w:r>
            <w:r>
              <w:rPr>
                <w:rFonts w:hAnsi="宋体" w:cs="Arial"/>
                <w:color w:val="auto"/>
                <w:sz w:val="24"/>
                <w:highlight w:val="none"/>
              </w:rPr>
              <w:t xml:space="preserve"> </w:t>
            </w:r>
            <w:r>
              <w:rPr>
                <w:rFonts w:hint="eastAsia" w:hAnsi="宋体" w:cs="Arial"/>
                <w:color w:val="auto"/>
                <w:sz w:val="24"/>
                <w:highlight w:val="none"/>
              </w:rPr>
              <w:t>称</w:t>
            </w:r>
          </w:p>
        </w:tc>
        <w:tc>
          <w:tcPr>
            <w:tcW w:w="1391"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p>
        </w:tc>
        <w:tc>
          <w:tcPr>
            <w:tcW w:w="164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r>
              <w:rPr>
                <w:rFonts w:hint="eastAsia" w:hAnsi="宋体" w:cs="Arial"/>
                <w:color w:val="auto"/>
                <w:sz w:val="24"/>
                <w:highlight w:val="none"/>
              </w:rPr>
              <w:t>学</w:t>
            </w:r>
            <w:r>
              <w:rPr>
                <w:rFonts w:hAnsi="宋体" w:cs="Arial"/>
                <w:color w:val="auto"/>
                <w:sz w:val="24"/>
                <w:highlight w:val="none"/>
              </w:rPr>
              <w:t xml:space="preserve"> </w:t>
            </w:r>
            <w:r>
              <w:rPr>
                <w:rFonts w:hint="eastAsia" w:hAnsi="宋体" w:cs="Arial"/>
                <w:color w:val="auto"/>
                <w:sz w:val="24"/>
                <w:highlight w:val="none"/>
              </w:rPr>
              <w:t>历</w:t>
            </w:r>
          </w:p>
        </w:tc>
        <w:tc>
          <w:tcPr>
            <w:tcW w:w="1558" w:type="dxa"/>
            <w:tcBorders>
              <w:top w:val="single" w:color="auto" w:sz="6" w:space="0"/>
              <w:left w:val="single" w:color="auto" w:sz="6" w:space="0"/>
              <w:bottom w:val="single" w:color="auto" w:sz="6" w:space="0"/>
              <w:right w:val="single" w:color="auto" w:sz="6" w:space="0"/>
            </w:tcBorders>
            <w:vAlign w:val="bottom"/>
          </w:tcPr>
          <w:p>
            <w:pPr>
              <w:spacing w:line="360" w:lineRule="auto"/>
              <w:rPr>
                <w:rFonts w:hAnsi="宋体" w:cs="Arial"/>
                <w:color w:val="auto"/>
                <w:sz w:val="24"/>
                <w:highlight w:val="none"/>
              </w:rPr>
            </w:pPr>
          </w:p>
        </w:tc>
      </w:tr>
      <w:tr>
        <w:tblPrEx>
          <w:tblCellMar>
            <w:top w:w="0" w:type="dxa"/>
            <w:left w:w="108" w:type="dxa"/>
            <w:bottom w:w="0" w:type="dxa"/>
            <w:right w:w="108" w:type="dxa"/>
          </w:tblCellMar>
        </w:tblPrEx>
        <w:trPr>
          <w:trHeight w:val="632" w:hRule="atLeast"/>
          <w:jc w:val="center"/>
        </w:trPr>
        <w:tc>
          <w:tcPr>
            <w:tcW w:w="1254"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r>
              <w:rPr>
                <w:rFonts w:hint="eastAsia" w:hAnsi="宋体" w:cs="Arial"/>
                <w:color w:val="auto"/>
                <w:sz w:val="24"/>
                <w:highlight w:val="none"/>
              </w:rPr>
              <w:t>证书名称</w:t>
            </w:r>
          </w:p>
        </w:tc>
        <w:tc>
          <w:tcPr>
            <w:tcW w:w="2196" w:type="dxa"/>
            <w:gridSpan w:val="3"/>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p>
        </w:tc>
        <w:tc>
          <w:tcPr>
            <w:tcW w:w="1098"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r>
              <w:rPr>
                <w:rFonts w:hint="eastAsia" w:hAnsi="宋体" w:cs="Arial"/>
                <w:color w:val="auto"/>
                <w:sz w:val="24"/>
                <w:highlight w:val="none"/>
              </w:rPr>
              <w:t>证号</w:t>
            </w:r>
          </w:p>
        </w:tc>
        <w:tc>
          <w:tcPr>
            <w:tcW w:w="1391"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p>
        </w:tc>
        <w:tc>
          <w:tcPr>
            <w:tcW w:w="1648" w:type="dxa"/>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r>
              <w:rPr>
                <w:rFonts w:hint="eastAsia" w:hAnsi="宋体" w:cs="Arial"/>
                <w:color w:val="auto"/>
                <w:sz w:val="24"/>
                <w:highlight w:val="none"/>
              </w:rPr>
              <w:t>级别</w:t>
            </w:r>
          </w:p>
        </w:tc>
        <w:tc>
          <w:tcPr>
            <w:tcW w:w="1558" w:type="dxa"/>
            <w:tcBorders>
              <w:top w:val="single" w:color="auto" w:sz="6" w:space="0"/>
              <w:left w:val="single" w:color="auto" w:sz="6" w:space="0"/>
              <w:bottom w:val="single" w:color="auto" w:sz="6" w:space="0"/>
              <w:right w:val="single" w:color="auto" w:sz="6" w:space="0"/>
            </w:tcBorders>
            <w:vAlign w:val="bottom"/>
          </w:tcPr>
          <w:p>
            <w:pPr>
              <w:spacing w:line="360" w:lineRule="auto"/>
              <w:rPr>
                <w:rFonts w:hAnsi="宋体" w:cs="Arial"/>
                <w:color w:val="auto"/>
                <w:sz w:val="24"/>
                <w:highlight w:val="none"/>
              </w:rPr>
            </w:pPr>
          </w:p>
        </w:tc>
      </w:tr>
      <w:tr>
        <w:tblPrEx>
          <w:tblCellMar>
            <w:top w:w="0" w:type="dxa"/>
            <w:left w:w="108" w:type="dxa"/>
            <w:bottom w:w="0" w:type="dxa"/>
            <w:right w:w="108" w:type="dxa"/>
          </w:tblCellMar>
        </w:tblPrEx>
        <w:trPr>
          <w:trHeight w:val="654" w:hRule="atLeast"/>
          <w:jc w:val="center"/>
        </w:trPr>
        <w:tc>
          <w:tcPr>
            <w:tcW w:w="2352" w:type="dxa"/>
            <w:gridSpan w:val="3"/>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r>
              <w:rPr>
                <w:rFonts w:hint="eastAsia" w:hAnsi="宋体" w:cs="Arial"/>
                <w:color w:val="auto"/>
                <w:sz w:val="24"/>
                <w:highlight w:val="none"/>
              </w:rPr>
              <w:t>参加工作时间</w:t>
            </w:r>
          </w:p>
        </w:tc>
        <w:tc>
          <w:tcPr>
            <w:tcW w:w="2196" w:type="dxa"/>
            <w:gridSpan w:val="3"/>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p>
        </w:tc>
        <w:tc>
          <w:tcPr>
            <w:tcW w:w="3039"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r>
              <w:rPr>
                <w:rFonts w:hint="eastAsia" w:hAnsi="宋体" w:cs="Arial"/>
                <w:color w:val="auto"/>
                <w:sz w:val="24"/>
                <w:highlight w:val="none"/>
              </w:rPr>
              <w:t>从事项目经理年限</w:t>
            </w:r>
          </w:p>
        </w:tc>
        <w:tc>
          <w:tcPr>
            <w:tcW w:w="1558" w:type="dxa"/>
            <w:tcBorders>
              <w:top w:val="single" w:color="auto" w:sz="6" w:space="0"/>
              <w:left w:val="single" w:color="auto" w:sz="6" w:space="0"/>
              <w:bottom w:val="single" w:color="auto" w:sz="6" w:space="0"/>
              <w:right w:val="single" w:color="auto" w:sz="6" w:space="0"/>
            </w:tcBorders>
            <w:vAlign w:val="bottom"/>
          </w:tcPr>
          <w:p>
            <w:pPr>
              <w:spacing w:line="360" w:lineRule="auto"/>
              <w:rPr>
                <w:rFonts w:hAnsi="宋体" w:cs="Arial"/>
                <w:color w:val="auto"/>
                <w:sz w:val="24"/>
                <w:highlight w:val="none"/>
              </w:rPr>
            </w:pPr>
          </w:p>
        </w:tc>
      </w:tr>
      <w:tr>
        <w:tblPrEx>
          <w:tblCellMar>
            <w:top w:w="0" w:type="dxa"/>
            <w:left w:w="108" w:type="dxa"/>
            <w:bottom w:w="0" w:type="dxa"/>
            <w:right w:w="108" w:type="dxa"/>
          </w:tblCellMar>
        </w:tblPrEx>
        <w:trPr>
          <w:trHeight w:val="654" w:hRule="atLeast"/>
          <w:jc w:val="center"/>
        </w:trPr>
        <w:tc>
          <w:tcPr>
            <w:tcW w:w="9145" w:type="dxa"/>
            <w:gridSpan w:val="9"/>
            <w:tcBorders>
              <w:top w:val="single" w:color="auto" w:sz="6" w:space="0"/>
              <w:left w:val="single" w:color="auto" w:sz="6" w:space="0"/>
              <w:bottom w:val="single" w:color="auto" w:sz="6" w:space="0"/>
              <w:right w:val="single" w:color="auto" w:sz="6" w:space="0"/>
            </w:tcBorders>
            <w:vAlign w:val="bottom"/>
          </w:tcPr>
          <w:p>
            <w:pPr>
              <w:spacing w:line="360" w:lineRule="auto"/>
              <w:rPr>
                <w:rFonts w:hAnsi="宋体" w:cs="Arial"/>
                <w:color w:val="auto"/>
                <w:sz w:val="24"/>
                <w:highlight w:val="none"/>
              </w:rPr>
            </w:pPr>
            <w:r>
              <w:rPr>
                <w:rFonts w:hint="eastAsia" w:hAnsi="宋体" w:cs="Arial"/>
                <w:color w:val="auto"/>
                <w:sz w:val="24"/>
                <w:highlight w:val="none"/>
              </w:rPr>
              <w:t>主要工作经历</w:t>
            </w:r>
          </w:p>
        </w:tc>
      </w:tr>
      <w:tr>
        <w:tblPrEx>
          <w:tblCellMar>
            <w:top w:w="0" w:type="dxa"/>
            <w:left w:w="108" w:type="dxa"/>
            <w:bottom w:w="0" w:type="dxa"/>
            <w:right w:w="108" w:type="dxa"/>
          </w:tblCellMar>
        </w:tblPrEx>
        <w:trPr>
          <w:trHeight w:val="632" w:hRule="atLeast"/>
          <w:jc w:val="center"/>
        </w:trPr>
        <w:tc>
          <w:tcPr>
            <w:tcW w:w="1363"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r>
              <w:rPr>
                <w:rFonts w:hint="eastAsia" w:hAnsi="宋体" w:cs="Arial"/>
                <w:color w:val="auto"/>
                <w:sz w:val="24"/>
                <w:highlight w:val="none"/>
              </w:rPr>
              <w:t>时间</w:t>
            </w:r>
          </w:p>
        </w:tc>
        <w:tc>
          <w:tcPr>
            <w:tcW w:w="2745" w:type="dxa"/>
            <w:gridSpan w:val="3"/>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r>
              <w:rPr>
                <w:rFonts w:hint="eastAsia" w:hAnsi="宋体" w:cs="Arial"/>
                <w:color w:val="auto"/>
                <w:sz w:val="24"/>
                <w:highlight w:val="none"/>
              </w:rPr>
              <w:t>参加过的类似项目</w:t>
            </w:r>
          </w:p>
        </w:tc>
        <w:tc>
          <w:tcPr>
            <w:tcW w:w="1831"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r>
              <w:rPr>
                <w:rFonts w:hint="eastAsia" w:hAnsi="宋体" w:cs="Arial"/>
                <w:color w:val="auto"/>
                <w:sz w:val="24"/>
                <w:highlight w:val="none"/>
              </w:rPr>
              <w:t>担任职务</w:t>
            </w:r>
          </w:p>
        </w:tc>
        <w:tc>
          <w:tcPr>
            <w:tcW w:w="3206"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jc w:val="center"/>
              <w:rPr>
                <w:rFonts w:hAnsi="宋体" w:cs="Arial"/>
                <w:color w:val="auto"/>
                <w:sz w:val="24"/>
                <w:highlight w:val="none"/>
              </w:rPr>
            </w:pPr>
            <w:r>
              <w:rPr>
                <w:rFonts w:hint="eastAsia" w:hAnsi="宋体" w:cs="Arial"/>
                <w:color w:val="auto"/>
                <w:sz w:val="24"/>
                <w:highlight w:val="none"/>
              </w:rPr>
              <w:t>业主方及联系电话</w:t>
            </w:r>
          </w:p>
        </w:tc>
      </w:tr>
      <w:tr>
        <w:tblPrEx>
          <w:tblCellMar>
            <w:top w:w="0" w:type="dxa"/>
            <w:left w:w="108" w:type="dxa"/>
            <w:bottom w:w="0" w:type="dxa"/>
            <w:right w:w="108" w:type="dxa"/>
          </w:tblCellMar>
        </w:tblPrEx>
        <w:trPr>
          <w:trHeight w:val="654" w:hRule="atLeast"/>
          <w:jc w:val="center"/>
        </w:trPr>
        <w:tc>
          <w:tcPr>
            <w:tcW w:w="1363"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rPr>
                <w:rFonts w:hAnsi="宋体" w:cs="Arial"/>
                <w:color w:val="auto"/>
                <w:sz w:val="24"/>
                <w:highlight w:val="none"/>
              </w:rPr>
            </w:pPr>
          </w:p>
        </w:tc>
        <w:tc>
          <w:tcPr>
            <w:tcW w:w="2745" w:type="dxa"/>
            <w:gridSpan w:val="3"/>
            <w:tcBorders>
              <w:top w:val="single" w:color="auto" w:sz="6" w:space="0"/>
              <w:left w:val="single" w:color="auto" w:sz="6" w:space="0"/>
              <w:bottom w:val="single" w:color="auto" w:sz="6" w:space="0"/>
              <w:right w:val="single" w:color="auto" w:sz="6" w:space="0"/>
            </w:tcBorders>
            <w:vAlign w:val="center"/>
          </w:tcPr>
          <w:p>
            <w:pPr>
              <w:spacing w:line="360" w:lineRule="auto"/>
              <w:rPr>
                <w:rFonts w:hAnsi="宋体" w:cs="Arial"/>
                <w:color w:val="auto"/>
                <w:sz w:val="24"/>
                <w:highlight w:val="none"/>
              </w:rPr>
            </w:pPr>
          </w:p>
        </w:tc>
        <w:tc>
          <w:tcPr>
            <w:tcW w:w="1831"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rPr>
                <w:rFonts w:hAnsi="宋体" w:cs="Arial"/>
                <w:color w:val="auto"/>
                <w:sz w:val="24"/>
                <w:highlight w:val="none"/>
              </w:rPr>
            </w:pPr>
          </w:p>
        </w:tc>
        <w:tc>
          <w:tcPr>
            <w:tcW w:w="3206"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rPr>
                <w:rFonts w:hAnsi="宋体" w:cs="Arial"/>
                <w:color w:val="auto"/>
                <w:sz w:val="24"/>
                <w:highlight w:val="none"/>
              </w:rPr>
            </w:pPr>
          </w:p>
        </w:tc>
      </w:tr>
      <w:tr>
        <w:tblPrEx>
          <w:tblCellMar>
            <w:top w:w="0" w:type="dxa"/>
            <w:left w:w="108" w:type="dxa"/>
            <w:bottom w:w="0" w:type="dxa"/>
            <w:right w:w="108" w:type="dxa"/>
          </w:tblCellMar>
        </w:tblPrEx>
        <w:trPr>
          <w:trHeight w:val="654" w:hRule="atLeast"/>
          <w:jc w:val="center"/>
        </w:trPr>
        <w:tc>
          <w:tcPr>
            <w:tcW w:w="1363"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rPr>
                <w:rFonts w:hAnsi="宋体" w:cs="Arial"/>
                <w:color w:val="auto"/>
                <w:sz w:val="24"/>
                <w:highlight w:val="none"/>
              </w:rPr>
            </w:pPr>
          </w:p>
        </w:tc>
        <w:tc>
          <w:tcPr>
            <w:tcW w:w="2745" w:type="dxa"/>
            <w:gridSpan w:val="3"/>
            <w:tcBorders>
              <w:top w:val="single" w:color="auto" w:sz="6" w:space="0"/>
              <w:left w:val="single" w:color="auto" w:sz="6" w:space="0"/>
              <w:bottom w:val="single" w:color="auto" w:sz="6" w:space="0"/>
              <w:right w:val="single" w:color="auto" w:sz="6" w:space="0"/>
            </w:tcBorders>
            <w:vAlign w:val="center"/>
          </w:tcPr>
          <w:p>
            <w:pPr>
              <w:spacing w:line="360" w:lineRule="auto"/>
              <w:rPr>
                <w:rFonts w:hAnsi="宋体" w:cs="Arial"/>
                <w:color w:val="auto"/>
                <w:sz w:val="24"/>
                <w:highlight w:val="none"/>
              </w:rPr>
            </w:pPr>
          </w:p>
        </w:tc>
        <w:tc>
          <w:tcPr>
            <w:tcW w:w="1831"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rPr>
                <w:rFonts w:hAnsi="宋体" w:cs="Arial"/>
                <w:color w:val="auto"/>
                <w:sz w:val="24"/>
                <w:highlight w:val="none"/>
              </w:rPr>
            </w:pPr>
          </w:p>
        </w:tc>
        <w:tc>
          <w:tcPr>
            <w:tcW w:w="3206"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rPr>
                <w:rFonts w:hAnsi="宋体" w:cs="Arial"/>
                <w:color w:val="auto"/>
                <w:sz w:val="24"/>
                <w:highlight w:val="none"/>
              </w:rPr>
            </w:pPr>
          </w:p>
        </w:tc>
      </w:tr>
      <w:tr>
        <w:tblPrEx>
          <w:tblCellMar>
            <w:top w:w="0" w:type="dxa"/>
            <w:left w:w="108" w:type="dxa"/>
            <w:bottom w:w="0" w:type="dxa"/>
            <w:right w:w="108" w:type="dxa"/>
          </w:tblCellMar>
        </w:tblPrEx>
        <w:trPr>
          <w:trHeight w:val="654" w:hRule="atLeast"/>
          <w:jc w:val="center"/>
        </w:trPr>
        <w:tc>
          <w:tcPr>
            <w:tcW w:w="1363"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rPr>
                <w:rFonts w:hAnsi="宋体" w:cs="Arial"/>
                <w:color w:val="auto"/>
                <w:sz w:val="24"/>
                <w:highlight w:val="none"/>
              </w:rPr>
            </w:pPr>
          </w:p>
        </w:tc>
        <w:tc>
          <w:tcPr>
            <w:tcW w:w="2745" w:type="dxa"/>
            <w:gridSpan w:val="3"/>
            <w:tcBorders>
              <w:top w:val="single" w:color="auto" w:sz="6" w:space="0"/>
              <w:left w:val="single" w:color="auto" w:sz="6" w:space="0"/>
              <w:bottom w:val="single" w:color="auto" w:sz="6" w:space="0"/>
              <w:right w:val="single" w:color="auto" w:sz="6" w:space="0"/>
            </w:tcBorders>
            <w:vAlign w:val="center"/>
          </w:tcPr>
          <w:p>
            <w:pPr>
              <w:spacing w:line="360" w:lineRule="auto"/>
              <w:rPr>
                <w:rFonts w:hAnsi="宋体" w:cs="Arial"/>
                <w:color w:val="auto"/>
                <w:sz w:val="24"/>
                <w:highlight w:val="none"/>
              </w:rPr>
            </w:pPr>
          </w:p>
        </w:tc>
        <w:tc>
          <w:tcPr>
            <w:tcW w:w="1831"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rPr>
                <w:rFonts w:hAnsi="宋体" w:cs="Arial"/>
                <w:color w:val="auto"/>
                <w:sz w:val="24"/>
                <w:highlight w:val="none"/>
              </w:rPr>
            </w:pPr>
          </w:p>
        </w:tc>
        <w:tc>
          <w:tcPr>
            <w:tcW w:w="3206"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rPr>
                <w:rFonts w:hAnsi="宋体" w:cs="Arial"/>
                <w:color w:val="auto"/>
                <w:sz w:val="24"/>
                <w:highlight w:val="none"/>
              </w:rPr>
            </w:pPr>
          </w:p>
        </w:tc>
      </w:tr>
      <w:tr>
        <w:tblPrEx>
          <w:tblCellMar>
            <w:top w:w="0" w:type="dxa"/>
            <w:left w:w="108" w:type="dxa"/>
            <w:bottom w:w="0" w:type="dxa"/>
            <w:right w:w="108" w:type="dxa"/>
          </w:tblCellMar>
        </w:tblPrEx>
        <w:trPr>
          <w:trHeight w:val="654" w:hRule="atLeast"/>
          <w:jc w:val="center"/>
        </w:trPr>
        <w:tc>
          <w:tcPr>
            <w:tcW w:w="1363"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rPr>
                <w:rFonts w:hAnsi="宋体" w:cs="Arial"/>
                <w:color w:val="auto"/>
                <w:sz w:val="24"/>
                <w:highlight w:val="none"/>
              </w:rPr>
            </w:pPr>
          </w:p>
        </w:tc>
        <w:tc>
          <w:tcPr>
            <w:tcW w:w="2745" w:type="dxa"/>
            <w:gridSpan w:val="3"/>
            <w:tcBorders>
              <w:top w:val="single" w:color="auto" w:sz="6" w:space="0"/>
              <w:left w:val="single" w:color="auto" w:sz="6" w:space="0"/>
              <w:bottom w:val="single" w:color="auto" w:sz="6" w:space="0"/>
              <w:right w:val="single" w:color="auto" w:sz="6" w:space="0"/>
            </w:tcBorders>
            <w:vAlign w:val="center"/>
          </w:tcPr>
          <w:p>
            <w:pPr>
              <w:spacing w:line="360" w:lineRule="auto"/>
              <w:rPr>
                <w:rFonts w:hAnsi="宋体" w:cs="Arial"/>
                <w:color w:val="auto"/>
                <w:sz w:val="24"/>
                <w:highlight w:val="none"/>
              </w:rPr>
            </w:pPr>
          </w:p>
        </w:tc>
        <w:tc>
          <w:tcPr>
            <w:tcW w:w="1831"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rPr>
                <w:rFonts w:hAnsi="宋体" w:cs="Arial"/>
                <w:color w:val="auto"/>
                <w:sz w:val="24"/>
                <w:highlight w:val="none"/>
              </w:rPr>
            </w:pPr>
          </w:p>
        </w:tc>
        <w:tc>
          <w:tcPr>
            <w:tcW w:w="3206" w:type="dxa"/>
            <w:gridSpan w:val="2"/>
            <w:tcBorders>
              <w:top w:val="single" w:color="auto" w:sz="6" w:space="0"/>
              <w:left w:val="single" w:color="auto" w:sz="6" w:space="0"/>
              <w:bottom w:val="single" w:color="auto" w:sz="6" w:space="0"/>
              <w:right w:val="single" w:color="auto" w:sz="6" w:space="0"/>
            </w:tcBorders>
            <w:vAlign w:val="center"/>
          </w:tcPr>
          <w:p>
            <w:pPr>
              <w:spacing w:line="360" w:lineRule="auto"/>
              <w:rPr>
                <w:rFonts w:hAnsi="宋体" w:cs="Arial"/>
                <w:color w:val="auto"/>
                <w:sz w:val="24"/>
                <w:highlight w:val="none"/>
              </w:rPr>
            </w:pPr>
          </w:p>
        </w:tc>
      </w:tr>
    </w:tbl>
    <w:p>
      <w:pPr>
        <w:spacing w:beforeLines="50" w:line="360" w:lineRule="auto"/>
        <w:rPr>
          <w:rFonts w:hAnsi="宋体" w:cs="Arial"/>
          <w:color w:val="auto"/>
          <w:sz w:val="24"/>
          <w:highlight w:val="none"/>
        </w:rPr>
      </w:pPr>
      <w:r>
        <w:rPr>
          <w:rFonts w:hint="eastAsia" w:hAnsi="宋体" w:cs="Arial"/>
          <w:color w:val="auto"/>
          <w:sz w:val="24"/>
          <w:highlight w:val="none"/>
        </w:rPr>
        <w:t xml:space="preserve">   注：后附项目人员执业或职称证书</w:t>
      </w:r>
      <w:r>
        <w:rPr>
          <w:rFonts w:hint="eastAsia" w:asciiTheme="minorEastAsia" w:hAnsiTheme="minorEastAsia" w:cstheme="minorEastAsia"/>
          <w:color w:val="auto"/>
          <w:kern w:val="0"/>
          <w:sz w:val="24"/>
          <w:highlight w:val="none"/>
          <w:lang w:eastAsia="zh-CN"/>
        </w:rPr>
        <w:t>（若涉及）</w:t>
      </w:r>
      <w:r>
        <w:rPr>
          <w:rFonts w:hint="eastAsia" w:hAnsi="宋体" w:cs="Arial"/>
          <w:color w:val="auto"/>
          <w:sz w:val="24"/>
          <w:highlight w:val="none"/>
        </w:rPr>
        <w:t>。</w:t>
      </w:r>
    </w:p>
    <w:p>
      <w:pPr>
        <w:spacing w:line="360" w:lineRule="auto"/>
        <w:rPr>
          <w:rFonts w:hAnsi="宋体" w:cs="Arial"/>
          <w:color w:val="auto"/>
          <w:sz w:val="24"/>
          <w:highlight w:val="none"/>
        </w:rPr>
      </w:pPr>
      <w:r>
        <w:rPr>
          <w:rFonts w:hint="eastAsia" w:hAnsi="宋体" w:cs="Arial"/>
          <w:color w:val="auto"/>
          <w:sz w:val="24"/>
          <w:highlight w:val="none"/>
        </w:rPr>
        <w:t xml:space="preserve">  </w:t>
      </w:r>
    </w:p>
    <w:p>
      <w:pPr>
        <w:spacing w:line="360" w:lineRule="auto"/>
        <w:rPr>
          <w:rFonts w:hAnsi="宋体" w:cs="Arial"/>
          <w:color w:val="auto"/>
          <w:sz w:val="24"/>
          <w:highlight w:val="none"/>
        </w:rPr>
      </w:pPr>
      <w:r>
        <w:rPr>
          <w:rFonts w:hint="eastAsia" w:hAnsi="宋体" w:cs="Arial"/>
          <w:color w:val="auto"/>
          <w:sz w:val="24"/>
          <w:highlight w:val="none"/>
        </w:rPr>
        <w:t xml:space="preserve">     </w:t>
      </w:r>
    </w:p>
    <w:p>
      <w:pPr>
        <w:widowControl/>
        <w:spacing w:line="360" w:lineRule="auto"/>
        <w:jc w:val="left"/>
        <w:rPr>
          <w:color w:val="auto"/>
          <w:sz w:val="24"/>
          <w:highlight w:val="none"/>
        </w:rPr>
      </w:pPr>
      <w:r>
        <w:rPr>
          <w:rFonts w:hint="eastAsia" w:hAnsi="宋体" w:cs="Arial"/>
          <w:color w:val="auto"/>
          <w:sz w:val="24"/>
          <w:highlight w:val="none"/>
        </w:rPr>
        <w:t xml:space="preserve"> </w:t>
      </w:r>
      <w:r>
        <w:rPr>
          <w:rFonts w:hint="eastAsia"/>
          <w:color w:val="auto"/>
          <w:sz w:val="24"/>
          <w:highlight w:val="none"/>
        </w:rPr>
        <w:t xml:space="preserve"> 供应商名称：XXXX（单位公章）</w:t>
      </w:r>
    </w:p>
    <w:p>
      <w:pPr>
        <w:widowControl/>
        <w:spacing w:line="360" w:lineRule="auto"/>
        <w:jc w:val="left"/>
        <w:rPr>
          <w:color w:val="auto"/>
          <w:sz w:val="24"/>
          <w:highlight w:val="none"/>
        </w:rPr>
      </w:pPr>
      <w:r>
        <w:rPr>
          <w:rFonts w:hint="eastAsia"/>
          <w:color w:val="auto"/>
          <w:sz w:val="24"/>
          <w:highlight w:val="none"/>
        </w:rPr>
        <w:t xml:space="preserve">  法定代表人或授权代表（签字或加盖个人名章）：XXXX</w:t>
      </w:r>
    </w:p>
    <w:p>
      <w:pPr>
        <w:widowControl/>
        <w:spacing w:line="360" w:lineRule="auto"/>
        <w:jc w:val="left"/>
        <w:rPr>
          <w:b/>
          <w:color w:val="auto"/>
          <w:sz w:val="24"/>
          <w:highlight w:val="none"/>
        </w:rPr>
        <w:sectPr>
          <w:footerReference r:id="rId12" w:type="default"/>
          <w:pgSz w:w="11907" w:h="16840"/>
          <w:pgMar w:top="1440" w:right="1474" w:bottom="1440" w:left="1474" w:header="851" w:footer="992" w:gutter="0"/>
          <w:pgNumType w:fmt="decimal"/>
          <w:cols w:space="720" w:num="1"/>
          <w:docGrid w:linePitch="312" w:charSpace="0"/>
        </w:sectPr>
      </w:pPr>
      <w:r>
        <w:rPr>
          <w:rFonts w:hint="eastAsia"/>
          <w:color w:val="auto"/>
          <w:sz w:val="24"/>
          <w:highlight w:val="none"/>
        </w:rPr>
        <w:t xml:space="preserve">  磋商日期：XXXX</w:t>
      </w:r>
    </w:p>
    <w:p>
      <w:pPr>
        <w:pStyle w:val="4"/>
        <w:pageBreakBefore/>
        <w:snapToGrid w:val="0"/>
        <w:spacing w:line="360" w:lineRule="auto"/>
        <w:jc w:val="center"/>
        <w:rPr>
          <w:rFonts w:ascii="宋体" w:hAnsi="宋体" w:eastAsia="宋体" w:cs="宋体"/>
          <w:color w:val="auto"/>
          <w:highlight w:val="none"/>
        </w:rPr>
      </w:pPr>
      <w:bookmarkStart w:id="85" w:name="_Toc25781"/>
      <w:bookmarkStart w:id="86" w:name="_Toc9449"/>
      <w:r>
        <w:rPr>
          <w:rFonts w:hint="eastAsia" w:ascii="宋体" w:hAnsi="宋体" w:eastAsia="宋体" w:cs="宋体"/>
          <w:color w:val="auto"/>
          <w:highlight w:val="none"/>
        </w:rPr>
        <w:t>十</w:t>
      </w:r>
      <w:r>
        <w:rPr>
          <w:rFonts w:hint="eastAsia" w:ascii="宋体" w:hAnsi="宋体" w:eastAsia="宋体" w:cs="宋体"/>
          <w:color w:val="auto"/>
          <w:highlight w:val="none"/>
          <w:lang w:eastAsia="zh-CN"/>
        </w:rPr>
        <w:t>一</w:t>
      </w:r>
      <w:r>
        <w:rPr>
          <w:rFonts w:hint="eastAsia" w:ascii="宋体" w:hAnsi="宋体" w:eastAsia="宋体" w:cs="宋体"/>
          <w:color w:val="auto"/>
          <w:highlight w:val="none"/>
        </w:rPr>
        <w:t>、供应商本项目管理、技术、其他人员情况表</w:t>
      </w:r>
      <w:bookmarkEnd w:id="85"/>
      <w:bookmarkEnd w:id="86"/>
    </w:p>
    <w:p>
      <w:pPr>
        <w:snapToGrid w:val="0"/>
        <w:spacing w:line="360" w:lineRule="auto"/>
        <w:rPr>
          <w:rFonts w:hAnsi="宋体" w:cs="Arial"/>
          <w:bCs/>
          <w:color w:val="auto"/>
          <w:sz w:val="24"/>
          <w:highlight w:val="none"/>
        </w:rPr>
      </w:pPr>
    </w:p>
    <w:p>
      <w:pPr>
        <w:snapToGrid w:val="0"/>
        <w:spacing w:line="360" w:lineRule="auto"/>
        <w:rPr>
          <w:rFonts w:hAnsi="宋体" w:cs="Arial"/>
          <w:bCs/>
          <w:color w:val="auto"/>
          <w:sz w:val="24"/>
          <w:highlight w:val="none"/>
        </w:rPr>
      </w:pPr>
      <w:r>
        <w:rPr>
          <w:rFonts w:hint="eastAsia" w:hAnsi="宋体" w:cs="Arial"/>
          <w:bCs/>
          <w:color w:val="auto"/>
          <w:sz w:val="24"/>
          <w:highlight w:val="none"/>
          <w:lang w:eastAsia="zh-CN"/>
        </w:rPr>
        <w:t>项目编号</w:t>
      </w:r>
      <w:r>
        <w:rPr>
          <w:rFonts w:hint="eastAsia" w:hAnsi="宋体" w:cs="Arial"/>
          <w:bCs/>
          <w:color w:val="auto"/>
          <w:sz w:val="24"/>
          <w:highlight w:val="none"/>
        </w:rPr>
        <w:t>：</w:t>
      </w:r>
    </w:p>
    <w:tbl>
      <w:tblPr>
        <w:tblStyle w:val="22"/>
        <w:tblW w:w="93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
        <w:gridCol w:w="1039"/>
        <w:gridCol w:w="1040"/>
        <w:gridCol w:w="1040"/>
        <w:gridCol w:w="1039"/>
        <w:gridCol w:w="1355"/>
        <w:gridCol w:w="952"/>
        <w:gridCol w:w="1084"/>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856" w:type="dxa"/>
            <w:vMerge w:val="restart"/>
            <w:vAlign w:val="center"/>
          </w:tcPr>
          <w:p>
            <w:pPr>
              <w:snapToGrid w:val="0"/>
              <w:spacing w:line="360" w:lineRule="auto"/>
              <w:jc w:val="center"/>
              <w:rPr>
                <w:rFonts w:hAnsi="宋体" w:cs="Arial"/>
                <w:color w:val="auto"/>
                <w:sz w:val="24"/>
                <w:highlight w:val="none"/>
              </w:rPr>
            </w:pPr>
            <w:r>
              <w:rPr>
                <w:rFonts w:hint="eastAsia" w:hAnsi="宋体" w:cs="Arial"/>
                <w:color w:val="auto"/>
                <w:sz w:val="24"/>
                <w:highlight w:val="none"/>
              </w:rPr>
              <w:t>类别</w:t>
            </w:r>
          </w:p>
        </w:tc>
        <w:tc>
          <w:tcPr>
            <w:tcW w:w="1039" w:type="dxa"/>
            <w:vMerge w:val="restart"/>
            <w:vAlign w:val="center"/>
          </w:tcPr>
          <w:p>
            <w:pPr>
              <w:snapToGrid w:val="0"/>
              <w:spacing w:line="360" w:lineRule="auto"/>
              <w:jc w:val="center"/>
              <w:rPr>
                <w:rFonts w:hAnsi="宋体" w:cs="Arial"/>
                <w:color w:val="auto"/>
                <w:sz w:val="24"/>
                <w:highlight w:val="none"/>
              </w:rPr>
            </w:pPr>
            <w:r>
              <w:rPr>
                <w:rFonts w:hint="eastAsia" w:hAnsi="宋体" w:cs="Arial"/>
                <w:color w:val="auto"/>
                <w:sz w:val="24"/>
                <w:highlight w:val="none"/>
              </w:rPr>
              <w:t>职务</w:t>
            </w:r>
          </w:p>
        </w:tc>
        <w:tc>
          <w:tcPr>
            <w:tcW w:w="1040" w:type="dxa"/>
            <w:vMerge w:val="restart"/>
            <w:vAlign w:val="center"/>
          </w:tcPr>
          <w:p>
            <w:pPr>
              <w:snapToGrid w:val="0"/>
              <w:spacing w:line="360" w:lineRule="auto"/>
              <w:jc w:val="center"/>
              <w:rPr>
                <w:rFonts w:hAnsi="宋体" w:cs="Arial"/>
                <w:color w:val="auto"/>
                <w:sz w:val="24"/>
                <w:highlight w:val="none"/>
              </w:rPr>
            </w:pPr>
            <w:r>
              <w:rPr>
                <w:rFonts w:hint="eastAsia" w:hAnsi="宋体" w:cs="Arial"/>
                <w:color w:val="auto"/>
                <w:sz w:val="24"/>
                <w:highlight w:val="none"/>
              </w:rPr>
              <w:t>姓名</w:t>
            </w:r>
          </w:p>
        </w:tc>
        <w:tc>
          <w:tcPr>
            <w:tcW w:w="1040" w:type="dxa"/>
            <w:vMerge w:val="restart"/>
            <w:vAlign w:val="center"/>
          </w:tcPr>
          <w:p>
            <w:pPr>
              <w:snapToGrid w:val="0"/>
              <w:spacing w:line="360" w:lineRule="auto"/>
              <w:jc w:val="center"/>
              <w:rPr>
                <w:rFonts w:hAnsi="宋体" w:cs="Arial"/>
                <w:color w:val="auto"/>
                <w:sz w:val="24"/>
                <w:highlight w:val="none"/>
              </w:rPr>
            </w:pPr>
            <w:r>
              <w:rPr>
                <w:rFonts w:hint="eastAsia" w:hAnsi="宋体" w:cs="Arial"/>
                <w:color w:val="auto"/>
                <w:sz w:val="24"/>
                <w:highlight w:val="none"/>
              </w:rPr>
              <w:t>职称</w:t>
            </w:r>
          </w:p>
        </w:tc>
        <w:tc>
          <w:tcPr>
            <w:tcW w:w="1039" w:type="dxa"/>
            <w:vMerge w:val="restart"/>
            <w:vAlign w:val="center"/>
          </w:tcPr>
          <w:p>
            <w:pPr>
              <w:snapToGrid w:val="0"/>
              <w:spacing w:line="360" w:lineRule="auto"/>
              <w:jc w:val="center"/>
              <w:rPr>
                <w:rFonts w:hAnsi="宋体" w:cs="Arial"/>
                <w:color w:val="auto"/>
                <w:sz w:val="24"/>
                <w:highlight w:val="none"/>
              </w:rPr>
            </w:pPr>
            <w:r>
              <w:rPr>
                <w:rFonts w:hint="eastAsia" w:hAnsi="宋体" w:cs="Arial"/>
                <w:color w:val="auto"/>
                <w:sz w:val="24"/>
                <w:highlight w:val="none"/>
              </w:rPr>
              <w:t>常住地</w:t>
            </w:r>
          </w:p>
        </w:tc>
        <w:tc>
          <w:tcPr>
            <w:tcW w:w="4346" w:type="dxa"/>
            <w:gridSpan w:val="4"/>
            <w:vAlign w:val="center"/>
          </w:tcPr>
          <w:p>
            <w:pPr>
              <w:snapToGrid w:val="0"/>
              <w:spacing w:line="360" w:lineRule="auto"/>
              <w:jc w:val="center"/>
              <w:rPr>
                <w:rFonts w:hAnsi="宋体" w:cs="Arial"/>
                <w:color w:val="auto"/>
                <w:sz w:val="24"/>
                <w:highlight w:val="none"/>
              </w:rPr>
            </w:pPr>
            <w:r>
              <w:rPr>
                <w:rFonts w:hint="eastAsia" w:hAnsi="宋体" w:cs="Arial"/>
                <w:color w:val="auto"/>
                <w:sz w:val="24"/>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856" w:type="dxa"/>
            <w:vMerge w:val="continue"/>
            <w:vAlign w:val="center"/>
          </w:tcPr>
          <w:p>
            <w:pPr>
              <w:snapToGrid w:val="0"/>
              <w:spacing w:line="360" w:lineRule="auto"/>
              <w:jc w:val="center"/>
              <w:rPr>
                <w:rFonts w:hAnsi="宋体" w:cs="Arial"/>
                <w:color w:val="auto"/>
                <w:sz w:val="24"/>
                <w:highlight w:val="none"/>
              </w:rPr>
            </w:pPr>
          </w:p>
        </w:tc>
        <w:tc>
          <w:tcPr>
            <w:tcW w:w="1039" w:type="dxa"/>
            <w:vMerge w:val="continue"/>
            <w:vAlign w:val="center"/>
          </w:tcPr>
          <w:p>
            <w:pPr>
              <w:snapToGrid w:val="0"/>
              <w:spacing w:line="360" w:lineRule="auto"/>
              <w:jc w:val="center"/>
              <w:rPr>
                <w:rFonts w:hAnsi="宋体" w:cs="Arial"/>
                <w:color w:val="auto"/>
                <w:sz w:val="24"/>
                <w:highlight w:val="none"/>
              </w:rPr>
            </w:pPr>
          </w:p>
        </w:tc>
        <w:tc>
          <w:tcPr>
            <w:tcW w:w="1040" w:type="dxa"/>
            <w:vMerge w:val="continue"/>
            <w:vAlign w:val="center"/>
          </w:tcPr>
          <w:p>
            <w:pPr>
              <w:snapToGrid w:val="0"/>
              <w:spacing w:line="360" w:lineRule="auto"/>
              <w:jc w:val="center"/>
              <w:rPr>
                <w:rFonts w:hAnsi="宋体" w:cs="Arial"/>
                <w:color w:val="auto"/>
                <w:sz w:val="24"/>
                <w:highlight w:val="none"/>
              </w:rPr>
            </w:pPr>
          </w:p>
        </w:tc>
        <w:tc>
          <w:tcPr>
            <w:tcW w:w="1040" w:type="dxa"/>
            <w:vMerge w:val="continue"/>
            <w:vAlign w:val="center"/>
          </w:tcPr>
          <w:p>
            <w:pPr>
              <w:snapToGrid w:val="0"/>
              <w:spacing w:line="360" w:lineRule="auto"/>
              <w:jc w:val="center"/>
              <w:rPr>
                <w:rFonts w:hAnsi="宋体" w:cs="Arial"/>
                <w:color w:val="auto"/>
                <w:sz w:val="24"/>
                <w:highlight w:val="none"/>
              </w:rPr>
            </w:pPr>
          </w:p>
        </w:tc>
        <w:tc>
          <w:tcPr>
            <w:tcW w:w="1039" w:type="dxa"/>
            <w:vMerge w:val="continue"/>
            <w:vAlign w:val="center"/>
          </w:tcPr>
          <w:p>
            <w:pPr>
              <w:snapToGrid w:val="0"/>
              <w:spacing w:line="360" w:lineRule="auto"/>
              <w:jc w:val="center"/>
              <w:rPr>
                <w:rFonts w:hAnsi="宋体" w:cs="Arial"/>
                <w:color w:val="auto"/>
                <w:sz w:val="24"/>
                <w:highlight w:val="none"/>
              </w:rPr>
            </w:pPr>
          </w:p>
        </w:tc>
        <w:tc>
          <w:tcPr>
            <w:tcW w:w="1355" w:type="dxa"/>
            <w:vAlign w:val="center"/>
          </w:tcPr>
          <w:p>
            <w:pPr>
              <w:snapToGrid w:val="0"/>
              <w:spacing w:line="360" w:lineRule="auto"/>
              <w:jc w:val="center"/>
              <w:rPr>
                <w:rFonts w:hAnsi="宋体" w:cs="Arial"/>
                <w:color w:val="auto"/>
                <w:sz w:val="24"/>
                <w:highlight w:val="none"/>
              </w:rPr>
            </w:pPr>
            <w:r>
              <w:rPr>
                <w:rFonts w:hint="eastAsia" w:hAnsi="宋体" w:cs="Arial"/>
                <w:color w:val="auto"/>
                <w:sz w:val="24"/>
                <w:highlight w:val="none"/>
              </w:rPr>
              <w:t>证书名称</w:t>
            </w:r>
          </w:p>
        </w:tc>
        <w:tc>
          <w:tcPr>
            <w:tcW w:w="952" w:type="dxa"/>
            <w:vAlign w:val="center"/>
          </w:tcPr>
          <w:p>
            <w:pPr>
              <w:snapToGrid w:val="0"/>
              <w:spacing w:line="360" w:lineRule="auto"/>
              <w:jc w:val="center"/>
              <w:rPr>
                <w:rFonts w:hAnsi="宋体" w:cs="Arial"/>
                <w:color w:val="auto"/>
                <w:sz w:val="24"/>
                <w:highlight w:val="none"/>
              </w:rPr>
            </w:pPr>
            <w:r>
              <w:rPr>
                <w:rFonts w:hint="eastAsia" w:hAnsi="宋体" w:cs="Arial"/>
                <w:color w:val="auto"/>
                <w:sz w:val="24"/>
                <w:highlight w:val="none"/>
              </w:rPr>
              <w:t>级别</w:t>
            </w:r>
          </w:p>
        </w:tc>
        <w:tc>
          <w:tcPr>
            <w:tcW w:w="1084" w:type="dxa"/>
            <w:vAlign w:val="center"/>
          </w:tcPr>
          <w:p>
            <w:pPr>
              <w:snapToGrid w:val="0"/>
              <w:spacing w:line="360" w:lineRule="auto"/>
              <w:jc w:val="center"/>
              <w:rPr>
                <w:rFonts w:hAnsi="宋体" w:cs="Arial"/>
                <w:color w:val="auto"/>
                <w:sz w:val="24"/>
                <w:highlight w:val="none"/>
              </w:rPr>
            </w:pPr>
            <w:r>
              <w:rPr>
                <w:rFonts w:hint="eastAsia" w:hAnsi="宋体" w:cs="Arial"/>
                <w:color w:val="auto"/>
                <w:sz w:val="24"/>
                <w:highlight w:val="none"/>
              </w:rPr>
              <w:t>证号</w:t>
            </w:r>
          </w:p>
        </w:tc>
        <w:tc>
          <w:tcPr>
            <w:tcW w:w="955" w:type="dxa"/>
            <w:vAlign w:val="center"/>
          </w:tcPr>
          <w:p>
            <w:pPr>
              <w:snapToGrid w:val="0"/>
              <w:spacing w:line="360" w:lineRule="auto"/>
              <w:jc w:val="center"/>
              <w:rPr>
                <w:rFonts w:hAnsi="宋体" w:cs="Arial"/>
                <w:color w:val="auto"/>
                <w:sz w:val="24"/>
                <w:highlight w:val="none"/>
              </w:rPr>
            </w:pPr>
            <w:r>
              <w:rPr>
                <w:rFonts w:hint="eastAsia" w:hAnsi="宋体" w:cs="Arial"/>
                <w:color w:val="auto"/>
                <w:sz w:val="24"/>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856" w:type="dxa"/>
            <w:vMerge w:val="restart"/>
            <w:vAlign w:val="center"/>
          </w:tcPr>
          <w:p>
            <w:pPr>
              <w:snapToGrid w:val="0"/>
              <w:spacing w:line="360" w:lineRule="auto"/>
              <w:jc w:val="center"/>
              <w:rPr>
                <w:rFonts w:hAnsi="宋体" w:cs="Arial"/>
                <w:color w:val="auto"/>
                <w:sz w:val="24"/>
                <w:highlight w:val="none"/>
              </w:rPr>
            </w:pPr>
            <w:r>
              <w:rPr>
                <w:rFonts w:hint="eastAsia" w:hAnsi="宋体" w:cs="Arial"/>
                <w:color w:val="auto"/>
                <w:sz w:val="24"/>
                <w:highlight w:val="none"/>
              </w:rPr>
              <w:t>管</w:t>
            </w:r>
          </w:p>
          <w:p>
            <w:pPr>
              <w:snapToGrid w:val="0"/>
              <w:spacing w:line="360" w:lineRule="auto"/>
              <w:jc w:val="center"/>
              <w:rPr>
                <w:rFonts w:hAnsi="宋体" w:cs="Arial"/>
                <w:color w:val="auto"/>
                <w:sz w:val="24"/>
                <w:highlight w:val="none"/>
              </w:rPr>
            </w:pPr>
            <w:r>
              <w:rPr>
                <w:rFonts w:hint="eastAsia" w:hAnsi="宋体" w:cs="Arial"/>
                <w:color w:val="auto"/>
                <w:sz w:val="24"/>
                <w:highlight w:val="none"/>
              </w:rPr>
              <w:t>理</w:t>
            </w:r>
          </w:p>
          <w:p>
            <w:pPr>
              <w:snapToGrid w:val="0"/>
              <w:spacing w:line="360" w:lineRule="auto"/>
              <w:jc w:val="center"/>
              <w:rPr>
                <w:rFonts w:hAnsi="宋体" w:cs="Arial"/>
                <w:color w:val="auto"/>
                <w:sz w:val="24"/>
                <w:highlight w:val="none"/>
              </w:rPr>
            </w:pPr>
            <w:r>
              <w:rPr>
                <w:rFonts w:hint="eastAsia" w:hAnsi="宋体" w:cs="Arial"/>
                <w:color w:val="auto"/>
                <w:sz w:val="24"/>
                <w:highlight w:val="none"/>
              </w:rPr>
              <w:t>人</w:t>
            </w:r>
          </w:p>
          <w:p>
            <w:pPr>
              <w:snapToGrid w:val="0"/>
              <w:spacing w:line="360" w:lineRule="auto"/>
              <w:jc w:val="center"/>
              <w:rPr>
                <w:rFonts w:hAnsi="宋体" w:cs="Arial"/>
                <w:color w:val="auto"/>
                <w:sz w:val="24"/>
                <w:highlight w:val="none"/>
              </w:rPr>
            </w:pPr>
            <w:r>
              <w:rPr>
                <w:rFonts w:hint="eastAsia" w:hAnsi="宋体" w:cs="Arial"/>
                <w:color w:val="auto"/>
                <w:sz w:val="24"/>
                <w:highlight w:val="none"/>
              </w:rPr>
              <w:t>员</w:t>
            </w:r>
          </w:p>
        </w:tc>
        <w:tc>
          <w:tcPr>
            <w:tcW w:w="1039" w:type="dxa"/>
          </w:tcPr>
          <w:p>
            <w:pPr>
              <w:snapToGrid w:val="0"/>
              <w:spacing w:line="360" w:lineRule="auto"/>
              <w:jc w:val="center"/>
              <w:rPr>
                <w:rFonts w:hAnsi="宋体" w:cs="Arial"/>
                <w:color w:val="auto"/>
                <w:sz w:val="24"/>
                <w:highlight w:val="none"/>
              </w:rPr>
            </w:pPr>
          </w:p>
        </w:tc>
        <w:tc>
          <w:tcPr>
            <w:tcW w:w="1040" w:type="dxa"/>
          </w:tcPr>
          <w:p>
            <w:pPr>
              <w:snapToGrid w:val="0"/>
              <w:spacing w:line="360" w:lineRule="auto"/>
              <w:jc w:val="center"/>
              <w:rPr>
                <w:rFonts w:hAnsi="宋体" w:cs="Arial"/>
                <w:color w:val="auto"/>
                <w:sz w:val="24"/>
                <w:highlight w:val="none"/>
              </w:rPr>
            </w:pPr>
          </w:p>
        </w:tc>
        <w:tc>
          <w:tcPr>
            <w:tcW w:w="1040" w:type="dxa"/>
          </w:tcPr>
          <w:p>
            <w:pPr>
              <w:snapToGrid w:val="0"/>
              <w:spacing w:line="360" w:lineRule="auto"/>
              <w:jc w:val="center"/>
              <w:rPr>
                <w:rFonts w:hAnsi="宋体" w:cs="Arial"/>
                <w:color w:val="auto"/>
                <w:sz w:val="24"/>
                <w:highlight w:val="none"/>
              </w:rPr>
            </w:pPr>
          </w:p>
        </w:tc>
        <w:tc>
          <w:tcPr>
            <w:tcW w:w="1039" w:type="dxa"/>
          </w:tcPr>
          <w:p>
            <w:pPr>
              <w:snapToGrid w:val="0"/>
              <w:spacing w:line="360" w:lineRule="auto"/>
              <w:jc w:val="center"/>
              <w:rPr>
                <w:rFonts w:hAnsi="宋体" w:cs="Arial"/>
                <w:color w:val="auto"/>
                <w:sz w:val="24"/>
                <w:highlight w:val="none"/>
              </w:rPr>
            </w:pPr>
          </w:p>
        </w:tc>
        <w:tc>
          <w:tcPr>
            <w:tcW w:w="1355" w:type="dxa"/>
          </w:tcPr>
          <w:p>
            <w:pPr>
              <w:snapToGrid w:val="0"/>
              <w:spacing w:line="360" w:lineRule="auto"/>
              <w:jc w:val="center"/>
              <w:rPr>
                <w:rFonts w:hAnsi="宋体" w:cs="Arial"/>
                <w:color w:val="auto"/>
                <w:sz w:val="24"/>
                <w:highlight w:val="none"/>
              </w:rPr>
            </w:pPr>
          </w:p>
        </w:tc>
        <w:tc>
          <w:tcPr>
            <w:tcW w:w="952" w:type="dxa"/>
          </w:tcPr>
          <w:p>
            <w:pPr>
              <w:snapToGrid w:val="0"/>
              <w:spacing w:line="360" w:lineRule="auto"/>
              <w:jc w:val="center"/>
              <w:rPr>
                <w:rFonts w:hAnsi="宋体" w:cs="Arial"/>
                <w:color w:val="auto"/>
                <w:sz w:val="24"/>
                <w:highlight w:val="none"/>
              </w:rPr>
            </w:pPr>
          </w:p>
        </w:tc>
        <w:tc>
          <w:tcPr>
            <w:tcW w:w="1084" w:type="dxa"/>
          </w:tcPr>
          <w:p>
            <w:pPr>
              <w:snapToGrid w:val="0"/>
              <w:spacing w:line="360" w:lineRule="auto"/>
              <w:jc w:val="center"/>
              <w:rPr>
                <w:rFonts w:hAnsi="宋体" w:cs="Arial"/>
                <w:color w:val="auto"/>
                <w:sz w:val="24"/>
                <w:highlight w:val="none"/>
              </w:rPr>
            </w:pPr>
          </w:p>
        </w:tc>
        <w:tc>
          <w:tcPr>
            <w:tcW w:w="955" w:type="dxa"/>
          </w:tcPr>
          <w:p>
            <w:pPr>
              <w:snapToGrid w:val="0"/>
              <w:spacing w:line="360" w:lineRule="auto"/>
              <w:jc w:val="center"/>
              <w:rPr>
                <w:rFonts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856" w:type="dxa"/>
            <w:vMerge w:val="continue"/>
            <w:vAlign w:val="center"/>
          </w:tcPr>
          <w:p>
            <w:pPr>
              <w:snapToGrid w:val="0"/>
              <w:spacing w:line="360" w:lineRule="auto"/>
              <w:jc w:val="center"/>
              <w:rPr>
                <w:rFonts w:hAnsi="宋体" w:cs="Arial"/>
                <w:color w:val="auto"/>
                <w:sz w:val="24"/>
                <w:highlight w:val="none"/>
              </w:rPr>
            </w:pPr>
          </w:p>
        </w:tc>
        <w:tc>
          <w:tcPr>
            <w:tcW w:w="1039" w:type="dxa"/>
          </w:tcPr>
          <w:p>
            <w:pPr>
              <w:snapToGrid w:val="0"/>
              <w:spacing w:line="360" w:lineRule="auto"/>
              <w:jc w:val="center"/>
              <w:rPr>
                <w:rFonts w:hAnsi="宋体" w:cs="Arial"/>
                <w:color w:val="auto"/>
                <w:sz w:val="24"/>
                <w:highlight w:val="none"/>
              </w:rPr>
            </w:pPr>
          </w:p>
        </w:tc>
        <w:tc>
          <w:tcPr>
            <w:tcW w:w="1040" w:type="dxa"/>
          </w:tcPr>
          <w:p>
            <w:pPr>
              <w:snapToGrid w:val="0"/>
              <w:spacing w:line="360" w:lineRule="auto"/>
              <w:jc w:val="center"/>
              <w:rPr>
                <w:rFonts w:hAnsi="宋体" w:cs="Arial"/>
                <w:color w:val="auto"/>
                <w:sz w:val="24"/>
                <w:highlight w:val="none"/>
              </w:rPr>
            </w:pPr>
          </w:p>
        </w:tc>
        <w:tc>
          <w:tcPr>
            <w:tcW w:w="1040" w:type="dxa"/>
          </w:tcPr>
          <w:p>
            <w:pPr>
              <w:snapToGrid w:val="0"/>
              <w:spacing w:line="360" w:lineRule="auto"/>
              <w:jc w:val="center"/>
              <w:rPr>
                <w:rFonts w:hAnsi="宋体" w:cs="Arial"/>
                <w:color w:val="auto"/>
                <w:sz w:val="24"/>
                <w:highlight w:val="none"/>
              </w:rPr>
            </w:pPr>
          </w:p>
        </w:tc>
        <w:tc>
          <w:tcPr>
            <w:tcW w:w="1039" w:type="dxa"/>
          </w:tcPr>
          <w:p>
            <w:pPr>
              <w:snapToGrid w:val="0"/>
              <w:spacing w:line="360" w:lineRule="auto"/>
              <w:jc w:val="center"/>
              <w:rPr>
                <w:rFonts w:hAnsi="宋体" w:cs="Arial"/>
                <w:color w:val="auto"/>
                <w:sz w:val="24"/>
                <w:highlight w:val="none"/>
              </w:rPr>
            </w:pPr>
          </w:p>
        </w:tc>
        <w:tc>
          <w:tcPr>
            <w:tcW w:w="1355" w:type="dxa"/>
          </w:tcPr>
          <w:p>
            <w:pPr>
              <w:snapToGrid w:val="0"/>
              <w:spacing w:line="360" w:lineRule="auto"/>
              <w:jc w:val="center"/>
              <w:rPr>
                <w:rFonts w:hAnsi="宋体" w:cs="Arial"/>
                <w:color w:val="auto"/>
                <w:sz w:val="24"/>
                <w:highlight w:val="none"/>
              </w:rPr>
            </w:pPr>
          </w:p>
        </w:tc>
        <w:tc>
          <w:tcPr>
            <w:tcW w:w="952" w:type="dxa"/>
          </w:tcPr>
          <w:p>
            <w:pPr>
              <w:snapToGrid w:val="0"/>
              <w:spacing w:line="360" w:lineRule="auto"/>
              <w:jc w:val="center"/>
              <w:rPr>
                <w:rFonts w:hAnsi="宋体" w:cs="Arial"/>
                <w:color w:val="auto"/>
                <w:sz w:val="24"/>
                <w:highlight w:val="none"/>
              </w:rPr>
            </w:pPr>
          </w:p>
        </w:tc>
        <w:tc>
          <w:tcPr>
            <w:tcW w:w="1084" w:type="dxa"/>
          </w:tcPr>
          <w:p>
            <w:pPr>
              <w:snapToGrid w:val="0"/>
              <w:spacing w:line="360" w:lineRule="auto"/>
              <w:jc w:val="center"/>
              <w:rPr>
                <w:rFonts w:hAnsi="宋体" w:cs="Arial"/>
                <w:color w:val="auto"/>
                <w:sz w:val="24"/>
                <w:highlight w:val="none"/>
              </w:rPr>
            </w:pPr>
          </w:p>
        </w:tc>
        <w:tc>
          <w:tcPr>
            <w:tcW w:w="955" w:type="dxa"/>
          </w:tcPr>
          <w:p>
            <w:pPr>
              <w:snapToGrid w:val="0"/>
              <w:spacing w:line="360" w:lineRule="auto"/>
              <w:jc w:val="center"/>
              <w:rPr>
                <w:rFonts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856" w:type="dxa"/>
            <w:vMerge w:val="continue"/>
            <w:vAlign w:val="center"/>
          </w:tcPr>
          <w:p>
            <w:pPr>
              <w:snapToGrid w:val="0"/>
              <w:spacing w:line="360" w:lineRule="auto"/>
              <w:jc w:val="center"/>
              <w:rPr>
                <w:rFonts w:hAnsi="宋体" w:cs="Arial"/>
                <w:color w:val="auto"/>
                <w:sz w:val="24"/>
                <w:highlight w:val="none"/>
              </w:rPr>
            </w:pPr>
          </w:p>
        </w:tc>
        <w:tc>
          <w:tcPr>
            <w:tcW w:w="1039" w:type="dxa"/>
          </w:tcPr>
          <w:p>
            <w:pPr>
              <w:snapToGrid w:val="0"/>
              <w:spacing w:line="360" w:lineRule="auto"/>
              <w:jc w:val="center"/>
              <w:rPr>
                <w:rFonts w:hAnsi="宋体" w:cs="Arial"/>
                <w:color w:val="auto"/>
                <w:sz w:val="24"/>
                <w:highlight w:val="none"/>
              </w:rPr>
            </w:pPr>
          </w:p>
        </w:tc>
        <w:tc>
          <w:tcPr>
            <w:tcW w:w="1040" w:type="dxa"/>
          </w:tcPr>
          <w:p>
            <w:pPr>
              <w:snapToGrid w:val="0"/>
              <w:spacing w:line="360" w:lineRule="auto"/>
              <w:jc w:val="center"/>
              <w:rPr>
                <w:rFonts w:hAnsi="宋体" w:cs="Arial"/>
                <w:color w:val="auto"/>
                <w:sz w:val="24"/>
                <w:highlight w:val="none"/>
              </w:rPr>
            </w:pPr>
          </w:p>
        </w:tc>
        <w:tc>
          <w:tcPr>
            <w:tcW w:w="1040" w:type="dxa"/>
          </w:tcPr>
          <w:p>
            <w:pPr>
              <w:snapToGrid w:val="0"/>
              <w:spacing w:line="360" w:lineRule="auto"/>
              <w:jc w:val="center"/>
              <w:rPr>
                <w:rFonts w:hAnsi="宋体" w:cs="Arial"/>
                <w:color w:val="auto"/>
                <w:sz w:val="24"/>
                <w:highlight w:val="none"/>
              </w:rPr>
            </w:pPr>
          </w:p>
        </w:tc>
        <w:tc>
          <w:tcPr>
            <w:tcW w:w="1039" w:type="dxa"/>
          </w:tcPr>
          <w:p>
            <w:pPr>
              <w:snapToGrid w:val="0"/>
              <w:spacing w:line="360" w:lineRule="auto"/>
              <w:jc w:val="center"/>
              <w:rPr>
                <w:rFonts w:hAnsi="宋体" w:cs="Arial"/>
                <w:color w:val="auto"/>
                <w:sz w:val="24"/>
                <w:highlight w:val="none"/>
              </w:rPr>
            </w:pPr>
          </w:p>
        </w:tc>
        <w:tc>
          <w:tcPr>
            <w:tcW w:w="1355" w:type="dxa"/>
          </w:tcPr>
          <w:p>
            <w:pPr>
              <w:snapToGrid w:val="0"/>
              <w:spacing w:line="360" w:lineRule="auto"/>
              <w:jc w:val="center"/>
              <w:rPr>
                <w:rFonts w:hAnsi="宋体" w:cs="Arial"/>
                <w:color w:val="auto"/>
                <w:sz w:val="24"/>
                <w:highlight w:val="none"/>
              </w:rPr>
            </w:pPr>
          </w:p>
        </w:tc>
        <w:tc>
          <w:tcPr>
            <w:tcW w:w="952" w:type="dxa"/>
          </w:tcPr>
          <w:p>
            <w:pPr>
              <w:snapToGrid w:val="0"/>
              <w:spacing w:line="360" w:lineRule="auto"/>
              <w:jc w:val="center"/>
              <w:rPr>
                <w:rFonts w:hAnsi="宋体" w:cs="Arial"/>
                <w:color w:val="auto"/>
                <w:sz w:val="24"/>
                <w:highlight w:val="none"/>
              </w:rPr>
            </w:pPr>
          </w:p>
        </w:tc>
        <w:tc>
          <w:tcPr>
            <w:tcW w:w="1084" w:type="dxa"/>
          </w:tcPr>
          <w:p>
            <w:pPr>
              <w:snapToGrid w:val="0"/>
              <w:spacing w:line="360" w:lineRule="auto"/>
              <w:jc w:val="center"/>
              <w:rPr>
                <w:rFonts w:hAnsi="宋体" w:cs="Arial"/>
                <w:color w:val="auto"/>
                <w:sz w:val="24"/>
                <w:highlight w:val="none"/>
              </w:rPr>
            </w:pPr>
          </w:p>
        </w:tc>
        <w:tc>
          <w:tcPr>
            <w:tcW w:w="955" w:type="dxa"/>
          </w:tcPr>
          <w:p>
            <w:pPr>
              <w:snapToGrid w:val="0"/>
              <w:spacing w:line="360" w:lineRule="auto"/>
              <w:jc w:val="center"/>
              <w:rPr>
                <w:rFonts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856" w:type="dxa"/>
            <w:vMerge w:val="restart"/>
            <w:vAlign w:val="center"/>
          </w:tcPr>
          <w:p>
            <w:pPr>
              <w:snapToGrid w:val="0"/>
              <w:spacing w:line="360" w:lineRule="auto"/>
              <w:jc w:val="center"/>
              <w:rPr>
                <w:rFonts w:hAnsi="宋体" w:cs="Arial"/>
                <w:color w:val="auto"/>
                <w:sz w:val="24"/>
                <w:highlight w:val="none"/>
              </w:rPr>
            </w:pPr>
            <w:r>
              <w:rPr>
                <w:rFonts w:hint="eastAsia" w:hAnsi="宋体" w:cs="Arial"/>
                <w:color w:val="auto"/>
                <w:sz w:val="24"/>
                <w:highlight w:val="none"/>
              </w:rPr>
              <w:t>技</w:t>
            </w:r>
          </w:p>
          <w:p>
            <w:pPr>
              <w:snapToGrid w:val="0"/>
              <w:spacing w:line="360" w:lineRule="auto"/>
              <w:jc w:val="center"/>
              <w:rPr>
                <w:rFonts w:hAnsi="宋体" w:cs="Arial"/>
                <w:color w:val="auto"/>
                <w:sz w:val="24"/>
                <w:highlight w:val="none"/>
              </w:rPr>
            </w:pPr>
            <w:r>
              <w:rPr>
                <w:rFonts w:hint="eastAsia" w:hAnsi="宋体" w:cs="Arial"/>
                <w:color w:val="auto"/>
                <w:sz w:val="24"/>
                <w:highlight w:val="none"/>
              </w:rPr>
              <w:t>术</w:t>
            </w:r>
          </w:p>
          <w:p>
            <w:pPr>
              <w:snapToGrid w:val="0"/>
              <w:spacing w:line="360" w:lineRule="auto"/>
              <w:jc w:val="center"/>
              <w:rPr>
                <w:rFonts w:hAnsi="宋体" w:cs="Arial"/>
                <w:color w:val="auto"/>
                <w:sz w:val="24"/>
                <w:highlight w:val="none"/>
              </w:rPr>
            </w:pPr>
            <w:r>
              <w:rPr>
                <w:rFonts w:hint="eastAsia" w:hAnsi="宋体" w:cs="Arial"/>
                <w:color w:val="auto"/>
                <w:sz w:val="24"/>
                <w:highlight w:val="none"/>
              </w:rPr>
              <w:t>人</w:t>
            </w:r>
          </w:p>
          <w:p>
            <w:pPr>
              <w:snapToGrid w:val="0"/>
              <w:spacing w:line="360" w:lineRule="auto"/>
              <w:jc w:val="center"/>
              <w:rPr>
                <w:rFonts w:hAnsi="宋体" w:cs="Arial"/>
                <w:color w:val="auto"/>
                <w:sz w:val="24"/>
                <w:highlight w:val="none"/>
              </w:rPr>
            </w:pPr>
            <w:r>
              <w:rPr>
                <w:rFonts w:hint="eastAsia" w:hAnsi="宋体" w:cs="Arial"/>
                <w:color w:val="auto"/>
                <w:sz w:val="24"/>
                <w:highlight w:val="none"/>
              </w:rPr>
              <w:t>员</w:t>
            </w:r>
          </w:p>
        </w:tc>
        <w:tc>
          <w:tcPr>
            <w:tcW w:w="1039" w:type="dxa"/>
          </w:tcPr>
          <w:p>
            <w:pPr>
              <w:snapToGrid w:val="0"/>
              <w:spacing w:line="360" w:lineRule="auto"/>
              <w:jc w:val="center"/>
              <w:rPr>
                <w:rFonts w:hAnsi="宋体" w:cs="Arial"/>
                <w:color w:val="auto"/>
                <w:sz w:val="24"/>
                <w:highlight w:val="none"/>
              </w:rPr>
            </w:pPr>
          </w:p>
        </w:tc>
        <w:tc>
          <w:tcPr>
            <w:tcW w:w="1040" w:type="dxa"/>
          </w:tcPr>
          <w:p>
            <w:pPr>
              <w:snapToGrid w:val="0"/>
              <w:spacing w:line="360" w:lineRule="auto"/>
              <w:jc w:val="center"/>
              <w:rPr>
                <w:rFonts w:hAnsi="宋体" w:cs="Arial"/>
                <w:color w:val="auto"/>
                <w:sz w:val="24"/>
                <w:highlight w:val="none"/>
              </w:rPr>
            </w:pPr>
          </w:p>
        </w:tc>
        <w:tc>
          <w:tcPr>
            <w:tcW w:w="1040" w:type="dxa"/>
          </w:tcPr>
          <w:p>
            <w:pPr>
              <w:snapToGrid w:val="0"/>
              <w:spacing w:line="360" w:lineRule="auto"/>
              <w:jc w:val="center"/>
              <w:rPr>
                <w:rFonts w:hAnsi="宋体" w:cs="Arial"/>
                <w:color w:val="auto"/>
                <w:sz w:val="24"/>
                <w:highlight w:val="none"/>
              </w:rPr>
            </w:pPr>
          </w:p>
        </w:tc>
        <w:tc>
          <w:tcPr>
            <w:tcW w:w="1039" w:type="dxa"/>
          </w:tcPr>
          <w:p>
            <w:pPr>
              <w:snapToGrid w:val="0"/>
              <w:spacing w:line="360" w:lineRule="auto"/>
              <w:jc w:val="center"/>
              <w:rPr>
                <w:rFonts w:hAnsi="宋体" w:cs="Arial"/>
                <w:color w:val="auto"/>
                <w:sz w:val="24"/>
                <w:highlight w:val="none"/>
              </w:rPr>
            </w:pPr>
          </w:p>
        </w:tc>
        <w:tc>
          <w:tcPr>
            <w:tcW w:w="1355" w:type="dxa"/>
          </w:tcPr>
          <w:p>
            <w:pPr>
              <w:snapToGrid w:val="0"/>
              <w:spacing w:line="360" w:lineRule="auto"/>
              <w:jc w:val="center"/>
              <w:rPr>
                <w:rFonts w:hAnsi="宋体" w:cs="Arial"/>
                <w:color w:val="auto"/>
                <w:sz w:val="24"/>
                <w:highlight w:val="none"/>
              </w:rPr>
            </w:pPr>
          </w:p>
        </w:tc>
        <w:tc>
          <w:tcPr>
            <w:tcW w:w="952" w:type="dxa"/>
          </w:tcPr>
          <w:p>
            <w:pPr>
              <w:snapToGrid w:val="0"/>
              <w:spacing w:line="360" w:lineRule="auto"/>
              <w:jc w:val="center"/>
              <w:rPr>
                <w:rFonts w:hAnsi="宋体" w:cs="Arial"/>
                <w:color w:val="auto"/>
                <w:sz w:val="24"/>
                <w:highlight w:val="none"/>
              </w:rPr>
            </w:pPr>
          </w:p>
        </w:tc>
        <w:tc>
          <w:tcPr>
            <w:tcW w:w="1084" w:type="dxa"/>
          </w:tcPr>
          <w:p>
            <w:pPr>
              <w:snapToGrid w:val="0"/>
              <w:spacing w:line="360" w:lineRule="auto"/>
              <w:jc w:val="center"/>
              <w:rPr>
                <w:rFonts w:hAnsi="宋体" w:cs="Arial"/>
                <w:color w:val="auto"/>
                <w:sz w:val="24"/>
                <w:highlight w:val="none"/>
              </w:rPr>
            </w:pPr>
          </w:p>
        </w:tc>
        <w:tc>
          <w:tcPr>
            <w:tcW w:w="955" w:type="dxa"/>
          </w:tcPr>
          <w:p>
            <w:pPr>
              <w:snapToGrid w:val="0"/>
              <w:spacing w:line="360" w:lineRule="auto"/>
              <w:jc w:val="center"/>
              <w:rPr>
                <w:rFonts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856" w:type="dxa"/>
            <w:vMerge w:val="continue"/>
            <w:vAlign w:val="center"/>
          </w:tcPr>
          <w:p>
            <w:pPr>
              <w:snapToGrid w:val="0"/>
              <w:spacing w:line="360" w:lineRule="auto"/>
              <w:jc w:val="center"/>
              <w:rPr>
                <w:rFonts w:hAnsi="宋体" w:cs="Arial"/>
                <w:color w:val="auto"/>
                <w:sz w:val="24"/>
                <w:highlight w:val="none"/>
              </w:rPr>
            </w:pPr>
          </w:p>
        </w:tc>
        <w:tc>
          <w:tcPr>
            <w:tcW w:w="1039" w:type="dxa"/>
          </w:tcPr>
          <w:p>
            <w:pPr>
              <w:snapToGrid w:val="0"/>
              <w:spacing w:line="360" w:lineRule="auto"/>
              <w:jc w:val="center"/>
              <w:rPr>
                <w:rFonts w:hAnsi="宋体" w:cs="Arial"/>
                <w:color w:val="auto"/>
                <w:sz w:val="24"/>
                <w:highlight w:val="none"/>
              </w:rPr>
            </w:pPr>
          </w:p>
        </w:tc>
        <w:tc>
          <w:tcPr>
            <w:tcW w:w="1040" w:type="dxa"/>
          </w:tcPr>
          <w:p>
            <w:pPr>
              <w:snapToGrid w:val="0"/>
              <w:spacing w:line="360" w:lineRule="auto"/>
              <w:jc w:val="center"/>
              <w:rPr>
                <w:rFonts w:hAnsi="宋体" w:cs="Arial"/>
                <w:color w:val="auto"/>
                <w:sz w:val="24"/>
                <w:highlight w:val="none"/>
              </w:rPr>
            </w:pPr>
          </w:p>
        </w:tc>
        <w:tc>
          <w:tcPr>
            <w:tcW w:w="1040" w:type="dxa"/>
          </w:tcPr>
          <w:p>
            <w:pPr>
              <w:snapToGrid w:val="0"/>
              <w:spacing w:line="360" w:lineRule="auto"/>
              <w:jc w:val="center"/>
              <w:rPr>
                <w:rFonts w:hAnsi="宋体" w:cs="Arial"/>
                <w:color w:val="auto"/>
                <w:sz w:val="24"/>
                <w:highlight w:val="none"/>
              </w:rPr>
            </w:pPr>
          </w:p>
        </w:tc>
        <w:tc>
          <w:tcPr>
            <w:tcW w:w="1039" w:type="dxa"/>
          </w:tcPr>
          <w:p>
            <w:pPr>
              <w:snapToGrid w:val="0"/>
              <w:spacing w:line="360" w:lineRule="auto"/>
              <w:jc w:val="center"/>
              <w:rPr>
                <w:rFonts w:hAnsi="宋体" w:cs="Arial"/>
                <w:color w:val="auto"/>
                <w:sz w:val="24"/>
                <w:highlight w:val="none"/>
              </w:rPr>
            </w:pPr>
          </w:p>
        </w:tc>
        <w:tc>
          <w:tcPr>
            <w:tcW w:w="1355" w:type="dxa"/>
          </w:tcPr>
          <w:p>
            <w:pPr>
              <w:snapToGrid w:val="0"/>
              <w:spacing w:line="360" w:lineRule="auto"/>
              <w:jc w:val="center"/>
              <w:rPr>
                <w:rFonts w:hAnsi="宋体" w:cs="Arial"/>
                <w:color w:val="auto"/>
                <w:sz w:val="24"/>
                <w:highlight w:val="none"/>
              </w:rPr>
            </w:pPr>
          </w:p>
        </w:tc>
        <w:tc>
          <w:tcPr>
            <w:tcW w:w="952" w:type="dxa"/>
          </w:tcPr>
          <w:p>
            <w:pPr>
              <w:snapToGrid w:val="0"/>
              <w:spacing w:line="360" w:lineRule="auto"/>
              <w:jc w:val="center"/>
              <w:rPr>
                <w:rFonts w:hAnsi="宋体" w:cs="Arial"/>
                <w:color w:val="auto"/>
                <w:sz w:val="24"/>
                <w:highlight w:val="none"/>
              </w:rPr>
            </w:pPr>
          </w:p>
        </w:tc>
        <w:tc>
          <w:tcPr>
            <w:tcW w:w="1084" w:type="dxa"/>
          </w:tcPr>
          <w:p>
            <w:pPr>
              <w:snapToGrid w:val="0"/>
              <w:spacing w:line="360" w:lineRule="auto"/>
              <w:jc w:val="center"/>
              <w:rPr>
                <w:rFonts w:hAnsi="宋体" w:cs="Arial"/>
                <w:color w:val="auto"/>
                <w:sz w:val="24"/>
                <w:highlight w:val="none"/>
              </w:rPr>
            </w:pPr>
          </w:p>
        </w:tc>
        <w:tc>
          <w:tcPr>
            <w:tcW w:w="955" w:type="dxa"/>
          </w:tcPr>
          <w:p>
            <w:pPr>
              <w:snapToGrid w:val="0"/>
              <w:spacing w:line="360" w:lineRule="auto"/>
              <w:jc w:val="center"/>
              <w:rPr>
                <w:rFonts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5" w:hRule="atLeast"/>
        </w:trPr>
        <w:tc>
          <w:tcPr>
            <w:tcW w:w="856" w:type="dxa"/>
            <w:vMerge w:val="continue"/>
            <w:vAlign w:val="center"/>
          </w:tcPr>
          <w:p>
            <w:pPr>
              <w:snapToGrid w:val="0"/>
              <w:spacing w:line="360" w:lineRule="auto"/>
              <w:jc w:val="center"/>
              <w:rPr>
                <w:rFonts w:hAnsi="宋体" w:cs="Arial"/>
                <w:color w:val="auto"/>
                <w:sz w:val="24"/>
                <w:highlight w:val="none"/>
              </w:rPr>
            </w:pPr>
          </w:p>
        </w:tc>
        <w:tc>
          <w:tcPr>
            <w:tcW w:w="1039" w:type="dxa"/>
          </w:tcPr>
          <w:p>
            <w:pPr>
              <w:snapToGrid w:val="0"/>
              <w:spacing w:line="360" w:lineRule="auto"/>
              <w:jc w:val="center"/>
              <w:rPr>
                <w:rFonts w:hAnsi="宋体" w:cs="Arial"/>
                <w:color w:val="auto"/>
                <w:sz w:val="24"/>
                <w:highlight w:val="none"/>
              </w:rPr>
            </w:pPr>
          </w:p>
        </w:tc>
        <w:tc>
          <w:tcPr>
            <w:tcW w:w="1040" w:type="dxa"/>
          </w:tcPr>
          <w:p>
            <w:pPr>
              <w:snapToGrid w:val="0"/>
              <w:spacing w:line="360" w:lineRule="auto"/>
              <w:jc w:val="center"/>
              <w:rPr>
                <w:rFonts w:hAnsi="宋体" w:cs="Arial"/>
                <w:color w:val="auto"/>
                <w:sz w:val="24"/>
                <w:highlight w:val="none"/>
              </w:rPr>
            </w:pPr>
          </w:p>
        </w:tc>
        <w:tc>
          <w:tcPr>
            <w:tcW w:w="1040" w:type="dxa"/>
          </w:tcPr>
          <w:p>
            <w:pPr>
              <w:snapToGrid w:val="0"/>
              <w:spacing w:line="360" w:lineRule="auto"/>
              <w:jc w:val="center"/>
              <w:rPr>
                <w:rFonts w:hAnsi="宋体" w:cs="Arial"/>
                <w:color w:val="auto"/>
                <w:sz w:val="24"/>
                <w:highlight w:val="none"/>
              </w:rPr>
            </w:pPr>
          </w:p>
        </w:tc>
        <w:tc>
          <w:tcPr>
            <w:tcW w:w="1039" w:type="dxa"/>
          </w:tcPr>
          <w:p>
            <w:pPr>
              <w:snapToGrid w:val="0"/>
              <w:spacing w:line="360" w:lineRule="auto"/>
              <w:jc w:val="center"/>
              <w:rPr>
                <w:rFonts w:hAnsi="宋体" w:cs="Arial"/>
                <w:color w:val="auto"/>
                <w:sz w:val="24"/>
                <w:highlight w:val="none"/>
              </w:rPr>
            </w:pPr>
          </w:p>
        </w:tc>
        <w:tc>
          <w:tcPr>
            <w:tcW w:w="1355" w:type="dxa"/>
          </w:tcPr>
          <w:p>
            <w:pPr>
              <w:snapToGrid w:val="0"/>
              <w:spacing w:line="360" w:lineRule="auto"/>
              <w:jc w:val="center"/>
              <w:rPr>
                <w:rFonts w:hAnsi="宋体" w:cs="Arial"/>
                <w:color w:val="auto"/>
                <w:sz w:val="24"/>
                <w:highlight w:val="none"/>
              </w:rPr>
            </w:pPr>
          </w:p>
        </w:tc>
        <w:tc>
          <w:tcPr>
            <w:tcW w:w="952" w:type="dxa"/>
          </w:tcPr>
          <w:p>
            <w:pPr>
              <w:snapToGrid w:val="0"/>
              <w:spacing w:line="360" w:lineRule="auto"/>
              <w:jc w:val="center"/>
              <w:rPr>
                <w:rFonts w:hAnsi="宋体" w:cs="Arial"/>
                <w:color w:val="auto"/>
                <w:sz w:val="24"/>
                <w:highlight w:val="none"/>
              </w:rPr>
            </w:pPr>
          </w:p>
        </w:tc>
        <w:tc>
          <w:tcPr>
            <w:tcW w:w="1084" w:type="dxa"/>
          </w:tcPr>
          <w:p>
            <w:pPr>
              <w:snapToGrid w:val="0"/>
              <w:spacing w:line="360" w:lineRule="auto"/>
              <w:jc w:val="center"/>
              <w:rPr>
                <w:rFonts w:hAnsi="宋体" w:cs="Arial"/>
                <w:color w:val="auto"/>
                <w:sz w:val="24"/>
                <w:highlight w:val="none"/>
              </w:rPr>
            </w:pPr>
          </w:p>
        </w:tc>
        <w:tc>
          <w:tcPr>
            <w:tcW w:w="955" w:type="dxa"/>
          </w:tcPr>
          <w:p>
            <w:pPr>
              <w:snapToGrid w:val="0"/>
              <w:spacing w:line="360" w:lineRule="auto"/>
              <w:jc w:val="center"/>
              <w:rPr>
                <w:rFonts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856" w:type="dxa"/>
            <w:vMerge w:val="restart"/>
            <w:vAlign w:val="center"/>
          </w:tcPr>
          <w:p>
            <w:pPr>
              <w:snapToGrid w:val="0"/>
              <w:spacing w:line="360" w:lineRule="auto"/>
              <w:jc w:val="center"/>
              <w:rPr>
                <w:rFonts w:hAnsi="宋体" w:cs="Arial"/>
                <w:color w:val="auto"/>
                <w:sz w:val="24"/>
                <w:highlight w:val="none"/>
              </w:rPr>
            </w:pPr>
            <w:r>
              <w:rPr>
                <w:rFonts w:hint="eastAsia" w:hAnsi="宋体" w:cs="Arial"/>
                <w:color w:val="auto"/>
                <w:sz w:val="24"/>
                <w:highlight w:val="none"/>
              </w:rPr>
              <w:t>服务</w:t>
            </w:r>
          </w:p>
          <w:p>
            <w:pPr>
              <w:snapToGrid w:val="0"/>
              <w:spacing w:line="360" w:lineRule="auto"/>
              <w:jc w:val="center"/>
              <w:rPr>
                <w:rFonts w:hAnsi="宋体" w:cs="Arial"/>
                <w:color w:val="auto"/>
                <w:sz w:val="24"/>
                <w:highlight w:val="none"/>
              </w:rPr>
            </w:pPr>
            <w:r>
              <w:rPr>
                <w:rFonts w:hint="eastAsia" w:hAnsi="宋体" w:cs="Arial"/>
                <w:color w:val="auto"/>
                <w:sz w:val="24"/>
                <w:highlight w:val="none"/>
              </w:rPr>
              <w:t>人员</w:t>
            </w:r>
          </w:p>
        </w:tc>
        <w:tc>
          <w:tcPr>
            <w:tcW w:w="1039" w:type="dxa"/>
          </w:tcPr>
          <w:p>
            <w:pPr>
              <w:snapToGrid w:val="0"/>
              <w:spacing w:line="360" w:lineRule="auto"/>
              <w:jc w:val="center"/>
              <w:rPr>
                <w:rFonts w:hAnsi="宋体" w:cs="Arial"/>
                <w:color w:val="auto"/>
                <w:sz w:val="24"/>
                <w:highlight w:val="none"/>
              </w:rPr>
            </w:pPr>
          </w:p>
        </w:tc>
        <w:tc>
          <w:tcPr>
            <w:tcW w:w="1040" w:type="dxa"/>
          </w:tcPr>
          <w:p>
            <w:pPr>
              <w:snapToGrid w:val="0"/>
              <w:spacing w:line="360" w:lineRule="auto"/>
              <w:jc w:val="center"/>
              <w:rPr>
                <w:rFonts w:hAnsi="宋体" w:cs="Arial"/>
                <w:color w:val="auto"/>
                <w:sz w:val="24"/>
                <w:highlight w:val="none"/>
              </w:rPr>
            </w:pPr>
          </w:p>
        </w:tc>
        <w:tc>
          <w:tcPr>
            <w:tcW w:w="1040" w:type="dxa"/>
          </w:tcPr>
          <w:p>
            <w:pPr>
              <w:snapToGrid w:val="0"/>
              <w:spacing w:line="360" w:lineRule="auto"/>
              <w:jc w:val="center"/>
              <w:rPr>
                <w:rFonts w:hAnsi="宋体" w:cs="Arial"/>
                <w:color w:val="auto"/>
                <w:sz w:val="24"/>
                <w:highlight w:val="none"/>
              </w:rPr>
            </w:pPr>
          </w:p>
        </w:tc>
        <w:tc>
          <w:tcPr>
            <w:tcW w:w="1039" w:type="dxa"/>
          </w:tcPr>
          <w:p>
            <w:pPr>
              <w:snapToGrid w:val="0"/>
              <w:spacing w:line="360" w:lineRule="auto"/>
              <w:jc w:val="center"/>
              <w:rPr>
                <w:rFonts w:hAnsi="宋体" w:cs="Arial"/>
                <w:color w:val="auto"/>
                <w:sz w:val="24"/>
                <w:highlight w:val="none"/>
              </w:rPr>
            </w:pPr>
          </w:p>
        </w:tc>
        <w:tc>
          <w:tcPr>
            <w:tcW w:w="1355" w:type="dxa"/>
          </w:tcPr>
          <w:p>
            <w:pPr>
              <w:snapToGrid w:val="0"/>
              <w:spacing w:line="360" w:lineRule="auto"/>
              <w:jc w:val="center"/>
              <w:rPr>
                <w:rFonts w:hAnsi="宋体" w:cs="Arial"/>
                <w:color w:val="auto"/>
                <w:sz w:val="24"/>
                <w:highlight w:val="none"/>
              </w:rPr>
            </w:pPr>
          </w:p>
        </w:tc>
        <w:tc>
          <w:tcPr>
            <w:tcW w:w="952" w:type="dxa"/>
          </w:tcPr>
          <w:p>
            <w:pPr>
              <w:snapToGrid w:val="0"/>
              <w:spacing w:line="360" w:lineRule="auto"/>
              <w:jc w:val="center"/>
              <w:rPr>
                <w:rFonts w:hAnsi="宋体" w:cs="Arial"/>
                <w:color w:val="auto"/>
                <w:sz w:val="24"/>
                <w:highlight w:val="none"/>
              </w:rPr>
            </w:pPr>
          </w:p>
        </w:tc>
        <w:tc>
          <w:tcPr>
            <w:tcW w:w="1084" w:type="dxa"/>
          </w:tcPr>
          <w:p>
            <w:pPr>
              <w:snapToGrid w:val="0"/>
              <w:spacing w:line="360" w:lineRule="auto"/>
              <w:jc w:val="center"/>
              <w:rPr>
                <w:rFonts w:hAnsi="宋体" w:cs="Arial"/>
                <w:color w:val="auto"/>
                <w:sz w:val="24"/>
                <w:highlight w:val="none"/>
              </w:rPr>
            </w:pPr>
          </w:p>
        </w:tc>
        <w:tc>
          <w:tcPr>
            <w:tcW w:w="955" w:type="dxa"/>
          </w:tcPr>
          <w:p>
            <w:pPr>
              <w:snapToGrid w:val="0"/>
              <w:spacing w:line="360" w:lineRule="auto"/>
              <w:jc w:val="center"/>
              <w:rPr>
                <w:rFonts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5" w:hRule="atLeast"/>
        </w:trPr>
        <w:tc>
          <w:tcPr>
            <w:tcW w:w="856" w:type="dxa"/>
            <w:vMerge w:val="continue"/>
          </w:tcPr>
          <w:p>
            <w:pPr>
              <w:snapToGrid w:val="0"/>
              <w:spacing w:line="360" w:lineRule="auto"/>
              <w:jc w:val="center"/>
              <w:rPr>
                <w:rFonts w:hAnsi="宋体" w:cs="Arial"/>
                <w:color w:val="auto"/>
                <w:sz w:val="24"/>
                <w:highlight w:val="none"/>
              </w:rPr>
            </w:pPr>
          </w:p>
        </w:tc>
        <w:tc>
          <w:tcPr>
            <w:tcW w:w="1039" w:type="dxa"/>
          </w:tcPr>
          <w:p>
            <w:pPr>
              <w:snapToGrid w:val="0"/>
              <w:spacing w:line="360" w:lineRule="auto"/>
              <w:jc w:val="center"/>
              <w:rPr>
                <w:rFonts w:hAnsi="宋体" w:cs="Arial"/>
                <w:color w:val="auto"/>
                <w:sz w:val="24"/>
                <w:highlight w:val="none"/>
              </w:rPr>
            </w:pPr>
          </w:p>
        </w:tc>
        <w:tc>
          <w:tcPr>
            <w:tcW w:w="1040" w:type="dxa"/>
          </w:tcPr>
          <w:p>
            <w:pPr>
              <w:snapToGrid w:val="0"/>
              <w:spacing w:line="360" w:lineRule="auto"/>
              <w:jc w:val="center"/>
              <w:rPr>
                <w:rFonts w:hAnsi="宋体" w:cs="Arial"/>
                <w:b/>
                <w:bCs/>
                <w:color w:val="auto"/>
                <w:sz w:val="24"/>
                <w:highlight w:val="none"/>
              </w:rPr>
            </w:pPr>
          </w:p>
        </w:tc>
        <w:tc>
          <w:tcPr>
            <w:tcW w:w="1040" w:type="dxa"/>
          </w:tcPr>
          <w:p>
            <w:pPr>
              <w:snapToGrid w:val="0"/>
              <w:spacing w:line="360" w:lineRule="auto"/>
              <w:jc w:val="center"/>
              <w:rPr>
                <w:rFonts w:hAnsi="宋体" w:cs="Arial"/>
                <w:b/>
                <w:bCs/>
                <w:color w:val="auto"/>
                <w:sz w:val="24"/>
                <w:highlight w:val="none"/>
              </w:rPr>
            </w:pPr>
          </w:p>
        </w:tc>
        <w:tc>
          <w:tcPr>
            <w:tcW w:w="1039" w:type="dxa"/>
          </w:tcPr>
          <w:p>
            <w:pPr>
              <w:snapToGrid w:val="0"/>
              <w:spacing w:line="360" w:lineRule="auto"/>
              <w:jc w:val="center"/>
              <w:rPr>
                <w:rFonts w:hAnsi="宋体" w:cs="Arial"/>
                <w:b/>
                <w:bCs/>
                <w:color w:val="auto"/>
                <w:sz w:val="24"/>
                <w:highlight w:val="none"/>
              </w:rPr>
            </w:pPr>
          </w:p>
        </w:tc>
        <w:tc>
          <w:tcPr>
            <w:tcW w:w="1355" w:type="dxa"/>
          </w:tcPr>
          <w:p>
            <w:pPr>
              <w:snapToGrid w:val="0"/>
              <w:spacing w:line="360" w:lineRule="auto"/>
              <w:jc w:val="center"/>
              <w:rPr>
                <w:rFonts w:hAnsi="宋体" w:cs="Arial"/>
                <w:b/>
                <w:bCs/>
                <w:color w:val="auto"/>
                <w:sz w:val="24"/>
                <w:highlight w:val="none"/>
              </w:rPr>
            </w:pPr>
          </w:p>
        </w:tc>
        <w:tc>
          <w:tcPr>
            <w:tcW w:w="952" w:type="dxa"/>
          </w:tcPr>
          <w:p>
            <w:pPr>
              <w:snapToGrid w:val="0"/>
              <w:spacing w:line="360" w:lineRule="auto"/>
              <w:jc w:val="center"/>
              <w:rPr>
                <w:rFonts w:hAnsi="宋体" w:cs="Arial"/>
                <w:b/>
                <w:bCs/>
                <w:color w:val="auto"/>
                <w:sz w:val="24"/>
                <w:highlight w:val="none"/>
              </w:rPr>
            </w:pPr>
          </w:p>
        </w:tc>
        <w:tc>
          <w:tcPr>
            <w:tcW w:w="1084" w:type="dxa"/>
          </w:tcPr>
          <w:p>
            <w:pPr>
              <w:snapToGrid w:val="0"/>
              <w:spacing w:line="360" w:lineRule="auto"/>
              <w:jc w:val="center"/>
              <w:rPr>
                <w:rFonts w:hAnsi="宋体" w:cs="Arial"/>
                <w:b/>
                <w:bCs/>
                <w:color w:val="auto"/>
                <w:sz w:val="24"/>
                <w:highlight w:val="none"/>
              </w:rPr>
            </w:pPr>
          </w:p>
        </w:tc>
        <w:tc>
          <w:tcPr>
            <w:tcW w:w="955" w:type="dxa"/>
          </w:tcPr>
          <w:p>
            <w:pPr>
              <w:snapToGrid w:val="0"/>
              <w:spacing w:line="360" w:lineRule="auto"/>
              <w:jc w:val="center"/>
              <w:rPr>
                <w:rFonts w:hAnsi="宋体" w:cs="Arial"/>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4" w:hRule="atLeast"/>
        </w:trPr>
        <w:tc>
          <w:tcPr>
            <w:tcW w:w="856" w:type="dxa"/>
            <w:vMerge w:val="continue"/>
          </w:tcPr>
          <w:p>
            <w:pPr>
              <w:snapToGrid w:val="0"/>
              <w:spacing w:line="360" w:lineRule="auto"/>
              <w:jc w:val="center"/>
              <w:rPr>
                <w:rFonts w:hAnsi="宋体" w:cs="Arial"/>
                <w:color w:val="auto"/>
                <w:sz w:val="24"/>
                <w:highlight w:val="none"/>
              </w:rPr>
            </w:pPr>
          </w:p>
        </w:tc>
        <w:tc>
          <w:tcPr>
            <w:tcW w:w="1039" w:type="dxa"/>
          </w:tcPr>
          <w:p>
            <w:pPr>
              <w:snapToGrid w:val="0"/>
              <w:spacing w:line="360" w:lineRule="auto"/>
              <w:jc w:val="center"/>
              <w:rPr>
                <w:rFonts w:hAnsi="宋体" w:cs="Arial"/>
                <w:color w:val="auto"/>
                <w:sz w:val="24"/>
                <w:highlight w:val="none"/>
              </w:rPr>
            </w:pPr>
          </w:p>
        </w:tc>
        <w:tc>
          <w:tcPr>
            <w:tcW w:w="1040" w:type="dxa"/>
          </w:tcPr>
          <w:p>
            <w:pPr>
              <w:snapToGrid w:val="0"/>
              <w:spacing w:line="360" w:lineRule="auto"/>
              <w:jc w:val="center"/>
              <w:rPr>
                <w:rFonts w:hAnsi="宋体" w:cs="Arial"/>
                <w:b/>
                <w:bCs/>
                <w:color w:val="auto"/>
                <w:sz w:val="24"/>
                <w:highlight w:val="none"/>
              </w:rPr>
            </w:pPr>
          </w:p>
        </w:tc>
        <w:tc>
          <w:tcPr>
            <w:tcW w:w="1040" w:type="dxa"/>
          </w:tcPr>
          <w:p>
            <w:pPr>
              <w:snapToGrid w:val="0"/>
              <w:spacing w:line="360" w:lineRule="auto"/>
              <w:jc w:val="center"/>
              <w:rPr>
                <w:rFonts w:hAnsi="宋体" w:cs="Arial"/>
                <w:b/>
                <w:bCs/>
                <w:color w:val="auto"/>
                <w:sz w:val="24"/>
                <w:highlight w:val="none"/>
              </w:rPr>
            </w:pPr>
          </w:p>
        </w:tc>
        <w:tc>
          <w:tcPr>
            <w:tcW w:w="1039" w:type="dxa"/>
          </w:tcPr>
          <w:p>
            <w:pPr>
              <w:snapToGrid w:val="0"/>
              <w:spacing w:line="360" w:lineRule="auto"/>
              <w:jc w:val="center"/>
              <w:rPr>
                <w:rFonts w:hAnsi="宋体" w:cs="Arial"/>
                <w:b/>
                <w:bCs/>
                <w:color w:val="auto"/>
                <w:sz w:val="24"/>
                <w:highlight w:val="none"/>
              </w:rPr>
            </w:pPr>
          </w:p>
        </w:tc>
        <w:tc>
          <w:tcPr>
            <w:tcW w:w="1355" w:type="dxa"/>
          </w:tcPr>
          <w:p>
            <w:pPr>
              <w:snapToGrid w:val="0"/>
              <w:spacing w:line="360" w:lineRule="auto"/>
              <w:jc w:val="center"/>
              <w:rPr>
                <w:rFonts w:hAnsi="宋体" w:cs="Arial"/>
                <w:b/>
                <w:bCs/>
                <w:color w:val="auto"/>
                <w:sz w:val="24"/>
                <w:highlight w:val="none"/>
              </w:rPr>
            </w:pPr>
          </w:p>
        </w:tc>
        <w:tc>
          <w:tcPr>
            <w:tcW w:w="952" w:type="dxa"/>
          </w:tcPr>
          <w:p>
            <w:pPr>
              <w:snapToGrid w:val="0"/>
              <w:spacing w:line="360" w:lineRule="auto"/>
              <w:jc w:val="center"/>
              <w:rPr>
                <w:rFonts w:hAnsi="宋体" w:cs="Arial"/>
                <w:b/>
                <w:bCs/>
                <w:color w:val="auto"/>
                <w:sz w:val="24"/>
                <w:highlight w:val="none"/>
              </w:rPr>
            </w:pPr>
          </w:p>
        </w:tc>
        <w:tc>
          <w:tcPr>
            <w:tcW w:w="1084" w:type="dxa"/>
          </w:tcPr>
          <w:p>
            <w:pPr>
              <w:snapToGrid w:val="0"/>
              <w:spacing w:line="360" w:lineRule="auto"/>
              <w:jc w:val="center"/>
              <w:rPr>
                <w:rFonts w:hAnsi="宋体" w:cs="Arial"/>
                <w:b/>
                <w:bCs/>
                <w:color w:val="auto"/>
                <w:sz w:val="24"/>
                <w:highlight w:val="none"/>
              </w:rPr>
            </w:pPr>
          </w:p>
        </w:tc>
        <w:tc>
          <w:tcPr>
            <w:tcW w:w="955" w:type="dxa"/>
          </w:tcPr>
          <w:p>
            <w:pPr>
              <w:snapToGrid w:val="0"/>
              <w:spacing w:line="360" w:lineRule="auto"/>
              <w:jc w:val="center"/>
              <w:rPr>
                <w:rFonts w:hAnsi="宋体" w:cs="Arial"/>
                <w:b/>
                <w:bCs/>
                <w:color w:val="auto"/>
                <w:sz w:val="24"/>
                <w:highlight w:val="none"/>
              </w:rPr>
            </w:pPr>
          </w:p>
        </w:tc>
      </w:tr>
    </w:tbl>
    <w:p>
      <w:pPr>
        <w:snapToGrid w:val="0"/>
        <w:spacing w:beforeLines="50" w:line="360" w:lineRule="auto"/>
        <w:rPr>
          <w:rFonts w:hAnsi="宋体" w:cs="Arial"/>
          <w:color w:val="auto"/>
          <w:sz w:val="24"/>
          <w:highlight w:val="none"/>
        </w:rPr>
      </w:pPr>
      <w:r>
        <w:rPr>
          <w:rFonts w:hint="eastAsia" w:hAnsi="宋体" w:cs="Arial"/>
          <w:color w:val="auto"/>
          <w:sz w:val="24"/>
          <w:highlight w:val="none"/>
        </w:rPr>
        <w:t>注：后附项目人员执业或职称证书</w:t>
      </w:r>
      <w:r>
        <w:rPr>
          <w:rFonts w:hint="eastAsia" w:asciiTheme="minorEastAsia" w:hAnsiTheme="minorEastAsia" w:cstheme="minorEastAsia"/>
          <w:color w:val="auto"/>
          <w:kern w:val="0"/>
          <w:sz w:val="24"/>
          <w:highlight w:val="none"/>
          <w:lang w:eastAsia="zh-CN"/>
        </w:rPr>
        <w:t>（若涉及）</w:t>
      </w:r>
      <w:r>
        <w:rPr>
          <w:rFonts w:hint="eastAsia" w:hAnsi="宋体" w:cs="Arial"/>
          <w:color w:val="auto"/>
          <w:sz w:val="24"/>
          <w:highlight w:val="none"/>
        </w:rPr>
        <w:t>。</w:t>
      </w:r>
    </w:p>
    <w:p>
      <w:pPr>
        <w:snapToGrid w:val="0"/>
        <w:spacing w:line="360" w:lineRule="auto"/>
        <w:ind w:firstLine="900" w:firstLineChars="375"/>
        <w:jc w:val="left"/>
        <w:rPr>
          <w:rFonts w:hAnsi="宋体"/>
          <w:bCs/>
          <w:color w:val="auto"/>
          <w:sz w:val="24"/>
          <w:highlight w:val="none"/>
        </w:rPr>
      </w:pPr>
    </w:p>
    <w:p>
      <w:pPr>
        <w:snapToGrid w:val="0"/>
        <w:spacing w:line="360" w:lineRule="auto"/>
        <w:ind w:firstLine="900" w:firstLineChars="375"/>
        <w:jc w:val="left"/>
        <w:rPr>
          <w:rFonts w:hAnsi="宋体"/>
          <w:bCs/>
          <w:color w:val="auto"/>
          <w:sz w:val="24"/>
          <w:highlight w:val="none"/>
        </w:rPr>
      </w:pPr>
    </w:p>
    <w:p>
      <w:pPr>
        <w:widowControl/>
        <w:spacing w:line="360" w:lineRule="auto"/>
        <w:jc w:val="left"/>
        <w:rPr>
          <w:color w:val="auto"/>
          <w:sz w:val="24"/>
          <w:highlight w:val="none"/>
        </w:rPr>
      </w:pPr>
      <w:r>
        <w:rPr>
          <w:rFonts w:hint="eastAsia"/>
          <w:color w:val="auto"/>
          <w:sz w:val="24"/>
          <w:highlight w:val="none"/>
        </w:rPr>
        <w:t xml:space="preserve"> 供应商名称：XXXX（单位公章）</w:t>
      </w:r>
    </w:p>
    <w:p>
      <w:pPr>
        <w:widowControl/>
        <w:spacing w:line="360" w:lineRule="auto"/>
        <w:jc w:val="left"/>
        <w:rPr>
          <w:color w:val="auto"/>
          <w:sz w:val="24"/>
          <w:highlight w:val="none"/>
        </w:rPr>
      </w:pPr>
      <w:r>
        <w:rPr>
          <w:rFonts w:hint="eastAsia"/>
          <w:color w:val="auto"/>
          <w:sz w:val="24"/>
          <w:highlight w:val="none"/>
        </w:rPr>
        <w:t xml:space="preserve"> 法定代表人或授权代表（签字或加盖个人名章）：XXXX</w:t>
      </w:r>
    </w:p>
    <w:p>
      <w:pPr>
        <w:widowControl/>
        <w:spacing w:line="360" w:lineRule="auto"/>
        <w:jc w:val="left"/>
        <w:rPr>
          <w:color w:val="auto"/>
          <w:sz w:val="24"/>
          <w:highlight w:val="none"/>
        </w:rPr>
      </w:pPr>
      <w:r>
        <w:rPr>
          <w:rFonts w:hint="eastAsia"/>
          <w:color w:val="auto"/>
          <w:sz w:val="24"/>
          <w:highlight w:val="none"/>
        </w:rPr>
        <w:t xml:space="preserve"> 磋商日期：XXX</w:t>
      </w:r>
    </w:p>
    <w:p>
      <w:pPr>
        <w:widowControl/>
        <w:spacing w:line="360" w:lineRule="auto"/>
        <w:jc w:val="left"/>
        <w:rPr>
          <w:color w:val="auto"/>
          <w:sz w:val="24"/>
          <w:highlight w:val="none"/>
        </w:rPr>
      </w:pPr>
      <w:r>
        <w:rPr>
          <w:rFonts w:hint="eastAsia"/>
          <w:color w:val="auto"/>
          <w:sz w:val="24"/>
          <w:highlight w:val="none"/>
        </w:rPr>
        <w:br w:type="page"/>
      </w:r>
    </w:p>
    <w:p>
      <w:pPr>
        <w:pStyle w:val="4"/>
        <w:pageBreakBefore/>
        <w:snapToGrid w:val="0"/>
        <w:spacing w:line="360" w:lineRule="auto"/>
        <w:jc w:val="center"/>
        <w:rPr>
          <w:rFonts w:ascii="宋体" w:hAnsi="宋体" w:eastAsia="宋体" w:cs="宋体"/>
          <w:color w:val="auto"/>
          <w:highlight w:val="none"/>
        </w:rPr>
      </w:pPr>
      <w:r>
        <w:rPr>
          <w:rFonts w:hint="eastAsia" w:ascii="宋体" w:hAnsi="宋体" w:eastAsia="宋体" w:cs="宋体"/>
          <w:color w:val="auto"/>
          <w:highlight w:val="none"/>
        </w:rPr>
        <w:t>十</w:t>
      </w:r>
      <w:r>
        <w:rPr>
          <w:rFonts w:hint="eastAsia" w:ascii="宋体" w:hAnsi="宋体" w:eastAsia="宋体" w:cs="宋体"/>
          <w:color w:val="auto"/>
          <w:highlight w:val="none"/>
          <w:lang w:eastAsia="zh-CN"/>
        </w:rPr>
        <w:t>二</w:t>
      </w:r>
      <w:r>
        <w:rPr>
          <w:rFonts w:hint="eastAsia" w:ascii="宋体" w:hAnsi="宋体" w:eastAsia="宋体" w:cs="宋体"/>
          <w:color w:val="auto"/>
          <w:highlight w:val="none"/>
        </w:rPr>
        <w:t>、供应商类似项目业绩一览表</w:t>
      </w:r>
    </w:p>
    <w:tbl>
      <w:tblPr>
        <w:tblStyle w:val="22"/>
        <w:tblpPr w:leftFromText="180" w:rightFromText="180" w:vertAnchor="text" w:horzAnchor="page" w:tblpX="1277" w:tblpY="278"/>
        <w:tblOverlap w:val="never"/>
        <w:tblW w:w="948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1064"/>
        <w:gridCol w:w="1424"/>
        <w:gridCol w:w="1305"/>
        <w:gridCol w:w="1148"/>
        <w:gridCol w:w="1246"/>
        <w:gridCol w:w="9"/>
        <w:gridCol w:w="1349"/>
        <w:gridCol w:w="193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1064" w:type="dxa"/>
            <w:tcBorders>
              <w:top w:val="single" w:color="auto" w:sz="4" w:space="0"/>
            </w:tcBorders>
            <w:vAlign w:val="center"/>
          </w:tcPr>
          <w:p>
            <w:pPr>
              <w:snapToGrid w:val="0"/>
              <w:spacing w:line="360" w:lineRule="auto"/>
              <w:jc w:val="center"/>
              <w:rPr>
                <w:rFonts w:hAnsi="宋体" w:cs="Arial"/>
                <w:color w:val="auto"/>
                <w:sz w:val="24"/>
                <w:highlight w:val="none"/>
              </w:rPr>
            </w:pPr>
            <w:r>
              <w:rPr>
                <w:rFonts w:hint="eastAsia" w:hAnsi="宋体" w:cs="Arial"/>
                <w:color w:val="auto"/>
                <w:sz w:val="24"/>
                <w:highlight w:val="none"/>
              </w:rPr>
              <w:t>年份</w:t>
            </w:r>
          </w:p>
        </w:tc>
        <w:tc>
          <w:tcPr>
            <w:tcW w:w="1424" w:type="dxa"/>
            <w:vAlign w:val="center"/>
          </w:tcPr>
          <w:p>
            <w:pPr>
              <w:snapToGrid w:val="0"/>
              <w:spacing w:line="360" w:lineRule="auto"/>
              <w:jc w:val="center"/>
              <w:rPr>
                <w:rFonts w:hAnsi="宋体" w:cs="Arial"/>
                <w:color w:val="auto"/>
                <w:sz w:val="24"/>
                <w:highlight w:val="none"/>
              </w:rPr>
            </w:pPr>
            <w:r>
              <w:rPr>
                <w:rFonts w:hint="eastAsia" w:hAnsi="宋体" w:cs="Arial"/>
                <w:color w:val="auto"/>
                <w:sz w:val="24"/>
                <w:highlight w:val="none"/>
              </w:rPr>
              <w:t>用户名称</w:t>
            </w:r>
          </w:p>
        </w:tc>
        <w:tc>
          <w:tcPr>
            <w:tcW w:w="1305" w:type="dxa"/>
            <w:vAlign w:val="center"/>
          </w:tcPr>
          <w:p>
            <w:pPr>
              <w:snapToGrid w:val="0"/>
              <w:spacing w:line="360" w:lineRule="auto"/>
              <w:jc w:val="center"/>
              <w:rPr>
                <w:rFonts w:hAnsi="宋体" w:cs="Arial"/>
                <w:color w:val="auto"/>
                <w:sz w:val="24"/>
                <w:highlight w:val="none"/>
              </w:rPr>
            </w:pPr>
            <w:r>
              <w:rPr>
                <w:rFonts w:hAnsi="宋体" w:cs="Arial"/>
                <w:color w:val="auto"/>
                <w:sz w:val="24"/>
                <w:highlight w:val="none"/>
              </w:rPr>
              <w:t>项目名称</w:t>
            </w:r>
          </w:p>
        </w:tc>
        <w:tc>
          <w:tcPr>
            <w:tcW w:w="1148" w:type="dxa"/>
            <w:vAlign w:val="center"/>
          </w:tcPr>
          <w:p>
            <w:pPr>
              <w:snapToGrid w:val="0"/>
              <w:spacing w:line="360" w:lineRule="auto"/>
              <w:jc w:val="center"/>
              <w:rPr>
                <w:rFonts w:hAnsi="宋体" w:cs="Arial"/>
                <w:color w:val="auto"/>
                <w:sz w:val="24"/>
                <w:highlight w:val="none"/>
              </w:rPr>
            </w:pPr>
            <w:r>
              <w:rPr>
                <w:rFonts w:hAnsi="宋体" w:cs="Arial"/>
                <w:color w:val="auto"/>
                <w:sz w:val="24"/>
                <w:highlight w:val="none"/>
              </w:rPr>
              <w:t>完成时间</w:t>
            </w:r>
          </w:p>
        </w:tc>
        <w:tc>
          <w:tcPr>
            <w:tcW w:w="1246" w:type="dxa"/>
            <w:vAlign w:val="center"/>
          </w:tcPr>
          <w:p>
            <w:pPr>
              <w:snapToGrid w:val="0"/>
              <w:spacing w:line="360" w:lineRule="auto"/>
              <w:jc w:val="center"/>
              <w:rPr>
                <w:rFonts w:hAnsi="宋体" w:cs="Arial"/>
                <w:color w:val="auto"/>
                <w:sz w:val="24"/>
                <w:highlight w:val="none"/>
              </w:rPr>
            </w:pPr>
            <w:r>
              <w:rPr>
                <w:rFonts w:hAnsi="宋体" w:cs="Arial"/>
                <w:color w:val="auto"/>
                <w:sz w:val="24"/>
                <w:highlight w:val="none"/>
              </w:rPr>
              <w:t>合同金额</w:t>
            </w:r>
          </w:p>
        </w:tc>
        <w:tc>
          <w:tcPr>
            <w:tcW w:w="1358" w:type="dxa"/>
            <w:gridSpan w:val="2"/>
            <w:tcBorders>
              <w:right w:val="single" w:color="auto" w:sz="4" w:space="0"/>
            </w:tcBorders>
            <w:vAlign w:val="center"/>
          </w:tcPr>
          <w:p>
            <w:pPr>
              <w:snapToGrid w:val="0"/>
              <w:spacing w:line="360" w:lineRule="auto"/>
              <w:jc w:val="center"/>
              <w:rPr>
                <w:color w:val="auto"/>
                <w:sz w:val="24"/>
                <w:highlight w:val="none"/>
              </w:rPr>
            </w:pPr>
            <w:r>
              <w:rPr>
                <w:rFonts w:hint="eastAsia"/>
                <w:color w:val="auto"/>
                <w:sz w:val="24"/>
                <w:highlight w:val="none"/>
              </w:rPr>
              <w:t>是否通过</w:t>
            </w:r>
          </w:p>
          <w:p>
            <w:pPr>
              <w:snapToGrid w:val="0"/>
              <w:spacing w:line="360" w:lineRule="auto"/>
              <w:jc w:val="center"/>
              <w:rPr>
                <w:rFonts w:hAnsi="宋体" w:cs="Arial"/>
                <w:color w:val="auto"/>
                <w:sz w:val="24"/>
                <w:highlight w:val="none"/>
              </w:rPr>
            </w:pPr>
            <w:r>
              <w:rPr>
                <w:rFonts w:hint="eastAsia"/>
                <w:color w:val="auto"/>
                <w:sz w:val="24"/>
                <w:highlight w:val="none"/>
              </w:rPr>
              <w:t>验收</w:t>
            </w:r>
          </w:p>
        </w:tc>
        <w:tc>
          <w:tcPr>
            <w:tcW w:w="1935" w:type="dxa"/>
            <w:tcBorders>
              <w:left w:val="single" w:color="auto" w:sz="4" w:space="0"/>
            </w:tcBorders>
            <w:vAlign w:val="center"/>
          </w:tcPr>
          <w:p>
            <w:pPr>
              <w:snapToGrid w:val="0"/>
              <w:spacing w:line="360" w:lineRule="auto"/>
              <w:jc w:val="center"/>
              <w:rPr>
                <w:rFonts w:hAnsi="宋体" w:cs="Arial"/>
                <w:color w:val="auto"/>
                <w:sz w:val="24"/>
                <w:highlight w:val="none"/>
              </w:rPr>
            </w:pPr>
            <w:r>
              <w:rPr>
                <w:rFonts w:hint="eastAsia" w:hAnsi="宋体" w:cs="Arial"/>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1064" w:type="dxa"/>
            <w:vAlign w:val="center"/>
          </w:tcPr>
          <w:p>
            <w:pPr>
              <w:snapToGrid w:val="0"/>
              <w:spacing w:line="360" w:lineRule="auto"/>
              <w:jc w:val="center"/>
              <w:rPr>
                <w:rFonts w:hAnsi="宋体" w:cs="Arial"/>
                <w:color w:val="auto"/>
                <w:sz w:val="24"/>
                <w:highlight w:val="none"/>
              </w:rPr>
            </w:pPr>
          </w:p>
        </w:tc>
        <w:tc>
          <w:tcPr>
            <w:tcW w:w="1424" w:type="dxa"/>
            <w:vAlign w:val="center"/>
          </w:tcPr>
          <w:p>
            <w:pPr>
              <w:snapToGrid w:val="0"/>
              <w:spacing w:line="360" w:lineRule="auto"/>
              <w:jc w:val="center"/>
              <w:rPr>
                <w:rFonts w:hAnsi="宋体" w:cs="Arial"/>
                <w:color w:val="auto"/>
                <w:sz w:val="24"/>
                <w:highlight w:val="none"/>
              </w:rPr>
            </w:pPr>
          </w:p>
        </w:tc>
        <w:tc>
          <w:tcPr>
            <w:tcW w:w="1305" w:type="dxa"/>
            <w:vAlign w:val="center"/>
          </w:tcPr>
          <w:p>
            <w:pPr>
              <w:snapToGrid w:val="0"/>
              <w:spacing w:line="360" w:lineRule="auto"/>
              <w:jc w:val="center"/>
              <w:rPr>
                <w:rFonts w:hAnsi="宋体" w:cs="Arial"/>
                <w:color w:val="auto"/>
                <w:sz w:val="24"/>
                <w:highlight w:val="none"/>
              </w:rPr>
            </w:pPr>
          </w:p>
        </w:tc>
        <w:tc>
          <w:tcPr>
            <w:tcW w:w="1148" w:type="dxa"/>
            <w:vAlign w:val="center"/>
          </w:tcPr>
          <w:p>
            <w:pPr>
              <w:snapToGrid w:val="0"/>
              <w:spacing w:line="360" w:lineRule="auto"/>
              <w:jc w:val="center"/>
              <w:rPr>
                <w:rFonts w:hAnsi="宋体" w:cs="Arial"/>
                <w:color w:val="auto"/>
                <w:sz w:val="24"/>
                <w:highlight w:val="none"/>
              </w:rPr>
            </w:pPr>
          </w:p>
        </w:tc>
        <w:tc>
          <w:tcPr>
            <w:tcW w:w="1246" w:type="dxa"/>
            <w:vAlign w:val="center"/>
          </w:tcPr>
          <w:p>
            <w:pPr>
              <w:snapToGrid w:val="0"/>
              <w:spacing w:line="360" w:lineRule="auto"/>
              <w:jc w:val="center"/>
              <w:rPr>
                <w:rFonts w:hAnsi="宋体" w:cs="Arial"/>
                <w:color w:val="auto"/>
                <w:sz w:val="24"/>
                <w:highlight w:val="none"/>
              </w:rPr>
            </w:pPr>
          </w:p>
        </w:tc>
        <w:tc>
          <w:tcPr>
            <w:tcW w:w="1358" w:type="dxa"/>
            <w:gridSpan w:val="2"/>
            <w:tcBorders>
              <w:right w:val="single" w:color="auto" w:sz="4" w:space="0"/>
            </w:tcBorders>
            <w:vAlign w:val="center"/>
          </w:tcPr>
          <w:p>
            <w:pPr>
              <w:snapToGrid w:val="0"/>
              <w:spacing w:line="360" w:lineRule="auto"/>
              <w:jc w:val="center"/>
              <w:rPr>
                <w:rFonts w:hAnsi="宋体" w:cs="Arial"/>
                <w:color w:val="auto"/>
                <w:sz w:val="24"/>
                <w:highlight w:val="none"/>
              </w:rPr>
            </w:pPr>
          </w:p>
        </w:tc>
        <w:tc>
          <w:tcPr>
            <w:tcW w:w="1935" w:type="dxa"/>
            <w:tcBorders>
              <w:left w:val="single" w:color="auto" w:sz="4" w:space="0"/>
            </w:tcBorders>
            <w:vAlign w:val="center"/>
          </w:tcPr>
          <w:p>
            <w:pPr>
              <w:snapToGrid w:val="0"/>
              <w:spacing w:line="360" w:lineRule="auto"/>
              <w:jc w:val="center"/>
              <w:rPr>
                <w:rFonts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1064" w:type="dxa"/>
            <w:vAlign w:val="center"/>
          </w:tcPr>
          <w:p>
            <w:pPr>
              <w:snapToGrid w:val="0"/>
              <w:spacing w:line="360" w:lineRule="auto"/>
              <w:jc w:val="center"/>
              <w:rPr>
                <w:rFonts w:hAnsi="宋体" w:cs="Arial"/>
                <w:color w:val="auto"/>
                <w:sz w:val="24"/>
                <w:highlight w:val="none"/>
              </w:rPr>
            </w:pPr>
          </w:p>
        </w:tc>
        <w:tc>
          <w:tcPr>
            <w:tcW w:w="1424" w:type="dxa"/>
            <w:vAlign w:val="center"/>
          </w:tcPr>
          <w:p>
            <w:pPr>
              <w:snapToGrid w:val="0"/>
              <w:spacing w:line="360" w:lineRule="auto"/>
              <w:jc w:val="center"/>
              <w:rPr>
                <w:rFonts w:hAnsi="宋体" w:cs="Arial"/>
                <w:color w:val="auto"/>
                <w:sz w:val="24"/>
                <w:highlight w:val="none"/>
              </w:rPr>
            </w:pPr>
          </w:p>
        </w:tc>
        <w:tc>
          <w:tcPr>
            <w:tcW w:w="1305" w:type="dxa"/>
            <w:vAlign w:val="center"/>
          </w:tcPr>
          <w:p>
            <w:pPr>
              <w:snapToGrid w:val="0"/>
              <w:spacing w:line="360" w:lineRule="auto"/>
              <w:jc w:val="center"/>
              <w:rPr>
                <w:rFonts w:hAnsi="宋体" w:cs="Arial"/>
                <w:color w:val="auto"/>
                <w:sz w:val="24"/>
                <w:highlight w:val="none"/>
              </w:rPr>
            </w:pPr>
          </w:p>
        </w:tc>
        <w:tc>
          <w:tcPr>
            <w:tcW w:w="1148" w:type="dxa"/>
            <w:vAlign w:val="center"/>
          </w:tcPr>
          <w:p>
            <w:pPr>
              <w:snapToGrid w:val="0"/>
              <w:spacing w:line="360" w:lineRule="auto"/>
              <w:jc w:val="center"/>
              <w:rPr>
                <w:rFonts w:hAnsi="宋体" w:cs="Arial"/>
                <w:color w:val="auto"/>
                <w:sz w:val="24"/>
                <w:highlight w:val="none"/>
              </w:rPr>
            </w:pPr>
          </w:p>
        </w:tc>
        <w:tc>
          <w:tcPr>
            <w:tcW w:w="1246" w:type="dxa"/>
            <w:vAlign w:val="center"/>
          </w:tcPr>
          <w:p>
            <w:pPr>
              <w:snapToGrid w:val="0"/>
              <w:spacing w:line="360" w:lineRule="auto"/>
              <w:jc w:val="center"/>
              <w:rPr>
                <w:rFonts w:hAnsi="宋体" w:cs="Arial"/>
                <w:color w:val="auto"/>
                <w:sz w:val="24"/>
                <w:highlight w:val="none"/>
              </w:rPr>
            </w:pPr>
          </w:p>
        </w:tc>
        <w:tc>
          <w:tcPr>
            <w:tcW w:w="1358" w:type="dxa"/>
            <w:gridSpan w:val="2"/>
            <w:tcBorders>
              <w:right w:val="single" w:color="auto" w:sz="4" w:space="0"/>
            </w:tcBorders>
            <w:vAlign w:val="center"/>
          </w:tcPr>
          <w:p>
            <w:pPr>
              <w:snapToGrid w:val="0"/>
              <w:spacing w:line="360" w:lineRule="auto"/>
              <w:jc w:val="center"/>
              <w:rPr>
                <w:rFonts w:hAnsi="宋体" w:cs="Arial"/>
                <w:color w:val="auto"/>
                <w:sz w:val="24"/>
                <w:highlight w:val="none"/>
              </w:rPr>
            </w:pPr>
          </w:p>
        </w:tc>
        <w:tc>
          <w:tcPr>
            <w:tcW w:w="1935" w:type="dxa"/>
            <w:tcBorders>
              <w:left w:val="single" w:color="auto" w:sz="4" w:space="0"/>
            </w:tcBorders>
            <w:vAlign w:val="center"/>
          </w:tcPr>
          <w:p>
            <w:pPr>
              <w:snapToGrid w:val="0"/>
              <w:spacing w:line="360" w:lineRule="auto"/>
              <w:jc w:val="center"/>
              <w:rPr>
                <w:rFonts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1064" w:type="dxa"/>
            <w:vAlign w:val="center"/>
          </w:tcPr>
          <w:p>
            <w:pPr>
              <w:snapToGrid w:val="0"/>
              <w:spacing w:line="360" w:lineRule="auto"/>
              <w:jc w:val="center"/>
              <w:rPr>
                <w:rFonts w:hAnsi="宋体" w:cs="Arial"/>
                <w:color w:val="auto"/>
                <w:sz w:val="24"/>
                <w:highlight w:val="none"/>
              </w:rPr>
            </w:pPr>
          </w:p>
        </w:tc>
        <w:tc>
          <w:tcPr>
            <w:tcW w:w="1424" w:type="dxa"/>
            <w:vAlign w:val="center"/>
          </w:tcPr>
          <w:p>
            <w:pPr>
              <w:snapToGrid w:val="0"/>
              <w:spacing w:line="360" w:lineRule="auto"/>
              <w:jc w:val="center"/>
              <w:rPr>
                <w:rFonts w:hAnsi="宋体" w:cs="Arial"/>
                <w:color w:val="auto"/>
                <w:sz w:val="24"/>
                <w:highlight w:val="none"/>
              </w:rPr>
            </w:pPr>
          </w:p>
        </w:tc>
        <w:tc>
          <w:tcPr>
            <w:tcW w:w="1305" w:type="dxa"/>
            <w:vAlign w:val="center"/>
          </w:tcPr>
          <w:p>
            <w:pPr>
              <w:snapToGrid w:val="0"/>
              <w:spacing w:line="360" w:lineRule="auto"/>
              <w:jc w:val="center"/>
              <w:rPr>
                <w:rFonts w:hAnsi="宋体" w:cs="Arial"/>
                <w:color w:val="auto"/>
                <w:sz w:val="24"/>
                <w:highlight w:val="none"/>
              </w:rPr>
            </w:pPr>
          </w:p>
        </w:tc>
        <w:tc>
          <w:tcPr>
            <w:tcW w:w="1148" w:type="dxa"/>
            <w:vAlign w:val="center"/>
          </w:tcPr>
          <w:p>
            <w:pPr>
              <w:snapToGrid w:val="0"/>
              <w:spacing w:line="360" w:lineRule="auto"/>
              <w:jc w:val="center"/>
              <w:rPr>
                <w:rFonts w:hAnsi="宋体" w:cs="Arial"/>
                <w:color w:val="auto"/>
                <w:sz w:val="24"/>
                <w:highlight w:val="none"/>
              </w:rPr>
            </w:pPr>
          </w:p>
        </w:tc>
        <w:tc>
          <w:tcPr>
            <w:tcW w:w="1246" w:type="dxa"/>
            <w:vAlign w:val="center"/>
          </w:tcPr>
          <w:p>
            <w:pPr>
              <w:snapToGrid w:val="0"/>
              <w:spacing w:line="360" w:lineRule="auto"/>
              <w:jc w:val="center"/>
              <w:rPr>
                <w:rFonts w:hAnsi="宋体" w:cs="Arial"/>
                <w:color w:val="auto"/>
                <w:sz w:val="24"/>
                <w:highlight w:val="none"/>
              </w:rPr>
            </w:pPr>
          </w:p>
        </w:tc>
        <w:tc>
          <w:tcPr>
            <w:tcW w:w="1358" w:type="dxa"/>
            <w:gridSpan w:val="2"/>
            <w:tcBorders>
              <w:right w:val="single" w:color="auto" w:sz="4" w:space="0"/>
            </w:tcBorders>
            <w:vAlign w:val="center"/>
          </w:tcPr>
          <w:p>
            <w:pPr>
              <w:snapToGrid w:val="0"/>
              <w:spacing w:line="360" w:lineRule="auto"/>
              <w:jc w:val="center"/>
              <w:rPr>
                <w:rFonts w:hAnsi="宋体" w:cs="Arial"/>
                <w:color w:val="auto"/>
                <w:sz w:val="24"/>
                <w:highlight w:val="none"/>
              </w:rPr>
            </w:pPr>
          </w:p>
        </w:tc>
        <w:tc>
          <w:tcPr>
            <w:tcW w:w="1935" w:type="dxa"/>
            <w:tcBorders>
              <w:left w:val="single" w:color="auto" w:sz="4" w:space="0"/>
            </w:tcBorders>
            <w:vAlign w:val="center"/>
          </w:tcPr>
          <w:p>
            <w:pPr>
              <w:snapToGrid w:val="0"/>
              <w:spacing w:line="360" w:lineRule="auto"/>
              <w:jc w:val="center"/>
              <w:rPr>
                <w:rFonts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1064" w:type="dxa"/>
            <w:vAlign w:val="center"/>
          </w:tcPr>
          <w:p>
            <w:pPr>
              <w:snapToGrid w:val="0"/>
              <w:spacing w:line="360" w:lineRule="auto"/>
              <w:jc w:val="center"/>
              <w:rPr>
                <w:rFonts w:hAnsi="宋体" w:cs="Arial"/>
                <w:color w:val="auto"/>
                <w:sz w:val="24"/>
                <w:highlight w:val="none"/>
              </w:rPr>
            </w:pPr>
          </w:p>
        </w:tc>
        <w:tc>
          <w:tcPr>
            <w:tcW w:w="1424" w:type="dxa"/>
            <w:tcBorders>
              <w:right w:val="single" w:color="auto" w:sz="4" w:space="0"/>
            </w:tcBorders>
            <w:vAlign w:val="center"/>
          </w:tcPr>
          <w:p>
            <w:pPr>
              <w:snapToGrid w:val="0"/>
              <w:spacing w:line="360" w:lineRule="auto"/>
              <w:jc w:val="center"/>
              <w:rPr>
                <w:rFonts w:hAnsi="宋体" w:cs="Arial"/>
                <w:color w:val="auto"/>
                <w:sz w:val="24"/>
                <w:highlight w:val="none"/>
              </w:rPr>
            </w:pPr>
          </w:p>
        </w:tc>
        <w:tc>
          <w:tcPr>
            <w:tcW w:w="1305" w:type="dxa"/>
            <w:tcBorders>
              <w:left w:val="single" w:color="auto" w:sz="4" w:space="0"/>
            </w:tcBorders>
            <w:vAlign w:val="center"/>
          </w:tcPr>
          <w:p>
            <w:pPr>
              <w:snapToGrid w:val="0"/>
              <w:spacing w:line="360" w:lineRule="auto"/>
              <w:jc w:val="center"/>
              <w:rPr>
                <w:rFonts w:hAnsi="宋体" w:cs="Arial"/>
                <w:color w:val="auto"/>
                <w:sz w:val="24"/>
                <w:highlight w:val="none"/>
              </w:rPr>
            </w:pPr>
          </w:p>
        </w:tc>
        <w:tc>
          <w:tcPr>
            <w:tcW w:w="1148" w:type="dxa"/>
            <w:vAlign w:val="center"/>
          </w:tcPr>
          <w:p>
            <w:pPr>
              <w:snapToGrid w:val="0"/>
              <w:spacing w:line="360" w:lineRule="auto"/>
              <w:jc w:val="center"/>
              <w:rPr>
                <w:rFonts w:hAnsi="宋体" w:cs="Arial"/>
                <w:color w:val="auto"/>
                <w:sz w:val="24"/>
                <w:highlight w:val="none"/>
              </w:rPr>
            </w:pPr>
          </w:p>
        </w:tc>
        <w:tc>
          <w:tcPr>
            <w:tcW w:w="1246" w:type="dxa"/>
            <w:vAlign w:val="center"/>
          </w:tcPr>
          <w:p>
            <w:pPr>
              <w:snapToGrid w:val="0"/>
              <w:spacing w:line="360" w:lineRule="auto"/>
              <w:jc w:val="center"/>
              <w:rPr>
                <w:rFonts w:hAnsi="宋体" w:cs="Arial"/>
                <w:color w:val="auto"/>
                <w:sz w:val="24"/>
                <w:highlight w:val="none"/>
              </w:rPr>
            </w:pPr>
          </w:p>
        </w:tc>
        <w:tc>
          <w:tcPr>
            <w:tcW w:w="1358" w:type="dxa"/>
            <w:gridSpan w:val="2"/>
            <w:tcBorders>
              <w:right w:val="single" w:color="auto" w:sz="4" w:space="0"/>
            </w:tcBorders>
            <w:vAlign w:val="center"/>
          </w:tcPr>
          <w:p>
            <w:pPr>
              <w:snapToGrid w:val="0"/>
              <w:spacing w:line="360" w:lineRule="auto"/>
              <w:jc w:val="center"/>
              <w:rPr>
                <w:rFonts w:hAnsi="宋体" w:cs="Arial"/>
                <w:color w:val="auto"/>
                <w:sz w:val="24"/>
                <w:highlight w:val="none"/>
              </w:rPr>
            </w:pPr>
          </w:p>
        </w:tc>
        <w:tc>
          <w:tcPr>
            <w:tcW w:w="1935" w:type="dxa"/>
            <w:tcBorders>
              <w:left w:val="single" w:color="auto" w:sz="4" w:space="0"/>
            </w:tcBorders>
            <w:vAlign w:val="center"/>
          </w:tcPr>
          <w:p>
            <w:pPr>
              <w:snapToGrid w:val="0"/>
              <w:spacing w:line="360" w:lineRule="auto"/>
              <w:jc w:val="center"/>
              <w:rPr>
                <w:rFonts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1064" w:type="dxa"/>
            <w:tcBorders>
              <w:right w:val="single" w:color="auto" w:sz="4" w:space="0"/>
            </w:tcBorders>
            <w:vAlign w:val="center"/>
          </w:tcPr>
          <w:p>
            <w:pPr>
              <w:snapToGrid w:val="0"/>
              <w:spacing w:line="360" w:lineRule="auto"/>
              <w:rPr>
                <w:rFonts w:hAnsi="宋体" w:cs="Arial"/>
                <w:color w:val="auto"/>
                <w:sz w:val="24"/>
                <w:highlight w:val="none"/>
              </w:rPr>
            </w:pPr>
          </w:p>
        </w:tc>
        <w:tc>
          <w:tcPr>
            <w:tcW w:w="1424" w:type="dxa"/>
            <w:tcBorders>
              <w:left w:val="single" w:color="auto" w:sz="4" w:space="0"/>
              <w:right w:val="single" w:color="auto" w:sz="4" w:space="0"/>
            </w:tcBorders>
            <w:vAlign w:val="center"/>
          </w:tcPr>
          <w:p>
            <w:pPr>
              <w:snapToGrid w:val="0"/>
              <w:spacing w:line="360" w:lineRule="auto"/>
              <w:rPr>
                <w:rFonts w:hAnsi="宋体" w:cs="Arial"/>
                <w:color w:val="auto"/>
                <w:sz w:val="24"/>
                <w:highlight w:val="none"/>
              </w:rPr>
            </w:pPr>
          </w:p>
        </w:tc>
        <w:tc>
          <w:tcPr>
            <w:tcW w:w="1305" w:type="dxa"/>
            <w:tcBorders>
              <w:left w:val="single" w:color="auto" w:sz="4" w:space="0"/>
              <w:right w:val="single" w:color="auto" w:sz="4" w:space="0"/>
            </w:tcBorders>
            <w:vAlign w:val="center"/>
          </w:tcPr>
          <w:p>
            <w:pPr>
              <w:snapToGrid w:val="0"/>
              <w:spacing w:line="360" w:lineRule="auto"/>
              <w:rPr>
                <w:rFonts w:hAnsi="宋体" w:cs="Arial"/>
                <w:color w:val="auto"/>
                <w:sz w:val="24"/>
                <w:highlight w:val="none"/>
              </w:rPr>
            </w:pPr>
          </w:p>
        </w:tc>
        <w:tc>
          <w:tcPr>
            <w:tcW w:w="1148" w:type="dxa"/>
            <w:tcBorders>
              <w:left w:val="single" w:color="auto" w:sz="4" w:space="0"/>
              <w:right w:val="single" w:color="auto" w:sz="4" w:space="0"/>
            </w:tcBorders>
            <w:vAlign w:val="center"/>
          </w:tcPr>
          <w:p>
            <w:pPr>
              <w:snapToGrid w:val="0"/>
              <w:spacing w:line="360" w:lineRule="auto"/>
              <w:rPr>
                <w:rFonts w:hAnsi="宋体" w:cs="Arial"/>
                <w:color w:val="auto"/>
                <w:sz w:val="24"/>
                <w:highlight w:val="none"/>
              </w:rPr>
            </w:pPr>
          </w:p>
        </w:tc>
        <w:tc>
          <w:tcPr>
            <w:tcW w:w="1255" w:type="dxa"/>
            <w:gridSpan w:val="2"/>
            <w:tcBorders>
              <w:left w:val="single" w:color="auto" w:sz="4" w:space="0"/>
              <w:right w:val="single" w:color="auto" w:sz="4" w:space="0"/>
            </w:tcBorders>
            <w:vAlign w:val="center"/>
          </w:tcPr>
          <w:p>
            <w:pPr>
              <w:snapToGrid w:val="0"/>
              <w:spacing w:line="360" w:lineRule="auto"/>
              <w:rPr>
                <w:rFonts w:hAnsi="宋体" w:cs="Arial"/>
                <w:color w:val="auto"/>
                <w:sz w:val="24"/>
                <w:highlight w:val="none"/>
              </w:rPr>
            </w:pPr>
          </w:p>
        </w:tc>
        <w:tc>
          <w:tcPr>
            <w:tcW w:w="1349" w:type="dxa"/>
            <w:tcBorders>
              <w:left w:val="single" w:color="auto" w:sz="4" w:space="0"/>
              <w:right w:val="single" w:color="auto" w:sz="4" w:space="0"/>
            </w:tcBorders>
            <w:vAlign w:val="center"/>
          </w:tcPr>
          <w:p>
            <w:pPr>
              <w:snapToGrid w:val="0"/>
              <w:spacing w:line="360" w:lineRule="auto"/>
              <w:rPr>
                <w:rFonts w:hAnsi="宋体" w:cs="Arial"/>
                <w:color w:val="auto"/>
                <w:sz w:val="24"/>
                <w:highlight w:val="none"/>
              </w:rPr>
            </w:pPr>
          </w:p>
        </w:tc>
        <w:tc>
          <w:tcPr>
            <w:tcW w:w="1935" w:type="dxa"/>
            <w:tcBorders>
              <w:left w:val="single" w:color="auto" w:sz="4" w:space="0"/>
            </w:tcBorders>
            <w:vAlign w:val="center"/>
          </w:tcPr>
          <w:p>
            <w:pPr>
              <w:snapToGrid w:val="0"/>
              <w:spacing w:line="360" w:lineRule="auto"/>
              <w:rPr>
                <w:rFonts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1064" w:type="dxa"/>
            <w:vAlign w:val="center"/>
          </w:tcPr>
          <w:p>
            <w:pPr>
              <w:snapToGrid w:val="0"/>
              <w:spacing w:line="360" w:lineRule="auto"/>
              <w:rPr>
                <w:rFonts w:hAnsi="宋体" w:cs="Arial"/>
                <w:color w:val="auto"/>
                <w:sz w:val="24"/>
                <w:highlight w:val="none"/>
              </w:rPr>
            </w:pPr>
          </w:p>
        </w:tc>
        <w:tc>
          <w:tcPr>
            <w:tcW w:w="1424" w:type="dxa"/>
            <w:vAlign w:val="center"/>
          </w:tcPr>
          <w:p>
            <w:pPr>
              <w:snapToGrid w:val="0"/>
              <w:spacing w:line="360" w:lineRule="auto"/>
              <w:rPr>
                <w:rFonts w:hAnsi="宋体" w:cs="Arial"/>
                <w:color w:val="auto"/>
                <w:sz w:val="24"/>
                <w:highlight w:val="none"/>
              </w:rPr>
            </w:pPr>
          </w:p>
        </w:tc>
        <w:tc>
          <w:tcPr>
            <w:tcW w:w="1305" w:type="dxa"/>
            <w:vAlign w:val="center"/>
          </w:tcPr>
          <w:p>
            <w:pPr>
              <w:snapToGrid w:val="0"/>
              <w:spacing w:line="360" w:lineRule="auto"/>
              <w:rPr>
                <w:rFonts w:hAnsi="宋体" w:cs="Arial"/>
                <w:color w:val="auto"/>
                <w:sz w:val="24"/>
                <w:highlight w:val="none"/>
              </w:rPr>
            </w:pPr>
          </w:p>
        </w:tc>
        <w:tc>
          <w:tcPr>
            <w:tcW w:w="1148" w:type="dxa"/>
            <w:vAlign w:val="center"/>
          </w:tcPr>
          <w:p>
            <w:pPr>
              <w:snapToGrid w:val="0"/>
              <w:spacing w:line="360" w:lineRule="auto"/>
              <w:rPr>
                <w:rFonts w:hAnsi="宋体" w:cs="Arial"/>
                <w:color w:val="auto"/>
                <w:sz w:val="24"/>
                <w:highlight w:val="none"/>
              </w:rPr>
            </w:pPr>
          </w:p>
        </w:tc>
        <w:tc>
          <w:tcPr>
            <w:tcW w:w="1255" w:type="dxa"/>
            <w:gridSpan w:val="2"/>
            <w:tcBorders>
              <w:right w:val="single" w:color="auto" w:sz="4" w:space="0"/>
            </w:tcBorders>
            <w:vAlign w:val="center"/>
          </w:tcPr>
          <w:p>
            <w:pPr>
              <w:snapToGrid w:val="0"/>
              <w:spacing w:line="360" w:lineRule="auto"/>
              <w:rPr>
                <w:rFonts w:hAnsi="宋体" w:cs="Arial"/>
                <w:color w:val="auto"/>
                <w:sz w:val="24"/>
                <w:highlight w:val="none"/>
              </w:rPr>
            </w:pPr>
          </w:p>
        </w:tc>
        <w:tc>
          <w:tcPr>
            <w:tcW w:w="1349" w:type="dxa"/>
            <w:tcBorders>
              <w:left w:val="single" w:color="auto" w:sz="4" w:space="0"/>
              <w:right w:val="single" w:color="auto" w:sz="4" w:space="0"/>
            </w:tcBorders>
            <w:vAlign w:val="center"/>
          </w:tcPr>
          <w:p>
            <w:pPr>
              <w:snapToGrid w:val="0"/>
              <w:spacing w:line="360" w:lineRule="auto"/>
              <w:rPr>
                <w:rFonts w:hAnsi="宋体" w:cs="Arial"/>
                <w:color w:val="auto"/>
                <w:sz w:val="24"/>
                <w:highlight w:val="none"/>
              </w:rPr>
            </w:pPr>
          </w:p>
        </w:tc>
        <w:tc>
          <w:tcPr>
            <w:tcW w:w="1935" w:type="dxa"/>
            <w:tcBorders>
              <w:left w:val="single" w:color="auto" w:sz="4" w:space="0"/>
            </w:tcBorders>
            <w:vAlign w:val="center"/>
          </w:tcPr>
          <w:p>
            <w:pPr>
              <w:snapToGrid w:val="0"/>
              <w:spacing w:line="360" w:lineRule="auto"/>
              <w:rPr>
                <w:rFonts w:hAnsi="宋体" w:cs="Arial"/>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trPr>
        <w:tc>
          <w:tcPr>
            <w:tcW w:w="1064" w:type="dxa"/>
            <w:vAlign w:val="center"/>
          </w:tcPr>
          <w:p>
            <w:pPr>
              <w:snapToGrid w:val="0"/>
              <w:spacing w:line="360" w:lineRule="auto"/>
              <w:jc w:val="center"/>
              <w:rPr>
                <w:rFonts w:hAnsi="宋体" w:cs="Arial"/>
                <w:color w:val="auto"/>
                <w:sz w:val="24"/>
                <w:highlight w:val="none"/>
              </w:rPr>
            </w:pPr>
          </w:p>
        </w:tc>
        <w:tc>
          <w:tcPr>
            <w:tcW w:w="1424" w:type="dxa"/>
            <w:vAlign w:val="center"/>
          </w:tcPr>
          <w:p>
            <w:pPr>
              <w:snapToGrid w:val="0"/>
              <w:spacing w:line="360" w:lineRule="auto"/>
              <w:jc w:val="center"/>
              <w:rPr>
                <w:rFonts w:hAnsi="宋体" w:cs="Arial"/>
                <w:color w:val="auto"/>
                <w:sz w:val="24"/>
                <w:highlight w:val="none"/>
              </w:rPr>
            </w:pPr>
          </w:p>
        </w:tc>
        <w:tc>
          <w:tcPr>
            <w:tcW w:w="1305" w:type="dxa"/>
            <w:vAlign w:val="center"/>
          </w:tcPr>
          <w:p>
            <w:pPr>
              <w:snapToGrid w:val="0"/>
              <w:spacing w:line="360" w:lineRule="auto"/>
              <w:jc w:val="center"/>
              <w:rPr>
                <w:rFonts w:hAnsi="宋体" w:cs="Arial"/>
                <w:color w:val="auto"/>
                <w:sz w:val="24"/>
                <w:highlight w:val="none"/>
              </w:rPr>
            </w:pPr>
          </w:p>
        </w:tc>
        <w:tc>
          <w:tcPr>
            <w:tcW w:w="1148" w:type="dxa"/>
            <w:vAlign w:val="center"/>
          </w:tcPr>
          <w:p>
            <w:pPr>
              <w:snapToGrid w:val="0"/>
              <w:spacing w:line="360" w:lineRule="auto"/>
              <w:jc w:val="center"/>
              <w:rPr>
                <w:rFonts w:hAnsi="宋体" w:cs="Arial"/>
                <w:color w:val="auto"/>
                <w:sz w:val="24"/>
                <w:highlight w:val="none"/>
              </w:rPr>
            </w:pPr>
          </w:p>
        </w:tc>
        <w:tc>
          <w:tcPr>
            <w:tcW w:w="1255" w:type="dxa"/>
            <w:gridSpan w:val="2"/>
            <w:tcBorders>
              <w:right w:val="single" w:color="auto" w:sz="4" w:space="0"/>
            </w:tcBorders>
            <w:vAlign w:val="center"/>
          </w:tcPr>
          <w:p>
            <w:pPr>
              <w:snapToGrid w:val="0"/>
              <w:spacing w:line="360" w:lineRule="auto"/>
              <w:jc w:val="center"/>
              <w:rPr>
                <w:rFonts w:hAnsi="宋体" w:cs="Arial"/>
                <w:color w:val="auto"/>
                <w:sz w:val="24"/>
                <w:highlight w:val="none"/>
              </w:rPr>
            </w:pPr>
          </w:p>
        </w:tc>
        <w:tc>
          <w:tcPr>
            <w:tcW w:w="1349" w:type="dxa"/>
            <w:tcBorders>
              <w:left w:val="single" w:color="auto" w:sz="4" w:space="0"/>
              <w:right w:val="single" w:color="auto" w:sz="4" w:space="0"/>
            </w:tcBorders>
            <w:vAlign w:val="center"/>
          </w:tcPr>
          <w:p>
            <w:pPr>
              <w:snapToGrid w:val="0"/>
              <w:spacing w:line="360" w:lineRule="auto"/>
              <w:jc w:val="center"/>
              <w:rPr>
                <w:rFonts w:hAnsi="宋体" w:cs="Arial"/>
                <w:color w:val="auto"/>
                <w:sz w:val="24"/>
                <w:highlight w:val="none"/>
              </w:rPr>
            </w:pPr>
          </w:p>
        </w:tc>
        <w:tc>
          <w:tcPr>
            <w:tcW w:w="1935" w:type="dxa"/>
            <w:tcBorders>
              <w:left w:val="single" w:color="auto" w:sz="4" w:space="0"/>
            </w:tcBorders>
            <w:vAlign w:val="center"/>
          </w:tcPr>
          <w:p>
            <w:pPr>
              <w:snapToGrid w:val="0"/>
              <w:spacing w:line="360" w:lineRule="auto"/>
              <w:jc w:val="center"/>
              <w:rPr>
                <w:rFonts w:hAnsi="宋体" w:cs="Arial"/>
                <w:color w:val="auto"/>
                <w:sz w:val="24"/>
                <w:highlight w:val="none"/>
              </w:rPr>
            </w:pPr>
          </w:p>
        </w:tc>
      </w:tr>
    </w:tbl>
    <w:p>
      <w:pPr>
        <w:snapToGrid w:val="0"/>
        <w:spacing w:line="360" w:lineRule="auto"/>
        <w:rPr>
          <w:rFonts w:hAnsi="宋体" w:cs="Arial"/>
          <w:color w:val="auto"/>
          <w:sz w:val="24"/>
          <w:highlight w:val="none"/>
        </w:rPr>
      </w:pPr>
    </w:p>
    <w:p>
      <w:pPr>
        <w:tabs>
          <w:tab w:val="left" w:pos="555"/>
          <w:tab w:val="left" w:pos="2214"/>
          <w:tab w:val="left" w:pos="3774"/>
          <w:tab w:val="left" w:pos="4854"/>
          <w:tab w:val="left" w:pos="5934"/>
          <w:tab w:val="left" w:pos="7014"/>
          <w:tab w:val="left" w:pos="8214"/>
          <w:tab w:val="left" w:pos="10134"/>
          <w:tab w:val="left" w:pos="11124"/>
        </w:tabs>
        <w:snapToGrid w:val="0"/>
        <w:spacing w:line="360" w:lineRule="auto"/>
        <w:ind w:firstLine="360" w:firstLineChars="150"/>
        <w:rPr>
          <w:rFonts w:hAnsi="宋体" w:cs="Arial"/>
          <w:color w:val="auto"/>
          <w:sz w:val="24"/>
          <w:highlight w:val="none"/>
        </w:rPr>
      </w:pPr>
      <w:r>
        <w:rPr>
          <w:rFonts w:hint="eastAsia" w:hAnsi="宋体" w:cs="Arial"/>
          <w:color w:val="auto"/>
          <w:sz w:val="24"/>
          <w:highlight w:val="none"/>
        </w:rPr>
        <w:t>注：供应商（仅限于供应商自己实施的）以上业绩需按磋商文件要求提供有关书面证明材料</w:t>
      </w:r>
      <w:r>
        <w:rPr>
          <w:rFonts w:hint="eastAsia" w:hAnsi="宋体" w:cs="Arial"/>
          <w:color w:val="auto"/>
          <w:sz w:val="24"/>
          <w:highlight w:val="none"/>
          <w:lang w:eastAsia="zh-CN"/>
        </w:rPr>
        <w:t>（若有）</w:t>
      </w:r>
      <w:r>
        <w:rPr>
          <w:rFonts w:hint="eastAsia" w:hAnsi="宋体" w:cs="Arial"/>
          <w:color w:val="auto"/>
          <w:sz w:val="24"/>
          <w:highlight w:val="none"/>
        </w:rPr>
        <w:t>。</w:t>
      </w:r>
    </w:p>
    <w:p>
      <w:pPr>
        <w:tabs>
          <w:tab w:val="left" w:pos="555"/>
          <w:tab w:val="left" w:pos="2214"/>
          <w:tab w:val="left" w:pos="3774"/>
          <w:tab w:val="left" w:pos="4854"/>
          <w:tab w:val="left" w:pos="5934"/>
          <w:tab w:val="left" w:pos="7014"/>
          <w:tab w:val="left" w:pos="8214"/>
          <w:tab w:val="left" w:pos="10134"/>
          <w:tab w:val="left" w:pos="11124"/>
        </w:tabs>
        <w:snapToGrid w:val="0"/>
        <w:spacing w:line="360" w:lineRule="auto"/>
        <w:ind w:firstLine="360" w:firstLineChars="150"/>
        <w:rPr>
          <w:rFonts w:hAnsi="宋体" w:cs="Arial"/>
          <w:color w:val="auto"/>
          <w:sz w:val="24"/>
          <w:highlight w:val="none"/>
        </w:rPr>
      </w:pPr>
    </w:p>
    <w:p>
      <w:pPr>
        <w:snapToGrid w:val="0"/>
        <w:spacing w:line="360" w:lineRule="auto"/>
        <w:jc w:val="center"/>
        <w:rPr>
          <w:rFonts w:hAnsi="宋体" w:cs="Arial"/>
          <w:color w:val="auto"/>
          <w:sz w:val="24"/>
          <w:highlight w:val="none"/>
        </w:rPr>
      </w:pPr>
    </w:p>
    <w:p>
      <w:pPr>
        <w:snapToGrid w:val="0"/>
        <w:spacing w:line="360" w:lineRule="auto"/>
        <w:jc w:val="center"/>
        <w:rPr>
          <w:rFonts w:hAnsi="宋体" w:cs="Arial"/>
          <w:color w:val="auto"/>
          <w:sz w:val="24"/>
          <w:highlight w:val="none"/>
        </w:rPr>
      </w:pPr>
    </w:p>
    <w:p>
      <w:pPr>
        <w:widowControl/>
        <w:spacing w:line="360" w:lineRule="auto"/>
        <w:jc w:val="left"/>
        <w:rPr>
          <w:color w:val="auto"/>
          <w:sz w:val="24"/>
          <w:highlight w:val="none"/>
        </w:rPr>
      </w:pPr>
      <w:r>
        <w:rPr>
          <w:rFonts w:hint="eastAsia" w:hAnsi="宋体"/>
          <w:color w:val="auto"/>
          <w:sz w:val="24"/>
          <w:highlight w:val="none"/>
        </w:rPr>
        <w:t xml:space="preserve"> </w:t>
      </w:r>
      <w:r>
        <w:rPr>
          <w:rFonts w:hint="eastAsia"/>
          <w:color w:val="auto"/>
          <w:sz w:val="24"/>
          <w:highlight w:val="none"/>
        </w:rPr>
        <w:t>供应商名称：XXXX（单位公章）</w:t>
      </w:r>
    </w:p>
    <w:p>
      <w:pPr>
        <w:widowControl/>
        <w:spacing w:line="360" w:lineRule="auto"/>
        <w:jc w:val="left"/>
        <w:rPr>
          <w:color w:val="auto"/>
          <w:sz w:val="24"/>
          <w:highlight w:val="none"/>
        </w:rPr>
      </w:pPr>
      <w:r>
        <w:rPr>
          <w:rFonts w:hint="eastAsia"/>
          <w:color w:val="auto"/>
          <w:sz w:val="24"/>
          <w:highlight w:val="none"/>
        </w:rPr>
        <w:t xml:space="preserve"> 法定代表人或授权代表（签字或加盖个人名章）：XXXX</w:t>
      </w:r>
    </w:p>
    <w:p>
      <w:pPr>
        <w:widowControl/>
        <w:spacing w:line="360" w:lineRule="auto"/>
        <w:jc w:val="left"/>
        <w:rPr>
          <w:color w:val="auto"/>
          <w:sz w:val="24"/>
          <w:highlight w:val="none"/>
        </w:rPr>
      </w:pPr>
      <w:r>
        <w:rPr>
          <w:rFonts w:hint="eastAsia"/>
          <w:color w:val="auto"/>
          <w:sz w:val="24"/>
          <w:highlight w:val="none"/>
        </w:rPr>
        <w:t xml:space="preserve"> 磋商日期：XXX</w:t>
      </w:r>
    </w:p>
    <w:p>
      <w:pPr>
        <w:pStyle w:val="2"/>
        <w:rPr>
          <w:color w:val="auto"/>
          <w:highlight w:val="none"/>
        </w:rPr>
        <w:sectPr>
          <w:footerReference r:id="rId13" w:type="default"/>
          <w:pgSz w:w="11907" w:h="16840"/>
          <w:pgMar w:top="1440" w:right="1474" w:bottom="1440" w:left="1474" w:header="851" w:footer="992" w:gutter="0"/>
          <w:pgNumType w:fmt="decimal"/>
          <w:cols w:space="720" w:num="1"/>
          <w:docGrid w:linePitch="312" w:charSpace="0"/>
        </w:sectPr>
      </w:pPr>
    </w:p>
    <w:p>
      <w:pPr>
        <w:pStyle w:val="4"/>
        <w:pageBreakBefore/>
        <w:snapToGrid w:val="0"/>
        <w:spacing w:line="360" w:lineRule="auto"/>
        <w:jc w:val="center"/>
        <w:rPr>
          <w:rFonts w:ascii="宋体" w:hAnsi="宋体" w:eastAsia="宋体" w:cs="宋体"/>
          <w:color w:val="auto"/>
          <w:highlight w:val="none"/>
        </w:rPr>
      </w:pPr>
      <w:bookmarkStart w:id="87" w:name="_Toc17750"/>
      <w:bookmarkStart w:id="88" w:name="_Toc553"/>
      <w:r>
        <w:rPr>
          <w:rFonts w:hint="eastAsia" w:ascii="宋体" w:hAnsi="宋体" w:eastAsia="宋体" w:cs="宋体"/>
          <w:color w:val="auto"/>
          <w:highlight w:val="none"/>
        </w:rPr>
        <w:t>十</w:t>
      </w:r>
      <w:r>
        <w:rPr>
          <w:rFonts w:hint="eastAsia" w:ascii="宋体" w:hAnsi="宋体" w:eastAsia="宋体" w:cs="宋体"/>
          <w:color w:val="auto"/>
          <w:highlight w:val="none"/>
          <w:lang w:eastAsia="zh-CN"/>
        </w:rPr>
        <w:t>三</w:t>
      </w:r>
      <w:r>
        <w:rPr>
          <w:rFonts w:hint="eastAsia" w:ascii="宋体" w:hAnsi="宋体" w:eastAsia="宋体" w:cs="宋体"/>
          <w:color w:val="auto"/>
          <w:highlight w:val="none"/>
        </w:rPr>
        <w:t>、</w:t>
      </w:r>
      <w:bookmarkEnd w:id="87"/>
      <w:bookmarkEnd w:id="88"/>
      <w:r>
        <w:rPr>
          <w:rFonts w:hint="eastAsia" w:ascii="宋体" w:hAnsi="宋体" w:eastAsia="宋体" w:cs="宋体"/>
          <w:color w:val="auto"/>
          <w:highlight w:val="none"/>
        </w:rPr>
        <w:t>关于知识产权的承诺函</w:t>
      </w:r>
    </w:p>
    <w:p>
      <w:pPr>
        <w:snapToGrid w:val="0"/>
        <w:spacing w:line="360" w:lineRule="auto"/>
        <w:rPr>
          <w:rFonts w:hAnsi="宋体" w:cs="Arial"/>
          <w:color w:val="auto"/>
          <w:sz w:val="24"/>
          <w:highlight w:val="none"/>
        </w:rPr>
      </w:pPr>
    </w:p>
    <w:p>
      <w:pPr>
        <w:pStyle w:val="2"/>
        <w:rPr>
          <w:rFonts w:hAnsi="宋体" w:cs="Arial"/>
          <w:color w:val="auto"/>
          <w:sz w:val="24"/>
          <w:highlight w:val="none"/>
        </w:rPr>
      </w:pPr>
    </w:p>
    <w:p>
      <w:pPr>
        <w:pStyle w:val="2"/>
        <w:rPr>
          <w:rFonts w:hAnsi="宋体" w:cs="Arial"/>
          <w:color w:val="auto"/>
          <w:sz w:val="24"/>
          <w:highlight w:val="none"/>
        </w:rPr>
      </w:pPr>
    </w:p>
    <w:p>
      <w:pPr>
        <w:tabs>
          <w:tab w:val="left" w:pos="555"/>
          <w:tab w:val="left" w:pos="2214"/>
          <w:tab w:val="left" w:pos="3774"/>
          <w:tab w:val="left" w:pos="4854"/>
          <w:tab w:val="left" w:pos="5934"/>
          <w:tab w:val="left" w:pos="7014"/>
          <w:tab w:val="left" w:pos="8214"/>
          <w:tab w:val="left" w:pos="10134"/>
          <w:tab w:val="left" w:pos="11124"/>
        </w:tabs>
        <w:snapToGrid w:val="0"/>
        <w:spacing w:line="360" w:lineRule="auto"/>
        <w:ind w:firstLine="360" w:firstLineChars="150"/>
        <w:rPr>
          <w:rFonts w:hAnsi="宋体" w:cs="Arial"/>
          <w:color w:val="auto"/>
          <w:sz w:val="24"/>
          <w:highlight w:val="none"/>
        </w:rPr>
      </w:pPr>
    </w:p>
    <w:p>
      <w:pPr>
        <w:snapToGrid w:val="0"/>
        <w:spacing w:line="360" w:lineRule="auto"/>
        <w:jc w:val="center"/>
        <w:rPr>
          <w:b/>
          <w:bCs/>
          <w:color w:val="auto"/>
          <w:sz w:val="44"/>
          <w:szCs w:val="44"/>
          <w:highlight w:val="none"/>
        </w:rPr>
      </w:pPr>
      <w:r>
        <w:rPr>
          <w:rFonts w:hint="eastAsia"/>
          <w:b/>
          <w:bCs/>
          <w:color w:val="auto"/>
          <w:sz w:val="44"/>
          <w:szCs w:val="44"/>
          <w:highlight w:val="none"/>
        </w:rPr>
        <w:t>格式自拟</w:t>
      </w:r>
    </w:p>
    <w:p>
      <w:pPr>
        <w:pStyle w:val="2"/>
        <w:rPr>
          <w:b/>
          <w:bCs/>
          <w:color w:val="auto"/>
          <w:sz w:val="44"/>
          <w:szCs w:val="44"/>
          <w:highlight w:val="none"/>
        </w:rPr>
      </w:pPr>
    </w:p>
    <w:p>
      <w:pPr>
        <w:pStyle w:val="2"/>
        <w:rPr>
          <w:b/>
          <w:bCs/>
          <w:color w:val="auto"/>
          <w:sz w:val="44"/>
          <w:szCs w:val="44"/>
          <w:highlight w:val="none"/>
        </w:rPr>
      </w:pPr>
    </w:p>
    <w:p>
      <w:pPr>
        <w:pStyle w:val="2"/>
        <w:rPr>
          <w:b/>
          <w:bCs/>
          <w:color w:val="auto"/>
          <w:sz w:val="44"/>
          <w:szCs w:val="44"/>
          <w:highlight w:val="none"/>
        </w:rPr>
      </w:pPr>
    </w:p>
    <w:p>
      <w:pPr>
        <w:snapToGrid w:val="0"/>
        <w:spacing w:line="360" w:lineRule="auto"/>
        <w:jc w:val="center"/>
        <w:rPr>
          <w:rFonts w:hAnsi="宋体" w:cs="Arial"/>
          <w:color w:val="auto"/>
          <w:sz w:val="24"/>
          <w:highlight w:val="none"/>
        </w:rPr>
      </w:pPr>
    </w:p>
    <w:p>
      <w:pPr>
        <w:widowControl/>
        <w:spacing w:line="360" w:lineRule="auto"/>
        <w:jc w:val="left"/>
        <w:rPr>
          <w:color w:val="auto"/>
          <w:sz w:val="24"/>
          <w:highlight w:val="none"/>
        </w:rPr>
      </w:pPr>
      <w:r>
        <w:rPr>
          <w:rFonts w:hint="eastAsia" w:hAnsi="宋体"/>
          <w:color w:val="auto"/>
          <w:sz w:val="24"/>
          <w:highlight w:val="none"/>
        </w:rPr>
        <w:t xml:space="preserve"> </w:t>
      </w:r>
      <w:r>
        <w:rPr>
          <w:rFonts w:hint="eastAsia"/>
          <w:color w:val="auto"/>
          <w:sz w:val="24"/>
          <w:highlight w:val="none"/>
        </w:rPr>
        <w:t>供应商名称：XXXX（单位公章）</w:t>
      </w:r>
    </w:p>
    <w:p>
      <w:pPr>
        <w:widowControl/>
        <w:spacing w:line="360" w:lineRule="auto"/>
        <w:jc w:val="left"/>
        <w:rPr>
          <w:color w:val="auto"/>
          <w:sz w:val="24"/>
          <w:highlight w:val="none"/>
        </w:rPr>
      </w:pPr>
      <w:r>
        <w:rPr>
          <w:rFonts w:hint="eastAsia"/>
          <w:color w:val="auto"/>
          <w:sz w:val="24"/>
          <w:highlight w:val="none"/>
        </w:rPr>
        <w:t xml:space="preserve"> 法定代表人或授权代表（签字或加盖个人名章）：XXXX</w:t>
      </w:r>
    </w:p>
    <w:p>
      <w:pPr>
        <w:widowControl/>
        <w:spacing w:line="360" w:lineRule="auto"/>
        <w:jc w:val="left"/>
        <w:rPr>
          <w:rFonts w:hint="eastAsia"/>
          <w:color w:val="auto"/>
          <w:sz w:val="24"/>
          <w:highlight w:val="none"/>
        </w:rPr>
      </w:pPr>
      <w:r>
        <w:rPr>
          <w:rFonts w:hint="eastAsia"/>
          <w:color w:val="auto"/>
          <w:sz w:val="24"/>
          <w:highlight w:val="none"/>
        </w:rPr>
        <w:t xml:space="preserve"> 磋商日期：XXX</w:t>
      </w:r>
    </w:p>
    <w:p>
      <w:pPr>
        <w:rPr>
          <w:rFonts w:hint="eastAsia"/>
          <w:color w:val="auto"/>
          <w:sz w:val="24"/>
          <w:highlight w:val="none"/>
        </w:rPr>
      </w:pPr>
      <w:r>
        <w:rPr>
          <w:rFonts w:hint="eastAsia"/>
          <w:color w:val="auto"/>
          <w:sz w:val="24"/>
          <w:highlight w:val="none"/>
        </w:rPr>
        <w:br w:type="page"/>
      </w:r>
    </w:p>
    <w:p>
      <w:pPr>
        <w:widowControl/>
        <w:spacing w:line="360" w:lineRule="auto"/>
        <w:jc w:val="left"/>
        <w:rPr>
          <w:color w:val="auto"/>
          <w:sz w:val="24"/>
          <w:highlight w:val="none"/>
        </w:rPr>
      </w:pPr>
    </w:p>
    <w:p>
      <w:pPr>
        <w:rPr>
          <w:color w:val="auto"/>
          <w:highlight w:val="none"/>
        </w:rPr>
      </w:pPr>
    </w:p>
    <w:p>
      <w:pPr>
        <w:pStyle w:val="4"/>
        <w:jc w:val="center"/>
        <w:rPr>
          <w:color w:val="auto"/>
          <w:highlight w:val="none"/>
        </w:rPr>
      </w:pPr>
      <w:r>
        <w:rPr>
          <w:rFonts w:hint="eastAsia"/>
          <w:color w:val="auto"/>
          <w:highlight w:val="none"/>
        </w:rPr>
        <w:t>十</w:t>
      </w:r>
      <w:r>
        <w:rPr>
          <w:rFonts w:hint="eastAsia"/>
          <w:color w:val="auto"/>
          <w:highlight w:val="none"/>
          <w:lang w:eastAsia="zh-CN"/>
        </w:rPr>
        <w:t>四</w:t>
      </w:r>
      <w:r>
        <w:rPr>
          <w:rFonts w:hint="eastAsia"/>
          <w:color w:val="auto"/>
          <w:highlight w:val="none"/>
        </w:rPr>
        <w:t xml:space="preserve"> 、其它供应商认为应该提供的相关材料</w:t>
      </w:r>
    </w:p>
    <w:p>
      <w:pPr>
        <w:rPr>
          <w:rFonts w:asciiTheme="minorEastAsia" w:hAnsiTheme="minorEastAsia" w:cstheme="minorEastAsia"/>
          <w:b/>
          <w:color w:val="auto"/>
          <w:sz w:val="32"/>
          <w:szCs w:val="32"/>
          <w:highlight w:val="none"/>
        </w:rPr>
      </w:pPr>
    </w:p>
    <w:p>
      <w:pPr>
        <w:pStyle w:val="2"/>
        <w:rPr>
          <w:rFonts w:asciiTheme="minorEastAsia" w:hAnsiTheme="minorEastAsia" w:cstheme="minorEastAsia"/>
          <w:b/>
          <w:color w:val="auto"/>
          <w:sz w:val="32"/>
          <w:szCs w:val="32"/>
          <w:highlight w:val="none"/>
        </w:rPr>
      </w:pPr>
    </w:p>
    <w:p>
      <w:pPr>
        <w:pStyle w:val="2"/>
        <w:rPr>
          <w:rFonts w:asciiTheme="minorEastAsia" w:hAnsiTheme="minorEastAsia" w:cstheme="minorEastAsia"/>
          <w:b/>
          <w:color w:val="auto"/>
          <w:sz w:val="32"/>
          <w:szCs w:val="32"/>
          <w:highlight w:val="none"/>
        </w:rPr>
      </w:pPr>
    </w:p>
    <w:p>
      <w:pPr>
        <w:pStyle w:val="2"/>
        <w:jc w:val="center"/>
        <w:rPr>
          <w:color w:val="auto"/>
          <w:highlight w:val="none"/>
        </w:rPr>
        <w:sectPr>
          <w:footerReference r:id="rId14" w:type="default"/>
          <w:pgSz w:w="11907" w:h="16840"/>
          <w:pgMar w:top="1440" w:right="1474" w:bottom="1440" w:left="1474" w:header="851" w:footer="992" w:gutter="0"/>
          <w:pgNumType w:fmt="decimal"/>
          <w:cols w:space="720" w:num="1"/>
          <w:docGrid w:linePitch="312" w:charSpace="0"/>
        </w:sectPr>
      </w:pPr>
      <w:r>
        <w:rPr>
          <w:rFonts w:hint="eastAsia" w:asciiTheme="minorEastAsia" w:hAnsiTheme="minorEastAsia" w:cstheme="minorEastAsia"/>
          <w:b/>
          <w:color w:val="auto"/>
          <w:sz w:val="32"/>
          <w:szCs w:val="32"/>
          <w:highlight w:val="none"/>
        </w:rPr>
        <w:t>注：格式自拟</w:t>
      </w:r>
      <w:r>
        <w:rPr>
          <w:rFonts w:hint="eastAsia" w:asciiTheme="minorEastAsia" w:hAnsiTheme="minorEastAsia" w:cstheme="minorEastAsia"/>
          <w:b/>
          <w:color w:val="auto"/>
          <w:sz w:val="32"/>
          <w:szCs w:val="32"/>
          <w:highlight w:val="none"/>
          <w:lang w:eastAsia="zh-CN"/>
        </w:rPr>
        <w:t>（若涉及）</w:t>
      </w:r>
    </w:p>
    <w:p>
      <w:pPr>
        <w:pStyle w:val="4"/>
        <w:pageBreakBefore/>
        <w:snapToGrid w:val="0"/>
        <w:spacing w:line="360" w:lineRule="auto"/>
        <w:jc w:val="center"/>
        <w:rPr>
          <w:rFonts w:ascii="宋体" w:hAnsi="宋体" w:eastAsia="宋体" w:cs="宋体"/>
          <w:color w:val="auto"/>
          <w:highlight w:val="none"/>
        </w:rPr>
      </w:pPr>
      <w:bookmarkStart w:id="89" w:name="_Toc10867"/>
      <w:bookmarkStart w:id="90" w:name="_Toc24383"/>
      <w:r>
        <w:rPr>
          <w:rFonts w:hint="eastAsia" w:ascii="宋体" w:hAnsi="宋体" w:eastAsia="宋体" w:cs="宋体"/>
          <w:color w:val="auto"/>
          <w:highlight w:val="none"/>
        </w:rPr>
        <w:t>十</w:t>
      </w:r>
      <w:r>
        <w:rPr>
          <w:rFonts w:hint="eastAsia" w:ascii="宋体" w:hAnsi="宋体" w:eastAsia="宋体" w:cs="宋体"/>
          <w:color w:val="auto"/>
          <w:highlight w:val="none"/>
          <w:lang w:eastAsia="zh-CN"/>
        </w:rPr>
        <w:t>五</w:t>
      </w:r>
      <w:r>
        <w:rPr>
          <w:rFonts w:hint="eastAsia" w:ascii="宋体" w:hAnsi="宋体" w:eastAsia="宋体" w:cs="宋体"/>
          <w:color w:val="auto"/>
          <w:highlight w:val="none"/>
        </w:rPr>
        <w:t>、最终报价表</w:t>
      </w:r>
      <w:bookmarkEnd w:id="89"/>
      <w:bookmarkEnd w:id="90"/>
    </w:p>
    <w:tbl>
      <w:tblPr>
        <w:tblStyle w:val="22"/>
        <w:tblW w:w="9460" w:type="dxa"/>
        <w:jc w:val="center"/>
        <w:tblLayout w:type="fixed"/>
        <w:tblCellMar>
          <w:top w:w="15" w:type="dxa"/>
          <w:left w:w="15" w:type="dxa"/>
          <w:bottom w:w="15" w:type="dxa"/>
          <w:right w:w="15" w:type="dxa"/>
        </w:tblCellMar>
      </w:tblPr>
      <w:tblGrid>
        <w:gridCol w:w="2302"/>
        <w:gridCol w:w="2457"/>
        <w:gridCol w:w="4701"/>
      </w:tblGrid>
      <w:tr>
        <w:tblPrEx>
          <w:tblCellMar>
            <w:top w:w="15" w:type="dxa"/>
            <w:left w:w="15" w:type="dxa"/>
            <w:bottom w:w="15" w:type="dxa"/>
            <w:right w:w="15" w:type="dxa"/>
          </w:tblCellMar>
        </w:tblPrEx>
        <w:trPr>
          <w:trHeight w:val="3786" w:hRule="atLeast"/>
          <w:jc w:val="center"/>
        </w:trPr>
        <w:tc>
          <w:tcPr>
            <w:tcW w:w="9460"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center"/>
              <w:textAlignment w:val="center"/>
              <w:rPr>
                <w:rFonts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t xml:space="preserve">最终报价表 </w:t>
            </w:r>
          </w:p>
          <w:p>
            <w:pPr>
              <w:spacing w:line="360" w:lineRule="auto"/>
              <w:ind w:right="31" w:rightChars="15"/>
              <w:rPr>
                <w:rFonts w:hint="eastAsia" w:eastAsiaTheme="minorEastAsia"/>
                <w:color w:val="auto"/>
                <w:sz w:val="24"/>
                <w:highlight w:val="none"/>
                <w:lang w:eastAsia="zh-CN"/>
              </w:rPr>
            </w:pPr>
            <w:r>
              <w:rPr>
                <w:rFonts w:hint="eastAsia"/>
                <w:color w:val="auto"/>
                <w:sz w:val="24"/>
                <w:highlight w:val="none"/>
                <w:lang w:eastAsia="zh-CN"/>
              </w:rPr>
              <w:t>四川中科远洋工程项目管理有限公司</w:t>
            </w:r>
            <w:r>
              <w:rPr>
                <w:color w:val="auto"/>
                <w:sz w:val="24"/>
                <w:highlight w:val="none"/>
              </w:rPr>
              <w:t>：</w:t>
            </w:r>
          </w:p>
          <w:p>
            <w:pPr>
              <w:spacing w:line="360" w:lineRule="auto"/>
              <w:ind w:right="31" w:rightChars="15"/>
              <w:rPr>
                <w:rFonts w:hAnsi="宋体" w:cs="宋体"/>
                <w:b/>
                <w:bCs/>
                <w:color w:val="auto"/>
                <w:sz w:val="24"/>
                <w:highlight w:val="none"/>
              </w:rPr>
            </w:pPr>
            <w:r>
              <w:rPr>
                <w:color w:val="auto"/>
                <w:sz w:val="24"/>
                <w:highlight w:val="none"/>
              </w:rPr>
              <w:t xml:space="preserve">    我公司（企业）认真阅读了</w:t>
            </w:r>
            <w:r>
              <w:rPr>
                <w:rFonts w:hint="eastAsia"/>
                <w:color w:val="auto"/>
                <w:sz w:val="24"/>
                <w:szCs w:val="24"/>
                <w:highlight w:val="none"/>
                <w:u w:color="FFFFFF" w:themeColor="background1"/>
                <w:lang w:eastAsia="zh-CN"/>
              </w:rPr>
              <w:t>蒲江县朝阳湖白鹭自然保护区功能区划分</w:t>
            </w:r>
            <w:r>
              <w:rPr>
                <w:rFonts w:hint="eastAsia"/>
                <w:b/>
                <w:bCs/>
                <w:color w:val="auto"/>
                <w:sz w:val="24"/>
                <w:highlight w:val="none"/>
              </w:rPr>
              <w:t>（</w:t>
            </w:r>
            <w:r>
              <w:rPr>
                <w:rFonts w:hint="eastAsia"/>
                <w:b/>
                <w:bCs/>
                <w:color w:val="auto"/>
                <w:sz w:val="24"/>
                <w:highlight w:val="none"/>
                <w:lang w:eastAsia="zh-CN"/>
              </w:rPr>
              <w:t>项目编号</w:t>
            </w:r>
            <w:r>
              <w:rPr>
                <w:rFonts w:hint="eastAsia"/>
                <w:b/>
                <w:bCs/>
                <w:color w:val="auto"/>
                <w:sz w:val="24"/>
                <w:highlight w:val="none"/>
              </w:rPr>
              <w:t>：</w:t>
            </w:r>
            <w:r>
              <w:rPr>
                <w:rFonts w:hint="eastAsia"/>
                <w:b/>
                <w:bCs/>
                <w:color w:val="auto"/>
                <w:sz w:val="24"/>
                <w:highlight w:val="none"/>
                <w:lang w:val="en-US" w:eastAsia="zh-CN"/>
              </w:rPr>
              <w:t xml:space="preserve">     </w:t>
            </w:r>
            <w:r>
              <w:rPr>
                <w:rFonts w:hint="eastAsia"/>
                <w:b/>
                <w:bCs/>
                <w:color w:val="auto"/>
                <w:sz w:val="24"/>
                <w:highlight w:val="none"/>
              </w:rPr>
              <w:t>）</w:t>
            </w:r>
            <w:r>
              <w:rPr>
                <w:color w:val="auto"/>
                <w:sz w:val="24"/>
                <w:highlight w:val="none"/>
              </w:rPr>
              <w:t>竞争性</w:t>
            </w:r>
            <w:r>
              <w:rPr>
                <w:rFonts w:hint="eastAsia"/>
                <w:color w:val="auto"/>
                <w:sz w:val="24"/>
                <w:highlight w:val="none"/>
              </w:rPr>
              <w:t>磋商</w:t>
            </w:r>
            <w:r>
              <w:rPr>
                <w:color w:val="auto"/>
                <w:sz w:val="24"/>
                <w:highlight w:val="none"/>
              </w:rPr>
              <w:t>文件的采购内容，并严格按</w:t>
            </w:r>
            <w:r>
              <w:rPr>
                <w:rFonts w:hint="eastAsia"/>
                <w:color w:val="auto"/>
                <w:sz w:val="24"/>
                <w:highlight w:val="none"/>
              </w:rPr>
              <w:t>竞争性磋商</w:t>
            </w:r>
            <w:r>
              <w:rPr>
                <w:color w:val="auto"/>
                <w:sz w:val="24"/>
                <w:highlight w:val="none"/>
              </w:rPr>
              <w:t>文件、修改补充文件中规定的要求以及技术参数，通过仔细核算，作出</w:t>
            </w:r>
            <w:r>
              <w:rPr>
                <w:rFonts w:hint="eastAsia"/>
                <w:color w:val="auto"/>
                <w:sz w:val="24"/>
                <w:highlight w:val="none"/>
              </w:rPr>
              <w:t>最终</w:t>
            </w:r>
            <w:r>
              <w:rPr>
                <w:color w:val="auto"/>
                <w:sz w:val="24"/>
                <w:highlight w:val="none"/>
              </w:rPr>
              <w:t>报价：</w:t>
            </w:r>
          </w:p>
        </w:tc>
      </w:tr>
      <w:tr>
        <w:tblPrEx>
          <w:tblCellMar>
            <w:top w:w="15" w:type="dxa"/>
            <w:left w:w="15" w:type="dxa"/>
            <w:bottom w:w="15" w:type="dxa"/>
            <w:right w:w="15" w:type="dxa"/>
          </w:tblCellMar>
        </w:tblPrEx>
        <w:trPr>
          <w:trHeight w:val="663" w:hRule="atLeast"/>
          <w:jc w:val="center"/>
        </w:trPr>
        <w:tc>
          <w:tcPr>
            <w:tcW w:w="2302"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color w:val="auto"/>
                <w:sz w:val="24"/>
                <w:highlight w:val="none"/>
              </w:rPr>
            </w:pPr>
            <w:r>
              <w:rPr>
                <w:rFonts w:hint="eastAsia"/>
                <w:color w:val="auto"/>
                <w:sz w:val="24"/>
                <w:highlight w:val="none"/>
              </w:rPr>
              <w:t>项目名称</w:t>
            </w:r>
          </w:p>
        </w:tc>
        <w:tc>
          <w:tcPr>
            <w:tcW w:w="245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color w:val="auto"/>
                <w:sz w:val="24"/>
                <w:highlight w:val="none"/>
              </w:rPr>
            </w:pPr>
            <w:r>
              <w:rPr>
                <w:rFonts w:hint="eastAsia"/>
                <w:color w:val="auto"/>
                <w:sz w:val="24"/>
                <w:highlight w:val="none"/>
              </w:rPr>
              <w:t>具体参数要求</w:t>
            </w:r>
          </w:p>
        </w:tc>
        <w:tc>
          <w:tcPr>
            <w:tcW w:w="4701"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color w:val="auto"/>
                <w:sz w:val="24"/>
                <w:highlight w:val="none"/>
              </w:rPr>
            </w:pPr>
            <w:r>
              <w:rPr>
                <w:rFonts w:hint="eastAsia"/>
                <w:color w:val="auto"/>
                <w:sz w:val="24"/>
                <w:highlight w:val="none"/>
              </w:rPr>
              <w:t>总合计（人民币 元）</w:t>
            </w:r>
          </w:p>
        </w:tc>
      </w:tr>
      <w:tr>
        <w:tblPrEx>
          <w:tblCellMar>
            <w:top w:w="15" w:type="dxa"/>
            <w:left w:w="15" w:type="dxa"/>
            <w:bottom w:w="15" w:type="dxa"/>
            <w:right w:w="15" w:type="dxa"/>
          </w:tblCellMar>
        </w:tblPrEx>
        <w:trPr>
          <w:trHeight w:val="3404" w:hRule="atLeast"/>
          <w:jc w:val="center"/>
        </w:trPr>
        <w:tc>
          <w:tcPr>
            <w:tcW w:w="2302" w:type="dxa"/>
            <w:tcBorders>
              <w:top w:val="single" w:color="auto" w:sz="4" w:space="0"/>
              <w:left w:val="single" w:color="auto" w:sz="4" w:space="0"/>
              <w:bottom w:val="single" w:color="auto" w:sz="4" w:space="0"/>
              <w:right w:val="single" w:color="auto" w:sz="4" w:space="0"/>
            </w:tcBorders>
            <w:vAlign w:val="center"/>
          </w:tcPr>
          <w:p>
            <w:pPr>
              <w:spacing w:line="360" w:lineRule="auto"/>
              <w:ind w:right="31" w:rightChars="15"/>
              <w:rPr>
                <w:rFonts w:hint="eastAsia" w:hAnsi="宋体" w:eastAsia="宋体" w:cs="宋体"/>
                <w:b/>
                <w:bCs/>
                <w:color w:val="auto"/>
                <w:sz w:val="24"/>
                <w:highlight w:val="none"/>
                <w:lang w:eastAsia="zh-CN"/>
              </w:rPr>
            </w:pPr>
          </w:p>
        </w:tc>
        <w:tc>
          <w:tcPr>
            <w:tcW w:w="2457"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left"/>
              <w:rPr>
                <w:color w:val="auto"/>
                <w:sz w:val="24"/>
                <w:highlight w:val="none"/>
              </w:rPr>
            </w:pPr>
            <w:r>
              <w:rPr>
                <w:rFonts w:hint="eastAsia"/>
                <w:color w:val="auto"/>
                <w:sz w:val="24"/>
                <w:highlight w:val="none"/>
              </w:rPr>
              <w:t>完全响应竞争性磋商文件要求（详见竞争性磋商响应文件）</w:t>
            </w:r>
          </w:p>
        </w:tc>
        <w:tc>
          <w:tcPr>
            <w:tcW w:w="4701" w:type="dxa"/>
            <w:tcBorders>
              <w:top w:val="single" w:color="auto" w:sz="4" w:space="0"/>
              <w:left w:val="single" w:color="auto" w:sz="4" w:space="0"/>
              <w:bottom w:val="single" w:color="auto" w:sz="4" w:space="0"/>
              <w:right w:val="single" w:color="auto" w:sz="4" w:space="0"/>
            </w:tcBorders>
          </w:tcPr>
          <w:p>
            <w:pPr>
              <w:pStyle w:val="2"/>
              <w:spacing w:line="360" w:lineRule="auto"/>
              <w:rPr>
                <w:color w:val="auto"/>
                <w:highlight w:val="none"/>
              </w:rPr>
            </w:pPr>
          </w:p>
          <w:p>
            <w:pPr>
              <w:pStyle w:val="2"/>
              <w:spacing w:line="360" w:lineRule="auto"/>
              <w:rPr>
                <w:color w:val="auto"/>
                <w:highlight w:val="none"/>
              </w:rPr>
            </w:pPr>
            <w:r>
              <w:rPr>
                <w:rFonts w:hint="eastAsia"/>
                <w:color w:val="auto"/>
                <w:highlight w:val="none"/>
              </w:rPr>
              <w:t xml:space="preserve"> </w:t>
            </w:r>
          </w:p>
          <w:p>
            <w:pPr>
              <w:snapToGrid w:val="0"/>
              <w:spacing w:line="360" w:lineRule="auto"/>
              <w:jc w:val="left"/>
              <w:rPr>
                <w:rFonts w:hint="eastAsia" w:eastAsiaTheme="minorEastAsia"/>
                <w:color w:val="auto"/>
                <w:sz w:val="24"/>
                <w:highlight w:val="none"/>
                <w:lang w:eastAsia="zh-CN"/>
              </w:rPr>
            </w:pPr>
            <w:r>
              <w:rPr>
                <w:rFonts w:hint="eastAsia"/>
                <w:color w:val="auto"/>
                <w:sz w:val="24"/>
                <w:highlight w:val="none"/>
              </w:rPr>
              <w:t>小写：</w:t>
            </w:r>
          </w:p>
          <w:p>
            <w:pPr>
              <w:pStyle w:val="2"/>
              <w:rPr>
                <w:rFonts w:hint="eastAsia"/>
                <w:color w:val="auto"/>
                <w:lang w:eastAsia="zh-CN"/>
              </w:rPr>
            </w:pPr>
          </w:p>
          <w:p>
            <w:pPr>
              <w:pStyle w:val="2"/>
              <w:spacing w:line="360" w:lineRule="auto"/>
              <w:rPr>
                <w:color w:val="auto"/>
                <w:sz w:val="24"/>
                <w:highlight w:val="none"/>
              </w:rPr>
            </w:pPr>
            <w:r>
              <w:rPr>
                <w:rFonts w:hint="eastAsia"/>
                <w:color w:val="auto"/>
                <w:sz w:val="24"/>
                <w:highlight w:val="none"/>
              </w:rPr>
              <w:t>大写：</w:t>
            </w:r>
          </w:p>
        </w:tc>
      </w:tr>
      <w:tr>
        <w:tblPrEx>
          <w:tblCellMar>
            <w:top w:w="15" w:type="dxa"/>
            <w:left w:w="15" w:type="dxa"/>
            <w:bottom w:w="15" w:type="dxa"/>
            <w:right w:w="15" w:type="dxa"/>
          </w:tblCellMar>
        </w:tblPrEx>
        <w:trPr>
          <w:trHeight w:val="1573" w:hRule="atLeast"/>
          <w:jc w:val="center"/>
        </w:trPr>
        <w:tc>
          <w:tcPr>
            <w:tcW w:w="9460"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left"/>
              <w:textAlignment w:val="center"/>
              <w:rPr>
                <w:color w:val="auto"/>
                <w:sz w:val="24"/>
                <w:highlight w:val="none"/>
              </w:rPr>
            </w:pPr>
            <w:r>
              <w:rPr>
                <w:rFonts w:hint="eastAsia"/>
                <w:color w:val="auto"/>
                <w:sz w:val="24"/>
                <w:highlight w:val="none"/>
              </w:rPr>
              <w:t xml:space="preserve"> </w:t>
            </w:r>
            <w:r>
              <w:rPr>
                <w:color w:val="auto"/>
                <w:sz w:val="24"/>
                <w:highlight w:val="none"/>
              </w:rPr>
              <w:t>注：1、报价表必须填写完整</w:t>
            </w:r>
            <w:r>
              <w:rPr>
                <w:rFonts w:hint="eastAsia"/>
                <w:color w:val="auto"/>
                <w:sz w:val="24"/>
                <w:highlight w:val="none"/>
              </w:rPr>
              <w:t>；</w:t>
            </w:r>
            <w:r>
              <w:rPr>
                <w:color w:val="auto"/>
                <w:sz w:val="24"/>
                <w:highlight w:val="none"/>
              </w:rPr>
              <w:t>否则，视为无效响应报价</w:t>
            </w:r>
            <w:r>
              <w:rPr>
                <w:rFonts w:hint="eastAsia"/>
                <w:color w:val="auto"/>
                <w:sz w:val="24"/>
                <w:highlight w:val="none"/>
              </w:rPr>
              <w:t>。</w:t>
            </w:r>
          </w:p>
          <w:p>
            <w:pPr>
              <w:widowControl/>
              <w:snapToGrid w:val="0"/>
              <w:spacing w:line="360" w:lineRule="auto"/>
              <w:jc w:val="left"/>
              <w:textAlignment w:val="center"/>
              <w:rPr>
                <w:rFonts w:ascii="仿宋_GB2312" w:hAnsi="宋体" w:eastAsia="仿宋_GB2312" w:cs="仿宋_GB2312"/>
                <w:color w:val="auto"/>
                <w:sz w:val="24"/>
                <w:highlight w:val="none"/>
              </w:rPr>
            </w:pPr>
            <w:r>
              <w:rPr>
                <w:rFonts w:hint="eastAsia"/>
                <w:color w:val="auto"/>
                <w:sz w:val="24"/>
                <w:highlight w:val="none"/>
              </w:rPr>
              <w:t xml:space="preserve">     </w:t>
            </w:r>
            <w:r>
              <w:rPr>
                <w:color w:val="auto"/>
                <w:sz w:val="24"/>
                <w:highlight w:val="none"/>
              </w:rPr>
              <w:t>2、响应报价保留小数点后两位。</w:t>
            </w:r>
          </w:p>
        </w:tc>
      </w:tr>
      <w:tr>
        <w:tblPrEx>
          <w:tblCellMar>
            <w:top w:w="15" w:type="dxa"/>
            <w:left w:w="15" w:type="dxa"/>
            <w:bottom w:w="15" w:type="dxa"/>
            <w:right w:w="15" w:type="dxa"/>
          </w:tblCellMar>
        </w:tblPrEx>
        <w:trPr>
          <w:trHeight w:val="2971" w:hRule="atLeast"/>
          <w:jc w:val="center"/>
        </w:trPr>
        <w:tc>
          <w:tcPr>
            <w:tcW w:w="9460" w:type="dxa"/>
            <w:gridSpan w:val="3"/>
            <w:tcBorders>
              <w:top w:val="single" w:color="auto" w:sz="4" w:space="0"/>
              <w:left w:val="single" w:color="auto" w:sz="4" w:space="0"/>
              <w:bottom w:val="single" w:color="auto" w:sz="4" w:space="0"/>
              <w:right w:val="single" w:color="auto" w:sz="4" w:space="0"/>
            </w:tcBorders>
            <w:vAlign w:val="center"/>
          </w:tcPr>
          <w:p>
            <w:pPr>
              <w:widowControl/>
              <w:snapToGrid w:val="0"/>
              <w:spacing w:line="360" w:lineRule="auto"/>
              <w:jc w:val="left"/>
              <w:textAlignment w:val="center"/>
              <w:rPr>
                <w:color w:val="auto"/>
                <w:sz w:val="24"/>
                <w:highlight w:val="none"/>
              </w:rPr>
            </w:pPr>
            <w:r>
              <w:rPr>
                <w:rFonts w:hint="eastAsia"/>
                <w:color w:val="auto"/>
                <w:sz w:val="24"/>
                <w:highlight w:val="none"/>
              </w:rPr>
              <w:t xml:space="preserve"> 供应商名称：（单位公章）</w:t>
            </w:r>
          </w:p>
          <w:p>
            <w:pPr>
              <w:widowControl/>
              <w:snapToGrid w:val="0"/>
              <w:spacing w:line="360" w:lineRule="auto"/>
              <w:jc w:val="left"/>
              <w:textAlignment w:val="center"/>
              <w:rPr>
                <w:color w:val="auto"/>
                <w:sz w:val="24"/>
                <w:highlight w:val="none"/>
              </w:rPr>
            </w:pPr>
            <w:r>
              <w:rPr>
                <w:rFonts w:hint="eastAsia"/>
                <w:color w:val="auto"/>
                <w:sz w:val="24"/>
                <w:highlight w:val="none"/>
              </w:rPr>
              <w:t xml:space="preserve"> 法定代表人或委托授权代表（签字或加盖个人名章）：</w:t>
            </w:r>
          </w:p>
          <w:p>
            <w:pPr>
              <w:widowControl/>
              <w:snapToGrid w:val="0"/>
              <w:spacing w:line="360" w:lineRule="auto"/>
              <w:jc w:val="left"/>
              <w:textAlignment w:val="center"/>
              <w:rPr>
                <w:color w:val="auto"/>
                <w:sz w:val="24"/>
                <w:highlight w:val="none"/>
              </w:rPr>
            </w:pPr>
            <w:r>
              <w:rPr>
                <w:rFonts w:hint="eastAsia"/>
                <w:color w:val="auto"/>
                <w:sz w:val="24"/>
                <w:highlight w:val="none"/>
              </w:rPr>
              <w:t xml:space="preserve"> 联系电话：</w:t>
            </w:r>
          </w:p>
          <w:p>
            <w:pPr>
              <w:widowControl/>
              <w:snapToGrid w:val="0"/>
              <w:spacing w:line="360" w:lineRule="auto"/>
              <w:jc w:val="left"/>
              <w:textAlignment w:val="center"/>
              <w:rPr>
                <w:color w:val="auto"/>
                <w:sz w:val="24"/>
                <w:highlight w:val="none"/>
              </w:rPr>
            </w:pPr>
            <w:r>
              <w:rPr>
                <w:rFonts w:hint="eastAsia"/>
                <w:color w:val="auto"/>
                <w:sz w:val="24"/>
                <w:highlight w:val="none"/>
              </w:rPr>
              <w:t xml:space="preserve"> 磋商日期：</w:t>
            </w:r>
          </w:p>
        </w:tc>
      </w:tr>
    </w:tbl>
    <w:p>
      <w:pPr>
        <w:pStyle w:val="3"/>
        <w:spacing w:beforeLines="50" w:line="360" w:lineRule="auto"/>
        <w:jc w:val="center"/>
        <w:rPr>
          <w:bCs w:val="0"/>
          <w:color w:val="auto"/>
          <w:kern w:val="0"/>
          <w:sz w:val="36"/>
          <w:szCs w:val="36"/>
          <w:highlight w:val="none"/>
        </w:rPr>
      </w:pPr>
      <w:r>
        <w:rPr>
          <w:rFonts w:hint="eastAsia"/>
          <w:bCs w:val="0"/>
          <w:color w:val="auto"/>
          <w:kern w:val="0"/>
          <w:sz w:val="36"/>
          <w:szCs w:val="36"/>
          <w:highlight w:val="none"/>
        </w:rPr>
        <w:br w:type="page"/>
      </w:r>
      <w:bookmarkEnd w:id="13"/>
      <w:bookmarkEnd w:id="78"/>
      <w:bookmarkEnd w:id="79"/>
      <w:bookmarkStart w:id="91" w:name="_Toc28161"/>
      <w:bookmarkStart w:id="92" w:name="_Toc4539"/>
      <w:bookmarkStart w:id="93" w:name="_Toc1472"/>
      <w:bookmarkStart w:id="94" w:name="_Toc32172"/>
      <w:bookmarkStart w:id="95" w:name="_Toc28106"/>
      <w:bookmarkStart w:id="96" w:name="_Toc28027"/>
      <w:bookmarkStart w:id="97" w:name="_Toc9096_WPSOffice_Level1"/>
      <w:bookmarkStart w:id="98" w:name="_Toc28598"/>
      <w:bookmarkStart w:id="99" w:name="_Toc20361"/>
      <w:r>
        <w:rPr>
          <w:rFonts w:hint="eastAsia"/>
          <w:bCs w:val="0"/>
          <w:color w:val="auto"/>
          <w:kern w:val="0"/>
          <w:sz w:val="36"/>
          <w:szCs w:val="36"/>
          <w:highlight w:val="none"/>
        </w:rPr>
        <w:t>第四章 供应商的资格、资质性及其他类似效力要求</w:t>
      </w:r>
      <w:bookmarkEnd w:id="91"/>
      <w:bookmarkEnd w:id="92"/>
      <w:bookmarkEnd w:id="93"/>
      <w:bookmarkEnd w:id="94"/>
      <w:bookmarkEnd w:id="95"/>
      <w:bookmarkEnd w:id="96"/>
      <w:bookmarkEnd w:id="97"/>
      <w:bookmarkEnd w:id="98"/>
      <w:bookmarkEnd w:id="99"/>
    </w:p>
    <w:p>
      <w:pPr>
        <w:numPr>
          <w:ilvl w:val="0"/>
          <w:numId w:val="5"/>
        </w:numPr>
        <w:spacing w:beforeLines="50" w:line="360" w:lineRule="auto"/>
        <w:rPr>
          <w:rFonts w:hAnsi="宋体"/>
          <w:b/>
          <w:color w:val="auto"/>
          <w:sz w:val="24"/>
          <w:highlight w:val="none"/>
        </w:rPr>
      </w:pPr>
      <w:r>
        <w:rPr>
          <w:rFonts w:hint="eastAsia" w:hAnsi="宋体"/>
          <w:b/>
          <w:color w:val="auto"/>
          <w:sz w:val="24"/>
          <w:highlight w:val="none"/>
        </w:rPr>
        <w:t>供应商资格、资质性及其他类似效力要求：</w:t>
      </w:r>
    </w:p>
    <w:p>
      <w:pPr>
        <w:pageBreakBefore w:val="0"/>
        <w:widowControl w:val="0"/>
        <w:tabs>
          <w:tab w:val="left" w:pos="1134"/>
        </w:tabs>
        <w:kinsoku/>
        <w:wordWrap/>
        <w:overflowPunct/>
        <w:topLinePunct w:val="0"/>
        <w:autoSpaceDE/>
        <w:autoSpaceDN/>
        <w:bidi w:val="0"/>
        <w:adjustRightInd w:val="0"/>
        <w:snapToGrid/>
        <w:spacing w:line="360" w:lineRule="auto"/>
        <w:ind w:firstLine="482" w:firstLineChars="200"/>
        <w:rPr>
          <w:rFonts w:hint="eastAsia" w:asciiTheme="minorEastAsia" w:hAnsiTheme="minorEastAsia" w:eastAsiaTheme="minorEastAsia" w:cstheme="minorEastAsia"/>
          <w:b/>
          <w:bCs w:val="0"/>
          <w:color w:val="auto"/>
          <w:sz w:val="24"/>
          <w:szCs w:val="24"/>
          <w:highlight w:val="none"/>
        </w:rPr>
      </w:pPr>
      <w:r>
        <w:rPr>
          <w:rFonts w:hint="eastAsia" w:asciiTheme="minorEastAsia" w:hAnsiTheme="minorEastAsia" w:eastAsiaTheme="minorEastAsia" w:cstheme="minorEastAsia"/>
          <w:b/>
          <w:bCs w:val="0"/>
          <w:color w:val="auto"/>
          <w:sz w:val="24"/>
          <w:szCs w:val="24"/>
          <w:highlight w:val="none"/>
        </w:rPr>
        <w:t>1.《中华人民共和国政府采购法》第二十二条第一款第（一）至（五）规定的条件</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1.具有独立承担民事责任的能力；</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2.具有良好的商业信誉和健全的财务会计制度；</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3.具有履行合同所必需的设备和专业技术能力；</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4.有依法缴纳税收和社会保障资金的良好记录；</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5.参加政府采购活动前三年内，在经营活动中没有重大违法违规；</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6.法律、行政法规规定的其他条件；</w:t>
      </w:r>
    </w:p>
    <w:p>
      <w:pPr>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7.根据项目特殊要求设置的特定条件（不得以不合理的条件对供应商实行差别待遇或歧视待遇）</w:t>
      </w:r>
    </w:p>
    <w:p>
      <w:pPr>
        <w:snapToGrid w:val="0"/>
        <w:spacing w:line="360" w:lineRule="auto"/>
        <w:ind w:firstLine="720" w:firstLineChars="300"/>
        <w:rPr>
          <w:rFonts w:hint="eastAsia" w:ascii="宋体" w:hAnsi="宋体" w:eastAsia="宋体" w:cs="宋体"/>
          <w:color w:val="auto"/>
          <w:sz w:val="24"/>
        </w:rPr>
      </w:pPr>
      <w:r>
        <w:rPr>
          <w:rFonts w:hint="eastAsia" w:ascii="宋体" w:hAnsi="宋体" w:eastAsia="宋体" w:cs="宋体"/>
          <w:color w:val="auto"/>
          <w:sz w:val="24"/>
        </w:rPr>
        <w:t>7.</w:t>
      </w:r>
      <w:r>
        <w:rPr>
          <w:rFonts w:hint="eastAsia" w:ascii="宋体" w:hAnsi="宋体" w:eastAsia="宋体" w:cs="宋体"/>
          <w:color w:val="auto"/>
          <w:sz w:val="24"/>
          <w:lang w:val="en-US" w:eastAsia="zh-CN"/>
        </w:rPr>
        <w:t>1</w:t>
      </w:r>
      <w:r>
        <w:rPr>
          <w:rFonts w:hint="eastAsia" w:ascii="宋体" w:hAnsi="宋体" w:eastAsia="宋体" w:cs="宋体"/>
          <w:color w:val="auto"/>
          <w:sz w:val="24"/>
        </w:rPr>
        <w:t xml:space="preserve"> </w:t>
      </w:r>
      <w:r>
        <w:rPr>
          <w:rFonts w:hint="eastAsia" w:ascii="宋体" w:hAnsi="宋体" w:eastAsia="宋体" w:cs="宋体"/>
          <w:color w:val="auto"/>
          <w:sz w:val="24"/>
          <w:lang w:val="en-US" w:eastAsia="zh-CN"/>
        </w:rPr>
        <w:t>本项目专门面向中小企业采购；</w:t>
      </w:r>
    </w:p>
    <w:p>
      <w:pPr>
        <w:snapToGrid w:val="0"/>
        <w:spacing w:line="360" w:lineRule="auto"/>
        <w:ind w:firstLine="720" w:firstLineChars="300"/>
        <w:rPr>
          <w:rFonts w:hint="eastAsia" w:ascii="宋体" w:hAnsi="宋体" w:eastAsia="宋体" w:cs="宋体"/>
          <w:color w:val="auto"/>
          <w:sz w:val="24"/>
          <w:lang w:eastAsia="zh-CN"/>
        </w:rPr>
      </w:pPr>
      <w:r>
        <w:rPr>
          <w:rFonts w:hint="eastAsia" w:ascii="宋体" w:hAnsi="宋体" w:eastAsia="宋体" w:cs="宋体"/>
          <w:color w:val="auto"/>
          <w:sz w:val="24"/>
          <w:lang w:val="en-US" w:eastAsia="zh-CN"/>
        </w:rPr>
        <w:t>7.2</w:t>
      </w:r>
      <w:r>
        <w:rPr>
          <w:rFonts w:hint="eastAsia" w:ascii="宋体" w:hAnsi="宋体" w:eastAsia="宋体" w:cs="宋体"/>
          <w:color w:val="auto"/>
          <w:sz w:val="24"/>
        </w:rPr>
        <w:t>供应商、供应商的单位法定代表人、主要负责人在参加本次政府采购活动前三年内无行贿犯罪记录</w:t>
      </w:r>
      <w:r>
        <w:rPr>
          <w:rFonts w:hint="eastAsia" w:ascii="宋体" w:hAnsi="宋体" w:eastAsia="宋体" w:cs="宋体"/>
          <w:color w:val="auto"/>
          <w:sz w:val="24"/>
          <w:lang w:eastAsia="zh-CN"/>
        </w:rPr>
        <w:t>。</w:t>
      </w:r>
    </w:p>
    <w:p>
      <w:pPr>
        <w:spacing w:beforeLines="100" w:line="360" w:lineRule="auto"/>
        <w:jc w:val="center"/>
        <w:outlineLvl w:val="0"/>
        <w:rPr>
          <w:b/>
          <w:color w:val="auto"/>
          <w:sz w:val="36"/>
          <w:szCs w:val="36"/>
          <w:highlight w:val="none"/>
        </w:rPr>
      </w:pPr>
      <w:r>
        <w:rPr>
          <w:rFonts w:hint="eastAsia"/>
          <w:b/>
          <w:color w:val="auto"/>
          <w:sz w:val="36"/>
          <w:szCs w:val="36"/>
          <w:highlight w:val="none"/>
        </w:rPr>
        <w:br w:type="page"/>
      </w:r>
      <w:bookmarkStart w:id="100" w:name="_Toc12533"/>
      <w:bookmarkStart w:id="101" w:name="_Toc7553"/>
      <w:bookmarkStart w:id="102" w:name="_Toc1490"/>
      <w:bookmarkStart w:id="103" w:name="_Toc26833_WPSOffice_Level1"/>
      <w:bookmarkStart w:id="104" w:name="_Toc12198"/>
      <w:bookmarkStart w:id="105" w:name="_Toc10480"/>
      <w:bookmarkStart w:id="106" w:name="_Toc19426"/>
      <w:bookmarkStart w:id="107" w:name="_Toc1519"/>
      <w:bookmarkStart w:id="108" w:name="_Toc8761"/>
      <w:r>
        <w:rPr>
          <w:rFonts w:hint="eastAsia"/>
          <w:b/>
          <w:color w:val="auto"/>
          <w:sz w:val="36"/>
          <w:szCs w:val="36"/>
          <w:highlight w:val="none"/>
        </w:rPr>
        <w:t>第五章  供应商应当提供的</w:t>
      </w:r>
      <w:r>
        <w:rPr>
          <w:rFonts w:hint="eastAsia" w:hAnsi="宋体"/>
          <w:b/>
          <w:bCs/>
          <w:color w:val="auto"/>
          <w:sz w:val="36"/>
          <w:szCs w:val="36"/>
          <w:highlight w:val="none"/>
        </w:rPr>
        <w:t>资格、资质性及其他类似效力要求的</w:t>
      </w:r>
      <w:r>
        <w:rPr>
          <w:rFonts w:hint="eastAsia"/>
          <w:b/>
          <w:color w:val="auto"/>
          <w:sz w:val="36"/>
          <w:szCs w:val="36"/>
          <w:highlight w:val="none"/>
        </w:rPr>
        <w:t>相关证明材料</w:t>
      </w:r>
      <w:bookmarkEnd w:id="100"/>
      <w:bookmarkEnd w:id="101"/>
      <w:bookmarkEnd w:id="102"/>
      <w:bookmarkEnd w:id="103"/>
      <w:bookmarkEnd w:id="104"/>
      <w:bookmarkEnd w:id="105"/>
      <w:bookmarkEnd w:id="106"/>
      <w:bookmarkEnd w:id="107"/>
      <w:bookmarkEnd w:id="108"/>
    </w:p>
    <w:p>
      <w:pPr>
        <w:numPr>
          <w:ilvl w:val="0"/>
          <w:numId w:val="6"/>
        </w:numPr>
        <w:spacing w:line="360" w:lineRule="auto"/>
        <w:rPr>
          <w:rFonts w:hAnsi="宋体"/>
          <w:b/>
          <w:color w:val="auto"/>
          <w:sz w:val="24"/>
          <w:highlight w:val="none"/>
        </w:rPr>
      </w:pPr>
      <w:r>
        <w:rPr>
          <w:rFonts w:hint="eastAsia" w:hAnsi="宋体"/>
          <w:b/>
          <w:color w:val="auto"/>
          <w:sz w:val="24"/>
          <w:highlight w:val="none"/>
        </w:rPr>
        <w:t>供应商的资格、资质性及其他类似效力要求的相关证明材料：</w:t>
      </w:r>
    </w:p>
    <w:p>
      <w:pPr>
        <w:spacing w:line="360" w:lineRule="auto"/>
        <w:rPr>
          <w:rFonts w:hAnsi="宋体"/>
          <w:b/>
          <w:bCs w:val="0"/>
          <w:color w:val="auto"/>
          <w:sz w:val="24"/>
          <w:highlight w:val="none"/>
        </w:rPr>
      </w:pPr>
      <w:r>
        <w:rPr>
          <w:rFonts w:hint="eastAsia" w:hAnsi="宋体"/>
          <w:b/>
          <w:bCs w:val="0"/>
          <w:color w:val="auto"/>
          <w:sz w:val="24"/>
          <w:highlight w:val="none"/>
        </w:rPr>
        <w:t>（一）资格要求相关证明材料：</w:t>
      </w:r>
    </w:p>
    <w:p>
      <w:pPr>
        <w:pStyle w:val="38"/>
        <w:ind w:firstLine="480"/>
        <w:rPr>
          <w:color w:val="auto"/>
          <w:sz w:val="24"/>
          <w:highlight w:val="none"/>
        </w:rPr>
      </w:pPr>
      <w:r>
        <w:rPr>
          <w:rFonts w:hint="eastAsia"/>
          <w:color w:val="auto"/>
          <w:sz w:val="24"/>
          <w:highlight w:val="none"/>
        </w:rPr>
        <w:t>1、</w:t>
      </w:r>
      <w:r>
        <w:rPr>
          <w:rFonts w:hint="eastAsia" w:asciiTheme="minorEastAsia" w:hAnsiTheme="minorEastAsia" w:cstheme="minorEastAsia"/>
          <w:color w:val="auto"/>
          <w:sz w:val="24"/>
          <w:highlight w:val="none"/>
        </w:rPr>
        <w:t>具有独立承担民事责任的能力</w:t>
      </w:r>
      <w:r>
        <w:rPr>
          <w:rFonts w:hint="eastAsia" w:asciiTheme="minorHAnsi" w:hAnsiTheme="minorHAnsi" w:eastAsiaTheme="minorEastAsia" w:cstheme="minorBidi"/>
          <w:color w:val="auto"/>
          <w:kern w:val="2"/>
          <w:sz w:val="24"/>
          <w:szCs w:val="24"/>
          <w:highlight w:val="none"/>
          <w:lang w:val="en-US" w:eastAsia="zh-CN" w:bidi="ar-SA"/>
        </w:rPr>
        <w:t>（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tabs>
          <w:tab w:val="left" w:pos="7665"/>
        </w:tabs>
        <w:spacing w:line="360" w:lineRule="auto"/>
        <w:ind w:firstLine="480" w:firstLineChars="200"/>
        <w:rPr>
          <w:color w:val="auto"/>
          <w:highlight w:val="none"/>
        </w:rPr>
      </w:pPr>
      <w:r>
        <w:rPr>
          <w:rFonts w:hint="eastAsia"/>
          <w:color w:val="auto"/>
          <w:sz w:val="24"/>
          <w:highlight w:val="none"/>
        </w:rPr>
        <w:t>2、具备健全的财务会计制度的证明材料。｛注：①可提供201</w:t>
      </w:r>
      <w:r>
        <w:rPr>
          <w:rFonts w:hint="eastAsia"/>
          <w:color w:val="auto"/>
          <w:sz w:val="24"/>
          <w:highlight w:val="none"/>
          <w:lang w:val="en-US" w:eastAsia="zh-CN"/>
        </w:rPr>
        <w:t>8</w:t>
      </w:r>
      <w:r>
        <w:rPr>
          <w:rFonts w:hint="eastAsia"/>
          <w:color w:val="auto"/>
          <w:sz w:val="24"/>
          <w:highlight w:val="none"/>
        </w:rPr>
        <w:t>或201</w:t>
      </w:r>
      <w:r>
        <w:rPr>
          <w:rFonts w:hint="eastAsia"/>
          <w:color w:val="auto"/>
          <w:sz w:val="24"/>
          <w:highlight w:val="none"/>
          <w:lang w:val="en-US" w:eastAsia="zh-CN"/>
        </w:rPr>
        <w:t>9或2020</w:t>
      </w:r>
      <w:r>
        <w:rPr>
          <w:rFonts w:hint="eastAsia"/>
          <w:color w:val="auto"/>
          <w:sz w:val="24"/>
          <w:highlight w:val="none"/>
        </w:rPr>
        <w:t>年度经审计的财务报告复印件（包含审计报告和审计报告中所涉及的财务报表和报表附注），②也可提供201</w:t>
      </w:r>
      <w:r>
        <w:rPr>
          <w:rFonts w:hint="eastAsia"/>
          <w:color w:val="auto"/>
          <w:sz w:val="24"/>
          <w:highlight w:val="none"/>
          <w:lang w:val="en-US" w:eastAsia="zh-CN"/>
        </w:rPr>
        <w:t>8</w:t>
      </w:r>
      <w:r>
        <w:rPr>
          <w:rFonts w:hint="eastAsia"/>
          <w:color w:val="auto"/>
          <w:sz w:val="24"/>
          <w:highlight w:val="none"/>
        </w:rPr>
        <w:t>或201</w:t>
      </w:r>
      <w:r>
        <w:rPr>
          <w:rFonts w:hint="eastAsia"/>
          <w:color w:val="auto"/>
          <w:sz w:val="24"/>
          <w:highlight w:val="none"/>
          <w:lang w:val="en-US" w:eastAsia="zh-CN"/>
        </w:rPr>
        <w:t>9或2020</w:t>
      </w:r>
      <w:r>
        <w:rPr>
          <w:rFonts w:hint="eastAsia"/>
          <w:color w:val="auto"/>
          <w:sz w:val="24"/>
          <w:highlight w:val="none"/>
        </w:rPr>
        <w:t>年度供应商的财务报表复印件（至少包含资产负债表），③也可提供距文件递交截止日一年内银行出具的资信证明（复印件），④供应商注册时间至文件递交截止日不足一年的，也可提供在工商备案的公司章程（复印件）｝；</w:t>
      </w:r>
    </w:p>
    <w:p>
      <w:pPr>
        <w:tabs>
          <w:tab w:val="left" w:pos="7665"/>
        </w:tabs>
        <w:spacing w:line="360" w:lineRule="auto"/>
        <w:ind w:firstLine="480" w:firstLineChars="200"/>
        <w:rPr>
          <w:color w:val="auto"/>
          <w:sz w:val="24"/>
          <w:highlight w:val="none"/>
        </w:rPr>
      </w:pPr>
      <w:r>
        <w:rPr>
          <w:rFonts w:hint="eastAsia"/>
          <w:color w:val="auto"/>
          <w:sz w:val="24"/>
          <w:highlight w:val="none"/>
        </w:rPr>
        <w:t>3、提供具有良好商业信誉的证明材料（提供承诺)；</w:t>
      </w:r>
    </w:p>
    <w:p>
      <w:pPr>
        <w:tabs>
          <w:tab w:val="left" w:pos="7665"/>
        </w:tabs>
        <w:spacing w:line="360" w:lineRule="auto"/>
        <w:ind w:firstLine="480" w:firstLineChars="200"/>
        <w:rPr>
          <w:rFonts w:hAnsi="宋体"/>
          <w:color w:val="auto"/>
          <w:sz w:val="24"/>
          <w:highlight w:val="none"/>
        </w:rPr>
      </w:pPr>
      <w:r>
        <w:rPr>
          <w:rFonts w:hint="eastAsia"/>
          <w:color w:val="auto"/>
          <w:sz w:val="24"/>
          <w:highlight w:val="none"/>
        </w:rPr>
        <w:t>4、</w:t>
      </w:r>
      <w:r>
        <w:rPr>
          <w:rFonts w:hint="eastAsia" w:hAnsi="宋体"/>
          <w:color w:val="auto"/>
          <w:sz w:val="24"/>
          <w:highlight w:val="none"/>
        </w:rPr>
        <w:t>具有履行合同所必须的设备和专业技术能力</w:t>
      </w:r>
      <w:r>
        <w:rPr>
          <w:rFonts w:hint="eastAsia"/>
          <w:color w:val="auto"/>
          <w:sz w:val="24"/>
          <w:highlight w:val="none"/>
        </w:rPr>
        <w:t>的证明材料（提供承诺)</w:t>
      </w:r>
      <w:r>
        <w:rPr>
          <w:rFonts w:hint="eastAsia" w:hAnsi="宋体"/>
          <w:color w:val="auto"/>
          <w:sz w:val="24"/>
          <w:highlight w:val="none"/>
        </w:rPr>
        <w:t>；</w:t>
      </w:r>
    </w:p>
    <w:p>
      <w:pPr>
        <w:tabs>
          <w:tab w:val="left" w:pos="7665"/>
        </w:tabs>
        <w:spacing w:line="360" w:lineRule="auto"/>
        <w:ind w:firstLine="480" w:firstLineChars="200"/>
        <w:rPr>
          <w:color w:val="auto"/>
          <w:sz w:val="24"/>
          <w:highlight w:val="none"/>
        </w:rPr>
      </w:pPr>
      <w:r>
        <w:rPr>
          <w:rFonts w:hint="eastAsia"/>
          <w:color w:val="auto"/>
          <w:sz w:val="24"/>
          <w:highlight w:val="none"/>
        </w:rPr>
        <w:t>5、具有依法缴纳税收和社会保障资金的良好记录的证明材料（提供承诺）；</w:t>
      </w:r>
    </w:p>
    <w:p>
      <w:pPr>
        <w:tabs>
          <w:tab w:val="left" w:pos="7665"/>
        </w:tabs>
        <w:spacing w:line="360" w:lineRule="auto"/>
        <w:ind w:firstLine="480" w:firstLineChars="200"/>
        <w:rPr>
          <w:rFonts w:hint="eastAsia" w:eastAsiaTheme="minorEastAsia"/>
          <w:color w:val="auto"/>
          <w:sz w:val="24"/>
          <w:highlight w:val="none"/>
          <w:lang w:eastAsia="zh-CN"/>
        </w:rPr>
      </w:pPr>
      <w:r>
        <w:rPr>
          <w:rFonts w:hint="eastAsia"/>
          <w:color w:val="auto"/>
          <w:sz w:val="24"/>
          <w:highlight w:val="none"/>
        </w:rPr>
        <w:t>6、参加本次政府采购活动前三年内，在经营活动中没有重大违法违规记录的证明材料（提供承诺）</w:t>
      </w:r>
      <w:r>
        <w:rPr>
          <w:rFonts w:hint="eastAsia"/>
          <w:color w:val="auto"/>
          <w:sz w:val="24"/>
          <w:highlight w:val="none"/>
          <w:lang w:eastAsia="zh-CN"/>
        </w:rPr>
        <w:t>。</w:t>
      </w:r>
    </w:p>
    <w:p>
      <w:pPr>
        <w:spacing w:line="360" w:lineRule="auto"/>
        <w:rPr>
          <w:rFonts w:hint="eastAsia" w:hAnsi="宋体" w:eastAsiaTheme="minorEastAsia"/>
          <w:b/>
          <w:bCs w:val="0"/>
          <w:color w:val="auto"/>
          <w:sz w:val="24"/>
          <w:highlight w:val="none"/>
          <w:lang w:eastAsia="zh-CN"/>
        </w:rPr>
      </w:pPr>
      <w:r>
        <w:rPr>
          <w:rFonts w:hint="eastAsia" w:hAnsi="宋体"/>
          <w:b/>
          <w:bCs w:val="0"/>
          <w:color w:val="auto"/>
          <w:sz w:val="24"/>
          <w:highlight w:val="none"/>
        </w:rPr>
        <w:t>（二）资质性要求相关证明材料</w:t>
      </w:r>
      <w:r>
        <w:rPr>
          <w:rFonts w:hint="eastAsia" w:ascii="宋体" w:hAnsi="宋体" w:eastAsia="宋体" w:cs="宋体"/>
          <w:color w:val="auto"/>
          <w:sz w:val="24"/>
          <w:lang w:val="en-US" w:eastAsia="zh-CN"/>
        </w:rPr>
        <w:t>（提供有效证书复印件）</w:t>
      </w:r>
      <w:r>
        <w:rPr>
          <w:rFonts w:hint="eastAsia" w:hAnsi="宋体"/>
          <w:b/>
          <w:bCs w:val="0"/>
          <w:color w:val="auto"/>
          <w:sz w:val="24"/>
          <w:highlight w:val="none"/>
        </w:rPr>
        <w:t>：</w:t>
      </w:r>
      <w:r>
        <w:rPr>
          <w:rFonts w:hint="eastAsia" w:hAnsi="宋体"/>
          <w:b/>
          <w:bCs w:val="0"/>
          <w:color w:val="auto"/>
          <w:sz w:val="24"/>
          <w:highlight w:val="none"/>
          <w:lang w:eastAsia="zh-CN"/>
        </w:rPr>
        <w:t>无</w:t>
      </w:r>
      <w:r>
        <w:rPr>
          <w:rFonts w:hint="eastAsia" w:ascii="宋体" w:hAnsi="宋体" w:eastAsia="宋体" w:cs="宋体"/>
          <w:color w:val="auto"/>
          <w:sz w:val="24"/>
          <w:lang w:val="en-US" w:eastAsia="zh-CN"/>
        </w:rPr>
        <w:t>。</w:t>
      </w:r>
    </w:p>
    <w:p>
      <w:pPr>
        <w:spacing w:line="360" w:lineRule="auto"/>
        <w:rPr>
          <w:rFonts w:hint="default" w:asciiTheme="minorEastAsia" w:hAnsiTheme="minorEastAsia" w:eastAsiaTheme="minorEastAsia" w:cstheme="minorEastAsia"/>
          <w:color w:val="auto"/>
          <w:kern w:val="2"/>
          <w:sz w:val="24"/>
          <w:szCs w:val="24"/>
          <w:highlight w:val="none"/>
          <w:lang w:val="en-US" w:eastAsia="zh-CN" w:bidi="ar-SA"/>
        </w:rPr>
      </w:pPr>
      <w:r>
        <w:rPr>
          <w:rFonts w:hint="eastAsia" w:hAnsi="宋体"/>
          <w:b/>
          <w:bCs w:val="0"/>
          <w:color w:val="auto"/>
          <w:sz w:val="24"/>
          <w:highlight w:val="none"/>
        </w:rPr>
        <w:t>（三）其他类似效力要求相关证明材料：</w:t>
      </w:r>
    </w:p>
    <w:p>
      <w:pPr>
        <w:pStyle w:val="2"/>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 xml:space="preserve"> </w:t>
      </w:r>
      <w:r>
        <w:rPr>
          <w:rFonts w:hint="eastAsia" w:asciiTheme="minorEastAsia" w:hAnsiTheme="minorEastAsia" w:cstheme="minorEastAsia"/>
          <w:color w:val="auto"/>
          <w:kern w:val="2"/>
          <w:sz w:val="24"/>
          <w:szCs w:val="24"/>
          <w:highlight w:val="none"/>
          <w:lang w:val="en-US" w:eastAsia="zh-CN" w:bidi="ar-SA"/>
        </w:rPr>
        <w:t xml:space="preserve">   </w:t>
      </w:r>
      <w:r>
        <w:rPr>
          <w:rFonts w:hint="eastAsia" w:asciiTheme="minorEastAsia" w:hAnsiTheme="minorEastAsia" w:eastAsiaTheme="minorEastAsia" w:cstheme="minorEastAsia"/>
          <w:color w:val="auto"/>
          <w:kern w:val="2"/>
          <w:sz w:val="24"/>
          <w:szCs w:val="24"/>
          <w:highlight w:val="none"/>
          <w:lang w:val="en-US" w:eastAsia="zh-CN" w:bidi="ar-SA"/>
        </w:rPr>
        <w:t>1、</w:t>
      </w:r>
      <w:r>
        <w:rPr>
          <w:rFonts w:hint="eastAsia" w:ascii="宋体" w:hAnsi="宋体" w:eastAsia="宋体" w:cs="宋体"/>
          <w:color w:val="auto"/>
          <w:sz w:val="24"/>
          <w:lang w:val="en-US" w:eastAsia="zh-CN"/>
        </w:rPr>
        <w:t>本项目专门面向中小企业采购（提供中小企业声明函原件）；</w:t>
      </w:r>
    </w:p>
    <w:p>
      <w:pPr>
        <w:tabs>
          <w:tab w:val="left" w:pos="7665"/>
        </w:tabs>
        <w:spacing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kern w:val="2"/>
          <w:sz w:val="24"/>
          <w:szCs w:val="24"/>
          <w:highlight w:val="none"/>
          <w:lang w:val="en-US" w:eastAsia="zh-CN" w:bidi="ar-SA"/>
        </w:rPr>
        <w:t>2</w:t>
      </w:r>
      <w:r>
        <w:rPr>
          <w:rFonts w:hint="eastAsia" w:asciiTheme="minorEastAsia" w:hAnsiTheme="minorEastAsia" w:eastAsiaTheme="minorEastAsia" w:cstheme="minorEastAsia"/>
          <w:color w:val="auto"/>
          <w:kern w:val="2"/>
          <w:sz w:val="24"/>
          <w:szCs w:val="24"/>
          <w:highlight w:val="none"/>
          <w:lang w:val="en-US" w:eastAsia="zh-CN" w:bidi="ar-SA"/>
        </w:rPr>
        <w:t>、法定代表人及单位负责人身份证明材料复印件；</w:t>
      </w:r>
    </w:p>
    <w:p>
      <w:pPr>
        <w:tabs>
          <w:tab w:val="left" w:pos="7665"/>
        </w:tabs>
        <w:spacing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法定代表人/单位负责人授权书原件及代理人身份证明材料复印件（注：①法定代表人/单位负责人授权书</w:t>
      </w:r>
      <w:r>
        <w:rPr>
          <w:rFonts w:hint="eastAsia" w:asciiTheme="minorEastAsia" w:hAnsiTheme="minorEastAsia" w:cstheme="minorEastAsia"/>
          <w:color w:val="auto"/>
          <w:sz w:val="24"/>
          <w:highlight w:val="none"/>
        </w:rPr>
        <w:t>原件需加盖公章；②如响应文件均由供应商法定代表人/单位负责人签</w:t>
      </w:r>
      <w:r>
        <w:rPr>
          <w:rFonts w:hint="eastAsia"/>
          <w:color w:val="auto"/>
          <w:sz w:val="24"/>
          <w:highlight w:val="none"/>
        </w:rPr>
        <w:t>字的且法定代表人/单位负责人本人参与磋商的，则</w:t>
      </w:r>
      <w:r>
        <w:rPr>
          <w:rFonts w:hint="eastAsia"/>
          <w:color w:val="auto"/>
          <w:sz w:val="24"/>
          <w:highlight w:val="none"/>
          <w:lang w:eastAsia="zh-CN"/>
        </w:rPr>
        <w:t>需提供</w:t>
      </w:r>
      <w:r>
        <w:rPr>
          <w:rFonts w:hint="eastAsia"/>
          <w:color w:val="auto"/>
          <w:sz w:val="24"/>
          <w:highlight w:val="none"/>
        </w:rPr>
        <w:t>法定代表人/单位负责人</w:t>
      </w:r>
      <w:r>
        <w:rPr>
          <w:rFonts w:hint="eastAsia"/>
          <w:color w:val="auto"/>
          <w:sz w:val="24"/>
          <w:highlight w:val="none"/>
          <w:lang w:eastAsia="zh-CN"/>
        </w:rPr>
        <w:t>身</w:t>
      </w:r>
      <w:r>
        <w:rPr>
          <w:rFonts w:hint="eastAsia" w:asciiTheme="minorEastAsia" w:hAnsiTheme="minorEastAsia" w:eastAsiaTheme="minorEastAsia" w:cstheme="minorEastAsia"/>
          <w:color w:val="auto"/>
          <w:kern w:val="2"/>
          <w:sz w:val="24"/>
          <w:szCs w:val="24"/>
          <w:highlight w:val="none"/>
          <w:lang w:val="en-US" w:eastAsia="zh-CN" w:bidi="ar-SA"/>
        </w:rPr>
        <w:t>份证明）。</w:t>
      </w:r>
    </w:p>
    <w:p>
      <w:pPr>
        <w:tabs>
          <w:tab w:val="left" w:pos="7665"/>
        </w:tabs>
        <w:spacing w:line="360" w:lineRule="auto"/>
        <w:ind w:firstLine="480" w:firstLineChars="2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3、供应商、供应商的法定代表人、主要负责人在参加本次政府采购活动前三年内无行贿犯罪记录承诺函。</w:t>
      </w:r>
    </w:p>
    <w:p>
      <w:pPr>
        <w:pStyle w:val="2"/>
        <w:spacing w:line="360" w:lineRule="auto"/>
        <w:ind w:firstLine="482" w:firstLineChars="200"/>
        <w:rPr>
          <w:rFonts w:hint="eastAsia" w:asciiTheme="minorEastAsia" w:hAnsiTheme="minorEastAsia" w:cstheme="minorEastAsia"/>
          <w:b/>
          <w:bCs/>
          <w:color w:val="auto"/>
          <w:sz w:val="24"/>
          <w:highlight w:val="none"/>
        </w:rPr>
      </w:pPr>
    </w:p>
    <w:p>
      <w:pPr>
        <w:pStyle w:val="2"/>
        <w:spacing w:line="360" w:lineRule="auto"/>
        <w:ind w:firstLine="482" w:firstLineChars="200"/>
        <w:rPr>
          <w:color w:val="auto"/>
          <w:sz w:val="24"/>
          <w:highlight w:val="none"/>
        </w:rPr>
      </w:pPr>
      <w:r>
        <w:rPr>
          <w:rFonts w:hint="eastAsia" w:asciiTheme="minorEastAsia" w:hAnsiTheme="minorEastAsia" w:cstheme="minorEastAsia"/>
          <w:b/>
          <w:bCs/>
          <w:color w:val="auto"/>
          <w:sz w:val="24"/>
          <w:highlight w:val="none"/>
        </w:rPr>
        <w:t>注：以上要求的资料复印件（身份证明材料除外）均须加盖磋商单位公章（鲜章）。</w:t>
      </w:r>
    </w:p>
    <w:p>
      <w:pPr>
        <w:pStyle w:val="3"/>
        <w:pageBreakBefore/>
        <w:numPr>
          <w:ilvl w:val="0"/>
          <w:numId w:val="7"/>
        </w:numPr>
        <w:kinsoku/>
        <w:wordWrap/>
        <w:overflowPunct/>
        <w:topLinePunct w:val="0"/>
        <w:autoSpaceDE/>
        <w:autoSpaceDN/>
        <w:bidi w:val="0"/>
        <w:adjustRightInd/>
        <w:spacing w:before="0" w:after="0" w:line="480" w:lineRule="auto"/>
        <w:jc w:val="center"/>
        <w:textAlignment w:val="auto"/>
        <w:rPr>
          <w:bCs w:val="0"/>
          <w:color w:val="auto"/>
          <w:kern w:val="2"/>
          <w:sz w:val="36"/>
          <w:szCs w:val="36"/>
          <w:highlight w:val="none"/>
        </w:rPr>
      </w:pPr>
      <w:bookmarkStart w:id="109" w:name="_Toc18271"/>
      <w:bookmarkStart w:id="110" w:name="_Toc21158"/>
      <w:r>
        <w:rPr>
          <w:rFonts w:hint="eastAsia"/>
          <w:bCs w:val="0"/>
          <w:color w:val="auto"/>
          <w:kern w:val="2"/>
          <w:sz w:val="36"/>
          <w:szCs w:val="36"/>
          <w:highlight w:val="none"/>
        </w:rPr>
        <w:t xml:space="preserve">  </w:t>
      </w:r>
      <w:bookmarkEnd w:id="109"/>
      <w:bookmarkEnd w:id="110"/>
      <w:bookmarkStart w:id="111" w:name="_Toc13815"/>
      <w:bookmarkStart w:id="112" w:name="_Toc27306_WPSOffice_Level1"/>
      <w:bookmarkStart w:id="113" w:name="_Toc471287978"/>
      <w:bookmarkStart w:id="114" w:name="_Toc15857"/>
      <w:r>
        <w:rPr>
          <w:rFonts w:hint="eastAsia"/>
          <w:bCs w:val="0"/>
          <w:color w:val="auto"/>
          <w:kern w:val="2"/>
          <w:sz w:val="36"/>
          <w:szCs w:val="36"/>
          <w:highlight w:val="none"/>
        </w:rPr>
        <w:t>磋商项目及要求</w:t>
      </w:r>
      <w:bookmarkEnd w:id="111"/>
      <w:bookmarkEnd w:id="112"/>
      <w:bookmarkEnd w:id="113"/>
      <w:bookmarkEnd w:id="114"/>
    </w:p>
    <w:p>
      <w:pPr>
        <w:pStyle w:val="4"/>
        <w:numPr>
          <w:ilvl w:val="0"/>
          <w:numId w:val="8"/>
        </w:numPr>
        <w:rPr>
          <w:rFonts w:hint="eastAsia"/>
          <w:color w:val="auto"/>
          <w:sz w:val="28"/>
          <w:szCs w:val="28"/>
          <w:highlight w:val="none"/>
        </w:rPr>
      </w:pPr>
      <w:bookmarkStart w:id="115" w:name="_Toc10285"/>
      <w:bookmarkStart w:id="116" w:name="_Toc6383_WPSOffice_Level1"/>
      <w:r>
        <w:rPr>
          <w:rFonts w:hint="eastAsia"/>
          <w:color w:val="auto"/>
          <w:sz w:val="28"/>
          <w:szCs w:val="28"/>
          <w:highlight w:val="none"/>
        </w:rPr>
        <w:t>项目概况</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本项目为</w:t>
      </w:r>
      <w:r>
        <w:rPr>
          <w:rFonts w:hint="eastAsia" w:ascii="宋体" w:hAnsi="宋体" w:cs="宋体"/>
          <w:color w:val="auto"/>
          <w:sz w:val="24"/>
          <w:highlight w:val="none"/>
          <w:lang w:eastAsia="zh-CN"/>
        </w:rPr>
        <w:t>蒲江县朝阳湖白鹭自然保护区功能区划服务采购项目</w:t>
      </w:r>
      <w:r>
        <w:rPr>
          <w:rFonts w:hint="eastAsia" w:ascii="宋体" w:hAnsi="宋体" w:cs="宋体"/>
          <w:color w:val="auto"/>
          <w:sz w:val="24"/>
          <w:highlight w:val="none"/>
        </w:rPr>
        <w:t>。</w:t>
      </w:r>
    </w:p>
    <w:p>
      <w:pPr>
        <w:pStyle w:val="4"/>
        <w:rPr>
          <w:rFonts w:hint="eastAsia"/>
          <w:color w:val="auto"/>
          <w:sz w:val="28"/>
          <w:szCs w:val="28"/>
          <w:highlight w:val="none"/>
        </w:rPr>
      </w:pPr>
      <w:r>
        <w:rPr>
          <w:rFonts w:hint="eastAsia"/>
          <w:color w:val="auto"/>
          <w:sz w:val="28"/>
          <w:szCs w:val="28"/>
          <w:highlight w:val="none"/>
        </w:rPr>
        <w:t>二、服务</w:t>
      </w:r>
      <w:r>
        <w:rPr>
          <w:rFonts w:hint="eastAsia"/>
          <w:color w:val="auto"/>
          <w:sz w:val="28"/>
          <w:szCs w:val="28"/>
          <w:highlight w:val="none"/>
          <w:lang w:eastAsia="zh-CN"/>
        </w:rPr>
        <w:t>内容及</w:t>
      </w:r>
      <w:r>
        <w:rPr>
          <w:rFonts w:hint="eastAsia"/>
          <w:color w:val="auto"/>
          <w:sz w:val="28"/>
          <w:szCs w:val="28"/>
          <w:highlight w:val="none"/>
        </w:rPr>
        <w:t>要求</w:t>
      </w:r>
    </w:p>
    <w:p>
      <w:pPr>
        <w:pStyle w:val="5"/>
        <w:rPr>
          <w:rFonts w:hint="eastAsia"/>
          <w:color w:val="auto"/>
          <w:sz w:val="28"/>
          <w:szCs w:val="22"/>
          <w:highlight w:val="none"/>
        </w:rPr>
      </w:pPr>
      <w:r>
        <w:rPr>
          <w:rFonts w:hint="eastAsia"/>
          <w:color w:val="auto"/>
          <w:sz w:val="28"/>
          <w:szCs w:val="22"/>
          <w:highlight w:val="none"/>
        </w:rPr>
        <w:t xml:space="preserve">（一）服务内容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完成朝阳湖白鹭自然保护区功能区划确认申报相关要件，包含但不限于综合科学考察报告、综合论证报告、总体规划、生态旅游总体规划等；确保蒲江县自然保护区功能区划按时完成。</w:t>
      </w:r>
    </w:p>
    <w:p>
      <w:pPr>
        <w:pStyle w:val="5"/>
        <w:rPr>
          <w:rFonts w:hint="eastAsia"/>
          <w:color w:val="auto"/>
          <w:sz w:val="28"/>
          <w:szCs w:val="22"/>
          <w:highlight w:val="none"/>
        </w:rPr>
      </w:pPr>
      <w:r>
        <w:rPr>
          <w:rFonts w:hint="eastAsia"/>
          <w:color w:val="auto"/>
          <w:sz w:val="28"/>
          <w:szCs w:val="22"/>
          <w:highlight w:val="none"/>
        </w:rPr>
        <w:t>（二）其他要求</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（1）详细调查并收集保护区范围内的相关基础资料，对保护区现状情况进行全面梳理和分析评估，根据国家和地方相关法律法规要求，编制申报材料。</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（2）综合科学考察报告需通过省林草局组织的专家评审，经供应商修改完善后，协助采购方报批，最终取得批复。</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（3）其他涉及自然保护区功能区划确认的资料。要求如下：</w:t>
      </w:r>
    </w:p>
    <w:p>
      <w:pPr>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1.纸质版本 5 套，电子版本 1 套。</w:t>
      </w:r>
    </w:p>
    <w:p>
      <w:pPr>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2.成果需通过专家评审并取得主管部门批复。</w:t>
      </w:r>
    </w:p>
    <w:p>
      <w:pPr>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3.成果资料不得涉及知识产权纠纷，受托完成的成果资料所形成的知识产权归采购人所有。</w:t>
      </w:r>
    </w:p>
    <w:p>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（4）应就本项目编制相应方案，并选择具备相应能力的本单位专业人员组建项目团队，项目团队包含项目负责人 1 人，技术负责人 1 人，项目团队其他专业技术人员不少于 2 人。</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（5）制定符合要求的项目实施进度计划等方案，制定相应的保障措施，确保项目能够按期完成。</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（6）项目实施过程中与采购人密切配合，积极提出合理化建议。</w:t>
      </w:r>
    </w:p>
    <w:p>
      <w:pPr>
        <w:spacing w:line="360" w:lineRule="auto"/>
        <w:ind w:firstLine="480" w:firstLineChars="200"/>
        <w:rPr>
          <w:rFonts w:hint="eastAsia"/>
          <w:color w:val="auto"/>
          <w:highlight w:val="none"/>
        </w:rPr>
      </w:pPr>
      <w:r>
        <w:rPr>
          <w:rFonts w:hint="eastAsia" w:ascii="宋体" w:hAnsi="宋体" w:cs="宋体"/>
          <w:color w:val="auto"/>
          <w:sz w:val="24"/>
          <w:highlight w:val="none"/>
        </w:rPr>
        <w:t>（7）为确保本项目工作顺利推进，供应商应当及时整理相关过程资料；根据项目实际情况积极向采购人提出合理化建议、真诚接受采购人的监督、指导</w:t>
      </w:r>
      <w:r>
        <w:rPr>
          <w:rFonts w:hint="eastAsia"/>
          <w:color w:val="auto"/>
          <w:highlight w:val="none"/>
        </w:rPr>
        <w:t>。</w:t>
      </w:r>
    </w:p>
    <w:p>
      <w:pPr>
        <w:pStyle w:val="4"/>
        <w:rPr>
          <w:rFonts w:hint="eastAsia" w:eastAsia="黑体"/>
          <w:color w:val="auto"/>
          <w:sz w:val="28"/>
          <w:szCs w:val="28"/>
          <w:highlight w:val="none"/>
          <w:lang w:eastAsia="zh-CN"/>
        </w:rPr>
      </w:pPr>
      <w:r>
        <w:rPr>
          <w:rFonts w:hint="eastAsia"/>
          <w:color w:val="auto"/>
          <w:sz w:val="28"/>
          <w:szCs w:val="28"/>
          <w:highlight w:val="none"/>
        </w:rPr>
        <w:t>三、</w:t>
      </w:r>
      <w:r>
        <w:rPr>
          <w:rFonts w:hint="eastAsia"/>
          <w:color w:val="auto"/>
          <w:sz w:val="28"/>
          <w:szCs w:val="28"/>
          <w:highlight w:val="none"/>
          <w:lang w:eastAsia="zh-CN"/>
        </w:rPr>
        <w:t>商务要求（实质性要求）</w:t>
      </w:r>
    </w:p>
    <w:p>
      <w:pPr>
        <w:spacing w:line="360" w:lineRule="auto"/>
        <w:ind w:firstLine="482" w:firstLineChars="200"/>
        <w:rPr>
          <w:color w:val="auto"/>
          <w:sz w:val="24"/>
          <w:highlight w:val="none"/>
        </w:rPr>
      </w:pPr>
      <w:r>
        <w:rPr>
          <w:rFonts w:hint="eastAsia"/>
          <w:b/>
          <w:bCs/>
          <w:color w:val="auto"/>
          <w:sz w:val="24"/>
          <w:highlight w:val="none"/>
        </w:rPr>
        <w:t>（一）服务期限：</w:t>
      </w:r>
      <w:r>
        <w:rPr>
          <w:rFonts w:hint="eastAsia" w:hAnsi="宋体" w:cs="宋体"/>
          <w:color w:val="auto"/>
          <w:sz w:val="24"/>
          <w:highlight w:val="none"/>
          <w:lang w:bidi="ar"/>
        </w:rPr>
        <w:t>综合科学考察于2</w:t>
      </w:r>
      <w:r>
        <w:rPr>
          <w:rFonts w:hAnsi="宋体" w:cs="宋体"/>
          <w:color w:val="auto"/>
          <w:sz w:val="24"/>
          <w:highlight w:val="none"/>
          <w:lang w:bidi="ar"/>
        </w:rPr>
        <w:t>022年</w:t>
      </w:r>
      <w:r>
        <w:rPr>
          <w:rFonts w:hint="eastAsia" w:hAnsi="宋体" w:cs="宋体"/>
          <w:color w:val="auto"/>
          <w:sz w:val="24"/>
          <w:highlight w:val="none"/>
          <w:lang w:bidi="ar"/>
        </w:rPr>
        <w:t>7月底完成，综合论证报告于2</w:t>
      </w:r>
      <w:r>
        <w:rPr>
          <w:rFonts w:hAnsi="宋体" w:cs="宋体"/>
          <w:color w:val="auto"/>
          <w:sz w:val="24"/>
          <w:highlight w:val="none"/>
          <w:lang w:bidi="ar"/>
        </w:rPr>
        <w:t>022年</w:t>
      </w:r>
      <w:r>
        <w:rPr>
          <w:rFonts w:hint="eastAsia" w:hAnsi="宋体" w:cs="宋体"/>
          <w:color w:val="auto"/>
          <w:sz w:val="24"/>
          <w:highlight w:val="none"/>
          <w:lang w:bidi="ar"/>
        </w:rPr>
        <w:t>8月底完成，总体规划初稿于2</w:t>
      </w:r>
      <w:r>
        <w:rPr>
          <w:rFonts w:hAnsi="宋体" w:cs="宋体"/>
          <w:color w:val="auto"/>
          <w:sz w:val="24"/>
          <w:highlight w:val="none"/>
          <w:lang w:bidi="ar"/>
        </w:rPr>
        <w:t>022年</w:t>
      </w:r>
      <w:r>
        <w:rPr>
          <w:rFonts w:hint="eastAsia" w:hAnsi="宋体" w:cs="宋体"/>
          <w:color w:val="auto"/>
          <w:sz w:val="24"/>
          <w:highlight w:val="none"/>
          <w:lang w:bidi="ar"/>
        </w:rPr>
        <w:t>9月底完成，总体规划正式成果于保护区功能区划确认获得批复后3个月内完成，生态旅游总体规划于总体规划取得批复后2个月内完成</w:t>
      </w:r>
      <w:r>
        <w:rPr>
          <w:rFonts w:hint="eastAsia" w:ascii="宋体" w:hAnsi="宋体" w:cs="宋体"/>
          <w:color w:val="auto"/>
          <w:sz w:val="24"/>
          <w:highlight w:val="none"/>
        </w:rPr>
        <w:t>。</w:t>
      </w:r>
    </w:p>
    <w:p>
      <w:pPr>
        <w:spacing w:line="360" w:lineRule="auto"/>
        <w:ind w:firstLine="482" w:firstLineChars="200"/>
        <w:rPr>
          <w:rFonts w:hint="eastAsia" w:ascii="Times New Roman" w:hAnsi="Times New Roman"/>
          <w:color w:val="auto"/>
          <w:sz w:val="24"/>
          <w:highlight w:val="none"/>
        </w:rPr>
      </w:pPr>
      <w:r>
        <w:rPr>
          <w:rFonts w:hint="eastAsia"/>
          <w:b/>
          <w:bCs/>
          <w:color w:val="auto"/>
          <w:sz w:val="24"/>
          <w:highlight w:val="none"/>
        </w:rPr>
        <w:t>（二）项目实施地点：</w:t>
      </w:r>
      <w:r>
        <w:rPr>
          <w:rFonts w:hint="eastAsia"/>
          <w:color w:val="auto"/>
          <w:sz w:val="24"/>
          <w:highlight w:val="none"/>
        </w:rPr>
        <w:t>蒲江县内，具体</w:t>
      </w:r>
      <w:r>
        <w:rPr>
          <w:rFonts w:hint="eastAsia" w:ascii="宋体" w:hAnsi="宋体" w:cs="宋体"/>
          <w:color w:val="auto"/>
          <w:sz w:val="24"/>
          <w:highlight w:val="none"/>
        </w:rPr>
        <w:t>采购人指定地点。</w:t>
      </w:r>
    </w:p>
    <w:p>
      <w:pPr>
        <w:spacing w:line="360" w:lineRule="auto"/>
        <w:ind w:firstLine="482" w:firstLineChars="200"/>
        <w:rPr>
          <w:rFonts w:hint="eastAsia" w:ascii="Times New Roman" w:hAnsi="Times New Roman"/>
          <w:color w:val="auto"/>
          <w:sz w:val="24"/>
          <w:highlight w:val="none"/>
        </w:rPr>
      </w:pPr>
      <w:r>
        <w:rPr>
          <w:rFonts w:hint="eastAsia"/>
          <w:b/>
          <w:bCs/>
          <w:color w:val="auto"/>
          <w:sz w:val="24"/>
          <w:highlight w:val="none"/>
        </w:rPr>
        <w:t>（三）服务质量要求：</w:t>
      </w:r>
      <w:r>
        <w:rPr>
          <w:rFonts w:hint="eastAsia" w:ascii="Times New Roman" w:hAnsi="Times New Roman"/>
          <w:color w:val="auto"/>
          <w:sz w:val="24"/>
          <w:highlight w:val="none"/>
        </w:rPr>
        <w:t>符合国家及行业相关的</w:t>
      </w:r>
      <w:r>
        <w:rPr>
          <w:rFonts w:hint="eastAsia" w:ascii="宋体" w:hAnsi="宋体" w:cs="宋体"/>
          <w:color w:val="auto"/>
          <w:sz w:val="24"/>
          <w:highlight w:val="none"/>
          <w:lang w:bidi="ar"/>
        </w:rPr>
        <w:t>执行技术标准</w:t>
      </w:r>
      <w:r>
        <w:rPr>
          <w:rFonts w:hint="eastAsia" w:ascii="Times New Roman" w:hAnsi="Times New Roman"/>
          <w:color w:val="auto"/>
          <w:sz w:val="24"/>
          <w:highlight w:val="none"/>
        </w:rPr>
        <w:t>。</w:t>
      </w:r>
    </w:p>
    <w:p>
      <w:pPr>
        <w:spacing w:line="360" w:lineRule="auto"/>
        <w:ind w:firstLine="482" w:firstLineChars="200"/>
        <w:rPr>
          <w:rFonts w:hint="eastAsia" w:ascii="宋体" w:hAnsi="宋体" w:cs="宋体"/>
          <w:color w:val="auto"/>
          <w:sz w:val="24"/>
          <w:highlight w:val="none"/>
        </w:rPr>
      </w:pPr>
      <w:r>
        <w:rPr>
          <w:rFonts w:hint="eastAsia"/>
          <w:b/>
          <w:bCs/>
          <w:color w:val="auto"/>
          <w:sz w:val="24"/>
          <w:highlight w:val="none"/>
        </w:rPr>
        <w:t>（四）政府采购合同内容条款要求：</w:t>
      </w:r>
      <w:r>
        <w:rPr>
          <w:rFonts w:hint="eastAsia" w:ascii="宋体" w:hAnsi="宋体" w:cs="宋体"/>
          <w:color w:val="auto"/>
          <w:sz w:val="24"/>
          <w:highlight w:val="none"/>
        </w:rPr>
        <w:t>成交供应商领取成交通知书后须在30日内与采购人签订政府采购合同。</w:t>
      </w:r>
    </w:p>
    <w:p>
      <w:pPr>
        <w:spacing w:line="360" w:lineRule="auto"/>
        <w:ind w:firstLine="482" w:firstLineChars="200"/>
        <w:jc w:val="left"/>
        <w:rPr>
          <w:rFonts w:hint="eastAsia" w:ascii="宋体" w:hAnsi="宋体" w:cs="宋体"/>
          <w:color w:val="auto"/>
          <w:sz w:val="24"/>
          <w:highlight w:val="none"/>
        </w:rPr>
      </w:pPr>
      <w:r>
        <w:rPr>
          <w:rFonts w:hint="eastAsia" w:ascii="宋体" w:hAnsi="宋体" w:cs="宋体"/>
          <w:b/>
          <w:bCs/>
          <w:color w:val="auto"/>
          <w:sz w:val="24"/>
          <w:highlight w:val="none"/>
        </w:rPr>
        <w:t>（五）付款方式：</w:t>
      </w:r>
      <w:r>
        <w:rPr>
          <w:rFonts w:hint="eastAsia" w:ascii="宋体" w:hAnsi="宋体" w:cs="宋体"/>
          <w:color w:val="auto"/>
          <w:sz w:val="24"/>
          <w:highlight w:val="none"/>
        </w:rPr>
        <w:t>合同签订后</w:t>
      </w:r>
      <w:r>
        <w:rPr>
          <w:rFonts w:hint="eastAsia" w:ascii="宋体" w:hAnsi="宋体" w:cs="宋体"/>
          <w:color w:val="auto"/>
          <w:sz w:val="24"/>
          <w:highlight w:val="none"/>
          <w:lang w:eastAsia="zh-CN"/>
        </w:rPr>
        <w:t>预</w:t>
      </w:r>
      <w:r>
        <w:rPr>
          <w:rFonts w:hint="eastAsia" w:ascii="宋体" w:hAnsi="宋体" w:cs="宋体"/>
          <w:color w:val="auto"/>
          <w:sz w:val="24"/>
          <w:highlight w:val="none"/>
        </w:rPr>
        <w:t>付合同</w:t>
      </w:r>
      <w:r>
        <w:rPr>
          <w:rFonts w:hint="eastAsia" w:ascii="宋体" w:hAnsi="宋体" w:cs="宋体"/>
          <w:color w:val="auto"/>
          <w:sz w:val="24"/>
          <w:highlight w:val="none"/>
          <w:lang w:eastAsia="zh-CN"/>
        </w:rPr>
        <w:t>金额</w:t>
      </w:r>
      <w:r>
        <w:rPr>
          <w:rFonts w:hint="eastAsia" w:ascii="宋体" w:hAnsi="宋体" w:cs="宋体"/>
          <w:color w:val="auto"/>
          <w:sz w:val="24"/>
          <w:highlight w:val="none"/>
        </w:rPr>
        <w:t>的20%作为项目的启动</w:t>
      </w:r>
      <w:r>
        <w:rPr>
          <w:rFonts w:hint="eastAsia" w:ascii="宋体" w:hAnsi="宋体" w:cs="宋体"/>
          <w:color w:val="auto"/>
          <w:sz w:val="24"/>
          <w:highlight w:val="none"/>
          <w:lang w:eastAsia="zh-CN"/>
        </w:rPr>
        <w:t>资金</w:t>
      </w:r>
      <w:r>
        <w:rPr>
          <w:rFonts w:hint="eastAsia" w:ascii="宋体" w:hAnsi="宋体" w:cs="宋体"/>
          <w:color w:val="auto"/>
          <w:sz w:val="24"/>
          <w:highlight w:val="none"/>
        </w:rPr>
        <w:t>，按照合同约定的工作内容，每完成一个工作内容（成果材料）</w:t>
      </w:r>
      <w:r>
        <w:rPr>
          <w:rFonts w:hint="eastAsia" w:ascii="宋体" w:hAnsi="宋体" w:cs="宋体"/>
          <w:color w:val="auto"/>
          <w:sz w:val="24"/>
          <w:highlight w:val="none"/>
          <w:lang w:eastAsia="zh-CN"/>
        </w:rPr>
        <w:t>采购人应</w:t>
      </w:r>
      <w:r>
        <w:rPr>
          <w:rFonts w:hint="eastAsia" w:ascii="宋体" w:hAnsi="宋体" w:cs="宋体"/>
          <w:color w:val="auto"/>
          <w:sz w:val="24"/>
          <w:highlight w:val="none"/>
        </w:rPr>
        <w:t>向</w:t>
      </w:r>
      <w:r>
        <w:rPr>
          <w:rFonts w:hint="eastAsia" w:ascii="宋体" w:hAnsi="宋体" w:cs="宋体"/>
          <w:color w:val="auto"/>
          <w:sz w:val="24"/>
          <w:highlight w:val="none"/>
          <w:lang w:eastAsia="zh-CN"/>
        </w:rPr>
        <w:t>成交供应商</w:t>
      </w:r>
      <w:r>
        <w:rPr>
          <w:rFonts w:hint="eastAsia" w:ascii="宋体" w:hAnsi="宋体" w:cs="宋体"/>
          <w:color w:val="auto"/>
          <w:sz w:val="24"/>
          <w:highlight w:val="none"/>
        </w:rPr>
        <w:t>支付该工作内容的合同经费。</w:t>
      </w:r>
    </w:p>
    <w:p>
      <w:pPr>
        <w:spacing w:line="360" w:lineRule="auto"/>
        <w:ind w:firstLine="482" w:firstLineChars="200"/>
        <w:rPr>
          <w:rFonts w:hint="eastAsia" w:ascii="宋体" w:hAnsi="宋体" w:cs="宋体"/>
          <w:color w:val="auto"/>
          <w:sz w:val="24"/>
          <w:highlight w:val="none"/>
        </w:rPr>
      </w:pPr>
      <w:r>
        <w:rPr>
          <w:rFonts w:hint="eastAsia" w:ascii="宋体" w:hAnsi="宋体" w:cs="宋体"/>
          <w:b/>
          <w:bCs/>
          <w:color w:val="auto"/>
          <w:sz w:val="24"/>
          <w:highlight w:val="none"/>
        </w:rPr>
        <w:t>（六）验收标准：</w:t>
      </w:r>
      <w:r>
        <w:rPr>
          <w:rFonts w:hint="eastAsia" w:ascii="宋体" w:hAnsi="宋体" w:cs="宋体"/>
          <w:color w:val="auto"/>
          <w:sz w:val="24"/>
          <w:highlight w:val="none"/>
        </w:rPr>
        <w:t>成交供应商与采购人应严格按照国家现行有关行业规定、技术规范和要求、《财政部关于进一步加强政府采购需求和履约验收管理的指导意见》财库（2016）205号、磋商文件的质量要求和技术指标、成交供应商的响应文件及承诺与政府采购合同约定标准进行验收。</w:t>
      </w:r>
    </w:p>
    <w:p>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（七）报价要求：</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项目报价是供应商响应采购项目要求的全部工作内容的价格体现，包括但不限于完成本项目所涉及人工劳务、设备投入、验收、利润、风险、税金等的一切费用。供应商只允许有一个报价，并且在合同履行过程中是固定不变的，任何有选择或可调整的报价将不予接受，并按无效磋商处理。</w:t>
      </w:r>
    </w:p>
    <w:p>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（八）违约责任</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8.1采购人及供应商双方必须遵守采购合同并执行合同中的各项规定，保证采购合同的正常履行。任何一方违约给对方造成的直接损失均负有赔偿责任，对方均有权视情况要求对方继续履行合同或提出解除合同。</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8.2如因供应商在履行过程中的疏忽、失职、过错等故意或者过失原因给采购人造成损失或侵害，包括但不限于采购人本身的财产损失、由此而导致的采购人对任何第三方的法律责任等，供应商对此均应承担全部的赔偿责任。</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8.3如供应商提交的成果达不到相关质量要求或未按采购人时间进度安排完成成果，采购人有权扣除合同支付金额和提出解除合同。</w:t>
      </w:r>
    </w:p>
    <w:p>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9、争议解决办法</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9.1采购人及供应商双方就采购合同所产生的任何争议都应该进行友好协商，协商解决不成的，任何一方均可向项目所在地仲裁委员会申请仲裁。</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9.2仲裁费应由败诉方承担。 </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9.3在仲裁期间，除正在进行仲裁的部分外，合同其他部分继续执行。</w:t>
      </w:r>
    </w:p>
    <w:p>
      <w:pPr>
        <w:spacing w:line="360" w:lineRule="auto"/>
        <w:ind w:firstLine="482" w:firstLineChars="200"/>
        <w:rPr>
          <w:rFonts w:hint="eastAsia" w:ascii="宋体" w:hAnsi="宋体" w:cs="宋体"/>
          <w:b/>
          <w:bCs/>
          <w:color w:val="auto"/>
          <w:sz w:val="24"/>
          <w:highlight w:val="none"/>
        </w:rPr>
      </w:pPr>
      <w:r>
        <w:rPr>
          <w:rFonts w:hint="eastAsia" w:ascii="宋体" w:hAnsi="宋体" w:cs="宋体"/>
          <w:b/>
          <w:bCs/>
          <w:color w:val="auto"/>
          <w:sz w:val="24"/>
          <w:highlight w:val="none"/>
        </w:rPr>
        <w:t>10、其他相关事宜</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10.1本项目不组织现场勘查，但供应商应根据工作实际，自行组织现场勘察，综合考虑后进行设计和布展实施的报价。</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10.2在本采购文件中没有提及的与本项目履约切实相关的事宜，在采购人与成交供应商订立合同时按明细约定或后续补充约定（约定的内容须符合国家相关法律法规的规定）。</w:t>
      </w:r>
    </w:p>
    <w:p>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10.3本项目自成交方签订合同之日起至提交全部成果验收合格之日止，成交方将负责该项目实施过程中的人身安全、财产安全、环境安全，因本项目实施过程中造成的直接或间接损失，均由供应商自行承担。</w:t>
      </w:r>
    </w:p>
    <w:p>
      <w:pPr>
        <w:spacing w:line="360" w:lineRule="auto"/>
        <w:ind w:right="240" w:firstLine="600" w:firstLineChars="250"/>
        <w:jc w:val="left"/>
        <w:rPr>
          <w:rFonts w:hint="default" w:ascii="宋体" w:hAnsi="宋体" w:eastAsia="宋体" w:cs="宋体"/>
          <w:color w:val="auto"/>
          <w:sz w:val="24"/>
          <w:lang w:val="en-US" w:eastAsia="zh-CN"/>
        </w:rPr>
      </w:pPr>
    </w:p>
    <w:p>
      <w:pPr>
        <w:spacing w:line="360" w:lineRule="auto"/>
        <w:ind w:firstLine="480" w:firstLineChars="200"/>
        <w:rPr>
          <w:rFonts w:hint="eastAsia" w:ascii="宋体" w:hAnsi="宋体" w:cs="宋体"/>
          <w:color w:val="auto"/>
          <w:sz w:val="24"/>
          <w:lang w:val="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highlight w:val="none"/>
          <w:lang w:eastAsia="zh-CN"/>
        </w:rPr>
      </w:pPr>
    </w:p>
    <w:p>
      <w:pPr>
        <w:pStyle w:val="3"/>
        <w:pageBreakBefore/>
        <w:numPr>
          <w:ilvl w:val="0"/>
          <w:numId w:val="0"/>
        </w:numPr>
        <w:spacing w:beforeLines="50" w:line="360" w:lineRule="auto"/>
        <w:jc w:val="center"/>
        <w:rPr>
          <w:rFonts w:hAnsi="宋体"/>
          <w:color w:val="auto"/>
          <w:sz w:val="36"/>
          <w:szCs w:val="36"/>
          <w:highlight w:val="none"/>
        </w:rPr>
      </w:pPr>
      <w:bookmarkStart w:id="117" w:name="_Toc31068"/>
      <w:r>
        <w:rPr>
          <w:rFonts w:hint="eastAsia" w:hAnsi="宋体"/>
          <w:color w:val="auto"/>
          <w:sz w:val="36"/>
          <w:szCs w:val="36"/>
          <w:highlight w:val="none"/>
        </w:rPr>
        <w:t xml:space="preserve">第七章    </w:t>
      </w:r>
      <w:bookmarkStart w:id="118" w:name="_Toc27426"/>
      <w:bookmarkStart w:id="119" w:name="_Toc29830"/>
      <w:bookmarkStart w:id="120" w:name="_Toc6249"/>
      <w:bookmarkStart w:id="121" w:name="_Toc14231"/>
      <w:bookmarkStart w:id="122" w:name="_Toc27004"/>
      <w:r>
        <w:rPr>
          <w:rFonts w:hint="eastAsia" w:hAnsi="宋体"/>
          <w:color w:val="auto"/>
          <w:sz w:val="36"/>
          <w:szCs w:val="36"/>
          <w:highlight w:val="none"/>
        </w:rPr>
        <w:t>评审办法</w:t>
      </w:r>
      <w:bookmarkEnd w:id="115"/>
      <w:bookmarkEnd w:id="116"/>
      <w:bookmarkEnd w:id="117"/>
      <w:bookmarkEnd w:id="118"/>
      <w:bookmarkEnd w:id="119"/>
      <w:bookmarkEnd w:id="120"/>
      <w:bookmarkEnd w:id="121"/>
      <w:bookmarkEnd w:id="122"/>
    </w:p>
    <w:p>
      <w:pPr>
        <w:pStyle w:val="4"/>
        <w:spacing w:line="360" w:lineRule="auto"/>
        <w:ind w:firstLine="482" w:firstLineChars="200"/>
        <w:rPr>
          <w:rFonts w:ascii="宋体" w:hAnsi="宋体" w:eastAsia="宋体" w:cs="宋体"/>
          <w:color w:val="auto"/>
          <w:sz w:val="24"/>
          <w:szCs w:val="24"/>
          <w:highlight w:val="none"/>
        </w:rPr>
      </w:pPr>
      <w:bookmarkStart w:id="123" w:name="_Toc32656"/>
      <w:bookmarkStart w:id="124" w:name="_Toc8574"/>
      <w:r>
        <w:rPr>
          <w:rFonts w:hint="eastAsia" w:ascii="宋体" w:hAnsi="宋体" w:eastAsia="宋体" w:cs="宋体"/>
          <w:color w:val="auto"/>
          <w:sz w:val="24"/>
          <w:szCs w:val="24"/>
          <w:highlight w:val="none"/>
        </w:rPr>
        <w:t>1、总则</w:t>
      </w:r>
    </w:p>
    <w:p>
      <w:pPr>
        <w:spacing w:line="360" w:lineRule="auto"/>
        <w:ind w:firstLine="480" w:firstLineChars="200"/>
        <w:rPr>
          <w:color w:val="auto"/>
          <w:sz w:val="24"/>
          <w:highlight w:val="none"/>
        </w:rPr>
      </w:pPr>
      <w:r>
        <w:rPr>
          <w:rFonts w:hint="eastAsia"/>
          <w:color w:val="auto"/>
          <w:sz w:val="24"/>
          <w:highlight w:val="none"/>
        </w:rPr>
        <w:t>1.1 根据《中华人民共和国政府采购法》、《中华人民共和国政府采购法实施条例》、《政府采购竞争性磋商采购方式管理暂行办法》等法律制度，结合本采购项目特点制定本磋商方法。</w:t>
      </w:r>
    </w:p>
    <w:p>
      <w:pPr>
        <w:spacing w:line="360" w:lineRule="auto"/>
        <w:ind w:firstLine="480" w:firstLineChars="200"/>
        <w:rPr>
          <w:color w:val="auto"/>
          <w:sz w:val="24"/>
          <w:highlight w:val="none"/>
        </w:rPr>
      </w:pPr>
      <w:r>
        <w:rPr>
          <w:rFonts w:hint="eastAsia"/>
          <w:color w:val="auto"/>
          <w:sz w:val="24"/>
          <w:highlight w:val="none"/>
        </w:rPr>
        <w:t>1.2 磋商工作由采购人/采购代理机构负责组织，具体磋商由采购人/采购代理机构依法组建的磋商小组负责。</w:t>
      </w:r>
    </w:p>
    <w:p>
      <w:pPr>
        <w:spacing w:line="360" w:lineRule="auto"/>
        <w:ind w:firstLine="480" w:firstLineChars="200"/>
        <w:rPr>
          <w:color w:val="auto"/>
          <w:sz w:val="24"/>
          <w:highlight w:val="none"/>
        </w:rPr>
      </w:pPr>
      <w:r>
        <w:rPr>
          <w:rFonts w:hint="eastAsia"/>
          <w:color w:val="auto"/>
          <w:sz w:val="24"/>
          <w:highlight w:val="none"/>
        </w:rPr>
        <w:t>1.3 磋商工作应遵循公平、公正、科学及择优的原则，并以相同的磋商程序和标准对待所有的供应商。</w:t>
      </w:r>
    </w:p>
    <w:p>
      <w:pPr>
        <w:spacing w:line="360" w:lineRule="auto"/>
        <w:ind w:firstLine="480" w:firstLineChars="200"/>
        <w:rPr>
          <w:color w:val="auto"/>
          <w:sz w:val="24"/>
          <w:highlight w:val="none"/>
        </w:rPr>
      </w:pPr>
      <w:r>
        <w:rPr>
          <w:rFonts w:hint="eastAsia"/>
          <w:color w:val="auto"/>
          <w:sz w:val="24"/>
          <w:highlight w:val="none"/>
        </w:rPr>
        <w:t>1.4 磋商小组按照磋商文件规定的磋商程序、评分方法和标准进行评审，并独立履行下列职责：</w:t>
      </w:r>
    </w:p>
    <w:p>
      <w:pPr>
        <w:spacing w:line="360" w:lineRule="auto"/>
        <w:ind w:firstLine="480" w:firstLineChars="200"/>
        <w:rPr>
          <w:color w:val="auto"/>
          <w:sz w:val="24"/>
          <w:highlight w:val="none"/>
        </w:rPr>
      </w:pPr>
      <w:r>
        <w:rPr>
          <w:rFonts w:hint="eastAsia"/>
          <w:color w:val="auto"/>
          <w:sz w:val="24"/>
          <w:highlight w:val="none"/>
        </w:rPr>
        <w:t>（一）熟悉和理解磋商文件，确定磋商文件内容是否违反国家有关强制性规定或者磋商文件存在歧义、重大缺陷，根据需要书面要求采购人、采购代理机构对磋商文件作出解释；</w:t>
      </w:r>
    </w:p>
    <w:p>
      <w:pPr>
        <w:spacing w:line="360" w:lineRule="auto"/>
        <w:ind w:firstLine="480" w:firstLineChars="200"/>
        <w:rPr>
          <w:color w:val="auto"/>
          <w:sz w:val="24"/>
          <w:highlight w:val="none"/>
        </w:rPr>
      </w:pPr>
      <w:r>
        <w:rPr>
          <w:rFonts w:hint="eastAsia"/>
          <w:color w:val="auto"/>
          <w:sz w:val="24"/>
          <w:highlight w:val="none"/>
        </w:rPr>
        <w:t>（二）审查供应商响应文件是否满足磋商文件要求，并作出公正评价；</w:t>
      </w:r>
    </w:p>
    <w:p>
      <w:pPr>
        <w:spacing w:line="360" w:lineRule="auto"/>
        <w:ind w:firstLine="480" w:firstLineChars="200"/>
        <w:rPr>
          <w:color w:val="auto"/>
          <w:sz w:val="24"/>
          <w:highlight w:val="none"/>
        </w:rPr>
      </w:pPr>
      <w:r>
        <w:rPr>
          <w:rFonts w:hint="eastAsia"/>
          <w:color w:val="auto"/>
          <w:sz w:val="24"/>
          <w:highlight w:val="none"/>
        </w:rPr>
        <w:t>（三）根据需要要求供应商对响应文件中含义不明确、同类问题表述不一致或者有明显文字和计算错误的内容等作出必要的澄清、说明或者更正；</w:t>
      </w:r>
    </w:p>
    <w:p>
      <w:pPr>
        <w:spacing w:line="360" w:lineRule="auto"/>
        <w:ind w:firstLine="480" w:firstLineChars="200"/>
        <w:rPr>
          <w:color w:val="auto"/>
          <w:sz w:val="24"/>
          <w:highlight w:val="none"/>
        </w:rPr>
      </w:pPr>
      <w:r>
        <w:rPr>
          <w:rFonts w:hint="eastAsia"/>
          <w:color w:val="auto"/>
          <w:sz w:val="24"/>
          <w:highlight w:val="none"/>
        </w:rPr>
        <w:t>（四）推荐成交供应商，或者受采购人委托确定成交供应商；</w:t>
      </w:r>
    </w:p>
    <w:p>
      <w:pPr>
        <w:spacing w:line="360" w:lineRule="auto"/>
        <w:ind w:firstLine="480" w:firstLineChars="200"/>
        <w:rPr>
          <w:color w:val="auto"/>
          <w:sz w:val="24"/>
          <w:highlight w:val="none"/>
        </w:rPr>
      </w:pPr>
      <w:r>
        <w:rPr>
          <w:rFonts w:hint="eastAsia"/>
          <w:color w:val="auto"/>
          <w:sz w:val="24"/>
          <w:highlight w:val="none"/>
        </w:rPr>
        <w:t>（五）起草评审报告并进行签署；</w:t>
      </w:r>
    </w:p>
    <w:p>
      <w:pPr>
        <w:spacing w:line="360" w:lineRule="auto"/>
        <w:ind w:firstLine="480" w:firstLineChars="200"/>
        <w:rPr>
          <w:color w:val="auto"/>
          <w:sz w:val="24"/>
          <w:highlight w:val="none"/>
        </w:rPr>
      </w:pPr>
      <w:r>
        <w:rPr>
          <w:rFonts w:hint="eastAsia"/>
          <w:color w:val="auto"/>
          <w:sz w:val="24"/>
          <w:highlight w:val="none"/>
        </w:rPr>
        <w:t>（六）向采购人/采购代理机构、财政部门或者其他监督部门报告非法干预评审工作的行为；</w:t>
      </w:r>
    </w:p>
    <w:p>
      <w:pPr>
        <w:spacing w:line="360" w:lineRule="auto"/>
        <w:ind w:firstLine="480" w:firstLineChars="200"/>
        <w:rPr>
          <w:color w:val="auto"/>
          <w:sz w:val="24"/>
          <w:highlight w:val="none"/>
        </w:rPr>
      </w:pPr>
      <w:r>
        <w:rPr>
          <w:rFonts w:hint="eastAsia"/>
          <w:color w:val="auto"/>
          <w:sz w:val="24"/>
          <w:highlight w:val="none"/>
        </w:rPr>
        <w:t>（七）法律、法规和规章规定的其他职责。</w:t>
      </w:r>
    </w:p>
    <w:p>
      <w:pPr>
        <w:spacing w:line="360" w:lineRule="auto"/>
        <w:ind w:firstLine="482" w:firstLineChars="200"/>
        <w:rPr>
          <w:color w:val="auto"/>
          <w:highlight w:val="none"/>
        </w:rPr>
      </w:pPr>
      <w:r>
        <w:rPr>
          <w:rFonts w:hint="eastAsia"/>
          <w:b/>
          <w:bCs/>
          <w:color w:val="auto"/>
          <w:sz w:val="24"/>
          <w:highlight w:val="none"/>
        </w:rPr>
        <w:t>1.5 （</w:t>
      </w:r>
      <w:r>
        <w:rPr>
          <w:rFonts w:hint="eastAsia"/>
          <w:b/>
          <w:bCs/>
          <w:color w:val="auto"/>
          <w:sz w:val="24"/>
          <w:highlight w:val="none"/>
          <w:lang w:eastAsia="zh-CN"/>
        </w:rPr>
        <w:t>实质性要求</w:t>
      </w:r>
      <w:r>
        <w:rPr>
          <w:rFonts w:hint="eastAsia"/>
          <w:b/>
          <w:bCs/>
          <w:color w:val="auto"/>
          <w:sz w:val="24"/>
          <w:highlight w:val="none"/>
        </w:rPr>
        <w:t>）</w:t>
      </w:r>
      <w:r>
        <w:rPr>
          <w:rFonts w:hint="eastAsia"/>
          <w:color w:val="auto"/>
          <w:sz w:val="24"/>
          <w:highlight w:val="none"/>
        </w:rPr>
        <w:t>磋商过程独立、保密。供应商非法干预磋商过程的，其响应文件作无效处理。</w:t>
      </w:r>
    </w:p>
    <w:p>
      <w:pPr>
        <w:pStyle w:val="4"/>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2、磋商程序</w:t>
      </w:r>
    </w:p>
    <w:p>
      <w:pPr>
        <w:spacing w:line="360" w:lineRule="auto"/>
        <w:ind w:firstLine="480" w:firstLineChars="200"/>
        <w:rPr>
          <w:color w:val="auto"/>
          <w:sz w:val="24"/>
          <w:highlight w:val="none"/>
        </w:rPr>
      </w:pPr>
      <w:r>
        <w:rPr>
          <w:rFonts w:hint="eastAsia"/>
          <w:color w:val="auto"/>
          <w:sz w:val="24"/>
          <w:highlight w:val="none"/>
        </w:rPr>
        <w:t>2.1审查磋商文件和停止评审。</w:t>
      </w:r>
    </w:p>
    <w:p>
      <w:pPr>
        <w:spacing w:line="360" w:lineRule="auto"/>
        <w:ind w:firstLine="480" w:firstLineChars="200"/>
        <w:rPr>
          <w:color w:val="auto"/>
          <w:sz w:val="24"/>
          <w:highlight w:val="none"/>
        </w:rPr>
      </w:pPr>
      <w:r>
        <w:rPr>
          <w:rFonts w:hint="eastAsia"/>
          <w:color w:val="auto"/>
          <w:sz w:val="24"/>
          <w:highlight w:val="none"/>
        </w:rPr>
        <w:t>2.1.1 磋商小组正式评审前，应当对磋商文件进行熟悉和理解，内容主要包括磋商文件中供应商资格条件要求、采购项目技术、服务和商务要求、磋商办法和标准、政府采购政策要求以及政府采购合同主要条款等。</w:t>
      </w:r>
    </w:p>
    <w:p>
      <w:pPr>
        <w:spacing w:line="360" w:lineRule="auto"/>
        <w:ind w:firstLine="482" w:firstLineChars="200"/>
        <w:rPr>
          <w:b/>
          <w:bCs/>
          <w:color w:val="auto"/>
          <w:sz w:val="24"/>
          <w:highlight w:val="none"/>
        </w:rPr>
      </w:pPr>
      <w:r>
        <w:rPr>
          <w:rFonts w:hint="eastAsia"/>
          <w:b/>
          <w:bCs/>
          <w:color w:val="auto"/>
          <w:sz w:val="24"/>
          <w:highlight w:val="none"/>
        </w:rPr>
        <w:t>2.1.2 本磋商文件有下列情形之一的，磋商小组应当停止评审：</w:t>
      </w:r>
    </w:p>
    <w:p>
      <w:pPr>
        <w:spacing w:line="360" w:lineRule="auto"/>
        <w:ind w:firstLine="480" w:firstLineChars="200"/>
        <w:rPr>
          <w:color w:val="auto"/>
          <w:sz w:val="24"/>
          <w:highlight w:val="none"/>
        </w:rPr>
      </w:pPr>
      <w:r>
        <w:rPr>
          <w:rFonts w:hint="eastAsia"/>
          <w:color w:val="auto"/>
          <w:sz w:val="24"/>
          <w:highlight w:val="none"/>
        </w:rPr>
        <w:t>（1）磋商文件的规定存在歧义、重大缺陷的；</w:t>
      </w:r>
    </w:p>
    <w:p>
      <w:pPr>
        <w:spacing w:line="360" w:lineRule="auto"/>
        <w:ind w:firstLine="480" w:firstLineChars="200"/>
        <w:rPr>
          <w:color w:val="auto"/>
          <w:sz w:val="24"/>
          <w:highlight w:val="none"/>
        </w:rPr>
      </w:pPr>
      <w:r>
        <w:rPr>
          <w:rFonts w:hint="eastAsia"/>
          <w:color w:val="auto"/>
          <w:sz w:val="24"/>
          <w:highlight w:val="none"/>
        </w:rPr>
        <w:t>（2）磋商文件明显以不合理条件对供应商实行差别待遇或者歧视待遇的；</w:t>
      </w:r>
    </w:p>
    <w:p>
      <w:pPr>
        <w:spacing w:line="360" w:lineRule="auto"/>
        <w:ind w:firstLine="480" w:firstLineChars="200"/>
        <w:rPr>
          <w:color w:val="auto"/>
          <w:sz w:val="24"/>
          <w:highlight w:val="none"/>
        </w:rPr>
      </w:pPr>
      <w:r>
        <w:rPr>
          <w:rFonts w:hint="eastAsia"/>
          <w:color w:val="auto"/>
          <w:sz w:val="24"/>
          <w:highlight w:val="none"/>
        </w:rPr>
        <w:t>（3）采购项目属于国家规定的优先、强制采购范围，但是磋商文件未依法体现优先、强制采购相关规定的；</w:t>
      </w:r>
    </w:p>
    <w:p>
      <w:pPr>
        <w:spacing w:line="360" w:lineRule="auto"/>
        <w:ind w:firstLine="480" w:firstLineChars="200"/>
        <w:rPr>
          <w:color w:val="auto"/>
          <w:sz w:val="24"/>
          <w:highlight w:val="none"/>
        </w:rPr>
      </w:pPr>
      <w:r>
        <w:rPr>
          <w:rFonts w:hint="eastAsia"/>
          <w:color w:val="auto"/>
          <w:sz w:val="24"/>
          <w:highlight w:val="none"/>
        </w:rPr>
        <w:t>（4）采购项目属于政府采购促进中小企业发展的范围，但是磋商文件未依法体现促进中小企业发展相关规定的；</w:t>
      </w:r>
    </w:p>
    <w:p>
      <w:pPr>
        <w:spacing w:line="360" w:lineRule="auto"/>
        <w:ind w:firstLine="480" w:firstLineChars="200"/>
        <w:rPr>
          <w:color w:val="auto"/>
          <w:sz w:val="24"/>
          <w:highlight w:val="none"/>
        </w:rPr>
      </w:pPr>
      <w:r>
        <w:rPr>
          <w:rFonts w:hint="eastAsia"/>
          <w:color w:val="auto"/>
          <w:sz w:val="24"/>
          <w:highlight w:val="none"/>
        </w:rPr>
        <w:t>（5）磋商文件将供应商的资格条件列为评分因素的；</w:t>
      </w:r>
    </w:p>
    <w:p>
      <w:pPr>
        <w:spacing w:line="360" w:lineRule="auto"/>
        <w:ind w:firstLine="480" w:firstLineChars="200"/>
        <w:rPr>
          <w:color w:val="auto"/>
          <w:sz w:val="24"/>
          <w:highlight w:val="none"/>
        </w:rPr>
      </w:pPr>
      <w:r>
        <w:rPr>
          <w:rFonts w:hint="eastAsia"/>
          <w:color w:val="auto"/>
          <w:sz w:val="24"/>
          <w:highlight w:val="none"/>
        </w:rPr>
        <w:t>（6）磋商文件载明的成交原则不合法的；</w:t>
      </w:r>
    </w:p>
    <w:p>
      <w:pPr>
        <w:spacing w:line="360" w:lineRule="auto"/>
        <w:ind w:firstLine="480" w:firstLineChars="200"/>
        <w:rPr>
          <w:color w:val="auto"/>
          <w:sz w:val="24"/>
          <w:highlight w:val="none"/>
        </w:rPr>
      </w:pPr>
      <w:r>
        <w:rPr>
          <w:rFonts w:hint="eastAsia"/>
          <w:color w:val="auto"/>
          <w:sz w:val="24"/>
          <w:highlight w:val="none"/>
        </w:rPr>
        <w:t>（7）磋商文件有违反国家其他有关强制性规定的情形。</w:t>
      </w:r>
    </w:p>
    <w:p>
      <w:pPr>
        <w:spacing w:line="360" w:lineRule="auto"/>
        <w:ind w:firstLine="480" w:firstLineChars="200"/>
        <w:rPr>
          <w:color w:val="auto"/>
          <w:sz w:val="24"/>
          <w:highlight w:val="none"/>
        </w:rPr>
      </w:pPr>
      <w:r>
        <w:rPr>
          <w:rFonts w:hint="eastAsia"/>
          <w:color w:val="auto"/>
          <w:sz w:val="24"/>
          <w:highlight w:val="none"/>
        </w:rPr>
        <w:t>2.1.3 出现本条2.1.2规定应当停止评审情形的，磋商小组应当向采购人书面说明情况。除本条规定的情形外，磋商小组不得以任何方式和理由停止评审。</w:t>
      </w:r>
    </w:p>
    <w:p>
      <w:pPr>
        <w:spacing w:line="360" w:lineRule="auto"/>
        <w:ind w:firstLine="482" w:firstLineChars="200"/>
        <w:rPr>
          <w:b/>
          <w:bCs/>
          <w:color w:val="auto"/>
          <w:sz w:val="24"/>
          <w:highlight w:val="none"/>
        </w:rPr>
      </w:pPr>
      <w:r>
        <w:rPr>
          <w:rFonts w:hint="eastAsia"/>
          <w:b/>
          <w:bCs/>
          <w:color w:val="auto"/>
          <w:sz w:val="24"/>
          <w:highlight w:val="none"/>
        </w:rPr>
        <w:t>2.2 资格性审查。</w:t>
      </w:r>
    </w:p>
    <w:p>
      <w:pPr>
        <w:spacing w:line="360" w:lineRule="auto"/>
        <w:ind w:firstLine="480" w:firstLineChars="200"/>
        <w:rPr>
          <w:color w:val="auto"/>
          <w:sz w:val="24"/>
          <w:highlight w:val="none"/>
        </w:rPr>
      </w:pPr>
      <w:r>
        <w:rPr>
          <w:rFonts w:hint="eastAsia"/>
          <w:color w:val="auto"/>
          <w:sz w:val="24"/>
          <w:highlight w:val="none"/>
        </w:rPr>
        <w:t>2.2.1本项目需要磋商小组进行资格性检查。磋商小组应依据法律法规和磋商文件的规定，对响应文件是否按照规定要求提供资格性证明材料、是否属于禁止参加磋商的供应商等进行审查，以确定供应商是否具备磋商资格。</w:t>
      </w:r>
    </w:p>
    <w:p>
      <w:pPr>
        <w:spacing w:line="360" w:lineRule="auto"/>
        <w:ind w:firstLine="480" w:firstLineChars="200"/>
        <w:rPr>
          <w:color w:val="auto"/>
          <w:sz w:val="24"/>
          <w:highlight w:val="none"/>
        </w:rPr>
      </w:pPr>
      <w:r>
        <w:rPr>
          <w:rFonts w:hint="eastAsia"/>
          <w:color w:val="auto"/>
          <w:sz w:val="24"/>
          <w:highlight w:val="none"/>
        </w:rPr>
        <w:t>2.2.2资格性审查结束后，磋商小组应当出具资格性审查报告，没有通过资格审查的供应商，磋商小组应当在资格审查报告中说明原因。</w:t>
      </w:r>
    </w:p>
    <w:p>
      <w:pPr>
        <w:spacing w:line="360" w:lineRule="auto"/>
        <w:ind w:firstLine="480" w:firstLineChars="200"/>
        <w:rPr>
          <w:color w:val="auto"/>
          <w:sz w:val="24"/>
          <w:highlight w:val="none"/>
        </w:rPr>
      </w:pPr>
      <w:r>
        <w:rPr>
          <w:rFonts w:hint="eastAsia"/>
          <w:color w:val="auto"/>
          <w:sz w:val="24"/>
          <w:highlight w:val="none"/>
        </w:rPr>
        <w:t>2.2.3磋商小组应依据磋商文件规定的</w:t>
      </w:r>
      <w:r>
        <w:rPr>
          <w:rFonts w:hint="eastAsia"/>
          <w:b/>
          <w:color w:val="auto"/>
          <w:sz w:val="24"/>
          <w:highlight w:val="none"/>
          <w:lang w:eastAsia="zh-CN"/>
        </w:rPr>
        <w:t>实质性要求</w:t>
      </w:r>
      <w:r>
        <w:rPr>
          <w:rFonts w:hint="eastAsia"/>
          <w:color w:val="auto"/>
          <w:sz w:val="24"/>
          <w:highlight w:val="none"/>
        </w:rPr>
        <w:t>，对符合资格的响应文件进行有效性、完整性和响应程度审查，以确定参加磋商的供应商名单。</w:t>
      </w:r>
    </w:p>
    <w:p>
      <w:pPr>
        <w:spacing w:line="360" w:lineRule="auto"/>
        <w:ind w:firstLine="480" w:firstLineChars="200"/>
        <w:rPr>
          <w:color w:val="auto"/>
          <w:sz w:val="24"/>
          <w:highlight w:val="none"/>
        </w:rPr>
      </w:pPr>
      <w:r>
        <w:rPr>
          <w:rFonts w:hint="eastAsia"/>
          <w:color w:val="auto"/>
          <w:sz w:val="24"/>
          <w:highlight w:val="none"/>
        </w:rPr>
        <w:t>2.2.4采购人或者采购代理机构宣布未通过资格性审查的供应商名单时，应当告知供应商未通过审查的原因。</w:t>
      </w:r>
    </w:p>
    <w:p>
      <w:pPr>
        <w:spacing w:line="360" w:lineRule="auto"/>
        <w:ind w:firstLine="422" w:firstLineChars="200"/>
        <w:rPr>
          <w:rFonts w:hint="eastAsia"/>
          <w:b/>
          <w:bCs/>
          <w:color w:val="auto"/>
          <w:sz w:val="21"/>
          <w:szCs w:val="21"/>
          <w:highlight w:val="none"/>
        </w:rPr>
      </w:pPr>
      <w:r>
        <w:rPr>
          <w:rFonts w:hint="eastAsia"/>
          <w:b/>
          <w:bCs/>
          <w:color w:val="auto"/>
          <w:sz w:val="21"/>
          <w:szCs w:val="21"/>
          <w:highlight w:val="none"/>
        </w:rPr>
        <w:t>2.3 通过资格性审查的供应商不足</w:t>
      </w:r>
      <w:r>
        <w:rPr>
          <w:rFonts w:hint="eastAsia"/>
          <w:b/>
          <w:bCs/>
          <w:color w:val="auto"/>
          <w:sz w:val="21"/>
          <w:szCs w:val="21"/>
          <w:highlight w:val="none"/>
          <w:lang w:val="en-US" w:eastAsia="zh-CN"/>
        </w:rPr>
        <w:t>3家</w:t>
      </w:r>
      <w:r>
        <w:rPr>
          <w:rFonts w:hint="eastAsia"/>
          <w:b/>
          <w:bCs/>
          <w:color w:val="auto"/>
          <w:sz w:val="21"/>
          <w:szCs w:val="21"/>
          <w:highlight w:val="none"/>
        </w:rPr>
        <w:t>的，终止本次采购活动，并发布终止采购活动公告。</w:t>
      </w:r>
    </w:p>
    <w:p>
      <w:pPr>
        <w:spacing w:line="360" w:lineRule="auto"/>
        <w:ind w:firstLine="480" w:firstLineChars="200"/>
        <w:rPr>
          <w:rFonts w:hint="eastAsia"/>
          <w:color w:val="auto"/>
          <w:sz w:val="24"/>
          <w:highlight w:val="none"/>
          <w:lang w:val="zh-CN"/>
        </w:rPr>
      </w:pPr>
      <w:r>
        <w:rPr>
          <w:rFonts w:hint="eastAsia"/>
          <w:color w:val="auto"/>
          <w:sz w:val="24"/>
          <w:highlight w:val="none"/>
        </w:rPr>
        <w:t>2.3.1</w:t>
      </w:r>
      <w:r>
        <w:rPr>
          <w:rFonts w:hint="eastAsia"/>
          <w:color w:val="auto"/>
          <w:sz w:val="24"/>
          <w:highlight w:val="none"/>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2.4磋商。</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2.4.1磋商小组所有成员集中与单一供应商分别进行一轮或多轮磋商，并给予所有参加磋商的供应商平等的磋商机会。磋商顺序以现场抽签的方式确定。磋商过程中，磋商小组可以根据磋商情况调整磋商轮次。</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2.4.2每轮磋商开始前，磋商小组应根据磋商文件的规定，并结合各供应商的响应文件拟定磋商内容。</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2.4.3在磋商过程中，磋商小组可以根据磋商文件和磋商情况实质性变动磋商文件的技术、服务要求以及合同草案条款，但不得变动磋商文件中的其他内容。实质性变动的内容，须经采购人代表书面确认。</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2.4.4对磋商文件作出的实质性变动是磋商文件的有效组成部分，磋商小组应当及时以书面形式同时通知所有参加磋商的供应商。</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2.4.6磋商过程中，磋商小组对响应文件的有效性、完整性和响应程度进行审查，审查中发现供应商响应文件属于下列情况之一的，应按照无效响应文件处理：</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（1）响应文件正副本数量不足的；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（2）响应文件组成明显不符合采购文件的规定要求，影响评审委员会评判的；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（3）响应文件的语言、计量单位、知识产权、响应有效期等不符合采购文件的规定，影响磋商小组评判的；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（4）经最终磋商后，供应商的响应文件仍不能完全响应采购文件的</w:t>
      </w:r>
      <w:r>
        <w:rPr>
          <w:rFonts w:hint="eastAsia"/>
          <w:b/>
          <w:color w:val="auto"/>
          <w:sz w:val="24"/>
          <w:highlight w:val="none"/>
          <w:lang w:val="zh-CN"/>
        </w:rPr>
        <w:t>实质性要求</w:t>
      </w:r>
      <w:r>
        <w:rPr>
          <w:rFonts w:hint="eastAsia"/>
          <w:color w:val="auto"/>
          <w:sz w:val="24"/>
          <w:highlight w:val="none"/>
          <w:lang w:val="zh-CN"/>
        </w:rPr>
        <w:t>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w:t>
      </w:r>
      <w:r>
        <w:rPr>
          <w:rFonts w:hint="eastAsia"/>
          <w:color w:val="auto"/>
          <w:sz w:val="24"/>
          <w:highlight w:val="none"/>
          <w:lang w:val="en-US" w:eastAsia="zh-CN"/>
        </w:rPr>
        <w:t>5</w:t>
      </w:r>
      <w:r>
        <w:rPr>
          <w:rFonts w:hint="eastAsia"/>
          <w:color w:val="auto"/>
          <w:sz w:val="24"/>
          <w:highlight w:val="none"/>
          <w:lang w:val="zh-CN"/>
        </w:rPr>
        <w:t>）未载明或者载明的采购项目履约时间、方式、数量及其他政府采购合同实质性内容与本竞争性磋商文件要求不一致，且采购单位无法接受的。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w:t>
      </w:r>
      <w:r>
        <w:rPr>
          <w:rFonts w:hint="eastAsia"/>
          <w:color w:val="auto"/>
          <w:sz w:val="24"/>
          <w:highlight w:val="none"/>
          <w:lang w:val="en-US" w:eastAsia="zh-CN"/>
        </w:rPr>
        <w:t>6</w:t>
      </w:r>
      <w:r>
        <w:rPr>
          <w:rFonts w:hint="eastAsia"/>
          <w:color w:val="auto"/>
          <w:sz w:val="24"/>
          <w:highlight w:val="none"/>
          <w:lang w:val="zh-CN"/>
        </w:rPr>
        <w:t>）属于竞争性磋商文件中无效响应情形的。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但磋商小组对响应文件签署、盖章等进行审查过程中，有下列情形的，磋商小组应当评定为不影响整个响应文件有效性和采购活动公平竞争，并通过响应文件的有效性审查：</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（1）响应文件存在个别地方（总数不能超过2个）没有法定代表人/单位负责人签字，但有法定代表人/单位负责人的私人印章或者有效授权代理人签字的；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 xml:space="preserve"> （2）响应文件除采购文件明确要求加盖单位(法人)公章的以外，其他地方以相关专用章加盖的；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 xml:space="preserve"> （3）以骑缝章的形式代替响应文件内容逐页盖章的（但是骑缝章模糊不清，印章名称无法辨认的除外）。</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磋商小组对所有响应文件的有效性、完整性和响应程度进行审查后，向采购代理机构出具有效性、完整性和响应程度审查报告，确定继续磋商的供应商名单。没有通过有效性、完整性和响应程度审查的供应商，磋商小组应在有效性、完整性和响应程度审查报告中说明原因。</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2.4.7磋商过程中，磋商的任何一方不得透露与磋商有关的其他供应商的技术资料、价格和其他信息。</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2.4.8磋商过程中，磋商小组发现或者知晓供应商存在违法、违纪行为的，磋商小组应当将该供应商响应文件作无效处理，不允许其提交最后报价。</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2.4.9磋商完成后，磋商小组应出具磋商情况记录表，磋商情况记录表需包含磋商内容、磋商意见、实质性变动内容等。</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2.5报价。</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2.5.2磋商文件能够详细列明采购标的的技术、服务要求的，磋商结束后，磋商小组应当要求所有实质性响应的供应商在规定时间内提交最后报价，提交最后报价的供应商不得少于3家（本章2.3.1和2.5.3的情况除外）。或磋商文件不能详细列明采购标的的技术、服务要求，需经磋商由供应商提供最终设计方案或解决方案的，磋商结束后，磋商小组应当按照少数服从多数的原则投票推荐3家以上（本章2.3.1和2.5.3的情况除外）供应商的设计方案或者解决方案，并要求其在规定时间内提交最后报价。</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2.5.3符合</w:t>
      </w:r>
      <w:bookmarkStart w:id="125" w:name="_Toc30986"/>
      <w:r>
        <w:rPr>
          <w:rFonts w:hint="eastAsia"/>
          <w:color w:val="auto"/>
          <w:sz w:val="24"/>
          <w:highlight w:val="none"/>
          <w:lang w:val="zh-CN"/>
        </w:rPr>
        <w:t>《政府采购竞争性磋商采购方式管理暂行办法财库》〔2014〕214号</w:t>
      </w:r>
      <w:bookmarkEnd w:id="125"/>
      <w:r>
        <w:rPr>
          <w:rFonts w:hint="eastAsia"/>
          <w:color w:val="auto"/>
          <w:sz w:val="24"/>
          <w:highlight w:val="none"/>
          <w:lang w:val="zh-CN"/>
        </w:rPr>
        <w:t>第三条第四项情形的，提交最后报价的供应商可以为2家。</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2.5.4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商最后报价明显低于成本价，在磋商小组发出质询函后供应商未能提供合理的成本分析和价格构成的或对质函询的解释未被磋商小组采信的，应按照无效响应文件处理。</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2.5.5供应商最后报价应当由法定代表人/主要负责人/本人或其授权代表签字确认（注：供应商为法人的，应当由其法定代表人或者授权代表签字确认；供应商为其他组织的，应当由其主要负责人或者授权代表签字确认；供应商为自然人的，应当由其本人或者授权代表签字确认）或加盖公章。最后报价是供应商响应文件的有效组成部分。</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2.5.6报价如果出现下列不一致的，可按以下原则进行修改：</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（一）大写金额和小写金额不一致的，以大写金额为准，但大写金额文字存在错误的，应当先对大写金额的文字错误进行澄清、说明或者更正，再行修正。</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（二）总价金额与按单价汇总金额不一致的，以单价金额计算结果为准，但单价或者单价汇总金额存在数字或者文字错误的，应当先对数字或者文字错误进行澄清、说明或者更正，再行修正。</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（三）单价金额小数点或者百分比有明显错位的，以总价为准，修正单价。</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同时出现两种以上不一致的，按照上述规定的顺序修正。修正后的报价经供应商确认后产生约束力，供应商不确认的，其响应文件作为无效处理。供应商确认采取书面且加盖单位公章或者供应商授权代表签字的方式。</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不得未经澄清、说明或者更正，直接将供应商响应文件作为无效处理。对不同文字文本响应文件的解释发生异议的，以中文文本为准。</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2.6比较与评价。由磋商小组采用综合评分法对提交最后报价的供应商的响应文件和最后报价进行综合评分，具体要求详见本章综合评分部分。</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少数民族地区的供应商推荐顺序在非少数民族地区的供应商之前；评审得分且最后报价且技术指标分项得分均相同的，且均为少数民族地区的供应商并列；评审得分且最后报价且技术指标分项得分均相同的，且不能判定为少数民族地区的供应商并列。</w:t>
      </w:r>
      <w:r>
        <w:rPr>
          <w:rFonts w:hint="eastAsia"/>
          <w:b/>
          <w:bCs/>
          <w:color w:val="auto"/>
          <w:sz w:val="24"/>
          <w:highlight w:val="none"/>
          <w:lang w:val="zh-CN"/>
        </w:rPr>
        <w:t>（少数民族地区的供应商需提供属于少数民族地区企业的相关证明材料，或供应商注册地为少数民族地区。）</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2.8磋商小组复核。磋商小组评分汇总结束后，磋商小组应当进行评审复核，对拟推荐为成交候选供应商的、报价最低的、供应商资格审查未通过的、供应商响应文件作无效处理的重点复核。</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2.9采购组织单位现场复核评审结果。</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（1）资格性审查认定错误的；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（2）分值汇总计算错误的；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（3）分项评分超出评分标准范围的；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（4）客观评分不一致的。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采购代理机构复核过程中，磋商小组成员不得离开评审现场。</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2.9.2有下列情形之一的，不得现场修改评审结果：</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（1）磋商小组已经出具磋商报告并且离开评审现场的；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（2）采购代理机构现场复核时，复核工作人员数量不足的；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（3）采购代理机构现场复核时，没有采购监督人员现场监督的；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（4）采购代理机构现场复核内容超出规定范围的；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（5）采购代理机构未提供书面建议的。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2.10编写磋商报告。磋商小组推荐成交候选供应商后，应向采购代理机构出具磋商报告。磋商报告应当包括以下主要内容：</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（1）邀请供应商参加采购活动的具体方式和相关情况；</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（2）响应文件开启日期和地点；</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（3）获取磋商文件的供应商名单和磋商小组成员名单；</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（4）评审情况记录和说明，包括对供应商的资格审查情况、供应商响应文件审查情况、磋商情况、报价情况等；</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（5）提出的成交候选供应商的排序名单及理由。</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2.12供应商澄清、说明</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2.12.2磋商小组要求供应商澄清、说明或者更正响应文件应当以书面形式作出。供应商的澄清、说明或者更正应当由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2.13终止磋商采购活动。</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出现下列情形之一的，采购人或者采购代理机构应当终止竞争性磋商采购活动，发布项目终止公告并说明原因，重新开展采购活动：</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（1）因情况变化，不再符合规定的竞争性磋商采购方式适用情形的；</w:t>
      </w:r>
    </w:p>
    <w:p>
      <w:pPr>
        <w:spacing w:line="360" w:lineRule="auto"/>
        <w:ind w:firstLine="480" w:firstLineChars="200"/>
        <w:rPr>
          <w:rFonts w:hint="eastAsia"/>
          <w:color w:val="auto"/>
          <w:sz w:val="24"/>
          <w:highlight w:val="none"/>
          <w:lang w:val="zh-CN"/>
        </w:rPr>
      </w:pPr>
      <w:r>
        <w:rPr>
          <w:rFonts w:hint="eastAsia"/>
          <w:color w:val="auto"/>
          <w:sz w:val="24"/>
          <w:highlight w:val="none"/>
          <w:lang w:val="zh-CN"/>
        </w:rPr>
        <w:t>（2）出现影响采购公正的违法、违规行为的；</w:t>
      </w:r>
    </w:p>
    <w:p>
      <w:pPr>
        <w:spacing w:line="360" w:lineRule="auto"/>
        <w:ind w:firstLine="480" w:firstLineChars="200"/>
        <w:rPr>
          <w:rFonts w:ascii="仿宋" w:hAnsi="仿宋" w:eastAsia="仿宋"/>
          <w:color w:val="auto"/>
          <w:sz w:val="24"/>
        </w:rPr>
      </w:pPr>
      <w:r>
        <w:rPr>
          <w:rFonts w:hint="eastAsia"/>
          <w:color w:val="auto"/>
          <w:sz w:val="24"/>
          <w:highlight w:val="none"/>
          <w:lang w:val="zh-CN"/>
        </w:rPr>
        <w:t>（3）除本章2.3.1和2.5.3的情况外，在采购过程中符合要求的供应商或者报价未超过采购预算的供应商不足3家的。</w:t>
      </w:r>
    </w:p>
    <w:p>
      <w:pPr>
        <w:pStyle w:val="4"/>
        <w:spacing w:line="360" w:lineRule="auto"/>
        <w:ind w:firstLine="482"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3、综合评分</w:t>
      </w:r>
    </w:p>
    <w:p>
      <w:pPr>
        <w:spacing w:line="360" w:lineRule="auto"/>
        <w:ind w:firstLine="480" w:firstLineChars="200"/>
        <w:jc w:val="left"/>
        <w:rPr>
          <w:rFonts w:hint="eastAsia"/>
          <w:color w:val="auto"/>
          <w:sz w:val="24"/>
          <w:highlight w:val="none"/>
        </w:rPr>
      </w:pPr>
      <w:r>
        <w:rPr>
          <w:rFonts w:hint="eastAsia"/>
          <w:color w:val="auto"/>
          <w:sz w:val="24"/>
          <w:highlight w:val="none"/>
        </w:rPr>
        <w:t>3.1本次综合评分的因素是：</w:t>
      </w:r>
      <w:r>
        <w:rPr>
          <w:rFonts w:hint="eastAsia"/>
          <w:color w:val="auto"/>
          <w:sz w:val="24"/>
          <w:highlight w:val="none"/>
          <w:lang w:eastAsia="zh-CN"/>
        </w:rPr>
        <w:t>详见综合评分明细表</w:t>
      </w:r>
      <w:r>
        <w:rPr>
          <w:rFonts w:hint="eastAsia"/>
          <w:color w:val="auto"/>
          <w:sz w:val="24"/>
          <w:highlight w:val="none"/>
        </w:rPr>
        <w:t>。</w:t>
      </w:r>
    </w:p>
    <w:p>
      <w:pPr>
        <w:spacing w:line="360" w:lineRule="auto"/>
        <w:ind w:firstLine="480" w:firstLineChars="200"/>
        <w:jc w:val="left"/>
        <w:rPr>
          <w:color w:val="auto"/>
          <w:sz w:val="24"/>
          <w:highlight w:val="none"/>
        </w:rPr>
      </w:pPr>
      <w:r>
        <w:rPr>
          <w:rFonts w:hint="eastAsia"/>
          <w:color w:val="auto"/>
          <w:sz w:val="24"/>
          <w:highlight w:val="none"/>
        </w:rPr>
        <w:t>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spacing w:line="360" w:lineRule="auto"/>
        <w:ind w:firstLine="480" w:firstLineChars="200"/>
        <w:rPr>
          <w:rFonts w:hint="eastAsia"/>
          <w:color w:val="auto"/>
          <w:sz w:val="24"/>
          <w:highlight w:val="none"/>
        </w:rPr>
      </w:pPr>
      <w:r>
        <w:rPr>
          <w:rFonts w:hint="eastAsia"/>
          <w:color w:val="auto"/>
          <w:sz w:val="24"/>
          <w:highlight w:val="none"/>
        </w:rPr>
        <w:t>3.2、综合评分明细表</w:t>
      </w:r>
      <w:bookmarkEnd w:id="123"/>
      <w:bookmarkEnd w:id="124"/>
    </w:p>
    <w:p>
      <w:pPr>
        <w:pStyle w:val="2"/>
        <w:ind w:firstLine="480" w:firstLineChars="200"/>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3.2.1 评分办法</w:t>
      </w:r>
    </w:p>
    <w:p>
      <w:pPr>
        <w:pStyle w:val="2"/>
        <w:ind w:firstLine="480" w:firstLineChars="200"/>
        <w:rPr>
          <w:rFonts w:hint="eastAsia" w:asciiTheme="minorHAnsi" w:hAnsiTheme="minorHAnsi" w:eastAsiaTheme="minorEastAsia" w:cstheme="minorBidi"/>
          <w:color w:val="auto"/>
          <w:kern w:val="2"/>
          <w:sz w:val="24"/>
          <w:szCs w:val="24"/>
          <w:highlight w:val="none"/>
          <w:lang w:val="en-US" w:eastAsia="zh-CN" w:bidi="ar-SA"/>
        </w:rPr>
      </w:pPr>
      <w:r>
        <w:rPr>
          <w:rFonts w:hint="eastAsia" w:asciiTheme="minorHAnsi" w:hAnsiTheme="minorHAnsi" w:eastAsiaTheme="minorEastAsia" w:cstheme="minorBidi"/>
          <w:color w:val="auto"/>
          <w:kern w:val="2"/>
          <w:sz w:val="24"/>
          <w:szCs w:val="24"/>
          <w:highlight w:val="none"/>
          <w:lang w:val="en-US" w:eastAsia="zh-CN" w:bidi="ar-SA"/>
        </w:rPr>
        <w:t>3.2.2 综合评分法</w:t>
      </w:r>
    </w:p>
    <w:tbl>
      <w:tblPr>
        <w:tblStyle w:val="22"/>
        <w:tblpPr w:leftFromText="180" w:rightFromText="180" w:vertAnchor="text" w:horzAnchor="page" w:tblpX="1059" w:tblpY="420"/>
        <w:tblOverlap w:val="never"/>
        <w:tblW w:w="96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6"/>
        <w:gridCol w:w="1049"/>
        <w:gridCol w:w="530"/>
        <w:gridCol w:w="6857"/>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dxa"/>
            <w:noWrap w:val="0"/>
            <w:vAlign w:val="center"/>
          </w:tcPr>
          <w:p>
            <w:pPr>
              <w:spacing w:line="360" w:lineRule="auto"/>
              <w:ind w:firstLine="2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049" w:type="dxa"/>
            <w:noWrap w:val="0"/>
            <w:vAlign w:val="center"/>
          </w:tcPr>
          <w:p>
            <w:pPr>
              <w:ind w:firstLine="2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评分因素及权重</w:t>
            </w:r>
          </w:p>
        </w:tc>
        <w:tc>
          <w:tcPr>
            <w:tcW w:w="530" w:type="dxa"/>
            <w:noWrap w:val="0"/>
            <w:vAlign w:val="center"/>
          </w:tcPr>
          <w:p>
            <w:pPr>
              <w:spacing w:line="360" w:lineRule="auto"/>
              <w:ind w:firstLine="28"/>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分　值</w:t>
            </w:r>
          </w:p>
        </w:tc>
        <w:tc>
          <w:tcPr>
            <w:tcW w:w="6857" w:type="dxa"/>
            <w:noWrap w:val="0"/>
            <w:vAlign w:val="center"/>
          </w:tcPr>
          <w:p>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评分标准</w:t>
            </w:r>
          </w:p>
        </w:tc>
        <w:tc>
          <w:tcPr>
            <w:tcW w:w="677" w:type="dxa"/>
            <w:noWrap w:val="0"/>
            <w:vAlign w:val="center"/>
          </w:tcPr>
          <w:p>
            <w:pPr>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dxa"/>
            <w:noWrap w:val="0"/>
            <w:vAlign w:val="center"/>
          </w:tcPr>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049" w:type="dxa"/>
            <w:noWrap w:val="0"/>
            <w:vAlign w:val="center"/>
          </w:tcPr>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w:t>
            </w:r>
          </w:p>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w:t>
            </w:r>
          </w:p>
        </w:tc>
        <w:tc>
          <w:tcPr>
            <w:tcW w:w="530" w:type="dxa"/>
            <w:noWrap w:val="0"/>
            <w:vAlign w:val="center"/>
          </w:tcPr>
          <w:p>
            <w:pPr>
              <w:spacing w:line="360" w:lineRule="auto"/>
              <w:ind w:firstLine="28"/>
              <w:jc w:val="center"/>
              <w:rPr>
                <w:rFonts w:hint="eastAsia" w:ascii="宋体" w:hAnsi="宋体" w:eastAsia="宋体" w:cs="宋体"/>
                <w:color w:val="auto"/>
                <w:sz w:val="24"/>
                <w:szCs w:val="24"/>
                <w:highlight w:val="none"/>
              </w:rPr>
            </w:pPr>
          </w:p>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 xml:space="preserve"> 分</w:t>
            </w:r>
          </w:p>
        </w:tc>
        <w:tc>
          <w:tcPr>
            <w:tcW w:w="6857" w:type="dxa"/>
            <w:noWrap w:val="0"/>
            <w:vAlign w:val="center"/>
          </w:tcPr>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以经评委会一致认定满足磋商文件要求且最低的投标评审价为评标基准价，其价格分为满分</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分，其他投标人的价格得分统一按公式计算：</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报价得分＝评标基准价÷投标评审价×</w:t>
            </w:r>
            <w:r>
              <w:rPr>
                <w:rFonts w:hint="eastAsia" w:ascii="宋体" w:hAnsi="宋体" w:eastAsia="宋体" w:cs="宋体"/>
                <w:color w:val="auto"/>
                <w:sz w:val="24"/>
                <w:szCs w:val="24"/>
                <w:highlight w:val="none"/>
                <w:lang w:val="en-US" w:eastAsia="zh-CN"/>
              </w:rPr>
              <w:t>20</w:t>
            </w:r>
            <w:r>
              <w:rPr>
                <w:rFonts w:hint="eastAsia" w:ascii="宋体" w:hAnsi="宋体" w:eastAsia="宋体" w:cs="宋体"/>
                <w:color w:val="auto"/>
                <w:sz w:val="24"/>
                <w:szCs w:val="24"/>
                <w:highlight w:val="none"/>
              </w:rPr>
              <w:t>。</w:t>
            </w:r>
          </w:p>
          <w:p>
            <w:pPr>
              <w:widowControl/>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注：</w:t>
            </w:r>
            <w:r>
              <w:rPr>
                <w:rFonts w:hint="eastAsia" w:ascii="宋体" w:hAnsi="宋体" w:eastAsia="宋体" w:cs="宋体"/>
                <w:color w:val="auto"/>
                <w:kern w:val="0"/>
                <w:sz w:val="24"/>
                <w:szCs w:val="24"/>
                <w:highlight w:val="none"/>
                <w:lang w:eastAsia="zh-CN"/>
              </w:rPr>
              <w:t>一、</w:t>
            </w:r>
            <w:r>
              <w:rPr>
                <w:rFonts w:hint="eastAsia" w:ascii="宋体" w:hAnsi="宋体" w:eastAsia="宋体" w:cs="宋体"/>
                <w:color w:val="auto"/>
                <w:kern w:val="0"/>
                <w:sz w:val="24"/>
                <w:szCs w:val="24"/>
                <w:highlight w:val="none"/>
              </w:rPr>
              <w:t>失信企业报价加成</w:t>
            </w:r>
          </w:p>
          <w:p>
            <w:pPr>
              <w:widowControl/>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对记入诚信档案且不在禁止投标有效期内的失信供应商，在参加政府采购活动中实行10%的报价加成、以加成后报价作为该供应商报价评标。供应商失信行为惩戒实行无限制累加制，因其失信行为进行报价加成惩戒后报价超过政府采购预算的，其响应文件按照无效处理；</w:t>
            </w:r>
          </w:p>
          <w:p>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2、供应商参加政府采购活动时，应当就自己的诚信情况在响应文件中进行承诺。</w:t>
            </w:r>
          </w:p>
        </w:tc>
        <w:tc>
          <w:tcPr>
            <w:tcW w:w="677" w:type="dxa"/>
            <w:vMerge w:val="restart"/>
            <w:noWrap w:val="0"/>
            <w:vAlign w:val="center"/>
          </w:tcPr>
          <w:p>
            <w:pPr>
              <w:pStyle w:val="2"/>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共同评审因素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dxa"/>
            <w:noWrap w:val="0"/>
            <w:vAlign w:val="center"/>
          </w:tcPr>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049" w:type="dxa"/>
            <w:noWrap w:val="0"/>
            <w:vAlign w:val="center"/>
          </w:tcPr>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项目实施方案</w:t>
            </w:r>
          </w:p>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40%</w:t>
            </w:r>
          </w:p>
          <w:p>
            <w:pPr>
              <w:tabs>
                <w:tab w:val="left" w:pos="507"/>
              </w:tabs>
              <w:spacing w:line="360" w:lineRule="auto"/>
              <w:jc w:val="center"/>
              <w:rPr>
                <w:rFonts w:hint="eastAsia" w:ascii="宋体" w:hAnsi="宋体" w:eastAsia="宋体" w:cs="宋体"/>
                <w:color w:val="auto"/>
                <w:sz w:val="24"/>
                <w:szCs w:val="24"/>
                <w:highlight w:val="none"/>
              </w:rPr>
            </w:pPr>
          </w:p>
        </w:tc>
        <w:tc>
          <w:tcPr>
            <w:tcW w:w="530" w:type="dxa"/>
            <w:noWrap w:val="0"/>
            <w:vAlign w:val="center"/>
          </w:tcPr>
          <w:p>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rPr>
              <w:t>40分</w:t>
            </w:r>
          </w:p>
        </w:tc>
        <w:tc>
          <w:tcPr>
            <w:tcW w:w="6857" w:type="dxa"/>
            <w:noWrap w:val="0"/>
            <w:vAlign w:val="center"/>
          </w:tcPr>
          <w:p>
            <w:pPr>
              <w:widowControl/>
              <w:spacing w:line="360" w:lineRule="auto"/>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根据供应商针对本项目提供项目实施方案进行综合评比，方案（包含①项目背景分析理解、②项目技术路线、</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3 \* GB3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③</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进度安排</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4 \* GB3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④</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进度控制措施、⑤管理制度方案、</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6 \* GB3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⑥</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质量控制措施、</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7 \* GB3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⑦</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突发事件应急处置方案、</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 8 \* GB3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⑧</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合理化建议）内容合理、完整、全面且有利于项目实施的得40分；每有一项缺项或漏项的扣5分，每有一项描述不完整，</w:t>
            </w:r>
            <w:r>
              <w:rPr>
                <w:rFonts w:hint="eastAsia" w:ascii="宋体" w:hAnsi="宋体" w:eastAsia="宋体" w:cs="宋体"/>
                <w:color w:val="auto"/>
                <w:sz w:val="24"/>
                <w:szCs w:val="24"/>
                <w:highlight w:val="none"/>
                <w:lang w:eastAsia="zh-CN"/>
              </w:rPr>
              <w:t>不满足实际情况</w:t>
            </w:r>
            <w:r>
              <w:rPr>
                <w:rFonts w:hint="eastAsia" w:ascii="宋体" w:hAnsi="宋体" w:eastAsia="宋体" w:cs="宋体"/>
                <w:color w:val="auto"/>
                <w:sz w:val="24"/>
                <w:szCs w:val="24"/>
                <w:highlight w:val="none"/>
              </w:rPr>
              <w:t>的扣</w:t>
            </w:r>
            <w:r>
              <w:rPr>
                <w:rFonts w:hint="eastAsia" w:ascii="宋体" w:hAnsi="宋体" w:eastAsia="宋体" w:cs="宋体"/>
                <w:color w:val="auto"/>
                <w:sz w:val="24"/>
                <w:szCs w:val="24"/>
                <w:highlight w:val="none"/>
                <w:lang w:val="en-US" w:eastAsia="zh-CN"/>
              </w:rPr>
              <w:t>2.5</w:t>
            </w:r>
            <w:r>
              <w:rPr>
                <w:rFonts w:hint="eastAsia" w:ascii="宋体" w:hAnsi="宋体" w:eastAsia="宋体" w:cs="宋体"/>
                <w:color w:val="auto"/>
                <w:sz w:val="24"/>
                <w:szCs w:val="24"/>
                <w:highlight w:val="none"/>
              </w:rPr>
              <w:t>分，未提供不得分</w:t>
            </w:r>
            <w:r>
              <w:rPr>
                <w:rFonts w:hint="eastAsia" w:ascii="宋体" w:hAnsi="宋体" w:eastAsia="宋体" w:cs="宋体"/>
                <w:color w:val="auto"/>
                <w:sz w:val="24"/>
                <w:szCs w:val="24"/>
                <w:highlight w:val="none"/>
                <w:lang w:val="zh-CN"/>
              </w:rPr>
              <w:t>。</w:t>
            </w:r>
          </w:p>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注：不完整指内容具有明显缺陷，只有单纯的文字描述，前后内容无法连贯；不满足实际情况指内容脱离了实际情况，不具备实施的可能性或套用其他项目方案或引用科学原理错误或前后内容互相矛盾或存在与本项目无关的内容。</w:t>
            </w:r>
          </w:p>
        </w:tc>
        <w:tc>
          <w:tcPr>
            <w:tcW w:w="677" w:type="dxa"/>
            <w:vMerge w:val="continue"/>
            <w:noWrap w:val="0"/>
            <w:vAlign w:val="center"/>
          </w:tcPr>
          <w:p>
            <w:pPr>
              <w:pStyle w:val="2"/>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dxa"/>
            <w:noWrap w:val="0"/>
            <w:vAlign w:val="center"/>
          </w:tcPr>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049" w:type="dxa"/>
            <w:noWrap w:val="0"/>
            <w:vAlign w:val="center"/>
          </w:tcPr>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企业业绩</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p>
        </w:tc>
        <w:tc>
          <w:tcPr>
            <w:tcW w:w="530" w:type="dxa"/>
            <w:noWrap w:val="0"/>
            <w:vAlign w:val="center"/>
          </w:tcPr>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c>
          <w:tcPr>
            <w:tcW w:w="6857" w:type="dxa"/>
            <w:noWrap w:val="0"/>
            <w:vAlign w:val="center"/>
          </w:tcPr>
          <w:p>
            <w:pPr>
              <w:pStyle w:val="8"/>
              <w:spacing w:line="360" w:lineRule="auto"/>
              <w:ind w:firstLine="0" w:firstLineChars="0"/>
              <w:rPr>
                <w:rFonts w:hint="eastAsia" w:ascii="宋体" w:hAnsi="宋体" w:eastAsia="宋体" w:cs="宋体"/>
                <w:color w:val="auto"/>
                <w:sz w:val="24"/>
                <w:szCs w:val="24"/>
                <w:highlight w:val="none"/>
              </w:rPr>
            </w:pPr>
            <w:r>
              <w:rPr>
                <w:rFonts w:hint="eastAsia" w:ascii="宋体" w:hAnsi="宋体" w:eastAsia="宋体" w:cs="宋体"/>
                <w:color w:val="00B0F0"/>
                <w:sz w:val="24"/>
                <w:szCs w:val="24"/>
                <w:highlight w:val="none"/>
              </w:rPr>
              <w:t>自20</w:t>
            </w:r>
            <w:r>
              <w:rPr>
                <w:rFonts w:hint="eastAsia" w:ascii="宋体" w:hAnsi="宋体" w:eastAsia="宋体" w:cs="宋体"/>
                <w:color w:val="00B0F0"/>
                <w:sz w:val="24"/>
                <w:szCs w:val="24"/>
                <w:highlight w:val="none"/>
                <w:lang w:val="en-US" w:eastAsia="zh-CN"/>
              </w:rPr>
              <w:t>20</w:t>
            </w:r>
            <w:r>
              <w:rPr>
                <w:rFonts w:hint="eastAsia" w:ascii="宋体" w:hAnsi="宋体" w:eastAsia="宋体" w:cs="宋体"/>
                <w:color w:val="00B0F0"/>
                <w:sz w:val="24"/>
                <w:szCs w:val="24"/>
                <w:highlight w:val="none"/>
              </w:rPr>
              <w:t>年</w:t>
            </w:r>
            <w:r>
              <w:rPr>
                <w:rFonts w:hint="eastAsia" w:ascii="宋体" w:hAnsi="宋体" w:eastAsia="宋体" w:cs="宋体"/>
                <w:color w:val="00B0F0"/>
                <w:sz w:val="24"/>
                <w:szCs w:val="24"/>
                <w:highlight w:val="none"/>
                <w:lang w:val="en-US" w:eastAsia="zh-CN"/>
              </w:rPr>
              <w:t>1</w:t>
            </w:r>
            <w:r>
              <w:rPr>
                <w:rFonts w:hint="eastAsia" w:ascii="宋体" w:hAnsi="宋体" w:eastAsia="宋体" w:cs="宋体"/>
                <w:color w:val="00B0F0"/>
                <w:sz w:val="24"/>
                <w:szCs w:val="24"/>
                <w:highlight w:val="none"/>
              </w:rPr>
              <w:t>月1日</w:t>
            </w:r>
            <w:r>
              <w:rPr>
                <w:rFonts w:hint="eastAsia" w:ascii="宋体" w:hAnsi="宋体" w:eastAsia="宋体" w:cs="宋体"/>
                <w:color w:val="auto"/>
                <w:sz w:val="24"/>
                <w:szCs w:val="24"/>
                <w:highlight w:val="none"/>
              </w:rPr>
              <w:t>以来供应商每提供一个类似项目业绩（含保护区、森林公园、风景名胜区、湿地公园等的总体规划、综合论证报告、综合科学考察报告、生态旅游规划</w:t>
            </w:r>
            <w:r>
              <w:rPr>
                <w:rFonts w:hint="eastAsia" w:ascii="宋体" w:hAnsi="宋体" w:eastAsia="宋体" w:cs="宋体"/>
                <w:color w:val="auto"/>
                <w:sz w:val="24"/>
                <w:szCs w:val="24"/>
                <w:highlight w:val="none"/>
                <w:lang w:eastAsia="zh-CN"/>
              </w:rPr>
              <w:t>等</w:t>
            </w:r>
            <w:r>
              <w:rPr>
                <w:rFonts w:hint="eastAsia" w:ascii="宋体" w:hAnsi="宋体" w:eastAsia="宋体" w:cs="宋体"/>
                <w:color w:val="auto"/>
                <w:sz w:val="24"/>
                <w:szCs w:val="24"/>
                <w:highlight w:val="none"/>
              </w:rPr>
              <w:t>）的得2分，本项最多得</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p>
            <w:pPr>
              <w:pStyle w:val="8"/>
              <w:spacing w:line="360" w:lineRule="auto"/>
              <w:ind w:firstLine="0" w:firstLineChars="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rPr>
              <w:t>（以</w:t>
            </w:r>
            <w:r>
              <w:rPr>
                <w:rFonts w:hint="eastAsia" w:ascii="宋体" w:hAnsi="宋体" w:eastAsia="宋体" w:cs="宋体"/>
                <w:color w:val="auto"/>
                <w:sz w:val="24"/>
                <w:szCs w:val="24"/>
                <w:highlight w:val="none"/>
                <w:lang w:eastAsia="zh-CN"/>
              </w:rPr>
              <w:t>合同</w:t>
            </w:r>
            <w:r>
              <w:rPr>
                <w:rFonts w:hint="eastAsia" w:ascii="宋体" w:hAnsi="宋体" w:eastAsia="宋体" w:cs="宋体"/>
                <w:color w:val="auto"/>
                <w:sz w:val="24"/>
                <w:szCs w:val="24"/>
                <w:highlight w:val="none"/>
              </w:rPr>
              <w:t>签订时间为准，提供中标通知书或协议/合同复印件）</w:t>
            </w:r>
          </w:p>
        </w:tc>
        <w:tc>
          <w:tcPr>
            <w:tcW w:w="677" w:type="dxa"/>
            <w:vMerge w:val="continue"/>
            <w:noWrap w:val="0"/>
            <w:vAlign w:val="center"/>
          </w:tcPr>
          <w:p>
            <w:pPr>
              <w:pStyle w:val="2"/>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dxa"/>
            <w:noWrap w:val="0"/>
            <w:vAlign w:val="center"/>
          </w:tcPr>
          <w:p>
            <w:pPr>
              <w:spacing w:line="360" w:lineRule="auto"/>
              <w:ind w:firstLine="28"/>
              <w:jc w:val="center"/>
              <w:rPr>
                <w:rFonts w:hint="eastAsia" w:ascii="宋体" w:hAnsi="宋体" w:eastAsia="宋体" w:cs="宋体"/>
                <w:color w:val="auto"/>
                <w:sz w:val="24"/>
                <w:szCs w:val="24"/>
                <w:highlight w:val="none"/>
              </w:rPr>
            </w:pPr>
          </w:p>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049" w:type="dxa"/>
            <w:noWrap w:val="0"/>
            <w:vAlign w:val="center"/>
          </w:tcPr>
          <w:p>
            <w:pPr>
              <w:spacing w:line="360" w:lineRule="auto"/>
              <w:ind w:firstLine="28"/>
              <w:jc w:val="center"/>
              <w:rPr>
                <w:rFonts w:hint="eastAsia" w:ascii="宋体" w:hAnsi="宋体" w:eastAsia="宋体" w:cs="宋体"/>
                <w:color w:val="auto"/>
                <w:sz w:val="24"/>
                <w:szCs w:val="24"/>
                <w:highlight w:val="none"/>
              </w:rPr>
            </w:pPr>
          </w:p>
          <w:p>
            <w:pPr>
              <w:spacing w:line="360" w:lineRule="auto"/>
              <w:ind w:firstLine="28"/>
              <w:jc w:val="center"/>
              <w:rPr>
                <w:rFonts w:hint="eastAsia" w:ascii="宋体" w:hAnsi="宋体" w:eastAsia="宋体" w:cs="宋体"/>
                <w:color w:val="auto"/>
                <w:sz w:val="24"/>
                <w:szCs w:val="24"/>
                <w:highlight w:val="none"/>
              </w:rPr>
            </w:pPr>
          </w:p>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人员配置</w:t>
            </w:r>
          </w:p>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w:t>
            </w:r>
          </w:p>
        </w:tc>
        <w:tc>
          <w:tcPr>
            <w:tcW w:w="530" w:type="dxa"/>
            <w:noWrap w:val="0"/>
            <w:vAlign w:val="center"/>
          </w:tcPr>
          <w:p>
            <w:pPr>
              <w:spacing w:line="360" w:lineRule="auto"/>
              <w:ind w:firstLine="28"/>
              <w:jc w:val="center"/>
              <w:rPr>
                <w:rFonts w:hint="eastAsia" w:ascii="宋体" w:hAnsi="宋体" w:eastAsia="宋体" w:cs="宋体"/>
                <w:color w:val="auto"/>
                <w:sz w:val="24"/>
                <w:szCs w:val="24"/>
                <w:highlight w:val="none"/>
              </w:rPr>
            </w:pPr>
          </w:p>
          <w:p>
            <w:pPr>
              <w:spacing w:line="360" w:lineRule="auto"/>
              <w:ind w:firstLine="28"/>
              <w:jc w:val="center"/>
              <w:rPr>
                <w:rFonts w:hint="eastAsia" w:ascii="宋体" w:hAnsi="宋体" w:eastAsia="宋体" w:cs="宋体"/>
                <w:color w:val="auto"/>
                <w:sz w:val="24"/>
                <w:szCs w:val="24"/>
                <w:highlight w:val="none"/>
              </w:rPr>
            </w:pPr>
          </w:p>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w:t>
            </w:r>
            <w:r>
              <w:rPr>
                <w:rFonts w:hint="eastAsia" w:ascii="宋体" w:hAnsi="宋体" w:eastAsia="宋体" w:cs="宋体"/>
                <w:color w:val="auto"/>
                <w:sz w:val="24"/>
                <w:szCs w:val="24"/>
                <w:highlight w:val="none"/>
              </w:rPr>
              <w:t>分</w:t>
            </w:r>
          </w:p>
        </w:tc>
        <w:tc>
          <w:tcPr>
            <w:tcW w:w="6857" w:type="dxa"/>
            <w:noWrap w:val="0"/>
            <w:vAlign w:val="center"/>
          </w:tcPr>
          <w:p>
            <w:pPr>
              <w:numPr>
                <w:ilvl w:val="0"/>
                <w:numId w:val="9"/>
              </w:numPr>
              <w:spacing w:line="40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项目负责人(1人)：</w:t>
            </w:r>
            <w:r>
              <w:rPr>
                <w:rFonts w:hint="eastAsia" w:ascii="宋体" w:hAnsi="宋体" w:eastAsia="宋体" w:cs="宋体"/>
                <w:color w:val="auto"/>
                <w:sz w:val="24"/>
                <w:szCs w:val="24"/>
                <w:highlight w:val="none"/>
              </w:rPr>
              <w:t>具有林业</w:t>
            </w:r>
            <w:r>
              <w:rPr>
                <w:rFonts w:hint="eastAsia" w:ascii="宋体" w:hAnsi="宋体" w:eastAsia="宋体" w:cs="宋体"/>
                <w:color w:val="auto"/>
                <w:sz w:val="24"/>
                <w:szCs w:val="24"/>
                <w:highlight w:val="none"/>
                <w:lang w:eastAsia="zh-CN"/>
              </w:rPr>
              <w:t>类或</w:t>
            </w:r>
            <w:r>
              <w:rPr>
                <w:rFonts w:hint="eastAsia" w:ascii="宋体" w:hAnsi="宋体" w:eastAsia="宋体" w:cs="宋体"/>
                <w:color w:val="auto"/>
                <w:sz w:val="24"/>
                <w:szCs w:val="24"/>
                <w:highlight w:val="none"/>
              </w:rPr>
              <w:t>生态</w:t>
            </w:r>
            <w:r>
              <w:rPr>
                <w:rFonts w:hint="eastAsia" w:ascii="宋体" w:hAnsi="宋体" w:eastAsia="宋体" w:cs="宋体"/>
                <w:color w:val="auto"/>
                <w:sz w:val="24"/>
                <w:szCs w:val="24"/>
                <w:highlight w:val="none"/>
                <w:lang w:eastAsia="zh-CN"/>
              </w:rPr>
              <w:t>类</w:t>
            </w:r>
            <w:r>
              <w:rPr>
                <w:rFonts w:hint="eastAsia" w:ascii="宋体" w:hAnsi="宋体" w:eastAsia="宋体" w:cs="宋体"/>
                <w:color w:val="auto"/>
                <w:sz w:val="24"/>
                <w:szCs w:val="24"/>
                <w:highlight w:val="none"/>
              </w:rPr>
              <w:t>中级职称的得1分，具有林业</w:t>
            </w:r>
            <w:r>
              <w:rPr>
                <w:rFonts w:hint="eastAsia" w:ascii="宋体" w:hAnsi="宋体" w:eastAsia="宋体" w:cs="宋体"/>
                <w:color w:val="auto"/>
                <w:sz w:val="24"/>
                <w:szCs w:val="24"/>
                <w:highlight w:val="none"/>
                <w:lang w:eastAsia="zh-CN"/>
              </w:rPr>
              <w:t>类或</w:t>
            </w:r>
            <w:r>
              <w:rPr>
                <w:rFonts w:hint="eastAsia" w:ascii="宋体" w:hAnsi="宋体" w:eastAsia="宋体" w:cs="宋体"/>
                <w:color w:val="auto"/>
                <w:sz w:val="24"/>
                <w:szCs w:val="24"/>
                <w:highlight w:val="none"/>
              </w:rPr>
              <w:t>生态</w:t>
            </w:r>
            <w:r>
              <w:rPr>
                <w:rFonts w:hint="eastAsia" w:ascii="宋体" w:hAnsi="宋体" w:eastAsia="宋体" w:cs="宋体"/>
                <w:color w:val="auto"/>
                <w:sz w:val="24"/>
                <w:szCs w:val="24"/>
                <w:highlight w:val="none"/>
                <w:lang w:eastAsia="zh-CN"/>
              </w:rPr>
              <w:t>类</w:t>
            </w:r>
            <w:r>
              <w:rPr>
                <w:rFonts w:hint="eastAsia" w:ascii="宋体" w:hAnsi="宋体" w:eastAsia="宋体" w:cs="宋体"/>
                <w:color w:val="auto"/>
                <w:sz w:val="24"/>
                <w:szCs w:val="24"/>
                <w:highlight w:val="none"/>
              </w:rPr>
              <w:t>副高级职称的得2分，具有</w:t>
            </w:r>
            <w:r>
              <w:rPr>
                <w:rFonts w:hint="eastAsia" w:ascii="宋体" w:hAnsi="宋体" w:eastAsia="宋体" w:cs="宋体"/>
                <w:color w:val="auto"/>
                <w:sz w:val="24"/>
                <w:szCs w:val="24"/>
                <w:highlight w:val="none"/>
                <w:lang w:eastAsia="zh-CN"/>
              </w:rPr>
              <w:t>林业类或</w:t>
            </w:r>
            <w:r>
              <w:rPr>
                <w:rFonts w:hint="eastAsia" w:ascii="宋体" w:hAnsi="宋体" w:eastAsia="宋体" w:cs="宋体"/>
                <w:color w:val="auto"/>
                <w:sz w:val="24"/>
                <w:szCs w:val="24"/>
                <w:highlight w:val="none"/>
              </w:rPr>
              <w:t>生态</w:t>
            </w:r>
            <w:r>
              <w:rPr>
                <w:rFonts w:hint="eastAsia" w:ascii="宋体" w:hAnsi="宋体" w:eastAsia="宋体" w:cs="宋体"/>
                <w:color w:val="auto"/>
                <w:sz w:val="24"/>
                <w:szCs w:val="24"/>
                <w:highlight w:val="none"/>
                <w:lang w:eastAsia="zh-CN"/>
              </w:rPr>
              <w:t>类</w:t>
            </w:r>
            <w:r>
              <w:rPr>
                <w:rFonts w:hint="eastAsia" w:ascii="宋体" w:hAnsi="宋体" w:eastAsia="宋体" w:cs="宋体"/>
                <w:color w:val="auto"/>
                <w:sz w:val="24"/>
                <w:szCs w:val="24"/>
                <w:highlight w:val="none"/>
              </w:rPr>
              <w:t>正高级职称的得3分</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lang w:eastAsia="zh-CN"/>
              </w:rPr>
              <w:t>具有</w:t>
            </w:r>
            <w:r>
              <w:rPr>
                <w:rFonts w:hint="eastAsia" w:ascii="宋体" w:hAnsi="宋体" w:eastAsia="宋体" w:cs="宋体"/>
                <w:b w:val="0"/>
                <w:bCs w:val="0"/>
                <w:color w:val="auto"/>
                <w:sz w:val="24"/>
                <w:szCs w:val="24"/>
                <w:highlight w:val="none"/>
              </w:rPr>
              <w:t>咨询工程师证书的</w:t>
            </w:r>
            <w:r>
              <w:rPr>
                <w:rFonts w:hint="eastAsia" w:ascii="宋体" w:hAnsi="宋体" w:eastAsia="宋体" w:cs="宋体"/>
                <w:b w:val="0"/>
                <w:bCs w:val="0"/>
                <w:color w:val="auto"/>
                <w:sz w:val="24"/>
                <w:szCs w:val="24"/>
                <w:highlight w:val="none"/>
                <w:lang w:eastAsia="zh-CN"/>
              </w:rPr>
              <w:t>加</w:t>
            </w:r>
            <w:r>
              <w:rPr>
                <w:rFonts w:hint="eastAsia" w:ascii="宋体" w:hAnsi="宋体" w:eastAsia="宋体" w:cs="宋体"/>
                <w:b w:val="0"/>
                <w:bCs w:val="0"/>
                <w:color w:val="auto"/>
                <w:sz w:val="24"/>
                <w:szCs w:val="24"/>
                <w:highlight w:val="none"/>
              </w:rPr>
              <w:t>2分</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color w:val="auto"/>
                <w:sz w:val="24"/>
                <w:szCs w:val="24"/>
                <w:highlight w:val="none"/>
                <w:lang w:eastAsia="zh-CN"/>
              </w:rPr>
              <w:t>本项最高得</w:t>
            </w:r>
            <w:r>
              <w:rPr>
                <w:rFonts w:hint="eastAsia" w:ascii="宋体" w:hAnsi="宋体" w:eastAsia="宋体" w:cs="宋体"/>
                <w:color w:val="auto"/>
                <w:sz w:val="24"/>
                <w:szCs w:val="24"/>
                <w:highlight w:val="none"/>
                <w:lang w:val="en-US" w:eastAsia="zh-CN"/>
              </w:rPr>
              <w:t>5分</w:t>
            </w:r>
            <w:r>
              <w:rPr>
                <w:rFonts w:hint="eastAsia" w:ascii="宋体" w:hAnsi="宋体" w:eastAsia="宋体" w:cs="宋体"/>
                <w:color w:val="auto"/>
                <w:sz w:val="24"/>
                <w:szCs w:val="24"/>
                <w:highlight w:val="none"/>
              </w:rPr>
              <w:t>。</w:t>
            </w:r>
          </w:p>
          <w:p>
            <w:pPr>
              <w:numPr>
                <w:ilvl w:val="0"/>
                <w:numId w:val="9"/>
              </w:numPr>
              <w:spacing w:line="400" w:lineRule="exac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技术负责人(1人)：</w:t>
            </w:r>
            <w:r>
              <w:rPr>
                <w:rFonts w:hint="eastAsia" w:ascii="宋体" w:hAnsi="宋体" w:eastAsia="宋体" w:cs="宋体"/>
                <w:color w:val="auto"/>
                <w:sz w:val="24"/>
                <w:szCs w:val="24"/>
                <w:highlight w:val="none"/>
              </w:rPr>
              <w:t>具有</w:t>
            </w:r>
            <w:r>
              <w:rPr>
                <w:rFonts w:hint="eastAsia" w:ascii="宋体" w:hAnsi="宋体" w:eastAsia="宋体" w:cs="宋体"/>
                <w:color w:val="auto"/>
                <w:sz w:val="24"/>
                <w:szCs w:val="24"/>
                <w:highlight w:val="none"/>
                <w:lang w:eastAsia="zh-CN"/>
              </w:rPr>
              <w:t>林业类或</w:t>
            </w:r>
            <w:r>
              <w:rPr>
                <w:rFonts w:hint="eastAsia" w:ascii="宋体" w:hAnsi="宋体" w:eastAsia="宋体" w:cs="宋体"/>
                <w:color w:val="auto"/>
                <w:sz w:val="24"/>
                <w:szCs w:val="24"/>
                <w:highlight w:val="none"/>
              </w:rPr>
              <w:t>生态</w:t>
            </w:r>
            <w:r>
              <w:rPr>
                <w:rFonts w:hint="eastAsia" w:ascii="宋体" w:hAnsi="宋体" w:eastAsia="宋体" w:cs="宋体"/>
                <w:color w:val="auto"/>
                <w:sz w:val="24"/>
                <w:szCs w:val="24"/>
                <w:highlight w:val="none"/>
                <w:lang w:eastAsia="zh-CN"/>
              </w:rPr>
              <w:t>类</w:t>
            </w:r>
            <w:r>
              <w:rPr>
                <w:rFonts w:hint="eastAsia" w:ascii="宋体" w:hAnsi="宋体" w:eastAsia="宋体" w:cs="宋体"/>
                <w:color w:val="auto"/>
                <w:sz w:val="24"/>
                <w:szCs w:val="24"/>
                <w:highlight w:val="none"/>
              </w:rPr>
              <w:t>中级职称的得1分，具有</w:t>
            </w:r>
            <w:r>
              <w:rPr>
                <w:rFonts w:hint="eastAsia" w:ascii="宋体" w:hAnsi="宋体" w:eastAsia="宋体" w:cs="宋体"/>
                <w:color w:val="auto"/>
                <w:sz w:val="24"/>
                <w:szCs w:val="24"/>
                <w:highlight w:val="none"/>
                <w:lang w:eastAsia="zh-CN"/>
              </w:rPr>
              <w:t>林业类或</w:t>
            </w:r>
            <w:r>
              <w:rPr>
                <w:rFonts w:hint="eastAsia" w:ascii="宋体" w:hAnsi="宋体" w:eastAsia="宋体" w:cs="宋体"/>
                <w:color w:val="auto"/>
                <w:sz w:val="24"/>
                <w:szCs w:val="24"/>
                <w:highlight w:val="none"/>
              </w:rPr>
              <w:t>生态</w:t>
            </w:r>
            <w:r>
              <w:rPr>
                <w:rFonts w:hint="eastAsia" w:ascii="宋体" w:hAnsi="宋体" w:eastAsia="宋体" w:cs="宋体"/>
                <w:color w:val="auto"/>
                <w:sz w:val="24"/>
                <w:szCs w:val="24"/>
                <w:highlight w:val="none"/>
                <w:lang w:eastAsia="zh-CN"/>
              </w:rPr>
              <w:t>类</w:t>
            </w:r>
            <w:r>
              <w:rPr>
                <w:rFonts w:hint="eastAsia" w:ascii="宋体" w:hAnsi="宋体" w:eastAsia="宋体" w:cs="宋体"/>
                <w:color w:val="auto"/>
                <w:sz w:val="24"/>
                <w:szCs w:val="24"/>
                <w:highlight w:val="none"/>
              </w:rPr>
              <w:t>副高级职称的得2分，具有</w:t>
            </w:r>
            <w:r>
              <w:rPr>
                <w:rFonts w:hint="eastAsia" w:ascii="宋体" w:hAnsi="宋体" w:eastAsia="宋体" w:cs="宋体"/>
                <w:color w:val="auto"/>
                <w:sz w:val="24"/>
                <w:szCs w:val="24"/>
                <w:highlight w:val="none"/>
                <w:lang w:eastAsia="zh-CN"/>
              </w:rPr>
              <w:t>林业类或</w:t>
            </w:r>
            <w:r>
              <w:rPr>
                <w:rFonts w:hint="eastAsia" w:ascii="宋体" w:hAnsi="宋体" w:eastAsia="宋体" w:cs="宋体"/>
                <w:color w:val="auto"/>
                <w:sz w:val="24"/>
                <w:szCs w:val="24"/>
                <w:highlight w:val="none"/>
              </w:rPr>
              <w:t>生态</w:t>
            </w:r>
            <w:r>
              <w:rPr>
                <w:rFonts w:hint="eastAsia" w:ascii="宋体" w:hAnsi="宋体" w:eastAsia="宋体" w:cs="宋体"/>
                <w:color w:val="auto"/>
                <w:sz w:val="24"/>
                <w:szCs w:val="24"/>
                <w:highlight w:val="none"/>
                <w:lang w:eastAsia="zh-CN"/>
              </w:rPr>
              <w:t>类</w:t>
            </w:r>
            <w:r>
              <w:rPr>
                <w:rFonts w:hint="eastAsia" w:ascii="宋体" w:hAnsi="宋体" w:eastAsia="宋体" w:cs="宋体"/>
                <w:color w:val="auto"/>
                <w:sz w:val="24"/>
                <w:szCs w:val="24"/>
                <w:highlight w:val="none"/>
              </w:rPr>
              <w:t>正高级职称职称的得3分</w:t>
            </w:r>
            <w:r>
              <w:rPr>
                <w:rFonts w:hint="eastAsia" w:ascii="宋体" w:hAnsi="宋体" w:eastAsia="宋体" w:cs="宋体"/>
                <w:color w:val="auto"/>
                <w:sz w:val="24"/>
                <w:szCs w:val="24"/>
                <w:highlight w:val="none"/>
                <w:lang w:eastAsia="zh-CN"/>
              </w:rPr>
              <w:t>；</w:t>
            </w:r>
            <w:r>
              <w:rPr>
                <w:rFonts w:hint="eastAsia" w:ascii="宋体" w:hAnsi="宋体" w:eastAsia="宋体" w:cs="宋体"/>
                <w:b w:val="0"/>
                <w:bCs w:val="0"/>
                <w:color w:val="auto"/>
                <w:sz w:val="24"/>
                <w:szCs w:val="24"/>
                <w:highlight w:val="none"/>
                <w:lang w:eastAsia="zh-CN"/>
              </w:rPr>
              <w:t>具有</w:t>
            </w:r>
            <w:r>
              <w:rPr>
                <w:rFonts w:hint="eastAsia" w:ascii="宋体" w:hAnsi="宋体" w:eastAsia="宋体" w:cs="宋体"/>
                <w:b w:val="0"/>
                <w:bCs w:val="0"/>
                <w:color w:val="auto"/>
                <w:sz w:val="24"/>
                <w:szCs w:val="24"/>
                <w:highlight w:val="none"/>
              </w:rPr>
              <w:t>咨询工程师证书的</w:t>
            </w:r>
            <w:r>
              <w:rPr>
                <w:rFonts w:hint="eastAsia" w:ascii="宋体" w:hAnsi="宋体" w:eastAsia="宋体" w:cs="宋体"/>
                <w:b w:val="0"/>
                <w:bCs w:val="0"/>
                <w:color w:val="auto"/>
                <w:sz w:val="24"/>
                <w:szCs w:val="24"/>
                <w:highlight w:val="none"/>
                <w:lang w:eastAsia="zh-CN"/>
              </w:rPr>
              <w:t>加</w:t>
            </w:r>
            <w:r>
              <w:rPr>
                <w:rFonts w:hint="eastAsia" w:ascii="宋体" w:hAnsi="宋体" w:eastAsia="宋体" w:cs="宋体"/>
                <w:b w:val="0"/>
                <w:bCs w:val="0"/>
                <w:color w:val="auto"/>
                <w:sz w:val="24"/>
                <w:szCs w:val="24"/>
                <w:highlight w:val="none"/>
              </w:rPr>
              <w:t>2分</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color w:val="auto"/>
                <w:sz w:val="24"/>
                <w:szCs w:val="24"/>
                <w:highlight w:val="none"/>
                <w:lang w:eastAsia="zh-CN"/>
              </w:rPr>
              <w:t>本项最高得</w:t>
            </w:r>
            <w:r>
              <w:rPr>
                <w:rFonts w:hint="eastAsia" w:ascii="宋体" w:hAnsi="宋体" w:eastAsia="宋体" w:cs="宋体"/>
                <w:color w:val="auto"/>
                <w:sz w:val="24"/>
                <w:szCs w:val="24"/>
                <w:highlight w:val="none"/>
                <w:lang w:val="en-US" w:eastAsia="zh-CN"/>
              </w:rPr>
              <w:t>5分</w:t>
            </w:r>
            <w:r>
              <w:rPr>
                <w:rFonts w:hint="eastAsia" w:ascii="宋体" w:hAnsi="宋体" w:eastAsia="宋体" w:cs="宋体"/>
                <w:color w:val="auto"/>
                <w:sz w:val="24"/>
                <w:szCs w:val="24"/>
                <w:highlight w:val="none"/>
              </w:rPr>
              <w:t>。</w:t>
            </w:r>
          </w:p>
          <w:p>
            <w:pPr>
              <w:numPr>
                <w:ilvl w:val="0"/>
                <w:numId w:val="9"/>
              </w:numPr>
              <w:spacing w:line="360" w:lineRule="auto"/>
              <w:ind w:left="0" w:leftChars="0" w:firstLine="0" w:firstLineChars="0"/>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拟</w:t>
            </w:r>
            <w:r>
              <w:rPr>
                <w:rFonts w:hint="eastAsia" w:ascii="宋体" w:hAnsi="宋体" w:eastAsia="宋体" w:cs="宋体"/>
                <w:b/>
                <w:bCs/>
                <w:color w:val="auto"/>
                <w:sz w:val="24"/>
                <w:szCs w:val="24"/>
                <w:highlight w:val="none"/>
                <w:lang w:eastAsia="zh-CN"/>
              </w:rPr>
              <w:t>派</w:t>
            </w:r>
            <w:r>
              <w:rPr>
                <w:rFonts w:hint="eastAsia" w:ascii="宋体" w:hAnsi="宋体" w:eastAsia="宋体" w:cs="宋体"/>
                <w:b/>
                <w:bCs/>
                <w:color w:val="auto"/>
                <w:sz w:val="24"/>
                <w:szCs w:val="24"/>
                <w:highlight w:val="none"/>
              </w:rPr>
              <w:t>本项目人员</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项目负责人</w:t>
            </w:r>
            <w:r>
              <w:rPr>
                <w:rFonts w:hint="eastAsia" w:ascii="宋体" w:hAnsi="宋体" w:eastAsia="宋体" w:cs="宋体"/>
                <w:b/>
                <w:bCs/>
                <w:color w:val="auto"/>
                <w:sz w:val="24"/>
                <w:szCs w:val="24"/>
                <w:highlight w:val="none"/>
                <w:lang w:eastAsia="zh-CN"/>
              </w:rPr>
              <w:t>和</w:t>
            </w:r>
            <w:r>
              <w:rPr>
                <w:rFonts w:hint="eastAsia" w:ascii="宋体" w:hAnsi="宋体" w:eastAsia="宋体" w:cs="宋体"/>
                <w:b/>
                <w:bCs/>
                <w:color w:val="auto"/>
                <w:sz w:val="24"/>
                <w:szCs w:val="24"/>
                <w:highlight w:val="none"/>
              </w:rPr>
              <w:t>技术负责人</w:t>
            </w:r>
            <w:r>
              <w:rPr>
                <w:rFonts w:hint="eastAsia" w:ascii="宋体" w:hAnsi="宋体" w:eastAsia="宋体" w:cs="宋体"/>
                <w:b/>
                <w:bCs/>
                <w:color w:val="auto"/>
                <w:sz w:val="24"/>
                <w:szCs w:val="24"/>
                <w:highlight w:val="none"/>
                <w:lang w:eastAsia="zh-CN"/>
              </w:rPr>
              <w:t>除外）：</w:t>
            </w:r>
          </w:p>
          <w:p>
            <w:pPr>
              <w:numPr>
                <w:ilvl w:val="0"/>
                <w:numId w:val="0"/>
              </w:numPr>
              <w:spacing w:line="360" w:lineRule="auto"/>
              <w:ind w:leftChars="0"/>
              <w:rPr>
                <w:rFonts w:hint="eastAsia" w:ascii="宋体" w:hAnsi="宋体" w:eastAsia="宋体" w:cs="宋体"/>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①每</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lang w:eastAsia="zh-CN"/>
              </w:rPr>
              <w:t>个</w:t>
            </w:r>
            <w:r>
              <w:rPr>
                <w:rFonts w:hint="eastAsia" w:ascii="宋体" w:hAnsi="宋体" w:eastAsia="宋体" w:cs="宋体"/>
                <w:b w:val="0"/>
                <w:bCs w:val="0"/>
                <w:color w:val="auto"/>
                <w:sz w:val="24"/>
                <w:szCs w:val="24"/>
                <w:highlight w:val="none"/>
              </w:rPr>
              <w:t>具有</w:t>
            </w:r>
            <w:r>
              <w:rPr>
                <w:rFonts w:hint="eastAsia" w:ascii="宋体" w:hAnsi="宋体" w:eastAsia="宋体" w:cs="宋体"/>
                <w:color w:val="auto"/>
                <w:sz w:val="24"/>
                <w:szCs w:val="24"/>
                <w:highlight w:val="none"/>
                <w:lang w:eastAsia="zh-CN"/>
              </w:rPr>
              <w:t>林业类或</w:t>
            </w:r>
            <w:r>
              <w:rPr>
                <w:rFonts w:hint="eastAsia" w:ascii="宋体" w:hAnsi="宋体" w:eastAsia="宋体" w:cs="宋体"/>
                <w:color w:val="auto"/>
                <w:sz w:val="24"/>
                <w:szCs w:val="24"/>
                <w:highlight w:val="none"/>
              </w:rPr>
              <w:t>生态</w:t>
            </w:r>
            <w:r>
              <w:rPr>
                <w:rFonts w:hint="eastAsia" w:ascii="宋体" w:hAnsi="宋体" w:eastAsia="宋体" w:cs="宋体"/>
                <w:color w:val="auto"/>
                <w:sz w:val="24"/>
                <w:szCs w:val="24"/>
                <w:highlight w:val="none"/>
                <w:lang w:eastAsia="zh-CN"/>
              </w:rPr>
              <w:t>类</w:t>
            </w:r>
            <w:r>
              <w:rPr>
                <w:rFonts w:hint="eastAsia" w:ascii="宋体" w:hAnsi="宋体" w:eastAsia="宋体" w:cs="宋体"/>
                <w:color w:val="auto"/>
                <w:sz w:val="24"/>
                <w:szCs w:val="24"/>
                <w:highlight w:val="none"/>
              </w:rPr>
              <w:t>中级职称的得1分，具有</w:t>
            </w:r>
            <w:r>
              <w:rPr>
                <w:rFonts w:hint="eastAsia" w:ascii="宋体" w:hAnsi="宋体" w:eastAsia="宋体" w:cs="宋体"/>
                <w:color w:val="auto"/>
                <w:sz w:val="24"/>
                <w:szCs w:val="24"/>
                <w:highlight w:val="none"/>
                <w:lang w:eastAsia="zh-CN"/>
              </w:rPr>
              <w:t>林业类或</w:t>
            </w:r>
            <w:r>
              <w:rPr>
                <w:rFonts w:hint="eastAsia" w:ascii="宋体" w:hAnsi="宋体" w:eastAsia="宋体" w:cs="宋体"/>
                <w:color w:val="auto"/>
                <w:sz w:val="24"/>
                <w:szCs w:val="24"/>
                <w:highlight w:val="none"/>
              </w:rPr>
              <w:t>生态</w:t>
            </w:r>
            <w:r>
              <w:rPr>
                <w:rFonts w:hint="eastAsia" w:ascii="宋体" w:hAnsi="宋体" w:eastAsia="宋体" w:cs="宋体"/>
                <w:color w:val="auto"/>
                <w:sz w:val="24"/>
                <w:szCs w:val="24"/>
                <w:highlight w:val="none"/>
                <w:lang w:eastAsia="zh-CN"/>
              </w:rPr>
              <w:t>类</w:t>
            </w:r>
            <w:r>
              <w:rPr>
                <w:rFonts w:hint="eastAsia" w:ascii="宋体" w:hAnsi="宋体" w:eastAsia="宋体" w:cs="宋体"/>
                <w:color w:val="auto"/>
                <w:sz w:val="24"/>
                <w:szCs w:val="24"/>
                <w:highlight w:val="none"/>
              </w:rPr>
              <w:t>副高级职称的得</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分，具有</w:t>
            </w:r>
            <w:r>
              <w:rPr>
                <w:rFonts w:hint="eastAsia" w:ascii="宋体" w:hAnsi="宋体" w:eastAsia="宋体" w:cs="宋体"/>
                <w:color w:val="auto"/>
                <w:sz w:val="24"/>
                <w:szCs w:val="24"/>
                <w:highlight w:val="none"/>
                <w:lang w:eastAsia="zh-CN"/>
              </w:rPr>
              <w:t>林业类或</w:t>
            </w:r>
            <w:r>
              <w:rPr>
                <w:rFonts w:hint="eastAsia" w:ascii="宋体" w:hAnsi="宋体" w:eastAsia="宋体" w:cs="宋体"/>
                <w:color w:val="auto"/>
                <w:sz w:val="24"/>
                <w:szCs w:val="24"/>
                <w:highlight w:val="none"/>
              </w:rPr>
              <w:t>生态</w:t>
            </w:r>
            <w:r>
              <w:rPr>
                <w:rFonts w:hint="eastAsia" w:ascii="宋体" w:hAnsi="宋体" w:eastAsia="宋体" w:cs="宋体"/>
                <w:color w:val="auto"/>
                <w:sz w:val="24"/>
                <w:szCs w:val="24"/>
                <w:highlight w:val="none"/>
                <w:lang w:eastAsia="zh-CN"/>
              </w:rPr>
              <w:t>类</w:t>
            </w:r>
            <w:r>
              <w:rPr>
                <w:rFonts w:hint="eastAsia" w:ascii="宋体" w:hAnsi="宋体" w:eastAsia="宋体" w:cs="宋体"/>
                <w:color w:val="auto"/>
                <w:sz w:val="24"/>
                <w:szCs w:val="24"/>
                <w:highlight w:val="none"/>
              </w:rPr>
              <w:t>正高级职称的得</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分，</w:t>
            </w:r>
            <w:r>
              <w:rPr>
                <w:rFonts w:hint="eastAsia" w:ascii="宋体" w:hAnsi="宋体" w:eastAsia="宋体" w:cs="宋体"/>
                <w:b w:val="0"/>
                <w:bCs w:val="0"/>
                <w:color w:val="auto"/>
                <w:sz w:val="24"/>
                <w:szCs w:val="24"/>
                <w:highlight w:val="none"/>
                <w:lang w:eastAsia="zh-CN"/>
              </w:rPr>
              <w:t>本项</w:t>
            </w:r>
            <w:r>
              <w:rPr>
                <w:rFonts w:hint="eastAsia" w:ascii="宋体" w:hAnsi="宋体" w:eastAsia="宋体" w:cs="宋体"/>
                <w:color w:val="auto"/>
                <w:sz w:val="24"/>
                <w:szCs w:val="24"/>
                <w:highlight w:val="none"/>
                <w:lang w:eastAsia="zh-CN"/>
              </w:rPr>
              <w:t>最高得</w:t>
            </w:r>
            <w:r>
              <w:rPr>
                <w:rFonts w:hint="eastAsia" w:ascii="宋体" w:hAnsi="宋体" w:eastAsia="宋体" w:cs="宋体"/>
                <w:b w:val="0"/>
                <w:bCs w:val="0"/>
                <w:color w:val="auto"/>
                <w:sz w:val="24"/>
                <w:szCs w:val="24"/>
                <w:highlight w:val="none"/>
                <w:lang w:val="en-US" w:eastAsia="zh-CN"/>
              </w:rPr>
              <w:t>12</w:t>
            </w:r>
            <w:r>
              <w:rPr>
                <w:rFonts w:hint="eastAsia" w:ascii="宋体" w:hAnsi="宋体" w:eastAsia="宋体" w:cs="宋体"/>
                <w:b w:val="0"/>
                <w:bCs w:val="0"/>
                <w:color w:val="auto"/>
                <w:sz w:val="24"/>
                <w:szCs w:val="24"/>
                <w:highlight w:val="none"/>
              </w:rPr>
              <w:t>分</w:t>
            </w:r>
            <w:r>
              <w:rPr>
                <w:rFonts w:hint="eastAsia" w:ascii="宋体" w:hAnsi="宋体" w:eastAsia="宋体" w:cs="宋体"/>
                <w:b w:val="0"/>
                <w:bCs w:val="0"/>
                <w:color w:val="auto"/>
                <w:sz w:val="24"/>
                <w:szCs w:val="24"/>
                <w:highlight w:val="none"/>
                <w:lang w:eastAsia="zh-CN"/>
              </w:rPr>
              <w:t>；</w:t>
            </w:r>
          </w:p>
          <w:p>
            <w:pPr>
              <w:numPr>
                <w:ilvl w:val="0"/>
                <w:numId w:val="0"/>
              </w:numPr>
              <w:spacing w:line="360" w:lineRule="auto"/>
              <w:ind w:leftChars="0"/>
              <w:rPr>
                <w:rFonts w:hint="eastAsia"/>
                <w:lang w:val="en-US" w:eastAsia="zh-CN"/>
              </w:rPr>
            </w:pPr>
            <w:r>
              <w:rPr>
                <w:rFonts w:hint="eastAsia" w:ascii="宋体" w:hAnsi="宋体" w:eastAsia="宋体" w:cs="宋体"/>
                <w:color w:val="auto"/>
                <w:sz w:val="24"/>
                <w:szCs w:val="24"/>
                <w:highlight w:val="none"/>
                <w:lang w:eastAsia="zh-CN"/>
              </w:rPr>
              <w:t>②</w:t>
            </w:r>
            <w:r>
              <w:rPr>
                <w:rFonts w:hint="eastAsia" w:ascii="宋体" w:hAnsi="宋体" w:eastAsia="宋体" w:cs="宋体"/>
                <w:b w:val="0"/>
                <w:bCs w:val="0"/>
                <w:color w:val="auto"/>
                <w:sz w:val="24"/>
                <w:szCs w:val="24"/>
                <w:highlight w:val="none"/>
                <w:lang w:eastAsia="zh-CN"/>
              </w:rPr>
              <w:t>具有</w:t>
            </w:r>
            <w:r>
              <w:rPr>
                <w:rFonts w:hint="eastAsia" w:ascii="宋体" w:hAnsi="宋体" w:eastAsia="宋体" w:cs="宋体"/>
                <w:b w:val="0"/>
                <w:bCs w:val="0"/>
                <w:color w:val="auto"/>
                <w:sz w:val="24"/>
                <w:szCs w:val="24"/>
                <w:highlight w:val="none"/>
              </w:rPr>
              <w:t>咨询工程师证书的</w:t>
            </w:r>
            <w:r>
              <w:rPr>
                <w:rFonts w:hint="eastAsia" w:ascii="宋体" w:hAnsi="宋体" w:eastAsia="宋体" w:cs="宋体"/>
                <w:b w:val="0"/>
                <w:bCs w:val="0"/>
                <w:color w:val="auto"/>
                <w:sz w:val="24"/>
                <w:szCs w:val="24"/>
                <w:highlight w:val="none"/>
                <w:lang w:eastAsia="zh-CN"/>
              </w:rPr>
              <w:t>得</w:t>
            </w: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分，</w:t>
            </w:r>
            <w:r>
              <w:rPr>
                <w:rFonts w:hint="eastAsia" w:ascii="宋体" w:hAnsi="宋体" w:eastAsia="宋体" w:cs="宋体"/>
                <w:b w:val="0"/>
                <w:bCs w:val="0"/>
                <w:color w:val="auto"/>
                <w:sz w:val="24"/>
                <w:szCs w:val="24"/>
                <w:highlight w:val="none"/>
                <w:lang w:eastAsia="zh-CN"/>
              </w:rPr>
              <w:t>本项</w:t>
            </w:r>
            <w:r>
              <w:rPr>
                <w:rFonts w:hint="eastAsia" w:ascii="宋体" w:hAnsi="宋体" w:eastAsia="宋体" w:cs="宋体"/>
                <w:color w:val="auto"/>
                <w:sz w:val="24"/>
                <w:szCs w:val="24"/>
                <w:highlight w:val="none"/>
                <w:lang w:eastAsia="zh-CN"/>
              </w:rPr>
              <w:t>最高得</w:t>
            </w: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分</w:t>
            </w:r>
            <w:r>
              <w:rPr>
                <w:rFonts w:hint="eastAsia" w:ascii="宋体" w:hAnsi="宋体" w:eastAsia="宋体" w:cs="宋体"/>
                <w:b w:val="0"/>
                <w:bCs w:val="0"/>
                <w:color w:val="auto"/>
                <w:sz w:val="24"/>
                <w:szCs w:val="24"/>
                <w:highlight w:val="none"/>
                <w:lang w:eastAsia="zh-CN"/>
              </w:rPr>
              <w:t>。</w:t>
            </w:r>
          </w:p>
          <w:p>
            <w:pPr>
              <w:pStyle w:val="18"/>
              <w:wordWrap/>
              <w:spacing w:line="360" w:lineRule="auto"/>
              <w:ind w:left="0"/>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注：①</w:t>
            </w:r>
            <w:r>
              <w:rPr>
                <w:rFonts w:hint="eastAsia" w:ascii="宋体" w:hAnsi="宋体" w:eastAsia="宋体" w:cs="宋体"/>
                <w:b/>
                <w:bCs/>
                <w:color w:val="auto"/>
                <w:sz w:val="24"/>
                <w:szCs w:val="24"/>
                <w:highlight w:val="none"/>
                <w:lang w:val="en-US" w:eastAsia="zh-CN"/>
              </w:rPr>
              <w:t>1.2.3项</w:t>
            </w:r>
            <w:r>
              <w:rPr>
                <w:rFonts w:hint="eastAsia" w:ascii="宋体" w:hAnsi="宋体" w:eastAsia="宋体" w:cs="宋体"/>
                <w:b/>
                <w:bCs/>
                <w:color w:val="auto"/>
                <w:sz w:val="24"/>
                <w:szCs w:val="24"/>
                <w:highlight w:val="none"/>
              </w:rPr>
              <w:t>人员不能</w:t>
            </w:r>
            <w:r>
              <w:rPr>
                <w:rFonts w:hint="eastAsia" w:ascii="宋体" w:hAnsi="宋体" w:eastAsia="宋体" w:cs="宋体"/>
                <w:b/>
                <w:bCs/>
                <w:color w:val="auto"/>
                <w:sz w:val="24"/>
                <w:szCs w:val="24"/>
                <w:highlight w:val="none"/>
                <w:lang w:eastAsia="zh-CN"/>
              </w:rPr>
              <w:t>重复</w:t>
            </w:r>
            <w:r>
              <w:rPr>
                <w:rFonts w:hint="eastAsia" w:ascii="宋体" w:hAnsi="宋体" w:eastAsia="宋体" w:cs="宋体"/>
                <w:b/>
                <w:bCs/>
                <w:color w:val="auto"/>
                <w:sz w:val="24"/>
                <w:szCs w:val="24"/>
                <w:highlight w:val="none"/>
              </w:rPr>
              <w:t>；②提供有效期内的相关证书复印件；③供应商所提供上述人员必须是本单位人员，供应商须提供相应的证明材料</w:t>
            </w:r>
            <w:r>
              <w:rPr>
                <w:rFonts w:hint="eastAsia" w:ascii="宋体" w:hAnsi="宋体" w:eastAsia="宋体" w:cs="宋体"/>
                <w:b/>
                <w:bCs/>
                <w:color w:val="auto"/>
                <w:sz w:val="24"/>
                <w:szCs w:val="24"/>
                <w:highlight w:val="none"/>
                <w:lang w:eastAsia="zh-CN"/>
              </w:rPr>
              <w:t>复印件</w:t>
            </w:r>
            <w:r>
              <w:rPr>
                <w:rFonts w:hint="eastAsia" w:ascii="宋体" w:hAnsi="宋体" w:eastAsia="宋体" w:cs="宋体"/>
                <w:b/>
                <w:bCs/>
                <w:color w:val="auto"/>
                <w:sz w:val="24"/>
                <w:szCs w:val="24"/>
                <w:highlight w:val="none"/>
              </w:rPr>
              <w:t>；④未提供不得分。</w:t>
            </w:r>
          </w:p>
        </w:tc>
        <w:tc>
          <w:tcPr>
            <w:tcW w:w="677" w:type="dxa"/>
            <w:vMerge w:val="continue"/>
            <w:noWrap w:val="0"/>
            <w:vAlign w:val="center"/>
          </w:tcPr>
          <w:p>
            <w:pPr>
              <w:pStyle w:val="2"/>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96" w:type="dxa"/>
            <w:noWrap w:val="0"/>
            <w:vAlign w:val="center"/>
          </w:tcPr>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049" w:type="dxa"/>
            <w:noWrap w:val="0"/>
            <w:vAlign w:val="center"/>
          </w:tcPr>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后续服务</w:t>
            </w:r>
          </w:p>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p>
        </w:tc>
        <w:tc>
          <w:tcPr>
            <w:tcW w:w="530" w:type="dxa"/>
            <w:noWrap w:val="0"/>
            <w:vAlign w:val="center"/>
          </w:tcPr>
          <w:p>
            <w:pPr>
              <w:spacing w:line="360" w:lineRule="auto"/>
              <w:ind w:firstLine="28"/>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w:t>
            </w:r>
          </w:p>
        </w:tc>
        <w:tc>
          <w:tcPr>
            <w:tcW w:w="6857" w:type="dxa"/>
            <w:noWrap w:val="0"/>
            <w:vAlign w:val="center"/>
          </w:tcPr>
          <w:p>
            <w:pPr>
              <w:spacing w:line="360" w:lineRule="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根据供应商针对本项目提供项目后续服务进行综合评比</w:t>
            </w:r>
            <w:r>
              <w:rPr>
                <w:rFonts w:hint="eastAsia" w:ascii="宋体" w:hAnsi="宋体" w:eastAsia="宋体" w:cs="宋体"/>
                <w:color w:val="auto"/>
                <w:sz w:val="24"/>
                <w:szCs w:val="24"/>
                <w:highlight w:val="none"/>
                <w:lang w:eastAsia="zh-CN"/>
              </w:rPr>
              <w:t>；方案（包含</w:t>
            </w:r>
            <w:r>
              <w:rPr>
                <w:rFonts w:hint="eastAsia" w:ascii="宋体" w:hAnsi="宋体" w:eastAsia="宋体" w:cs="宋体"/>
                <w:color w:val="auto"/>
                <w:sz w:val="24"/>
                <w:szCs w:val="24"/>
                <w:highlight w:val="none"/>
              </w:rPr>
              <w:t>①售后服务内容、②服务网点设置、③人员配置、④响应时间及次数）内容合理、完整、全面且有利于项目实施的得</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分；每有一项缺项或漏项的扣</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分，每有一项描述不完整，</w:t>
            </w:r>
            <w:r>
              <w:rPr>
                <w:rFonts w:hint="eastAsia" w:ascii="宋体" w:hAnsi="宋体" w:eastAsia="宋体" w:cs="宋体"/>
                <w:color w:val="auto"/>
                <w:sz w:val="24"/>
                <w:szCs w:val="24"/>
                <w:highlight w:val="none"/>
                <w:lang w:eastAsia="zh-CN"/>
              </w:rPr>
              <w:t>不满足实际情况</w:t>
            </w:r>
            <w:r>
              <w:rPr>
                <w:rFonts w:hint="eastAsia" w:ascii="宋体" w:hAnsi="宋体" w:eastAsia="宋体" w:cs="宋体"/>
                <w:color w:val="auto"/>
                <w:sz w:val="24"/>
                <w:szCs w:val="24"/>
                <w:highlight w:val="none"/>
              </w:rPr>
              <w:t>的扣</w:t>
            </w:r>
            <w:r>
              <w:rPr>
                <w:rFonts w:hint="eastAsia" w:ascii="宋体" w:hAnsi="宋体" w:eastAsia="宋体" w:cs="宋体"/>
                <w:color w:val="auto"/>
                <w:sz w:val="24"/>
                <w:szCs w:val="24"/>
                <w:highlight w:val="none"/>
                <w:lang w:val="en-US" w:eastAsia="zh-CN"/>
              </w:rPr>
              <w:t>0.5</w:t>
            </w:r>
            <w:r>
              <w:rPr>
                <w:rFonts w:hint="eastAsia" w:ascii="宋体" w:hAnsi="宋体" w:eastAsia="宋体" w:cs="宋体"/>
                <w:color w:val="auto"/>
                <w:sz w:val="24"/>
                <w:szCs w:val="24"/>
                <w:highlight w:val="none"/>
              </w:rPr>
              <w:t>分，未提供不得分</w:t>
            </w:r>
            <w:r>
              <w:rPr>
                <w:rFonts w:hint="eastAsia" w:ascii="宋体" w:hAnsi="宋体" w:eastAsia="宋体" w:cs="宋体"/>
                <w:color w:val="auto"/>
                <w:sz w:val="24"/>
                <w:szCs w:val="24"/>
                <w:highlight w:val="none"/>
                <w:lang w:val="zh-CN"/>
              </w:rPr>
              <w:t>。</w:t>
            </w:r>
          </w:p>
          <w:p>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注：不完整指内容具有明显缺陷，只有单纯的文字描述，前后内容无法连贯；不满足实际情况指内容脱离了实际情况，不具备实施的可能性或套用其他项目方案或引用科学原理错误或前后内容互相矛盾或存在与本项目无关的内容。</w:t>
            </w:r>
          </w:p>
        </w:tc>
        <w:tc>
          <w:tcPr>
            <w:tcW w:w="677" w:type="dxa"/>
            <w:vMerge w:val="continue"/>
            <w:noWrap w:val="0"/>
            <w:vAlign w:val="center"/>
          </w:tcPr>
          <w:p>
            <w:pPr>
              <w:pStyle w:val="2"/>
              <w:spacing w:line="360" w:lineRule="auto"/>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609" w:type="dxa"/>
            <w:gridSpan w:val="5"/>
            <w:tcBorders>
              <w:top w:val="single" w:color="auto" w:sz="4" w:space="0"/>
              <w:left w:val="single" w:color="auto" w:sz="4" w:space="0"/>
              <w:bottom w:val="single" w:color="auto" w:sz="4" w:space="0"/>
              <w:right w:val="single" w:color="auto" w:sz="4" w:space="0"/>
            </w:tcBorders>
            <w:noWrap w:val="0"/>
            <w:vAlign w:val="center"/>
          </w:tcPr>
          <w:p>
            <w:pPr>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注：1、当投标人的综合评分相同时，投标人为少数民族地区获得优先推荐资格（少数民族地区需提供相关证明材料）；</w:t>
            </w:r>
          </w:p>
          <w:p>
            <w:pPr>
              <w:spacing w:line="360" w:lineRule="auto"/>
              <w:ind w:firstLine="240" w:firstLineChars="1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2、本表中要求提供的复印件材料，均需加盖投标人单位公章（空白页可不加盖单位公章，存在正反面的，只加盖单面的，不得作为无效处理），否则将不认可该项复印件材料的有效性。</w:t>
            </w:r>
          </w:p>
        </w:tc>
      </w:tr>
    </w:tbl>
    <w:p>
      <w:pPr>
        <w:pStyle w:val="11"/>
        <w:tabs>
          <w:tab w:val="left" w:pos="600"/>
        </w:tabs>
        <w:spacing w:line="360" w:lineRule="auto"/>
        <w:ind w:left="0" w:leftChars="0" w:firstLine="422" w:firstLineChars="200"/>
        <w:rPr>
          <w:rFonts w:hAnsi="宋体"/>
          <w:b/>
          <w:bCs/>
          <w:color w:val="auto"/>
          <w:sz w:val="21"/>
          <w:szCs w:val="21"/>
          <w:highlight w:val="none"/>
        </w:rPr>
      </w:pPr>
      <w:r>
        <w:rPr>
          <w:rFonts w:hint="eastAsia" w:hAnsi="宋体"/>
          <w:b/>
          <w:bCs/>
          <w:color w:val="auto"/>
          <w:sz w:val="21"/>
          <w:szCs w:val="21"/>
          <w:highlight w:val="none"/>
        </w:rPr>
        <w:t>评分的取值按四舍五入法，保留小数点后两位。评分的取值按四舍五入法，保留小数点后两位。</w:t>
      </w:r>
    </w:p>
    <w:p>
      <w:pPr>
        <w:pStyle w:val="4"/>
        <w:spacing w:line="360" w:lineRule="auto"/>
        <w:ind w:firstLine="482" w:firstLineChars="200"/>
        <w:rPr>
          <w:rFonts w:ascii="宋体" w:hAnsi="宋体" w:eastAsia="宋体" w:cs="宋体"/>
          <w:bCs w:val="0"/>
          <w:color w:val="auto"/>
          <w:sz w:val="24"/>
          <w:szCs w:val="24"/>
          <w:highlight w:val="none"/>
        </w:rPr>
      </w:pPr>
      <w:bookmarkStart w:id="126" w:name="_Toc18643"/>
      <w:bookmarkStart w:id="127" w:name="_Toc29042"/>
      <w:r>
        <w:rPr>
          <w:rFonts w:hint="eastAsia" w:ascii="宋体" w:hAnsi="宋体" w:eastAsia="宋体" w:cs="宋体"/>
          <w:bCs w:val="0"/>
          <w:color w:val="auto"/>
          <w:sz w:val="24"/>
          <w:szCs w:val="24"/>
          <w:highlight w:val="none"/>
        </w:rPr>
        <w:t>4、</w:t>
      </w:r>
      <w:r>
        <w:rPr>
          <w:rFonts w:hint="eastAsia" w:ascii="宋体" w:hAnsi="宋体" w:eastAsia="宋体" w:cs="宋体"/>
          <w:color w:val="auto"/>
          <w:sz w:val="24"/>
          <w:szCs w:val="24"/>
          <w:highlight w:val="none"/>
        </w:rPr>
        <w:t>评审专家在</w:t>
      </w:r>
      <w:r>
        <w:rPr>
          <w:rFonts w:hint="eastAsia" w:ascii="宋体" w:hAnsi="宋体" w:eastAsia="宋体" w:cs="宋体"/>
          <w:color w:val="auto"/>
          <w:sz w:val="24"/>
          <w:highlight w:val="none"/>
        </w:rPr>
        <w:t>政府采购活动</w:t>
      </w:r>
      <w:r>
        <w:rPr>
          <w:rFonts w:hint="eastAsia" w:ascii="宋体" w:hAnsi="宋体" w:eastAsia="宋体" w:cs="宋体"/>
          <w:color w:val="auto"/>
          <w:sz w:val="24"/>
          <w:szCs w:val="24"/>
          <w:highlight w:val="none"/>
        </w:rPr>
        <w:t>中承担以下义务：</w:t>
      </w:r>
      <w:bookmarkEnd w:id="126"/>
      <w:bookmarkEnd w:id="127"/>
    </w:p>
    <w:p>
      <w:pPr>
        <w:widowControl/>
        <w:autoSpaceDE w:val="0"/>
        <w:autoSpaceDN w:val="0"/>
        <w:spacing w:line="360" w:lineRule="auto"/>
        <w:ind w:right="53" w:firstLine="480" w:firstLineChars="200"/>
        <w:textAlignment w:val="bottom"/>
        <w:rPr>
          <w:rFonts w:hAnsi="宋体"/>
          <w:color w:val="auto"/>
          <w:sz w:val="24"/>
          <w:highlight w:val="none"/>
        </w:rPr>
      </w:pPr>
      <w:r>
        <w:rPr>
          <w:rFonts w:hint="eastAsia" w:hAnsi="宋体"/>
          <w:color w:val="auto"/>
          <w:sz w:val="24"/>
          <w:highlight w:val="none"/>
        </w:rPr>
        <w:t>4.1 遵纪守法，客观、公正、廉洁地履行职责。</w:t>
      </w:r>
    </w:p>
    <w:p>
      <w:pPr>
        <w:widowControl/>
        <w:autoSpaceDE w:val="0"/>
        <w:autoSpaceDN w:val="0"/>
        <w:spacing w:line="360" w:lineRule="auto"/>
        <w:ind w:right="53" w:firstLine="480" w:firstLineChars="200"/>
        <w:textAlignment w:val="bottom"/>
        <w:rPr>
          <w:rFonts w:hAnsi="宋体"/>
          <w:color w:val="auto"/>
          <w:sz w:val="24"/>
          <w:highlight w:val="none"/>
        </w:rPr>
      </w:pPr>
      <w:r>
        <w:rPr>
          <w:rFonts w:hint="eastAsia" w:hAnsi="宋体"/>
          <w:color w:val="auto"/>
          <w:sz w:val="24"/>
          <w:highlight w:val="none"/>
        </w:rPr>
        <w:t>4.2 按照政府采购法律法规和采购文件的规定要求对供应商的资格条件和供应商提供的产品价格、技术、服务等方面严格进行评判，</w:t>
      </w:r>
      <w:r>
        <w:rPr>
          <w:rFonts w:hAnsi="宋体"/>
          <w:color w:val="auto"/>
          <w:sz w:val="24"/>
          <w:highlight w:val="none"/>
        </w:rPr>
        <w:t>提供</w:t>
      </w:r>
      <w:r>
        <w:rPr>
          <w:rFonts w:hint="eastAsia" w:hAnsi="宋体"/>
          <w:color w:val="auto"/>
          <w:sz w:val="24"/>
          <w:highlight w:val="none"/>
        </w:rPr>
        <w:t>科学合理、公平公正</w:t>
      </w:r>
      <w:r>
        <w:rPr>
          <w:rFonts w:hAnsi="宋体"/>
          <w:color w:val="auto"/>
          <w:sz w:val="24"/>
          <w:highlight w:val="none"/>
        </w:rPr>
        <w:t>的评审意见</w:t>
      </w:r>
      <w:r>
        <w:rPr>
          <w:rFonts w:hint="eastAsia" w:hAnsi="宋体"/>
          <w:color w:val="auto"/>
          <w:sz w:val="24"/>
          <w:highlight w:val="none"/>
        </w:rPr>
        <w:t>，参与起草评审报告，并予签字确认。</w:t>
      </w:r>
    </w:p>
    <w:p>
      <w:pPr>
        <w:widowControl/>
        <w:autoSpaceDE w:val="0"/>
        <w:autoSpaceDN w:val="0"/>
        <w:spacing w:line="360" w:lineRule="auto"/>
        <w:ind w:right="53" w:firstLine="480" w:firstLineChars="200"/>
        <w:textAlignment w:val="bottom"/>
        <w:rPr>
          <w:rFonts w:hAnsi="宋体"/>
          <w:color w:val="auto"/>
          <w:sz w:val="24"/>
          <w:highlight w:val="none"/>
        </w:rPr>
      </w:pPr>
      <w:r>
        <w:rPr>
          <w:rFonts w:hint="eastAsia" w:hAnsi="宋体"/>
          <w:color w:val="auto"/>
          <w:sz w:val="24"/>
          <w:highlight w:val="none"/>
        </w:rPr>
        <w:t>4.3 保守秘密。不得透露采购文件咨询情况，不得泄漏供应商的响应文件及知悉的商业秘密，不得向供应商透露评审情况。</w:t>
      </w:r>
    </w:p>
    <w:p>
      <w:pPr>
        <w:widowControl/>
        <w:autoSpaceDE w:val="0"/>
        <w:autoSpaceDN w:val="0"/>
        <w:spacing w:line="360" w:lineRule="auto"/>
        <w:ind w:right="53" w:firstLine="480" w:firstLineChars="200"/>
        <w:textAlignment w:val="bottom"/>
        <w:rPr>
          <w:rFonts w:hAnsi="宋体"/>
          <w:color w:val="auto"/>
          <w:sz w:val="24"/>
          <w:highlight w:val="none"/>
        </w:rPr>
      </w:pPr>
      <w:r>
        <w:rPr>
          <w:rFonts w:hint="eastAsia" w:hAnsi="宋体"/>
          <w:color w:val="auto"/>
          <w:sz w:val="24"/>
          <w:highlight w:val="none"/>
        </w:rPr>
        <w:t xml:space="preserve">4.4 </w:t>
      </w:r>
      <w:r>
        <w:rPr>
          <w:rFonts w:hAnsi="宋体"/>
          <w:color w:val="auto"/>
          <w:sz w:val="24"/>
          <w:highlight w:val="none"/>
        </w:rPr>
        <w:t>发现供应商在政府采购活动中有不正当竞争或恶意串通等违规行为，及时向政府采购评审工作的组织者或财政部门报告并加以制止</w:t>
      </w:r>
      <w:r>
        <w:rPr>
          <w:rFonts w:hint="eastAsia" w:hAnsi="宋体"/>
          <w:color w:val="auto"/>
          <w:sz w:val="24"/>
          <w:highlight w:val="none"/>
        </w:rPr>
        <w:t>。</w:t>
      </w:r>
    </w:p>
    <w:p>
      <w:pPr>
        <w:widowControl/>
        <w:autoSpaceDE w:val="0"/>
        <w:autoSpaceDN w:val="0"/>
        <w:spacing w:line="360" w:lineRule="auto"/>
        <w:ind w:right="53" w:firstLine="480" w:firstLineChars="200"/>
        <w:textAlignment w:val="bottom"/>
        <w:rPr>
          <w:rFonts w:hAnsi="宋体"/>
          <w:color w:val="auto"/>
          <w:sz w:val="24"/>
          <w:highlight w:val="none"/>
        </w:rPr>
      </w:pPr>
      <w:r>
        <w:rPr>
          <w:rFonts w:hint="eastAsia" w:hAnsi="宋体"/>
          <w:color w:val="auto"/>
          <w:sz w:val="24"/>
          <w:highlight w:val="none"/>
        </w:rPr>
        <w:t>发现采购人、政府采购代理机构及其工作人员在政府采购活动中有干预评审、发表倾向性和歧视性言论、受贿或者接受供应商的其他好处及其他违法违规行为，及时向财政部门报告。</w:t>
      </w:r>
    </w:p>
    <w:p>
      <w:pPr>
        <w:widowControl/>
        <w:autoSpaceDE w:val="0"/>
        <w:autoSpaceDN w:val="0"/>
        <w:spacing w:line="360" w:lineRule="auto"/>
        <w:ind w:right="53" w:firstLine="480" w:firstLineChars="200"/>
        <w:textAlignment w:val="bottom"/>
        <w:rPr>
          <w:rFonts w:hAnsi="宋体"/>
          <w:color w:val="auto"/>
          <w:sz w:val="24"/>
          <w:highlight w:val="none"/>
        </w:rPr>
      </w:pPr>
      <w:r>
        <w:rPr>
          <w:rFonts w:hint="eastAsia" w:hAnsi="宋体"/>
          <w:color w:val="auto"/>
          <w:sz w:val="24"/>
          <w:highlight w:val="none"/>
        </w:rPr>
        <w:t xml:space="preserve">4.5 </w:t>
      </w:r>
      <w:r>
        <w:rPr>
          <w:rFonts w:hAnsi="宋体"/>
          <w:color w:val="auto"/>
          <w:sz w:val="24"/>
          <w:highlight w:val="none"/>
        </w:rPr>
        <w:t>解答有关方面对政府采购评审工作中有关问题的</w:t>
      </w:r>
      <w:r>
        <w:rPr>
          <w:rFonts w:hint="eastAsia" w:hAnsi="宋体"/>
          <w:color w:val="auto"/>
          <w:sz w:val="24"/>
          <w:highlight w:val="none"/>
        </w:rPr>
        <w:t>询问，配合采购人或者政府采购代理机构答复供应商质疑，配合财政部门的投诉处理工作等事宜。</w:t>
      </w:r>
    </w:p>
    <w:p>
      <w:pPr>
        <w:widowControl/>
        <w:autoSpaceDE w:val="0"/>
        <w:autoSpaceDN w:val="0"/>
        <w:spacing w:line="360" w:lineRule="auto"/>
        <w:ind w:right="53" w:firstLine="480" w:firstLineChars="200"/>
        <w:textAlignment w:val="bottom"/>
        <w:rPr>
          <w:color w:val="auto"/>
          <w:highlight w:val="none"/>
        </w:rPr>
      </w:pPr>
      <w:r>
        <w:rPr>
          <w:rFonts w:hint="eastAsia" w:hAnsi="宋体"/>
          <w:color w:val="auto"/>
          <w:sz w:val="24"/>
          <w:highlight w:val="none"/>
        </w:rPr>
        <w:t xml:space="preserve">4.6 </w:t>
      </w:r>
      <w:r>
        <w:rPr>
          <w:rFonts w:hAnsi="宋体"/>
          <w:color w:val="auto"/>
          <w:sz w:val="24"/>
          <w:highlight w:val="none"/>
        </w:rPr>
        <w:t>法律、法规和规章规定的其他义务。</w:t>
      </w:r>
    </w:p>
    <w:p>
      <w:pPr>
        <w:widowControl/>
        <w:autoSpaceDE w:val="0"/>
        <w:autoSpaceDN w:val="0"/>
        <w:spacing w:line="360" w:lineRule="auto"/>
        <w:ind w:right="53" w:firstLine="480" w:firstLineChars="200"/>
        <w:textAlignment w:val="bottom"/>
        <w:rPr>
          <w:rFonts w:hAnsi="宋体"/>
          <w:color w:val="auto"/>
          <w:sz w:val="24"/>
          <w:highlight w:val="none"/>
        </w:rPr>
      </w:pPr>
    </w:p>
    <w:p>
      <w:pPr>
        <w:widowControl/>
        <w:autoSpaceDE w:val="0"/>
        <w:autoSpaceDN w:val="0"/>
        <w:spacing w:line="360" w:lineRule="auto"/>
        <w:ind w:right="53" w:firstLine="482" w:firstLineChars="200"/>
        <w:textAlignment w:val="bottom"/>
        <w:outlineLvl w:val="1"/>
        <w:rPr>
          <w:rFonts w:hAnsi="宋体"/>
          <w:b/>
          <w:color w:val="auto"/>
          <w:sz w:val="24"/>
          <w:highlight w:val="none"/>
        </w:rPr>
      </w:pPr>
      <w:bookmarkStart w:id="128" w:name="_Toc13413"/>
      <w:bookmarkStart w:id="129" w:name="_Toc4780"/>
      <w:r>
        <w:rPr>
          <w:rFonts w:hint="eastAsia" w:hAnsi="宋体" w:cs="宋体"/>
          <w:b/>
          <w:color w:val="auto"/>
          <w:sz w:val="24"/>
          <w:highlight w:val="none"/>
        </w:rPr>
        <w:t>5、评审专家在政府采购活动中应当遵守以下工作纪律：</w:t>
      </w:r>
      <w:bookmarkEnd w:id="128"/>
      <w:bookmarkEnd w:id="129"/>
    </w:p>
    <w:p>
      <w:pPr>
        <w:widowControl/>
        <w:autoSpaceDE w:val="0"/>
        <w:autoSpaceDN w:val="0"/>
        <w:spacing w:line="360" w:lineRule="auto"/>
        <w:ind w:right="53" w:firstLine="480" w:firstLineChars="200"/>
        <w:textAlignment w:val="bottom"/>
        <w:rPr>
          <w:rFonts w:hAnsi="宋体"/>
          <w:color w:val="auto"/>
          <w:sz w:val="24"/>
          <w:highlight w:val="none"/>
        </w:rPr>
      </w:pPr>
      <w:r>
        <w:rPr>
          <w:rFonts w:hint="eastAsia" w:hAnsi="宋体"/>
          <w:color w:val="auto"/>
          <w:sz w:val="24"/>
          <w:highlight w:val="none"/>
        </w:rPr>
        <w:t>5.1 应邀按时参加评审和咨询活动。遇特殊情况不能出席或途中遇阻不能按时参加评审或咨询的，应及时告知财政部门或者采购人或者政府采购代理机构，不得私自转托他人。</w:t>
      </w:r>
    </w:p>
    <w:p>
      <w:pPr>
        <w:widowControl/>
        <w:autoSpaceDE w:val="0"/>
        <w:autoSpaceDN w:val="0"/>
        <w:spacing w:line="360" w:lineRule="auto"/>
        <w:ind w:right="53" w:firstLine="480" w:firstLineChars="200"/>
        <w:textAlignment w:val="bottom"/>
        <w:rPr>
          <w:rFonts w:hAnsi="宋体"/>
          <w:color w:val="auto"/>
          <w:sz w:val="24"/>
          <w:highlight w:val="none"/>
        </w:rPr>
      </w:pPr>
      <w:r>
        <w:rPr>
          <w:rFonts w:hint="eastAsia" w:hAnsi="宋体"/>
          <w:color w:val="auto"/>
          <w:sz w:val="24"/>
          <w:highlight w:val="none"/>
        </w:rPr>
        <w:t xml:space="preserve">5.2 </w:t>
      </w:r>
      <w:r>
        <w:rPr>
          <w:rFonts w:hAnsi="宋体"/>
          <w:color w:val="auto"/>
          <w:sz w:val="24"/>
          <w:highlight w:val="none"/>
        </w:rPr>
        <w:t>不得参加与自己有利害关系的政府采购项目的评审活动。对与自己有利害关系的评审项目，如受到邀请，应主动提出回避。财政部门、采购人或</w:t>
      </w:r>
      <w:r>
        <w:rPr>
          <w:rFonts w:hint="eastAsia" w:hAnsi="宋体"/>
          <w:color w:val="auto"/>
          <w:sz w:val="24"/>
          <w:highlight w:val="none"/>
        </w:rPr>
        <w:t>政府</w:t>
      </w:r>
      <w:r>
        <w:rPr>
          <w:rFonts w:hAnsi="宋体"/>
          <w:color w:val="auto"/>
          <w:sz w:val="24"/>
          <w:highlight w:val="none"/>
        </w:rPr>
        <w:t>采购代理机构也可要求该评审专家回避。</w:t>
      </w:r>
    </w:p>
    <w:p>
      <w:pPr>
        <w:widowControl/>
        <w:autoSpaceDE w:val="0"/>
        <w:autoSpaceDN w:val="0"/>
        <w:spacing w:line="360" w:lineRule="auto"/>
        <w:ind w:right="53" w:firstLine="480" w:firstLineChars="200"/>
        <w:textAlignment w:val="bottom"/>
        <w:rPr>
          <w:rFonts w:hAnsi="宋体"/>
          <w:color w:val="auto"/>
          <w:sz w:val="24"/>
          <w:highlight w:val="none"/>
        </w:rPr>
      </w:pPr>
      <w:r>
        <w:rPr>
          <w:rFonts w:hAnsi="宋体"/>
          <w:color w:val="auto"/>
          <w:sz w:val="24"/>
          <w:highlight w:val="none"/>
        </w:rPr>
        <w:t>有利害关系主要是指三年内曾在参加该采购项目供应商中任职(包括一般工作)或担任顾问，配偶或直系亲属在参加该采购项目的供应商中任职或担任顾问，与参加该采购项目供应商发生过法律纠纷，以及其他可能影响公正评</w:t>
      </w:r>
      <w:r>
        <w:rPr>
          <w:rFonts w:hint="eastAsia" w:hAnsi="宋体"/>
          <w:color w:val="auto"/>
          <w:sz w:val="24"/>
          <w:highlight w:val="none"/>
        </w:rPr>
        <w:t>审</w:t>
      </w:r>
      <w:r>
        <w:rPr>
          <w:rFonts w:hAnsi="宋体"/>
          <w:color w:val="auto"/>
          <w:sz w:val="24"/>
          <w:highlight w:val="none"/>
        </w:rPr>
        <w:t>的情况。</w:t>
      </w:r>
    </w:p>
    <w:p>
      <w:pPr>
        <w:widowControl/>
        <w:autoSpaceDE w:val="0"/>
        <w:autoSpaceDN w:val="0"/>
        <w:spacing w:line="360" w:lineRule="auto"/>
        <w:ind w:right="53" w:firstLine="480" w:firstLineChars="200"/>
        <w:textAlignment w:val="bottom"/>
        <w:rPr>
          <w:rFonts w:hAnsi="宋体"/>
          <w:color w:val="auto"/>
          <w:sz w:val="24"/>
          <w:highlight w:val="none"/>
        </w:rPr>
      </w:pPr>
      <w:r>
        <w:rPr>
          <w:rFonts w:hint="eastAsia" w:hAnsi="宋体"/>
          <w:color w:val="auto"/>
          <w:sz w:val="24"/>
          <w:highlight w:val="none"/>
        </w:rPr>
        <w:t>5.3 评审或咨询过程中关闭通讯设备，不得与外界联系。因发生不可预见情况，确实需要与外界联系的，应当有在场工作人员陪同。</w:t>
      </w:r>
    </w:p>
    <w:p>
      <w:pPr>
        <w:widowControl/>
        <w:autoSpaceDE w:val="0"/>
        <w:autoSpaceDN w:val="0"/>
        <w:spacing w:line="360" w:lineRule="auto"/>
        <w:ind w:right="53" w:firstLine="480" w:firstLineChars="200"/>
        <w:textAlignment w:val="bottom"/>
        <w:rPr>
          <w:rFonts w:hAnsi="宋体"/>
          <w:color w:val="auto"/>
          <w:sz w:val="24"/>
          <w:highlight w:val="none"/>
        </w:rPr>
      </w:pPr>
      <w:r>
        <w:rPr>
          <w:rFonts w:hint="eastAsia" w:hAnsi="宋体"/>
          <w:color w:val="auto"/>
          <w:sz w:val="24"/>
          <w:highlight w:val="none"/>
        </w:rPr>
        <w:t>5.4 评审过程中，不得发表影响评审公正的倾向性、歧视性言论；不得征询或者接受采购人的倾向性意见；不得以任何明示或暗示的方式要求参加该采购项目的供应商以澄清、说明或补正为借口，表达与其原响应文件原意不同的新意见；不得以采购文件没有规定的方法和标准作为评审的依据；不得违反规定的评审格式评分和撰写评审意见；不得拒绝对自己的评审意见签字确认。</w:t>
      </w:r>
    </w:p>
    <w:p>
      <w:pPr>
        <w:widowControl/>
        <w:autoSpaceDE w:val="0"/>
        <w:autoSpaceDN w:val="0"/>
        <w:spacing w:line="360" w:lineRule="auto"/>
        <w:ind w:right="53" w:firstLine="480" w:firstLineChars="200"/>
        <w:textAlignment w:val="bottom"/>
        <w:rPr>
          <w:rFonts w:hAnsi="宋体"/>
          <w:color w:val="auto"/>
          <w:sz w:val="24"/>
          <w:highlight w:val="none"/>
        </w:rPr>
      </w:pPr>
      <w:r>
        <w:rPr>
          <w:rFonts w:hint="eastAsia" w:hAnsi="宋体"/>
          <w:color w:val="auto"/>
          <w:sz w:val="24"/>
          <w:highlight w:val="none"/>
        </w:rPr>
        <w:t>5.5 在咨询工作中，严格执行国家产业政策和产品标准，认真听取咨询方的合理要求，提出科学合理的、无倾向性和歧视性的咨询方案，并对所提出的意见和建议承担个人责任。</w:t>
      </w:r>
    </w:p>
    <w:p>
      <w:pPr>
        <w:widowControl/>
        <w:autoSpaceDE w:val="0"/>
        <w:autoSpaceDN w:val="0"/>
        <w:spacing w:line="360" w:lineRule="auto"/>
        <w:ind w:right="53" w:firstLine="480" w:firstLineChars="200"/>
        <w:textAlignment w:val="bottom"/>
        <w:rPr>
          <w:rFonts w:hAnsi="宋体"/>
          <w:color w:val="auto"/>
          <w:sz w:val="24"/>
          <w:highlight w:val="none"/>
        </w:rPr>
      </w:pPr>
      <w:r>
        <w:rPr>
          <w:rFonts w:hint="eastAsia" w:hAnsi="宋体"/>
          <w:color w:val="auto"/>
          <w:sz w:val="24"/>
          <w:highlight w:val="none"/>
        </w:rPr>
        <w:t>5.6 有关部门（机构）制定的其他评审工作纪律。</w:t>
      </w:r>
    </w:p>
    <w:p>
      <w:pPr>
        <w:widowControl/>
        <w:autoSpaceDE w:val="0"/>
        <w:autoSpaceDN w:val="0"/>
        <w:spacing w:line="360" w:lineRule="auto"/>
        <w:ind w:right="53" w:firstLine="480" w:firstLineChars="200"/>
        <w:textAlignment w:val="bottom"/>
        <w:rPr>
          <w:color w:val="auto"/>
          <w:highlight w:val="none"/>
        </w:rPr>
      </w:pPr>
      <w:r>
        <w:rPr>
          <w:rFonts w:hint="eastAsia" w:hAnsi="宋体"/>
          <w:color w:val="auto"/>
          <w:sz w:val="24"/>
          <w:highlight w:val="none"/>
        </w:rPr>
        <w:br w:type="page"/>
      </w:r>
    </w:p>
    <w:p>
      <w:pPr>
        <w:pStyle w:val="3"/>
        <w:numPr>
          <w:ilvl w:val="0"/>
          <w:numId w:val="7"/>
        </w:numPr>
        <w:bidi w:val="0"/>
        <w:ind w:left="0" w:leftChars="0" w:firstLine="0" w:firstLineChars="0"/>
        <w:jc w:val="center"/>
        <w:rPr>
          <w:rFonts w:hint="eastAsia"/>
          <w:color w:val="auto"/>
          <w:highlight w:val="none"/>
        </w:rPr>
      </w:pPr>
      <w:bookmarkStart w:id="130" w:name="_Toc14305_WPSOffice_Level1"/>
      <w:bookmarkStart w:id="131" w:name="_Toc28814"/>
      <w:bookmarkStart w:id="132" w:name="_Toc23669"/>
      <w:bookmarkStart w:id="133" w:name="_Toc32148"/>
      <w:r>
        <w:rPr>
          <w:rFonts w:hint="eastAsia"/>
          <w:color w:val="auto"/>
          <w:highlight w:val="none"/>
        </w:rPr>
        <w:t xml:space="preserve"> </w:t>
      </w:r>
      <w:bookmarkEnd w:id="130"/>
      <w:bookmarkEnd w:id="131"/>
      <w:bookmarkEnd w:id="132"/>
      <w:bookmarkEnd w:id="133"/>
      <w:r>
        <w:rPr>
          <w:rFonts w:hint="eastAsia"/>
          <w:color w:val="auto"/>
          <w:highlight w:val="none"/>
        </w:rPr>
        <w:t>政府采购合同</w:t>
      </w:r>
    </w:p>
    <w:p>
      <w:pPr>
        <w:pStyle w:val="19"/>
        <w:widowControl/>
        <w:spacing w:beforeAutospacing="1" w:afterAutospacing="1" w:line="360" w:lineRule="auto"/>
        <w:ind w:firstLine="1080" w:firstLineChars="600"/>
      </w:pPr>
      <w:r>
        <w:rPr>
          <w:rFonts w:hint="eastAsia" w:asciiTheme="minorEastAsia" w:hAnsiTheme="minorEastAsia" w:eastAsiaTheme="minorEastAsia" w:cstheme="minorEastAsia"/>
          <w:color w:val="auto"/>
          <w:highlight w:val="none"/>
        </w:rPr>
        <w:t>注：合同范本仅供参考，所有条款均可在采购人与成交供应商协商后进行修改。</w:t>
      </w:r>
    </w:p>
    <w:p>
      <w:pPr>
        <w:adjustRightInd w:val="0"/>
        <w:snapToGrid w:val="0"/>
        <w:spacing w:line="360" w:lineRule="auto"/>
        <w:ind w:firstLine="480" w:firstLineChars="200"/>
        <w:rPr>
          <w:rFonts w:asciiTheme="minorEastAsia" w:hAnsiTheme="minorEastAsia" w:cstheme="minorEastAsia"/>
          <w:color w:val="auto"/>
          <w:sz w:val="24"/>
          <w:highlight w:val="none"/>
        </w:rPr>
      </w:pPr>
      <w:bookmarkStart w:id="134" w:name="_Toc6103"/>
      <w:bookmarkStart w:id="135" w:name="_Toc3861"/>
      <w:r>
        <w:rPr>
          <w:rFonts w:hint="eastAsia" w:asciiTheme="minorEastAsia" w:hAnsiTheme="minorEastAsia" w:cstheme="minorEastAsia"/>
          <w:color w:val="auto"/>
          <w:sz w:val="24"/>
          <w:highlight w:val="none"/>
        </w:rPr>
        <w:t>合同编号：</w:t>
      </w:r>
      <w:r>
        <w:rPr>
          <w:rFonts w:asciiTheme="minorEastAsia" w:hAnsiTheme="minorEastAsia" w:cstheme="minorEastAsia"/>
          <w:color w:val="auto"/>
          <w:sz w:val="24"/>
          <w:highlight w:val="none"/>
        </w:rPr>
        <w:t>XXXX。</w:t>
      </w:r>
    </w:p>
    <w:p>
      <w:pPr>
        <w:adjustRightInd w:val="0"/>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签订地点：</w:t>
      </w:r>
      <w:r>
        <w:rPr>
          <w:rFonts w:asciiTheme="minorEastAsia" w:hAnsiTheme="minorEastAsia" w:cstheme="minorEastAsia"/>
          <w:color w:val="auto"/>
          <w:sz w:val="24"/>
          <w:highlight w:val="none"/>
        </w:rPr>
        <w:t>XXXX。</w:t>
      </w:r>
    </w:p>
    <w:p>
      <w:pPr>
        <w:adjustRightInd w:val="0"/>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签订时间：</w:t>
      </w:r>
      <w:r>
        <w:rPr>
          <w:rFonts w:asciiTheme="minorEastAsia" w:hAnsiTheme="minorEastAsia" w:cstheme="minorEastAsia"/>
          <w:color w:val="auto"/>
          <w:sz w:val="24"/>
          <w:highlight w:val="none"/>
        </w:rPr>
        <w:t>XXXX年XX月XX日。</w:t>
      </w:r>
    </w:p>
    <w:p>
      <w:pPr>
        <w:adjustRightInd w:val="0"/>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采购人（甲方）：</w:t>
      </w:r>
    </w:p>
    <w:p>
      <w:pPr>
        <w:adjustRightInd w:val="0"/>
        <w:snapToGrid w:val="0"/>
        <w:spacing w:line="360" w:lineRule="auto"/>
        <w:ind w:firstLine="480" w:firstLineChars="200"/>
        <w:rPr>
          <w:rFonts w:asciiTheme="minorEastAsia" w:hAnsiTheme="minorEastAsia" w:cstheme="minorEastAsia"/>
          <w:color w:val="auto"/>
          <w:sz w:val="24"/>
          <w:highlight w:val="none"/>
          <w:u w:val="single"/>
        </w:rPr>
      </w:pPr>
      <w:r>
        <w:rPr>
          <w:rFonts w:hint="eastAsia" w:asciiTheme="minorEastAsia" w:hAnsiTheme="minorEastAsia" w:cstheme="minorEastAsia"/>
          <w:color w:val="auto"/>
          <w:sz w:val="24"/>
          <w:highlight w:val="none"/>
        </w:rPr>
        <w:t>供应商（乙方）：</w:t>
      </w:r>
    </w:p>
    <w:p>
      <w:pPr>
        <w:adjustRightInd w:val="0"/>
        <w:snapToGrid w:val="0"/>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依据《</w:t>
      </w:r>
      <w:r>
        <w:rPr>
          <w:rFonts w:hint="eastAsia" w:asciiTheme="minorEastAsia" w:hAnsiTheme="minorEastAsia" w:cstheme="minorEastAsia"/>
          <w:color w:val="auto"/>
          <w:sz w:val="24"/>
          <w:highlight w:val="none"/>
          <w:lang w:eastAsia="zh-CN"/>
        </w:rPr>
        <w:t>中华人民共和国民法典</w:t>
      </w:r>
      <w:r>
        <w:rPr>
          <w:rFonts w:hint="eastAsia" w:asciiTheme="minorEastAsia" w:hAnsiTheme="minorEastAsia" w:cstheme="minorEastAsia"/>
          <w:color w:val="auto"/>
          <w:sz w:val="24"/>
          <w:highlight w:val="none"/>
        </w:rPr>
        <w:t>》、《中华人民共和国政府采购法》与项目行业有关的法律法规，以及</w:t>
      </w:r>
      <w:r>
        <w:rPr>
          <w:rFonts w:hint="eastAsia" w:hAnsi="宋体" w:cs="宋体"/>
          <w:b/>
          <w:bCs/>
          <w:color w:val="auto"/>
          <w:sz w:val="24"/>
          <w:highlight w:val="none"/>
          <w:u w:val="single" w:color="auto"/>
          <w:lang w:eastAsia="zh-CN"/>
        </w:rPr>
        <w:t>蒲江县朝阳湖白鹭自然保护区功能区划分</w:t>
      </w:r>
      <w:r>
        <w:rPr>
          <w:rFonts w:asciiTheme="minorEastAsia" w:hAnsiTheme="minorEastAsia" w:cstheme="minorEastAsia"/>
          <w:color w:val="auto"/>
          <w:sz w:val="24"/>
          <w:highlight w:val="none"/>
        </w:rPr>
        <w:t>项目（项目编号：XXXX）的《磋商文件》，乙方的《响应文件》及《成交通知书》，甲、乙双方同意签订本合同。详细技术说明及其他有关合同项目的特定信息由合同附件予以说明，合同附件及本项目的《磋商文件》，乙方的《响应文件》及《成交通知书》，等均为本合同的组成部分。</w:t>
      </w:r>
    </w:p>
    <w:p>
      <w:pPr>
        <w:numPr>
          <w:ilvl w:val="0"/>
          <w:numId w:val="10"/>
        </w:numPr>
        <w:spacing w:line="360" w:lineRule="auto"/>
        <w:rPr>
          <w:rFonts w:hint="eastAsia" w:ascii="宋体" w:hAnsi="宋体" w:cs="宋体"/>
          <w:b/>
          <w:bCs/>
          <w:color w:val="auto"/>
          <w:sz w:val="24"/>
          <w:highlight w:val="none"/>
          <w:lang w:eastAsia="zh-CN"/>
        </w:rPr>
      </w:pPr>
      <w:r>
        <w:rPr>
          <w:rFonts w:hint="eastAsia" w:asciiTheme="minorEastAsia" w:hAnsiTheme="minorEastAsia" w:cstheme="minorEastAsia"/>
          <w:b/>
          <w:bCs/>
          <w:color w:val="auto"/>
          <w:sz w:val="24"/>
          <w:highlight w:val="none"/>
        </w:rPr>
        <w:t>服务内容</w:t>
      </w:r>
      <w:r>
        <w:rPr>
          <w:rFonts w:hint="eastAsia" w:ascii="宋体" w:hAnsi="宋体" w:cs="宋体"/>
          <w:b/>
          <w:bCs/>
          <w:color w:val="auto"/>
          <w:sz w:val="24"/>
          <w:highlight w:val="none"/>
          <w:lang w:eastAsia="zh-CN"/>
        </w:rPr>
        <w:t>（签订合同时根据磋商文件第六章及成交单位分项报价明细表拟定）</w:t>
      </w:r>
    </w:p>
    <w:p>
      <w:pPr>
        <w:spacing w:line="360" w:lineRule="auto"/>
        <w:ind w:firstLine="480" w:firstLineChars="200"/>
      </w:pPr>
      <w:r>
        <w:rPr>
          <w:rFonts w:hint="eastAsia" w:ascii="宋体" w:hAnsi="宋体" w:cs="宋体"/>
          <w:color w:val="auto"/>
          <w:sz w:val="24"/>
          <w:highlight w:val="none"/>
        </w:rPr>
        <w:t>完成朝阳湖白鹭自然保护区功能区划确认申报相关要件，包含但不限于综合科学考察报告、综合论证报告、总体规划、生态旅游总体规划等；确保蒲江县自然保护区功能区划按时完成。</w:t>
      </w:r>
    </w:p>
    <w:p>
      <w:pPr>
        <w:spacing w:line="360" w:lineRule="auto"/>
        <w:rPr>
          <w:rFonts w:hint="eastAsia" w:asciiTheme="minorEastAsia" w:hAnsiTheme="minorEastAsia" w:eastAsiaTheme="minorEastAsia" w:cstheme="minorEastAsia"/>
          <w:b/>
          <w:bCs/>
          <w:color w:val="auto"/>
          <w:sz w:val="24"/>
          <w:highlight w:val="none"/>
          <w:lang w:eastAsia="zh-CN"/>
        </w:rPr>
      </w:pPr>
      <w:r>
        <w:rPr>
          <w:rFonts w:hint="eastAsia" w:asciiTheme="minorEastAsia" w:hAnsiTheme="minorEastAsia" w:cstheme="minorEastAsia"/>
          <w:b/>
          <w:bCs/>
          <w:color w:val="auto"/>
          <w:sz w:val="24"/>
          <w:highlight w:val="none"/>
        </w:rPr>
        <w:t>二、</w:t>
      </w:r>
      <w:r>
        <w:rPr>
          <w:rFonts w:hint="eastAsia" w:asciiTheme="minorEastAsia" w:hAnsiTheme="minorEastAsia" w:cstheme="minorEastAsia"/>
          <w:b/>
          <w:bCs/>
          <w:color w:val="auto"/>
          <w:sz w:val="24"/>
          <w:highlight w:val="none"/>
          <w:lang w:eastAsia="zh-CN"/>
        </w:rPr>
        <w:t>服务时间</w:t>
      </w:r>
    </w:p>
    <w:p>
      <w:pPr>
        <w:spacing w:line="360" w:lineRule="auto"/>
        <w:ind w:firstLine="480" w:firstLineChars="200"/>
        <w:rPr>
          <w:rFonts w:hint="eastAsia"/>
          <w:color w:val="auto"/>
          <w:sz w:val="24"/>
          <w:szCs w:val="24"/>
        </w:rPr>
      </w:pPr>
      <w:r>
        <w:rPr>
          <w:rFonts w:hint="eastAsia" w:ascii="宋体" w:hAnsi="宋体" w:cs="宋体"/>
          <w:color w:val="auto"/>
          <w:sz w:val="24"/>
          <w:highlight w:val="none"/>
        </w:rPr>
        <w:t>××××××</w:t>
      </w:r>
      <w:r>
        <w:rPr>
          <w:rFonts w:hint="eastAsia" w:ascii="宋体" w:hAnsi="宋体" w:cs="宋体"/>
          <w:color w:val="auto"/>
          <w:sz w:val="24"/>
          <w:highlight w:val="none"/>
          <w:lang w:eastAsia="zh-CN"/>
        </w:rPr>
        <w:t>（注：</w:t>
      </w:r>
      <w:r>
        <w:rPr>
          <w:rFonts w:hint="eastAsia" w:ascii="宋体" w:hAnsi="宋体" w:cs="宋体"/>
          <w:b/>
          <w:bCs/>
          <w:color w:val="auto"/>
          <w:sz w:val="24"/>
          <w:highlight w:val="none"/>
          <w:lang w:eastAsia="zh-CN"/>
        </w:rPr>
        <w:t>签订合同时根据磋商文件第六章相关要求拟定。</w:t>
      </w:r>
      <w:r>
        <w:rPr>
          <w:rFonts w:hint="eastAsia" w:ascii="宋体" w:hAnsi="宋体" w:cs="宋体"/>
          <w:color w:val="auto"/>
          <w:sz w:val="24"/>
          <w:highlight w:val="none"/>
          <w:lang w:eastAsia="zh-CN"/>
        </w:rPr>
        <w:t>）</w:t>
      </w:r>
    </w:p>
    <w:p>
      <w:pPr>
        <w:spacing w:line="360" w:lineRule="auto"/>
        <w:rPr>
          <w:rFonts w:asciiTheme="minorEastAsia" w:hAnsiTheme="minorEastAsia" w:cstheme="minorEastAsia"/>
          <w:b/>
          <w:bCs/>
          <w:color w:val="auto"/>
          <w:sz w:val="24"/>
          <w:highlight w:val="none"/>
        </w:rPr>
      </w:pPr>
      <w:r>
        <w:rPr>
          <w:rFonts w:hint="eastAsia" w:asciiTheme="minorEastAsia" w:hAnsiTheme="minorEastAsia" w:cstheme="minorEastAsia"/>
          <w:b/>
          <w:bCs/>
          <w:color w:val="auto"/>
          <w:sz w:val="24"/>
          <w:highlight w:val="none"/>
        </w:rPr>
        <w:t>三、服务质量标准</w:t>
      </w:r>
    </w:p>
    <w:p>
      <w:pPr>
        <w:spacing w:line="360" w:lineRule="auto"/>
        <w:ind w:firstLine="480" w:firstLineChars="200"/>
        <w:rPr>
          <w:rFonts w:hint="eastAsia" w:ascii="宋体" w:hAnsi="宋体" w:cs="宋体"/>
          <w:color w:val="auto"/>
          <w:sz w:val="24"/>
          <w:highlight w:val="none"/>
          <w:lang w:eastAsia="zh-CN"/>
        </w:rPr>
      </w:pPr>
      <w:r>
        <w:rPr>
          <w:rFonts w:hint="eastAsia" w:ascii="宋体" w:hAnsi="宋体" w:cs="宋体"/>
          <w:color w:val="auto"/>
          <w:sz w:val="24"/>
          <w:highlight w:val="none"/>
        </w:rPr>
        <w:t>××××××</w:t>
      </w:r>
      <w:r>
        <w:rPr>
          <w:rFonts w:hint="eastAsia" w:ascii="宋体" w:hAnsi="宋体" w:cs="宋体"/>
          <w:color w:val="auto"/>
          <w:sz w:val="24"/>
          <w:highlight w:val="none"/>
          <w:lang w:eastAsia="zh-CN"/>
        </w:rPr>
        <w:t>（注：</w:t>
      </w:r>
      <w:r>
        <w:rPr>
          <w:rFonts w:hint="eastAsia" w:ascii="宋体" w:hAnsi="宋体" w:cs="宋体"/>
          <w:b/>
          <w:bCs/>
          <w:color w:val="auto"/>
          <w:sz w:val="24"/>
          <w:highlight w:val="none"/>
          <w:lang w:eastAsia="zh-CN"/>
        </w:rPr>
        <w:t>签订合同时根据磋商文件及中标单位应答内容拟定。</w:t>
      </w:r>
      <w:r>
        <w:rPr>
          <w:rFonts w:hint="eastAsia" w:ascii="宋体" w:hAnsi="宋体" w:cs="宋体"/>
          <w:color w:val="auto"/>
          <w:sz w:val="24"/>
          <w:highlight w:val="none"/>
          <w:lang w:eastAsia="zh-CN"/>
        </w:rPr>
        <w:t>）</w:t>
      </w:r>
    </w:p>
    <w:p>
      <w:pPr>
        <w:spacing w:line="360" w:lineRule="auto"/>
        <w:rPr>
          <w:rFonts w:asciiTheme="minorEastAsia" w:hAnsiTheme="minorEastAsia" w:cstheme="minorEastAsia"/>
          <w:b/>
          <w:bCs/>
          <w:color w:val="auto"/>
          <w:sz w:val="24"/>
          <w:highlight w:val="none"/>
        </w:rPr>
      </w:pPr>
      <w:r>
        <w:rPr>
          <w:rFonts w:hint="eastAsia" w:asciiTheme="minorEastAsia" w:hAnsiTheme="minorEastAsia" w:cstheme="minorEastAsia"/>
          <w:b/>
          <w:bCs/>
          <w:color w:val="auto"/>
          <w:sz w:val="24"/>
          <w:highlight w:val="none"/>
        </w:rPr>
        <w:t>四、服务费用支付方式</w:t>
      </w:r>
    </w:p>
    <w:p>
      <w:pPr>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合同签订后</w:t>
      </w:r>
      <w:r>
        <w:rPr>
          <w:rFonts w:hint="eastAsia" w:ascii="宋体" w:hAnsi="宋体" w:cs="宋体"/>
          <w:color w:val="auto"/>
          <w:sz w:val="24"/>
          <w:highlight w:val="none"/>
          <w:lang w:eastAsia="zh-CN"/>
        </w:rPr>
        <w:t>预</w:t>
      </w:r>
      <w:r>
        <w:rPr>
          <w:rFonts w:hint="eastAsia" w:ascii="宋体" w:hAnsi="宋体" w:cs="宋体"/>
          <w:color w:val="auto"/>
          <w:sz w:val="24"/>
          <w:highlight w:val="none"/>
        </w:rPr>
        <w:t>付合同</w:t>
      </w:r>
      <w:r>
        <w:rPr>
          <w:rFonts w:hint="eastAsia" w:ascii="宋体" w:hAnsi="宋体" w:cs="宋体"/>
          <w:color w:val="auto"/>
          <w:sz w:val="24"/>
          <w:highlight w:val="none"/>
          <w:lang w:eastAsia="zh-CN"/>
        </w:rPr>
        <w:t>金额</w:t>
      </w:r>
      <w:r>
        <w:rPr>
          <w:rFonts w:hint="eastAsia" w:ascii="宋体" w:hAnsi="宋体" w:cs="宋体"/>
          <w:color w:val="auto"/>
          <w:sz w:val="24"/>
          <w:highlight w:val="none"/>
        </w:rPr>
        <w:t>的20%作为项目的启动</w:t>
      </w:r>
      <w:r>
        <w:rPr>
          <w:rFonts w:hint="eastAsia" w:ascii="宋体" w:hAnsi="宋体" w:cs="宋体"/>
          <w:color w:val="auto"/>
          <w:sz w:val="24"/>
          <w:highlight w:val="none"/>
          <w:lang w:eastAsia="zh-CN"/>
        </w:rPr>
        <w:t>资金</w:t>
      </w:r>
      <w:r>
        <w:rPr>
          <w:rFonts w:hint="eastAsia" w:ascii="宋体" w:hAnsi="宋体" w:cs="宋体"/>
          <w:color w:val="auto"/>
          <w:sz w:val="24"/>
          <w:highlight w:val="none"/>
        </w:rPr>
        <w:t>，按照合同约定的工作内容，每完成一个工作内容（成果材料）</w:t>
      </w:r>
      <w:r>
        <w:rPr>
          <w:rFonts w:hint="eastAsia" w:ascii="宋体" w:hAnsi="宋体" w:cs="宋体"/>
          <w:color w:val="auto"/>
          <w:sz w:val="24"/>
          <w:highlight w:val="none"/>
          <w:lang w:eastAsia="zh-CN"/>
        </w:rPr>
        <w:t>采购人应</w:t>
      </w:r>
      <w:r>
        <w:rPr>
          <w:rFonts w:hint="eastAsia" w:ascii="宋体" w:hAnsi="宋体" w:cs="宋体"/>
          <w:color w:val="auto"/>
          <w:sz w:val="24"/>
          <w:highlight w:val="none"/>
        </w:rPr>
        <w:t>向</w:t>
      </w:r>
      <w:r>
        <w:rPr>
          <w:rFonts w:hint="eastAsia" w:ascii="宋体" w:hAnsi="宋体" w:cs="宋体"/>
          <w:color w:val="auto"/>
          <w:sz w:val="24"/>
          <w:highlight w:val="none"/>
          <w:lang w:eastAsia="zh-CN"/>
        </w:rPr>
        <w:t>成交供应商</w:t>
      </w:r>
      <w:r>
        <w:rPr>
          <w:rFonts w:hint="eastAsia" w:ascii="宋体" w:hAnsi="宋体" w:cs="宋体"/>
          <w:color w:val="auto"/>
          <w:sz w:val="24"/>
          <w:highlight w:val="none"/>
        </w:rPr>
        <w:t>支付该工作内容的合同经费。</w:t>
      </w:r>
    </w:p>
    <w:p>
      <w:pPr>
        <w:spacing w:line="360" w:lineRule="auto"/>
        <w:rPr>
          <w:rFonts w:asciiTheme="minorEastAsia" w:hAnsiTheme="minorEastAsia" w:cstheme="minorEastAsia"/>
          <w:b/>
          <w:bCs/>
          <w:color w:val="auto"/>
          <w:sz w:val="24"/>
          <w:highlight w:val="none"/>
        </w:rPr>
      </w:pPr>
      <w:r>
        <w:rPr>
          <w:rFonts w:hint="eastAsia" w:asciiTheme="minorEastAsia" w:hAnsiTheme="minorEastAsia" w:cstheme="minorEastAsia"/>
          <w:b/>
          <w:bCs/>
          <w:color w:val="auto"/>
          <w:sz w:val="24"/>
          <w:highlight w:val="none"/>
        </w:rPr>
        <w:t>五、知识产权</w:t>
      </w:r>
    </w:p>
    <w:p>
      <w:pPr>
        <w:spacing w:line="360" w:lineRule="auto"/>
        <w:ind w:left="426"/>
        <w:rPr>
          <w:rFonts w:asciiTheme="minorEastAsia" w:hAnsiTheme="minorEastAsia" w:cstheme="minorEastAsia"/>
          <w:b/>
          <w:color w:val="auto"/>
          <w:sz w:val="24"/>
          <w:highlight w:val="none"/>
        </w:rPr>
      </w:pPr>
      <w:r>
        <w:rPr>
          <w:rFonts w:asciiTheme="minorEastAsia" w:hAnsiTheme="minorEastAsia" w:cstheme="minorEastAsia"/>
          <w:bCs/>
          <w:color w:val="auto"/>
          <w:sz w:val="24"/>
          <w:highlight w:val="none"/>
        </w:rPr>
        <w:t xml:space="preserve"> 乙方应保证所提供的服务或其任何一部分均不会侵犯任何第三方的专利权、商标权或著作权。</w:t>
      </w:r>
    </w:p>
    <w:p>
      <w:pPr>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六、无产权瑕疵条款</w:t>
      </w:r>
    </w:p>
    <w:p>
      <w:pPr>
        <w:spacing w:line="360" w:lineRule="auto"/>
        <w:ind w:left="6" w:firstLine="420" w:firstLineChars="175"/>
        <w:rPr>
          <w:rFonts w:asciiTheme="minorEastAsia" w:hAnsiTheme="minorEastAsia" w:cstheme="minorEastAsia"/>
          <w:b/>
          <w:color w:val="auto"/>
          <w:sz w:val="24"/>
          <w:highlight w:val="none"/>
        </w:rPr>
      </w:pPr>
      <w:r>
        <w:rPr>
          <w:rFonts w:hint="eastAsia" w:asciiTheme="minorEastAsia" w:hAnsiTheme="minorEastAsia" w:cstheme="minorEastAsia"/>
          <w:bCs/>
          <w:color w:val="auto"/>
          <w:sz w:val="24"/>
          <w:highlight w:val="none"/>
        </w:rPr>
        <w:t>乙方保证所提供的服务的所有权完全属于乙方且无任何抵押、查封等产权瑕疵。如有产权瑕疵的，视为乙方违约。乙方应负担由此而产生的一切损失。</w:t>
      </w:r>
    </w:p>
    <w:p>
      <w:pPr>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七、甲方的权利和义务</w:t>
      </w:r>
    </w:p>
    <w:p>
      <w:pPr>
        <w:adjustRightInd w:val="0"/>
        <w:spacing w:line="360" w:lineRule="auto"/>
        <w:ind w:firstLine="480" w:firstLineChars="200"/>
        <w:jc w:val="left"/>
        <w:textAlignment w:val="baseline"/>
        <w:rPr>
          <w:rFonts w:asciiTheme="minorEastAsia" w:hAnsiTheme="minorEastAsia" w:cstheme="minorEastAsia"/>
          <w:bCs/>
          <w:color w:val="auto"/>
          <w:sz w:val="24"/>
          <w:highlight w:val="none"/>
        </w:rPr>
      </w:pPr>
      <w:r>
        <w:rPr>
          <w:rFonts w:asciiTheme="minorEastAsia" w:hAnsiTheme="minorEastAsia" w:cstheme="minorEastAsia"/>
          <w:bCs/>
          <w:color w:val="auto"/>
          <w:sz w:val="24"/>
          <w:highlight w:val="none"/>
        </w:rPr>
        <w:t>1、甲方有权对合同规定范围内乙方的服务行为进行监督和检查，拥有监管权。有权定期核对乙方提供服务所配备的人员数量。对甲方认为不合理的部分有</w:t>
      </w:r>
      <w:r>
        <w:rPr>
          <w:rFonts w:hint="eastAsia" w:asciiTheme="minorEastAsia" w:hAnsiTheme="minorEastAsia" w:cstheme="minorEastAsia"/>
          <w:bCs/>
          <w:color w:val="auto"/>
          <w:sz w:val="24"/>
          <w:highlight w:val="none"/>
        </w:rPr>
        <w:t>权下达整改通知书，并要求乙方限期整改，逾期天不整改的，乙方需向甲方支付合同总金额的违约金；逾期天不整改的，甲方有权终止合同，乙方则应按合同总价的的款额向甲方偿付赔偿金，并须全额退还甲方已经付给乙方的服务款及其利息。</w:t>
      </w:r>
    </w:p>
    <w:p>
      <w:pPr>
        <w:adjustRightInd w:val="0"/>
        <w:spacing w:line="360" w:lineRule="auto"/>
        <w:ind w:firstLine="480" w:firstLineChars="200"/>
        <w:jc w:val="left"/>
        <w:textAlignment w:val="baseline"/>
        <w:rPr>
          <w:rFonts w:asciiTheme="minorEastAsia" w:hAnsiTheme="minorEastAsia" w:cstheme="minorEastAsia"/>
          <w:bCs/>
          <w:color w:val="auto"/>
          <w:sz w:val="24"/>
          <w:highlight w:val="none"/>
        </w:rPr>
      </w:pPr>
      <w:r>
        <w:rPr>
          <w:rFonts w:asciiTheme="minorEastAsia" w:hAnsiTheme="minorEastAsia" w:cstheme="minorEastAsia"/>
          <w:bCs/>
          <w:color w:val="auto"/>
          <w:sz w:val="24"/>
          <w:highlight w:val="none"/>
        </w:rPr>
        <w:t>2、甲方有权依据双方签订的考评办法对乙方提供的服务进行定期考评。当考评结果未达到标准时，有权依据考评办法约定的数额扣除。</w:t>
      </w:r>
    </w:p>
    <w:p>
      <w:pPr>
        <w:adjustRightInd w:val="0"/>
        <w:spacing w:line="360" w:lineRule="auto"/>
        <w:ind w:firstLine="480" w:firstLineChars="200"/>
        <w:jc w:val="left"/>
        <w:textAlignment w:val="baseline"/>
        <w:rPr>
          <w:rFonts w:asciiTheme="minorEastAsia" w:hAnsiTheme="minorEastAsia" w:cstheme="minorEastAsia"/>
          <w:bCs/>
          <w:color w:val="auto"/>
          <w:sz w:val="24"/>
          <w:highlight w:val="none"/>
        </w:rPr>
      </w:pPr>
      <w:r>
        <w:rPr>
          <w:rFonts w:asciiTheme="minorEastAsia" w:hAnsiTheme="minorEastAsia" w:cstheme="minorEastAsia"/>
          <w:bCs/>
          <w:color w:val="auto"/>
          <w:sz w:val="24"/>
          <w:highlight w:val="none"/>
        </w:rPr>
        <w:t>3、负责检查监督乙方管理工作的实施及制度的执行情况。</w:t>
      </w:r>
    </w:p>
    <w:p>
      <w:pPr>
        <w:adjustRightInd w:val="0"/>
        <w:spacing w:line="360" w:lineRule="auto"/>
        <w:ind w:firstLine="480" w:firstLineChars="200"/>
        <w:jc w:val="left"/>
        <w:textAlignment w:val="baseline"/>
        <w:rPr>
          <w:rFonts w:asciiTheme="minorEastAsia" w:hAnsiTheme="minorEastAsia" w:cstheme="minorEastAsia"/>
          <w:bCs/>
          <w:color w:val="auto"/>
          <w:sz w:val="24"/>
          <w:highlight w:val="none"/>
        </w:rPr>
      </w:pPr>
      <w:r>
        <w:rPr>
          <w:rFonts w:asciiTheme="minorEastAsia" w:hAnsiTheme="minorEastAsia" w:cstheme="minorEastAsia"/>
          <w:bCs/>
          <w:color w:val="auto"/>
          <w:sz w:val="24"/>
          <w:highlight w:val="none"/>
        </w:rPr>
        <w:t>4、根据本合同规定，按时向乙方支付应付服务费用。</w:t>
      </w:r>
    </w:p>
    <w:p>
      <w:pPr>
        <w:adjustRightInd w:val="0"/>
        <w:spacing w:line="360" w:lineRule="auto"/>
        <w:ind w:firstLine="480" w:firstLineChars="200"/>
        <w:jc w:val="left"/>
        <w:textAlignment w:val="baseline"/>
        <w:rPr>
          <w:rFonts w:asciiTheme="minorEastAsia" w:hAnsiTheme="minorEastAsia" w:cstheme="minorEastAsia"/>
          <w:bCs/>
          <w:color w:val="auto"/>
          <w:sz w:val="24"/>
          <w:highlight w:val="none"/>
        </w:rPr>
      </w:pPr>
      <w:r>
        <w:rPr>
          <w:rFonts w:asciiTheme="minorEastAsia" w:hAnsiTheme="minorEastAsia" w:cstheme="minorEastAsia"/>
          <w:bCs/>
          <w:color w:val="auto"/>
          <w:sz w:val="24"/>
          <w:highlight w:val="none"/>
        </w:rPr>
        <w:t>5、国家法律、法规所规定由甲方承担的其它责任。</w:t>
      </w:r>
    </w:p>
    <w:p>
      <w:pPr>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八、乙方的权利和义务</w:t>
      </w:r>
    </w:p>
    <w:p>
      <w:pPr>
        <w:adjustRightInd w:val="0"/>
        <w:spacing w:line="360" w:lineRule="auto"/>
        <w:ind w:firstLine="480" w:firstLineChars="200"/>
        <w:jc w:val="left"/>
        <w:textAlignment w:val="baseline"/>
        <w:rPr>
          <w:rFonts w:asciiTheme="minorEastAsia" w:hAnsiTheme="minorEastAsia" w:cstheme="minorEastAsia"/>
          <w:bCs/>
          <w:color w:val="auto"/>
          <w:sz w:val="24"/>
          <w:highlight w:val="none"/>
        </w:rPr>
      </w:pPr>
      <w:r>
        <w:rPr>
          <w:rFonts w:asciiTheme="minorEastAsia" w:hAnsiTheme="minorEastAsia" w:cstheme="minorEastAsia"/>
          <w:bCs/>
          <w:color w:val="auto"/>
          <w:sz w:val="24"/>
          <w:highlight w:val="none"/>
        </w:rPr>
        <w:t>1、对本合同规定的委托服务范围内的项目享有管理权及服务义务。</w:t>
      </w:r>
    </w:p>
    <w:p>
      <w:pPr>
        <w:adjustRightInd w:val="0"/>
        <w:spacing w:line="360" w:lineRule="auto"/>
        <w:ind w:firstLine="480" w:firstLineChars="200"/>
        <w:jc w:val="left"/>
        <w:textAlignment w:val="baseline"/>
        <w:rPr>
          <w:rFonts w:asciiTheme="minorEastAsia" w:hAnsiTheme="minorEastAsia" w:cstheme="minorEastAsia"/>
          <w:bCs/>
          <w:color w:val="auto"/>
          <w:sz w:val="24"/>
          <w:highlight w:val="none"/>
        </w:rPr>
      </w:pPr>
      <w:r>
        <w:rPr>
          <w:rFonts w:asciiTheme="minorEastAsia" w:hAnsiTheme="minorEastAsia" w:cstheme="minorEastAsia"/>
          <w:bCs/>
          <w:color w:val="auto"/>
          <w:sz w:val="24"/>
          <w:highlight w:val="none"/>
        </w:rPr>
        <w:t>2、根据本合同的规定向甲方收取相关服务费用，并有权在本项目管理范围内管理及合理使用。</w:t>
      </w:r>
    </w:p>
    <w:p>
      <w:pPr>
        <w:adjustRightInd w:val="0"/>
        <w:spacing w:line="360" w:lineRule="auto"/>
        <w:ind w:firstLine="480" w:firstLineChars="200"/>
        <w:jc w:val="left"/>
        <w:textAlignment w:val="baseline"/>
        <w:rPr>
          <w:rFonts w:asciiTheme="minorEastAsia" w:hAnsiTheme="minorEastAsia" w:cstheme="minorEastAsia"/>
          <w:color w:val="auto"/>
          <w:sz w:val="24"/>
          <w:highlight w:val="none"/>
        </w:rPr>
      </w:pPr>
      <w:r>
        <w:rPr>
          <w:rFonts w:asciiTheme="minorEastAsia" w:hAnsiTheme="minorEastAsia" w:cstheme="minorEastAsia"/>
          <w:color w:val="auto"/>
          <w:sz w:val="24"/>
          <w:highlight w:val="none"/>
        </w:rPr>
        <w:t>3、及时向甲方通告本项目服务范围内有关服务的重大事项，及时配合处理投诉。</w:t>
      </w:r>
    </w:p>
    <w:p>
      <w:pPr>
        <w:adjustRightInd w:val="0"/>
        <w:spacing w:line="360" w:lineRule="auto"/>
        <w:ind w:firstLine="480" w:firstLineChars="200"/>
        <w:jc w:val="left"/>
        <w:textAlignment w:val="baseline"/>
        <w:rPr>
          <w:rFonts w:asciiTheme="minorEastAsia" w:hAnsiTheme="minorEastAsia" w:cstheme="minorEastAsia"/>
          <w:bCs/>
          <w:color w:val="auto"/>
          <w:sz w:val="24"/>
          <w:highlight w:val="none"/>
        </w:rPr>
      </w:pPr>
      <w:r>
        <w:rPr>
          <w:rFonts w:asciiTheme="minorEastAsia" w:hAnsiTheme="minorEastAsia" w:cstheme="minorEastAsia"/>
          <w:color w:val="auto"/>
          <w:sz w:val="24"/>
          <w:highlight w:val="none"/>
        </w:rPr>
        <w:t>4、</w:t>
      </w:r>
      <w:r>
        <w:rPr>
          <w:rFonts w:hint="eastAsia" w:asciiTheme="minorEastAsia" w:hAnsiTheme="minorEastAsia" w:cstheme="minorEastAsia"/>
          <w:bCs/>
          <w:color w:val="auto"/>
          <w:sz w:val="24"/>
          <w:highlight w:val="none"/>
        </w:rPr>
        <w:t>接受项目行业管理部门及政府有关部门的指导，接受甲方的监督。</w:t>
      </w:r>
    </w:p>
    <w:p>
      <w:pPr>
        <w:adjustRightInd w:val="0"/>
        <w:spacing w:line="360" w:lineRule="auto"/>
        <w:ind w:firstLine="480" w:firstLineChars="200"/>
        <w:jc w:val="left"/>
        <w:textAlignment w:val="baseline"/>
        <w:rPr>
          <w:rFonts w:asciiTheme="minorEastAsia" w:hAnsiTheme="minorEastAsia" w:cstheme="minorEastAsia"/>
          <w:bCs/>
          <w:color w:val="auto"/>
          <w:sz w:val="24"/>
          <w:highlight w:val="none"/>
        </w:rPr>
      </w:pPr>
      <w:r>
        <w:rPr>
          <w:rFonts w:asciiTheme="minorEastAsia" w:hAnsiTheme="minorEastAsia" w:cstheme="minorEastAsia"/>
          <w:bCs/>
          <w:color w:val="auto"/>
          <w:sz w:val="24"/>
          <w:highlight w:val="none"/>
        </w:rPr>
        <w:t>5、国家法律、法规所规定由乙方承担的其它责任。</w:t>
      </w:r>
    </w:p>
    <w:p>
      <w:pPr>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九、违约责任</w:t>
      </w:r>
    </w:p>
    <w:p>
      <w:pPr>
        <w:adjustRightInd w:val="0"/>
        <w:spacing w:line="360" w:lineRule="auto"/>
        <w:ind w:firstLine="480" w:firstLineChars="200"/>
        <w:jc w:val="left"/>
        <w:textAlignment w:val="baseline"/>
        <w:rPr>
          <w:rFonts w:asciiTheme="minorEastAsia" w:hAnsiTheme="minorEastAsia" w:cstheme="minorEastAsia"/>
          <w:bCs/>
          <w:color w:val="auto"/>
          <w:sz w:val="24"/>
          <w:highlight w:val="none"/>
        </w:rPr>
      </w:pPr>
      <w:r>
        <w:rPr>
          <w:rFonts w:asciiTheme="minorEastAsia" w:hAnsiTheme="minorEastAsia" w:cstheme="minorEastAsia"/>
          <w:bCs/>
          <w:color w:val="auto"/>
          <w:sz w:val="24"/>
          <w:highlight w:val="none"/>
        </w:rPr>
        <w:t>1、甲乙双方必须遵守本合同并执行合同中的各项规定，保证本合同的正常履行。</w:t>
      </w:r>
    </w:p>
    <w:p>
      <w:pPr>
        <w:adjustRightInd w:val="0"/>
        <w:spacing w:line="360" w:lineRule="auto"/>
        <w:ind w:firstLine="480" w:firstLineChars="200"/>
        <w:jc w:val="left"/>
        <w:textAlignment w:val="baseline"/>
        <w:rPr>
          <w:rFonts w:asciiTheme="minorEastAsia" w:hAnsiTheme="minorEastAsia" w:cstheme="minorEastAsia"/>
          <w:bCs/>
          <w:color w:val="auto"/>
          <w:sz w:val="24"/>
          <w:highlight w:val="none"/>
        </w:rPr>
      </w:pPr>
      <w:r>
        <w:rPr>
          <w:rFonts w:asciiTheme="minorEastAsia" w:hAnsiTheme="minorEastAsia" w:cstheme="minorEastAsia"/>
          <w:bCs/>
          <w:color w:val="auto"/>
          <w:sz w:val="24"/>
          <w:highlight w:val="none"/>
        </w:rPr>
        <w:t>2、如因乙方工作人员在履行职务过程中的</w:t>
      </w:r>
      <w:r>
        <w:rPr>
          <w:rFonts w:hint="eastAsia" w:asciiTheme="minorEastAsia" w:hAnsiTheme="minorEastAsia" w:cstheme="minorEastAsia"/>
          <w:bCs/>
          <w:color w:val="auto"/>
          <w:sz w:val="24"/>
          <w:highlight w:val="none"/>
        </w:rPr>
        <w:t>的疏忽、失职、过错等故意或者过失原因给甲方造成损失或侵害，包括但不限于甲方本身的财产损失、由此而导致的甲方对任何第三方的法律责任等，乙方对此均应承担全部的赔偿责任。</w:t>
      </w:r>
    </w:p>
    <w:p>
      <w:pPr>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十、不可抗力事件处理</w:t>
      </w:r>
    </w:p>
    <w:p>
      <w:pPr>
        <w:tabs>
          <w:tab w:val="left" w:pos="0"/>
        </w:tabs>
        <w:spacing w:line="360" w:lineRule="auto"/>
        <w:ind w:firstLine="480" w:firstLineChars="200"/>
        <w:rPr>
          <w:rFonts w:asciiTheme="minorEastAsia" w:hAnsiTheme="minorEastAsia" w:cstheme="minorEastAsia"/>
          <w:color w:val="auto"/>
          <w:sz w:val="24"/>
          <w:highlight w:val="none"/>
        </w:rPr>
      </w:pPr>
      <w:r>
        <w:rPr>
          <w:rFonts w:asciiTheme="minorEastAsia" w:hAnsiTheme="minorEastAsia" w:cstheme="minorEastAsia"/>
          <w:color w:val="auto"/>
          <w:sz w:val="24"/>
          <w:highlight w:val="none"/>
        </w:rPr>
        <w:t>1、在合同有效期内，任何一方因不可抗力事件导致不能履行合同，则合同履行期可延长，其延长期与不可抗力影响期相同。</w:t>
      </w:r>
    </w:p>
    <w:p>
      <w:pPr>
        <w:tabs>
          <w:tab w:val="left" w:pos="0"/>
        </w:tabs>
        <w:spacing w:line="360" w:lineRule="auto"/>
        <w:ind w:firstLine="480" w:firstLineChars="200"/>
        <w:rPr>
          <w:rFonts w:asciiTheme="minorEastAsia" w:hAnsiTheme="minorEastAsia" w:cstheme="minorEastAsia"/>
          <w:color w:val="auto"/>
          <w:sz w:val="24"/>
          <w:highlight w:val="none"/>
        </w:rPr>
      </w:pPr>
      <w:r>
        <w:rPr>
          <w:rFonts w:asciiTheme="minorEastAsia" w:hAnsiTheme="minorEastAsia" w:cstheme="minorEastAsia"/>
          <w:color w:val="auto"/>
          <w:sz w:val="24"/>
          <w:highlight w:val="none"/>
        </w:rPr>
        <w:t>2、不可抗力事件发生后，应立即通知对方，并寄送有关权威机构出具的证明。</w:t>
      </w:r>
    </w:p>
    <w:p>
      <w:pPr>
        <w:tabs>
          <w:tab w:val="left" w:pos="0"/>
        </w:tabs>
        <w:spacing w:line="360" w:lineRule="auto"/>
        <w:ind w:firstLine="480" w:firstLineChars="200"/>
        <w:rPr>
          <w:rFonts w:asciiTheme="minorEastAsia" w:hAnsiTheme="minorEastAsia" w:cstheme="minorEastAsia"/>
          <w:color w:val="auto"/>
          <w:sz w:val="24"/>
          <w:highlight w:val="none"/>
        </w:rPr>
      </w:pPr>
      <w:r>
        <w:rPr>
          <w:rFonts w:asciiTheme="minorEastAsia" w:hAnsiTheme="minorEastAsia" w:cstheme="minorEastAsia"/>
          <w:color w:val="auto"/>
          <w:sz w:val="24"/>
          <w:highlight w:val="none"/>
        </w:rPr>
        <w:t>3、不可抗力事件延续天以上，双方应通过友好协商，确定是否继续履行合同。</w:t>
      </w:r>
    </w:p>
    <w:p>
      <w:pPr>
        <w:spacing w:line="360" w:lineRule="auto"/>
        <w:rPr>
          <w:rFonts w:asciiTheme="minorEastAsia" w:hAnsiTheme="minorEastAsia" w:cstheme="minorEastAsia"/>
          <w:b/>
          <w:color w:val="auto"/>
          <w:sz w:val="24"/>
          <w:highlight w:val="none"/>
        </w:rPr>
      </w:pPr>
      <w:bookmarkStart w:id="136" w:name="_Toc232492933"/>
      <w:bookmarkStart w:id="137" w:name="_Toc225244857"/>
      <w:bookmarkStart w:id="138" w:name="_Toc239233919"/>
      <w:bookmarkStart w:id="139" w:name="_Toc241833908"/>
      <w:bookmarkStart w:id="140" w:name="_Toc225670756"/>
      <w:bookmarkStart w:id="141" w:name="_Toc251768867"/>
      <w:bookmarkStart w:id="142" w:name="_Toc211911353"/>
      <w:bookmarkStart w:id="143" w:name="_Toc239568423"/>
      <w:bookmarkStart w:id="144" w:name="_Toc238984980"/>
      <w:bookmarkStart w:id="145" w:name="_Toc225654649"/>
      <w:bookmarkStart w:id="146" w:name="_Toc211854454"/>
      <w:bookmarkStart w:id="147" w:name="_Toc286993792"/>
      <w:bookmarkStart w:id="148" w:name="_Toc247334846"/>
      <w:bookmarkStart w:id="149" w:name="_Toc185395254"/>
      <w:bookmarkStart w:id="150" w:name="_Toc212019599"/>
      <w:bookmarkStart w:id="151" w:name="_Toc237145411"/>
      <w:r>
        <w:rPr>
          <w:rFonts w:hint="eastAsia" w:asciiTheme="minorEastAsia" w:hAnsiTheme="minorEastAsia" w:cstheme="minorEastAsia"/>
          <w:b/>
          <w:color w:val="auto"/>
          <w:sz w:val="24"/>
          <w:highlight w:val="none"/>
        </w:rPr>
        <w:t>十一、解决合同纠纷的方式</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pPr>
        <w:spacing w:line="360" w:lineRule="auto"/>
        <w:ind w:left="426"/>
        <w:rPr>
          <w:rFonts w:asciiTheme="minorEastAsia" w:hAnsiTheme="minorEastAsia" w:cstheme="minorEastAsia"/>
          <w:bCs/>
          <w:color w:val="auto"/>
          <w:sz w:val="24"/>
          <w:highlight w:val="none"/>
        </w:rPr>
      </w:pPr>
      <w:bookmarkStart w:id="152" w:name="_Toc232492934"/>
      <w:bookmarkStart w:id="153" w:name="_Toc241833909"/>
      <w:bookmarkStart w:id="154" w:name="_Toc211911354"/>
      <w:bookmarkStart w:id="155" w:name="_Toc212019600"/>
      <w:bookmarkStart w:id="156" w:name="_Toc282696231"/>
      <w:bookmarkStart w:id="157" w:name="_Toc286993793"/>
      <w:bookmarkStart w:id="158" w:name="_Toc251768868"/>
      <w:bookmarkStart w:id="159" w:name="_Toc238984981"/>
      <w:bookmarkStart w:id="160" w:name="_Toc247334847"/>
      <w:bookmarkStart w:id="161" w:name="_Toc283019219"/>
      <w:bookmarkStart w:id="162" w:name="_Toc237145412"/>
      <w:bookmarkStart w:id="163" w:name="_Toc211854455"/>
      <w:bookmarkStart w:id="164" w:name="_Toc225670757"/>
      <w:bookmarkStart w:id="165" w:name="_Toc225244858"/>
      <w:bookmarkStart w:id="166" w:name="_Toc225654650"/>
      <w:bookmarkStart w:id="167" w:name="_Toc239233920"/>
      <w:bookmarkStart w:id="168" w:name="_Toc239568424"/>
      <w:bookmarkStart w:id="169" w:name="_Toc185395255"/>
      <w:r>
        <w:rPr>
          <w:rFonts w:asciiTheme="minorEastAsia" w:hAnsiTheme="minorEastAsia" w:cstheme="minorEastAsia"/>
          <w:bCs/>
          <w:color w:val="auto"/>
          <w:sz w:val="24"/>
          <w:highlight w:val="none"/>
        </w:rPr>
        <w:t>1、合同履行期间,若双方发生争议，可协商或由有关部门调解解决，协商或调解不成的，由当事人依法维护其合法权益。</w:t>
      </w:r>
    </w:p>
    <w:p>
      <w:pPr>
        <w:spacing w:line="360" w:lineRule="auto"/>
        <w:rPr>
          <w:rFonts w:asciiTheme="minorEastAsia" w:hAnsiTheme="minorEastAsia" w:cstheme="minorEastAsia"/>
          <w:b/>
          <w:color w:val="auto"/>
          <w:sz w:val="24"/>
          <w:highlight w:val="none"/>
        </w:rPr>
      </w:pPr>
      <w:r>
        <w:rPr>
          <w:rFonts w:hint="eastAsia" w:asciiTheme="minorEastAsia" w:hAnsiTheme="minorEastAsia" w:cstheme="minorEastAsia"/>
          <w:b/>
          <w:color w:val="auto"/>
          <w:sz w:val="24"/>
          <w:highlight w:val="none"/>
        </w:rPr>
        <w:t>十二、</w:t>
      </w:r>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Pr>
          <w:rFonts w:hint="eastAsia" w:asciiTheme="minorEastAsia" w:hAnsiTheme="minorEastAsia" w:cstheme="minorEastAsia"/>
          <w:b/>
          <w:color w:val="auto"/>
          <w:sz w:val="24"/>
          <w:highlight w:val="none"/>
        </w:rPr>
        <w:t>其他</w:t>
      </w:r>
    </w:p>
    <w:p>
      <w:pPr>
        <w:tabs>
          <w:tab w:val="left" w:pos="0"/>
        </w:tabs>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1、合同经双方法定代表人或授权委托代理人签字并加盖单位公章后生效。</w:t>
      </w:r>
    </w:p>
    <w:p>
      <w:pPr>
        <w:tabs>
          <w:tab w:val="left" w:pos="0"/>
        </w:tabs>
        <w:spacing w:line="360" w:lineRule="auto"/>
        <w:ind w:firstLine="480" w:firstLineChars="200"/>
        <w:rPr>
          <w:rFonts w:ascii="宋体" w:hAnsi="宋体" w:cs="宋体"/>
          <w:color w:val="auto"/>
          <w:sz w:val="24"/>
          <w:highlight w:val="none"/>
        </w:rPr>
      </w:pPr>
      <w:r>
        <w:rPr>
          <w:rFonts w:ascii="宋体" w:hAnsi="宋体" w:cs="宋体"/>
          <w:color w:val="auto"/>
          <w:sz w:val="24"/>
          <w:highlight w:val="none"/>
        </w:rPr>
        <w:t>2、合同执行中涉及采购资金和采购内容修改或补充的，须经政府采购监管部门审批，并签书面补充协议报政府采购监督管理部门备案，方可作为主合同不可分割的一部分。</w:t>
      </w:r>
    </w:p>
    <w:p>
      <w:pPr>
        <w:pStyle w:val="2"/>
        <w:spacing w:line="360" w:lineRule="auto"/>
        <w:rPr>
          <w:rFonts w:hint="default" w:eastAsia="宋体"/>
          <w:color w:val="auto"/>
          <w:lang w:val="en-US" w:eastAsia="zh-CN"/>
        </w:rPr>
      </w:pPr>
      <w:r>
        <w:rPr>
          <w:rFonts w:hint="eastAsia" w:ascii="宋体" w:hAnsi="宋体" w:cs="宋体"/>
          <w:color w:val="auto"/>
          <w:sz w:val="24"/>
          <w:highlight w:val="none"/>
          <w:lang w:val="en-US" w:eastAsia="zh-CN"/>
        </w:rPr>
        <w:t xml:space="preserve">   3、本次合同签订涉及到的其他内容，例如履约验收清单详见附表。</w:t>
      </w:r>
    </w:p>
    <w:p>
      <w:pPr>
        <w:tabs>
          <w:tab w:val="left" w:pos="0"/>
        </w:tabs>
        <w:spacing w:line="360" w:lineRule="auto"/>
        <w:ind w:firstLine="240" w:firstLineChars="100"/>
        <w:rPr>
          <w:rFonts w:ascii="宋体" w:hAnsi="宋体" w:cs="宋体"/>
          <w:color w:val="auto"/>
          <w:sz w:val="24"/>
          <w:highlight w:val="none"/>
        </w:rPr>
      </w:pPr>
      <w:r>
        <w:rPr>
          <w:rFonts w:ascii="宋体" w:hAnsi="宋体" w:cs="宋体"/>
          <w:color w:val="auto"/>
          <w:sz w:val="24"/>
          <w:highlight w:val="none"/>
        </w:rPr>
        <w:t xml:space="preserve"> </w:t>
      </w:r>
      <w:r>
        <w:rPr>
          <w:rFonts w:hint="eastAsia" w:ascii="宋体" w:hAnsi="宋体" w:cs="宋体"/>
          <w:color w:val="auto"/>
          <w:sz w:val="24"/>
          <w:highlight w:val="none"/>
          <w:lang w:val="en-US" w:eastAsia="zh-CN"/>
        </w:rPr>
        <w:t>4</w:t>
      </w:r>
      <w:r>
        <w:rPr>
          <w:rFonts w:ascii="宋体" w:hAnsi="宋体" w:cs="宋体"/>
          <w:color w:val="auto"/>
          <w:sz w:val="24"/>
          <w:highlight w:val="none"/>
        </w:rPr>
        <w:t>、本合同一式</w:t>
      </w:r>
      <w:r>
        <w:rPr>
          <w:rFonts w:ascii="宋体" w:hAnsi="宋体" w:cs="宋体"/>
          <w:color w:val="auto"/>
          <w:sz w:val="24"/>
          <w:highlight w:val="none"/>
          <w:u w:val="single"/>
        </w:rPr>
        <w:t xml:space="preserve">    </w:t>
      </w:r>
      <w:r>
        <w:rPr>
          <w:rFonts w:ascii="宋体" w:hAnsi="宋体" w:cs="宋体"/>
          <w:color w:val="auto"/>
          <w:sz w:val="24"/>
          <w:highlight w:val="none"/>
        </w:rPr>
        <w:t>份，甲方</w:t>
      </w:r>
      <w:r>
        <w:rPr>
          <w:rFonts w:ascii="宋体" w:hAnsi="宋体" w:cs="宋体"/>
          <w:color w:val="auto"/>
          <w:sz w:val="24"/>
          <w:highlight w:val="none"/>
          <w:u w:val="single"/>
        </w:rPr>
        <w:t xml:space="preserve">    </w:t>
      </w:r>
      <w:r>
        <w:rPr>
          <w:rFonts w:ascii="宋体" w:hAnsi="宋体" w:cs="宋体"/>
          <w:color w:val="auto"/>
          <w:sz w:val="24"/>
          <w:highlight w:val="none"/>
        </w:rPr>
        <w:t>份，乙方</w:t>
      </w:r>
      <w:r>
        <w:rPr>
          <w:rFonts w:ascii="宋体" w:hAnsi="宋体" w:cs="宋体"/>
          <w:color w:val="auto"/>
          <w:sz w:val="24"/>
          <w:highlight w:val="none"/>
          <w:u w:val="single"/>
        </w:rPr>
        <w:t xml:space="preserve">    </w:t>
      </w:r>
      <w:r>
        <w:rPr>
          <w:rFonts w:ascii="宋体" w:hAnsi="宋体" w:cs="宋体"/>
          <w:color w:val="auto"/>
          <w:sz w:val="24"/>
          <w:highlight w:val="none"/>
        </w:rPr>
        <w:t>份，政府采购代理机构</w:t>
      </w:r>
      <w:r>
        <w:rPr>
          <w:rFonts w:ascii="宋体" w:hAnsi="宋体" w:cs="宋体"/>
          <w:color w:val="auto"/>
          <w:sz w:val="24"/>
          <w:highlight w:val="none"/>
          <w:u w:val="single"/>
        </w:rPr>
        <w:t xml:space="preserve">    </w:t>
      </w:r>
      <w:r>
        <w:rPr>
          <w:rFonts w:ascii="宋体" w:hAnsi="宋体" w:cs="宋体"/>
          <w:color w:val="auto"/>
          <w:sz w:val="24"/>
          <w:highlight w:val="none"/>
        </w:rPr>
        <w:t>份，同级财政部门备案</w:t>
      </w:r>
      <w:r>
        <w:rPr>
          <w:rFonts w:ascii="宋体" w:hAnsi="宋体" w:cs="宋体"/>
          <w:color w:val="auto"/>
          <w:sz w:val="24"/>
          <w:highlight w:val="none"/>
          <w:u w:val="single"/>
        </w:rPr>
        <w:t xml:space="preserve">    </w:t>
      </w:r>
      <w:r>
        <w:rPr>
          <w:rFonts w:ascii="宋体" w:hAnsi="宋体" w:cs="宋体"/>
          <w:color w:val="auto"/>
          <w:sz w:val="24"/>
          <w:highlight w:val="none"/>
        </w:rPr>
        <w:t>份，具有同等法律效力。</w:t>
      </w:r>
    </w:p>
    <w:p>
      <w:pPr>
        <w:tabs>
          <w:tab w:val="left" w:pos="0"/>
        </w:tabs>
        <w:spacing w:line="360" w:lineRule="auto"/>
        <w:ind w:firstLine="480" w:firstLineChars="200"/>
        <w:rPr>
          <w:rFonts w:asciiTheme="minorEastAsia" w:hAnsiTheme="minorEastAsia" w:cstheme="minorEastAsia"/>
          <w:color w:val="auto"/>
          <w:sz w:val="24"/>
          <w:highlight w:val="none"/>
        </w:rPr>
      </w:pPr>
    </w:p>
    <w:p>
      <w:pPr>
        <w:tabs>
          <w:tab w:val="left" w:pos="0"/>
        </w:tabs>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甲方：</w:t>
      </w:r>
      <w:r>
        <w:rPr>
          <w:rFonts w:asciiTheme="minorEastAsia" w:hAnsiTheme="minorEastAsia" w:cstheme="minorEastAsia"/>
          <w:color w:val="auto"/>
          <w:sz w:val="24"/>
          <w:highlight w:val="none"/>
        </w:rPr>
        <w:t xml:space="preserve">   （盖章）   </w:t>
      </w:r>
      <w:r>
        <w:rPr>
          <w:rFonts w:asciiTheme="minorEastAsia" w:hAnsiTheme="minorEastAsia" w:cstheme="minorEastAsia"/>
          <w:color w:val="auto"/>
          <w:sz w:val="24"/>
          <w:highlight w:val="none"/>
        </w:rPr>
        <w:tab/>
      </w:r>
      <w:r>
        <w:rPr>
          <w:rFonts w:asciiTheme="minorEastAsia" w:hAnsiTheme="minorEastAsia" w:cstheme="minorEastAsia"/>
          <w:color w:val="auto"/>
          <w:sz w:val="24"/>
          <w:highlight w:val="none"/>
        </w:rPr>
        <w:tab/>
      </w:r>
      <w:r>
        <w:rPr>
          <w:rFonts w:asciiTheme="minorEastAsia" w:hAnsiTheme="minorEastAsia" w:cstheme="minorEastAsia"/>
          <w:color w:val="auto"/>
          <w:sz w:val="24"/>
          <w:highlight w:val="none"/>
        </w:rPr>
        <w:tab/>
      </w:r>
      <w:r>
        <w:rPr>
          <w:rFonts w:asciiTheme="minorEastAsia" w:hAnsiTheme="minorEastAsia" w:cstheme="minorEastAsia"/>
          <w:color w:val="auto"/>
          <w:sz w:val="24"/>
          <w:highlight w:val="none"/>
        </w:rPr>
        <w:t xml:space="preserve">             乙方：   （盖章）</w:t>
      </w:r>
    </w:p>
    <w:p>
      <w:pPr>
        <w:tabs>
          <w:tab w:val="left" w:pos="0"/>
        </w:tabs>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法定代表人（授权代表）：法定代表人（授权代表）：</w:t>
      </w:r>
    </w:p>
    <w:p>
      <w:pPr>
        <w:tabs>
          <w:tab w:val="left" w:pos="0"/>
        </w:tabs>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地址：地址：</w:t>
      </w:r>
    </w:p>
    <w:p>
      <w:pPr>
        <w:tabs>
          <w:tab w:val="left" w:pos="0"/>
        </w:tabs>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开户银行：开户银行：</w:t>
      </w:r>
    </w:p>
    <w:p>
      <w:pPr>
        <w:tabs>
          <w:tab w:val="left" w:pos="0"/>
        </w:tabs>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账号：账号：</w:t>
      </w:r>
    </w:p>
    <w:p>
      <w:pPr>
        <w:tabs>
          <w:tab w:val="left" w:pos="0"/>
        </w:tabs>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电话：电话：</w:t>
      </w:r>
    </w:p>
    <w:p>
      <w:pPr>
        <w:tabs>
          <w:tab w:val="left" w:pos="0"/>
        </w:tabs>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传真：传真：</w:t>
      </w:r>
    </w:p>
    <w:p>
      <w:pPr>
        <w:tabs>
          <w:tab w:val="left" w:pos="0"/>
        </w:tabs>
        <w:spacing w:line="360" w:lineRule="auto"/>
        <w:ind w:firstLine="480" w:firstLineChars="200"/>
        <w:rPr>
          <w:rFonts w:asciiTheme="minorEastAsia" w:hAnsiTheme="minorEastAsia" w:cstheme="minorEastAsia"/>
          <w:color w:val="auto"/>
          <w:sz w:val="24"/>
          <w:highlight w:val="none"/>
        </w:rPr>
      </w:pPr>
      <w:r>
        <w:rPr>
          <w:rFonts w:hint="eastAsia" w:asciiTheme="minorEastAsia" w:hAnsiTheme="minorEastAsia" w:cstheme="minorEastAsia"/>
          <w:color w:val="auto"/>
          <w:sz w:val="24"/>
          <w:highlight w:val="none"/>
        </w:rPr>
        <w:t>签约日期：</w:t>
      </w:r>
      <w:r>
        <w:rPr>
          <w:rFonts w:asciiTheme="minorEastAsia" w:hAnsiTheme="minorEastAsia" w:cstheme="minorEastAsia"/>
          <w:color w:val="auto"/>
          <w:sz w:val="24"/>
          <w:highlight w:val="none"/>
        </w:rPr>
        <w:t xml:space="preserve">  年  月   日 </w:t>
      </w:r>
      <w:r>
        <w:rPr>
          <w:rFonts w:asciiTheme="minorEastAsia" w:hAnsiTheme="minorEastAsia" w:cstheme="minorEastAsia"/>
          <w:color w:val="auto"/>
          <w:sz w:val="24"/>
          <w:highlight w:val="none"/>
        </w:rPr>
        <w:tab/>
      </w:r>
      <w:r>
        <w:rPr>
          <w:rFonts w:asciiTheme="minorEastAsia" w:hAnsiTheme="minorEastAsia" w:cstheme="minorEastAsia"/>
          <w:color w:val="auto"/>
          <w:sz w:val="24"/>
          <w:highlight w:val="none"/>
        </w:rPr>
        <w:tab/>
      </w:r>
      <w:r>
        <w:rPr>
          <w:rFonts w:asciiTheme="minorEastAsia" w:hAnsiTheme="minorEastAsia" w:cstheme="minorEastAsia"/>
          <w:color w:val="auto"/>
          <w:sz w:val="24"/>
          <w:highlight w:val="none"/>
        </w:rPr>
        <w:t xml:space="preserve">          签约日期：  年   月   日</w:t>
      </w:r>
    </w:p>
    <w:p>
      <w:pPr>
        <w:widowControl/>
        <w:spacing w:line="360" w:lineRule="auto"/>
        <w:jc w:val="left"/>
        <w:rPr>
          <w:rFonts w:asciiTheme="minorEastAsia" w:hAnsiTheme="minorEastAsia" w:cstheme="minorEastAsia"/>
          <w:color w:val="auto"/>
          <w:sz w:val="24"/>
          <w:highlight w:val="none"/>
        </w:rPr>
      </w:pPr>
    </w:p>
    <w:p>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br w:type="page"/>
      </w:r>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264"/>
        <w:gridCol w:w="68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04" w:type="dxa"/>
            <w:gridSpan w:val="3"/>
          </w:tcPr>
          <w:p>
            <w:pPr>
              <w:pStyle w:val="43"/>
              <w:spacing w:line="360" w:lineRule="auto"/>
              <w:jc w:val="center"/>
              <w:rPr>
                <w:rFonts w:hint="eastAsia" w:ascii="宋体" w:hAnsi="宋体" w:cs="宋体"/>
                <w:b/>
                <w:color w:val="auto"/>
                <w:vertAlign w:val="baseline"/>
                <w:lang w:eastAsia="zh-CN"/>
              </w:rPr>
            </w:pPr>
            <w:r>
              <w:rPr>
                <w:rFonts w:hint="eastAsia" w:ascii="宋体" w:hAnsi="宋体" w:cs="宋体"/>
                <w:b/>
                <w:color w:val="auto"/>
                <w:vertAlign w:val="baseline"/>
                <w:lang w:eastAsia="zh-CN"/>
              </w:rPr>
              <w:t>附表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43"/>
              <w:spacing w:line="360" w:lineRule="auto"/>
              <w:ind w:left="0" w:leftChars="0" w:firstLine="0" w:firstLineChars="0"/>
              <w:jc w:val="center"/>
              <w:rPr>
                <w:rFonts w:hint="eastAsia" w:ascii="宋体" w:hAnsi="宋体" w:cs="宋体"/>
                <w:b/>
                <w:color w:val="auto"/>
                <w:vertAlign w:val="baseline"/>
                <w:lang w:eastAsia="zh-CN"/>
              </w:rPr>
            </w:pPr>
            <w:r>
              <w:rPr>
                <w:rFonts w:hint="eastAsia" w:ascii="宋体" w:hAnsi="宋体" w:cs="宋体"/>
                <w:b/>
                <w:color w:val="auto"/>
                <w:vertAlign w:val="baseline"/>
                <w:lang w:eastAsia="zh-CN"/>
              </w:rPr>
              <w:t>序号</w:t>
            </w:r>
          </w:p>
        </w:tc>
        <w:tc>
          <w:tcPr>
            <w:tcW w:w="1264" w:type="dxa"/>
            <w:vAlign w:val="center"/>
          </w:tcPr>
          <w:p>
            <w:pPr>
              <w:pStyle w:val="43"/>
              <w:spacing w:line="360" w:lineRule="auto"/>
              <w:ind w:left="0" w:leftChars="0" w:firstLine="0" w:firstLineChars="0"/>
              <w:jc w:val="center"/>
              <w:rPr>
                <w:rFonts w:hint="eastAsia" w:ascii="宋体" w:hAnsi="宋体" w:cs="宋体"/>
                <w:b/>
                <w:color w:val="auto"/>
                <w:vertAlign w:val="baseline"/>
                <w:lang w:eastAsia="zh-CN"/>
              </w:rPr>
            </w:pPr>
            <w:r>
              <w:rPr>
                <w:rFonts w:hint="eastAsia" w:ascii="宋体" w:hAnsi="宋体" w:cs="宋体"/>
                <w:b/>
                <w:color w:val="auto"/>
                <w:vertAlign w:val="baseline"/>
                <w:lang w:eastAsia="zh-CN"/>
              </w:rPr>
              <w:t>名称</w:t>
            </w:r>
          </w:p>
        </w:tc>
        <w:tc>
          <w:tcPr>
            <w:tcW w:w="6890" w:type="dxa"/>
            <w:vAlign w:val="center"/>
          </w:tcPr>
          <w:p>
            <w:pPr>
              <w:pStyle w:val="43"/>
              <w:spacing w:line="360" w:lineRule="auto"/>
              <w:jc w:val="center"/>
              <w:rPr>
                <w:rFonts w:hint="eastAsia" w:ascii="宋体" w:hAnsi="宋体" w:cs="宋体"/>
                <w:b/>
                <w:color w:val="auto"/>
                <w:vertAlign w:val="baseline"/>
                <w:lang w:eastAsia="zh-CN"/>
              </w:rPr>
            </w:pPr>
            <w:r>
              <w:rPr>
                <w:rFonts w:hint="eastAsia" w:ascii="宋体" w:hAnsi="宋体" w:cs="宋体"/>
                <w:b/>
                <w:color w:val="auto"/>
                <w:vertAlign w:val="baseline"/>
                <w:lang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43"/>
              <w:spacing w:line="360" w:lineRule="auto"/>
              <w:ind w:left="0" w:leftChars="0" w:firstLine="0" w:firstLineChars="0"/>
              <w:jc w:val="center"/>
              <w:rPr>
                <w:rFonts w:hint="default" w:ascii="宋体" w:hAnsi="宋体" w:cs="宋体"/>
                <w:b/>
                <w:color w:val="auto"/>
                <w:vertAlign w:val="baseline"/>
                <w:lang w:val="en-US" w:eastAsia="zh-CN"/>
              </w:rPr>
            </w:pPr>
            <w:r>
              <w:rPr>
                <w:rFonts w:hint="eastAsia" w:ascii="宋体" w:hAnsi="宋体" w:cs="宋体"/>
                <w:b/>
                <w:color w:val="auto"/>
                <w:vertAlign w:val="baseline"/>
                <w:lang w:val="en-US" w:eastAsia="zh-CN"/>
              </w:rPr>
              <w:t>1</w:t>
            </w:r>
          </w:p>
        </w:tc>
        <w:tc>
          <w:tcPr>
            <w:tcW w:w="1264" w:type="dxa"/>
            <w:vAlign w:val="center"/>
          </w:tcPr>
          <w:p>
            <w:pPr>
              <w:pStyle w:val="43"/>
              <w:spacing w:line="360" w:lineRule="auto"/>
              <w:ind w:left="0" w:leftChars="0" w:firstLine="0" w:firstLineChars="0"/>
              <w:jc w:val="center"/>
              <w:rPr>
                <w:rFonts w:hint="eastAsia" w:ascii="宋体" w:hAnsi="宋体" w:cs="宋体"/>
                <w:b/>
                <w:color w:val="auto"/>
                <w:vertAlign w:val="baseline"/>
                <w:lang w:eastAsia="zh-CN"/>
              </w:rPr>
            </w:pPr>
            <w:r>
              <w:rPr>
                <w:rFonts w:hint="eastAsia" w:ascii="宋体" w:hAnsi="宋体" w:cs="宋体"/>
                <w:b/>
                <w:color w:val="auto"/>
                <w:vertAlign w:val="baseline"/>
                <w:lang w:eastAsia="zh-CN"/>
              </w:rPr>
              <w:t>政府采购项目履约验收社会监督申请书</w:t>
            </w:r>
          </w:p>
        </w:tc>
        <w:tc>
          <w:tcPr>
            <w:tcW w:w="6890" w:type="dxa"/>
          </w:tcPr>
          <w:p>
            <w:pPr>
              <w:pStyle w:val="4"/>
              <w:spacing w:before="0" w:after="0" w:line="360" w:lineRule="auto"/>
              <w:ind w:firstLine="562" w:firstLineChars="200"/>
              <w:jc w:val="center"/>
              <w:rPr>
                <w:rFonts w:hint="eastAsia" w:ascii="宋体" w:hAnsi="宋体" w:eastAsia="宋体" w:cs="宋体"/>
                <w:color w:val="auto"/>
                <w:sz w:val="28"/>
                <w:szCs w:val="28"/>
              </w:rPr>
            </w:pPr>
            <w:bookmarkStart w:id="170" w:name="_Toc8702"/>
            <w:bookmarkStart w:id="171" w:name="_Toc278_WPSOffice_Level1"/>
            <w:bookmarkStart w:id="172" w:name="_Toc8050_WPSOffice_Level1"/>
            <w:r>
              <w:rPr>
                <w:rFonts w:hint="eastAsia" w:ascii="宋体" w:hAnsi="宋体" w:eastAsia="宋体" w:cs="宋体"/>
                <w:color w:val="auto"/>
                <w:sz w:val="28"/>
                <w:szCs w:val="28"/>
              </w:rPr>
              <w:t>政府采购项目履约验收社会监督申请书（格式）</w:t>
            </w:r>
            <w:bookmarkEnd w:id="170"/>
            <w:bookmarkEnd w:id="171"/>
            <w:bookmarkEnd w:id="172"/>
          </w:p>
          <w:p>
            <w:pPr>
              <w:pStyle w:val="43"/>
              <w:spacing w:line="360" w:lineRule="auto"/>
              <w:ind w:firstLine="480"/>
              <w:rPr>
                <w:rFonts w:hint="eastAsia" w:ascii="宋体" w:hAnsi="宋体" w:eastAsia="宋体" w:cs="宋体"/>
                <w:color w:val="auto"/>
              </w:rPr>
            </w:pPr>
          </w:p>
          <w:p>
            <w:pPr>
              <w:pStyle w:val="43"/>
              <w:spacing w:line="360" w:lineRule="auto"/>
              <w:ind w:left="0" w:leftChars="0" w:firstLine="0" w:firstLineChars="0"/>
              <w:rPr>
                <w:rFonts w:hint="eastAsia" w:ascii="宋体" w:hAnsi="宋体" w:eastAsia="宋体" w:cs="宋体"/>
                <w:color w:val="auto"/>
              </w:rPr>
            </w:pPr>
            <w:r>
              <w:rPr>
                <w:rFonts w:hint="eastAsia" w:ascii="宋体" w:hAnsi="宋体" w:eastAsia="宋体" w:cs="宋体"/>
                <w:color w:val="auto"/>
              </w:rPr>
              <w:t>××××（采购人、采购代理机构）：</w:t>
            </w:r>
          </w:p>
          <w:p>
            <w:pPr>
              <w:pStyle w:val="43"/>
              <w:spacing w:line="360" w:lineRule="auto"/>
              <w:ind w:firstLine="480"/>
              <w:rPr>
                <w:rFonts w:hint="eastAsia" w:ascii="宋体" w:hAnsi="宋体" w:eastAsia="宋体" w:cs="宋体"/>
                <w:color w:val="auto"/>
              </w:rPr>
            </w:pPr>
            <w:r>
              <w:rPr>
                <w:rFonts w:hint="eastAsia" w:ascii="宋体" w:hAnsi="宋体" w:eastAsia="宋体" w:cs="宋体"/>
                <w:color w:val="auto"/>
              </w:rPr>
              <w:t>本人××××（名称），系××××政府采购项目（未中标成交供应商/实际使用人或受益者/潜在供应商）/社会媒体。根据</w:t>
            </w:r>
            <w:r>
              <w:rPr>
                <w:rFonts w:hint="eastAsia" w:ascii="宋体" w:hAnsi="宋体" w:cs="宋体"/>
                <w:color w:val="auto"/>
                <w:sz w:val="24"/>
              </w:rPr>
              <w:t>《财政部关于进一步加强政府采购需求和履约验收管理的指导意见》</w:t>
            </w:r>
            <w:r>
              <w:rPr>
                <w:rFonts w:hint="eastAsia" w:ascii="宋体" w:hAnsi="宋体" w:eastAsia="宋体" w:cs="宋体"/>
                <w:color w:val="auto"/>
              </w:rPr>
              <w:t>的规定，我们拟对××××政府采购项目（采购编号：××××，第××包）履约验收情况进行社会监督，特向你单位提出申请。具体到场监督的人员为：×××、×××、×××等（×）人。</w:t>
            </w:r>
          </w:p>
          <w:p>
            <w:pPr>
              <w:pStyle w:val="43"/>
              <w:spacing w:line="360" w:lineRule="auto"/>
              <w:ind w:firstLine="480"/>
              <w:rPr>
                <w:rFonts w:hint="eastAsia" w:ascii="宋体" w:hAnsi="宋体" w:eastAsia="宋体" w:cs="宋体"/>
                <w:color w:val="auto"/>
              </w:rPr>
            </w:pPr>
            <w:r>
              <w:rPr>
                <w:rFonts w:hint="eastAsia" w:ascii="宋体" w:hAnsi="宋体" w:eastAsia="宋体" w:cs="宋体"/>
                <w:color w:val="auto"/>
              </w:rPr>
              <w:t>联系人：×××。</w:t>
            </w:r>
          </w:p>
          <w:p>
            <w:pPr>
              <w:pStyle w:val="43"/>
              <w:spacing w:line="360" w:lineRule="auto"/>
              <w:ind w:firstLine="480"/>
              <w:rPr>
                <w:rFonts w:hint="eastAsia" w:ascii="宋体" w:hAnsi="宋体" w:eastAsia="宋体" w:cs="宋体"/>
                <w:color w:val="auto"/>
              </w:rPr>
            </w:pPr>
            <w:r>
              <w:rPr>
                <w:rFonts w:hint="eastAsia" w:ascii="宋体" w:hAnsi="宋体" w:eastAsia="宋体" w:cs="宋体"/>
                <w:color w:val="auto"/>
              </w:rPr>
              <w:t>联系方式（邮编、地址和电话）：×××。</w:t>
            </w:r>
          </w:p>
          <w:p>
            <w:pPr>
              <w:pStyle w:val="43"/>
              <w:spacing w:line="360" w:lineRule="auto"/>
              <w:ind w:firstLine="480"/>
              <w:rPr>
                <w:rFonts w:hint="eastAsia" w:ascii="宋体" w:hAnsi="宋体" w:eastAsia="宋体" w:cs="宋体"/>
                <w:color w:val="auto"/>
              </w:rPr>
            </w:pPr>
            <w:r>
              <w:rPr>
                <w:rFonts w:hint="eastAsia" w:ascii="宋体" w:hAnsi="宋体" w:eastAsia="宋体" w:cs="宋体"/>
                <w:color w:val="auto"/>
              </w:rPr>
              <w:t>申请人：（自然人签字，法人或者其他组织盖单位公章）</w:t>
            </w:r>
          </w:p>
          <w:p>
            <w:pPr>
              <w:pStyle w:val="43"/>
              <w:spacing w:line="360" w:lineRule="auto"/>
              <w:jc w:val="center"/>
              <w:rPr>
                <w:rFonts w:hint="eastAsia" w:ascii="宋体" w:hAnsi="宋体" w:cs="宋体"/>
                <w:b/>
                <w:color w:val="auto"/>
                <w:vertAlign w:val="baseline"/>
                <w:lang w:eastAsia="zh-CN"/>
              </w:rPr>
            </w:pPr>
            <w:r>
              <w:rPr>
                <w:rFonts w:hint="eastAsia" w:ascii="宋体" w:hAnsi="宋体" w:cs="宋体"/>
                <w:color w:val="auto"/>
                <w:lang w:val="en-US" w:eastAsia="zh-CN"/>
              </w:rPr>
              <w:t xml:space="preserve">                         </w:t>
            </w:r>
            <w:r>
              <w:rPr>
                <w:rFonts w:hint="eastAsia" w:ascii="宋体" w:hAnsi="宋体" w:eastAsia="宋体" w:cs="宋体"/>
                <w:color w:val="auto"/>
              </w:rPr>
              <w:t>××××年××月××日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43"/>
              <w:spacing w:line="360" w:lineRule="auto"/>
              <w:ind w:left="0" w:leftChars="0" w:firstLine="0" w:firstLineChars="0"/>
              <w:jc w:val="center"/>
              <w:rPr>
                <w:rFonts w:hint="default" w:ascii="宋体" w:hAnsi="宋体" w:cs="宋体"/>
                <w:b/>
                <w:color w:val="auto"/>
                <w:vertAlign w:val="baseline"/>
                <w:lang w:val="en-US" w:eastAsia="zh-CN"/>
              </w:rPr>
            </w:pPr>
            <w:r>
              <w:rPr>
                <w:rFonts w:hint="eastAsia" w:ascii="宋体" w:hAnsi="宋体" w:cs="宋体"/>
                <w:b/>
                <w:color w:val="auto"/>
                <w:vertAlign w:val="baseline"/>
                <w:lang w:val="en-US" w:eastAsia="zh-CN"/>
              </w:rPr>
              <w:t>2</w:t>
            </w:r>
          </w:p>
        </w:tc>
        <w:tc>
          <w:tcPr>
            <w:tcW w:w="1264" w:type="dxa"/>
            <w:vAlign w:val="center"/>
          </w:tcPr>
          <w:p>
            <w:pPr>
              <w:pStyle w:val="43"/>
              <w:spacing w:line="360" w:lineRule="auto"/>
              <w:ind w:left="0" w:leftChars="0" w:firstLine="0" w:firstLineChars="0"/>
              <w:jc w:val="center"/>
              <w:rPr>
                <w:rFonts w:hint="eastAsia" w:ascii="宋体" w:hAnsi="宋体" w:cs="宋体"/>
                <w:b/>
                <w:color w:val="auto"/>
                <w:vertAlign w:val="baseline"/>
                <w:lang w:val="en-US" w:eastAsia="zh-CN"/>
              </w:rPr>
            </w:pPr>
            <w:r>
              <w:rPr>
                <w:rFonts w:hint="eastAsia" w:ascii="宋体" w:hAnsi="宋体" w:cs="宋体"/>
                <w:b/>
                <w:color w:val="auto"/>
                <w:vertAlign w:val="baseline"/>
                <w:lang w:val="en-US" w:eastAsia="zh-CN"/>
              </w:rPr>
              <w:t>验收</w:t>
            </w:r>
          </w:p>
        </w:tc>
        <w:tc>
          <w:tcPr>
            <w:tcW w:w="6890" w:type="dxa"/>
          </w:tcPr>
          <w:p>
            <w:pPr>
              <w:spacing w:line="360" w:lineRule="auto"/>
              <w:rPr>
                <w:rFonts w:hint="eastAsia" w:ascii="宋体" w:hAnsi="宋体" w:eastAsia="宋体" w:cs="宋体"/>
                <w:color w:val="auto"/>
                <w:sz w:val="24"/>
              </w:rPr>
            </w:pPr>
            <w:bookmarkStart w:id="173" w:name="_Toc24599_WPSOffice_Level1"/>
            <w:bookmarkStart w:id="174" w:name="_Toc10957_WPSOffice_Level1"/>
            <w:r>
              <w:rPr>
                <w:rFonts w:hint="eastAsia" w:ascii="宋体" w:hAnsi="宋体" w:cs="宋体"/>
                <w:color w:val="auto"/>
                <w:sz w:val="24"/>
                <w:lang w:eastAsia="zh-CN"/>
              </w:rPr>
              <w:t>一、</w:t>
            </w:r>
            <w:r>
              <w:rPr>
                <w:rFonts w:hint="eastAsia" w:ascii="宋体" w:hAnsi="宋体" w:eastAsia="宋体" w:cs="宋体"/>
                <w:color w:val="auto"/>
                <w:sz w:val="24"/>
              </w:rPr>
              <w:t>验收程序：</w:t>
            </w:r>
            <w:bookmarkEnd w:id="173"/>
            <w:bookmarkEnd w:id="174"/>
          </w:p>
          <w:p>
            <w:pPr>
              <w:numPr>
                <w:ilvl w:val="0"/>
                <w:numId w:val="11"/>
              </w:numPr>
              <w:spacing w:line="360" w:lineRule="auto"/>
              <w:rPr>
                <w:rFonts w:hint="eastAsia" w:ascii="宋体" w:hAnsi="宋体" w:eastAsia="宋体" w:cs="宋体"/>
                <w:color w:val="auto"/>
                <w:sz w:val="24"/>
              </w:rPr>
            </w:pPr>
            <w:r>
              <w:rPr>
                <w:rFonts w:hint="eastAsia" w:ascii="宋体" w:hAnsi="宋体" w:eastAsia="宋体" w:cs="宋体"/>
                <w:color w:val="auto"/>
                <w:sz w:val="24"/>
              </w:rPr>
              <w:t>先由采购人向我代理机构提出验收申请（出具验收申请函）</w:t>
            </w:r>
          </w:p>
          <w:p>
            <w:pPr>
              <w:numPr>
                <w:ilvl w:val="0"/>
                <w:numId w:val="11"/>
              </w:numPr>
              <w:spacing w:line="360" w:lineRule="auto"/>
              <w:rPr>
                <w:rFonts w:hint="eastAsia" w:ascii="宋体" w:hAnsi="宋体" w:eastAsia="宋体" w:cs="宋体"/>
                <w:color w:val="auto"/>
                <w:sz w:val="24"/>
              </w:rPr>
            </w:pPr>
            <w:r>
              <w:rPr>
                <w:rFonts w:hint="eastAsia" w:ascii="宋体" w:hAnsi="宋体" w:eastAsia="宋体" w:cs="宋体"/>
                <w:color w:val="auto"/>
                <w:sz w:val="24"/>
              </w:rPr>
              <w:t>业主方在验收前所需准备的资料：</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（项目招标文件、中标单位招标文件副本、验收签到表、验收报告（格式自定）、验收清单（如涉及工程量或隐藏工程量的须附报告和清单）、政府采购验收结算单、验收项目所需工具</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3、业主在完善资料后通知我代理机构，由我代理机构协调安排验收时间及相关验收人员。(验收相关人员包括参与本项目的技术专家（查阅档案）、质检人员、采监、代理机构人员)</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4、验收时工作人员工作职责（组织签到、督促完善验收资料的填写及签字）。</w:t>
            </w:r>
          </w:p>
          <w:p>
            <w:pPr>
              <w:spacing w:line="360" w:lineRule="auto"/>
              <w:rPr>
                <w:rFonts w:hint="eastAsia" w:ascii="宋体" w:hAnsi="宋体" w:eastAsia="宋体" w:cs="宋体"/>
                <w:color w:val="auto"/>
                <w:sz w:val="24"/>
              </w:rPr>
            </w:pPr>
            <w:r>
              <w:rPr>
                <w:rFonts w:hint="eastAsia" w:ascii="宋体" w:hAnsi="宋体" w:eastAsia="宋体" w:cs="宋体"/>
                <w:color w:val="auto"/>
                <w:sz w:val="24"/>
              </w:rPr>
              <w:t>5、验收费用由业主承担。(验收专家费用表由业主提供)</w:t>
            </w:r>
          </w:p>
          <w:p>
            <w:pPr>
              <w:spacing w:line="360" w:lineRule="auto"/>
              <w:rPr>
                <w:rFonts w:hint="eastAsia" w:ascii="宋体" w:hAnsi="宋体" w:eastAsia="宋体" w:cs="宋体"/>
                <w:color w:val="auto"/>
                <w:sz w:val="24"/>
              </w:rPr>
            </w:pPr>
            <w:bookmarkStart w:id="175" w:name="_Toc22133_WPSOffice_Level1"/>
            <w:bookmarkStart w:id="176" w:name="_Toc20169_WPSOffice_Level1"/>
            <w:r>
              <w:rPr>
                <w:rFonts w:hint="eastAsia" w:ascii="宋体" w:hAnsi="宋体" w:cs="宋体"/>
                <w:color w:val="auto"/>
                <w:sz w:val="24"/>
                <w:lang w:eastAsia="zh-CN"/>
              </w:rPr>
              <w:t>二、</w:t>
            </w:r>
            <w:r>
              <w:rPr>
                <w:rFonts w:hint="eastAsia" w:ascii="宋体" w:hAnsi="宋体" w:eastAsia="宋体" w:cs="宋体"/>
                <w:color w:val="auto"/>
                <w:sz w:val="24"/>
              </w:rPr>
              <w:t>验收时业主所需提供资料：</w:t>
            </w:r>
            <w:bookmarkEnd w:id="175"/>
            <w:bookmarkEnd w:id="176"/>
          </w:p>
          <w:p>
            <w:pPr>
              <w:numPr>
                <w:ilvl w:val="0"/>
                <w:numId w:val="12"/>
              </w:numPr>
              <w:spacing w:line="360" w:lineRule="auto"/>
              <w:rPr>
                <w:rFonts w:hint="eastAsia" w:ascii="宋体" w:hAnsi="宋体" w:eastAsia="宋体" w:cs="宋体"/>
                <w:color w:val="auto"/>
                <w:sz w:val="24"/>
              </w:rPr>
            </w:pPr>
            <w:r>
              <w:rPr>
                <w:rFonts w:hint="eastAsia" w:ascii="宋体" w:hAnsi="宋体" w:eastAsia="宋体" w:cs="宋体"/>
                <w:color w:val="auto"/>
                <w:sz w:val="24"/>
              </w:rPr>
              <w:t>项目招标文件、中标单位投标文件副本</w:t>
            </w:r>
          </w:p>
          <w:p>
            <w:pPr>
              <w:numPr>
                <w:ilvl w:val="0"/>
                <w:numId w:val="12"/>
              </w:numPr>
              <w:spacing w:line="360" w:lineRule="auto"/>
              <w:rPr>
                <w:rFonts w:hint="eastAsia" w:ascii="宋体" w:hAnsi="宋体" w:eastAsia="宋体" w:cs="宋体"/>
                <w:color w:val="auto"/>
                <w:sz w:val="24"/>
              </w:rPr>
            </w:pPr>
            <w:r>
              <w:rPr>
                <w:rFonts w:hint="eastAsia" w:ascii="宋体" w:hAnsi="宋体" w:eastAsia="宋体" w:cs="宋体"/>
                <w:color w:val="auto"/>
                <w:sz w:val="24"/>
              </w:rPr>
              <w:t>验收签到表</w:t>
            </w:r>
          </w:p>
          <w:p>
            <w:pPr>
              <w:numPr>
                <w:ilvl w:val="0"/>
                <w:numId w:val="12"/>
              </w:numPr>
              <w:spacing w:line="360" w:lineRule="auto"/>
              <w:rPr>
                <w:rFonts w:hint="eastAsia" w:ascii="宋体" w:hAnsi="宋体" w:eastAsia="宋体" w:cs="宋体"/>
                <w:color w:val="auto"/>
                <w:sz w:val="24"/>
              </w:rPr>
            </w:pPr>
            <w:r>
              <w:rPr>
                <w:rFonts w:hint="eastAsia" w:ascii="宋体" w:hAnsi="宋体" w:eastAsia="宋体" w:cs="宋体"/>
                <w:color w:val="auto"/>
                <w:sz w:val="24"/>
              </w:rPr>
              <w:t>验收报告、验收清单（如涉及工程量或隐藏工程量的须附报告和清单）、业主收货验收清单</w:t>
            </w:r>
          </w:p>
          <w:p>
            <w:pPr>
              <w:numPr>
                <w:ilvl w:val="0"/>
                <w:numId w:val="12"/>
              </w:numPr>
              <w:spacing w:line="360" w:lineRule="auto"/>
              <w:rPr>
                <w:rFonts w:hint="eastAsia" w:ascii="宋体" w:hAnsi="宋体" w:eastAsia="宋体" w:cs="宋体"/>
                <w:color w:val="auto"/>
                <w:sz w:val="24"/>
              </w:rPr>
            </w:pPr>
            <w:r>
              <w:rPr>
                <w:rFonts w:hint="eastAsia" w:ascii="宋体" w:hAnsi="宋体" w:eastAsia="宋体" w:cs="宋体"/>
                <w:color w:val="auto"/>
                <w:sz w:val="24"/>
              </w:rPr>
              <w:t>政府采购验收结算单</w:t>
            </w:r>
          </w:p>
          <w:p>
            <w:pPr>
              <w:numPr>
                <w:ilvl w:val="0"/>
                <w:numId w:val="12"/>
              </w:numPr>
              <w:spacing w:line="360" w:lineRule="auto"/>
              <w:rPr>
                <w:rFonts w:hint="eastAsia" w:ascii="宋体" w:hAnsi="宋体" w:eastAsia="宋体" w:cs="宋体"/>
                <w:color w:val="auto"/>
                <w:sz w:val="24"/>
              </w:rPr>
            </w:pPr>
            <w:r>
              <w:rPr>
                <w:rFonts w:hint="eastAsia" w:ascii="宋体" w:hAnsi="宋体" w:eastAsia="宋体" w:cs="宋体"/>
                <w:color w:val="auto"/>
                <w:sz w:val="24"/>
              </w:rPr>
              <w:t>验收项目所需工具</w:t>
            </w:r>
          </w:p>
          <w:p>
            <w:pPr>
              <w:pStyle w:val="43"/>
              <w:spacing w:line="360" w:lineRule="auto"/>
              <w:jc w:val="center"/>
              <w:rPr>
                <w:rFonts w:hint="eastAsia" w:ascii="宋体" w:hAnsi="宋体" w:cs="宋体"/>
                <w:b/>
                <w:color w:val="auto"/>
                <w:vertAlign w:val="baseline"/>
                <w:lang w:eastAsia="zh-CN"/>
              </w:rPr>
            </w:pPr>
            <w:r>
              <w:rPr>
                <w:rFonts w:hint="eastAsia" w:ascii="宋体" w:hAnsi="宋体" w:cs="宋体"/>
                <w:color w:val="auto"/>
                <w:sz w:val="24"/>
                <w:lang w:val="en-US" w:eastAsia="zh-CN"/>
              </w:rPr>
              <w:t xml:space="preserve">                          </w:t>
            </w:r>
            <w:r>
              <w:rPr>
                <w:rFonts w:hint="eastAsia" w:ascii="宋体" w:hAnsi="宋体" w:eastAsia="宋体" w:cs="宋体"/>
                <w:b/>
                <w:bCs/>
                <w:color w:val="auto"/>
                <w:sz w:val="24"/>
              </w:rPr>
              <w:t>验收费用由业主承担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0" w:type="dxa"/>
            <w:vAlign w:val="center"/>
          </w:tcPr>
          <w:p>
            <w:pPr>
              <w:pStyle w:val="43"/>
              <w:spacing w:line="360" w:lineRule="auto"/>
              <w:ind w:left="0" w:leftChars="0" w:firstLine="0" w:firstLineChars="0"/>
              <w:jc w:val="center"/>
              <w:rPr>
                <w:rFonts w:hint="default" w:ascii="宋体" w:hAnsi="宋体" w:cs="宋体"/>
                <w:b/>
                <w:color w:val="auto"/>
                <w:vertAlign w:val="baseline"/>
                <w:lang w:val="en-US" w:eastAsia="zh-CN"/>
              </w:rPr>
            </w:pPr>
            <w:r>
              <w:rPr>
                <w:rFonts w:hint="eastAsia" w:ascii="宋体" w:hAnsi="宋体" w:cs="宋体"/>
                <w:b/>
                <w:color w:val="auto"/>
                <w:vertAlign w:val="baseline"/>
                <w:lang w:val="en-US" w:eastAsia="zh-CN"/>
              </w:rPr>
              <w:t>3</w:t>
            </w:r>
          </w:p>
        </w:tc>
        <w:tc>
          <w:tcPr>
            <w:tcW w:w="1264" w:type="dxa"/>
            <w:vAlign w:val="center"/>
          </w:tcPr>
          <w:p>
            <w:pPr>
              <w:pStyle w:val="43"/>
              <w:spacing w:line="360" w:lineRule="auto"/>
              <w:ind w:left="0" w:leftChars="0" w:firstLine="0" w:firstLineChars="0"/>
              <w:jc w:val="center"/>
              <w:rPr>
                <w:rFonts w:hint="eastAsia" w:ascii="宋体" w:hAnsi="宋体" w:cs="宋体"/>
                <w:b/>
                <w:color w:val="auto"/>
                <w:vertAlign w:val="baseline"/>
                <w:lang w:val="en-US" w:eastAsia="zh-CN"/>
              </w:rPr>
            </w:pPr>
            <w:r>
              <w:rPr>
                <w:rFonts w:hint="eastAsia" w:ascii="宋体" w:hAnsi="宋体" w:cs="宋体"/>
                <w:b/>
                <w:color w:val="auto"/>
                <w:vertAlign w:val="baseline"/>
                <w:lang w:val="en-US" w:eastAsia="zh-CN"/>
              </w:rPr>
              <w:t>政府采购验收报告</w:t>
            </w:r>
          </w:p>
        </w:tc>
        <w:tc>
          <w:tcPr>
            <w:tcW w:w="6890" w:type="dxa"/>
          </w:tcPr>
          <w:tbl>
            <w:tblPr>
              <w:tblStyle w:val="22"/>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97"/>
              <w:gridCol w:w="1135"/>
              <w:gridCol w:w="323"/>
              <w:gridCol w:w="1781"/>
              <w:gridCol w:w="36"/>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5000" w:type="pct"/>
                  <w:gridSpan w:val="6"/>
                  <w:noWrap w:val="0"/>
                  <w:vAlign w:val="center"/>
                </w:tcPr>
                <w:p>
                  <w:pPr>
                    <w:widowControl/>
                    <w:spacing w:line="360" w:lineRule="auto"/>
                    <w:jc w:val="center"/>
                    <w:rPr>
                      <w:rFonts w:hint="eastAsia" w:ascii="宋体" w:hAnsi="宋体" w:eastAsia="宋体" w:cs="宋体"/>
                      <w:color w:val="auto"/>
                      <w:kern w:val="0"/>
                      <w:sz w:val="24"/>
                    </w:rPr>
                  </w:pPr>
                  <w:r>
                    <w:rPr>
                      <w:rFonts w:hint="eastAsia" w:ascii="宋体" w:hAnsi="宋体" w:eastAsia="宋体" w:cs="宋体"/>
                      <w:b/>
                      <w:bCs/>
                      <w:color w:val="auto"/>
                      <w:sz w:val="28"/>
                      <w:szCs w:val="28"/>
                    </w:rPr>
                    <w:t>政府采购验收报告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5" w:hRule="atLeast"/>
              </w:trPr>
              <w:tc>
                <w:tcPr>
                  <w:tcW w:w="1724" w:type="pct"/>
                  <w:noWrap w:val="0"/>
                  <w:vAlign w:val="center"/>
                </w:tcPr>
                <w:p>
                  <w:pPr>
                    <w:widowControl/>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采购单位名称：</w:t>
                  </w:r>
                </w:p>
              </w:tc>
              <w:tc>
                <w:tcPr>
                  <w:tcW w:w="852" w:type="pct"/>
                  <w:noWrap w:val="0"/>
                  <w:vAlign w:val="center"/>
                </w:tcPr>
                <w:p>
                  <w:pPr>
                    <w:widowControl/>
                    <w:spacing w:line="360" w:lineRule="auto"/>
                    <w:jc w:val="center"/>
                    <w:rPr>
                      <w:rFonts w:hint="eastAsia" w:ascii="宋体" w:hAnsi="宋体" w:eastAsia="宋体" w:cs="宋体"/>
                      <w:color w:val="auto"/>
                      <w:kern w:val="0"/>
                      <w:sz w:val="24"/>
                    </w:rPr>
                  </w:pPr>
                </w:p>
              </w:tc>
              <w:tc>
                <w:tcPr>
                  <w:tcW w:w="1578" w:type="pct"/>
                  <w:gridSpan w:val="2"/>
                  <w:noWrap w:val="0"/>
                  <w:vAlign w:val="center"/>
                </w:tcPr>
                <w:p>
                  <w:pPr>
                    <w:widowControl/>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中标供应商名称：</w:t>
                  </w:r>
                </w:p>
              </w:tc>
              <w:tc>
                <w:tcPr>
                  <w:tcW w:w="844" w:type="pct"/>
                  <w:gridSpan w:val="2"/>
                  <w:noWrap w:val="0"/>
                  <w:vAlign w:val="center"/>
                </w:tcPr>
                <w:p>
                  <w:pPr>
                    <w:widowControl/>
                    <w:spacing w:line="360" w:lineRule="auto"/>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1724" w:type="pct"/>
                  <w:noWrap w:val="0"/>
                  <w:vAlign w:val="center"/>
                </w:tcPr>
                <w:p>
                  <w:pPr>
                    <w:widowControl/>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项目名称及编号：</w:t>
                  </w:r>
                </w:p>
              </w:tc>
              <w:tc>
                <w:tcPr>
                  <w:tcW w:w="3275" w:type="pct"/>
                  <w:gridSpan w:val="5"/>
                  <w:noWrap w:val="0"/>
                  <w:vAlign w:val="center"/>
                </w:tcPr>
                <w:p>
                  <w:pPr>
                    <w:widowControl/>
                    <w:spacing w:line="360" w:lineRule="auto"/>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1724" w:type="pct"/>
                  <w:noWrap w:val="0"/>
                  <w:vAlign w:val="center"/>
                </w:tcPr>
                <w:p>
                  <w:pPr>
                    <w:widowControl/>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验收内容：</w:t>
                  </w:r>
                </w:p>
              </w:tc>
              <w:tc>
                <w:tcPr>
                  <w:tcW w:w="3275" w:type="pct"/>
                  <w:gridSpan w:val="5"/>
                  <w:noWrap w:val="0"/>
                  <w:vAlign w:val="center"/>
                </w:tcPr>
                <w:p>
                  <w:pPr>
                    <w:widowControl/>
                    <w:spacing w:line="360" w:lineRule="auto"/>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0" w:hRule="atLeast"/>
              </w:trPr>
              <w:tc>
                <w:tcPr>
                  <w:tcW w:w="1724" w:type="pct"/>
                  <w:noWrap w:val="0"/>
                  <w:vAlign w:val="center"/>
                </w:tcPr>
                <w:p>
                  <w:pPr>
                    <w:widowControl/>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验收结论</w:t>
                  </w:r>
                </w:p>
              </w:tc>
              <w:tc>
                <w:tcPr>
                  <w:tcW w:w="3275" w:type="pct"/>
                  <w:gridSpan w:val="5"/>
                  <w:noWrap w:val="0"/>
                  <w:vAlign w:val="center"/>
                </w:tcPr>
                <w:p>
                  <w:pPr>
                    <w:widowControl/>
                    <w:spacing w:line="360" w:lineRule="auto"/>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5" w:hRule="atLeast"/>
              </w:trPr>
              <w:tc>
                <w:tcPr>
                  <w:tcW w:w="1724" w:type="pct"/>
                  <w:noWrap w:val="0"/>
                  <w:vAlign w:val="center"/>
                </w:tcPr>
                <w:p>
                  <w:pPr>
                    <w:widowControl/>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验收小组签字 ：</w:t>
                  </w:r>
                </w:p>
              </w:tc>
              <w:tc>
                <w:tcPr>
                  <w:tcW w:w="1094" w:type="pct"/>
                  <w:gridSpan w:val="2"/>
                  <w:noWrap w:val="0"/>
                  <w:vAlign w:val="center"/>
                </w:tcPr>
                <w:p>
                  <w:pPr>
                    <w:widowControl/>
                    <w:spacing w:line="360" w:lineRule="auto"/>
                    <w:jc w:val="center"/>
                    <w:rPr>
                      <w:rFonts w:hint="eastAsia" w:ascii="宋体" w:hAnsi="宋体" w:eastAsia="宋体" w:cs="宋体"/>
                      <w:color w:val="auto"/>
                      <w:kern w:val="0"/>
                      <w:sz w:val="24"/>
                    </w:rPr>
                  </w:pPr>
                </w:p>
              </w:tc>
              <w:tc>
                <w:tcPr>
                  <w:tcW w:w="1363" w:type="pct"/>
                  <w:gridSpan w:val="2"/>
                  <w:noWrap w:val="0"/>
                  <w:vAlign w:val="center"/>
                </w:tcPr>
                <w:p>
                  <w:pPr>
                    <w:widowControl/>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验收日期：</w:t>
                  </w:r>
                </w:p>
              </w:tc>
              <w:tc>
                <w:tcPr>
                  <w:tcW w:w="817" w:type="pct"/>
                  <w:noWrap w:val="0"/>
                  <w:vAlign w:val="center"/>
                </w:tcPr>
                <w:p>
                  <w:pPr>
                    <w:widowControl/>
                    <w:spacing w:line="360" w:lineRule="auto"/>
                    <w:jc w:val="center"/>
                    <w:rPr>
                      <w:rFonts w:hint="eastAsia" w:ascii="宋体" w:hAnsi="宋体" w:eastAsia="宋体" w:cs="宋体"/>
                      <w:color w:val="auto"/>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724" w:type="pct"/>
                  <w:noWrap w:val="0"/>
                  <w:vAlign w:val="center"/>
                </w:tcPr>
                <w:p>
                  <w:pPr>
                    <w:widowControl/>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采购单位签章：</w:t>
                  </w:r>
                </w:p>
              </w:tc>
              <w:tc>
                <w:tcPr>
                  <w:tcW w:w="1094" w:type="pct"/>
                  <w:gridSpan w:val="2"/>
                  <w:noWrap w:val="0"/>
                  <w:vAlign w:val="center"/>
                </w:tcPr>
                <w:p>
                  <w:pPr>
                    <w:widowControl/>
                    <w:spacing w:line="360" w:lineRule="auto"/>
                    <w:jc w:val="center"/>
                    <w:rPr>
                      <w:rFonts w:hint="eastAsia" w:ascii="宋体" w:hAnsi="宋体" w:eastAsia="宋体" w:cs="宋体"/>
                      <w:color w:val="auto"/>
                      <w:kern w:val="0"/>
                      <w:sz w:val="24"/>
                    </w:rPr>
                  </w:pPr>
                </w:p>
              </w:tc>
              <w:tc>
                <w:tcPr>
                  <w:tcW w:w="1363" w:type="pct"/>
                  <w:gridSpan w:val="2"/>
                  <w:noWrap w:val="0"/>
                  <w:vAlign w:val="center"/>
                </w:tcPr>
                <w:p>
                  <w:pPr>
                    <w:widowControl/>
                    <w:spacing w:line="360" w:lineRule="auto"/>
                    <w:jc w:val="center"/>
                    <w:rPr>
                      <w:rFonts w:hint="eastAsia" w:ascii="宋体" w:hAnsi="宋体" w:eastAsia="宋体" w:cs="宋体"/>
                      <w:color w:val="auto"/>
                      <w:kern w:val="0"/>
                      <w:sz w:val="24"/>
                    </w:rPr>
                  </w:pPr>
                  <w:r>
                    <w:rPr>
                      <w:rFonts w:hint="eastAsia" w:ascii="宋体" w:hAnsi="宋体" w:eastAsia="宋体" w:cs="宋体"/>
                      <w:color w:val="auto"/>
                      <w:kern w:val="0"/>
                      <w:sz w:val="24"/>
                    </w:rPr>
                    <w:t>验收日期：</w:t>
                  </w:r>
                </w:p>
              </w:tc>
              <w:tc>
                <w:tcPr>
                  <w:tcW w:w="817" w:type="pct"/>
                  <w:noWrap w:val="0"/>
                  <w:vAlign w:val="center"/>
                </w:tcPr>
                <w:p>
                  <w:pPr>
                    <w:widowControl/>
                    <w:spacing w:line="360" w:lineRule="auto"/>
                    <w:jc w:val="center"/>
                    <w:rPr>
                      <w:rFonts w:hint="eastAsia" w:ascii="宋体" w:hAnsi="宋体" w:eastAsia="宋体" w:cs="宋体"/>
                      <w:color w:val="auto"/>
                      <w:kern w:val="0"/>
                      <w:sz w:val="24"/>
                    </w:rPr>
                  </w:pPr>
                </w:p>
              </w:tc>
            </w:tr>
          </w:tbl>
          <w:p>
            <w:pPr>
              <w:pStyle w:val="43"/>
              <w:spacing w:line="360" w:lineRule="auto"/>
              <w:jc w:val="center"/>
              <w:rPr>
                <w:rFonts w:hint="eastAsia" w:ascii="宋体" w:hAnsi="宋体" w:cs="宋体"/>
                <w:b/>
                <w:color w:val="auto"/>
                <w:vertAlign w:val="baseline"/>
                <w:lang w:eastAsia="zh-CN"/>
              </w:rPr>
            </w:pPr>
          </w:p>
        </w:tc>
      </w:tr>
    </w:tbl>
    <w:p>
      <w:pPr>
        <w:pStyle w:val="19"/>
        <w:widowControl/>
        <w:spacing w:beforeAutospacing="1" w:afterAutospacing="1" w:line="360" w:lineRule="auto"/>
        <w:rPr>
          <w:rFonts w:hint="eastAsia" w:asciiTheme="minorEastAsia" w:hAnsiTheme="minorEastAsia" w:eastAsiaTheme="minorEastAsia" w:cstheme="minorEastAsia"/>
          <w:color w:val="auto"/>
          <w:highlight w:val="none"/>
        </w:rPr>
      </w:pPr>
    </w:p>
    <w:p>
      <w:pP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br w:type="page"/>
      </w:r>
    </w:p>
    <w:bookmarkEnd w:id="134"/>
    <w:bookmarkEnd w:id="135"/>
    <w:p>
      <w:pPr>
        <w:rPr>
          <w:color w:val="auto"/>
          <w:highlight w:val="none"/>
        </w:rPr>
      </w:pP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Arial" w:hAnsi="Arial" w:cs="Arial"/>
          <w:i w:val="0"/>
          <w:caps w:val="0"/>
          <w:color w:val="auto"/>
          <w:spacing w:val="0"/>
          <w:sz w:val="28"/>
          <w:szCs w:val="28"/>
        </w:rPr>
      </w:pPr>
      <w:bookmarkStart w:id="177" w:name="_Toc26358"/>
      <w:r>
        <w:rPr>
          <w:rFonts w:hint="eastAsia"/>
          <w:color w:val="auto"/>
          <w:sz w:val="28"/>
          <w:szCs w:val="28"/>
          <w:highlight w:val="none"/>
          <w:lang w:eastAsia="zh-CN"/>
        </w:rPr>
        <w:t>附件一</w:t>
      </w:r>
      <w:r>
        <w:rPr>
          <w:rFonts w:hint="eastAsia"/>
          <w:color w:val="auto"/>
          <w:sz w:val="28"/>
          <w:szCs w:val="28"/>
          <w:highlight w:val="none"/>
          <w:lang w:val="en-US" w:eastAsia="zh-CN"/>
        </w:rPr>
        <w:t xml:space="preserve"> </w:t>
      </w:r>
      <w:r>
        <w:rPr>
          <w:rFonts w:ascii="微软雅黑" w:hAnsi="微软雅黑" w:eastAsia="微软雅黑" w:cs="微软雅黑"/>
          <w:i w:val="0"/>
          <w:caps w:val="0"/>
          <w:color w:val="auto"/>
          <w:spacing w:val="0"/>
          <w:sz w:val="28"/>
          <w:szCs w:val="28"/>
          <w:shd w:val="clear" w:fill="FFFFFF"/>
        </w:rPr>
        <w:t>中小企业划分标准</w:t>
      </w:r>
      <w:r>
        <w:rPr>
          <w:color w:val="auto"/>
        </w:rPr>
        <w:drawing>
          <wp:inline distT="0" distB="0" distL="114300" distR="114300">
            <wp:extent cx="4873625" cy="5574030"/>
            <wp:effectExtent l="0" t="0" r="3175" b="762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4873625" cy="5574030"/>
                    </a:xfrm>
                    <a:prstGeom prst="rect">
                      <a:avLst/>
                    </a:prstGeom>
                    <a:noFill/>
                    <a:ln>
                      <a:noFill/>
                    </a:ln>
                  </pic:spPr>
                </pic:pic>
              </a:graphicData>
            </a:graphic>
          </wp:inline>
        </w:drawing>
      </w:r>
      <w:bookmarkEnd w:id="177"/>
    </w:p>
    <w:p>
      <w:pPr>
        <w:pStyle w:val="38"/>
        <w:spacing w:line="240" w:lineRule="auto"/>
        <w:rPr>
          <w:rFonts w:hint="eastAsia"/>
          <w:color w:val="auto"/>
          <w:highlight w:val="none"/>
          <w:lang w:eastAsia="zh-CN"/>
        </w:rPr>
      </w:pPr>
    </w:p>
    <w:p>
      <w:pPr>
        <w:pStyle w:val="3"/>
        <w:bidi w:val="0"/>
        <w:jc w:val="left"/>
        <w:rPr>
          <w:rFonts w:hint="eastAsia"/>
          <w:color w:val="auto"/>
          <w:highlight w:val="none"/>
          <w:lang w:eastAsia="zh-CN"/>
        </w:rPr>
      </w:pPr>
      <w:bookmarkStart w:id="178" w:name="_Toc15460"/>
      <w:r>
        <w:rPr>
          <w:rFonts w:hint="eastAsia" w:asciiTheme="minorHAnsi" w:hAnsiTheme="minorHAnsi" w:eastAsiaTheme="minorEastAsia" w:cstheme="minorBidi"/>
          <w:b/>
          <w:bCs/>
          <w:color w:val="auto"/>
          <w:kern w:val="44"/>
          <w:sz w:val="28"/>
          <w:szCs w:val="28"/>
          <w:highlight w:val="none"/>
          <w:lang w:val="en-US" w:eastAsia="zh-CN" w:bidi="ar-SA"/>
        </w:rPr>
        <w:drawing>
          <wp:anchor distT="0" distB="0" distL="114300" distR="114300" simplePos="0" relativeHeight="251658240" behindDoc="0" locked="0" layoutInCell="1" allowOverlap="1">
            <wp:simplePos x="0" y="0"/>
            <wp:positionH relativeFrom="column">
              <wp:posOffset>268605</wp:posOffset>
            </wp:positionH>
            <wp:positionV relativeFrom="page">
              <wp:posOffset>1795780</wp:posOffset>
            </wp:positionV>
            <wp:extent cx="5405120" cy="7169150"/>
            <wp:effectExtent l="0" t="0" r="5080" b="12700"/>
            <wp:wrapTopAndBottom/>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1"/>
                    <a:stretch>
                      <a:fillRect/>
                    </a:stretch>
                  </pic:blipFill>
                  <pic:spPr>
                    <a:xfrm>
                      <a:off x="0" y="0"/>
                      <a:ext cx="5405120" cy="7169150"/>
                    </a:xfrm>
                    <a:prstGeom prst="rect">
                      <a:avLst/>
                    </a:prstGeom>
                    <a:noFill/>
                    <a:ln>
                      <a:noFill/>
                    </a:ln>
                  </pic:spPr>
                </pic:pic>
              </a:graphicData>
            </a:graphic>
          </wp:anchor>
        </w:drawing>
      </w:r>
      <w:r>
        <w:rPr>
          <w:rFonts w:hint="eastAsia" w:asciiTheme="minorHAnsi" w:hAnsiTheme="minorHAnsi" w:eastAsiaTheme="minorEastAsia" w:cstheme="minorBidi"/>
          <w:b/>
          <w:bCs/>
          <w:color w:val="auto"/>
          <w:kern w:val="44"/>
          <w:sz w:val="28"/>
          <w:szCs w:val="28"/>
          <w:highlight w:val="none"/>
          <w:lang w:val="en-US" w:eastAsia="zh-CN" w:bidi="ar-SA"/>
        </w:rPr>
        <w:t>附件二</w:t>
      </w:r>
      <w:r>
        <w:rPr>
          <w:rFonts w:hint="eastAsia" w:cstheme="minorBidi"/>
          <w:b/>
          <w:bCs/>
          <w:color w:val="auto"/>
          <w:kern w:val="44"/>
          <w:sz w:val="28"/>
          <w:szCs w:val="28"/>
          <w:highlight w:val="none"/>
          <w:lang w:val="en-US" w:eastAsia="zh-CN" w:bidi="ar-SA"/>
        </w:rPr>
        <w:t xml:space="preserve"> 信用融资政策</w:t>
      </w:r>
      <w:r>
        <w:drawing>
          <wp:inline distT="0" distB="0" distL="114300" distR="114300">
            <wp:extent cx="5833110" cy="5781040"/>
            <wp:effectExtent l="0" t="0" r="15240" b="1016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22"/>
                    <a:stretch>
                      <a:fillRect/>
                    </a:stretch>
                  </pic:blipFill>
                  <pic:spPr>
                    <a:xfrm>
                      <a:off x="0" y="0"/>
                      <a:ext cx="5833110" cy="5781040"/>
                    </a:xfrm>
                    <a:prstGeom prst="rect">
                      <a:avLst/>
                    </a:prstGeom>
                    <a:noFill/>
                    <a:ln>
                      <a:noFill/>
                    </a:ln>
                  </pic:spPr>
                </pic:pic>
              </a:graphicData>
            </a:graphic>
          </wp:inline>
        </w:drawing>
      </w:r>
      <w:r>
        <w:drawing>
          <wp:inline distT="0" distB="0" distL="114300" distR="114300">
            <wp:extent cx="5304790" cy="7480935"/>
            <wp:effectExtent l="0" t="0" r="10160" b="5715"/>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23"/>
                    <a:stretch>
                      <a:fillRect/>
                    </a:stretch>
                  </pic:blipFill>
                  <pic:spPr>
                    <a:xfrm>
                      <a:off x="0" y="0"/>
                      <a:ext cx="5304790" cy="7480935"/>
                    </a:xfrm>
                    <a:prstGeom prst="rect">
                      <a:avLst/>
                    </a:prstGeom>
                    <a:noFill/>
                    <a:ln>
                      <a:noFill/>
                    </a:ln>
                  </pic:spPr>
                </pic:pic>
              </a:graphicData>
            </a:graphic>
          </wp:inline>
        </w:drawing>
      </w:r>
      <w:r>
        <w:drawing>
          <wp:inline distT="0" distB="0" distL="114300" distR="114300">
            <wp:extent cx="5898515" cy="7778115"/>
            <wp:effectExtent l="0" t="0" r="6985" b="13335"/>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24"/>
                    <a:stretch>
                      <a:fillRect/>
                    </a:stretch>
                  </pic:blipFill>
                  <pic:spPr>
                    <a:xfrm>
                      <a:off x="0" y="0"/>
                      <a:ext cx="5898515" cy="7778115"/>
                    </a:xfrm>
                    <a:prstGeom prst="rect">
                      <a:avLst/>
                    </a:prstGeom>
                    <a:noFill/>
                    <a:ln>
                      <a:noFill/>
                    </a:ln>
                  </pic:spPr>
                </pic:pic>
              </a:graphicData>
            </a:graphic>
          </wp:inline>
        </w:drawing>
      </w:r>
      <w:r>
        <w:drawing>
          <wp:inline distT="0" distB="0" distL="114300" distR="114300">
            <wp:extent cx="5568950" cy="7712075"/>
            <wp:effectExtent l="0" t="0" r="12700" b="3175"/>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25"/>
                    <a:stretch>
                      <a:fillRect/>
                    </a:stretch>
                  </pic:blipFill>
                  <pic:spPr>
                    <a:xfrm>
                      <a:off x="0" y="0"/>
                      <a:ext cx="5568950" cy="7712075"/>
                    </a:xfrm>
                    <a:prstGeom prst="rect">
                      <a:avLst/>
                    </a:prstGeom>
                    <a:noFill/>
                    <a:ln>
                      <a:noFill/>
                    </a:ln>
                  </pic:spPr>
                </pic:pic>
              </a:graphicData>
            </a:graphic>
          </wp:inline>
        </w:drawing>
      </w:r>
      <w:r>
        <w:drawing>
          <wp:inline distT="0" distB="0" distL="114300" distR="114300">
            <wp:extent cx="5713730" cy="7409815"/>
            <wp:effectExtent l="0" t="0" r="1270" b="63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26"/>
                    <a:stretch>
                      <a:fillRect/>
                    </a:stretch>
                  </pic:blipFill>
                  <pic:spPr>
                    <a:xfrm>
                      <a:off x="0" y="0"/>
                      <a:ext cx="5713730" cy="7409815"/>
                    </a:xfrm>
                    <a:prstGeom prst="rect">
                      <a:avLst/>
                    </a:prstGeom>
                    <a:noFill/>
                    <a:ln>
                      <a:noFill/>
                    </a:ln>
                  </pic:spPr>
                </pic:pic>
              </a:graphicData>
            </a:graphic>
          </wp:inline>
        </w:drawing>
      </w:r>
      <w:r>
        <w:drawing>
          <wp:inline distT="0" distB="0" distL="114300" distR="114300">
            <wp:extent cx="6086475" cy="7343775"/>
            <wp:effectExtent l="0" t="0" r="9525" b="952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7"/>
                    <a:stretch>
                      <a:fillRect/>
                    </a:stretch>
                  </pic:blipFill>
                  <pic:spPr>
                    <a:xfrm>
                      <a:off x="0" y="0"/>
                      <a:ext cx="6086475" cy="7343775"/>
                    </a:xfrm>
                    <a:prstGeom prst="rect">
                      <a:avLst/>
                    </a:prstGeom>
                    <a:noFill/>
                    <a:ln>
                      <a:noFill/>
                    </a:ln>
                  </pic:spPr>
                </pic:pic>
              </a:graphicData>
            </a:graphic>
          </wp:inline>
        </w:drawing>
      </w:r>
      <w:r>
        <w:drawing>
          <wp:inline distT="0" distB="0" distL="114300" distR="114300">
            <wp:extent cx="5603240" cy="8164830"/>
            <wp:effectExtent l="0" t="0" r="16510" b="7620"/>
            <wp:docPr id="2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pic:cNvPicPr>
                      <a:picLocks noChangeAspect="1"/>
                    </pic:cNvPicPr>
                  </pic:nvPicPr>
                  <pic:blipFill>
                    <a:blip r:embed="rId28"/>
                    <a:stretch>
                      <a:fillRect/>
                    </a:stretch>
                  </pic:blipFill>
                  <pic:spPr>
                    <a:xfrm>
                      <a:off x="0" y="0"/>
                      <a:ext cx="5603240" cy="8164830"/>
                    </a:xfrm>
                    <a:prstGeom prst="rect">
                      <a:avLst/>
                    </a:prstGeom>
                    <a:noFill/>
                    <a:ln>
                      <a:noFill/>
                    </a:ln>
                  </pic:spPr>
                </pic:pic>
              </a:graphicData>
            </a:graphic>
          </wp:inline>
        </w:drawing>
      </w:r>
      <w:r>
        <w:drawing>
          <wp:inline distT="0" distB="0" distL="114300" distR="114300">
            <wp:extent cx="5553710" cy="754062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29"/>
                    <a:stretch>
                      <a:fillRect/>
                    </a:stretch>
                  </pic:blipFill>
                  <pic:spPr>
                    <a:xfrm>
                      <a:off x="0" y="0"/>
                      <a:ext cx="5553710" cy="7540625"/>
                    </a:xfrm>
                    <a:prstGeom prst="rect">
                      <a:avLst/>
                    </a:prstGeom>
                    <a:noFill/>
                    <a:ln>
                      <a:noFill/>
                    </a:ln>
                  </pic:spPr>
                </pic:pic>
              </a:graphicData>
            </a:graphic>
          </wp:inline>
        </w:drawing>
      </w:r>
      <w:r>
        <w:drawing>
          <wp:inline distT="0" distB="0" distL="114300" distR="114300">
            <wp:extent cx="5962650" cy="8028940"/>
            <wp:effectExtent l="0" t="0" r="0" b="1016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30"/>
                    <a:stretch>
                      <a:fillRect/>
                    </a:stretch>
                  </pic:blipFill>
                  <pic:spPr>
                    <a:xfrm>
                      <a:off x="0" y="0"/>
                      <a:ext cx="5962650" cy="8028940"/>
                    </a:xfrm>
                    <a:prstGeom prst="rect">
                      <a:avLst/>
                    </a:prstGeom>
                    <a:noFill/>
                    <a:ln>
                      <a:noFill/>
                    </a:ln>
                  </pic:spPr>
                </pic:pic>
              </a:graphicData>
            </a:graphic>
          </wp:inline>
        </w:drawing>
      </w:r>
      <w:bookmarkEnd w:id="178"/>
    </w:p>
    <w:sectPr>
      <w:headerReference r:id="rId15" w:type="default"/>
      <w:footerReference r:id="rId16" w:type="default"/>
      <w:pgSz w:w="11906" w:h="16838"/>
      <w:pgMar w:top="1440" w:right="1474" w:bottom="1440" w:left="1474" w:header="851" w:footer="992" w:gutter="0"/>
      <w:pgNumType w:fmt="decimal"/>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decorative"/>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80F3C52" w:usb2="00000016" w:usb3="00000000" w:csb0="0004001F" w:csb1="00000000"/>
  </w:font>
  <w:font w:name="Eʩ">
    <w:altName w:val="微软雅黑"/>
    <w:panose1 w:val="00000000000000000000"/>
    <w:charset w:val="00"/>
    <w:family w:val="auto"/>
    <w:pitch w:val="default"/>
    <w:sig w:usb0="00000000" w:usb1="00000000" w:usb2="00000000" w:usb3="00000000" w:csb0="00040001" w:csb1="00000000"/>
  </w:font>
  <w:font w:name="PMingLiU">
    <w:panose1 w:val="02020500000000000000"/>
    <w:charset w:val="88"/>
    <w:family w:val="roman"/>
    <w:pitch w:val="default"/>
    <w:sig w:usb0="A00002FF" w:usb1="28CFFCFA" w:usb2="00000016" w:usb3="00000000" w:csb0="00100001" w:csb1="00000000"/>
  </w:font>
  <w:font w:name="新宋体">
    <w:panose1 w:val="02010609030101010101"/>
    <w:charset w:val="86"/>
    <w:family w:val="modern"/>
    <w:pitch w:val="default"/>
    <w:sig w:usb0="00000003" w:usb1="288F0000" w:usb2="0000000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等线">
    <w:altName w:val="Arial Unicode MS"/>
    <w:panose1 w:val="02010600030101010101"/>
    <w:charset w:val="86"/>
    <w:family w:val="auto"/>
    <w:pitch w:val="default"/>
    <w:sig w:usb0="00000000" w:usb1="00000000" w:usb2="00000016" w:usb3="00000000" w:csb0="0004000F" w:csb1="00000000"/>
  </w:font>
  <w:font w:name="仿宋">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方正小标宋简体">
    <w:altName w:val="微软雅黑"/>
    <w:panose1 w:val="00000000000000000000"/>
    <w:charset w:val="86"/>
    <w:family w:val="auto"/>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lear" w:pos="4153"/>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framePr w:wrap="around" w:vAnchor="text" w:hAnchor="margin" w:xAlign="center" w:y="1"/>
      <w:rPr>
        <w:rStyle w:val="25"/>
      </w:rPr>
    </w:pPr>
    <w:r>
      <w:fldChar w:fldCharType="begin"/>
    </w:r>
    <w:r>
      <w:rPr>
        <w:rStyle w:val="25"/>
      </w:rPr>
      <w:instrText xml:space="preserve">PAGE  </w:instrText>
    </w:r>
    <w:r>
      <w:fldChar w:fldCharType="separate"/>
    </w:r>
    <w:r>
      <w:rPr>
        <w:rStyle w:val="25"/>
      </w:rPr>
      <w:t xml:space="preserve"> </w:t>
    </w:r>
    <w:r>
      <w:fldChar w:fldCharType="end"/>
    </w:r>
  </w:p>
  <w:p>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center"/>
                          </w:pPr>
                          <w:r>
                            <w:fldChar w:fldCharType="begin"/>
                          </w:r>
                          <w:r>
                            <w:rPr>
                              <w:rStyle w:val="25"/>
                            </w:rPr>
                            <w:instrText xml:space="preserve">PAGE  </w:instrText>
                          </w:r>
                          <w:r>
                            <w:fldChar w:fldCharType="separate"/>
                          </w:r>
                          <w:r>
                            <w:rPr>
                              <w:rStyle w:val="25"/>
                            </w:rPr>
                            <w:t>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vSDC8VAgAAEwQAAA4AAAAAAAAA&#10;AQAgAAAAHwEAAGRycy9lMm9Eb2MueG1sUEsFBgAAAAAGAAYAWQEAAKYFAAAAAA==&#10;">
              <v:fill on="f" focussize="0,0"/>
              <v:stroke on="f" weight="0.5pt"/>
              <v:imagedata o:title=""/>
              <o:lock v:ext="edit" aspectratio="f"/>
              <v:textbox inset="0mm,0mm,0mm,0mm" style="mso-fit-shape-to-text:t;">
                <w:txbxContent>
                  <w:p>
                    <w:pPr>
                      <w:pStyle w:val="15"/>
                      <w:jc w:val="center"/>
                    </w:pPr>
                    <w:r>
                      <w:fldChar w:fldCharType="begin"/>
                    </w:r>
                    <w:r>
                      <w:rPr>
                        <w:rStyle w:val="25"/>
                      </w:rPr>
                      <w:instrText xml:space="preserve">PAGE  </w:instrText>
                    </w:r>
                    <w:r>
                      <w:fldChar w:fldCharType="separate"/>
                    </w:r>
                    <w:r>
                      <w:rPr>
                        <w:rStyle w:val="25"/>
                      </w:rPr>
                      <w:t>5</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center"/>
                          </w:pPr>
                          <w:r>
                            <w:fldChar w:fldCharType="begin"/>
                          </w:r>
                          <w:r>
                            <w:rPr>
                              <w:rStyle w:val="25"/>
                            </w:rPr>
                            <w:instrText xml:space="preserve">PAGE  </w:instrText>
                          </w:r>
                          <w:r>
                            <w:fldChar w:fldCharType="separate"/>
                          </w:r>
                          <w:r>
                            <w:rPr>
                              <w:rStyle w:val="25"/>
                            </w:rPr>
                            <w:t>48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QmRUUAgAAEwQAAA4AAABkcnMvZTJvRG9jLnhtbK1TTY7TMBTeI3EH&#10;y3uatKi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9fT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XtCZFRQCAAATBAAADgAAAAAAAAAB&#10;ACAAAAAfAQAAZHJzL2Uyb0RvYy54bWxQSwUGAAAAAAYABgBZAQAApQUAAAAA&#10;">
              <v:fill on="f" focussize="0,0"/>
              <v:stroke on="f" weight="0.5pt"/>
              <v:imagedata o:title=""/>
              <o:lock v:ext="edit" aspectratio="f"/>
              <v:textbox inset="0mm,0mm,0mm,0mm" style="mso-fit-shape-to-text:t;">
                <w:txbxContent>
                  <w:p>
                    <w:pPr>
                      <w:pStyle w:val="15"/>
                      <w:jc w:val="center"/>
                    </w:pPr>
                    <w:r>
                      <w:fldChar w:fldCharType="begin"/>
                    </w:r>
                    <w:r>
                      <w:rPr>
                        <w:rStyle w:val="25"/>
                      </w:rPr>
                      <w:instrText xml:space="preserve">PAGE  </w:instrText>
                    </w:r>
                    <w:r>
                      <w:fldChar w:fldCharType="separate"/>
                    </w:r>
                    <w:r>
                      <w:rPr>
                        <w:rStyle w:val="25"/>
                      </w:rPr>
                      <w:t>48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center"/>
                          </w:pPr>
                          <w:r>
                            <w:fldChar w:fldCharType="begin"/>
                          </w:r>
                          <w:r>
                            <w:rPr>
                              <w:rStyle w:val="25"/>
                            </w:rPr>
                            <w:instrText xml:space="preserve">PAGE  </w:instrText>
                          </w:r>
                          <w:r>
                            <w:fldChar w:fldCharType="separate"/>
                          </w:r>
                          <w:r>
                            <w:rPr>
                              <w:rStyle w:val="25"/>
                            </w:rPr>
                            <w:t>49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R1yZaEwIAABMEAAAOAAAAAAAAAAEA&#10;IAAAAB8BAABkcnMvZTJvRG9jLnhtbFBLBQYAAAAABgAGAFkBAACkBQAAAAA=&#10;">
              <v:fill on="f" focussize="0,0"/>
              <v:stroke on="f" weight="0.5pt"/>
              <v:imagedata o:title=""/>
              <o:lock v:ext="edit" aspectratio="f"/>
              <v:textbox inset="0mm,0mm,0mm,0mm" style="mso-fit-shape-to-text:t;">
                <w:txbxContent>
                  <w:p>
                    <w:pPr>
                      <w:pStyle w:val="15"/>
                      <w:jc w:val="center"/>
                    </w:pPr>
                    <w:r>
                      <w:fldChar w:fldCharType="begin"/>
                    </w:r>
                    <w:r>
                      <w:rPr>
                        <w:rStyle w:val="25"/>
                      </w:rPr>
                      <w:instrText xml:space="preserve">PAGE  </w:instrText>
                    </w:r>
                    <w:r>
                      <w:fldChar w:fldCharType="separate"/>
                    </w:r>
                    <w:r>
                      <w:rPr>
                        <w:rStyle w:val="25"/>
                      </w:rPr>
                      <w:t>49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center"/>
                          </w:pPr>
                          <w:r>
                            <w:fldChar w:fldCharType="begin"/>
                          </w:r>
                          <w:r>
                            <w:rPr>
                              <w:rStyle w:val="25"/>
                            </w:rPr>
                            <w:instrText xml:space="preserve">PAGE  </w:instrText>
                          </w:r>
                          <w:r>
                            <w:fldChar w:fldCharType="separate"/>
                          </w:r>
                          <w:r>
                            <w:rPr>
                              <w:rStyle w:val="25"/>
                            </w:rP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pStyle w:val="15"/>
                      <w:jc w:val="center"/>
                    </w:pPr>
                    <w:r>
                      <w:fldChar w:fldCharType="begin"/>
                    </w:r>
                    <w:r>
                      <w:rPr>
                        <w:rStyle w:val="25"/>
                      </w:rPr>
                      <w:instrText xml:space="preserve">PAGE  </w:instrText>
                    </w:r>
                    <w:r>
                      <w:fldChar w:fldCharType="separate"/>
                    </w:r>
                    <w:r>
                      <w:rPr>
                        <w:rStyle w:val="25"/>
                      </w:rPr>
                      <w:t>51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jc w:val="center"/>
                          </w:pPr>
                          <w:r>
                            <w:fldChar w:fldCharType="begin"/>
                          </w:r>
                          <w:r>
                            <w:rPr>
                              <w:rStyle w:val="25"/>
                            </w:rPr>
                            <w:instrText xml:space="preserve">PAGE  </w:instrText>
                          </w:r>
                          <w:r>
                            <w:fldChar w:fldCharType="separate"/>
                          </w:r>
                          <w:r>
                            <w:rPr>
                              <w:rStyle w:val="25"/>
                            </w:rPr>
                            <w:t>53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PLFPAVAgAAEwQAAA4AAABkcnMvZTJvRG9jLnhtbK1TTY7TMBTeI3EH&#10;y3uatIhRp2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CPLFPAVAgAAEwQAAA4AAAAAAAAA&#10;AQAgAAAAHwEAAGRycy9lMm9Eb2MueG1sUEsFBgAAAAAGAAYAWQEAAKYFAAAAAA==&#10;">
              <v:fill on="f" focussize="0,0"/>
              <v:stroke on="f" weight="0.5pt"/>
              <v:imagedata o:title=""/>
              <o:lock v:ext="edit" aspectratio="f"/>
              <v:textbox inset="0mm,0mm,0mm,0mm" style="mso-fit-shape-to-text:t;">
                <w:txbxContent>
                  <w:p>
                    <w:pPr>
                      <w:pStyle w:val="15"/>
                      <w:jc w:val="center"/>
                    </w:pPr>
                    <w:r>
                      <w:fldChar w:fldCharType="begin"/>
                    </w:r>
                    <w:r>
                      <w:rPr>
                        <w:rStyle w:val="25"/>
                      </w:rPr>
                      <w:instrText xml:space="preserve">PAGE  </w:instrText>
                    </w:r>
                    <w:r>
                      <w:fldChar w:fldCharType="separate"/>
                    </w:r>
                    <w:r>
                      <w:rPr>
                        <w:rStyle w:val="25"/>
                      </w:rPr>
                      <w:t>53</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5"/>
                          </w:pPr>
                          <w:r>
                            <w:rPr>
                              <w:rFonts w:hint="eastAsia"/>
                            </w:rPr>
                            <w:fldChar w:fldCharType="begin"/>
                          </w:r>
                          <w:r>
                            <w:rPr>
                              <w:rFonts w:hint="eastAsia"/>
                            </w:rPr>
                            <w:instrText xml:space="preserve"> PAGE  \* MERGEFORMAT </w:instrText>
                          </w:r>
                          <w:r>
                            <w:rPr>
                              <w:rFonts w:hint="eastAsia"/>
                            </w:rPr>
                            <w:fldChar w:fldCharType="separate"/>
                          </w:r>
                          <w:r>
                            <w:t>75</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s0lY7tAAAAAFAQAADwAAAAAA&#10;AAABACAAAAAiAAAAZHJzL2Rvd25yZXYueG1sUEsBAhQAFAAAAAgAh07iQCJf+9obAgAAIwQAAA4A&#10;AAAAAAAAAQAgAAAAHwEAAGRycy9lMm9Eb2MueG1sUEsFBgAAAAAGAAYAWQEAAKwFAAAAAA==&#10;">
              <v:fill on="f" focussize="0,0"/>
              <v:stroke on="f" weight="0.5pt"/>
              <v:imagedata o:title=""/>
              <o:lock v:ext="edit" aspectratio="f"/>
              <v:textbox inset="0mm,0mm,0mm,0mm" style="mso-fit-shape-to-text:t;">
                <w:txbxContent>
                  <w:p>
                    <w:pPr>
                      <w:pStyle w:val="15"/>
                    </w:pPr>
                    <w:r>
                      <w:rPr>
                        <w:rFonts w:hint="eastAsia"/>
                      </w:rPr>
                      <w:fldChar w:fldCharType="begin"/>
                    </w:r>
                    <w:r>
                      <w:rPr>
                        <w:rFonts w:hint="eastAsia"/>
                      </w:rPr>
                      <w:instrText xml:space="preserve"> PAGE  \* MERGEFORMAT </w:instrText>
                    </w:r>
                    <w:r>
                      <w:rPr>
                        <w:rFonts w:hint="eastAsia"/>
                      </w:rPr>
                      <w:fldChar w:fldCharType="separate"/>
                    </w:r>
                    <w:r>
                      <w:t>75</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double" w:color="auto" w:sz="8" w:space="1"/>
      </w:pBdr>
      <w:jc w:val="left"/>
    </w:pPr>
    <w:r>
      <w:rPr>
        <w:rFonts w:hint="eastAsia" w:eastAsia="宋体"/>
      </w:rPr>
      <w:drawing>
        <wp:inline distT="0" distB="0" distL="114300" distR="114300">
          <wp:extent cx="1570355" cy="485140"/>
          <wp:effectExtent l="0" t="0" r="10795" b="10160"/>
          <wp:docPr id="2" name="图片 2" descr="56806613152702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68066131527028069"/>
                  <pic:cNvPicPr>
                    <a:picLocks noChangeAspect="1"/>
                  </pic:cNvPicPr>
                </pic:nvPicPr>
                <pic:blipFill>
                  <a:blip r:embed="rId1"/>
                  <a:srcRect l="11531" t="20508" r="9595" b="24992"/>
                  <a:stretch>
                    <a:fillRect/>
                  </a:stretch>
                </pic:blipFill>
                <pic:spPr>
                  <a:xfrm>
                    <a:off x="0" y="0"/>
                    <a:ext cx="1570355" cy="485140"/>
                  </a:xfrm>
                  <a:prstGeom prst="rect">
                    <a:avLst/>
                  </a:prstGeom>
                  <a:noFill/>
                  <a:ln w="9525">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rPr>
        <w:rFonts w:hint="eastAsia" w:eastAsiaTheme="minorEastAsia"/>
        <w:lang w:eastAsia="zh-CN"/>
      </w:rPr>
    </w:pPr>
    <w:r>
      <w:rPr>
        <w:rFonts w:hint="eastAsia"/>
      </w:rPr>
      <w:t>四川省工商行政管理局数据中心建设项目政府采购—</w:t>
    </w:r>
    <w:r>
      <w:rPr>
        <w:rFonts w:hint="eastAsia"/>
        <w:lang w:eastAsia="zh-CN"/>
      </w:rPr>
      <w:t>磋商文件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double" w:color="auto" w:sz="8" w:space="1"/>
      </w:pBdr>
      <w:jc w:val="left"/>
    </w:pPr>
    <w:r>
      <w:rPr>
        <w:rFonts w:hint="eastAsia" w:eastAsia="宋体"/>
      </w:rPr>
      <w:drawing>
        <wp:inline distT="0" distB="0" distL="114300" distR="114300">
          <wp:extent cx="1570355" cy="485140"/>
          <wp:effectExtent l="0" t="0" r="10795" b="10160"/>
          <wp:docPr id="1" name="图片 1" descr="56806613152702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68066131527028069"/>
                  <pic:cNvPicPr>
                    <a:picLocks noChangeAspect="1"/>
                  </pic:cNvPicPr>
                </pic:nvPicPr>
                <pic:blipFill>
                  <a:blip r:embed="rId1"/>
                  <a:srcRect l="11531" t="20508" r="9595" b="24992"/>
                  <a:stretch>
                    <a:fillRect/>
                  </a:stretch>
                </pic:blipFill>
                <pic:spPr>
                  <a:xfrm>
                    <a:off x="0" y="0"/>
                    <a:ext cx="1570355" cy="485140"/>
                  </a:xfrm>
                  <a:prstGeom prst="rect">
                    <a:avLst/>
                  </a:prstGeom>
                  <a:noFill/>
                  <a:ln w="9525">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double" w:color="auto" w:sz="8" w:space="1"/>
      </w:pBdr>
      <w:jc w:val="left"/>
    </w:pPr>
    <w:r>
      <w:rPr>
        <w:rFonts w:hint="eastAsia" w:eastAsia="宋体"/>
      </w:rPr>
      <w:drawing>
        <wp:inline distT="0" distB="0" distL="114300" distR="114300">
          <wp:extent cx="1570355" cy="485140"/>
          <wp:effectExtent l="0" t="0" r="10795" b="10160"/>
          <wp:docPr id="11" name="图片 1" descr="568066131527028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568066131527028069"/>
                  <pic:cNvPicPr>
                    <a:picLocks noChangeAspect="1"/>
                  </pic:cNvPicPr>
                </pic:nvPicPr>
                <pic:blipFill>
                  <a:blip r:embed="rId1"/>
                  <a:srcRect l="11531" t="20508" r="9595" b="24992"/>
                  <a:stretch>
                    <a:fillRect/>
                  </a:stretch>
                </pic:blipFill>
                <pic:spPr>
                  <a:xfrm>
                    <a:off x="0" y="0"/>
                    <a:ext cx="1570355" cy="485140"/>
                  </a:xfrm>
                  <a:prstGeom prst="rect">
                    <a:avLst/>
                  </a:prstGeom>
                  <a:noFill/>
                  <a:ln w="9525">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D5AE83"/>
    <w:multiLevelType w:val="singleLevel"/>
    <w:tmpl w:val="A5D5AE83"/>
    <w:lvl w:ilvl="0" w:tentative="0">
      <w:start w:val="1"/>
      <w:numFmt w:val="chineseCounting"/>
      <w:suff w:val="nothing"/>
      <w:lvlText w:val="%1、"/>
      <w:lvlJc w:val="left"/>
      <w:rPr>
        <w:rFonts w:hint="eastAsia"/>
      </w:rPr>
    </w:lvl>
  </w:abstractNum>
  <w:abstractNum w:abstractNumId="1">
    <w:nsid w:val="DDEA5884"/>
    <w:multiLevelType w:val="singleLevel"/>
    <w:tmpl w:val="DDEA5884"/>
    <w:lvl w:ilvl="0" w:tentative="0">
      <w:start w:val="1"/>
      <w:numFmt w:val="decimal"/>
      <w:suff w:val="nothing"/>
      <w:lvlText w:val="%1、"/>
      <w:lvlJc w:val="left"/>
    </w:lvl>
  </w:abstractNum>
  <w:abstractNum w:abstractNumId="2">
    <w:nsid w:val="FE742896"/>
    <w:multiLevelType w:val="singleLevel"/>
    <w:tmpl w:val="FE742896"/>
    <w:lvl w:ilvl="0" w:tentative="0">
      <w:start w:val="1"/>
      <w:numFmt w:val="chineseCounting"/>
      <w:suff w:val="nothing"/>
      <w:lvlText w:val="%1、"/>
      <w:lvlJc w:val="left"/>
      <w:rPr>
        <w:rFonts w:hint="eastAsia"/>
      </w:rPr>
    </w:lvl>
  </w:abstractNum>
  <w:abstractNum w:abstractNumId="3">
    <w:nsid w:val="02481CA3"/>
    <w:multiLevelType w:val="singleLevel"/>
    <w:tmpl w:val="02481CA3"/>
    <w:lvl w:ilvl="0" w:tentative="0">
      <w:start w:val="1"/>
      <w:numFmt w:val="decimal"/>
      <w:lvlText w:val="%1."/>
      <w:lvlJc w:val="left"/>
      <w:pPr>
        <w:tabs>
          <w:tab w:val="left" w:pos="312"/>
        </w:tabs>
      </w:pPr>
    </w:lvl>
  </w:abstractNum>
  <w:abstractNum w:abstractNumId="4">
    <w:nsid w:val="165D244E"/>
    <w:multiLevelType w:val="multilevel"/>
    <w:tmpl w:val="165D244E"/>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9B84680"/>
    <w:multiLevelType w:val="singleLevel"/>
    <w:tmpl w:val="19B84680"/>
    <w:lvl w:ilvl="0" w:tentative="0">
      <w:start w:val="2"/>
      <w:numFmt w:val="chineseCounting"/>
      <w:suff w:val="nothing"/>
      <w:lvlText w:val="%1、"/>
      <w:lvlJc w:val="left"/>
      <w:rPr>
        <w:rFonts w:hint="eastAsia"/>
      </w:rPr>
    </w:lvl>
  </w:abstractNum>
  <w:abstractNum w:abstractNumId="6">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5"/>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7">
    <w:nsid w:val="575BE92F"/>
    <w:multiLevelType w:val="singleLevel"/>
    <w:tmpl w:val="575BE92F"/>
    <w:lvl w:ilvl="0" w:tentative="0">
      <w:start w:val="6"/>
      <w:numFmt w:val="chineseCounting"/>
      <w:suff w:val="space"/>
      <w:lvlText w:val="第%1章"/>
      <w:lvlJc w:val="left"/>
    </w:lvl>
  </w:abstractNum>
  <w:abstractNum w:abstractNumId="8">
    <w:nsid w:val="59FAC499"/>
    <w:multiLevelType w:val="singleLevel"/>
    <w:tmpl w:val="59FAC499"/>
    <w:lvl w:ilvl="0" w:tentative="0">
      <w:start w:val="1"/>
      <w:numFmt w:val="chineseCounting"/>
      <w:suff w:val="nothing"/>
      <w:lvlText w:val="%1、"/>
      <w:lvlJc w:val="left"/>
    </w:lvl>
  </w:abstractNum>
  <w:abstractNum w:abstractNumId="9">
    <w:nsid w:val="59FAC4C6"/>
    <w:multiLevelType w:val="singleLevel"/>
    <w:tmpl w:val="59FAC4C6"/>
    <w:lvl w:ilvl="0" w:tentative="0">
      <w:start w:val="1"/>
      <w:numFmt w:val="chineseCounting"/>
      <w:suff w:val="nothing"/>
      <w:lvlText w:val="%1、"/>
      <w:lvlJc w:val="left"/>
    </w:lvl>
  </w:abstractNum>
  <w:abstractNum w:abstractNumId="10">
    <w:nsid w:val="5AE9275A"/>
    <w:multiLevelType w:val="singleLevel"/>
    <w:tmpl w:val="5AE9275A"/>
    <w:lvl w:ilvl="0" w:tentative="0">
      <w:start w:val="38"/>
      <w:numFmt w:val="decimal"/>
      <w:suff w:val="nothing"/>
      <w:lvlText w:val="%1."/>
      <w:lvlJc w:val="left"/>
    </w:lvl>
  </w:abstractNum>
  <w:abstractNum w:abstractNumId="11">
    <w:nsid w:val="7B525868"/>
    <w:multiLevelType w:val="multilevel"/>
    <w:tmpl w:val="7B525868"/>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10"/>
  </w:num>
  <w:num w:numId="4">
    <w:abstractNumId w:val="5"/>
  </w:num>
  <w:num w:numId="5">
    <w:abstractNumId w:val="9"/>
  </w:num>
  <w:num w:numId="6">
    <w:abstractNumId w:val="8"/>
  </w:num>
  <w:num w:numId="7">
    <w:abstractNumId w:val="7"/>
  </w:num>
  <w:num w:numId="8">
    <w:abstractNumId w:val="0"/>
  </w:num>
  <w:num w:numId="9">
    <w:abstractNumId w:val="1"/>
  </w:num>
  <w:num w:numId="10">
    <w:abstractNumId w:val="2"/>
  </w:num>
  <w:num w:numId="11">
    <w:abstractNumId w:val="4"/>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attachedTemplate r:id="rId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28A0347"/>
    <w:rsid w:val="000572DB"/>
    <w:rsid w:val="0008232D"/>
    <w:rsid w:val="004E0680"/>
    <w:rsid w:val="0093532E"/>
    <w:rsid w:val="00E24400"/>
    <w:rsid w:val="00EC3934"/>
    <w:rsid w:val="00F243B7"/>
    <w:rsid w:val="01365727"/>
    <w:rsid w:val="019878A2"/>
    <w:rsid w:val="01AC044F"/>
    <w:rsid w:val="01C11FAD"/>
    <w:rsid w:val="01FF7358"/>
    <w:rsid w:val="02353133"/>
    <w:rsid w:val="02583EA6"/>
    <w:rsid w:val="02873592"/>
    <w:rsid w:val="03174412"/>
    <w:rsid w:val="03191973"/>
    <w:rsid w:val="03680287"/>
    <w:rsid w:val="038D4638"/>
    <w:rsid w:val="03C063C1"/>
    <w:rsid w:val="03E06A00"/>
    <w:rsid w:val="043308F5"/>
    <w:rsid w:val="04652461"/>
    <w:rsid w:val="04CE1AC6"/>
    <w:rsid w:val="04FB0376"/>
    <w:rsid w:val="05003375"/>
    <w:rsid w:val="0520663A"/>
    <w:rsid w:val="05221751"/>
    <w:rsid w:val="05286CEB"/>
    <w:rsid w:val="05793E7D"/>
    <w:rsid w:val="05BF0F70"/>
    <w:rsid w:val="05DD2887"/>
    <w:rsid w:val="066C215B"/>
    <w:rsid w:val="068517FF"/>
    <w:rsid w:val="068D2EFE"/>
    <w:rsid w:val="069C6430"/>
    <w:rsid w:val="06AE71AB"/>
    <w:rsid w:val="06C6647D"/>
    <w:rsid w:val="072E4CFB"/>
    <w:rsid w:val="07440608"/>
    <w:rsid w:val="07646AA2"/>
    <w:rsid w:val="07776902"/>
    <w:rsid w:val="079C4CB3"/>
    <w:rsid w:val="07B105CD"/>
    <w:rsid w:val="07BF1EFE"/>
    <w:rsid w:val="07CC2CA2"/>
    <w:rsid w:val="07F90FE2"/>
    <w:rsid w:val="08481B56"/>
    <w:rsid w:val="08BF0E59"/>
    <w:rsid w:val="08D72C64"/>
    <w:rsid w:val="08EB7D58"/>
    <w:rsid w:val="0976370F"/>
    <w:rsid w:val="097E00A2"/>
    <w:rsid w:val="09974E6E"/>
    <w:rsid w:val="09A647B3"/>
    <w:rsid w:val="09C765B8"/>
    <w:rsid w:val="0A066D5F"/>
    <w:rsid w:val="0A1B41C3"/>
    <w:rsid w:val="0A757460"/>
    <w:rsid w:val="0AAD2E17"/>
    <w:rsid w:val="0AD40054"/>
    <w:rsid w:val="0B101954"/>
    <w:rsid w:val="0B451ABF"/>
    <w:rsid w:val="0B755210"/>
    <w:rsid w:val="0C5574D3"/>
    <w:rsid w:val="0C627430"/>
    <w:rsid w:val="0CB626FC"/>
    <w:rsid w:val="0CD008E4"/>
    <w:rsid w:val="0D601719"/>
    <w:rsid w:val="0D9139DE"/>
    <w:rsid w:val="0D953D20"/>
    <w:rsid w:val="0DB601B5"/>
    <w:rsid w:val="0DF4352F"/>
    <w:rsid w:val="0E1230D8"/>
    <w:rsid w:val="0E3E4E11"/>
    <w:rsid w:val="0E43042D"/>
    <w:rsid w:val="0E4C783B"/>
    <w:rsid w:val="0E4D2754"/>
    <w:rsid w:val="0EEA2EB3"/>
    <w:rsid w:val="0EF645D5"/>
    <w:rsid w:val="0F2410AB"/>
    <w:rsid w:val="0F511654"/>
    <w:rsid w:val="0F7D2AD6"/>
    <w:rsid w:val="0FA94019"/>
    <w:rsid w:val="0FE13C8C"/>
    <w:rsid w:val="0FEC4707"/>
    <w:rsid w:val="10337117"/>
    <w:rsid w:val="103E20DF"/>
    <w:rsid w:val="106C2FBC"/>
    <w:rsid w:val="10B9753A"/>
    <w:rsid w:val="10E44E55"/>
    <w:rsid w:val="10E613D9"/>
    <w:rsid w:val="10EC2060"/>
    <w:rsid w:val="10FB02F8"/>
    <w:rsid w:val="11384FA9"/>
    <w:rsid w:val="11514EC5"/>
    <w:rsid w:val="11552D14"/>
    <w:rsid w:val="118F095B"/>
    <w:rsid w:val="11AD2612"/>
    <w:rsid w:val="11D32CA8"/>
    <w:rsid w:val="11FB06BF"/>
    <w:rsid w:val="11FD463D"/>
    <w:rsid w:val="12202CBA"/>
    <w:rsid w:val="123F2FBB"/>
    <w:rsid w:val="129C699F"/>
    <w:rsid w:val="12AC5D1F"/>
    <w:rsid w:val="12AF022C"/>
    <w:rsid w:val="12B30EE2"/>
    <w:rsid w:val="12C3708C"/>
    <w:rsid w:val="12E52A06"/>
    <w:rsid w:val="13100491"/>
    <w:rsid w:val="131D1F5F"/>
    <w:rsid w:val="138222E6"/>
    <w:rsid w:val="13C64B78"/>
    <w:rsid w:val="13E657F5"/>
    <w:rsid w:val="143D107C"/>
    <w:rsid w:val="143D3718"/>
    <w:rsid w:val="144A689D"/>
    <w:rsid w:val="149B5C8E"/>
    <w:rsid w:val="14AA42B7"/>
    <w:rsid w:val="14BD7F4F"/>
    <w:rsid w:val="14E00458"/>
    <w:rsid w:val="14E41598"/>
    <w:rsid w:val="14EB6FF1"/>
    <w:rsid w:val="14F87C18"/>
    <w:rsid w:val="1506122C"/>
    <w:rsid w:val="15390719"/>
    <w:rsid w:val="15503929"/>
    <w:rsid w:val="15537580"/>
    <w:rsid w:val="159F2443"/>
    <w:rsid w:val="15A502B1"/>
    <w:rsid w:val="15D75E4D"/>
    <w:rsid w:val="16205E96"/>
    <w:rsid w:val="16457F30"/>
    <w:rsid w:val="16491AF0"/>
    <w:rsid w:val="16B73CA4"/>
    <w:rsid w:val="17000A45"/>
    <w:rsid w:val="17025538"/>
    <w:rsid w:val="174C678D"/>
    <w:rsid w:val="179E79C0"/>
    <w:rsid w:val="17CE1861"/>
    <w:rsid w:val="17DB0A56"/>
    <w:rsid w:val="184009E9"/>
    <w:rsid w:val="197C194C"/>
    <w:rsid w:val="199366BA"/>
    <w:rsid w:val="19DA5415"/>
    <w:rsid w:val="1A284ADB"/>
    <w:rsid w:val="1A590C4C"/>
    <w:rsid w:val="1A696EB6"/>
    <w:rsid w:val="1A840BF5"/>
    <w:rsid w:val="1A9E5CA4"/>
    <w:rsid w:val="1AA309B6"/>
    <w:rsid w:val="1ADE7895"/>
    <w:rsid w:val="1B040EED"/>
    <w:rsid w:val="1B096797"/>
    <w:rsid w:val="1B12287D"/>
    <w:rsid w:val="1BBA2FB9"/>
    <w:rsid w:val="1BE85CF9"/>
    <w:rsid w:val="1C2A0408"/>
    <w:rsid w:val="1C5B4B16"/>
    <w:rsid w:val="1C700BE1"/>
    <w:rsid w:val="1CA044CA"/>
    <w:rsid w:val="1CEE7A11"/>
    <w:rsid w:val="1CFB7415"/>
    <w:rsid w:val="1D497222"/>
    <w:rsid w:val="1D6A19E8"/>
    <w:rsid w:val="1D6F512E"/>
    <w:rsid w:val="1D8A15EE"/>
    <w:rsid w:val="1DF713F5"/>
    <w:rsid w:val="1E147754"/>
    <w:rsid w:val="1E2B7012"/>
    <w:rsid w:val="1E3F275C"/>
    <w:rsid w:val="1EC91364"/>
    <w:rsid w:val="1EE4170A"/>
    <w:rsid w:val="1F0706C8"/>
    <w:rsid w:val="1F21067A"/>
    <w:rsid w:val="1F2C73C2"/>
    <w:rsid w:val="1F4B33AE"/>
    <w:rsid w:val="1F4D4C0B"/>
    <w:rsid w:val="1F5A5189"/>
    <w:rsid w:val="1F653858"/>
    <w:rsid w:val="1F870C2E"/>
    <w:rsid w:val="1F965DCE"/>
    <w:rsid w:val="1FC71AF2"/>
    <w:rsid w:val="203C39B2"/>
    <w:rsid w:val="2043666B"/>
    <w:rsid w:val="205820BC"/>
    <w:rsid w:val="206B2911"/>
    <w:rsid w:val="206F146B"/>
    <w:rsid w:val="209C5197"/>
    <w:rsid w:val="20A1192E"/>
    <w:rsid w:val="20E85849"/>
    <w:rsid w:val="20F67B19"/>
    <w:rsid w:val="21E0714D"/>
    <w:rsid w:val="21E7439F"/>
    <w:rsid w:val="21F25E85"/>
    <w:rsid w:val="22405159"/>
    <w:rsid w:val="22C9287E"/>
    <w:rsid w:val="22ED3EA8"/>
    <w:rsid w:val="23104318"/>
    <w:rsid w:val="23461C94"/>
    <w:rsid w:val="238049A3"/>
    <w:rsid w:val="23B16CD9"/>
    <w:rsid w:val="23EF2CE3"/>
    <w:rsid w:val="240129CD"/>
    <w:rsid w:val="240C48AD"/>
    <w:rsid w:val="2449787D"/>
    <w:rsid w:val="24662AFE"/>
    <w:rsid w:val="246A1948"/>
    <w:rsid w:val="2498107D"/>
    <w:rsid w:val="24DF205D"/>
    <w:rsid w:val="25366492"/>
    <w:rsid w:val="25CA503C"/>
    <w:rsid w:val="25DC3647"/>
    <w:rsid w:val="26BD6583"/>
    <w:rsid w:val="270A2296"/>
    <w:rsid w:val="272252D5"/>
    <w:rsid w:val="278B3ED2"/>
    <w:rsid w:val="27BC7E95"/>
    <w:rsid w:val="27BD574E"/>
    <w:rsid w:val="27BF0F20"/>
    <w:rsid w:val="27DC2509"/>
    <w:rsid w:val="28017405"/>
    <w:rsid w:val="28086121"/>
    <w:rsid w:val="28092B19"/>
    <w:rsid w:val="28604D4E"/>
    <w:rsid w:val="28BB1AC6"/>
    <w:rsid w:val="28C927D1"/>
    <w:rsid w:val="28E35D66"/>
    <w:rsid w:val="29107521"/>
    <w:rsid w:val="293F1EF6"/>
    <w:rsid w:val="29915FF5"/>
    <w:rsid w:val="29951B7D"/>
    <w:rsid w:val="29A26AE2"/>
    <w:rsid w:val="29AF3ED8"/>
    <w:rsid w:val="29BE5A96"/>
    <w:rsid w:val="2A173122"/>
    <w:rsid w:val="2A393587"/>
    <w:rsid w:val="2A425E32"/>
    <w:rsid w:val="2A4F0998"/>
    <w:rsid w:val="2AC75D3D"/>
    <w:rsid w:val="2AD53448"/>
    <w:rsid w:val="2B015F70"/>
    <w:rsid w:val="2B0C6F5D"/>
    <w:rsid w:val="2B4E6591"/>
    <w:rsid w:val="2B6A3CAE"/>
    <w:rsid w:val="2C486ED9"/>
    <w:rsid w:val="2C616FC6"/>
    <w:rsid w:val="2C6C7D7B"/>
    <w:rsid w:val="2C6D6FF6"/>
    <w:rsid w:val="2C74548D"/>
    <w:rsid w:val="2C8C2729"/>
    <w:rsid w:val="2C911399"/>
    <w:rsid w:val="2CD1529A"/>
    <w:rsid w:val="2D81051B"/>
    <w:rsid w:val="2DEF5FA0"/>
    <w:rsid w:val="2E1A7044"/>
    <w:rsid w:val="2E253AD8"/>
    <w:rsid w:val="2E6050DC"/>
    <w:rsid w:val="2E816717"/>
    <w:rsid w:val="2EA76294"/>
    <w:rsid w:val="2EC04431"/>
    <w:rsid w:val="2F1F1925"/>
    <w:rsid w:val="2F385194"/>
    <w:rsid w:val="2F6A55A8"/>
    <w:rsid w:val="2F6F5F6B"/>
    <w:rsid w:val="2F790E69"/>
    <w:rsid w:val="2FAE6DEC"/>
    <w:rsid w:val="2FAF0120"/>
    <w:rsid w:val="2FB259EF"/>
    <w:rsid w:val="2FBA79EF"/>
    <w:rsid w:val="2FE47521"/>
    <w:rsid w:val="2FEA686E"/>
    <w:rsid w:val="3002020A"/>
    <w:rsid w:val="30142C54"/>
    <w:rsid w:val="302A738E"/>
    <w:rsid w:val="30FF519D"/>
    <w:rsid w:val="312F07F6"/>
    <w:rsid w:val="3167742D"/>
    <w:rsid w:val="326A41D4"/>
    <w:rsid w:val="326E7EAB"/>
    <w:rsid w:val="32733244"/>
    <w:rsid w:val="32EB2411"/>
    <w:rsid w:val="335A4A8C"/>
    <w:rsid w:val="3387193E"/>
    <w:rsid w:val="33BA2663"/>
    <w:rsid w:val="33BE2E7B"/>
    <w:rsid w:val="33C26AC8"/>
    <w:rsid w:val="34014301"/>
    <w:rsid w:val="342A3EA0"/>
    <w:rsid w:val="343E79CA"/>
    <w:rsid w:val="346D73F7"/>
    <w:rsid w:val="34852C17"/>
    <w:rsid w:val="350051F3"/>
    <w:rsid w:val="352A5E40"/>
    <w:rsid w:val="35344AF8"/>
    <w:rsid w:val="353A57B7"/>
    <w:rsid w:val="35520407"/>
    <w:rsid w:val="355C33AF"/>
    <w:rsid w:val="357E1275"/>
    <w:rsid w:val="35C83D66"/>
    <w:rsid w:val="35C95DA9"/>
    <w:rsid w:val="35FA5E8A"/>
    <w:rsid w:val="367E6678"/>
    <w:rsid w:val="368047A3"/>
    <w:rsid w:val="368D480D"/>
    <w:rsid w:val="36A605BF"/>
    <w:rsid w:val="36D878ED"/>
    <w:rsid w:val="37245EB7"/>
    <w:rsid w:val="372F08BB"/>
    <w:rsid w:val="375F4D57"/>
    <w:rsid w:val="37966B5F"/>
    <w:rsid w:val="379E140D"/>
    <w:rsid w:val="37A25842"/>
    <w:rsid w:val="37AD5197"/>
    <w:rsid w:val="37D84318"/>
    <w:rsid w:val="380E708A"/>
    <w:rsid w:val="38D636DC"/>
    <w:rsid w:val="38DD1741"/>
    <w:rsid w:val="38E94576"/>
    <w:rsid w:val="39053AD8"/>
    <w:rsid w:val="394A707A"/>
    <w:rsid w:val="39AF680B"/>
    <w:rsid w:val="39C351C2"/>
    <w:rsid w:val="3A1115DB"/>
    <w:rsid w:val="3A1C614D"/>
    <w:rsid w:val="3A2A2206"/>
    <w:rsid w:val="3A5D1022"/>
    <w:rsid w:val="3AA92C8F"/>
    <w:rsid w:val="3ABC572A"/>
    <w:rsid w:val="3ADD6FFD"/>
    <w:rsid w:val="3AF826EC"/>
    <w:rsid w:val="3B121FFB"/>
    <w:rsid w:val="3B1705E5"/>
    <w:rsid w:val="3B9F265D"/>
    <w:rsid w:val="3BAF5DBF"/>
    <w:rsid w:val="3BB1108F"/>
    <w:rsid w:val="3BDB204C"/>
    <w:rsid w:val="3BED34CD"/>
    <w:rsid w:val="3BEE4D27"/>
    <w:rsid w:val="3BF7404B"/>
    <w:rsid w:val="3C177065"/>
    <w:rsid w:val="3C1D57EB"/>
    <w:rsid w:val="3C5924B3"/>
    <w:rsid w:val="3C596709"/>
    <w:rsid w:val="3C9827A5"/>
    <w:rsid w:val="3CD01240"/>
    <w:rsid w:val="3D080CCD"/>
    <w:rsid w:val="3D397B5C"/>
    <w:rsid w:val="3D4B7589"/>
    <w:rsid w:val="3D751C31"/>
    <w:rsid w:val="3DAD3478"/>
    <w:rsid w:val="3DBB0A5F"/>
    <w:rsid w:val="3DD83005"/>
    <w:rsid w:val="3DE02F33"/>
    <w:rsid w:val="3DE0583A"/>
    <w:rsid w:val="3DFB0D0A"/>
    <w:rsid w:val="3E032FB2"/>
    <w:rsid w:val="3E136F82"/>
    <w:rsid w:val="3E143322"/>
    <w:rsid w:val="3E2149D7"/>
    <w:rsid w:val="3E861631"/>
    <w:rsid w:val="3E9015B5"/>
    <w:rsid w:val="3EAE1496"/>
    <w:rsid w:val="3F6500C5"/>
    <w:rsid w:val="3F767793"/>
    <w:rsid w:val="3FB403C6"/>
    <w:rsid w:val="3FCC64B1"/>
    <w:rsid w:val="40093CD4"/>
    <w:rsid w:val="401C3175"/>
    <w:rsid w:val="4020536E"/>
    <w:rsid w:val="40237A8B"/>
    <w:rsid w:val="40553470"/>
    <w:rsid w:val="40697C1F"/>
    <w:rsid w:val="407D6ADC"/>
    <w:rsid w:val="40947466"/>
    <w:rsid w:val="40C00F0D"/>
    <w:rsid w:val="413D19A1"/>
    <w:rsid w:val="416F738F"/>
    <w:rsid w:val="41795AD7"/>
    <w:rsid w:val="41882DA9"/>
    <w:rsid w:val="41CB42E7"/>
    <w:rsid w:val="41E2303A"/>
    <w:rsid w:val="41E9119F"/>
    <w:rsid w:val="42076478"/>
    <w:rsid w:val="420B756F"/>
    <w:rsid w:val="4230082E"/>
    <w:rsid w:val="423744DD"/>
    <w:rsid w:val="42576BA9"/>
    <w:rsid w:val="42996754"/>
    <w:rsid w:val="42A33DE7"/>
    <w:rsid w:val="42B61FA3"/>
    <w:rsid w:val="42DF612A"/>
    <w:rsid w:val="430D679F"/>
    <w:rsid w:val="431A1236"/>
    <w:rsid w:val="43284013"/>
    <w:rsid w:val="43336E53"/>
    <w:rsid w:val="437971FA"/>
    <w:rsid w:val="438A5DDA"/>
    <w:rsid w:val="43B45E8C"/>
    <w:rsid w:val="43E72FFE"/>
    <w:rsid w:val="43FF1D68"/>
    <w:rsid w:val="443D7E6B"/>
    <w:rsid w:val="445123F7"/>
    <w:rsid w:val="44CA59DA"/>
    <w:rsid w:val="44CE0696"/>
    <w:rsid w:val="44E05B88"/>
    <w:rsid w:val="45243265"/>
    <w:rsid w:val="45443D52"/>
    <w:rsid w:val="45527199"/>
    <w:rsid w:val="45B209F1"/>
    <w:rsid w:val="45BA3459"/>
    <w:rsid w:val="45C93FC6"/>
    <w:rsid w:val="45CC0E59"/>
    <w:rsid w:val="45DA374F"/>
    <w:rsid w:val="45DC1AA8"/>
    <w:rsid w:val="45F53D27"/>
    <w:rsid w:val="46000B49"/>
    <w:rsid w:val="46427576"/>
    <w:rsid w:val="468011E3"/>
    <w:rsid w:val="469D03B1"/>
    <w:rsid w:val="46A31049"/>
    <w:rsid w:val="46B70792"/>
    <w:rsid w:val="46C52059"/>
    <w:rsid w:val="475B6D46"/>
    <w:rsid w:val="477A1CC4"/>
    <w:rsid w:val="4794632E"/>
    <w:rsid w:val="47DA442E"/>
    <w:rsid w:val="48207F80"/>
    <w:rsid w:val="48491323"/>
    <w:rsid w:val="486C19E6"/>
    <w:rsid w:val="48770A79"/>
    <w:rsid w:val="48902846"/>
    <w:rsid w:val="48E735D2"/>
    <w:rsid w:val="48F31881"/>
    <w:rsid w:val="48FC03CA"/>
    <w:rsid w:val="49083AC7"/>
    <w:rsid w:val="494776A9"/>
    <w:rsid w:val="494F5D5E"/>
    <w:rsid w:val="495434C1"/>
    <w:rsid w:val="495C4470"/>
    <w:rsid w:val="49656750"/>
    <w:rsid w:val="49977782"/>
    <w:rsid w:val="4A066321"/>
    <w:rsid w:val="4A320BEF"/>
    <w:rsid w:val="4A4A7790"/>
    <w:rsid w:val="4A685453"/>
    <w:rsid w:val="4A866A87"/>
    <w:rsid w:val="4A877F1A"/>
    <w:rsid w:val="4A8C5665"/>
    <w:rsid w:val="4ABC338A"/>
    <w:rsid w:val="4AD1678D"/>
    <w:rsid w:val="4AE84325"/>
    <w:rsid w:val="4AED63DB"/>
    <w:rsid w:val="4B015A83"/>
    <w:rsid w:val="4B142E4E"/>
    <w:rsid w:val="4B2E0D52"/>
    <w:rsid w:val="4B90100E"/>
    <w:rsid w:val="4BA14D36"/>
    <w:rsid w:val="4BAB0D19"/>
    <w:rsid w:val="4BB521B8"/>
    <w:rsid w:val="4BE5265A"/>
    <w:rsid w:val="4C2650FB"/>
    <w:rsid w:val="4C444E6C"/>
    <w:rsid w:val="4C467939"/>
    <w:rsid w:val="4C705189"/>
    <w:rsid w:val="4CC53416"/>
    <w:rsid w:val="4CE71997"/>
    <w:rsid w:val="4D077882"/>
    <w:rsid w:val="4DA33D2D"/>
    <w:rsid w:val="4DA6020E"/>
    <w:rsid w:val="4DAC40FA"/>
    <w:rsid w:val="4DC27794"/>
    <w:rsid w:val="4DD53464"/>
    <w:rsid w:val="4DD912CB"/>
    <w:rsid w:val="4E03439C"/>
    <w:rsid w:val="4E07722E"/>
    <w:rsid w:val="4E3524DD"/>
    <w:rsid w:val="4E7A5A95"/>
    <w:rsid w:val="4EA46A91"/>
    <w:rsid w:val="4EBE34D3"/>
    <w:rsid w:val="4EC711FE"/>
    <w:rsid w:val="4EE22E7B"/>
    <w:rsid w:val="4EFE3743"/>
    <w:rsid w:val="4F2C0E74"/>
    <w:rsid w:val="4FC2275A"/>
    <w:rsid w:val="4FF82F0D"/>
    <w:rsid w:val="4FFD1F31"/>
    <w:rsid w:val="50655525"/>
    <w:rsid w:val="50987C24"/>
    <w:rsid w:val="50B40F56"/>
    <w:rsid w:val="50B9348B"/>
    <w:rsid w:val="510C6CD7"/>
    <w:rsid w:val="51476FDF"/>
    <w:rsid w:val="515E01BB"/>
    <w:rsid w:val="51762084"/>
    <w:rsid w:val="519D50C1"/>
    <w:rsid w:val="51BD12C3"/>
    <w:rsid w:val="52271A21"/>
    <w:rsid w:val="523E4DFA"/>
    <w:rsid w:val="52511F34"/>
    <w:rsid w:val="525C3ACD"/>
    <w:rsid w:val="526454A1"/>
    <w:rsid w:val="528A0347"/>
    <w:rsid w:val="528A2886"/>
    <w:rsid w:val="52950909"/>
    <w:rsid w:val="52E84350"/>
    <w:rsid w:val="53030DC7"/>
    <w:rsid w:val="532A5629"/>
    <w:rsid w:val="5391633A"/>
    <w:rsid w:val="539D7A92"/>
    <w:rsid w:val="53B34DD5"/>
    <w:rsid w:val="53C156D0"/>
    <w:rsid w:val="53CA0C7C"/>
    <w:rsid w:val="543A6F16"/>
    <w:rsid w:val="54682360"/>
    <w:rsid w:val="54841553"/>
    <w:rsid w:val="54CF21D8"/>
    <w:rsid w:val="54E63439"/>
    <w:rsid w:val="54FE26E2"/>
    <w:rsid w:val="55437D0D"/>
    <w:rsid w:val="55703A38"/>
    <w:rsid w:val="55705E40"/>
    <w:rsid w:val="557C3B1A"/>
    <w:rsid w:val="55CA4D6C"/>
    <w:rsid w:val="55FE4470"/>
    <w:rsid w:val="560641D5"/>
    <w:rsid w:val="560D5CFF"/>
    <w:rsid w:val="56830AEA"/>
    <w:rsid w:val="569E558F"/>
    <w:rsid w:val="56C8472B"/>
    <w:rsid w:val="56D8462C"/>
    <w:rsid w:val="5745772D"/>
    <w:rsid w:val="581101B8"/>
    <w:rsid w:val="58404823"/>
    <w:rsid w:val="586F168C"/>
    <w:rsid w:val="58A845FF"/>
    <w:rsid w:val="58A932C4"/>
    <w:rsid w:val="58C63F3F"/>
    <w:rsid w:val="58CF38C7"/>
    <w:rsid w:val="58FF60FE"/>
    <w:rsid w:val="59112915"/>
    <w:rsid w:val="594B12C0"/>
    <w:rsid w:val="59851222"/>
    <w:rsid w:val="59ED5EA4"/>
    <w:rsid w:val="5A714CA5"/>
    <w:rsid w:val="5A907933"/>
    <w:rsid w:val="5ABF799F"/>
    <w:rsid w:val="5AC05812"/>
    <w:rsid w:val="5AE34BF4"/>
    <w:rsid w:val="5AEC06E0"/>
    <w:rsid w:val="5B44790E"/>
    <w:rsid w:val="5B583B75"/>
    <w:rsid w:val="5B671FC0"/>
    <w:rsid w:val="5BC2507D"/>
    <w:rsid w:val="5BC57C1A"/>
    <w:rsid w:val="5BCD6899"/>
    <w:rsid w:val="5C071D8E"/>
    <w:rsid w:val="5C143AB0"/>
    <w:rsid w:val="5C306667"/>
    <w:rsid w:val="5C3760C2"/>
    <w:rsid w:val="5C404166"/>
    <w:rsid w:val="5C567917"/>
    <w:rsid w:val="5C850ACB"/>
    <w:rsid w:val="5C8969EB"/>
    <w:rsid w:val="5C8C74DF"/>
    <w:rsid w:val="5CF35629"/>
    <w:rsid w:val="5CF82B0D"/>
    <w:rsid w:val="5D1825D1"/>
    <w:rsid w:val="5D2A3928"/>
    <w:rsid w:val="5D4412DC"/>
    <w:rsid w:val="5D634296"/>
    <w:rsid w:val="5D6C1469"/>
    <w:rsid w:val="5D6D3B73"/>
    <w:rsid w:val="5D733E17"/>
    <w:rsid w:val="5D7C345D"/>
    <w:rsid w:val="5D7E1ABA"/>
    <w:rsid w:val="5D986022"/>
    <w:rsid w:val="5DD20565"/>
    <w:rsid w:val="5DEA0745"/>
    <w:rsid w:val="5DF45795"/>
    <w:rsid w:val="5E2B2FBB"/>
    <w:rsid w:val="5E354D8B"/>
    <w:rsid w:val="5E3F5CFC"/>
    <w:rsid w:val="5E5B3366"/>
    <w:rsid w:val="5E764CFB"/>
    <w:rsid w:val="5EB32677"/>
    <w:rsid w:val="5ED27262"/>
    <w:rsid w:val="5F0A0E0A"/>
    <w:rsid w:val="5F2E5A0A"/>
    <w:rsid w:val="5F6A41A2"/>
    <w:rsid w:val="5FEE461B"/>
    <w:rsid w:val="607C279D"/>
    <w:rsid w:val="608875BC"/>
    <w:rsid w:val="60996615"/>
    <w:rsid w:val="60AD43AA"/>
    <w:rsid w:val="60DA69EE"/>
    <w:rsid w:val="60E11857"/>
    <w:rsid w:val="61116DF2"/>
    <w:rsid w:val="6129607F"/>
    <w:rsid w:val="61453BA5"/>
    <w:rsid w:val="614936C0"/>
    <w:rsid w:val="617F5845"/>
    <w:rsid w:val="61845F44"/>
    <w:rsid w:val="61C755B1"/>
    <w:rsid w:val="61F9494E"/>
    <w:rsid w:val="621144ED"/>
    <w:rsid w:val="623A1C58"/>
    <w:rsid w:val="62664474"/>
    <w:rsid w:val="62781F50"/>
    <w:rsid w:val="629F0181"/>
    <w:rsid w:val="62C01BF3"/>
    <w:rsid w:val="62C727A8"/>
    <w:rsid w:val="62CC797C"/>
    <w:rsid w:val="62DC288F"/>
    <w:rsid w:val="6311406B"/>
    <w:rsid w:val="63AA6DB7"/>
    <w:rsid w:val="63E02B52"/>
    <w:rsid w:val="63E05458"/>
    <w:rsid w:val="63E25F14"/>
    <w:rsid w:val="63F55432"/>
    <w:rsid w:val="641679FF"/>
    <w:rsid w:val="641F4FF2"/>
    <w:rsid w:val="64824D2E"/>
    <w:rsid w:val="648914D3"/>
    <w:rsid w:val="6496097F"/>
    <w:rsid w:val="64D13B80"/>
    <w:rsid w:val="64F40EFD"/>
    <w:rsid w:val="6506620D"/>
    <w:rsid w:val="654A63C9"/>
    <w:rsid w:val="6554685F"/>
    <w:rsid w:val="65DA2CE4"/>
    <w:rsid w:val="65E92DA9"/>
    <w:rsid w:val="667552EF"/>
    <w:rsid w:val="667B02D8"/>
    <w:rsid w:val="66AB4A19"/>
    <w:rsid w:val="66BC5C11"/>
    <w:rsid w:val="66C034BC"/>
    <w:rsid w:val="66D56BAF"/>
    <w:rsid w:val="66FC4223"/>
    <w:rsid w:val="672F75EC"/>
    <w:rsid w:val="67305336"/>
    <w:rsid w:val="6751076B"/>
    <w:rsid w:val="678A6E6B"/>
    <w:rsid w:val="67987411"/>
    <w:rsid w:val="67B831EF"/>
    <w:rsid w:val="67F87871"/>
    <w:rsid w:val="67FA4E1F"/>
    <w:rsid w:val="683F2D61"/>
    <w:rsid w:val="6892449C"/>
    <w:rsid w:val="68BC33FF"/>
    <w:rsid w:val="68C41B18"/>
    <w:rsid w:val="68CC2DE8"/>
    <w:rsid w:val="68CE049B"/>
    <w:rsid w:val="68D22C3A"/>
    <w:rsid w:val="68DF3E54"/>
    <w:rsid w:val="690944B2"/>
    <w:rsid w:val="692C6ED1"/>
    <w:rsid w:val="693F5C66"/>
    <w:rsid w:val="69586FC7"/>
    <w:rsid w:val="69683806"/>
    <w:rsid w:val="69863AC8"/>
    <w:rsid w:val="69DD380C"/>
    <w:rsid w:val="69E240B1"/>
    <w:rsid w:val="6A0A000D"/>
    <w:rsid w:val="6A366999"/>
    <w:rsid w:val="6A3846AE"/>
    <w:rsid w:val="6A395C02"/>
    <w:rsid w:val="6A993404"/>
    <w:rsid w:val="6ACE78E6"/>
    <w:rsid w:val="6AD11CF6"/>
    <w:rsid w:val="6AD311E5"/>
    <w:rsid w:val="6B106207"/>
    <w:rsid w:val="6B3B169F"/>
    <w:rsid w:val="6B4D093D"/>
    <w:rsid w:val="6B4D2D47"/>
    <w:rsid w:val="6B737408"/>
    <w:rsid w:val="6BBD0670"/>
    <w:rsid w:val="6BF67F73"/>
    <w:rsid w:val="6BFA7EBC"/>
    <w:rsid w:val="6C022D08"/>
    <w:rsid w:val="6C1367AD"/>
    <w:rsid w:val="6C2C6344"/>
    <w:rsid w:val="6C7A6273"/>
    <w:rsid w:val="6CB4241B"/>
    <w:rsid w:val="6CE235FF"/>
    <w:rsid w:val="6CF846C9"/>
    <w:rsid w:val="6D00300F"/>
    <w:rsid w:val="6D535020"/>
    <w:rsid w:val="6D5C0BDE"/>
    <w:rsid w:val="6D6B7AF4"/>
    <w:rsid w:val="6D7B7781"/>
    <w:rsid w:val="6D8C3FA6"/>
    <w:rsid w:val="6D9132E1"/>
    <w:rsid w:val="6DAC2456"/>
    <w:rsid w:val="6DD03FD3"/>
    <w:rsid w:val="6DE554FF"/>
    <w:rsid w:val="6DE712F0"/>
    <w:rsid w:val="6E1F21ED"/>
    <w:rsid w:val="6E256977"/>
    <w:rsid w:val="6E2B31EA"/>
    <w:rsid w:val="6E3C78FF"/>
    <w:rsid w:val="6E59359C"/>
    <w:rsid w:val="6EA0203D"/>
    <w:rsid w:val="6EB262ED"/>
    <w:rsid w:val="6F18613F"/>
    <w:rsid w:val="6F1A7904"/>
    <w:rsid w:val="6F236ED7"/>
    <w:rsid w:val="6F3661C4"/>
    <w:rsid w:val="6F376E9C"/>
    <w:rsid w:val="6F790C5F"/>
    <w:rsid w:val="6F7A06F3"/>
    <w:rsid w:val="6F800AE7"/>
    <w:rsid w:val="6F8E30AC"/>
    <w:rsid w:val="6FCE1AB9"/>
    <w:rsid w:val="7051252D"/>
    <w:rsid w:val="70515FB1"/>
    <w:rsid w:val="707E1456"/>
    <w:rsid w:val="70F75597"/>
    <w:rsid w:val="70F90DE0"/>
    <w:rsid w:val="713E5D7D"/>
    <w:rsid w:val="718467D2"/>
    <w:rsid w:val="71B2295B"/>
    <w:rsid w:val="721A69BE"/>
    <w:rsid w:val="72574356"/>
    <w:rsid w:val="72933209"/>
    <w:rsid w:val="72C62AF2"/>
    <w:rsid w:val="72FC0B51"/>
    <w:rsid w:val="735E1D46"/>
    <w:rsid w:val="73702D37"/>
    <w:rsid w:val="738C47D0"/>
    <w:rsid w:val="739A7A33"/>
    <w:rsid w:val="740D7492"/>
    <w:rsid w:val="74621F78"/>
    <w:rsid w:val="74E36765"/>
    <w:rsid w:val="751212F5"/>
    <w:rsid w:val="75215015"/>
    <w:rsid w:val="754143B4"/>
    <w:rsid w:val="754E03EF"/>
    <w:rsid w:val="7572652B"/>
    <w:rsid w:val="75D93C3A"/>
    <w:rsid w:val="75FF4F04"/>
    <w:rsid w:val="765426F4"/>
    <w:rsid w:val="7676051E"/>
    <w:rsid w:val="7682689F"/>
    <w:rsid w:val="768B5928"/>
    <w:rsid w:val="768D3FAD"/>
    <w:rsid w:val="769277F9"/>
    <w:rsid w:val="76A7651C"/>
    <w:rsid w:val="76B202EE"/>
    <w:rsid w:val="76D84D0C"/>
    <w:rsid w:val="76E61E34"/>
    <w:rsid w:val="77336D07"/>
    <w:rsid w:val="7758571F"/>
    <w:rsid w:val="776E692A"/>
    <w:rsid w:val="77AA23E4"/>
    <w:rsid w:val="77B94075"/>
    <w:rsid w:val="77C71BBC"/>
    <w:rsid w:val="77CF4E20"/>
    <w:rsid w:val="77F2674D"/>
    <w:rsid w:val="780C3BD6"/>
    <w:rsid w:val="7837726E"/>
    <w:rsid w:val="78393728"/>
    <w:rsid w:val="785F2E23"/>
    <w:rsid w:val="789B57B3"/>
    <w:rsid w:val="78D06DD6"/>
    <w:rsid w:val="78DF0578"/>
    <w:rsid w:val="79112A96"/>
    <w:rsid w:val="79122CA6"/>
    <w:rsid w:val="79326349"/>
    <w:rsid w:val="793E5625"/>
    <w:rsid w:val="79704CE1"/>
    <w:rsid w:val="79926D21"/>
    <w:rsid w:val="79C31126"/>
    <w:rsid w:val="79E70F2C"/>
    <w:rsid w:val="7A1B0613"/>
    <w:rsid w:val="7A1D0EF3"/>
    <w:rsid w:val="7A207055"/>
    <w:rsid w:val="7A2349B5"/>
    <w:rsid w:val="7A2D75F1"/>
    <w:rsid w:val="7A843F55"/>
    <w:rsid w:val="7A9568FB"/>
    <w:rsid w:val="7A972630"/>
    <w:rsid w:val="7AAE42F2"/>
    <w:rsid w:val="7AB36FC1"/>
    <w:rsid w:val="7AD7114D"/>
    <w:rsid w:val="7AEE3904"/>
    <w:rsid w:val="7B1B1B72"/>
    <w:rsid w:val="7B4E7BA0"/>
    <w:rsid w:val="7B6C6515"/>
    <w:rsid w:val="7BA31C21"/>
    <w:rsid w:val="7BD708FF"/>
    <w:rsid w:val="7C121D39"/>
    <w:rsid w:val="7C2B4418"/>
    <w:rsid w:val="7C6C5C09"/>
    <w:rsid w:val="7C8A71C0"/>
    <w:rsid w:val="7C8B0EF9"/>
    <w:rsid w:val="7CCA0B85"/>
    <w:rsid w:val="7D447C8D"/>
    <w:rsid w:val="7D8E611F"/>
    <w:rsid w:val="7DB667E5"/>
    <w:rsid w:val="7DCE03B6"/>
    <w:rsid w:val="7E04213D"/>
    <w:rsid w:val="7E0724FD"/>
    <w:rsid w:val="7E210FC1"/>
    <w:rsid w:val="7E222BC0"/>
    <w:rsid w:val="7ED46B7D"/>
    <w:rsid w:val="7EE26360"/>
    <w:rsid w:val="7EF1488F"/>
    <w:rsid w:val="7F16542D"/>
    <w:rsid w:val="7F464F31"/>
    <w:rsid w:val="7F67091C"/>
    <w:rsid w:val="7F730575"/>
    <w:rsid w:val="7F8162FD"/>
    <w:rsid w:val="7F8714B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iPriority="99"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spacing w:before="340" w:after="330" w:line="578" w:lineRule="auto"/>
      <w:outlineLvl w:val="0"/>
    </w:pPr>
    <w:rPr>
      <w:b/>
      <w:bCs/>
      <w:kern w:val="44"/>
      <w:sz w:val="44"/>
      <w:szCs w:val="44"/>
    </w:rPr>
  </w:style>
  <w:style w:type="paragraph" w:styleId="4">
    <w:name w:val="heading 2"/>
    <w:basedOn w:val="1"/>
    <w:next w:val="1"/>
    <w:unhideWhenUsed/>
    <w:qFormat/>
    <w:uiPriority w:val="0"/>
    <w:pPr>
      <w:keepNext/>
      <w:keepLines/>
      <w:spacing w:before="260" w:after="260" w:line="415" w:lineRule="auto"/>
      <w:outlineLvl w:val="1"/>
    </w:pPr>
    <w:rPr>
      <w:rFonts w:ascii="Arial" w:hAnsi="Arial" w:eastAsia="黑体"/>
      <w:b/>
      <w:bCs/>
      <w:sz w:val="32"/>
      <w:szCs w:val="32"/>
    </w:rPr>
  </w:style>
  <w:style w:type="paragraph" w:styleId="5">
    <w:name w:val="heading 3"/>
    <w:basedOn w:val="1"/>
    <w:next w:val="1"/>
    <w:link w:val="56"/>
    <w:unhideWhenUsed/>
    <w:qFormat/>
    <w:uiPriority w:val="0"/>
    <w:pPr>
      <w:keepNext/>
      <w:keepLines/>
      <w:spacing w:before="260" w:after="260" w:line="415" w:lineRule="auto"/>
      <w:outlineLvl w:val="2"/>
    </w:pPr>
    <w:rPr>
      <w:b/>
      <w:bCs/>
      <w:sz w:val="32"/>
      <w:szCs w:val="32"/>
    </w:rPr>
  </w:style>
  <w:style w:type="paragraph" w:styleId="6">
    <w:name w:val="heading 4"/>
    <w:basedOn w:val="1"/>
    <w:next w:val="1"/>
    <w:unhideWhenUsed/>
    <w:qFormat/>
    <w:uiPriority w:val="0"/>
    <w:pPr>
      <w:keepNext/>
      <w:keepLines/>
      <w:spacing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style>
  <w:style w:type="paragraph" w:styleId="8">
    <w:name w:val="Normal Indent"/>
    <w:basedOn w:val="1"/>
    <w:qFormat/>
    <w:uiPriority w:val="0"/>
    <w:pPr>
      <w:ind w:firstLine="200" w:firstLineChars="200"/>
    </w:pPr>
  </w:style>
  <w:style w:type="paragraph" w:styleId="9">
    <w:name w:val="annotation text"/>
    <w:basedOn w:val="1"/>
    <w:qFormat/>
    <w:uiPriority w:val="0"/>
    <w:pPr>
      <w:jc w:val="left"/>
    </w:pPr>
  </w:style>
  <w:style w:type="paragraph" w:styleId="10">
    <w:name w:val="Body Text 3"/>
    <w:basedOn w:val="1"/>
    <w:unhideWhenUsed/>
    <w:qFormat/>
    <w:uiPriority w:val="99"/>
    <w:pPr>
      <w:jc w:val="center"/>
    </w:pPr>
    <w:rPr>
      <w:rFonts w:hint="eastAsia" w:hAnsi="Symbol"/>
      <w:sz w:val="10"/>
    </w:rPr>
  </w:style>
  <w:style w:type="paragraph" w:styleId="11">
    <w:name w:val="Body Text Indent"/>
    <w:basedOn w:val="1"/>
    <w:qFormat/>
    <w:uiPriority w:val="0"/>
    <w:pPr>
      <w:ind w:firstLine="630"/>
    </w:pPr>
    <w:rPr>
      <w:sz w:val="32"/>
      <w:szCs w:val="20"/>
    </w:rPr>
  </w:style>
  <w:style w:type="paragraph" w:styleId="12">
    <w:name w:val="Plain Text"/>
    <w:basedOn w:val="1"/>
    <w:next w:val="1"/>
    <w:qFormat/>
    <w:uiPriority w:val="0"/>
    <w:pPr>
      <w:widowControl w:val="0"/>
      <w:jc w:val="both"/>
    </w:pPr>
    <w:rPr>
      <w:rFonts w:ascii="宋体" w:hAnsi="Courier New" w:cs="Courier New"/>
      <w:kern w:val="2"/>
      <w:sz w:val="21"/>
      <w:szCs w:val="21"/>
    </w:rPr>
  </w:style>
  <w:style w:type="paragraph" w:styleId="13">
    <w:name w:val="Body Text Indent 2"/>
    <w:basedOn w:val="1"/>
    <w:qFormat/>
    <w:uiPriority w:val="0"/>
    <w:pPr>
      <w:spacing w:line="480" w:lineRule="auto"/>
      <w:ind w:left="420" w:leftChars="200"/>
    </w:pPr>
  </w:style>
  <w:style w:type="paragraph" w:styleId="14">
    <w:name w:val="Balloon Text"/>
    <w:basedOn w:val="1"/>
    <w:link w:val="61"/>
    <w:qFormat/>
    <w:uiPriority w:val="0"/>
    <w:rPr>
      <w:sz w:val="18"/>
      <w:szCs w:val="18"/>
    </w:rPr>
  </w:style>
  <w:style w:type="paragraph" w:styleId="15">
    <w:name w:val="footer"/>
    <w:basedOn w:val="1"/>
    <w:qFormat/>
    <w:uiPriority w:val="0"/>
    <w:pPr>
      <w:tabs>
        <w:tab w:val="center" w:pos="4153"/>
        <w:tab w:val="right" w:pos="8306"/>
      </w:tabs>
      <w:snapToGrid w:val="0"/>
      <w:jc w:val="left"/>
    </w:pPr>
    <w:rPr>
      <w:sz w:val="18"/>
      <w:szCs w:val="20"/>
    </w:rPr>
  </w:style>
  <w:style w:type="paragraph" w:styleId="16">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17">
    <w:name w:val="toc 1"/>
    <w:basedOn w:val="1"/>
    <w:next w:val="1"/>
    <w:qFormat/>
    <w:uiPriority w:val="0"/>
  </w:style>
  <w:style w:type="paragraph" w:styleId="18">
    <w:name w:val="Subtitle"/>
    <w:basedOn w:val="1"/>
    <w:next w:val="1"/>
    <w:qFormat/>
    <w:uiPriority w:val="0"/>
    <w:pPr>
      <w:wordWrap w:val="0"/>
      <w:spacing w:before="0" w:after="60" w:line="240" w:lineRule="auto"/>
      <w:ind w:left="1024"/>
      <w:jc w:val="center"/>
    </w:pPr>
    <w:rPr>
      <w:rFonts w:ascii="宋体" w:hAnsi="宋体" w:eastAsia="Times New Roman" w:cs="Times New Roman"/>
    </w:rPr>
  </w:style>
  <w:style w:type="paragraph" w:styleId="19">
    <w:name w:val="Normal (Web)"/>
    <w:basedOn w:val="1"/>
    <w:qFormat/>
    <w:uiPriority w:val="0"/>
    <w:pPr>
      <w:widowControl/>
      <w:spacing w:before="100" w:beforeAutospacing="1" w:after="100" w:afterAutospacing="1"/>
      <w:jc w:val="left"/>
    </w:pPr>
    <w:rPr>
      <w:rFonts w:ascii="宋体"/>
      <w:kern w:val="0"/>
      <w:sz w:val="18"/>
      <w:szCs w:val="18"/>
    </w:rPr>
  </w:style>
  <w:style w:type="paragraph" w:styleId="20">
    <w:name w:val="Body Text First Indent"/>
    <w:basedOn w:val="2"/>
    <w:qFormat/>
    <w:uiPriority w:val="0"/>
    <w:pPr>
      <w:ind w:firstLine="420" w:firstLineChars="100"/>
    </w:pPr>
  </w:style>
  <w:style w:type="paragraph" w:styleId="21">
    <w:name w:val="Body Text First Indent 2"/>
    <w:basedOn w:val="11"/>
    <w:unhideWhenUsed/>
    <w:qFormat/>
    <w:uiPriority w:val="99"/>
    <w:pPr>
      <w:widowControl/>
      <w:adjustRightInd w:val="0"/>
      <w:snapToGrid w:val="0"/>
      <w:spacing w:after="120"/>
      <w:ind w:left="420" w:leftChars="200" w:firstLine="420" w:firstLineChars="200"/>
      <w:jc w:val="left"/>
    </w:pPr>
    <w:rPr>
      <w:rFonts w:ascii="Tahoma" w:hAnsi="Tahoma" w:eastAsia="微软雅黑" w:cs="Times New Roman"/>
      <w:sz w:val="22"/>
      <w:szCs w:val="22"/>
    </w:r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5">
    <w:name w:val="page number"/>
    <w:qFormat/>
    <w:uiPriority w:val="0"/>
  </w:style>
  <w:style w:type="character" w:styleId="26">
    <w:name w:val="FollowedHyperlink"/>
    <w:basedOn w:val="24"/>
    <w:qFormat/>
    <w:uiPriority w:val="0"/>
    <w:rPr>
      <w:color w:val="800080"/>
      <w:u w:val="none"/>
    </w:rPr>
  </w:style>
  <w:style w:type="character" w:styleId="27">
    <w:name w:val="HTML Definition"/>
    <w:basedOn w:val="24"/>
    <w:qFormat/>
    <w:uiPriority w:val="0"/>
  </w:style>
  <w:style w:type="character" w:styleId="28">
    <w:name w:val="HTML Variable"/>
    <w:basedOn w:val="24"/>
    <w:qFormat/>
    <w:uiPriority w:val="0"/>
  </w:style>
  <w:style w:type="character" w:styleId="29">
    <w:name w:val="Hyperlink"/>
    <w:basedOn w:val="24"/>
    <w:qFormat/>
    <w:uiPriority w:val="0"/>
    <w:rPr>
      <w:color w:val="0000FF"/>
      <w:u w:val="none"/>
    </w:rPr>
  </w:style>
  <w:style w:type="character" w:styleId="30">
    <w:name w:val="HTML Code"/>
    <w:basedOn w:val="24"/>
    <w:qFormat/>
    <w:uiPriority w:val="0"/>
    <w:rPr>
      <w:rFonts w:ascii="Courier New" w:hAnsi="Courier New"/>
      <w:sz w:val="20"/>
    </w:rPr>
  </w:style>
  <w:style w:type="character" w:styleId="31">
    <w:name w:val="HTML Cite"/>
    <w:basedOn w:val="24"/>
    <w:qFormat/>
    <w:uiPriority w:val="0"/>
  </w:style>
  <w:style w:type="character" w:styleId="32">
    <w:name w:val="HTML Sample"/>
    <w:basedOn w:val="24"/>
    <w:qFormat/>
    <w:uiPriority w:val="0"/>
    <w:rPr>
      <w:rFonts w:ascii="Courier New" w:hAnsi="Courier New"/>
    </w:rPr>
  </w:style>
  <w:style w:type="paragraph" w:customStyle="1" w:styleId="33">
    <w:name w:val="一级条标题"/>
    <w:basedOn w:val="34"/>
    <w:next w:val="1"/>
    <w:qFormat/>
    <w:uiPriority w:val="99"/>
    <w:pPr>
      <w:widowControl/>
      <w:ind w:left="420"/>
      <w:outlineLvl w:val="2"/>
    </w:pPr>
    <w:rPr>
      <w:rFonts w:ascii="黑体" w:hAnsi="Times New Roman" w:eastAsia="黑体" w:cs="黑体"/>
      <w:kern w:val="0"/>
      <w:szCs w:val="21"/>
    </w:rPr>
  </w:style>
  <w:style w:type="paragraph" w:customStyle="1" w:styleId="34">
    <w:name w:val="章标题"/>
    <w:next w:val="1"/>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35">
    <w:name w:val="标题 5（有编号）（绿盟科技）"/>
    <w:basedOn w:val="1"/>
    <w:next w:val="36"/>
    <w:qFormat/>
    <w:uiPriority w:val="0"/>
    <w:pPr>
      <w:keepNext/>
      <w:keepLines/>
      <w:numPr>
        <w:ilvl w:val="4"/>
        <w:numId w:val="1"/>
      </w:numPr>
      <w:tabs>
        <w:tab w:val="left" w:pos="0"/>
      </w:tabs>
      <w:spacing w:before="280" w:after="156" w:line="377" w:lineRule="auto"/>
      <w:jc w:val="left"/>
      <w:outlineLvl w:val="4"/>
    </w:pPr>
    <w:rPr>
      <w:rFonts w:ascii="Arial" w:hAnsi="Arial" w:eastAsia="黑体"/>
      <w:b/>
      <w:kern w:val="0"/>
      <w:sz w:val="24"/>
      <w:szCs w:val="28"/>
    </w:rPr>
  </w:style>
  <w:style w:type="paragraph" w:customStyle="1" w:styleId="36">
    <w:name w:val="正文（绿盟科技）"/>
    <w:qFormat/>
    <w:uiPriority w:val="0"/>
    <w:pPr>
      <w:spacing w:line="300" w:lineRule="auto"/>
    </w:pPr>
    <w:rPr>
      <w:rFonts w:ascii="Arial" w:hAnsi="Arial" w:eastAsia="宋体" w:cs="黑体"/>
      <w:sz w:val="21"/>
      <w:szCs w:val="21"/>
      <w:lang w:val="en-US" w:eastAsia="zh-CN" w:bidi="ar-SA"/>
    </w:rPr>
  </w:style>
  <w:style w:type="paragraph" w:customStyle="1" w:styleId="37">
    <w:name w:val="Default"/>
    <w:next w:val="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38">
    <w:name w:val="正文首行缩进两字符"/>
    <w:basedOn w:val="1"/>
    <w:qFormat/>
    <w:uiPriority w:val="0"/>
    <w:pPr>
      <w:spacing w:line="360" w:lineRule="auto"/>
      <w:ind w:firstLine="200" w:firstLineChars="200"/>
    </w:pPr>
  </w:style>
  <w:style w:type="paragraph" w:customStyle="1" w:styleId="39">
    <w:name w:val="样式"/>
    <w:qFormat/>
    <w:uiPriority w:val="0"/>
    <w:pPr>
      <w:widowControl w:val="0"/>
      <w:autoSpaceDE w:val="0"/>
      <w:autoSpaceDN w:val="0"/>
      <w:adjustRightInd w:val="0"/>
    </w:pPr>
    <w:rPr>
      <w:rFonts w:ascii="宋体" w:hAnsi="宋体" w:cs="宋体" w:eastAsiaTheme="minorEastAsia"/>
      <w:sz w:val="24"/>
      <w:szCs w:val="24"/>
      <w:lang w:val="en-US" w:eastAsia="zh-CN" w:bidi="ar-SA"/>
    </w:rPr>
  </w:style>
  <w:style w:type="paragraph" w:customStyle="1" w:styleId="40">
    <w:name w:val="正文1"/>
    <w:qFormat/>
    <w:uiPriority w:val="0"/>
    <w:pPr>
      <w:widowControl w:val="0"/>
      <w:adjustRightInd w:val="0"/>
      <w:spacing w:line="312" w:lineRule="atLeast"/>
      <w:jc w:val="both"/>
      <w:textAlignment w:val="baseline"/>
    </w:pPr>
    <w:rPr>
      <w:rFonts w:ascii="宋体" w:hAnsiTheme="minorHAnsi" w:eastAsiaTheme="minorEastAsia" w:cstheme="minorBidi"/>
      <w:sz w:val="34"/>
      <w:szCs w:val="22"/>
      <w:lang w:val="en-US" w:eastAsia="zh-CN" w:bidi="ar-SA"/>
    </w:rPr>
  </w:style>
  <w:style w:type="paragraph" w:customStyle="1" w:styleId="41">
    <w:name w:val="正文 New"/>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customStyle="1" w:styleId="42">
    <w:name w:val="列出段落1"/>
    <w:basedOn w:val="1"/>
    <w:qFormat/>
    <w:uiPriority w:val="99"/>
    <w:pPr>
      <w:ind w:firstLine="420" w:firstLineChars="200"/>
    </w:pPr>
    <w:rPr>
      <w:rFonts w:eastAsia="宋体" w:cs="Times New Roman"/>
      <w:szCs w:val="22"/>
    </w:rPr>
  </w:style>
  <w:style w:type="paragraph" w:customStyle="1" w:styleId="43">
    <w:name w:val="样式 首行缩进:  2 字符"/>
    <w:basedOn w:val="1"/>
    <w:qFormat/>
    <w:uiPriority w:val="0"/>
    <w:pPr>
      <w:spacing w:line="400" w:lineRule="exact"/>
      <w:ind w:firstLine="200" w:firstLineChars="200"/>
    </w:pPr>
    <w:rPr>
      <w:rFonts w:cs="宋体"/>
      <w:sz w:val="24"/>
    </w:rPr>
  </w:style>
  <w:style w:type="character" w:customStyle="1" w:styleId="44">
    <w:name w:val="font31"/>
    <w:qFormat/>
    <w:uiPriority w:val="0"/>
    <w:rPr>
      <w:rFonts w:hint="eastAsia" w:ascii="宋体" w:hAnsi="宋体" w:eastAsia="宋体" w:cs="宋体"/>
      <w:color w:val="000000"/>
      <w:sz w:val="21"/>
      <w:szCs w:val="21"/>
      <w:u w:val="none"/>
    </w:rPr>
  </w:style>
  <w:style w:type="character" w:customStyle="1" w:styleId="45">
    <w:name w:val="font111"/>
    <w:qFormat/>
    <w:uiPriority w:val="0"/>
    <w:rPr>
      <w:rFonts w:hint="default" w:ascii="Eʩ" w:hAnsi="Eʩ" w:eastAsia="Eʩ" w:cs="Eʩ"/>
      <w:color w:val="000000"/>
      <w:sz w:val="21"/>
      <w:szCs w:val="21"/>
      <w:u w:val="single"/>
    </w:rPr>
  </w:style>
  <w:style w:type="paragraph" w:customStyle="1" w:styleId="46">
    <w:name w:val="dd"/>
    <w:basedOn w:val="1"/>
    <w:qFormat/>
    <w:uiPriority w:val="0"/>
    <w:pPr>
      <w:jc w:val="left"/>
    </w:pPr>
    <w:rPr>
      <w:rFonts w:cs="Times New Roman"/>
      <w:kern w:val="0"/>
    </w:rPr>
  </w:style>
  <w:style w:type="paragraph" w:customStyle="1" w:styleId="47">
    <w:name w:val="WPSOffice手动目录 1"/>
    <w:qFormat/>
    <w:uiPriority w:val="0"/>
    <w:rPr>
      <w:rFonts w:asciiTheme="minorHAnsi" w:hAnsiTheme="minorHAnsi" w:eastAsiaTheme="minorEastAsia" w:cstheme="minorBidi"/>
      <w:lang w:val="en-US" w:eastAsia="zh-CN" w:bidi="ar-SA"/>
    </w:rPr>
  </w:style>
  <w:style w:type="paragraph" w:customStyle="1" w:styleId="48">
    <w:name w:val="列出段落4"/>
    <w:basedOn w:val="1"/>
    <w:unhideWhenUsed/>
    <w:qFormat/>
    <w:uiPriority w:val="99"/>
    <w:pPr>
      <w:ind w:firstLine="420" w:firstLineChars="200"/>
    </w:pPr>
  </w:style>
  <w:style w:type="character" w:customStyle="1" w:styleId="49">
    <w:name w:val="Body text|2 + 8.5 pt"/>
    <w:basedOn w:val="50"/>
    <w:semiHidden/>
    <w:unhideWhenUsed/>
    <w:qFormat/>
    <w:uiPriority w:val="0"/>
    <w:rPr>
      <w:color w:val="000000"/>
      <w:spacing w:val="10"/>
      <w:w w:val="100"/>
      <w:position w:val="0"/>
      <w:sz w:val="17"/>
      <w:szCs w:val="17"/>
      <w:lang w:val="zh-CN" w:eastAsia="zh-CN" w:bidi="zh-CN"/>
    </w:rPr>
  </w:style>
  <w:style w:type="character" w:customStyle="1" w:styleId="50">
    <w:name w:val="Body text|2_"/>
    <w:basedOn w:val="24"/>
    <w:link w:val="51"/>
    <w:qFormat/>
    <w:uiPriority w:val="0"/>
    <w:rPr>
      <w:rFonts w:ascii="PMingLiU" w:hAnsi="PMingLiU" w:eastAsia="PMingLiU" w:cs="PMingLiU"/>
      <w:spacing w:val="30"/>
      <w:sz w:val="30"/>
      <w:szCs w:val="30"/>
      <w:u w:val="none"/>
    </w:rPr>
  </w:style>
  <w:style w:type="paragraph" w:customStyle="1" w:styleId="51">
    <w:name w:val="Body text|22"/>
    <w:basedOn w:val="1"/>
    <w:link w:val="50"/>
    <w:qFormat/>
    <w:uiPriority w:val="0"/>
    <w:pPr>
      <w:shd w:val="clear" w:color="auto" w:fill="FFFFFF"/>
      <w:spacing w:line="623" w:lineRule="exact"/>
      <w:jc w:val="distribute"/>
    </w:pPr>
    <w:rPr>
      <w:rFonts w:ascii="PMingLiU" w:hAnsi="PMingLiU" w:eastAsia="PMingLiU" w:cs="PMingLiU"/>
      <w:spacing w:val="30"/>
      <w:sz w:val="30"/>
      <w:szCs w:val="30"/>
    </w:rPr>
  </w:style>
  <w:style w:type="paragraph" w:customStyle="1" w:styleId="52">
    <w:name w:val="Table Paragraph"/>
    <w:basedOn w:val="1"/>
    <w:qFormat/>
    <w:uiPriority w:val="1"/>
    <w:rPr>
      <w:rFonts w:ascii="新宋体" w:hAnsi="新宋体" w:eastAsia="新宋体" w:cs="新宋体"/>
      <w:szCs w:val="22"/>
      <w:lang w:val="zh-CN" w:bidi="zh-CN"/>
    </w:rPr>
  </w:style>
  <w:style w:type="paragraph" w:customStyle="1" w:styleId="53">
    <w:name w:val="p0"/>
    <w:basedOn w:val="1"/>
    <w:qFormat/>
    <w:uiPriority w:val="0"/>
    <w:pPr>
      <w:widowControl/>
    </w:pPr>
    <w:rPr>
      <w:rFonts w:ascii="Calibri" w:cs="宋体"/>
      <w:szCs w:val="21"/>
    </w:rPr>
  </w:style>
  <w:style w:type="paragraph" w:customStyle="1" w:styleId="54">
    <w:name w:val="列出段落2"/>
    <w:basedOn w:val="1"/>
    <w:qFormat/>
    <w:uiPriority w:val="34"/>
    <w:pPr>
      <w:ind w:firstLine="420" w:firstLineChars="200"/>
    </w:pPr>
    <w:rPr>
      <w:rFonts w:ascii="宋体" w:hAnsi="Times New Roman"/>
      <w:kern w:val="0"/>
      <w:sz w:val="34"/>
      <w:szCs w:val="20"/>
    </w:rPr>
  </w:style>
  <w:style w:type="paragraph" w:customStyle="1" w:styleId="55">
    <w:name w:val="正文11"/>
    <w:qFormat/>
    <w:uiPriority w:val="0"/>
    <w:pPr>
      <w:widowControl w:val="0"/>
      <w:adjustRightInd w:val="0"/>
      <w:spacing w:line="312" w:lineRule="atLeast"/>
      <w:jc w:val="both"/>
      <w:textAlignment w:val="baseline"/>
    </w:pPr>
    <w:rPr>
      <w:rFonts w:ascii="宋体" w:hAnsi="Calibri" w:eastAsiaTheme="minorEastAsia" w:cstheme="minorBidi"/>
      <w:sz w:val="34"/>
      <w:szCs w:val="22"/>
      <w:lang w:val="en-US" w:eastAsia="zh-CN" w:bidi="ar-SA"/>
    </w:rPr>
  </w:style>
  <w:style w:type="character" w:customStyle="1" w:styleId="56">
    <w:name w:val="标题 3 Char"/>
    <w:link w:val="5"/>
    <w:qFormat/>
    <w:uiPriority w:val="0"/>
    <w:rPr>
      <w:b/>
      <w:bCs/>
      <w:sz w:val="32"/>
      <w:szCs w:val="32"/>
    </w:rPr>
  </w:style>
  <w:style w:type="paragraph" w:customStyle="1" w:styleId="57">
    <w:name w:val="表格"/>
    <w:basedOn w:val="1"/>
    <w:qFormat/>
    <w:uiPriority w:val="0"/>
    <w:pPr>
      <w:spacing w:line="400" w:lineRule="exact"/>
    </w:pPr>
    <w:rPr>
      <w:sz w:val="24"/>
    </w:rPr>
  </w:style>
  <w:style w:type="paragraph" w:customStyle="1" w:styleId="58">
    <w:name w:val="列出段落3"/>
    <w:basedOn w:val="1"/>
    <w:unhideWhenUsed/>
    <w:qFormat/>
    <w:uiPriority w:val="34"/>
    <w:pPr>
      <w:ind w:firstLine="420" w:firstLineChars="200"/>
    </w:pPr>
  </w:style>
  <w:style w:type="paragraph" w:customStyle="1" w:styleId="59">
    <w:name w:val="_Style 3"/>
    <w:qFormat/>
    <w:uiPriority w:val="0"/>
    <w:pPr>
      <w:widowControl w:val="0"/>
      <w:jc w:val="both"/>
    </w:pPr>
    <w:rPr>
      <w:rFonts w:ascii="Calibri" w:hAnsi="Calibri" w:eastAsia="宋体" w:cs="黑体"/>
      <w:kern w:val="2"/>
      <w:sz w:val="21"/>
      <w:szCs w:val="22"/>
      <w:lang w:val="en-US" w:eastAsia="zh-CN" w:bidi="ar-SA"/>
    </w:rPr>
  </w:style>
  <w:style w:type="character" w:customStyle="1" w:styleId="60">
    <w:name w:val="readmail_locationtip1"/>
    <w:basedOn w:val="24"/>
    <w:qFormat/>
    <w:uiPriority w:val="0"/>
  </w:style>
  <w:style w:type="character" w:customStyle="1" w:styleId="61">
    <w:name w:val="批注框文本 Char"/>
    <w:basedOn w:val="24"/>
    <w:link w:val="14"/>
    <w:qFormat/>
    <w:uiPriority w:val="0"/>
    <w:rPr>
      <w:rFonts w:asciiTheme="minorHAnsi" w:hAnsiTheme="minorHAnsi" w:eastAsiaTheme="minorEastAsia" w:cstheme="minorBidi"/>
      <w:kern w:val="2"/>
      <w:sz w:val="18"/>
      <w:szCs w:val="18"/>
    </w:rPr>
  </w:style>
  <w:style w:type="paragraph" w:customStyle="1" w:styleId="62">
    <w:name w:val="Body text|21"/>
    <w:basedOn w:val="1"/>
    <w:qFormat/>
    <w:uiPriority w:val="0"/>
    <w:pPr>
      <w:shd w:val="clear" w:color="auto" w:fill="FFFFFF"/>
      <w:spacing w:after="1660" w:line="300" w:lineRule="exact"/>
    </w:pPr>
    <w:rPr>
      <w:rFonts w:ascii="PMingLiU" w:hAnsi="PMingLiU" w:eastAsia="PMingLiU" w:cs="PMingLiU"/>
      <w:spacing w:val="30"/>
      <w:sz w:val="30"/>
      <w:szCs w:val="30"/>
    </w:rPr>
  </w:style>
  <w:style w:type="character" w:customStyle="1" w:styleId="63">
    <w:name w:val="font61"/>
    <w:basedOn w:val="24"/>
    <w:qFormat/>
    <w:uiPriority w:val="0"/>
    <w:rPr>
      <w:rFonts w:hint="eastAsia" w:ascii="宋体" w:hAnsi="宋体" w:eastAsia="宋体" w:cs="宋体"/>
      <w:color w:val="000000"/>
      <w:sz w:val="20"/>
      <w:szCs w:val="20"/>
      <w:u w:val="none"/>
    </w:rPr>
  </w:style>
  <w:style w:type="character" w:customStyle="1" w:styleId="64">
    <w:name w:val="font21"/>
    <w:basedOn w:val="24"/>
    <w:qFormat/>
    <w:uiPriority w:val="0"/>
    <w:rPr>
      <w:rFonts w:hint="eastAsia" w:ascii="宋体" w:hAnsi="宋体" w:eastAsia="宋体" w:cs="宋体"/>
      <w:color w:val="000000"/>
      <w:sz w:val="20"/>
      <w:szCs w:val="20"/>
      <w:u w:val="none"/>
      <w:vertAlign w:val="superscript"/>
    </w:rPr>
  </w:style>
  <w:style w:type="character" w:customStyle="1" w:styleId="65">
    <w:name w:val="font11"/>
    <w:basedOn w:val="24"/>
    <w:qFormat/>
    <w:uiPriority w:val="0"/>
    <w:rPr>
      <w:rFonts w:hint="eastAsia" w:ascii="宋体" w:hAnsi="宋体" w:eastAsia="宋体" w:cs="宋体"/>
      <w:color w:val="000000"/>
      <w:sz w:val="20"/>
      <w:szCs w:val="20"/>
      <w:u w:val="none"/>
    </w:rPr>
  </w:style>
  <w:style w:type="paragraph" w:styleId="66">
    <w:name w:val="List Paragraph"/>
    <w:basedOn w:val="1"/>
    <w:qFormat/>
    <w:uiPriority w:val="34"/>
    <w:pPr>
      <w:ind w:firstLine="420" w:firstLineChars="200"/>
    </w:pPr>
  </w:style>
  <w:style w:type="paragraph" w:customStyle="1" w:styleId="67">
    <w:name w:val="12、表格内左对齐正文"/>
    <w:basedOn w:val="1"/>
    <w:qFormat/>
    <w:uiPriority w:val="0"/>
    <w:pPr>
      <w:tabs>
        <w:tab w:val="left" w:pos="0"/>
      </w:tabs>
      <w:wordWrap w:val="0"/>
      <w:topLinePunct/>
      <w:spacing w:line="360" w:lineRule="exact"/>
      <w:ind w:left="48" w:leftChars="20"/>
    </w:pPr>
    <w:rPr>
      <w:rFonts w:ascii="宋体" w:hAnsi="宋体" w:eastAsia="宋体" w:cs="Times New Roman"/>
      <w:snapToGrid w:val="0"/>
    </w:rPr>
  </w:style>
  <w:style w:type="character" w:customStyle="1" w:styleId="68">
    <w:name w:val="img"/>
    <w:basedOn w:val="24"/>
    <w:qFormat/>
    <w:uiPriority w:val="0"/>
  </w:style>
  <w:style w:type="character" w:customStyle="1" w:styleId="69">
    <w:name w:val="img1"/>
    <w:basedOn w:val="24"/>
    <w:qFormat/>
    <w:uiPriority w:val="0"/>
  </w:style>
  <w:style w:type="paragraph" w:customStyle="1" w:styleId="70">
    <w:name w:val="Blockquote"/>
    <w:basedOn w:val="1"/>
    <w:qFormat/>
    <w:uiPriority w:val="0"/>
    <w:pPr>
      <w:ind w:left="360" w:right="360"/>
    </w:pPr>
    <w:rPr>
      <w:rFonts w:ascii="Times New Roman" w:hAnsi="Times New Roman" w:eastAsia="宋体"/>
    </w:rPr>
  </w:style>
  <w:style w:type="character" w:customStyle="1" w:styleId="71">
    <w:name w:val="NormalCharacter"/>
    <w:qFormat/>
    <w:uiPriority w:val="0"/>
    <w:rPr>
      <w:rFonts w:ascii="Times New Roman" w:hAnsi="Times New Roman" w:eastAsia="宋体" w:cs="Times New Roman"/>
    </w:rPr>
  </w:style>
  <w:style w:type="paragraph" w:customStyle="1" w:styleId="72">
    <w:name w:val="标"/>
    <w:basedOn w:val="1"/>
    <w:next w:val="5"/>
    <w:qFormat/>
    <w:uiPriority w:val="0"/>
    <w:pPr>
      <w:spacing w:line="300" w:lineRule="auto"/>
      <w:ind w:firstLine="200" w:firstLineChars="200"/>
    </w:pPr>
    <w:rPr>
      <w:rFonts w:ascii="Times New Roman" w:hAnsi="Times New Roman" w:eastAsia="仿宋_GB2312" w:cs="Times New Roman"/>
      <w:sz w:val="28"/>
      <w:szCs w:val="28"/>
    </w:rPr>
  </w:style>
  <w:style w:type="paragraph" w:customStyle="1" w:styleId="73">
    <w:name w:val="CM16"/>
    <w:basedOn w:val="37"/>
    <w:next w:val="37"/>
    <w:qFormat/>
    <w:uiPriority w:val="99"/>
    <w:pPr>
      <w:spacing w:line="478" w:lineRule="atLeast"/>
    </w:pPr>
    <w:rPr>
      <w:rFonts w:hAnsi="等线" w:cs="Times New Roman"/>
      <w:color w:val="auto"/>
    </w:rPr>
  </w:style>
  <w:style w:type="paragraph" w:customStyle="1" w:styleId="74">
    <w:name w:val="CM52"/>
    <w:basedOn w:val="37"/>
    <w:next w:val="37"/>
    <w:qFormat/>
    <w:uiPriority w:val="99"/>
    <w:pPr>
      <w:spacing w:line="480" w:lineRule="atLeast"/>
    </w:pPr>
    <w:rPr>
      <w:rFonts w:hAnsi="等线" w:cs="Times New Roman"/>
      <w:color w:val="auto"/>
    </w:rPr>
  </w:style>
  <w:style w:type="character" w:customStyle="1" w:styleId="75">
    <w:name w:val="font41"/>
    <w:qFormat/>
    <w:uiPriority w:val="0"/>
    <w:rPr>
      <w:rFonts w:hint="eastAsia" w:ascii="宋体" w:hAnsi="宋体" w:eastAsia="宋体" w:cs="宋体"/>
      <w:color w:val="000000"/>
      <w:sz w:val="18"/>
      <w:szCs w:val="18"/>
      <w:u w:val="none"/>
    </w:rPr>
  </w:style>
  <w:style w:type="paragraph" w:customStyle="1" w:styleId="76">
    <w:name w:val="GW-正文"/>
    <w:basedOn w:val="1"/>
    <w:qFormat/>
    <w:uiPriority w:val="0"/>
    <w:pPr>
      <w:spacing w:line="360" w:lineRule="auto"/>
      <w:ind w:firstLine="200" w:firstLineChars="200"/>
    </w:pPr>
    <w:rPr>
      <w:rFonts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4.png"/><Relationship Id="rId3" Type="http://schemas.openxmlformats.org/officeDocument/2006/relationships/header" Target="header1.xml"/><Relationship Id="rId29" Type="http://schemas.openxmlformats.org/officeDocument/2006/relationships/image" Target="media/image13.png"/><Relationship Id="rId28" Type="http://schemas.openxmlformats.org/officeDocument/2006/relationships/image" Target="media/image12.png"/><Relationship Id="rId27" Type="http://schemas.openxmlformats.org/officeDocument/2006/relationships/image" Target="media/image11.png"/><Relationship Id="rId26" Type="http://schemas.openxmlformats.org/officeDocument/2006/relationships/image" Target="media/image10.png"/><Relationship Id="rId25" Type="http://schemas.openxmlformats.org/officeDocument/2006/relationships/image" Target="media/image9.png"/><Relationship Id="rId24" Type="http://schemas.openxmlformats.org/officeDocument/2006/relationships/image" Target="media/image8.png"/><Relationship Id="rId23" Type="http://schemas.openxmlformats.org/officeDocument/2006/relationships/image" Target="media/image7.png"/><Relationship Id="rId22" Type="http://schemas.openxmlformats.org/officeDocument/2006/relationships/image" Target="media/image6.png"/><Relationship Id="rId21" Type="http://schemas.openxmlformats.org/officeDocument/2006/relationships/image" Target="media/image5.png"/><Relationship Id="rId20" Type="http://schemas.openxmlformats.org/officeDocument/2006/relationships/image" Target="media/image4.png"/><Relationship Id="rId2" Type="http://schemas.openxmlformats.org/officeDocument/2006/relationships/settings" Target="settings.xml"/><Relationship Id="rId19" Type="http://schemas.openxmlformats.org/officeDocument/2006/relationships/image" Target="media/image3.png"/><Relationship Id="rId18" Type="http://schemas.openxmlformats.org/officeDocument/2006/relationships/image" Target="media/image2.png"/><Relationship Id="rId17" Type="http://schemas.openxmlformats.org/officeDocument/2006/relationships/theme" Target="theme/theme1.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es_1.0.0.1\wps\0.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Pages>87</Pages>
  <Words>38144</Words>
  <Characters>39853</Characters>
  <Lines>260</Lines>
  <Paragraphs>73</Paragraphs>
  <TotalTime>0</TotalTime>
  <ScaleCrop>false</ScaleCrop>
  <LinksUpToDate>false</LinksUpToDate>
  <CharactersWithSpaces>42383</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2018-03-26T03:41:00Z</dcterms:created>
  <dc:creator>Administrator</dc:creator>
  <cp:lastModifiedBy>WPS_1476620895</cp:lastModifiedBy>
  <cp:lastPrinted>2019-11-13T09:11:00Z</cp:lastPrinted>
  <dcterms:modified xsi:type="dcterms:W3CDTF">2021-11-15T02:27:01Z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y fmtid="{D5CDD505-2E9C-101B-9397-08002B2CF9AE}" pid="3" name="ICV">
    <vt:lpwstr>8EAD6D39884048FF9F1C6E1F62F39E9D</vt:lpwstr>
  </property>
</Properties>
</file>