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afterLines="100" w:line="360" w:lineRule="auto"/>
        <w:jc w:val="center"/>
        <w:rPr>
          <w:rFonts w:hint="eastAsia" w:eastAsia="黑体"/>
          <w:b/>
          <w:bCs/>
          <w:snapToGrid w:val="0"/>
          <w:color w:val="auto"/>
          <w:spacing w:val="40"/>
          <w:sz w:val="44"/>
          <w:szCs w:val="44"/>
          <w:highlight w:val="none"/>
          <w:lang w:eastAsia="zh-CN"/>
        </w:rPr>
      </w:pPr>
      <w:r>
        <w:rPr>
          <w:rFonts w:hint="eastAsia" w:eastAsia="黑体"/>
          <w:b/>
          <w:bCs/>
          <w:snapToGrid w:val="0"/>
          <w:color w:val="auto"/>
          <w:spacing w:val="40"/>
          <w:sz w:val="44"/>
          <w:szCs w:val="44"/>
          <w:highlight w:val="none"/>
          <w:lang w:eastAsia="zh-CN"/>
        </w:rPr>
        <w:t>彭州市文物保护管理所</w:t>
      </w:r>
    </w:p>
    <w:p>
      <w:pPr>
        <w:snapToGrid w:val="0"/>
        <w:spacing w:beforeLines="100" w:afterLines="100" w:line="360" w:lineRule="auto"/>
        <w:jc w:val="center"/>
        <w:rPr>
          <w:rFonts w:hint="eastAsia" w:eastAsia="黑体"/>
          <w:b/>
          <w:bCs/>
          <w:snapToGrid w:val="0"/>
          <w:color w:val="auto"/>
          <w:spacing w:val="40"/>
          <w:sz w:val="44"/>
          <w:szCs w:val="44"/>
          <w:highlight w:val="none"/>
          <w:lang w:eastAsia="zh-CN"/>
        </w:rPr>
      </w:pPr>
      <w:r>
        <w:rPr>
          <w:rFonts w:hint="eastAsia" w:eastAsia="黑体"/>
          <w:b/>
          <w:bCs/>
          <w:snapToGrid w:val="0"/>
          <w:color w:val="auto"/>
          <w:spacing w:val="40"/>
          <w:sz w:val="44"/>
          <w:szCs w:val="44"/>
          <w:highlight w:val="none"/>
          <w:lang w:eastAsia="zh-CN"/>
        </w:rPr>
        <w:t>202</w:t>
      </w:r>
      <w:r>
        <w:rPr>
          <w:rFonts w:hint="eastAsia" w:eastAsia="黑体"/>
          <w:b/>
          <w:bCs/>
          <w:snapToGrid w:val="0"/>
          <w:color w:val="auto"/>
          <w:spacing w:val="40"/>
          <w:sz w:val="44"/>
          <w:szCs w:val="44"/>
          <w:highlight w:val="none"/>
          <w:lang w:val="en-US" w:eastAsia="zh-CN"/>
        </w:rPr>
        <w:t>1</w:t>
      </w:r>
      <w:r>
        <w:rPr>
          <w:rFonts w:hint="eastAsia" w:eastAsia="黑体"/>
          <w:b/>
          <w:bCs/>
          <w:snapToGrid w:val="0"/>
          <w:color w:val="auto"/>
          <w:spacing w:val="40"/>
          <w:sz w:val="44"/>
          <w:szCs w:val="44"/>
          <w:highlight w:val="none"/>
          <w:lang w:eastAsia="zh-CN"/>
        </w:rPr>
        <w:t>年1</w:t>
      </w:r>
      <w:r>
        <w:rPr>
          <w:rFonts w:hint="eastAsia" w:eastAsia="黑体"/>
          <w:b/>
          <w:bCs/>
          <w:snapToGrid w:val="0"/>
          <w:color w:val="auto"/>
          <w:spacing w:val="40"/>
          <w:sz w:val="44"/>
          <w:szCs w:val="44"/>
          <w:highlight w:val="none"/>
          <w:lang w:val="en-US" w:eastAsia="zh-CN"/>
        </w:rPr>
        <w:t>0</w:t>
      </w:r>
      <w:r>
        <w:rPr>
          <w:rFonts w:hint="eastAsia" w:eastAsia="黑体"/>
          <w:b/>
          <w:bCs/>
          <w:snapToGrid w:val="0"/>
          <w:color w:val="auto"/>
          <w:spacing w:val="40"/>
          <w:sz w:val="44"/>
          <w:szCs w:val="44"/>
          <w:highlight w:val="none"/>
          <w:lang w:eastAsia="zh-CN"/>
        </w:rPr>
        <w:t>-12月文物勘探劳务服务</w:t>
      </w:r>
    </w:p>
    <w:p>
      <w:pPr>
        <w:snapToGrid w:val="0"/>
        <w:spacing w:beforeLines="100" w:afterLines="100" w:line="360" w:lineRule="auto"/>
        <w:jc w:val="center"/>
        <w:rPr>
          <w:color w:val="auto"/>
          <w:highlight w:val="none"/>
        </w:rPr>
      </w:pPr>
      <w:r>
        <w:rPr>
          <w:rFonts w:hint="eastAsia" w:eastAsia="黑体"/>
          <w:b/>
          <w:bCs/>
          <w:snapToGrid w:val="0"/>
          <w:color w:val="auto"/>
          <w:spacing w:val="40"/>
          <w:sz w:val="44"/>
          <w:szCs w:val="44"/>
          <w:highlight w:val="none"/>
          <w:lang w:eastAsia="zh-CN"/>
        </w:rPr>
        <w:t>采购项目（第二次）</w:t>
      </w:r>
    </w:p>
    <w:p>
      <w:pPr>
        <w:snapToGrid w:val="0"/>
        <w:spacing w:beforeLines="100" w:afterLines="100" w:line="360" w:lineRule="auto"/>
        <w:jc w:val="center"/>
        <w:rPr>
          <w:color w:val="auto"/>
          <w:sz w:val="72"/>
          <w:szCs w:val="72"/>
          <w:highlight w:val="none"/>
        </w:rPr>
      </w:pPr>
      <w:r>
        <w:rPr>
          <w:rFonts w:hint="eastAsia" w:eastAsia="黑体"/>
          <w:b/>
          <w:bCs/>
          <w:snapToGrid w:val="0"/>
          <w:color w:val="auto"/>
          <w:spacing w:val="40"/>
          <w:sz w:val="72"/>
          <w:szCs w:val="72"/>
          <w:highlight w:val="none"/>
        </w:rPr>
        <w:t>竞争性磋商文件</w:t>
      </w:r>
    </w:p>
    <w:p>
      <w:pPr>
        <w:spacing w:line="360" w:lineRule="auto"/>
        <w:jc w:val="center"/>
        <w:rPr>
          <w:rFonts w:hint="default" w:ascii="黑体" w:hAnsi="宋体" w:eastAsia="黑体" w:cs="Times New Roman"/>
          <w:b/>
          <w:bCs/>
          <w:color w:val="auto"/>
          <w:sz w:val="24"/>
          <w:highlight w:val="none"/>
          <w:lang w:val="en-US" w:eastAsia="zh-CN"/>
        </w:rPr>
      </w:pPr>
      <w:r>
        <w:rPr>
          <w:rFonts w:hint="eastAsia" w:ascii="黑体" w:hAnsi="宋体" w:eastAsia="黑体" w:cs="Times New Roman"/>
          <w:b/>
          <w:bCs/>
          <w:color w:val="auto"/>
          <w:sz w:val="24"/>
          <w:highlight w:val="none"/>
          <w:lang w:eastAsia="zh-CN"/>
        </w:rPr>
        <w:t>项目编号</w:t>
      </w:r>
      <w:r>
        <w:rPr>
          <w:rFonts w:hint="eastAsia" w:ascii="黑体" w:hAnsi="宋体" w:eastAsia="黑体" w:cs="Times New Roman"/>
          <w:b/>
          <w:bCs/>
          <w:color w:val="auto"/>
          <w:sz w:val="24"/>
          <w:highlight w:val="none"/>
        </w:rPr>
        <w:t>：</w:t>
      </w:r>
      <w:r>
        <w:rPr>
          <w:rFonts w:hint="eastAsia" w:ascii="黑体" w:hAnsi="宋体" w:eastAsia="黑体" w:cs="Times New Roman"/>
          <w:b/>
          <w:bCs/>
          <w:color w:val="auto"/>
          <w:sz w:val="24"/>
          <w:highlight w:val="none"/>
          <w:u w:color="FFFFFF" w:themeColor="background1"/>
          <w:lang w:val="en-US" w:eastAsia="zh-CN"/>
        </w:rPr>
        <w:t>以政府采购网公告上项目编号为准</w:t>
      </w:r>
    </w:p>
    <w:p>
      <w:pPr>
        <w:pStyle w:val="9"/>
        <w:rPr>
          <w:color w:val="auto"/>
          <w:highlight w:val="none"/>
        </w:rPr>
      </w:pPr>
    </w:p>
    <w:p>
      <w:pPr>
        <w:pStyle w:val="2"/>
        <w:spacing w:line="360" w:lineRule="auto"/>
        <w:rPr>
          <w:color w:val="auto"/>
          <w:highlight w:val="none"/>
        </w:rPr>
      </w:pPr>
    </w:p>
    <w:p>
      <w:pPr>
        <w:spacing w:line="360" w:lineRule="auto"/>
        <w:jc w:val="center"/>
        <w:rPr>
          <w:rFonts w:asciiTheme="minorEastAsia" w:hAnsiTheme="minorEastAsia" w:cstheme="minorEastAsia"/>
          <w:b/>
          <w:color w:val="auto"/>
          <w:sz w:val="32"/>
          <w:szCs w:val="32"/>
          <w:highlight w:val="none"/>
        </w:rPr>
      </w:pPr>
      <w:r>
        <w:rPr>
          <w:rFonts w:hint="eastAsia" w:asciiTheme="minorEastAsia" w:hAnsiTheme="minorEastAsia" w:cstheme="minorEastAsia"/>
          <w:b/>
          <w:color w:val="auto"/>
          <w:sz w:val="52"/>
          <w:szCs w:val="52"/>
          <w:highlight w:val="none"/>
        </w:rPr>
        <w:drawing>
          <wp:inline distT="0" distB="0" distL="114300" distR="114300">
            <wp:extent cx="2144395" cy="2176145"/>
            <wp:effectExtent l="0" t="0" r="8255" b="14605"/>
            <wp:docPr id="7" name="图片 7" descr="23511216568525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5112165685255848"/>
                    <pic:cNvPicPr>
                      <a:picLocks noChangeAspect="1"/>
                    </pic:cNvPicPr>
                  </pic:nvPicPr>
                  <pic:blipFill>
                    <a:blip r:embed="rId18" cstate="print"/>
                    <a:stretch>
                      <a:fillRect/>
                    </a:stretch>
                  </pic:blipFill>
                  <pic:spPr>
                    <a:xfrm>
                      <a:off x="0" y="0"/>
                      <a:ext cx="2144395" cy="2176145"/>
                    </a:xfrm>
                    <a:prstGeom prst="rect">
                      <a:avLst/>
                    </a:prstGeom>
                  </pic:spPr>
                </pic:pic>
              </a:graphicData>
            </a:graphic>
          </wp:inline>
        </w:drawing>
      </w:r>
    </w:p>
    <w:p>
      <w:pPr>
        <w:rPr>
          <w:color w:val="auto"/>
          <w:highlight w:val="none"/>
        </w:rPr>
      </w:pPr>
    </w:p>
    <w:p>
      <w:pPr>
        <w:spacing w:line="360" w:lineRule="auto"/>
        <w:ind w:firstLine="3253" w:firstLineChars="900"/>
        <w:jc w:val="both"/>
        <w:rPr>
          <w:rFonts w:hint="eastAsia" w:asciiTheme="minorEastAsia" w:hAnsiTheme="minorEastAsia" w:cstheme="minorEastAsia"/>
          <w:color w:val="auto"/>
          <w:sz w:val="32"/>
          <w:szCs w:val="32"/>
          <w:highlight w:val="none"/>
        </w:rPr>
      </w:pPr>
      <w:r>
        <w:rPr>
          <w:rFonts w:hint="eastAsia" w:asciiTheme="minorEastAsia" w:hAnsiTheme="minorEastAsia" w:cstheme="minorEastAsia"/>
          <w:b/>
          <w:color w:val="auto"/>
          <w:sz w:val="36"/>
          <w:szCs w:val="36"/>
          <w:highlight w:val="none"/>
          <w:lang w:eastAsia="zh-CN"/>
        </w:rPr>
        <w:t>四川</w:t>
      </w:r>
      <w:r>
        <w:rPr>
          <w:rFonts w:hint="eastAsia" w:asciiTheme="minorEastAsia" w:hAnsiTheme="minorEastAsia" w:eastAsiaTheme="minorEastAsia" w:cstheme="minorEastAsia"/>
          <w:b/>
          <w:color w:val="auto"/>
          <w:sz w:val="36"/>
          <w:szCs w:val="36"/>
          <w:highlight w:val="none"/>
        </w:rPr>
        <w:t>·</w:t>
      </w:r>
      <w:r>
        <w:rPr>
          <w:rFonts w:hint="eastAsia" w:asciiTheme="minorEastAsia" w:hAnsiTheme="minorEastAsia" w:cstheme="minorEastAsia"/>
          <w:b/>
          <w:color w:val="auto"/>
          <w:sz w:val="36"/>
          <w:szCs w:val="36"/>
          <w:highlight w:val="none"/>
          <w:lang w:val="en-US" w:eastAsia="zh-CN"/>
        </w:rPr>
        <w:t>彭州市</w:t>
      </w:r>
    </w:p>
    <w:p>
      <w:pPr>
        <w:spacing w:line="360" w:lineRule="auto"/>
        <w:jc w:val="center"/>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t>采购人：彭州市文物保护管理所</w:t>
      </w:r>
    </w:p>
    <w:p>
      <w:pPr>
        <w:spacing w:line="360" w:lineRule="auto"/>
        <w:jc w:val="center"/>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t>采购代理机构：四川中科远洋工程项目管理有限公司</w:t>
      </w:r>
    </w:p>
    <w:p>
      <w:pPr>
        <w:spacing w:line="360" w:lineRule="auto"/>
        <w:jc w:val="center"/>
        <w:rPr>
          <w:rFonts w:asciiTheme="minorEastAsia" w:hAnsiTheme="minorEastAsia" w:cstheme="minorEastAsia"/>
          <w:b/>
          <w:color w:val="auto"/>
          <w:sz w:val="32"/>
          <w:szCs w:val="32"/>
          <w:highlight w:val="none"/>
        </w:rPr>
      </w:pPr>
      <w:r>
        <w:rPr>
          <w:rFonts w:hint="eastAsia" w:asciiTheme="minorEastAsia" w:hAnsiTheme="minorEastAsia" w:cstheme="minorEastAsia"/>
          <w:color w:val="auto"/>
          <w:sz w:val="32"/>
          <w:szCs w:val="32"/>
          <w:highlight w:val="none"/>
        </w:rPr>
        <w:t>·</w:t>
      </w:r>
      <w:r>
        <w:rPr>
          <w:rFonts w:hint="eastAsia" w:asciiTheme="minorEastAsia" w:hAnsiTheme="minorEastAsia" w:cstheme="minorEastAsia"/>
          <w:b/>
          <w:bCs/>
          <w:color w:val="auto"/>
          <w:sz w:val="32"/>
          <w:szCs w:val="32"/>
          <w:highlight w:val="none"/>
        </w:rPr>
        <w:t>共同编制</w:t>
      </w:r>
    </w:p>
    <w:p>
      <w:pPr>
        <w:spacing w:line="360" w:lineRule="auto"/>
        <w:jc w:val="center"/>
        <w:rPr>
          <w:rFonts w:asciiTheme="minorEastAsia" w:hAnsiTheme="minorEastAsia" w:cstheme="minorEastAsia"/>
          <w:b/>
          <w:color w:val="auto"/>
          <w:kern w:val="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851" w:footer="992" w:gutter="0"/>
          <w:pgNumType w:start="1"/>
          <w:cols w:space="720" w:num="1"/>
          <w:docGrid w:linePitch="312" w:charSpace="0"/>
        </w:sectPr>
      </w:pPr>
      <w:r>
        <w:rPr>
          <w:rFonts w:hint="eastAsia" w:asciiTheme="minorEastAsia" w:hAnsiTheme="minorEastAsia" w:cstheme="minorEastAsia"/>
          <w:b/>
          <w:color w:val="auto"/>
          <w:kern w:val="0"/>
          <w:sz w:val="28"/>
          <w:szCs w:val="28"/>
          <w:highlight w:val="none"/>
        </w:rPr>
        <w:t>二零</w:t>
      </w:r>
      <w:r>
        <w:rPr>
          <w:rFonts w:hint="eastAsia" w:asciiTheme="minorEastAsia" w:hAnsiTheme="minorEastAsia" w:cstheme="minorEastAsia"/>
          <w:b/>
          <w:color w:val="auto"/>
          <w:kern w:val="0"/>
          <w:sz w:val="28"/>
          <w:szCs w:val="28"/>
          <w:highlight w:val="none"/>
          <w:lang w:eastAsia="zh-CN"/>
        </w:rPr>
        <w:t>二一</w:t>
      </w:r>
      <w:r>
        <w:rPr>
          <w:rFonts w:hint="eastAsia" w:asciiTheme="minorEastAsia" w:hAnsiTheme="minorEastAsia" w:cstheme="minorEastAsia"/>
          <w:b/>
          <w:color w:val="auto"/>
          <w:kern w:val="0"/>
          <w:sz w:val="28"/>
          <w:szCs w:val="28"/>
          <w:highlight w:val="none"/>
        </w:rPr>
        <w:t>年</w:t>
      </w:r>
      <w:r>
        <w:rPr>
          <w:rFonts w:hint="eastAsia" w:asciiTheme="minorEastAsia" w:hAnsiTheme="minorEastAsia" w:cstheme="minorEastAsia"/>
          <w:b/>
          <w:color w:val="auto"/>
          <w:kern w:val="0"/>
          <w:sz w:val="28"/>
          <w:szCs w:val="28"/>
          <w:highlight w:val="none"/>
          <w:lang w:val="en-US" w:eastAsia="zh-CN"/>
        </w:rPr>
        <w:t>十</w:t>
      </w:r>
      <w:r>
        <w:rPr>
          <w:rFonts w:hint="eastAsia" w:asciiTheme="minorEastAsia" w:hAnsiTheme="minorEastAsia" w:cstheme="minorEastAsia"/>
          <w:b/>
          <w:color w:val="auto"/>
          <w:kern w:val="0"/>
          <w:sz w:val="28"/>
          <w:szCs w:val="28"/>
          <w:highlight w:val="none"/>
        </w:rPr>
        <w:t>月</w:t>
      </w:r>
    </w:p>
    <w:sdt>
      <w:sdtPr>
        <w:rPr>
          <w:rFonts w:hint="eastAsia" w:hAnsi="宋体" w:eastAsia="宋体" w:cs="宋体"/>
          <w:color w:val="auto"/>
          <w:sz w:val="36"/>
          <w:szCs w:val="36"/>
          <w:highlight w:val="none"/>
        </w:rPr>
        <w:id w:val="147475078"/>
      </w:sdtPr>
      <w:sdtEndPr>
        <w:rPr>
          <w:rFonts w:hint="eastAsia" w:hAnsi="宋体" w:eastAsia="宋体" w:cs="宋体"/>
          <w:color w:val="auto"/>
          <w:sz w:val="24"/>
          <w:szCs w:val="36"/>
          <w:highlight w:val="none"/>
        </w:rPr>
      </w:sdtEndPr>
      <w:sdtContent>
        <w:p>
          <w:pPr>
            <w:spacing w:line="360" w:lineRule="auto"/>
            <w:jc w:val="center"/>
            <w:rPr>
              <w:rFonts w:hAnsi="宋体" w:eastAsia="宋体" w:cs="宋体"/>
              <w:color w:val="auto"/>
              <w:sz w:val="36"/>
              <w:szCs w:val="36"/>
              <w:highlight w:val="none"/>
            </w:rPr>
          </w:pPr>
          <w:bookmarkStart w:id="0" w:name="_Hlt101233737"/>
          <w:bookmarkEnd w:id="0"/>
          <w:bookmarkStart w:id="1" w:name="_Hlt101843627"/>
          <w:bookmarkEnd w:id="1"/>
        </w:p>
        <w:sdt>
          <w:sdtPr>
            <w:rPr>
              <w:rFonts w:ascii="宋体" w:hAnsi="宋体" w:eastAsia="宋体" w:cstheme="minorBidi"/>
              <w:color w:val="auto"/>
              <w:kern w:val="2"/>
              <w:sz w:val="30"/>
              <w:szCs w:val="30"/>
              <w:highlight w:val="none"/>
              <w:lang w:val="en-US" w:eastAsia="zh-CN" w:bidi="ar-SA"/>
            </w:rPr>
            <w:id w:val="147463945"/>
            <w15:color w:val="DBDBDB"/>
            <w:docPartObj>
              <w:docPartGallery w:val="Table of Contents"/>
              <w:docPartUnique/>
            </w:docPartObj>
          </w:sdtPr>
          <w:sdtEndPr>
            <w:rPr>
              <w:rFonts w:hint="eastAsia" w:asciiTheme="minorEastAsia" w:hAnsiTheme="minorEastAsia" w:eastAsiaTheme="minorEastAsia" w:cstheme="minorEastAsia"/>
              <w:color w:val="auto"/>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0"/>
                  <w:szCs w:val="30"/>
                  <w:highlight w:val="none"/>
                </w:rPr>
              </w:pPr>
              <w:r>
                <w:rPr>
                  <w:rFonts w:ascii="宋体" w:hAnsi="宋体" w:eastAsia="宋体"/>
                  <w:b/>
                  <w:bCs/>
                  <w:color w:val="auto"/>
                  <w:sz w:val="30"/>
                  <w:szCs w:val="30"/>
                  <w:highlight w:val="none"/>
                </w:rPr>
                <w:t>目</w:t>
              </w:r>
              <w:r>
                <w:rPr>
                  <w:rFonts w:hint="eastAsia" w:ascii="宋体" w:hAnsi="宋体" w:eastAsia="宋体"/>
                  <w:b/>
                  <w:bCs/>
                  <w:color w:val="auto"/>
                  <w:sz w:val="30"/>
                  <w:szCs w:val="30"/>
                  <w:highlight w:val="none"/>
                  <w:lang w:val="en-US" w:eastAsia="zh-CN"/>
                </w:rPr>
                <w:t xml:space="preserve">  </w:t>
              </w:r>
              <w:r>
                <w:rPr>
                  <w:rFonts w:ascii="宋体" w:hAnsi="宋体" w:eastAsia="宋体"/>
                  <w:b/>
                  <w:bCs/>
                  <w:color w:val="auto"/>
                  <w:sz w:val="30"/>
                  <w:szCs w:val="30"/>
                  <w:highlight w:val="none"/>
                </w:rPr>
                <w:t>录</w:t>
              </w:r>
            </w:p>
            <w:p>
              <w:pPr>
                <w:pStyle w:val="2"/>
                <w:rPr>
                  <w:color w:val="auto"/>
                  <w:highlight w:val="none"/>
                </w:rPr>
              </w:pP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TOC \o "1-1" \h \u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_Toc16345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第一章  竞争性磋商邀请</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_Toc16345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_Toc29955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第二章  供应商须知</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_Toc29955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7</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_Toc1648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第三章  响应文件格式</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_Toc1648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30</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_Toc6426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kern w:val="0"/>
                  <w:sz w:val="24"/>
                  <w:szCs w:val="24"/>
                  <w:highlight w:val="none"/>
                </w:rPr>
                <w:t xml:space="preserve">第四章 </w:t>
              </w:r>
              <w:r>
                <w:rPr>
                  <w:rFonts w:hint="eastAsia" w:asciiTheme="minorEastAsia" w:hAnsiTheme="minorEastAsia" w:cstheme="minorEastAsia"/>
                  <w:b/>
                  <w:bCs/>
                  <w:color w:val="auto"/>
                  <w:kern w:val="0"/>
                  <w:sz w:val="24"/>
                  <w:szCs w:val="24"/>
                  <w:highlight w:val="none"/>
                  <w:lang w:val="en-US" w:eastAsia="zh-CN"/>
                </w:rPr>
                <w:t xml:space="preserve"> </w:t>
              </w:r>
              <w:r>
                <w:rPr>
                  <w:rFonts w:hint="eastAsia" w:asciiTheme="minorEastAsia" w:hAnsiTheme="minorEastAsia" w:eastAsiaTheme="minorEastAsia" w:cstheme="minorEastAsia"/>
                  <w:b/>
                  <w:bCs/>
                  <w:color w:val="auto"/>
                  <w:kern w:val="0"/>
                  <w:sz w:val="24"/>
                  <w:szCs w:val="24"/>
                  <w:highlight w:val="none"/>
                </w:rPr>
                <w:t>供应商的资格、资质性及其他类似效力要求</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_Toc6426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63</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_Toc16188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第五章  供应商应当提供的资格、资质性及其他类似效力要求的相关证明材料</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_Toc16188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65</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_Toc22950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kern w:val="2"/>
                  <w:sz w:val="24"/>
                  <w:szCs w:val="24"/>
                  <w:highlight w:val="none"/>
                </w:rPr>
                <w:t xml:space="preserve">第六章 </w:t>
              </w:r>
              <w:r>
                <w:rPr>
                  <w:rFonts w:hint="eastAsia" w:asciiTheme="minorEastAsia" w:hAnsiTheme="minorEastAsia" w:cstheme="minorEastAsia"/>
                  <w:b/>
                  <w:bCs/>
                  <w:color w:val="auto"/>
                  <w:kern w:val="2"/>
                  <w:sz w:val="24"/>
                  <w:szCs w:val="24"/>
                  <w:highlight w:val="none"/>
                  <w:lang w:val="en-US" w:eastAsia="zh-CN"/>
                </w:rPr>
                <w:t xml:space="preserve"> </w:t>
              </w:r>
              <w:r>
                <w:rPr>
                  <w:rFonts w:hint="eastAsia" w:asciiTheme="minorEastAsia" w:hAnsiTheme="minorEastAsia" w:eastAsiaTheme="minorEastAsia" w:cstheme="minorEastAsia"/>
                  <w:b/>
                  <w:bCs/>
                  <w:color w:val="auto"/>
                  <w:kern w:val="2"/>
                  <w:sz w:val="24"/>
                  <w:szCs w:val="24"/>
                  <w:highlight w:val="none"/>
                </w:rPr>
                <w:t>磋商项目及要求</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_Toc22950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67</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_Toc11880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第七章  评审办法</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_Toc11880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70</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pStyle w:val="17"/>
                <w:keepNext w:val="0"/>
                <w:keepLines w:val="0"/>
                <w:pageBreakBefore w:val="0"/>
                <w:widowControl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HYPERLINK \l _Toc9426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第八章  政府采购项目</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fldChar w:fldCharType="begin"/>
              </w:r>
              <w:r>
                <w:rPr>
                  <w:rFonts w:hint="eastAsia" w:asciiTheme="minorEastAsia" w:hAnsiTheme="minorEastAsia" w:eastAsiaTheme="minorEastAsia" w:cstheme="minorEastAsia"/>
                  <w:b/>
                  <w:bCs/>
                  <w:color w:val="auto"/>
                  <w:sz w:val="24"/>
                  <w:szCs w:val="24"/>
                  <w:highlight w:val="none"/>
                </w:rPr>
                <w:instrText xml:space="preserve"> PAGEREF _Toc9426 </w:instrText>
              </w:r>
              <w:r>
                <w:rPr>
                  <w:rFonts w:hint="eastAsia" w:asciiTheme="minorEastAsia" w:hAnsiTheme="minorEastAsia" w:eastAsiaTheme="minorEastAsia" w:cstheme="minorEastAsia"/>
                  <w:b/>
                  <w:bCs/>
                  <w:color w:val="auto"/>
                  <w:sz w:val="24"/>
                  <w:szCs w:val="24"/>
                  <w:highlight w:val="none"/>
                </w:rPr>
                <w:fldChar w:fldCharType="separate"/>
              </w:r>
              <w:r>
                <w:rPr>
                  <w:rFonts w:hint="eastAsia" w:asciiTheme="minorEastAsia" w:hAnsiTheme="minorEastAsia" w:eastAsiaTheme="minorEastAsia" w:cstheme="minorEastAsia"/>
                  <w:b/>
                  <w:bCs/>
                  <w:color w:val="auto"/>
                  <w:sz w:val="24"/>
                  <w:szCs w:val="24"/>
                  <w:highlight w:val="none"/>
                </w:rPr>
                <w:t>83</w:t>
              </w:r>
              <w:r>
                <w:rPr>
                  <w:rFonts w:hint="eastAsia" w:asciiTheme="minorEastAsia" w:hAnsiTheme="minorEastAsia" w:eastAsiaTheme="minorEastAsia" w:cstheme="minorEastAsia"/>
                  <w:b/>
                  <w:bCs/>
                  <w:color w:val="auto"/>
                  <w:sz w:val="24"/>
                  <w:szCs w:val="24"/>
                  <w:highlight w:val="none"/>
                </w:rPr>
                <w:fldChar w:fldCharType="end"/>
              </w:r>
              <w:r>
                <w:rPr>
                  <w:rFonts w:hint="eastAsia" w:asciiTheme="minorEastAsia" w:hAnsiTheme="minorEastAsia" w:eastAsiaTheme="minorEastAsia" w:cstheme="minorEastAsia"/>
                  <w:b/>
                  <w:bCs/>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fldChar w:fldCharType="end"/>
              </w:r>
            </w:p>
          </w:sdtContent>
        </w:sdt>
        <w:p>
          <w:pPr>
            <w:spacing w:line="360" w:lineRule="auto"/>
            <w:rPr>
              <w:color w:val="auto"/>
              <w:sz w:val="20"/>
              <w:szCs w:val="20"/>
              <w:highlight w:val="none"/>
            </w:rPr>
          </w:pPr>
        </w:p>
      </w:sdtContent>
    </w:sdt>
    <w:p>
      <w:pPr>
        <w:spacing w:line="360" w:lineRule="auto"/>
        <w:rPr>
          <w:color w:val="auto"/>
          <w:sz w:val="20"/>
          <w:szCs w:val="20"/>
          <w:highlight w:val="none"/>
        </w:rPr>
      </w:pPr>
    </w:p>
    <w:p>
      <w:pPr>
        <w:spacing w:line="360" w:lineRule="auto"/>
        <w:rPr>
          <w:color w:val="auto"/>
          <w:sz w:val="20"/>
          <w:szCs w:val="20"/>
          <w:highlight w:val="none"/>
        </w:rPr>
      </w:pPr>
    </w:p>
    <w:p>
      <w:pPr>
        <w:spacing w:line="360" w:lineRule="auto"/>
        <w:rPr>
          <w:color w:val="auto"/>
          <w:sz w:val="20"/>
          <w:szCs w:val="20"/>
          <w:highlight w:val="none"/>
        </w:rPr>
      </w:pPr>
    </w:p>
    <w:p>
      <w:pPr>
        <w:spacing w:line="360" w:lineRule="auto"/>
        <w:jc w:val="center"/>
        <w:rPr>
          <w:color w:val="auto"/>
          <w:highlight w:val="none"/>
        </w:rPr>
      </w:pPr>
    </w:p>
    <w:p>
      <w:pPr>
        <w:pStyle w:val="3"/>
        <w:pageBreakBefore/>
        <w:spacing w:beforeLines="50" w:line="360" w:lineRule="auto"/>
        <w:jc w:val="center"/>
        <w:rPr>
          <w:rFonts w:ascii="宋体" w:hAnsi="宋体" w:cs="宋体"/>
          <w:color w:val="auto"/>
          <w:sz w:val="24"/>
          <w:highlight w:val="none"/>
        </w:rPr>
      </w:pPr>
      <w:bookmarkStart w:id="2" w:name="_Toc16345"/>
      <w:bookmarkStart w:id="3" w:name="_Toc32639_WPSOffice_Level1"/>
      <w:r>
        <w:rPr>
          <w:rFonts w:hint="eastAsia"/>
          <w:bCs w:val="0"/>
          <w:color w:val="auto"/>
          <w:sz w:val="36"/>
          <w:highlight w:val="none"/>
        </w:rPr>
        <w:t>第一章  竞争性磋商邀请</w:t>
      </w:r>
      <w:bookmarkEnd w:id="2"/>
      <w:bookmarkEnd w:id="3"/>
    </w:p>
    <w:p>
      <w:pPr>
        <w:spacing w:line="360" w:lineRule="auto"/>
        <w:ind w:firstLine="723" w:firstLineChars="300"/>
        <w:jc w:val="left"/>
        <w:rPr>
          <w:rFonts w:hAnsi="宋体" w:cs="宋体"/>
          <w:color w:val="auto"/>
          <w:sz w:val="24"/>
          <w:highlight w:val="none"/>
        </w:rPr>
      </w:pPr>
      <w:r>
        <w:rPr>
          <w:rFonts w:hint="eastAsia" w:hAnsi="宋体" w:cs="宋体"/>
          <w:b/>
          <w:bCs/>
          <w:color w:val="auto"/>
          <w:sz w:val="24"/>
          <w:highlight w:val="none"/>
          <w:u w:val="single"/>
        </w:rPr>
        <w:t>四川中科远洋工程项目管理有限公司</w:t>
      </w:r>
      <w:r>
        <w:rPr>
          <w:rFonts w:hint="eastAsia" w:hAnsi="宋体" w:cs="宋体"/>
          <w:color w:val="auto"/>
          <w:sz w:val="24"/>
          <w:highlight w:val="none"/>
        </w:rPr>
        <w:t>（采购代理机构）受</w:t>
      </w:r>
      <w:r>
        <w:rPr>
          <w:rFonts w:hint="eastAsia" w:hAnsi="宋体" w:cs="宋体"/>
          <w:b/>
          <w:bCs/>
          <w:color w:val="auto"/>
          <w:sz w:val="24"/>
          <w:highlight w:val="none"/>
          <w:u w:val="single" w:color="auto"/>
          <w:lang w:eastAsia="zh-CN"/>
        </w:rPr>
        <w:t>彭州市文物保护管理所</w:t>
      </w:r>
      <w:r>
        <w:rPr>
          <w:rFonts w:hint="eastAsia" w:hAnsi="宋体" w:cs="宋体"/>
          <w:color w:val="auto"/>
          <w:sz w:val="24"/>
          <w:highlight w:val="none"/>
        </w:rPr>
        <w:t>（采购人）委托，拟对</w:t>
      </w:r>
      <w:r>
        <w:rPr>
          <w:rFonts w:hint="eastAsia" w:hAnsi="宋体" w:cs="宋体"/>
          <w:b/>
          <w:bCs/>
          <w:color w:val="auto"/>
          <w:sz w:val="24"/>
          <w:highlight w:val="none"/>
          <w:u w:val="single" w:color="auto"/>
          <w:lang w:eastAsia="zh-CN"/>
        </w:rPr>
        <w:t>彭州市文物保护管理所2021年10-12月文物勘探劳务服务采购项目（第二次）</w:t>
      </w:r>
      <w:r>
        <w:rPr>
          <w:rFonts w:hint="eastAsia" w:hAnsi="宋体" w:cs="宋体"/>
          <w:color w:val="auto"/>
          <w:sz w:val="24"/>
          <w:highlight w:val="none"/>
        </w:rPr>
        <w:t>进行</w:t>
      </w:r>
      <w:r>
        <w:rPr>
          <w:rFonts w:hint="eastAsia" w:hAnsi="宋体" w:cs="宋体"/>
          <w:b/>
          <w:bCs/>
          <w:color w:val="auto"/>
          <w:sz w:val="24"/>
          <w:highlight w:val="none"/>
          <w:u w:val="single"/>
        </w:rPr>
        <w:t>竞争性磋商</w:t>
      </w:r>
      <w:r>
        <w:rPr>
          <w:rFonts w:hint="eastAsia" w:hAnsi="宋体" w:cs="宋体"/>
          <w:color w:val="auto"/>
          <w:sz w:val="24"/>
          <w:highlight w:val="none"/>
        </w:rPr>
        <w:t>方式采购，特邀请符合本次采购要求的供应商参加本项目的竞争性磋商。</w:t>
      </w:r>
    </w:p>
    <w:p>
      <w:pPr>
        <w:pStyle w:val="4"/>
        <w:spacing w:beforeLines="50" w:afterLines="50" w:line="360" w:lineRule="auto"/>
        <w:ind w:firstLine="562" w:firstLineChars="200"/>
        <w:rPr>
          <w:color w:val="auto"/>
          <w:sz w:val="28"/>
          <w:szCs w:val="28"/>
          <w:highlight w:val="none"/>
        </w:rPr>
      </w:pPr>
      <w:r>
        <w:rPr>
          <w:rFonts w:hint="eastAsia" w:ascii="宋体" w:hAnsi="宋体" w:eastAsia="宋体" w:cs="宋体"/>
          <w:bCs w:val="0"/>
          <w:color w:val="auto"/>
          <w:sz w:val="28"/>
          <w:szCs w:val="28"/>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1</w:t>
      </w:r>
      <w:r>
        <w:rPr>
          <w:rFonts w:hint="eastAsia"/>
          <w:color w:val="auto"/>
          <w:sz w:val="24"/>
          <w:szCs w:val="24"/>
          <w:highlight w:val="none"/>
          <w:lang w:eastAsia="zh-CN"/>
        </w:rPr>
        <w:t>、项目编号</w:t>
      </w:r>
      <w:r>
        <w:rPr>
          <w:rFonts w:hint="eastAsia"/>
          <w:color w:val="auto"/>
          <w:sz w:val="24"/>
          <w:szCs w:val="24"/>
          <w:highlight w:val="none"/>
        </w:rPr>
        <w:t>：</w:t>
      </w:r>
      <w:r>
        <w:rPr>
          <w:rFonts w:hint="eastAsia" w:ascii="黑体" w:hAnsi="宋体" w:eastAsia="黑体" w:cs="Times New Roman"/>
          <w:b/>
          <w:bCs/>
          <w:color w:val="auto"/>
          <w:sz w:val="24"/>
          <w:highlight w:val="none"/>
          <w:u w:color="FFFFFF" w:themeColor="background1"/>
          <w:lang w:val="en-US" w:eastAsia="zh-CN"/>
        </w:rPr>
        <w:t>以政府采购网公告上项目编号为准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2</w:t>
      </w:r>
      <w:r>
        <w:rPr>
          <w:rFonts w:hint="eastAsia"/>
          <w:color w:val="auto"/>
          <w:sz w:val="24"/>
          <w:szCs w:val="24"/>
          <w:highlight w:val="none"/>
          <w:lang w:eastAsia="zh-CN"/>
        </w:rPr>
        <w:t>、</w:t>
      </w:r>
      <w:r>
        <w:rPr>
          <w:rFonts w:hint="eastAsia"/>
          <w:color w:val="auto"/>
          <w:sz w:val="24"/>
          <w:szCs w:val="24"/>
          <w:highlight w:val="none"/>
        </w:rPr>
        <w:t>采购项目名称：</w:t>
      </w:r>
      <w:r>
        <w:rPr>
          <w:rFonts w:hint="eastAsia"/>
          <w:color w:val="auto"/>
          <w:sz w:val="24"/>
          <w:szCs w:val="24"/>
          <w:highlight w:val="none"/>
          <w:u w:color="FFFFFF" w:themeColor="background1"/>
          <w:lang w:eastAsia="zh-CN"/>
        </w:rPr>
        <w:t>彭州市文物保护管理所2021年10-12月文物勘探劳务服务采购项目（第二次）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rPr>
        <w:t>3</w:t>
      </w:r>
      <w:r>
        <w:rPr>
          <w:rFonts w:hint="eastAsia"/>
          <w:color w:val="auto"/>
          <w:sz w:val="24"/>
          <w:szCs w:val="24"/>
          <w:highlight w:val="none"/>
          <w:lang w:eastAsia="zh-CN"/>
        </w:rPr>
        <w:t>、</w:t>
      </w:r>
      <w:r>
        <w:rPr>
          <w:rFonts w:hint="eastAsia"/>
          <w:color w:val="auto"/>
          <w:sz w:val="24"/>
          <w:szCs w:val="24"/>
          <w:highlight w:val="none"/>
        </w:rPr>
        <w:t>采</w:t>
      </w:r>
      <w:r>
        <w:rPr>
          <w:rFonts w:hint="eastAsia"/>
          <w:color w:val="auto"/>
          <w:sz w:val="24"/>
          <w:szCs w:val="24"/>
          <w:highlight w:val="none"/>
          <w:lang w:val="en-US" w:eastAsia="zh-CN"/>
        </w:rPr>
        <w:t xml:space="preserve">   </w:t>
      </w:r>
      <w:r>
        <w:rPr>
          <w:rFonts w:hint="eastAsia"/>
          <w:color w:val="auto"/>
          <w:sz w:val="24"/>
          <w:szCs w:val="24"/>
          <w:highlight w:val="none"/>
        </w:rPr>
        <w:t>购</w:t>
      </w:r>
      <w:r>
        <w:rPr>
          <w:rFonts w:hint="eastAsia"/>
          <w:color w:val="auto"/>
          <w:sz w:val="24"/>
          <w:szCs w:val="24"/>
          <w:highlight w:val="none"/>
          <w:lang w:val="en-US" w:eastAsia="zh-CN"/>
        </w:rPr>
        <w:t xml:space="preserve">   </w:t>
      </w:r>
      <w:r>
        <w:rPr>
          <w:rFonts w:hint="eastAsia"/>
          <w:color w:val="auto"/>
          <w:sz w:val="24"/>
          <w:szCs w:val="24"/>
          <w:highlight w:val="none"/>
        </w:rPr>
        <w:t>人：</w:t>
      </w:r>
      <w:r>
        <w:rPr>
          <w:rFonts w:hint="eastAsia"/>
          <w:color w:val="auto"/>
          <w:sz w:val="24"/>
          <w:szCs w:val="24"/>
          <w:highlight w:val="none"/>
          <w:u w:color="FFFFFF" w:themeColor="background1"/>
          <w:lang w:eastAsia="zh-CN"/>
        </w:rPr>
        <w:t>彭州市文物保护管理所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rPr>
        <w:t>4</w:t>
      </w:r>
      <w:r>
        <w:rPr>
          <w:rFonts w:hint="eastAsia"/>
          <w:color w:val="auto"/>
          <w:sz w:val="24"/>
          <w:szCs w:val="24"/>
          <w:highlight w:val="none"/>
          <w:lang w:eastAsia="zh-CN"/>
        </w:rPr>
        <w:t>、</w:t>
      </w:r>
      <w:r>
        <w:rPr>
          <w:rFonts w:hint="eastAsia"/>
          <w:color w:val="auto"/>
          <w:sz w:val="24"/>
          <w:szCs w:val="24"/>
          <w:highlight w:val="none"/>
        </w:rPr>
        <w:t>采购代理机构：四川中科远洋工程项目管理有限公司</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lang w:eastAsia="zh-CN"/>
        </w:rPr>
      </w:pPr>
      <w:r>
        <w:rPr>
          <w:rFonts w:hint="eastAsia" w:ascii="宋体" w:hAnsi="宋体" w:eastAsia="宋体" w:cs="宋体"/>
          <w:bCs w:val="0"/>
          <w:color w:val="auto"/>
          <w:sz w:val="28"/>
          <w:szCs w:val="28"/>
          <w:highlight w:val="none"/>
        </w:rPr>
        <w:t>二、资金情况</w:t>
      </w:r>
      <w:r>
        <w:rPr>
          <w:rFonts w:hint="eastAsia" w:ascii="宋体" w:hAnsi="宋体" w:eastAsia="宋体" w:cs="宋体"/>
          <w:bCs w:val="0"/>
          <w:color w:val="auto"/>
          <w:sz w:val="28"/>
          <w:szCs w:val="28"/>
          <w:highlight w:val="none"/>
          <w:lang w:eastAsia="zh-CN"/>
        </w:rPr>
        <w:t>：</w:t>
      </w:r>
      <w:r>
        <w:rPr>
          <w:rFonts w:hint="eastAsia" w:hAnsi="宋体" w:cs="宋体" w:asciiTheme="minorHAnsi" w:eastAsiaTheme="minorEastAsia"/>
          <w:b w:val="0"/>
          <w:bCs/>
          <w:color w:val="auto"/>
          <w:kern w:val="2"/>
          <w:sz w:val="24"/>
          <w:szCs w:val="24"/>
          <w:highlight w:val="none"/>
          <w:lang w:val="en-US" w:eastAsia="zh-CN" w:bidi="ar-SA"/>
        </w:rPr>
        <w:t>财政性资金</w:t>
      </w:r>
      <w:r>
        <w:rPr>
          <w:rFonts w:hint="eastAsia" w:ascii="宋体" w:hAnsi="宋体" w:cs="宋体"/>
          <w:bCs/>
          <w:color w:val="auto"/>
          <w:sz w:val="24"/>
          <w:highlight w:val="none"/>
          <w:lang w:eastAsia="zh-CN"/>
        </w:rPr>
        <w:t>；采购计划文号</w:t>
      </w:r>
      <w:r>
        <w:rPr>
          <w:rFonts w:hint="eastAsia" w:hAnsi="宋体" w:cs="宋体" w:asciiTheme="minorHAnsi" w:eastAsiaTheme="minorEastAsia"/>
          <w:b w:val="0"/>
          <w:bCs/>
          <w:color w:val="auto"/>
          <w:kern w:val="2"/>
          <w:sz w:val="24"/>
          <w:szCs w:val="24"/>
          <w:highlight w:val="none"/>
          <w:lang w:val="en-US" w:eastAsia="zh-CN" w:bidi="ar-SA"/>
        </w:rPr>
        <w:t>：(2021)0636号 。</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三、采购项目简介：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rPr>
      </w:pPr>
      <w:r>
        <w:rPr>
          <w:rFonts w:hint="eastAsia"/>
          <w:color w:val="auto"/>
          <w:sz w:val="24"/>
          <w:szCs w:val="24"/>
          <w:highlight w:val="none"/>
          <w:u w:color="FFFFFF" w:themeColor="background1"/>
          <w:lang w:eastAsia="zh-CN"/>
        </w:rPr>
        <w:t>彭州市文物保护管理所2021年10-12月文物勘探劳务服务采购项目（第二次）</w:t>
      </w:r>
      <w:r>
        <w:rPr>
          <w:rFonts w:hint="eastAsia"/>
          <w:b/>
          <w:bCs/>
          <w:color w:val="auto"/>
          <w:sz w:val="24"/>
          <w:szCs w:val="24"/>
          <w:highlight w:val="none"/>
        </w:rPr>
        <w:t>（项目介绍详见磋商文件第六章）。</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四、供应商邀请方式</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lang w:eastAsia="zh-CN"/>
        </w:rPr>
        <w:t>本</w:t>
      </w:r>
      <w:r>
        <w:rPr>
          <w:rFonts w:hint="eastAsia" w:asciiTheme="minorEastAsia" w:hAnsiTheme="minorEastAsia" w:cstheme="minorEastAsia"/>
          <w:color w:val="auto"/>
          <w:sz w:val="24"/>
          <w:highlight w:val="none"/>
        </w:rPr>
        <w:t>次采购采取方式1邀请参加磋商的供应商。</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方式1（公告方式）：本次竞争性磋商邀请在四川政府采购网上以公告形式发布；</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方式2（书面推荐）：通过采购人和评审专家各自出具书面推荐意见，推荐符合相应资格条件的供应商参与本次采购活动；</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方式3（供应商库随机抽取）：通过省级以上财政部门建立的供应商库中随机抽取供应商。</w:t>
      </w:r>
    </w:p>
    <w:p>
      <w:pPr>
        <w:pStyle w:val="4"/>
        <w:numPr>
          <w:ilvl w:val="0"/>
          <w:numId w:val="0"/>
        </w:numPr>
        <w:spacing w:beforeLines="50" w:afterLines="50" w:line="360" w:lineRule="auto"/>
        <w:ind w:firstLine="562" w:firstLineChars="200"/>
        <w:rPr>
          <w:rFonts w:hint="eastAsia" w:ascii="宋体" w:hAnsi="宋体" w:eastAsia="宋体" w:cs="宋体"/>
          <w:b/>
          <w:color w:val="auto"/>
          <w:sz w:val="24"/>
          <w:lang w:eastAsia="zh-CN"/>
        </w:rPr>
      </w:pPr>
      <w:r>
        <w:rPr>
          <w:rFonts w:hint="eastAsia" w:ascii="宋体" w:hAnsi="宋体" w:eastAsia="宋体" w:cs="宋体"/>
          <w:bCs w:val="0"/>
          <w:color w:val="auto"/>
          <w:sz w:val="28"/>
          <w:szCs w:val="28"/>
          <w:highlight w:val="none"/>
          <w:lang w:eastAsia="zh-CN"/>
        </w:rPr>
        <w:t>五、</w:t>
      </w:r>
      <w:r>
        <w:rPr>
          <w:rFonts w:hint="eastAsia" w:ascii="宋体" w:hAnsi="宋体" w:eastAsia="宋体" w:cs="宋体"/>
          <w:bCs w:val="0"/>
          <w:color w:val="auto"/>
          <w:sz w:val="28"/>
          <w:szCs w:val="28"/>
          <w:highlight w:val="none"/>
        </w:rPr>
        <w:t>本项目是否接受联合体</w:t>
      </w:r>
      <w:r>
        <w:rPr>
          <w:rFonts w:hint="eastAsia" w:ascii="宋体" w:hAnsi="宋体" w:eastAsia="宋体" w:cs="宋体"/>
          <w:bCs w:val="0"/>
          <w:color w:val="auto"/>
          <w:sz w:val="28"/>
          <w:szCs w:val="28"/>
          <w:highlight w:val="none"/>
          <w:lang w:eastAsia="zh-CN"/>
        </w:rPr>
        <w:t>磋商：</w:t>
      </w:r>
      <w:r>
        <w:rPr>
          <w:rFonts w:hint="eastAsia" w:ascii="宋体" w:hAnsi="宋体" w:eastAsia="宋体" w:cs="宋体"/>
          <w:b/>
          <w:color w:val="auto"/>
          <w:sz w:val="24"/>
          <w:lang w:eastAsia="zh-CN"/>
        </w:rPr>
        <w:t>否。</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六</w:t>
      </w:r>
      <w:r>
        <w:rPr>
          <w:rFonts w:hint="eastAsia" w:ascii="宋体" w:hAnsi="宋体" w:eastAsia="宋体" w:cs="宋体"/>
          <w:bCs w:val="0"/>
          <w:color w:val="auto"/>
          <w:sz w:val="28"/>
          <w:szCs w:val="28"/>
          <w:highlight w:val="none"/>
        </w:rPr>
        <w:t>、供应商参加本次政府采购活动应具备下列条件：</w:t>
      </w:r>
    </w:p>
    <w:p>
      <w:pPr>
        <w:pageBreakBefore w:val="0"/>
        <w:widowControl w:val="0"/>
        <w:tabs>
          <w:tab w:val="left" w:pos="1134"/>
        </w:tabs>
        <w:kinsoku/>
        <w:wordWrap/>
        <w:overflowPunct/>
        <w:topLinePunct w:val="0"/>
        <w:autoSpaceDE/>
        <w:autoSpaceDN/>
        <w:bidi w:val="0"/>
        <w:adjustRightInd w:val="0"/>
        <w:snapToGrid/>
        <w:spacing w:line="360" w:lineRule="auto"/>
        <w:ind w:firstLine="482" w:firstLineChars="200"/>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1.《中华人民共和国政府采购法》第二十二条第一款第（一）至（五）规定的条件</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具备《中华人民共和国政府采购法》第二十二条规定的条件：</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1.具有独立承担民事责任的能力；</w:t>
      </w:r>
    </w:p>
    <w:p>
      <w:pPr>
        <w:tabs>
          <w:tab w:val="left" w:pos="7665"/>
        </w:tabs>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2.具有良好的商业信誉和健全的财务会计制度；</w:t>
      </w:r>
    </w:p>
    <w:p>
      <w:pPr>
        <w:tabs>
          <w:tab w:val="left" w:pos="7665"/>
        </w:tabs>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3.具有履行合同所必须的设备和专业技术能力；</w:t>
      </w:r>
    </w:p>
    <w:p>
      <w:pPr>
        <w:tabs>
          <w:tab w:val="left" w:pos="7665"/>
        </w:tabs>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4.具有依法缴纳税收和社会保障资金的良好记录；</w:t>
      </w:r>
    </w:p>
    <w:p>
      <w:pPr>
        <w:tabs>
          <w:tab w:val="left" w:pos="7665"/>
        </w:tabs>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5.参加本次政府采购活动前三年内，在经营活动中没有重大违法记录；</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6.法律、行政法规规定的其他条件：</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（1）参加本次政府采购活动，供应商不存在与单位负责人为同一人或者存在直接控股、管理关系的其他供应商参与同一合同项下的政府采购活动的行为。</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（2）参加本次政府采购活动，供应商不存在和其他供应商在同一合同项下的采购项目中，同时委托同一个自然人、同一家庭的人员、同一单位的人员作为代理人的行为。</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（3）为采购项目提供整体设计、规范编制或者项目管理、监理、检测等服务的供应商，不得再参加该采购项目的其他采购活动。</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（4）供应商及其现任法定代表人、主要负责人不得具有行贿犯罪记录。</w:t>
      </w:r>
    </w:p>
    <w:p>
      <w:pPr>
        <w:pStyle w:val="38"/>
        <w:spacing w:line="440" w:lineRule="exact"/>
        <w:ind w:firstLine="600" w:firstLineChars="250"/>
        <w:rPr>
          <w:rFonts w:hint="eastAsia" w:hAnsi="宋体" w:cs="宋体" w:asciiTheme="minorHAnsi" w:eastAsiaTheme="minorEastAsia"/>
          <w:bCs/>
          <w:color w:val="auto"/>
          <w:kern w:val="2"/>
          <w:sz w:val="24"/>
          <w:szCs w:val="24"/>
          <w:highlight w:val="none"/>
          <w:lang w:val="en-US" w:eastAsia="zh-CN" w:bidi="ar-SA"/>
        </w:rPr>
      </w:pPr>
      <w:r>
        <w:rPr>
          <w:rFonts w:hint="eastAsia" w:hAnsi="宋体" w:cs="宋体" w:asciiTheme="minorHAnsi" w:eastAsiaTheme="minorEastAsia"/>
          <w:bCs/>
          <w:color w:val="auto"/>
          <w:kern w:val="2"/>
          <w:sz w:val="24"/>
          <w:szCs w:val="24"/>
          <w:highlight w:val="none"/>
          <w:lang w:val="en-US" w:eastAsia="zh-CN" w:bidi="ar-SA"/>
        </w:rPr>
        <w:t>7.采购人根据采购项目提出的特殊条件：无。</w:t>
      </w:r>
    </w:p>
    <w:p>
      <w:pPr>
        <w:pStyle w:val="4"/>
        <w:spacing w:beforeLines="50" w:afterLines="50"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七</w:t>
      </w:r>
      <w:r>
        <w:rPr>
          <w:rFonts w:hint="eastAsia" w:ascii="宋体" w:hAnsi="宋体" w:eastAsia="宋体" w:cs="宋体"/>
          <w:bCs w:val="0"/>
          <w:color w:val="auto"/>
          <w:sz w:val="28"/>
          <w:szCs w:val="28"/>
          <w:highlight w:val="none"/>
        </w:rPr>
        <w:t>、禁止参加本次采购活动的供应商</w:t>
      </w:r>
    </w:p>
    <w:p>
      <w:pPr>
        <w:spacing w:after="120" w:line="360" w:lineRule="auto"/>
        <w:ind w:firstLine="480" w:firstLineChars="200"/>
        <w:rPr>
          <w:rFonts w:hint="eastAsia" w:ascii="宋体" w:hAnsi="宋体" w:eastAsia="宋体" w:cs="宋体"/>
          <w:bCs/>
          <w:color w:val="auto"/>
          <w:sz w:val="24"/>
          <w:highlight w:val="none"/>
        </w:rPr>
      </w:pPr>
      <w:r>
        <w:rPr>
          <w:rFonts w:hint="eastAsia" w:hAnsi="宋体" w:cs="宋体"/>
          <w:bCs/>
          <w:color w:val="auto"/>
          <w:sz w:val="24"/>
          <w:highlight w:val="none"/>
        </w:rPr>
        <w:t>1.根据《关于在政府采购活动中查询及使用信用记录有关问题的通知》（财库〔2016〕125号）的要求，</w:t>
      </w:r>
      <w:r>
        <w:rPr>
          <w:rFonts w:hint="eastAsia" w:hAnsi="宋体" w:cs="宋体"/>
          <w:b/>
          <w:color w:val="auto"/>
          <w:sz w:val="24"/>
          <w:highlight w:val="none"/>
          <w:u w:color="FFFFFF" w:themeColor="background1"/>
          <w:lang w:eastAsia="zh-CN"/>
        </w:rPr>
        <w:t>彭州市文物保护管理所</w:t>
      </w:r>
      <w:r>
        <w:rPr>
          <w:rFonts w:hint="eastAsia" w:hAnsi="宋体" w:cs="宋体"/>
          <w:bCs/>
          <w:color w:val="auto"/>
          <w:sz w:val="24"/>
          <w:highlight w:val="none"/>
        </w:rPr>
        <w:t>/</w:t>
      </w:r>
      <w:r>
        <w:rPr>
          <w:rFonts w:hint="eastAsia" w:hAnsi="宋体" w:cs="宋体"/>
          <w:b/>
          <w:color w:val="auto"/>
          <w:sz w:val="24"/>
          <w:highlight w:val="none"/>
        </w:rPr>
        <w:t xml:space="preserve"> 四川中科远洋工程项目管理有限公司</w:t>
      </w:r>
      <w:r>
        <w:rPr>
          <w:rFonts w:hint="eastAsia" w:hAnsi="宋体" w:cs="宋体"/>
          <w:bCs/>
          <w:color w:val="auto"/>
          <w:sz w:val="24"/>
          <w:highlight w:val="none"/>
        </w:rPr>
        <w:t>将通过“信用中国”网站（www.creditchina.gov.cn）、“</w:t>
      </w:r>
      <w:r>
        <w:rPr>
          <w:rFonts w:hint="eastAsia" w:hAnsi="宋体" w:cs="宋体"/>
          <w:color w:val="auto"/>
          <w:sz w:val="24"/>
          <w:szCs w:val="24"/>
          <w:highlight w:val="none"/>
          <w:lang w:eastAsia="zh-CN"/>
        </w:rPr>
        <w:t>中国政府采购网</w:t>
      </w:r>
      <w:r>
        <w:rPr>
          <w:rFonts w:hint="eastAsia" w:hAnsi="宋体" w:cs="宋体"/>
          <w:bCs/>
          <w:color w:val="auto"/>
          <w:sz w:val="24"/>
          <w:highlight w:val="none"/>
        </w:rPr>
        <w:t>”网站（www.ccgp.gov.cn）等渠道查询供应商在采购公告发布之日前的信用记录并保存信用记录结果网页截图，拒绝列入失信被执</w:t>
      </w:r>
      <w:r>
        <w:rPr>
          <w:rFonts w:hint="eastAsia" w:ascii="宋体" w:hAnsi="宋体" w:eastAsia="宋体" w:cs="宋体"/>
          <w:bCs/>
          <w:color w:val="auto"/>
          <w:sz w:val="24"/>
          <w:highlight w:val="none"/>
        </w:rPr>
        <w:t>行人名单、重大税收违法案件当事人名单的供应商报名参加本项目的采购活动（以联合体形式参加本项目采购活动，联合体成员存在不良信用记录的，视同联合体存在不良信用记录）。</w:t>
      </w:r>
    </w:p>
    <w:p>
      <w:pPr>
        <w:spacing w:after="120"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八、</w:t>
      </w:r>
      <w:r>
        <w:rPr>
          <w:rFonts w:hint="eastAsia" w:ascii="宋体" w:hAnsi="宋体" w:eastAsia="宋体" w:cs="宋体"/>
          <w:bCs w:val="0"/>
          <w:color w:val="auto"/>
          <w:sz w:val="28"/>
          <w:szCs w:val="28"/>
          <w:highlight w:val="none"/>
        </w:rPr>
        <w:t>中小企业政府采购信用融资</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参加本次</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活动的中小企业供应商无需提供财产抵押或第三方担保，凭借政府采购合同可向融资机构申请融资。</w:t>
      </w:r>
    </w:p>
    <w:p>
      <w:pPr>
        <w:pStyle w:val="4"/>
        <w:spacing w:beforeLines="50" w:afterLines="50" w:line="360" w:lineRule="auto"/>
        <w:ind w:firstLine="562" w:firstLineChars="200"/>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eastAsia="zh-CN"/>
        </w:rPr>
        <w:t>九</w:t>
      </w:r>
      <w:r>
        <w:rPr>
          <w:rFonts w:hint="eastAsia" w:ascii="宋体" w:hAnsi="宋体" w:eastAsia="宋体" w:cs="宋体"/>
          <w:bCs w:val="0"/>
          <w:color w:val="auto"/>
          <w:sz w:val="28"/>
          <w:szCs w:val="28"/>
          <w:highlight w:val="none"/>
        </w:rPr>
        <w:t>、磋商文件发售时间、地点及售价：</w:t>
      </w:r>
    </w:p>
    <w:p>
      <w:pPr>
        <w:spacing w:after="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磋商文件发售时间：</w:t>
      </w:r>
      <w:r>
        <w:rPr>
          <w:rFonts w:hint="eastAsia" w:ascii="宋体" w:hAnsi="宋体" w:eastAsia="宋体" w:cs="宋体"/>
          <w:b/>
          <w:bCs/>
          <w:color w:val="auto"/>
          <w:sz w:val="24"/>
          <w:szCs w:val="24"/>
          <w:highlight w:val="none"/>
          <w:lang w:val="en-US" w:eastAsia="zh-CN"/>
        </w:rPr>
        <w:t>2021</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rPr>
        <w:t>日至</w:t>
      </w:r>
      <w:r>
        <w:rPr>
          <w:rFonts w:hint="eastAsia" w:ascii="宋体" w:hAnsi="宋体" w:eastAsia="宋体" w:cs="宋体"/>
          <w:b/>
          <w:bCs/>
          <w:color w:val="auto"/>
          <w:sz w:val="24"/>
          <w:szCs w:val="24"/>
          <w:highlight w:val="none"/>
          <w:lang w:val="en-US" w:eastAsia="zh-CN"/>
        </w:rPr>
        <w:t>2021</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日上午9:</w:t>
      </w:r>
      <w:r>
        <w:rPr>
          <w:rFonts w:hint="eastAsia" w:ascii="宋体" w:hAnsi="宋体" w:eastAsia="宋体" w:cs="宋体"/>
          <w:b/>
          <w:bCs/>
          <w:color w:val="auto"/>
          <w:sz w:val="24"/>
          <w:szCs w:val="24"/>
          <w:highlight w:val="none"/>
          <w:lang w:val="en-US" w:eastAsia="zh-CN"/>
        </w:rPr>
        <w:t>00</w:t>
      </w:r>
      <w:bookmarkStart w:id="182" w:name="_GoBack"/>
      <w:bookmarkEnd w:id="182"/>
      <w:r>
        <w:rPr>
          <w:rFonts w:hint="eastAsia" w:ascii="宋体" w:hAnsi="宋体" w:eastAsia="宋体" w:cs="宋体"/>
          <w:b/>
          <w:bCs/>
          <w:color w:val="auto"/>
          <w:sz w:val="24"/>
          <w:szCs w:val="24"/>
          <w:highlight w:val="none"/>
        </w:rPr>
        <w:t>-12：00，下午14：00-17:00（北京时间，法定节假日除外）</w:t>
      </w:r>
      <w:r>
        <w:rPr>
          <w:rFonts w:hint="eastAsia" w:hAnsi="宋体" w:cs="宋体"/>
          <w:color w:val="auto"/>
          <w:sz w:val="24"/>
        </w:rPr>
        <w:t>为有效切断新型冠状病毒感染的肺炎疫情传播，防范疫情扩散蔓延，减少公共场所人员聚集，根据《四川省应对新型冠状病毒感染的肺炎疫情应急指挥部公告（第2号）》和《四川省财政厅关于进一步做好疫情防控期间政府采购工作有关事项的通知》(川财采{2020}28号)。</w:t>
      </w: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eastAsia="zh-CN"/>
        </w:rPr>
        <w:t>网上购买竞争性磋商文件</w:t>
      </w:r>
      <w:r>
        <w:rPr>
          <w:rFonts w:hint="eastAsia" w:asciiTheme="minorEastAsia" w:hAnsiTheme="minorEastAsia" w:cstheme="minorEastAsia"/>
          <w:color w:val="auto"/>
          <w:sz w:val="24"/>
          <w:szCs w:val="24"/>
          <w:lang w:eastAsia="zh-CN"/>
        </w:rPr>
        <w:t>。</w:t>
      </w:r>
    </w:p>
    <w:p>
      <w:pPr>
        <w:spacing w:after="50" w:line="360" w:lineRule="auto"/>
        <w:ind w:firstLine="482" w:firstLineChars="200"/>
        <w:rPr>
          <w:rFonts w:hint="eastAsia" w:ascii="宋体" w:hAnsi="宋体" w:eastAsia="宋体" w:cs="宋体"/>
          <w:color w:val="auto"/>
        </w:rPr>
      </w:pPr>
      <w:r>
        <w:rPr>
          <w:rFonts w:hint="eastAsia" w:ascii="宋体" w:hAnsi="宋体" w:eastAsia="宋体" w:cs="宋体"/>
          <w:b/>
          <w:bCs/>
          <w:color w:val="auto"/>
          <w:sz w:val="24"/>
        </w:rPr>
        <w:t>磋商文件售价</w:t>
      </w:r>
      <w:r>
        <w:rPr>
          <w:rFonts w:hint="eastAsia" w:ascii="宋体" w:hAnsi="宋体" w:eastAsia="宋体" w:cs="宋体"/>
          <w:color w:val="auto"/>
          <w:sz w:val="24"/>
        </w:rPr>
        <w:t>：人民币</w:t>
      </w:r>
      <w:r>
        <w:rPr>
          <w:rFonts w:hint="eastAsia" w:ascii="宋体" w:hAnsi="宋体" w:eastAsia="宋体" w:cs="宋体"/>
          <w:color w:val="auto"/>
          <w:sz w:val="24"/>
          <w:u w:val="single"/>
          <w:lang w:val="en-US" w:eastAsia="zh-CN"/>
        </w:rPr>
        <w:t>0.00</w:t>
      </w:r>
      <w:r>
        <w:rPr>
          <w:rFonts w:hint="eastAsia" w:ascii="宋体" w:hAnsi="宋体" w:eastAsia="宋体" w:cs="宋体"/>
          <w:color w:val="auto"/>
          <w:sz w:val="24"/>
          <w:u w:val="none"/>
        </w:rPr>
        <w:t>元</w:t>
      </w:r>
      <w:r>
        <w:rPr>
          <w:rFonts w:hint="eastAsia" w:ascii="宋体" w:hAnsi="宋体" w:eastAsia="宋体" w:cs="宋体"/>
          <w:color w:val="auto"/>
          <w:sz w:val="24"/>
        </w:rPr>
        <w:t>/份。（磋商文件售后不退, 磋商资格不能转让）。</w:t>
      </w:r>
      <w:r>
        <w:rPr>
          <w:rFonts w:hint="eastAsia" w:ascii="宋体" w:hAnsi="宋体" w:cs="宋体"/>
          <w:color w:val="auto"/>
          <w:sz w:val="24"/>
        </w:rPr>
        <w:t>在“政府采购云平台”获取采购文件（网址：https://www.zcygov.cn）。</w:t>
      </w:r>
    </w:p>
    <w:p>
      <w:pPr>
        <w:snapToGrid w:val="0"/>
        <w:spacing w:line="360" w:lineRule="auto"/>
        <w:ind w:firstLine="482" w:firstLineChars="200"/>
        <w:rPr>
          <w:rFonts w:hint="eastAsia" w:ascii="宋体" w:hAnsi="宋体" w:eastAsia="宋体" w:cs="宋体"/>
          <w:b w:val="0"/>
          <w:bCs w:val="0"/>
          <w:color w:val="auto"/>
          <w:sz w:val="24"/>
        </w:rPr>
      </w:pPr>
      <w:r>
        <w:rPr>
          <w:rFonts w:hint="eastAsia" w:ascii="宋体" w:hAnsi="宋体" w:eastAsia="宋体" w:cs="宋体"/>
          <w:b/>
          <w:bCs/>
          <w:color w:val="auto"/>
          <w:sz w:val="24"/>
        </w:rPr>
        <w:t>磋商文件发售方式：</w:t>
      </w:r>
      <w:r>
        <w:rPr>
          <w:rFonts w:hint="eastAsia" w:ascii="宋体" w:hAnsi="宋体" w:eastAsia="宋体" w:cs="宋体"/>
          <w:b w:val="0"/>
          <w:bCs w:val="0"/>
          <w:color w:val="auto"/>
          <w:sz w:val="24"/>
        </w:rPr>
        <w:t>供应商从“政府采购云平台”获取采购文件（网址：https://www.zcygov.cn）。登录“政府采购云平台”—项目采购—获取采购文件—申请获取采购文件。 提示： （1）本项目磋商文件免费获取，磋商资格不得转让。 （2）供应商只有在“政府采购云平台”完成获取磋商文件申请并下载磋商文件后才视作依法参与本项目。如未在“政府采购云平台”内完成相关流程，引起的无效相应责任自负。 （3）本项目报名平台为“政府采购云平台”，供应商参与本项目过程中凡涉及系统操作请详见《供应商政府采购项目电子交易操作指南》（操作指南以“政府采购云平台”网站发布为准）。</w:t>
      </w:r>
    </w:p>
    <w:p>
      <w:pPr>
        <w:snapToGrid w:val="0"/>
        <w:spacing w:line="360" w:lineRule="auto"/>
        <w:ind w:firstLine="480" w:firstLineChars="200"/>
        <w:rPr>
          <w:rFonts w:hint="eastAsia" w:ascii="宋体" w:hAnsi="宋体" w:eastAsia="宋体" w:cs="宋体"/>
          <w:color w:val="auto"/>
          <w:sz w:val="24"/>
          <w:highlight w:val="none"/>
        </w:rPr>
      </w:pPr>
    </w:p>
    <w:p>
      <w:pPr>
        <w:pStyle w:val="4"/>
        <w:spacing w:line="360" w:lineRule="auto"/>
        <w:ind w:firstLine="562" w:firstLineChars="200"/>
        <w:rPr>
          <w:rFonts w:hint="eastAsia" w:ascii="宋体" w:hAnsi="宋体" w:eastAsia="宋体" w:cs="宋体"/>
          <w:color w:val="auto"/>
          <w:sz w:val="24"/>
          <w:szCs w:val="24"/>
          <w:highlight w:val="none"/>
        </w:rPr>
      </w:pPr>
      <w:r>
        <w:rPr>
          <w:rFonts w:hint="eastAsia" w:ascii="宋体" w:hAnsi="宋体" w:eastAsia="宋体" w:cs="宋体"/>
          <w:bCs w:val="0"/>
          <w:color w:val="auto"/>
          <w:sz w:val="28"/>
          <w:szCs w:val="28"/>
          <w:highlight w:val="none"/>
          <w:lang w:eastAsia="zh-CN"/>
        </w:rPr>
        <w:t>十</w:t>
      </w:r>
      <w:r>
        <w:rPr>
          <w:rFonts w:hint="eastAsia" w:ascii="宋体" w:hAnsi="宋体" w:eastAsia="宋体" w:cs="宋体"/>
          <w:bCs w:val="0"/>
          <w:color w:val="auto"/>
          <w:sz w:val="28"/>
          <w:szCs w:val="28"/>
          <w:highlight w:val="none"/>
        </w:rPr>
        <w:t>、递交响应文件截止时间</w:t>
      </w:r>
      <w:r>
        <w:rPr>
          <w:rFonts w:hint="eastAsia" w:ascii="宋体" w:hAnsi="宋体" w:eastAsia="宋体" w:cs="宋体"/>
          <w:b w:val="0"/>
          <w:color w:val="auto"/>
          <w:sz w:val="24"/>
          <w:szCs w:val="24"/>
          <w:highlight w:val="none"/>
        </w:rPr>
        <w:t>：</w:t>
      </w:r>
      <w:r>
        <w:rPr>
          <w:rFonts w:hint="eastAsia" w:ascii="宋体" w:hAnsi="宋体" w:eastAsia="宋体" w:cs="宋体"/>
          <w:b/>
          <w:bCs/>
          <w:color w:val="auto"/>
          <w:kern w:val="2"/>
          <w:sz w:val="24"/>
          <w:szCs w:val="24"/>
          <w:highlight w:val="none"/>
          <w:lang w:val="en-US" w:eastAsia="zh-CN" w:bidi="ar-SA"/>
        </w:rPr>
        <w:t>2021年11月1日10：00分</w:t>
      </w:r>
      <w:r>
        <w:rPr>
          <w:rFonts w:hint="eastAsia" w:ascii="宋体" w:hAnsi="宋体" w:eastAsia="宋体" w:cs="宋体"/>
          <w:b w:val="0"/>
          <w:color w:val="auto"/>
          <w:sz w:val="24"/>
          <w:highlight w:val="none"/>
        </w:rPr>
        <w:t>（北京时间）。</w:t>
      </w:r>
    </w:p>
    <w:p>
      <w:pPr>
        <w:pStyle w:val="11"/>
        <w:snapToGrid w:val="0"/>
        <w:spacing w:line="360" w:lineRule="auto"/>
        <w:ind w:firstLine="562" w:firstLineChars="200"/>
        <w:rPr>
          <w:rFonts w:hint="eastAsia" w:ascii="宋体" w:hAnsi="宋体" w:eastAsia="宋体" w:cs="宋体"/>
          <w:bCs/>
          <w:color w:val="auto"/>
          <w:sz w:val="24"/>
          <w:szCs w:val="24"/>
          <w:highlight w:val="none"/>
        </w:rPr>
      </w:pPr>
      <w:r>
        <w:rPr>
          <w:rFonts w:hint="eastAsia" w:ascii="宋体" w:hAnsi="宋体" w:eastAsia="宋体" w:cs="宋体"/>
          <w:b/>
          <w:color w:val="auto"/>
          <w:sz w:val="28"/>
          <w:szCs w:val="28"/>
          <w:highlight w:val="none"/>
          <w:lang w:eastAsia="zh-CN"/>
        </w:rPr>
        <w:t>十一</w:t>
      </w:r>
      <w:r>
        <w:rPr>
          <w:rFonts w:hint="eastAsia" w:ascii="宋体" w:hAnsi="宋体" w:eastAsia="宋体" w:cs="宋体"/>
          <w:b/>
          <w:color w:val="auto"/>
          <w:sz w:val="28"/>
          <w:szCs w:val="28"/>
          <w:highlight w:val="none"/>
        </w:rPr>
        <w:t>、递交响应文件地点：</w:t>
      </w:r>
      <w:r>
        <w:rPr>
          <w:rFonts w:hint="eastAsia" w:hAnsi="宋体"/>
          <w:b/>
          <w:color w:val="auto"/>
          <w:sz w:val="24"/>
          <w:highlight w:val="none"/>
        </w:rPr>
        <w:t>四川中科远洋工程项目管理有限公司</w:t>
      </w:r>
      <w:r>
        <w:rPr>
          <w:rFonts w:hint="eastAsia" w:hAnsi="宋体"/>
          <w:b/>
          <w:color w:val="auto"/>
          <w:sz w:val="24"/>
          <w:highlight w:val="none"/>
          <w:lang w:eastAsia="zh-CN"/>
        </w:rPr>
        <w:t>（</w:t>
      </w:r>
      <w:r>
        <w:rPr>
          <w:rFonts w:hint="eastAsia" w:ascii="宋体" w:hAnsi="宋体" w:eastAsia="宋体" w:cs="宋体"/>
          <w:b/>
          <w:bCs/>
          <w:color w:val="auto"/>
          <w:sz w:val="24"/>
          <w:szCs w:val="24"/>
          <w:highlight w:val="none"/>
          <w:lang w:eastAsia="zh-CN"/>
        </w:rPr>
        <w:t>四川省成都市金牛万达写字楼SoHo A座16楼1601号</w:t>
      </w:r>
      <w:r>
        <w:rPr>
          <w:rFonts w:hint="eastAsia" w:hAnsi="宋体"/>
          <w:b/>
          <w:color w:val="auto"/>
          <w:sz w:val="24"/>
          <w:highlight w:val="none"/>
          <w:lang w:eastAsia="zh-CN"/>
        </w:rPr>
        <w:t>）</w:t>
      </w:r>
      <w:r>
        <w:rPr>
          <w:rFonts w:hint="eastAsia" w:ascii="宋体" w:hAnsi="宋体" w:eastAsia="宋体" w:cs="宋体"/>
          <w:b/>
          <w:bCs/>
          <w:color w:val="auto"/>
          <w:sz w:val="24"/>
          <w:szCs w:val="24"/>
          <w:highlight w:val="none"/>
          <w:lang w:eastAsia="zh-CN"/>
        </w:rPr>
        <w:t>（见下图）。</w:t>
      </w:r>
      <w:r>
        <w:rPr>
          <w:rFonts w:hint="eastAsia" w:ascii="宋体" w:hAnsi="宋体" w:eastAsia="宋体" w:cs="宋体"/>
          <w:bCs/>
          <w:color w:val="auto"/>
          <w:sz w:val="24"/>
          <w:szCs w:val="24"/>
          <w:highlight w:val="none"/>
        </w:rPr>
        <w:t>响应文件必须在递交响应文件截止时间前送达磋商地点。逾期送达、密封和标注错误的响应文件，四川中科远洋工程项目管理有限公司恕不接收。本次采购不接收邮寄的响应文件。</w:t>
      </w:r>
    </w:p>
    <w:p>
      <w:pPr>
        <w:pStyle w:val="11"/>
        <w:snapToGrid w:val="0"/>
        <w:spacing w:line="360" w:lineRule="auto"/>
        <w:ind w:firstLine="640" w:firstLineChars="200"/>
        <w:jc w:val="center"/>
        <w:rPr>
          <w:rFonts w:hint="eastAsia" w:ascii="宋体" w:hAnsi="宋体" w:eastAsia="宋体" w:cs="宋体"/>
          <w:bCs/>
          <w:color w:val="auto"/>
          <w:sz w:val="24"/>
          <w:szCs w:val="24"/>
          <w:highlight w:val="none"/>
        </w:rPr>
      </w:pPr>
      <w:r>
        <w:rPr>
          <w:color w:val="auto"/>
        </w:rPr>
        <w:drawing>
          <wp:inline distT="0" distB="0" distL="114300" distR="114300">
            <wp:extent cx="4549775" cy="3331845"/>
            <wp:effectExtent l="0" t="0" r="3175" b="19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9"/>
                    <a:stretch>
                      <a:fillRect/>
                    </a:stretch>
                  </pic:blipFill>
                  <pic:spPr>
                    <a:xfrm>
                      <a:off x="0" y="0"/>
                      <a:ext cx="4549775" cy="3331845"/>
                    </a:xfrm>
                    <a:prstGeom prst="rect">
                      <a:avLst/>
                    </a:prstGeom>
                    <a:noFill/>
                    <a:ln>
                      <a:noFill/>
                    </a:ln>
                  </pic:spPr>
                </pic:pic>
              </a:graphicData>
            </a:graphic>
          </wp:inline>
        </w:drawing>
      </w:r>
    </w:p>
    <w:p>
      <w:pPr>
        <w:pStyle w:val="4"/>
        <w:spacing w:line="360" w:lineRule="auto"/>
        <w:ind w:firstLine="562" w:firstLineChars="200"/>
        <w:rPr>
          <w:rFonts w:ascii="宋体" w:hAnsi="宋体" w:eastAsia="宋体" w:cs="宋体"/>
          <w:b w:val="0"/>
          <w:color w:val="auto"/>
          <w:sz w:val="24"/>
          <w:highlight w:val="none"/>
        </w:rPr>
      </w:pPr>
      <w:r>
        <w:rPr>
          <w:rFonts w:hint="eastAsia" w:ascii="宋体" w:hAnsi="宋体" w:eastAsia="宋体" w:cs="宋体"/>
          <w:bCs w:val="0"/>
          <w:color w:val="auto"/>
          <w:sz w:val="28"/>
          <w:szCs w:val="28"/>
          <w:highlight w:val="none"/>
          <w:lang w:eastAsia="zh-CN"/>
        </w:rPr>
        <w:t>十二</w:t>
      </w:r>
      <w:r>
        <w:rPr>
          <w:rFonts w:hint="eastAsia" w:ascii="宋体" w:hAnsi="宋体" w:eastAsia="宋体" w:cs="宋体"/>
          <w:bCs w:val="0"/>
          <w:color w:val="auto"/>
          <w:sz w:val="28"/>
          <w:szCs w:val="28"/>
          <w:highlight w:val="none"/>
        </w:rPr>
        <w:t>、磋商地点</w:t>
      </w:r>
      <w:r>
        <w:rPr>
          <w:rFonts w:hint="eastAsia" w:hAnsi="宋体" w:cs="宋体"/>
          <w:b w:val="0"/>
          <w:color w:val="auto"/>
          <w:sz w:val="24"/>
          <w:szCs w:val="24"/>
          <w:highlight w:val="none"/>
        </w:rPr>
        <w:t>：</w:t>
      </w:r>
      <w:r>
        <w:rPr>
          <w:rFonts w:hint="eastAsia" w:ascii="宋体" w:hAnsi="宋体" w:eastAsia="宋体" w:cs="宋体"/>
          <w:color w:val="auto"/>
          <w:sz w:val="24"/>
          <w:szCs w:val="24"/>
          <w:highlight w:val="none"/>
          <w:lang w:eastAsia="zh-CN"/>
        </w:rPr>
        <w:t>四川省成都市金牛万达写字楼SoHo A座16楼1601号</w:t>
      </w:r>
      <w:r>
        <w:rPr>
          <w:rFonts w:hint="eastAsia" w:ascii="宋体" w:hAnsi="宋体" w:eastAsia="宋体" w:cs="宋体"/>
          <w:bCs w:val="0"/>
          <w:color w:val="auto"/>
          <w:sz w:val="24"/>
          <w:highlight w:val="none"/>
        </w:rPr>
        <w:t>。</w:t>
      </w:r>
    </w:p>
    <w:p>
      <w:pPr>
        <w:pStyle w:val="4"/>
        <w:spacing w:line="360" w:lineRule="auto"/>
        <w:ind w:firstLine="562" w:firstLineChars="200"/>
        <w:rPr>
          <w:rFonts w:ascii="宋体" w:hAnsi="宋体" w:eastAsia="宋体" w:cs="宋体"/>
          <w:b w:val="0"/>
          <w:color w:val="auto"/>
          <w:sz w:val="24"/>
          <w:highlight w:val="none"/>
        </w:rPr>
      </w:pPr>
      <w:r>
        <w:rPr>
          <w:rFonts w:hint="eastAsia" w:ascii="宋体" w:hAnsi="宋体" w:eastAsia="宋体" w:cs="宋体"/>
          <w:bCs w:val="0"/>
          <w:color w:val="auto"/>
          <w:sz w:val="28"/>
          <w:szCs w:val="28"/>
          <w:highlight w:val="none"/>
        </w:rPr>
        <w:t>十</w:t>
      </w:r>
      <w:r>
        <w:rPr>
          <w:rFonts w:hint="eastAsia" w:ascii="宋体" w:hAnsi="宋体" w:eastAsia="宋体" w:cs="宋体"/>
          <w:bCs w:val="0"/>
          <w:color w:val="auto"/>
          <w:sz w:val="28"/>
          <w:szCs w:val="28"/>
          <w:highlight w:val="none"/>
          <w:lang w:eastAsia="zh-CN"/>
        </w:rPr>
        <w:t>三</w:t>
      </w:r>
      <w:r>
        <w:rPr>
          <w:rFonts w:hint="eastAsia" w:ascii="宋体" w:hAnsi="宋体" w:eastAsia="宋体" w:cs="宋体"/>
          <w:bCs w:val="0"/>
          <w:color w:val="auto"/>
          <w:sz w:val="28"/>
          <w:szCs w:val="28"/>
          <w:highlight w:val="none"/>
        </w:rPr>
        <w:t>、响应文件开启时间：</w:t>
      </w:r>
      <w:r>
        <w:rPr>
          <w:rFonts w:hint="eastAsia" w:ascii="宋体" w:hAnsi="宋体" w:eastAsia="宋体" w:cs="宋体"/>
          <w:b/>
          <w:bCs/>
          <w:color w:val="auto"/>
          <w:kern w:val="2"/>
          <w:sz w:val="24"/>
          <w:szCs w:val="24"/>
          <w:highlight w:val="none"/>
          <w:lang w:val="en-US" w:eastAsia="zh-CN" w:bidi="ar-SA"/>
        </w:rPr>
        <w:t>2021年11月1日10：00分</w:t>
      </w:r>
      <w:r>
        <w:rPr>
          <w:rFonts w:hint="eastAsia" w:ascii="宋体" w:hAnsi="宋体" w:eastAsia="宋体" w:cs="宋体"/>
          <w:b w:val="0"/>
          <w:color w:val="auto"/>
          <w:sz w:val="24"/>
          <w:highlight w:val="none"/>
        </w:rPr>
        <w:t>（北京时间）在磋商地点开启。</w:t>
      </w:r>
    </w:p>
    <w:p>
      <w:pPr>
        <w:pStyle w:val="4"/>
        <w:spacing w:line="360" w:lineRule="auto"/>
        <w:ind w:firstLine="562" w:firstLineChars="200"/>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十</w:t>
      </w:r>
      <w:r>
        <w:rPr>
          <w:rFonts w:hint="eastAsia" w:ascii="宋体" w:hAnsi="宋体" w:eastAsia="宋体" w:cs="宋体"/>
          <w:bCs w:val="0"/>
          <w:color w:val="auto"/>
          <w:sz w:val="28"/>
          <w:szCs w:val="28"/>
          <w:highlight w:val="none"/>
          <w:lang w:eastAsia="zh-CN"/>
        </w:rPr>
        <w:t>四</w:t>
      </w:r>
      <w:r>
        <w:rPr>
          <w:rFonts w:hint="eastAsia" w:ascii="宋体" w:hAnsi="宋体" w:eastAsia="宋体" w:cs="宋体"/>
          <w:bCs w:val="0"/>
          <w:color w:val="auto"/>
          <w:sz w:val="28"/>
          <w:szCs w:val="28"/>
          <w:highlight w:val="none"/>
        </w:rPr>
        <w:t>、联系方式</w:t>
      </w:r>
    </w:p>
    <w:p>
      <w:pPr>
        <w:pStyle w:val="6"/>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eastAsia" w:eastAsia="微软雅黑"/>
          <w:color w:val="auto"/>
          <w:sz w:val="24"/>
          <w:szCs w:val="24"/>
          <w:lang w:eastAsia="zh-CN"/>
        </w:rPr>
      </w:pPr>
      <w:r>
        <w:rPr>
          <w:color w:val="auto"/>
          <w:sz w:val="24"/>
          <w:szCs w:val="24"/>
        </w:rPr>
        <w:t>采购人：</w:t>
      </w:r>
      <w:r>
        <w:rPr>
          <w:rFonts w:hint="eastAsia"/>
          <w:color w:val="auto"/>
          <w:sz w:val="24"/>
          <w:szCs w:val="24"/>
          <w:lang w:eastAsia="zh-CN"/>
        </w:rPr>
        <w:t>彭州市文物保护管理所</w:t>
      </w:r>
    </w:p>
    <w:p>
      <w:pPr>
        <w:pStyle w:val="38"/>
        <w:spacing w:line="360" w:lineRule="auto"/>
        <w:ind w:firstLine="960" w:firstLineChars="400"/>
        <w:rPr>
          <w:rFonts w:hint="eastAsia"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地    址：</w:t>
      </w:r>
      <w:r>
        <w:rPr>
          <w:rFonts w:hint="eastAsia" w:asciiTheme="minorEastAsia" w:hAnsiTheme="minorEastAsia" w:cstheme="minorEastAsia"/>
          <w:color w:val="auto"/>
          <w:kern w:val="2"/>
          <w:sz w:val="24"/>
          <w:szCs w:val="24"/>
          <w:highlight w:val="none"/>
          <w:lang w:val="en-US" w:eastAsia="zh-CN" w:bidi="ar-SA"/>
        </w:rPr>
        <w:t>成都市彭州市金彭西路403号</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pStyle w:val="38"/>
        <w:spacing w:line="360" w:lineRule="auto"/>
        <w:ind w:firstLine="960" w:firstLineChars="400"/>
        <w:rPr>
          <w:rFonts w:hint="eastAsia" w:asciiTheme="minorEastAsia" w:hAnsi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联 系 人：王老师</w:t>
      </w:r>
    </w:p>
    <w:p>
      <w:pPr>
        <w:pStyle w:val="38"/>
        <w:spacing w:line="360" w:lineRule="auto"/>
        <w:ind w:firstLine="960" w:firstLineChars="400"/>
        <w:rPr>
          <w:rFonts w:hint="default" w:asciiTheme="minorEastAsia" w:hAnsi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联系电话：028-83873715</w:t>
      </w:r>
    </w:p>
    <w:p>
      <w:pPr>
        <w:adjustRightInd w:val="0"/>
        <w:snapToGrid w:val="0"/>
        <w:spacing w:line="360" w:lineRule="auto"/>
        <w:ind w:firstLine="482" w:firstLineChars="200"/>
        <w:rPr>
          <w:rFonts w:hAnsi="宋体"/>
          <w:b/>
          <w:color w:val="auto"/>
          <w:sz w:val="24"/>
          <w:highlight w:val="none"/>
        </w:rPr>
      </w:pPr>
      <w:r>
        <w:rPr>
          <w:rFonts w:hint="eastAsia" w:hAnsi="宋体"/>
          <w:b/>
          <w:color w:val="auto"/>
          <w:sz w:val="24"/>
          <w:highlight w:val="none"/>
        </w:rPr>
        <w:t>代理机构：四川中科远洋工程项目管理有限公司</w:t>
      </w:r>
    </w:p>
    <w:p>
      <w:pPr>
        <w:pStyle w:val="38"/>
        <w:spacing w:line="360" w:lineRule="auto"/>
        <w:ind w:firstLine="960" w:firstLineChars="4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color w:val="auto"/>
          <w:sz w:val="24"/>
          <w:highlight w:val="none"/>
        </w:rPr>
        <w:t>地    址：</w:t>
      </w:r>
      <w:r>
        <w:rPr>
          <w:rFonts w:hint="eastAsia" w:asciiTheme="minorEastAsia" w:hAnsiTheme="minorEastAsia" w:cstheme="minorEastAsia"/>
          <w:color w:val="auto"/>
          <w:sz w:val="24"/>
          <w:highlight w:val="none"/>
          <w:lang w:eastAsia="zh-CN"/>
        </w:rPr>
        <w:t>四川省成都市金牛万达写字楼SoHo A座16楼1601号</w:t>
      </w:r>
    </w:p>
    <w:p>
      <w:pPr>
        <w:pStyle w:val="38"/>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邮    编：610000</w:t>
      </w:r>
    </w:p>
    <w:p>
      <w:pPr>
        <w:pStyle w:val="38"/>
        <w:spacing w:line="360" w:lineRule="auto"/>
        <w:ind w:firstLine="960" w:firstLineChars="400"/>
        <w:rPr>
          <w:rFonts w:hint="eastAsia" w:asciiTheme="minorEastAsia" w:hAnsiTheme="minorEastAsia" w:eastAsiaTheme="minorEastAsia" w:cstheme="minorEastAsia"/>
          <w:b w:val="0"/>
          <w:bCs w:val="0"/>
          <w:color w:val="auto"/>
          <w:sz w:val="24"/>
          <w:highlight w:val="none"/>
          <w:lang w:val="en-US" w:eastAsia="zh-CN"/>
        </w:rPr>
      </w:pPr>
      <w:r>
        <w:rPr>
          <w:rFonts w:hint="eastAsia" w:asciiTheme="minorEastAsia" w:hAnsiTheme="minorEastAsia" w:cstheme="minorEastAsia"/>
          <w:color w:val="auto"/>
          <w:sz w:val="24"/>
          <w:highlight w:val="none"/>
        </w:rPr>
        <w:t>项目联系人</w:t>
      </w:r>
      <w:r>
        <w:rPr>
          <w:rFonts w:hint="eastAsia" w:asciiTheme="minorEastAsia" w:hAnsiTheme="minorEastAsia" w:cstheme="minorEastAsia"/>
          <w:b w:val="0"/>
          <w:bCs w:val="0"/>
          <w:color w:val="auto"/>
          <w:sz w:val="24"/>
          <w:highlight w:val="none"/>
        </w:rPr>
        <w:t>：</w:t>
      </w:r>
      <w:r>
        <w:rPr>
          <w:rFonts w:hint="eastAsia" w:asciiTheme="minorEastAsia" w:hAnsiTheme="minorEastAsia" w:cstheme="minorEastAsia"/>
          <w:b w:val="0"/>
          <w:bCs w:val="0"/>
          <w:color w:val="auto"/>
          <w:sz w:val="24"/>
          <w:highlight w:val="none"/>
          <w:lang w:eastAsia="zh-CN"/>
        </w:rPr>
        <w:t>王女士</w:t>
      </w:r>
      <w:r>
        <w:rPr>
          <w:rFonts w:hint="eastAsia" w:asciiTheme="minorEastAsia" w:hAnsiTheme="minorEastAsia" w:cstheme="minorEastAsia"/>
          <w:b w:val="0"/>
          <w:bCs w:val="0"/>
          <w:color w:val="auto"/>
          <w:sz w:val="24"/>
          <w:highlight w:val="none"/>
        </w:rPr>
        <w:t xml:space="preserve">     联系电话：</w:t>
      </w:r>
      <w:r>
        <w:rPr>
          <w:rFonts w:hint="eastAsia" w:asciiTheme="minorEastAsia" w:hAnsiTheme="minorEastAsia" w:cstheme="minorEastAsia"/>
          <w:b w:val="0"/>
          <w:bCs w:val="0"/>
          <w:color w:val="auto"/>
          <w:sz w:val="24"/>
          <w:highlight w:val="none"/>
          <w:lang w:eastAsia="zh-CN"/>
        </w:rPr>
        <w:t>028-83185568-625</w:t>
      </w:r>
    </w:p>
    <w:p>
      <w:pPr>
        <w:pStyle w:val="38"/>
        <w:ind w:firstLine="960" w:firstLineChars="4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b w:val="0"/>
          <w:bCs w:val="0"/>
          <w:color w:val="auto"/>
          <w:sz w:val="24"/>
          <w:highlight w:val="none"/>
        </w:rPr>
        <w:t>财务联系人：</w:t>
      </w:r>
      <w:r>
        <w:rPr>
          <w:rFonts w:hint="eastAsia" w:asciiTheme="minorEastAsia" w:hAnsiTheme="minorEastAsia" w:cstheme="minorEastAsia"/>
          <w:b w:val="0"/>
          <w:bCs w:val="0"/>
          <w:color w:val="auto"/>
          <w:sz w:val="24"/>
          <w:highlight w:val="none"/>
          <w:lang w:eastAsia="zh-CN"/>
        </w:rPr>
        <w:t>张女士</w:t>
      </w:r>
      <w:r>
        <w:rPr>
          <w:rFonts w:hint="eastAsia" w:asciiTheme="minorEastAsia" w:hAnsiTheme="minorEastAsia" w:cstheme="minorEastAsia"/>
          <w:color w:val="auto"/>
          <w:sz w:val="24"/>
          <w:highlight w:val="none"/>
        </w:rPr>
        <w:t xml:space="preserve">     联系电话：</w:t>
      </w:r>
      <w:r>
        <w:rPr>
          <w:rFonts w:hint="eastAsia" w:asciiTheme="minorEastAsia" w:hAnsiTheme="minorEastAsia" w:cstheme="minorEastAsia"/>
          <w:color w:val="auto"/>
          <w:sz w:val="24"/>
          <w:highlight w:val="none"/>
          <w:lang w:eastAsia="zh-CN"/>
        </w:rPr>
        <w:t>028-83288986</w:t>
      </w:r>
    </w:p>
    <w:p>
      <w:pPr>
        <w:pStyle w:val="38"/>
        <w:ind w:firstLine="960" w:firstLineChars="400"/>
        <w:rPr>
          <w:rFonts w:hint="eastAsia" w:asciiTheme="minorEastAsia" w:hAnsiTheme="minorEastAsia" w:cstheme="minorEastAsia"/>
          <w:color w:val="auto"/>
          <w:sz w:val="24"/>
          <w:highlight w:val="none"/>
          <w:lang w:eastAsia="zh-CN"/>
        </w:rPr>
      </w:pPr>
      <w:r>
        <w:rPr>
          <w:rFonts w:hint="eastAsia" w:asciiTheme="minorEastAsia" w:hAnsiTheme="minorEastAsia" w:cstheme="minorEastAsia"/>
          <w:color w:val="auto"/>
          <w:sz w:val="24"/>
          <w:highlight w:val="none"/>
        </w:rPr>
        <w:t>电子邮箱：</w:t>
      </w:r>
      <w:r>
        <w:rPr>
          <w:rFonts w:hint="eastAsia" w:asciiTheme="minorEastAsia" w:hAnsiTheme="minorEastAsia" w:cstheme="minorEastAsia"/>
          <w:color w:val="auto"/>
          <w:sz w:val="24"/>
          <w:highlight w:val="none"/>
          <w:lang w:eastAsia="zh-CN"/>
        </w:rPr>
        <w:t xml:space="preserve">  384776113@qq.com</w:t>
      </w:r>
    </w:p>
    <w:p>
      <w:pPr>
        <w:pStyle w:val="38"/>
        <w:snapToGrid w:val="0"/>
        <w:ind w:firstLine="1041" w:firstLineChars="432"/>
        <w:jc w:val="right"/>
        <w:rPr>
          <w:rFonts w:hAnsi="宋体"/>
          <w:b/>
          <w:bCs/>
          <w:color w:val="auto"/>
          <w:sz w:val="24"/>
          <w:szCs w:val="28"/>
          <w:highlight w:val="none"/>
        </w:rPr>
      </w:pPr>
      <w:r>
        <w:rPr>
          <w:rFonts w:hint="eastAsia"/>
          <w:b/>
          <w:bCs/>
          <w:color w:val="auto"/>
          <w:sz w:val="24"/>
          <w:highlight w:val="none"/>
          <w:lang w:val="en-US" w:eastAsia="zh-CN"/>
        </w:rPr>
        <w:t>2021年10月21日</w:t>
      </w:r>
    </w:p>
    <w:p>
      <w:pPr>
        <w:rPr>
          <w:rFonts w:hint="eastAsia" w:hAnsi="宋体"/>
          <w:color w:val="auto"/>
          <w:sz w:val="24"/>
          <w:highlight w:val="none"/>
        </w:rPr>
      </w:pPr>
      <w:bookmarkStart w:id="4" w:name="_Toc7954"/>
      <w:bookmarkStart w:id="5" w:name="_Toc19871"/>
      <w:bookmarkStart w:id="6" w:name="_Toc25029"/>
      <w:bookmarkStart w:id="7" w:name="_Toc12382"/>
      <w:bookmarkStart w:id="8" w:name="_Toc483317784"/>
      <w:bookmarkStart w:id="9" w:name="_Toc3592"/>
      <w:bookmarkStart w:id="10" w:name="_Toc10178"/>
      <w:bookmarkStart w:id="11" w:name="_Toc32623_WPSOffice_Level1"/>
      <w:bookmarkStart w:id="12" w:name="_Toc24928"/>
      <w:bookmarkStart w:id="13" w:name="_Toc19314"/>
      <w:r>
        <w:rPr>
          <w:rFonts w:hint="eastAsia" w:hAnsi="宋体"/>
          <w:color w:val="auto"/>
          <w:sz w:val="24"/>
          <w:highlight w:val="none"/>
        </w:rPr>
        <w:br w:type="page"/>
      </w:r>
    </w:p>
    <w:bookmarkEnd w:id="4"/>
    <w:p>
      <w:pPr>
        <w:pStyle w:val="3"/>
        <w:keepNext w:val="0"/>
        <w:keepLines w:val="0"/>
        <w:pageBreakBefore/>
        <w:snapToGrid w:val="0"/>
        <w:spacing w:line="360" w:lineRule="auto"/>
        <w:jc w:val="center"/>
        <w:rPr>
          <w:color w:val="auto"/>
          <w:sz w:val="36"/>
          <w:szCs w:val="36"/>
          <w:highlight w:val="none"/>
        </w:rPr>
      </w:pPr>
      <w:bookmarkStart w:id="14" w:name="_Toc29955"/>
      <w:r>
        <w:rPr>
          <w:rFonts w:hint="eastAsia"/>
          <w:color w:val="auto"/>
          <w:sz w:val="36"/>
          <w:szCs w:val="36"/>
          <w:highlight w:val="none"/>
        </w:rPr>
        <w:t>第二章  供应商须知</w:t>
      </w:r>
      <w:bookmarkEnd w:id="5"/>
      <w:bookmarkEnd w:id="6"/>
      <w:bookmarkEnd w:id="7"/>
      <w:bookmarkEnd w:id="8"/>
      <w:bookmarkEnd w:id="9"/>
      <w:bookmarkEnd w:id="10"/>
      <w:bookmarkEnd w:id="11"/>
      <w:bookmarkEnd w:id="12"/>
      <w:bookmarkEnd w:id="14"/>
    </w:p>
    <w:p>
      <w:pPr>
        <w:pStyle w:val="4"/>
        <w:spacing w:line="360" w:lineRule="auto"/>
        <w:jc w:val="center"/>
        <w:rPr>
          <w:rFonts w:ascii="宋体" w:hAnsi="宋体" w:eastAsia="宋体"/>
          <w:color w:val="auto"/>
          <w:highlight w:val="none"/>
        </w:rPr>
      </w:pPr>
      <w:bookmarkStart w:id="15" w:name="_Toc27592"/>
      <w:bookmarkStart w:id="16" w:name="_Toc1198"/>
      <w:r>
        <w:rPr>
          <w:rFonts w:hint="eastAsia" w:ascii="宋体" w:hAnsi="宋体" w:eastAsia="宋体"/>
          <w:color w:val="auto"/>
          <w:highlight w:val="none"/>
        </w:rPr>
        <w:t>一、供应商须知附表</w:t>
      </w:r>
      <w:bookmarkEnd w:id="15"/>
      <w:bookmarkEnd w:id="16"/>
    </w:p>
    <w:tbl>
      <w:tblPr>
        <w:tblStyle w:val="22"/>
        <w:tblW w:w="97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6"/>
        <w:gridCol w:w="2086"/>
        <w:gridCol w:w="745"/>
        <w:gridCol w:w="1517"/>
        <w:gridCol w:w="3900"/>
        <w:gridCol w:w="9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tblHeader/>
          <w:jc w:val="center"/>
        </w:trPr>
        <w:tc>
          <w:tcPr>
            <w:tcW w:w="56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2086" w:type="dxa"/>
            <w:vAlign w:val="center"/>
          </w:tcPr>
          <w:p>
            <w:pPr>
              <w:pStyle w:val="39"/>
              <w:spacing w:beforeLines="50" w:afterLines="50" w:line="360" w:lineRule="auto"/>
              <w:ind w:left="38"/>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条款名称</w:t>
            </w:r>
          </w:p>
        </w:tc>
        <w:tc>
          <w:tcPr>
            <w:tcW w:w="7125" w:type="dxa"/>
            <w:gridSpan w:val="4"/>
            <w:vAlign w:val="center"/>
          </w:tcPr>
          <w:p>
            <w:pPr>
              <w:pStyle w:val="39"/>
              <w:spacing w:beforeLines="50" w:afterLines="50"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采购预算</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eastAsia="宋体" w:cs="宋体"/>
                <w:b/>
                <w:color w:val="auto"/>
                <w:kern w:val="2"/>
                <w:sz w:val="24"/>
                <w:szCs w:val="24"/>
                <w:highlight w:val="none"/>
                <w:lang w:val="en-US" w:eastAsia="zh-CN"/>
              </w:rPr>
              <w:t>实质性要求</w:t>
            </w:r>
            <w:r>
              <w:rPr>
                <w:rFonts w:hint="eastAsia" w:ascii="宋体" w:hAnsi="宋体" w:eastAsia="宋体" w:cs="宋体"/>
                <w:color w:val="auto"/>
                <w:kern w:val="2"/>
                <w:sz w:val="24"/>
                <w:szCs w:val="24"/>
                <w:highlight w:val="none"/>
                <w:lang w:val="en-US" w:eastAsia="zh-CN"/>
              </w:rPr>
              <w:t>）</w:t>
            </w:r>
          </w:p>
        </w:tc>
        <w:tc>
          <w:tcPr>
            <w:tcW w:w="7125" w:type="dxa"/>
            <w:gridSpan w:val="4"/>
            <w:vAlign w:val="center"/>
          </w:tcPr>
          <w:p>
            <w:pPr>
              <w:spacing w:beforeLines="50" w:afterLines="50" w:line="360" w:lineRule="auto"/>
              <w:ind w:right="31" w:rightChars="15"/>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采购预算：</w:t>
            </w:r>
            <w:r>
              <w:rPr>
                <w:rFonts w:hint="eastAsia" w:ascii="宋体" w:hAnsi="宋体" w:eastAsia="宋体" w:cs="宋体"/>
                <w:color w:val="auto"/>
                <w:sz w:val="24"/>
                <w:szCs w:val="24"/>
                <w:highlight w:val="none"/>
                <w:lang w:val="en-US" w:eastAsia="zh-CN"/>
              </w:rPr>
              <w:t>¥70万元</w:t>
            </w: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lang w:eastAsia="zh-CN"/>
              </w:rPr>
              <w:t>柒拾万元整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beforeLines="50" w:afterLines="50" w:line="360" w:lineRule="auto"/>
              <w:ind w:right="31" w:rightChars="15"/>
              <w:jc w:val="both"/>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超过采购预算的报价为无效响应。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最高限价</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eastAsia="宋体" w:cs="宋体"/>
                <w:b/>
                <w:color w:val="auto"/>
                <w:kern w:val="2"/>
                <w:sz w:val="24"/>
                <w:szCs w:val="24"/>
                <w:highlight w:val="none"/>
                <w:lang w:val="en-US" w:eastAsia="zh-CN"/>
              </w:rPr>
              <w:t>实质性要求</w:t>
            </w:r>
            <w:r>
              <w:rPr>
                <w:rFonts w:hint="eastAsia" w:ascii="宋体" w:hAnsi="宋体" w:eastAsia="宋体" w:cs="宋体"/>
                <w:color w:val="auto"/>
                <w:kern w:val="2"/>
                <w:sz w:val="24"/>
                <w:szCs w:val="24"/>
                <w:highlight w:val="none"/>
                <w:lang w:val="en-US" w:eastAsia="zh-CN"/>
              </w:rPr>
              <w:t>）</w:t>
            </w:r>
          </w:p>
        </w:tc>
        <w:tc>
          <w:tcPr>
            <w:tcW w:w="7125" w:type="dxa"/>
            <w:gridSpan w:val="4"/>
            <w:vAlign w:val="center"/>
          </w:tcPr>
          <w:p>
            <w:pPr>
              <w:spacing w:beforeLines="50" w:afterLines="50" w:line="360" w:lineRule="auto"/>
              <w:ind w:right="31" w:rightChars="15"/>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rPr>
              <w:t>最高限价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¥70万元</w:t>
            </w: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lang w:eastAsia="zh-CN"/>
              </w:rPr>
              <w:t>柒拾万元整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beforeLines="50" w:afterLines="50" w:line="360" w:lineRule="auto"/>
              <w:ind w:right="31" w:rightChars="15"/>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超过最高限价的报价为无效响应。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jc w:val="center"/>
        </w:trPr>
        <w:tc>
          <w:tcPr>
            <w:tcW w:w="566" w:type="dxa"/>
            <w:vMerge w:val="restart"/>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w:t>
            </w:r>
          </w:p>
        </w:tc>
        <w:tc>
          <w:tcPr>
            <w:tcW w:w="2086" w:type="dxa"/>
            <w:vMerge w:val="restart"/>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是否属于专门面向 </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中小企业或者专门 </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面向小微企业的采 </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购项目</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eastAsia="宋体" w:cs="宋体"/>
                <w:b/>
                <w:color w:val="auto"/>
                <w:kern w:val="2"/>
                <w:sz w:val="24"/>
                <w:szCs w:val="24"/>
                <w:highlight w:val="none"/>
                <w:lang w:val="en-US" w:eastAsia="zh-CN"/>
              </w:rPr>
              <w:t>实质性要求</w:t>
            </w:r>
            <w:r>
              <w:rPr>
                <w:rFonts w:hint="eastAsia" w:ascii="宋体" w:hAnsi="宋体" w:eastAsia="宋体" w:cs="宋体"/>
                <w:color w:val="auto"/>
                <w:kern w:val="2"/>
                <w:sz w:val="24"/>
                <w:szCs w:val="24"/>
                <w:highlight w:val="none"/>
                <w:lang w:val="en-US" w:eastAsia="zh-CN"/>
              </w:rPr>
              <w:t>）</w:t>
            </w:r>
          </w:p>
        </w:tc>
        <w:tc>
          <w:tcPr>
            <w:tcW w:w="7125" w:type="dxa"/>
            <w:gridSpan w:val="4"/>
            <w:tcBorders>
              <w:bottom w:val="single" w:color="auto" w:sz="4" w:space="0"/>
            </w:tcBorders>
            <w:vAlign w:val="center"/>
          </w:tcPr>
          <w:p>
            <w:pPr>
              <w:widowControl/>
              <w:spacing w:line="360" w:lineRule="auto"/>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是否属于专门面向中小企业采购：否；</w:t>
            </w:r>
          </w:p>
          <w:p>
            <w:pPr>
              <w:widowControl/>
              <w:spacing w:line="360" w:lineRule="auto"/>
              <w:rPr>
                <w:rFonts w:hint="eastAsia"/>
                <w:color w:val="auto"/>
                <w:highlight w:val="none"/>
                <w:lang w:val="en-US" w:eastAsia="zh-CN"/>
              </w:rPr>
            </w:pPr>
            <w:r>
              <w:rPr>
                <w:rFonts w:hint="eastAsia" w:ascii="宋体" w:hAnsi="宋体" w:cs="宋体"/>
                <w:color w:val="auto"/>
                <w:kern w:val="0"/>
                <w:sz w:val="24"/>
                <w:highlight w:val="none"/>
                <w:lang w:val="en-US" w:eastAsia="zh-CN"/>
              </w:rPr>
              <w:t>是否属于专门面向小微企业采购：否；</w:t>
            </w:r>
          </w:p>
          <w:p>
            <w:pPr>
              <w:pStyle w:val="2"/>
              <w:jc w:val="both"/>
              <w:rPr>
                <w:rFonts w:hint="eastAsia" w:ascii="宋体" w:hAnsi="宋体" w:eastAsia="宋体" w:cs="宋体"/>
                <w:color w:val="auto"/>
                <w:sz w:val="24"/>
                <w:szCs w:val="24"/>
                <w:lang w:val="en-US" w:eastAsia="zh-CN"/>
              </w:rPr>
            </w:pPr>
            <w:r>
              <w:rPr>
                <w:rFonts w:hint="eastAsia" w:ascii="宋体" w:hAnsi="宋体" w:cs="宋体"/>
                <w:color w:val="auto"/>
                <w:kern w:val="0"/>
                <w:sz w:val="24"/>
                <w:highlight w:val="none"/>
                <w:lang w:val="en-US" w:eastAsia="zh-CN"/>
              </w:rPr>
              <w:t>注：</w:t>
            </w:r>
            <w:r>
              <w:rPr>
                <w:rFonts w:hint="eastAsia" w:ascii="宋体" w:hAnsi="宋体" w:cs="宋体"/>
                <w:color w:val="auto"/>
                <w:kern w:val="0"/>
                <w:sz w:val="24"/>
                <w:highlight w:val="none"/>
                <w:lang w:val="zh-CN" w:eastAsia="zh-CN"/>
              </w:rPr>
              <w:t>监狱企业、残疾人福利性单位视同小微企业。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0" w:hRule="atLeast"/>
          <w:jc w:val="center"/>
        </w:trPr>
        <w:tc>
          <w:tcPr>
            <w:tcW w:w="566" w:type="dxa"/>
            <w:vMerge w:val="continue"/>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tc>
        <w:tc>
          <w:tcPr>
            <w:tcW w:w="2086" w:type="dxa"/>
            <w:vMerge w:val="continue"/>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tc>
        <w:tc>
          <w:tcPr>
            <w:tcW w:w="745" w:type="dxa"/>
            <w:tcBorders>
              <w:top w:val="single" w:color="auto" w:sz="4" w:space="0"/>
              <w:bottom w:val="single" w:color="auto" w:sz="4" w:space="0"/>
              <w:right w:val="single" w:color="auto" w:sz="4" w:space="0"/>
            </w:tcBorders>
            <w:vAlign w:val="center"/>
          </w:tcPr>
          <w:p>
            <w:pPr>
              <w:pStyle w:val="39"/>
              <w:spacing w:beforeLines="50" w:afterLines="50" w:line="360" w:lineRule="auto"/>
              <w:ind w:left="38"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序号</w:t>
            </w:r>
          </w:p>
        </w:tc>
        <w:tc>
          <w:tcPr>
            <w:tcW w:w="1517" w:type="dxa"/>
            <w:tcBorders>
              <w:top w:val="single" w:color="auto" w:sz="4" w:space="0"/>
              <w:left w:val="single" w:color="auto" w:sz="4" w:space="0"/>
              <w:bottom w:val="single" w:color="auto" w:sz="4" w:space="0"/>
              <w:right w:val="single" w:color="auto" w:sz="4" w:space="0"/>
            </w:tcBorders>
            <w:vAlign w:val="center"/>
          </w:tcPr>
          <w:p>
            <w:pPr>
              <w:pStyle w:val="39"/>
              <w:spacing w:beforeLines="50" w:afterLines="50" w:line="360" w:lineRule="auto"/>
              <w:ind w:left="38"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标的名称</w:t>
            </w:r>
          </w:p>
        </w:tc>
        <w:tc>
          <w:tcPr>
            <w:tcW w:w="3900" w:type="dxa"/>
            <w:tcBorders>
              <w:top w:val="single" w:color="auto" w:sz="4" w:space="0"/>
              <w:left w:val="single" w:color="auto" w:sz="4" w:space="0"/>
              <w:bottom w:val="single" w:color="auto" w:sz="4" w:space="0"/>
              <w:right w:val="single" w:color="auto" w:sz="4" w:space="0"/>
            </w:tcBorders>
            <w:vAlign w:val="center"/>
          </w:tcPr>
          <w:p>
            <w:pPr>
              <w:pStyle w:val="39"/>
              <w:spacing w:beforeLines="50" w:afterLines="50" w:line="360" w:lineRule="auto"/>
              <w:ind w:left="38"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所属行业</w:t>
            </w:r>
            <w:r>
              <w:rPr>
                <w:rFonts w:hint="eastAsia" w:ascii="宋体" w:hAnsi="宋体" w:eastAsia="宋体" w:cs="宋体"/>
                <w:b/>
                <w:bCs/>
                <w:color w:val="auto"/>
                <w:kern w:val="2"/>
                <w:sz w:val="24"/>
                <w:szCs w:val="24"/>
                <w:lang w:val="en-US" w:eastAsia="zh-CN" w:bidi="ar-SA"/>
              </w:rPr>
              <w:t>（划分标准详见附件</w:t>
            </w:r>
            <w:r>
              <w:rPr>
                <w:rFonts w:hint="eastAsia" w:eastAsia="宋体" w:cs="宋体"/>
                <w:b/>
                <w:bCs/>
                <w:color w:val="auto"/>
                <w:kern w:val="2"/>
                <w:sz w:val="24"/>
                <w:szCs w:val="24"/>
                <w:lang w:val="en-US" w:eastAsia="zh-CN" w:bidi="ar-SA"/>
              </w:rPr>
              <w:t>一</w:t>
            </w:r>
            <w:r>
              <w:rPr>
                <w:rFonts w:hint="eastAsia" w:ascii="宋体" w:hAnsi="宋体" w:eastAsia="宋体" w:cs="宋体"/>
                <w:b/>
                <w:bCs/>
                <w:color w:val="auto"/>
                <w:kern w:val="2"/>
                <w:sz w:val="24"/>
                <w:szCs w:val="24"/>
                <w:lang w:val="en-US" w:eastAsia="zh-CN" w:bidi="ar-SA"/>
              </w:rPr>
              <w:t>）</w:t>
            </w:r>
          </w:p>
        </w:tc>
        <w:tc>
          <w:tcPr>
            <w:tcW w:w="963" w:type="dxa"/>
            <w:tcBorders>
              <w:top w:val="single" w:color="auto" w:sz="4" w:space="0"/>
              <w:left w:val="single" w:color="auto" w:sz="4" w:space="0"/>
              <w:bottom w:val="single" w:color="auto" w:sz="4" w:space="0"/>
            </w:tcBorders>
            <w:vAlign w:val="center"/>
          </w:tcPr>
          <w:p>
            <w:pPr>
              <w:pStyle w:val="39"/>
              <w:spacing w:beforeLines="50" w:afterLines="50" w:line="360" w:lineRule="auto"/>
              <w:ind w:left="38"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3" w:hRule="atLeast"/>
          <w:jc w:val="center"/>
        </w:trPr>
        <w:tc>
          <w:tcPr>
            <w:tcW w:w="566" w:type="dxa"/>
            <w:vMerge w:val="continue"/>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tc>
        <w:tc>
          <w:tcPr>
            <w:tcW w:w="2086" w:type="dxa"/>
            <w:vMerge w:val="continue"/>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tc>
        <w:tc>
          <w:tcPr>
            <w:tcW w:w="745" w:type="dxa"/>
            <w:tcBorders>
              <w:top w:val="single" w:color="auto" w:sz="4" w:space="0"/>
              <w:bottom w:val="single" w:color="auto" w:sz="4" w:space="0"/>
              <w:right w:val="single" w:color="auto" w:sz="4" w:space="0"/>
            </w:tcBorders>
            <w:vAlign w:val="center"/>
          </w:tcPr>
          <w:p>
            <w:pPr>
              <w:pStyle w:val="2"/>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lang w:val="en-US" w:eastAsia="zh-CN" w:bidi="ar-SA"/>
              </w:rPr>
              <w:t>1</w:t>
            </w:r>
          </w:p>
        </w:tc>
        <w:tc>
          <w:tcPr>
            <w:tcW w:w="15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宋体" w:hAnsi="宋体" w:eastAsia="宋体" w:cs="宋体"/>
                <w:color w:val="auto"/>
                <w:kern w:val="2"/>
                <w:sz w:val="24"/>
                <w:szCs w:val="24"/>
                <w:highlight w:val="none"/>
                <w:lang w:val="en-US" w:eastAsia="zh-CN" w:bidi="ar-SA"/>
              </w:rPr>
            </w:pPr>
            <w:r>
              <w:rPr>
                <w:rFonts w:hint="eastAsia"/>
                <w:color w:val="auto"/>
                <w:sz w:val="24"/>
                <w:szCs w:val="24"/>
                <w:highlight w:val="none"/>
                <w:u w:color="FFFFFF" w:themeColor="background1"/>
                <w:lang w:eastAsia="zh-CN"/>
              </w:rPr>
              <w:t>2021年10-12月文物勘探劳务服务</w:t>
            </w:r>
          </w:p>
        </w:tc>
        <w:tc>
          <w:tcPr>
            <w:tcW w:w="39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lang w:val="en-US" w:eastAsia="zh-CN" w:bidi="ar-SA"/>
              </w:rPr>
              <w:t>其他未列明行业</w:t>
            </w:r>
          </w:p>
        </w:tc>
        <w:tc>
          <w:tcPr>
            <w:tcW w:w="963" w:type="dxa"/>
            <w:tcBorders>
              <w:top w:val="single" w:color="auto" w:sz="4" w:space="0"/>
              <w:left w:val="single" w:color="auto" w:sz="4" w:space="0"/>
              <w:bottom w:val="single" w:color="auto" w:sz="4" w:space="0"/>
            </w:tcBorders>
            <w:vAlign w:val="center"/>
          </w:tcPr>
          <w:p>
            <w:pPr>
              <w:pStyle w:val="2"/>
              <w:jc w:val="center"/>
              <w:rPr>
                <w:rFonts w:hint="eastAsia" w:ascii="宋体" w:hAnsi="宋体" w:eastAsia="宋体" w:cs="宋体"/>
                <w:color w:val="auto"/>
                <w:kern w:val="2"/>
                <w:sz w:val="24"/>
                <w:szCs w:val="24"/>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本项目是否接受联合体磋商</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eastAsia="宋体" w:cs="宋体"/>
                <w:b/>
                <w:color w:val="auto"/>
                <w:kern w:val="2"/>
                <w:sz w:val="24"/>
                <w:szCs w:val="24"/>
                <w:highlight w:val="none"/>
                <w:lang w:val="en-US" w:eastAsia="zh-CN"/>
              </w:rPr>
              <w:t>实质性要求</w:t>
            </w:r>
            <w:r>
              <w:rPr>
                <w:rFonts w:hint="eastAsia" w:ascii="宋体" w:hAnsi="宋体" w:eastAsia="宋体" w:cs="宋体"/>
                <w:color w:val="auto"/>
                <w:kern w:val="2"/>
                <w:sz w:val="24"/>
                <w:szCs w:val="24"/>
                <w:highlight w:val="none"/>
                <w:lang w:val="en-US" w:eastAsia="zh-CN"/>
              </w:rPr>
              <w:t>）</w:t>
            </w:r>
          </w:p>
        </w:tc>
        <w:tc>
          <w:tcPr>
            <w:tcW w:w="7125" w:type="dxa"/>
            <w:gridSpan w:val="4"/>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否</w:t>
            </w:r>
          </w:p>
          <w:p>
            <w:pPr>
              <w:spacing w:after="120" w:line="360" w:lineRule="auto"/>
              <w:rPr>
                <w:rFonts w:hint="eastAsia" w:ascii="宋体" w:hAnsi="宋体" w:eastAsia="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进口产品</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eastAsia="zh-CN"/>
              </w:rPr>
              <w:t>（若涉及）</w:t>
            </w:r>
          </w:p>
        </w:tc>
        <w:tc>
          <w:tcPr>
            <w:tcW w:w="7125" w:type="dxa"/>
            <w:gridSpan w:val="4"/>
            <w:vAlign w:val="center"/>
          </w:tcPr>
          <w:p>
            <w:pPr>
              <w:pStyle w:val="39"/>
              <w:spacing w:beforeLines="50" w:afterLines="50" w:line="36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本项目竞争性磋商文件中未载明“允许采购进口产品”的产品，拒绝进口产品参与竞争，供应商以进口产品响应时，其响应文件按无效处理。载明“允许采购进口产品”的产品，不限制国产产品参与竞争。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eastAsia="zh-CN"/>
              </w:rPr>
            </w:pPr>
            <w:r>
              <w:rPr>
                <w:rFonts w:hint="eastAsia" w:eastAsia="宋体" w:cs="宋体"/>
                <w:color w:val="auto"/>
                <w:kern w:val="2"/>
                <w:sz w:val="24"/>
                <w:szCs w:val="24"/>
                <w:highlight w:val="none"/>
                <w:lang w:val="en-US" w:eastAsia="zh-CN"/>
              </w:rPr>
              <w:t>6</w:t>
            </w:r>
          </w:p>
        </w:tc>
        <w:tc>
          <w:tcPr>
            <w:tcW w:w="2086" w:type="dxa"/>
            <w:vAlign w:val="center"/>
          </w:tcPr>
          <w:p>
            <w:pPr>
              <w:pStyle w:val="39"/>
              <w:spacing w:beforeLines="50" w:afterLines="50" w:line="360" w:lineRule="auto"/>
              <w:ind w:left="9"/>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低于成本价不正当</w:t>
            </w:r>
          </w:p>
          <w:p>
            <w:pPr>
              <w:pStyle w:val="39"/>
              <w:spacing w:beforeLines="50" w:afterLines="50" w:line="360" w:lineRule="auto"/>
              <w:ind w:left="9"/>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竞争预防措施</w:t>
            </w:r>
          </w:p>
          <w:p>
            <w:pPr>
              <w:pStyle w:val="39"/>
              <w:spacing w:beforeLines="50" w:afterLines="50" w:line="360" w:lineRule="auto"/>
              <w:ind w:left="9"/>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eastAsia="宋体" w:cs="宋体"/>
                <w:b/>
                <w:color w:val="auto"/>
                <w:sz w:val="24"/>
                <w:szCs w:val="24"/>
                <w:highlight w:val="none"/>
                <w:lang w:eastAsia="zh-CN"/>
              </w:rPr>
              <w:t>实质性要求</w:t>
            </w:r>
            <w:r>
              <w:rPr>
                <w:rFonts w:hint="eastAsia" w:ascii="宋体" w:hAnsi="宋体" w:eastAsia="宋体" w:cs="宋体"/>
                <w:color w:val="auto"/>
                <w:sz w:val="24"/>
                <w:szCs w:val="24"/>
                <w:highlight w:val="none"/>
                <w:lang w:eastAsia="zh-CN"/>
              </w:rPr>
              <w:t>）</w:t>
            </w:r>
          </w:p>
        </w:tc>
        <w:tc>
          <w:tcPr>
            <w:tcW w:w="7125" w:type="dxa"/>
            <w:gridSpan w:val="4"/>
            <w:vAlign w:val="center"/>
          </w:tcPr>
          <w:p>
            <w:pPr>
              <w:pStyle w:val="39"/>
              <w:spacing w:beforeLines="50" w:afterLines="50" w:line="36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1.评标委员会认为供应商的报价明显低于其他通过资格性审查供应商的报价，有可能影响产品质量或者不能诚信履约的，应当要求其在评标现场合理的时间内提供书面说明，必要时提交相关证明材料；供应商不能证明其报价合理性的，评标委员会应当将其作为无效响应处理。供应商的书面说明材料应当按照国家财务会计制度的规定要求，逐项就供应商提供的货物、工程和服务的主营业务成本、税金及附加、销售费用、管理费用、财务费用等成本构成事项详细陈述。</w:t>
            </w:r>
          </w:p>
          <w:p>
            <w:pPr>
              <w:pStyle w:val="39"/>
              <w:spacing w:beforeLines="50" w:afterLines="50" w:line="36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 xml:space="preserve">2.供应商书面说明应当签字确认或者加盖公章，否则无效。书面说明的签字确认，由其法定代表人/主要负责人/本人或者其授权代表签字确认。 </w:t>
            </w:r>
          </w:p>
          <w:p>
            <w:pPr>
              <w:pStyle w:val="39"/>
              <w:spacing w:beforeLines="50" w:afterLines="50" w:line="36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7</w:t>
            </w:r>
          </w:p>
        </w:tc>
        <w:tc>
          <w:tcPr>
            <w:tcW w:w="2086" w:type="dxa"/>
            <w:vAlign w:val="center"/>
          </w:tcPr>
          <w:p>
            <w:pPr>
              <w:pStyle w:val="39"/>
              <w:spacing w:beforeLines="50" w:afterLines="50" w:line="360" w:lineRule="auto"/>
              <w:ind w:left="38"/>
              <w:jc w:val="center"/>
              <w:rPr>
                <w:rFonts w:hint="eastAsia" w:ascii="宋体" w:hAnsi="宋体" w:eastAsia="宋体" w:cs="宋体"/>
                <w:color w:val="auto"/>
                <w:kern w:val="2"/>
                <w:sz w:val="24"/>
                <w:szCs w:val="24"/>
                <w:highlight w:val="none"/>
              </w:rPr>
            </w:pPr>
          </w:p>
          <w:p>
            <w:pPr>
              <w:pStyle w:val="39"/>
              <w:spacing w:beforeLines="50" w:afterLines="50" w:line="360" w:lineRule="auto"/>
              <w:ind w:left="38"/>
              <w:jc w:val="center"/>
              <w:rPr>
                <w:rFonts w:hint="eastAsia" w:ascii="宋体" w:hAnsi="宋体" w:eastAsia="宋体" w:cs="宋体"/>
                <w:color w:val="auto"/>
                <w:kern w:val="2"/>
                <w:sz w:val="24"/>
                <w:szCs w:val="24"/>
                <w:highlight w:val="none"/>
              </w:rPr>
            </w:pPr>
          </w:p>
          <w:p>
            <w:pPr>
              <w:pStyle w:val="39"/>
              <w:spacing w:beforeLines="50" w:afterLines="50" w:line="360" w:lineRule="auto"/>
              <w:ind w:left="38"/>
              <w:jc w:val="center"/>
              <w:rPr>
                <w:rFonts w:hint="eastAsia" w:ascii="宋体" w:hAnsi="宋体" w:eastAsia="宋体" w:cs="宋体"/>
                <w:color w:val="auto"/>
                <w:kern w:val="2"/>
                <w:sz w:val="24"/>
                <w:szCs w:val="24"/>
                <w:highlight w:val="none"/>
              </w:rPr>
            </w:pPr>
          </w:p>
          <w:p>
            <w:pPr>
              <w:pStyle w:val="39"/>
              <w:spacing w:beforeLines="50" w:afterLines="50" w:line="360" w:lineRule="auto"/>
              <w:ind w:left="38"/>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政府采购扶持政策</w:t>
            </w:r>
          </w:p>
          <w:p>
            <w:pPr>
              <w:pStyle w:val="39"/>
              <w:spacing w:beforeLines="50" w:afterLines="50" w:line="360" w:lineRule="auto"/>
              <w:ind w:left="38"/>
              <w:jc w:val="center"/>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若</w:t>
            </w:r>
            <w:r>
              <w:rPr>
                <w:rFonts w:hint="eastAsia" w:ascii="宋体" w:hAnsi="宋体" w:eastAsia="宋体" w:cs="宋体"/>
                <w:color w:val="auto"/>
                <w:kern w:val="2"/>
                <w:sz w:val="24"/>
                <w:szCs w:val="24"/>
                <w:highlight w:val="none"/>
                <w:lang w:val="en-US" w:eastAsia="zh-CN"/>
              </w:rPr>
              <w:t>涉及</w:t>
            </w:r>
            <w:r>
              <w:rPr>
                <w:rFonts w:hint="eastAsia" w:ascii="宋体" w:hAnsi="宋体" w:eastAsia="宋体" w:cs="宋体"/>
                <w:color w:val="auto"/>
                <w:kern w:val="2"/>
                <w:sz w:val="24"/>
                <w:szCs w:val="24"/>
                <w:highlight w:val="none"/>
              </w:rPr>
              <w:t>)</w:t>
            </w:r>
          </w:p>
        </w:tc>
        <w:tc>
          <w:tcPr>
            <w:tcW w:w="7125" w:type="dxa"/>
            <w:gridSpan w:val="4"/>
            <w:vAlign w:val="center"/>
          </w:tcPr>
          <w:p>
            <w:pPr>
              <w:spacing w:line="360" w:lineRule="auto"/>
              <w:ind w:left="105" w:leftChars="50" w:right="105" w:rightChars="50"/>
              <w:rPr>
                <w:rFonts w:hint="eastAsia" w:ascii="宋体" w:hAnsi="宋体" w:eastAsia="宋体" w:cs="宋体"/>
                <w:color w:val="auto"/>
                <w:kern w:val="0"/>
                <w:sz w:val="24"/>
                <w:szCs w:val="24"/>
                <w:highlight w:val="none"/>
              </w:rPr>
            </w:pPr>
            <w:bookmarkStart w:id="17" w:name="PO_默认文件内容_5"/>
            <w:r>
              <w:rPr>
                <w:rFonts w:hint="eastAsia" w:ascii="宋体" w:hAnsi="宋体" w:eastAsia="宋体" w:cs="宋体"/>
                <w:color w:val="auto"/>
                <w:kern w:val="0"/>
                <w:sz w:val="24"/>
                <w:szCs w:val="24"/>
                <w:highlight w:val="none"/>
              </w:rPr>
              <w:t>一、节能、环保产品政府采购政策：</w:t>
            </w:r>
          </w:p>
          <w:p>
            <w:pPr>
              <w:spacing w:line="360" w:lineRule="auto"/>
              <w:ind w:left="105" w:leftChars="50" w:right="105" w:rightChars="5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left="105" w:leftChars="50" w:right="105" w:rightChars="5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本项目采购的产品属于品目清单范围内强制采购的，供应商应按上述要求提供产品认证证书复印件并加盖供应商单位公章（鲜章），否则</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无效。</w:t>
            </w:r>
          </w:p>
          <w:p>
            <w:pPr>
              <w:spacing w:line="360" w:lineRule="auto"/>
              <w:ind w:left="105" w:leftChars="50" w:right="105" w:rightChars="5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本项目采购的产品属于品目清单范围内优先采购的，按照</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规则进行加分。</w:t>
            </w:r>
          </w:p>
          <w:p>
            <w:pPr>
              <w:spacing w:line="360" w:lineRule="auto"/>
              <w:ind w:left="105" w:leftChars="50" w:right="105" w:rightChars="5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left="105" w:leftChars="50" w:right="105" w:rightChars="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二、无线局域网产品政府采购政策：</w:t>
            </w:r>
          </w:p>
          <w:p>
            <w:pPr>
              <w:pStyle w:val="39"/>
              <w:spacing w:beforeLines="50" w:afterLines="50"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本项目采购的产品属于中国政府采购网公布的《无线局域网认证产品政府采购清单》的，将按照</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规则进行加分。</w:t>
            </w:r>
            <w:bookmarkEnd w:id="17"/>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8</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CCC强制认证</w:t>
            </w:r>
          </w:p>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eastAsia="zh-CN"/>
              </w:rPr>
              <w:t>若</w:t>
            </w:r>
            <w:r>
              <w:rPr>
                <w:rFonts w:hint="eastAsia" w:ascii="宋体" w:hAnsi="宋体" w:eastAsia="宋体" w:cs="宋体"/>
                <w:color w:val="auto"/>
                <w:kern w:val="2"/>
                <w:sz w:val="24"/>
                <w:szCs w:val="24"/>
                <w:highlight w:val="none"/>
                <w:lang w:val="en-US" w:eastAsia="zh-CN"/>
              </w:rPr>
              <w:t>涉及）</w:t>
            </w:r>
          </w:p>
        </w:tc>
        <w:tc>
          <w:tcPr>
            <w:tcW w:w="7125" w:type="dxa"/>
            <w:gridSpan w:val="4"/>
            <w:vAlign w:val="center"/>
          </w:tcPr>
          <w:p>
            <w:pPr>
              <w:pStyle w:val="39"/>
              <w:spacing w:beforeLines="50" w:afterLines="50" w:line="360" w:lineRule="auto"/>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若所投</w:t>
            </w:r>
            <w:r>
              <w:rPr>
                <w:rFonts w:hint="eastAsia" w:ascii="宋体" w:hAnsi="宋体" w:eastAsia="宋体" w:cs="宋体"/>
                <w:color w:val="auto"/>
                <w:kern w:val="0"/>
                <w:sz w:val="24"/>
                <w:szCs w:val="24"/>
                <w:highlight w:val="none"/>
              </w:rPr>
              <w:t>产品涉及3C认证产品的，在</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文件中可不提供3</w:t>
            </w:r>
            <w:r>
              <w:rPr>
                <w:rFonts w:hint="eastAsia" w:ascii="宋体" w:hAnsi="宋体" w:eastAsia="宋体" w:cs="宋体"/>
                <w:color w:val="auto"/>
                <w:kern w:val="0"/>
                <w:sz w:val="24"/>
                <w:szCs w:val="24"/>
                <w:highlight w:val="none"/>
                <w:lang w:val="en-US" w:eastAsia="zh-CN"/>
              </w:rPr>
              <w:t>C</w:t>
            </w:r>
            <w:r>
              <w:rPr>
                <w:rFonts w:hint="eastAsia" w:ascii="宋体" w:hAnsi="宋体" w:eastAsia="宋体" w:cs="宋体"/>
                <w:color w:val="auto"/>
                <w:kern w:val="0"/>
                <w:sz w:val="24"/>
                <w:szCs w:val="24"/>
                <w:highlight w:val="none"/>
              </w:rPr>
              <w:t>认证证书(</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文件另有要求的除外)，可提供承诺函</w:t>
            </w:r>
            <w:r>
              <w:rPr>
                <w:rFonts w:hint="eastAsia" w:ascii="宋体" w:hAnsi="宋体" w:eastAsia="宋体" w:cs="宋体"/>
                <w:color w:val="auto"/>
                <w:kern w:val="0"/>
                <w:sz w:val="24"/>
                <w:szCs w:val="24"/>
                <w:highlight w:val="none"/>
                <w:lang w:eastAsia="zh-CN"/>
              </w:rPr>
              <w:t>（格式自拟）</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应当在签订采购合同前提供</w:t>
            </w:r>
            <w:r>
              <w:rPr>
                <w:rFonts w:hint="eastAsia" w:ascii="宋体" w:hAnsi="宋体" w:eastAsia="宋体" w:cs="宋体"/>
                <w:color w:val="auto"/>
                <w:kern w:val="0"/>
                <w:sz w:val="24"/>
                <w:szCs w:val="24"/>
                <w:highlight w:val="none"/>
                <w:lang w:eastAsia="zh-CN"/>
              </w:rPr>
              <w:t>至</w:t>
            </w:r>
            <w:r>
              <w:rPr>
                <w:rFonts w:hint="eastAsia" w:ascii="宋体" w:hAnsi="宋体" w:eastAsia="宋体" w:cs="宋体"/>
                <w:color w:val="auto"/>
                <w:kern w:val="0"/>
                <w:sz w:val="24"/>
                <w:szCs w:val="24"/>
                <w:highlight w:val="none"/>
              </w:rPr>
              <w:t>采购人，未提供或不能提供的视为</w:t>
            </w:r>
            <w:r>
              <w:rPr>
                <w:rFonts w:hint="eastAsia" w:ascii="宋体" w:hAnsi="宋体" w:eastAsia="宋体" w:cs="宋体"/>
                <w:color w:val="auto"/>
                <w:kern w:val="0"/>
                <w:sz w:val="24"/>
                <w:szCs w:val="24"/>
                <w:highlight w:val="none"/>
                <w:lang w:eastAsia="zh-CN"/>
              </w:rPr>
              <w:t>虚假</w:t>
            </w:r>
            <w:r>
              <w:rPr>
                <w:rFonts w:hint="eastAsia" w:ascii="宋体" w:hAnsi="宋体" w:eastAsia="宋体" w:cs="宋体"/>
                <w:color w:val="auto"/>
                <w:kern w:val="0"/>
                <w:sz w:val="24"/>
                <w:szCs w:val="24"/>
                <w:highlight w:val="none"/>
              </w:rPr>
              <w:t>响应</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采购人将另行确定成交人或</w:t>
            </w:r>
            <w:r>
              <w:rPr>
                <w:rFonts w:hint="eastAsia" w:ascii="宋体" w:hAnsi="宋体" w:eastAsia="宋体" w:cs="宋体"/>
                <w:color w:val="auto"/>
                <w:kern w:val="0"/>
                <w:sz w:val="24"/>
                <w:szCs w:val="24"/>
                <w:highlight w:val="none"/>
                <w:lang w:eastAsia="zh-CN"/>
              </w:rPr>
              <w:t>重新组织磋商。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 w:hRule="atLeast"/>
          <w:jc w:val="center"/>
        </w:trPr>
        <w:tc>
          <w:tcPr>
            <w:tcW w:w="566" w:type="dxa"/>
            <w:vAlign w:val="center"/>
          </w:tcPr>
          <w:p>
            <w:pPr>
              <w:pStyle w:val="39"/>
              <w:spacing w:beforeLines="50" w:afterLines="50" w:line="360" w:lineRule="auto"/>
              <w:ind w:left="9" w:leftChars="0"/>
              <w:jc w:val="center"/>
              <w:rPr>
                <w:rFonts w:hint="eastAsia"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9</w:t>
            </w:r>
          </w:p>
        </w:tc>
        <w:tc>
          <w:tcPr>
            <w:tcW w:w="2086" w:type="dxa"/>
            <w:vAlign w:val="center"/>
          </w:tcPr>
          <w:p>
            <w:pPr>
              <w:pStyle w:val="39"/>
              <w:spacing w:beforeLines="50" w:afterLines="50" w:line="360" w:lineRule="auto"/>
              <w:ind w:left="9" w:leftChars="0"/>
              <w:jc w:val="center"/>
              <w:rPr>
                <w:rFonts w:hint="eastAsia"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 xml:space="preserve">信息安全要求 </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（如涉及）</w:t>
            </w:r>
          </w:p>
        </w:tc>
        <w:tc>
          <w:tcPr>
            <w:tcW w:w="7125" w:type="dxa"/>
            <w:gridSpan w:val="4"/>
            <w:vAlign w:val="center"/>
          </w:tcPr>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bidi="ar-SA"/>
              </w:rPr>
              <w:t>响应产品如为信息安全产品，需提供由中国信息安全认证中心认证颁发的认证证书，投标应符合《关于信息安全产品实施政府采购的通知》（财库〔2010〕48号）要求。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zh-CN" w:eastAsia="zh-CN" w:bidi="ar-SA"/>
              </w:rPr>
            </w:pPr>
            <w:r>
              <w:rPr>
                <w:rFonts w:hint="eastAsia" w:eastAsia="宋体" w:cs="宋体"/>
                <w:color w:val="auto"/>
                <w:kern w:val="2"/>
                <w:sz w:val="24"/>
                <w:szCs w:val="24"/>
                <w:highlight w:val="none"/>
                <w:lang w:val="en-US" w:eastAsia="zh-CN"/>
              </w:rPr>
              <w:t>10</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p>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p>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小微企业（监狱企业、残疾人福利性单位视同小微企业）价格扣除和</w:t>
            </w:r>
          </w:p>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失信企业报价加成</w:t>
            </w:r>
          </w:p>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或者扣分</w:t>
            </w:r>
          </w:p>
          <w:p>
            <w:pPr>
              <w:pStyle w:val="39"/>
              <w:spacing w:beforeLines="50" w:afterLines="50" w:line="360" w:lineRule="auto"/>
              <w:ind w:left="9"/>
              <w:jc w:val="center"/>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w:t>
            </w:r>
            <w:r>
              <w:rPr>
                <w:rFonts w:hint="eastAsia" w:eastAsia="宋体" w:cs="宋体"/>
                <w:b/>
                <w:color w:val="auto"/>
                <w:kern w:val="2"/>
                <w:sz w:val="24"/>
                <w:szCs w:val="24"/>
                <w:highlight w:val="none"/>
                <w:lang w:val="zh-CN"/>
              </w:rPr>
              <w:t>实质性要求</w:t>
            </w:r>
            <w:r>
              <w:rPr>
                <w:rFonts w:hint="eastAsia" w:ascii="宋体" w:hAnsi="宋体" w:eastAsia="宋体" w:cs="宋体"/>
                <w:color w:val="auto"/>
                <w:kern w:val="2"/>
                <w:sz w:val="24"/>
                <w:szCs w:val="24"/>
                <w:highlight w:val="none"/>
                <w:lang w:val="zh-CN"/>
              </w:rPr>
              <w:t>）</w:t>
            </w:r>
          </w:p>
          <w:p>
            <w:pPr>
              <w:pStyle w:val="39"/>
              <w:spacing w:beforeLines="50" w:afterLines="50" w:line="360" w:lineRule="auto"/>
              <w:ind w:left="9"/>
              <w:jc w:val="center"/>
              <w:rPr>
                <w:rFonts w:hint="eastAsia" w:ascii="宋体" w:hAnsi="宋体" w:eastAsia="宋体" w:cs="宋体"/>
                <w:color w:val="auto"/>
                <w:kern w:val="2"/>
                <w:sz w:val="24"/>
                <w:szCs w:val="24"/>
                <w:highlight w:val="none"/>
              </w:rPr>
            </w:pPr>
          </w:p>
        </w:tc>
        <w:tc>
          <w:tcPr>
            <w:tcW w:w="7125" w:type="dxa"/>
            <w:gridSpan w:val="4"/>
            <w:vAlign w:val="center"/>
          </w:tcPr>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bookmarkStart w:id="18" w:name="PO_默认文件内容_11"/>
            <w:r>
              <w:rPr>
                <w:rFonts w:hint="eastAsia" w:ascii="宋体" w:hAnsi="宋体" w:eastAsia="宋体" w:cs="宋体"/>
                <w:color w:val="auto"/>
                <w:sz w:val="24"/>
                <w:szCs w:val="24"/>
                <w:highlight w:val="none"/>
                <w:lang w:val="zh-CN"/>
              </w:rPr>
              <w:t>一、小微企业（监狱企业、残疾人福利性单位视同小微企业）价格扣除</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2、参加政府采购活动的中小企业提供《中小企业声明函》原件，未提供的，视为放弃享受小微企业价格扣除优惠政策。</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联合体各方均为小型、微型企业的，联合体视同为小型、微型企业享受规定的扶持政策。组成联合体的大中型企业和其他自然人、法人或者其他组织，与小型、微型企业之间不得存在投资关系。</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4、参加政府采购活动的残疾人福利性单位应当提供《残疾人福利性单位声明函》原件，未提供的，视为放弃享受小微企业价格扣除优惠政策。</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5、参加政府采购活动的监狱企业提供由省级以上监狱管理局、戒毒管理局(含新疆生产建设兵团)出具的属于监狱企业的证明文件，未提供的，视为放弃享受小微企业价格扣除优惠政策。</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6、符合中小企业划分标准的个体工商户，在政府采购活动中视同中小企业。</w:t>
            </w:r>
            <w:bookmarkEnd w:id="18"/>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二、失信企业报价加成或者扣分</w:t>
            </w:r>
          </w:p>
          <w:p>
            <w:pPr>
              <w:pStyle w:val="39"/>
              <w:spacing w:beforeLines="50" w:afterLines="5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1.对记入诚信档案且未在有效期内的失信供应商，参加政府采购活动按照</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val="zh-CN"/>
              </w:rPr>
              <w:t>%的报价加成，以加成后报价作为该供应商报价参与评审。供应商失信行为惩戒实行无限制累加制，因其失信行为进行报价加成惩戒后报价超过政府采购预算的，其响应文件按照无效处理。</w:t>
            </w:r>
          </w:p>
          <w:p>
            <w:pPr>
              <w:pStyle w:val="39"/>
              <w:spacing w:beforeLines="50" w:afterLines="50"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2.供应商参加政府采购活动时，应当就自己的诚信情况在响应文件中进行承诺。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jc w:val="center"/>
        </w:trPr>
        <w:tc>
          <w:tcPr>
            <w:tcW w:w="566" w:type="dxa"/>
            <w:vAlign w:val="center"/>
          </w:tcPr>
          <w:p>
            <w:pPr>
              <w:pStyle w:val="39"/>
              <w:spacing w:beforeLines="50" w:afterLines="50" w:line="360" w:lineRule="auto"/>
              <w:ind w:left="9" w:lef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1</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磋商情况公告</w:t>
            </w:r>
          </w:p>
        </w:tc>
        <w:tc>
          <w:tcPr>
            <w:tcW w:w="7125" w:type="dxa"/>
            <w:gridSpan w:val="4"/>
            <w:vAlign w:val="center"/>
          </w:tcPr>
          <w:p>
            <w:pPr>
              <w:widowControl/>
              <w:spacing w:beforeLines="50" w:after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供应商资格审查情况、磋商情况、报价情况、磋商结果等在四川政府采购网上采购结果公告栏中予以公告。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2</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en-US" w:eastAsia="zh-CN"/>
              </w:rPr>
              <w:t>磋商</w:t>
            </w:r>
            <w:r>
              <w:rPr>
                <w:rFonts w:hint="eastAsia" w:ascii="宋体" w:hAnsi="宋体" w:eastAsia="宋体" w:cs="宋体"/>
                <w:color w:val="auto"/>
                <w:kern w:val="2"/>
                <w:sz w:val="24"/>
                <w:szCs w:val="24"/>
                <w:highlight w:val="none"/>
                <w:lang w:val="zh-CN" w:eastAsia="zh-CN"/>
              </w:rPr>
              <w:t>保证金</w:t>
            </w:r>
          </w:p>
        </w:tc>
        <w:tc>
          <w:tcPr>
            <w:tcW w:w="7125" w:type="dxa"/>
            <w:gridSpan w:val="4"/>
            <w:vAlign w:val="center"/>
          </w:tcPr>
          <w:p>
            <w:pPr>
              <w:pStyle w:val="39"/>
              <w:spacing w:line="36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本项目不交纳磋商保证金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3</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履约保证金</w:t>
            </w:r>
          </w:p>
        </w:tc>
        <w:tc>
          <w:tcPr>
            <w:tcW w:w="7125" w:type="dxa"/>
            <w:gridSpan w:val="4"/>
            <w:vAlign w:val="center"/>
          </w:tcPr>
          <w:p>
            <w:pPr>
              <w:widowControl/>
              <w:spacing w:beforeLines="50" w:afterLines="50"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根据《中华人民共和国政府采购法实施条例》第四十八条“采购文件 </w:t>
            </w:r>
          </w:p>
          <w:p>
            <w:pPr>
              <w:widowControl/>
              <w:spacing w:beforeLines="50" w:afterLines="50" w:line="360" w:lineRule="auto"/>
              <w:jc w:val="left"/>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sz w:val="24"/>
                <w:szCs w:val="24"/>
                <w:highlight w:val="none"/>
                <w:lang w:val="en-US" w:eastAsia="zh-CN"/>
              </w:rPr>
              <w:t>要求中标或者成交供应商提交履约保证金的，供应商应当以支票、汇票、本票或者金融机构、担保机构出具的保函等非现金形式提交„„” 和 《四川省人民政府关于印发进一步规范政府采购监管和执行若干规定的通知》（川府发〔2018〕</w:t>
            </w:r>
            <w:r>
              <w:rPr>
                <w:rFonts w:hint="default" w:ascii="宋体" w:hAnsi="宋体" w:eastAsia="宋体" w:cs="宋体"/>
                <w:color w:val="auto"/>
                <w:sz w:val="24"/>
                <w:szCs w:val="24"/>
                <w:highlight w:val="none"/>
                <w:lang w:val="en-US" w:eastAsia="zh-CN"/>
              </w:rPr>
              <w:t xml:space="preserve">14 </w:t>
            </w:r>
            <w:r>
              <w:rPr>
                <w:rFonts w:hint="eastAsia" w:ascii="宋体" w:hAnsi="宋体" w:eastAsia="宋体" w:cs="宋体"/>
                <w:color w:val="auto"/>
                <w:sz w:val="24"/>
                <w:szCs w:val="24"/>
                <w:highlight w:val="none"/>
                <w:lang w:val="en-US" w:eastAsia="zh-CN"/>
              </w:rPr>
              <w:t>号）第一条第（四）款 “规范采购保证金收取及退还。 能够通过信用评价或者检验检测等手段保障自身合法权益的， 采购人或者采购代理机构原则上不再向供应商收取保证金„„”的规定，原则上不再收取履约保证金， 如果采购人与中标（成交）供应商在签订政府采购合同过程中，因项目特殊， 采购人不能通过信用评价或者检验检测等手段保障自身合法权益的，由采购人和中标（成交）供应商双方依法自行约定，并由采购人自行收取。</w:t>
            </w:r>
          </w:p>
          <w:p>
            <w:pPr>
              <w:pStyle w:val="39"/>
              <w:spacing w:line="36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rPr>
              <w:t>本项目不交纳履约保证金。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4</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磋商文件咨询</w:t>
            </w:r>
          </w:p>
        </w:tc>
        <w:tc>
          <w:tcPr>
            <w:tcW w:w="7125" w:type="dxa"/>
            <w:gridSpan w:val="4"/>
          </w:tcPr>
          <w:p>
            <w:pPr>
              <w:pStyle w:val="39"/>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 xml:space="preserve">联系人：王女士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028-83185568-625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1</w:t>
            </w:r>
            <w:r>
              <w:rPr>
                <w:rFonts w:hint="eastAsia" w:eastAsia="宋体" w:cs="宋体"/>
                <w:color w:val="auto"/>
                <w:kern w:val="2"/>
                <w:sz w:val="24"/>
                <w:szCs w:val="24"/>
                <w:highlight w:val="none"/>
                <w:lang w:val="en-US" w:eastAsia="zh-CN"/>
              </w:rPr>
              <w:t>5</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磋商过程、结果工作咨询</w:t>
            </w:r>
          </w:p>
        </w:tc>
        <w:tc>
          <w:tcPr>
            <w:tcW w:w="7125" w:type="dxa"/>
            <w:gridSpan w:val="4"/>
            <w:vAlign w:val="center"/>
          </w:tcPr>
          <w:p>
            <w:pPr>
              <w:pStyle w:val="39"/>
              <w:spacing w:beforeLines="50" w:afterLines="50" w:line="360" w:lineRule="auto"/>
              <w:jc w:val="both"/>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 xml:space="preserve">联系人：王女士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028-83185568-625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16</w:t>
            </w:r>
          </w:p>
        </w:tc>
        <w:tc>
          <w:tcPr>
            <w:tcW w:w="208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供应商询问</w:t>
            </w:r>
          </w:p>
        </w:tc>
        <w:tc>
          <w:tcPr>
            <w:tcW w:w="7125" w:type="dxa"/>
            <w:gridSpan w:val="4"/>
          </w:tcPr>
          <w:p>
            <w:pPr>
              <w:tabs>
                <w:tab w:val="left" w:pos="7665"/>
              </w:tabs>
              <w:snapToGrid w:val="0"/>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zh-CN"/>
              </w:rPr>
              <w:t xml:space="preserve">王女士 </w:t>
            </w:r>
            <w:r>
              <w:rPr>
                <w:rFonts w:hint="eastAsia" w:ascii="宋体" w:hAnsi="宋体" w:eastAsia="宋体" w:cs="宋体"/>
                <w:color w:val="auto"/>
                <w:sz w:val="24"/>
                <w:szCs w:val="24"/>
                <w:highlight w:val="none"/>
              </w:rPr>
              <w:t xml:space="preserve"> </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028-83185568-625</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四川省成都市金牛万达写字楼SoHo A座16楼1601号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17</w:t>
            </w:r>
          </w:p>
        </w:tc>
        <w:tc>
          <w:tcPr>
            <w:tcW w:w="2086" w:type="dxa"/>
            <w:vAlign w:val="center"/>
          </w:tcPr>
          <w:p>
            <w:pPr>
              <w:keepNext w:val="0"/>
              <w:keepLines w:val="0"/>
              <w:widowControl/>
              <w:suppressLineNumbers w:val="0"/>
              <w:spacing w:line="360" w:lineRule="auto"/>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供应商对采购文件提出质疑的时间</w:t>
            </w:r>
          </w:p>
        </w:tc>
        <w:tc>
          <w:tcPr>
            <w:tcW w:w="7125" w:type="dxa"/>
            <w:gridSpan w:val="4"/>
            <w:vAlign w:val="center"/>
          </w:tcPr>
          <w:p>
            <w:pPr>
              <w:tabs>
                <w:tab w:val="left" w:pos="7665"/>
              </w:tabs>
              <w:snapToGrid w:val="0"/>
              <w:spacing w:beforeLines="50" w:afterLines="50"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成功获取磋商文件之日起七个工作日内。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jc w:val="center"/>
              <w:rPr>
                <w:rFonts w:hint="eastAsia" w:ascii="宋体" w:hAnsi="宋体" w:eastAsia="宋体" w:cs="宋体"/>
                <w:color w:val="auto"/>
                <w:kern w:val="2"/>
                <w:sz w:val="24"/>
                <w:szCs w:val="24"/>
                <w:highlight w:val="none"/>
                <w:lang w:val="en-US" w:eastAsia="zh-CN"/>
              </w:rPr>
            </w:pP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18</w:t>
            </w:r>
          </w:p>
        </w:tc>
        <w:tc>
          <w:tcPr>
            <w:tcW w:w="2086" w:type="dxa"/>
            <w:vAlign w:val="center"/>
          </w:tcPr>
          <w:p>
            <w:pPr>
              <w:keepNext w:val="0"/>
              <w:keepLines w:val="0"/>
              <w:widowControl/>
              <w:suppressLineNumbers w:val="0"/>
              <w:spacing w:line="360" w:lineRule="auto"/>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供应商对采购文件技术指标、参数，资质要求，评分办法以及其他采购需求提出的询问和质疑</w:t>
            </w:r>
          </w:p>
        </w:tc>
        <w:tc>
          <w:tcPr>
            <w:tcW w:w="7125" w:type="dxa"/>
            <w:gridSpan w:val="4"/>
            <w:vAlign w:val="center"/>
          </w:tcPr>
          <w:p>
            <w:pPr>
              <w:tabs>
                <w:tab w:val="left" w:pos="7665"/>
              </w:tabs>
              <w:snapToGrid w:val="0"/>
              <w:spacing w:beforeLines="50" w:afterLines="50"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向代理机构提出，并由代理机构按相关规定作出答复。 </w:t>
            </w:r>
          </w:p>
          <w:p>
            <w:pPr>
              <w:tabs>
                <w:tab w:val="left" w:pos="7665"/>
              </w:tabs>
              <w:snapToGrid w:val="0"/>
              <w:spacing w:beforeLines="50" w:afterLines="50"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提出质疑时间：成功获取磋商文件之日起七个工作日内。 </w:t>
            </w:r>
          </w:p>
          <w:p>
            <w:pPr>
              <w:tabs>
                <w:tab w:val="left" w:pos="7665"/>
              </w:tabs>
              <w:snapToGrid w:val="0"/>
              <w:spacing w:beforeLines="50" w:afterLines="50"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注：供应商须在法定质疑期内一次性提出针对同一采购程序的质疑。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19</w:t>
            </w:r>
          </w:p>
        </w:tc>
        <w:tc>
          <w:tcPr>
            <w:tcW w:w="2086" w:type="dxa"/>
            <w:vAlign w:val="center"/>
          </w:tcPr>
          <w:p>
            <w:pPr>
              <w:keepNext w:val="0"/>
              <w:keepLines w:val="0"/>
              <w:widowControl/>
              <w:suppressLineNumbers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对采购过程和采购结果的询问和质疑</w:t>
            </w:r>
          </w:p>
          <w:p>
            <w:pPr>
              <w:keepNext w:val="0"/>
              <w:keepLines w:val="0"/>
              <w:widowControl/>
              <w:suppressLineNumbers w:val="0"/>
              <w:spacing w:line="360" w:lineRule="auto"/>
              <w:jc w:val="center"/>
              <w:rPr>
                <w:rFonts w:hint="eastAsia" w:ascii="宋体" w:hAnsi="宋体" w:eastAsia="宋体" w:cs="宋体"/>
                <w:color w:val="auto"/>
                <w:kern w:val="2"/>
                <w:sz w:val="24"/>
                <w:szCs w:val="24"/>
                <w:highlight w:val="none"/>
                <w:lang w:val="en-US" w:eastAsia="zh-CN"/>
              </w:rPr>
            </w:pPr>
          </w:p>
        </w:tc>
        <w:tc>
          <w:tcPr>
            <w:tcW w:w="7125" w:type="dxa"/>
            <w:gridSpan w:val="4"/>
            <w:vAlign w:val="center"/>
          </w:tcPr>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r>
              <w:rPr>
                <w:rFonts w:hint="eastAsia" w:ascii="宋体" w:hAnsi="宋体" w:eastAsia="宋体" w:cs="宋体"/>
                <w:color w:val="auto"/>
                <w:sz w:val="24"/>
                <w:szCs w:val="24"/>
                <w:highlight w:val="none"/>
                <w:lang w:val="zh-CN" w:eastAsia="zh-CN"/>
              </w:rPr>
              <w:t xml:space="preserve">王女士 </w:t>
            </w:r>
            <w:r>
              <w:rPr>
                <w:rFonts w:hint="eastAsia" w:ascii="宋体" w:hAnsi="宋体" w:eastAsia="宋体" w:cs="宋体"/>
                <w:color w:val="auto"/>
                <w:sz w:val="24"/>
                <w:szCs w:val="24"/>
                <w:highlight w:val="none"/>
                <w:lang w:eastAsia="zh-CN"/>
              </w:rPr>
              <w:t xml:space="preserve"> </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联系电话：028-83185568-625</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地址：四川省成都市金牛万达写字楼SoHo A座16楼1601号</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对</w:t>
            </w:r>
            <w:r>
              <w:rPr>
                <w:rFonts w:hint="eastAsia" w:ascii="宋体" w:hAnsi="宋体" w:eastAsia="宋体" w:cs="宋体"/>
                <w:b/>
                <w:bCs/>
                <w:color w:val="auto"/>
                <w:sz w:val="24"/>
                <w:szCs w:val="24"/>
                <w:highlight w:val="none"/>
                <w:lang w:val="en-US" w:eastAsia="zh-CN"/>
              </w:rPr>
              <w:t>采购过程</w:t>
            </w:r>
            <w:r>
              <w:rPr>
                <w:rFonts w:hint="eastAsia" w:ascii="宋体" w:hAnsi="宋体" w:eastAsia="宋体" w:cs="宋体"/>
                <w:color w:val="auto"/>
                <w:sz w:val="24"/>
                <w:szCs w:val="24"/>
                <w:highlight w:val="none"/>
                <w:lang w:val="en-US" w:eastAsia="zh-CN"/>
              </w:rPr>
              <w:t xml:space="preserve">提出质疑时间：为各采购程序环节结束之日起七个工作日 </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内。对</w:t>
            </w:r>
            <w:r>
              <w:rPr>
                <w:rFonts w:hint="eastAsia" w:ascii="宋体" w:hAnsi="宋体" w:eastAsia="宋体" w:cs="宋体"/>
                <w:b/>
                <w:bCs/>
                <w:color w:val="auto"/>
                <w:sz w:val="24"/>
                <w:szCs w:val="24"/>
                <w:highlight w:val="none"/>
                <w:lang w:val="en-US" w:eastAsia="zh-CN"/>
              </w:rPr>
              <w:t>采购结果</w:t>
            </w:r>
            <w:r>
              <w:rPr>
                <w:rFonts w:hint="eastAsia" w:ascii="宋体" w:hAnsi="宋体" w:eastAsia="宋体" w:cs="宋体"/>
                <w:color w:val="auto"/>
                <w:sz w:val="24"/>
                <w:szCs w:val="24"/>
                <w:highlight w:val="none"/>
                <w:lang w:val="en-US" w:eastAsia="zh-CN"/>
              </w:rPr>
              <w:t xml:space="preserve">提出质疑时间：为成交结果公告发布次日后七个工作日内。 </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注： 1、采购单位无正当理由不按照依法推荐的成交候选供应商顺序确定成交供应商，或者在评审委员会依法推荐的成交候选供应商以外确定成交供应商的质疑由采购单位受理。 </w:t>
            </w:r>
          </w:p>
          <w:p>
            <w:pPr>
              <w:tabs>
                <w:tab w:val="left" w:pos="7665"/>
              </w:tabs>
              <w:snapToGrid w:val="0"/>
              <w:spacing w:beforeLines="50" w:afterLines="50" w:line="360" w:lineRule="auto"/>
              <w:rPr>
                <w:rFonts w:hint="eastAsia" w:ascii="宋体" w:hAnsi="宋体" w:eastAsia="宋体" w:cs="宋体"/>
                <w:color w:val="auto"/>
                <w:sz w:val="24"/>
                <w:szCs w:val="24"/>
                <w:highlight w:val="none"/>
                <w:lang w:eastAsia="zh-CN"/>
              </w:rPr>
            </w:pPr>
            <w:r>
              <w:rPr>
                <w:rFonts w:hint="default"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 xml:space="preserve">、根据《中华人民共和国政府采购法》的规定，供应商质疑不得超出采购文件、采购过程、采购结果的范围。 </w:t>
            </w:r>
          </w:p>
          <w:p>
            <w:pPr>
              <w:tabs>
                <w:tab w:val="left" w:pos="7665"/>
              </w:tabs>
              <w:snapToGrid w:val="0"/>
              <w:spacing w:beforeLines="50" w:afterLines="50" w:line="360" w:lineRule="auto"/>
              <w:rPr>
                <w:rFonts w:hint="eastAsia" w:ascii="宋体" w:hAnsi="宋体" w:eastAsia="宋体" w:cs="宋体"/>
                <w:color w:val="auto"/>
                <w:sz w:val="24"/>
                <w:szCs w:val="24"/>
                <w:highlight w:val="none"/>
              </w:rPr>
            </w:pPr>
            <w:r>
              <w:rPr>
                <w:rFonts w:hint="default"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 xml:space="preserve">、供应商须在法定质疑期内一次性提出针对同一采购程序的质疑。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20</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供应商投诉</w:t>
            </w:r>
          </w:p>
        </w:tc>
        <w:tc>
          <w:tcPr>
            <w:tcW w:w="7125" w:type="dxa"/>
            <w:gridSpan w:val="4"/>
            <w:vAlign w:val="top"/>
          </w:tcPr>
          <w:p>
            <w:pPr>
              <w:pStyle w:val="39"/>
              <w:spacing w:line="360" w:lineRule="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投诉受理单位：本采购项目同级财政部门，即彭州市财政局</w:t>
            </w:r>
            <w:r>
              <w:rPr>
                <w:rFonts w:hint="eastAsia"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zh-CN" w:eastAsia="zh-CN" w:bidi="ar-SA"/>
              </w:rPr>
              <w:t>联系电话：028-83888323</w:t>
            </w:r>
            <w:r>
              <w:rPr>
                <w:rFonts w:hint="eastAsia"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zh-CN" w:eastAsia="zh-CN" w:bidi="ar-SA"/>
              </w:rPr>
              <w:t>地址：四川省成都市彭州市牡丹大道北二段486号</w:t>
            </w:r>
          </w:p>
          <w:p>
            <w:pPr>
              <w:spacing w:line="360" w:lineRule="auto"/>
              <w:ind w:right="105" w:rightChars="5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zh-CN" w:eastAsia="zh-CN" w:bidi="ar-SA"/>
              </w:rPr>
              <w:t>注：根据《中华人民共和国政府采购法实施条例》等规定，供应商投诉事项不得超出已质疑事项的范围。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rPr>
              <w:t>21</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政府采购合同公告备案</w:t>
            </w:r>
          </w:p>
        </w:tc>
        <w:tc>
          <w:tcPr>
            <w:tcW w:w="7125" w:type="dxa"/>
            <w:gridSpan w:val="4"/>
            <w:vAlign w:val="top"/>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政府采购合同签订之日起2个工作日内，政府采购合同将在四川政府采购网公告；政府采购合同签订之日起七个工作日内，政府采购合同将向本采购项目同级财政部门</w:t>
            </w:r>
            <w:r>
              <w:rPr>
                <w:rFonts w:hint="eastAsia" w:ascii="宋体" w:hAnsi="宋体" w:eastAsia="宋体" w:cs="宋体"/>
                <w:color w:val="auto"/>
                <w:sz w:val="24"/>
                <w:szCs w:val="24"/>
                <w:highlight w:val="none"/>
                <w:lang w:val="zh-CN"/>
              </w:rPr>
              <w:t>合同备案。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bidi="ar-SA"/>
              </w:rPr>
              <w:t>22</w:t>
            </w:r>
          </w:p>
        </w:tc>
        <w:tc>
          <w:tcPr>
            <w:tcW w:w="2086" w:type="dxa"/>
            <w:vAlign w:val="center"/>
          </w:tcPr>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代理服务费</w:t>
            </w:r>
          </w:p>
        </w:tc>
        <w:tc>
          <w:tcPr>
            <w:tcW w:w="7125" w:type="dxa"/>
            <w:gridSpan w:val="4"/>
            <w:vAlign w:val="top"/>
          </w:tcPr>
          <w:p>
            <w:pPr>
              <w:pStyle w:val="39"/>
              <w:spacing w:beforeLines="50" w:afterLines="50" w:line="360" w:lineRule="auto"/>
              <w:ind w:right="264"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eastAsia="宋体" w:cs="宋体"/>
                <w:color w:val="auto"/>
                <w:sz w:val="24"/>
                <w:szCs w:val="24"/>
                <w:highlight w:val="none"/>
                <w:lang w:eastAsia="zh-CN"/>
              </w:rPr>
              <w:t>本项目</w:t>
            </w:r>
            <w:r>
              <w:rPr>
                <w:rFonts w:hint="eastAsia" w:ascii="宋体" w:hAnsi="宋体" w:eastAsia="宋体" w:cs="宋体"/>
                <w:color w:val="auto"/>
                <w:sz w:val="24"/>
                <w:szCs w:val="24"/>
                <w:highlight w:val="none"/>
                <w:lang w:val="en-US" w:eastAsia="zh-CN"/>
              </w:rPr>
              <w:t>采购代理服务费</w:t>
            </w:r>
            <w:r>
              <w:rPr>
                <w:rFonts w:hint="eastAsia" w:eastAsia="宋体" w:cs="宋体"/>
                <w:color w:val="auto"/>
                <w:sz w:val="24"/>
                <w:szCs w:val="24"/>
                <w:highlight w:val="none"/>
                <w:lang w:val="en-US" w:eastAsia="zh-CN"/>
              </w:rPr>
              <w:t>定额收取</w:t>
            </w:r>
            <w:r>
              <w:rPr>
                <w:rFonts w:hint="eastAsia" w:ascii="宋体" w:hAnsi="宋体" w:eastAsia="宋体" w:cs="宋体"/>
                <w:color w:val="auto"/>
                <w:sz w:val="24"/>
                <w:szCs w:val="24"/>
                <w:highlight w:val="none"/>
                <w:lang w:val="en-US" w:eastAsia="zh-CN"/>
              </w:rPr>
              <w:t>为15000元，由成交供应在领取成交通知书时向采购代理机构支付。</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2、代理服务费</w:t>
            </w:r>
            <w:r>
              <w:rPr>
                <w:rFonts w:hint="eastAsia" w:ascii="宋体" w:hAnsi="宋体" w:eastAsia="宋体" w:cs="宋体"/>
                <w:color w:val="auto"/>
                <w:sz w:val="24"/>
                <w:szCs w:val="24"/>
                <w:highlight w:val="none"/>
                <w:lang w:eastAsia="zh-CN"/>
              </w:rPr>
              <w:t>缴纳方式及联系人</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交款方式：公对公账户 银行转账（以当地银行下账时间为准）。</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lang w:val="zh-CN" w:eastAsia="zh-CN"/>
              </w:rPr>
              <w:t>四川中科远洋工程项目管理有限公司</w:t>
            </w:r>
            <w:r>
              <w:rPr>
                <w:rFonts w:hint="eastAsia" w:ascii="宋体" w:hAnsi="宋体" w:eastAsia="宋体" w:cs="宋体"/>
                <w:color w:val="auto"/>
                <w:sz w:val="24"/>
                <w:szCs w:val="24"/>
                <w:highlight w:val="none"/>
              </w:rPr>
              <w:t xml:space="preserve">。 </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lang w:eastAsia="zh-CN"/>
              </w:rPr>
              <w:t>张</w:t>
            </w:r>
            <w:r>
              <w:rPr>
                <w:rFonts w:hint="eastAsia" w:ascii="宋体" w:hAnsi="宋体" w:eastAsia="宋体" w:cs="宋体"/>
                <w:color w:val="auto"/>
                <w:sz w:val="24"/>
                <w:szCs w:val="24"/>
                <w:highlight w:val="none"/>
              </w:rPr>
              <w:t>女士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座机：</w:t>
            </w:r>
            <w:r>
              <w:rPr>
                <w:rFonts w:hint="eastAsia" w:ascii="宋体" w:hAnsi="宋体" w:eastAsia="宋体" w:cs="宋体"/>
                <w:color w:val="auto"/>
                <w:sz w:val="24"/>
                <w:szCs w:val="24"/>
                <w:highlight w:val="none"/>
                <w:lang w:val="en-US" w:eastAsia="zh-CN"/>
              </w:rPr>
              <w:t>028-83288986</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手机号码：18428334060</w:t>
            </w:r>
            <w:r>
              <w:rPr>
                <w:rFonts w:hint="eastAsia" w:ascii="宋体" w:hAnsi="宋体" w:eastAsia="宋体" w:cs="宋体"/>
                <w:color w:val="auto"/>
                <w:sz w:val="24"/>
                <w:szCs w:val="24"/>
                <w:highlight w:val="none"/>
              </w:rPr>
              <w:t>（财务室）</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代理服务费</w:t>
            </w:r>
            <w:r>
              <w:rPr>
                <w:rFonts w:hint="eastAsia" w:ascii="宋体" w:hAnsi="宋体" w:eastAsia="宋体" w:cs="宋体"/>
                <w:color w:val="auto"/>
                <w:sz w:val="24"/>
                <w:szCs w:val="24"/>
                <w:highlight w:val="none"/>
                <w:lang w:eastAsia="zh-CN"/>
              </w:rPr>
              <w:t>收款</w:t>
            </w:r>
            <w:r>
              <w:rPr>
                <w:rFonts w:hint="eastAsia" w:ascii="宋体" w:hAnsi="宋体" w:eastAsia="宋体" w:cs="宋体"/>
                <w:color w:val="auto"/>
                <w:sz w:val="24"/>
                <w:szCs w:val="24"/>
                <w:highlight w:val="none"/>
              </w:rPr>
              <w:t>账户</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收款单位：四川中科远洋工程项目管理有限公司</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开 户 行：中国工商银行股份有限公司成都铁路支行</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银行账号：4402001809100107525</w:t>
            </w:r>
          </w:p>
          <w:p>
            <w:pPr>
              <w:pStyle w:val="39"/>
              <w:spacing w:beforeLines="50" w:afterLines="50" w:line="360" w:lineRule="auto"/>
              <w:ind w:right="264"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特别注意：请在备注栏必须填写“项目</w:t>
            </w:r>
            <w:r>
              <w:rPr>
                <w:rFonts w:hint="eastAsia" w:ascii="宋体" w:hAnsi="宋体" w:eastAsia="宋体" w:cs="宋体"/>
                <w:color w:val="auto"/>
                <w:sz w:val="24"/>
                <w:szCs w:val="24"/>
                <w:highlight w:val="none"/>
                <w:lang w:eastAsia="zh-CN"/>
              </w:rPr>
              <w:t>名称</w:t>
            </w:r>
            <w:r>
              <w:rPr>
                <w:rFonts w:hint="eastAsia" w:ascii="宋体" w:hAnsi="宋体" w:eastAsia="宋体" w:cs="宋体"/>
                <w:color w:val="auto"/>
                <w:sz w:val="24"/>
                <w:szCs w:val="24"/>
                <w:highlight w:val="none"/>
              </w:rPr>
              <w:t>”代理服务费!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 w:hRule="atLeast"/>
          <w:jc w:val="center"/>
        </w:trPr>
        <w:tc>
          <w:tcPr>
            <w:tcW w:w="566" w:type="dxa"/>
            <w:vAlign w:val="center"/>
          </w:tcPr>
          <w:p>
            <w:pPr>
              <w:pStyle w:val="39"/>
              <w:spacing w:beforeLines="50" w:afterLines="50" w:line="360" w:lineRule="auto"/>
              <w:ind w:left="9" w:lef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2</w:t>
            </w:r>
            <w:r>
              <w:rPr>
                <w:rFonts w:hint="eastAsia" w:eastAsia="宋体" w:cs="宋体"/>
                <w:color w:val="auto"/>
                <w:kern w:val="2"/>
                <w:sz w:val="24"/>
                <w:szCs w:val="24"/>
                <w:highlight w:val="none"/>
                <w:lang w:val="en-US" w:eastAsia="zh-CN"/>
              </w:rPr>
              <w:t>3</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领取成交通知书</w:t>
            </w:r>
          </w:p>
        </w:tc>
        <w:tc>
          <w:tcPr>
            <w:tcW w:w="7125" w:type="dxa"/>
            <w:gridSpan w:val="4"/>
            <w:vAlign w:val="top"/>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间：成交公告发出后的2个工作日内</w:t>
            </w: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四川省成都市金牛万达写字楼SoHo A座16楼1601号</w:t>
            </w:r>
          </w:p>
          <w:p>
            <w:pPr>
              <w:spacing w:beforeLines="50" w:afterLines="50"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联系人：王女士 </w:t>
            </w:r>
          </w:p>
          <w:p>
            <w:pPr>
              <w:spacing w:beforeLines="50" w:afterLines="50"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028-83185568-625</w:t>
            </w: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领取成交通知书时，供应商</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eastAsia="zh-CN"/>
              </w:rPr>
              <w:t>代理费缴纳凭证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单位介绍信、经办人身份证</w:t>
            </w:r>
            <w:r>
              <w:rPr>
                <w:rFonts w:hint="eastAsia" w:ascii="宋体" w:hAnsi="宋体" w:eastAsia="宋体" w:cs="宋体"/>
                <w:color w:val="auto"/>
                <w:sz w:val="24"/>
                <w:szCs w:val="24"/>
                <w:highlight w:val="none"/>
                <w:lang w:eastAsia="zh-CN"/>
              </w:rPr>
              <w:t>复印件</w:t>
            </w:r>
            <w:r>
              <w:rPr>
                <w:rFonts w:hint="eastAsia" w:ascii="宋体" w:hAnsi="宋体" w:eastAsia="宋体" w:cs="宋体"/>
                <w:color w:val="auto"/>
                <w:sz w:val="24"/>
                <w:szCs w:val="24"/>
                <w:highlight w:val="none"/>
              </w:rPr>
              <w:t>（须加盖公司鲜章）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ascii="宋体" w:hAnsi="宋体" w:eastAsia="宋体" w:cs="宋体"/>
                <w:color w:val="auto"/>
                <w:kern w:val="2"/>
                <w:sz w:val="24"/>
                <w:szCs w:val="24"/>
                <w:highlight w:val="none"/>
                <w:lang w:val="en-US" w:eastAsia="zh-CN" w:bidi="ar-SA"/>
              </w:rPr>
            </w:pPr>
            <w:r>
              <w:rPr>
                <w:rFonts w:hint="eastAsia" w:eastAsia="宋体" w:cs="宋体"/>
                <w:color w:val="auto"/>
                <w:kern w:val="2"/>
                <w:sz w:val="24"/>
                <w:szCs w:val="24"/>
                <w:highlight w:val="none"/>
                <w:lang w:val="en-US" w:eastAsia="zh-CN" w:bidi="ar-SA"/>
              </w:rPr>
              <w:t>24</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信用融资</w:t>
            </w:r>
          </w:p>
        </w:tc>
        <w:tc>
          <w:tcPr>
            <w:tcW w:w="7125" w:type="dxa"/>
            <w:gridSpan w:val="4"/>
            <w:vAlign w:val="top"/>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本项目支持“政采贷”。根据《四川省财政厅关于推进四川省政府</w:t>
            </w: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采购供应商信用融资工作的通知》（川财采〔2018〕123 号），供应</w:t>
            </w: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商无需提供财产抵押或第三方担保，凭借政府采购合同向融资机构</w:t>
            </w:r>
          </w:p>
          <w:p>
            <w:pPr>
              <w:spacing w:beforeLines="50" w:afterLines="50" w:line="360" w:lineRule="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rPr>
              <w:t>申请融资，融资机构根据其授信政策为供应商提供信用贷款。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25</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kern w:val="2"/>
                <w:sz w:val="24"/>
                <w:szCs w:val="24"/>
                <w:highlight w:val="none"/>
                <w:lang w:val="en-US" w:eastAsia="zh-CN"/>
              </w:rPr>
              <w:t>政采贷</w:t>
            </w:r>
          </w:p>
        </w:tc>
        <w:tc>
          <w:tcPr>
            <w:tcW w:w="7125" w:type="dxa"/>
            <w:gridSpan w:val="4"/>
            <w:vAlign w:val="top"/>
          </w:tcPr>
          <w:p>
            <w:pPr>
              <w:spacing w:beforeLines="50" w:afterLines="50" w:line="360" w:lineRule="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sz w:val="24"/>
                <w:szCs w:val="24"/>
                <w:highlight w:val="none"/>
              </w:rPr>
              <w:t>1.政府采购供应商信用融资，是指银行以政府采购供应商信用审查和政府采购信誉为基础，依托政府采购合 同，按优于一般企业的贷款程序和利率，直接向申请贷 款的供应商发放无财产抵押贷款的一种融资模式。 2.根据《四川省财政厅关于推进四川省政府采购供应 商信用融资工作的通知》（川财采〔2018〕123 号）等有关文件规定，有融资需求的中小企业可根据四川政府采购网公示的银行及其“政采 贷”产品，自行选择符合自身情况的“政采贷”银行及 其产品，凭中标(成交)通知书向银行提出贷款意向申请</w:t>
            </w:r>
            <w:r>
              <w:rPr>
                <w:rFonts w:hint="eastAsia" w:ascii="宋体" w:hAnsi="宋体" w:eastAsia="宋体" w:cs="宋体"/>
                <w:color w:val="auto"/>
                <w:sz w:val="24"/>
                <w:szCs w:val="24"/>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26</w:t>
            </w:r>
          </w:p>
        </w:tc>
        <w:tc>
          <w:tcPr>
            <w:tcW w:w="2086" w:type="dxa"/>
            <w:vAlign w:val="center"/>
          </w:tcPr>
          <w:p>
            <w:pPr>
              <w:pStyle w:val="39"/>
              <w:spacing w:beforeLines="50" w:afterLines="50" w:line="360" w:lineRule="auto"/>
              <w:ind w:left="9" w:leftChars="0"/>
              <w:jc w:val="center"/>
              <w:rPr>
                <w:rFonts w:ascii="宋体" w:hAnsi="宋体" w:eastAsia="宋体" w:cs="宋体"/>
                <w:color w:val="auto"/>
                <w:sz w:val="24"/>
                <w:szCs w:val="24"/>
              </w:rPr>
            </w:pPr>
            <w:r>
              <w:rPr>
                <w:rFonts w:ascii="宋体" w:hAnsi="宋体" w:eastAsia="宋体" w:cs="宋体"/>
                <w:color w:val="auto"/>
                <w:sz w:val="24"/>
                <w:szCs w:val="24"/>
              </w:rPr>
              <w:t>商品包装和快递包 装</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（若涉及）</w:t>
            </w:r>
          </w:p>
        </w:tc>
        <w:tc>
          <w:tcPr>
            <w:tcW w:w="7125" w:type="dxa"/>
            <w:gridSpan w:val="4"/>
            <w:vAlign w:val="top"/>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提供产品及相关快递服务的具体包装要求按照《商品包装政府采购需求标准（试行）》、《快递包装政府采购需求标准（试行）》（财办库〔2020〕 123 号）执行。（提供承诺函原件加盖供应商公章）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27</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支持脱贫攻坚</w:t>
            </w:r>
          </w:p>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（若涉及）</w:t>
            </w:r>
          </w:p>
        </w:tc>
        <w:tc>
          <w:tcPr>
            <w:tcW w:w="7125" w:type="dxa"/>
            <w:gridSpan w:val="4"/>
            <w:vAlign w:val="top"/>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财库〔2019〕27号，优先采购贫困地区农副产品、优先采购聘用建档立卡贫困人员物业公司提供的物业服务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28</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特别提醒</w:t>
            </w:r>
          </w:p>
        </w:tc>
        <w:tc>
          <w:tcPr>
            <w:tcW w:w="7125" w:type="dxa"/>
            <w:gridSpan w:val="4"/>
            <w:vAlign w:val="center"/>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供应商必须按照磋商文件据实填写，不得虚假应答，凡经查实，将取消其成交资格，并上报财政部门，处以采购金额5‰以上10‰以下的罚款，列入不良行为记录名单，在1-3年内禁止参加政府采购活动。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566" w:type="dxa"/>
            <w:vAlign w:val="center"/>
          </w:tcPr>
          <w:p>
            <w:pPr>
              <w:pStyle w:val="39"/>
              <w:spacing w:beforeLines="50" w:afterLines="50" w:line="360" w:lineRule="auto"/>
              <w:ind w:left="9" w:leftChars="0"/>
              <w:jc w:val="center"/>
              <w:rPr>
                <w:rFonts w:hint="default"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29</w:t>
            </w:r>
          </w:p>
        </w:tc>
        <w:tc>
          <w:tcPr>
            <w:tcW w:w="2086" w:type="dxa"/>
            <w:vAlign w:val="center"/>
          </w:tcPr>
          <w:p>
            <w:pPr>
              <w:pStyle w:val="39"/>
              <w:spacing w:beforeLines="50" w:afterLines="50" w:line="360" w:lineRule="auto"/>
              <w:ind w:left="9" w:leftChars="0"/>
              <w:jc w:val="center"/>
              <w:rPr>
                <w:rFonts w:hint="eastAsia" w:ascii="宋体" w:hAnsi="宋体" w:eastAsia="宋体" w:cs="宋体"/>
                <w:color w:val="auto"/>
                <w:kern w:val="2"/>
                <w:sz w:val="24"/>
                <w:szCs w:val="24"/>
                <w:highlight w:val="none"/>
                <w:lang w:val="en-US" w:eastAsia="zh-CN"/>
              </w:rPr>
            </w:pPr>
            <w:r>
              <w:rPr>
                <w:rFonts w:hint="eastAsia" w:eastAsia="宋体" w:cs="宋体"/>
                <w:color w:val="auto"/>
                <w:kern w:val="2"/>
                <w:sz w:val="24"/>
                <w:szCs w:val="24"/>
                <w:highlight w:val="none"/>
                <w:lang w:val="en-US" w:eastAsia="zh-CN"/>
              </w:rPr>
              <w:t>备注</w:t>
            </w:r>
          </w:p>
        </w:tc>
        <w:tc>
          <w:tcPr>
            <w:tcW w:w="7125" w:type="dxa"/>
            <w:gridSpan w:val="4"/>
            <w:vAlign w:val="center"/>
          </w:tcPr>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若磋商文件中其他内容与须知附表内容不一致的，以须知附表为准。</w:t>
            </w:r>
          </w:p>
        </w:tc>
      </w:tr>
    </w:tbl>
    <w:p>
      <w:pPr>
        <w:pStyle w:val="8"/>
        <w:spacing w:line="360" w:lineRule="auto"/>
        <w:ind w:firstLine="420"/>
        <w:rPr>
          <w:color w:val="auto"/>
          <w:highlight w:val="none"/>
        </w:rPr>
      </w:pPr>
    </w:p>
    <w:p>
      <w:pPr>
        <w:pStyle w:val="4"/>
        <w:snapToGrid w:val="0"/>
        <w:spacing w:line="360" w:lineRule="auto"/>
        <w:jc w:val="center"/>
        <w:rPr>
          <w:rFonts w:hint="eastAsia" w:ascii="宋体" w:hAnsi="宋体" w:eastAsia="宋体" w:cs="宋体"/>
          <w:bCs w:val="0"/>
          <w:color w:val="auto"/>
          <w:highlight w:val="none"/>
        </w:rPr>
      </w:pPr>
      <w:r>
        <w:rPr>
          <w:rFonts w:hint="eastAsia" w:ascii="黑体"/>
          <w:bCs w:val="0"/>
          <w:color w:val="auto"/>
          <w:highlight w:val="none"/>
        </w:rPr>
        <w:br w:type="page"/>
      </w:r>
      <w:bookmarkStart w:id="19" w:name="_Toc31873"/>
      <w:bookmarkStart w:id="20" w:name="_Toc10726"/>
      <w:r>
        <w:rPr>
          <w:rFonts w:hint="eastAsia" w:ascii="宋体" w:hAnsi="宋体" w:eastAsia="宋体" w:cs="宋体"/>
          <w:bCs w:val="0"/>
          <w:color w:val="auto"/>
          <w:highlight w:val="none"/>
        </w:rPr>
        <w:t>二 、总  则</w:t>
      </w:r>
      <w:bookmarkEnd w:id="19"/>
      <w:bookmarkEnd w:id="20"/>
    </w:p>
    <w:p>
      <w:pPr>
        <w:pStyle w:val="5"/>
        <w:snapToGrid w:val="0"/>
        <w:spacing w:line="360" w:lineRule="auto"/>
        <w:ind w:firstLine="482" w:firstLineChars="200"/>
        <w:rPr>
          <w:rFonts w:hAnsi="宋体"/>
          <w:color w:val="auto"/>
          <w:sz w:val="24"/>
          <w:highlight w:val="none"/>
        </w:rPr>
      </w:pPr>
      <w:bookmarkStart w:id="21" w:name="_Toc9475"/>
      <w:r>
        <w:rPr>
          <w:rFonts w:hint="eastAsia" w:hAnsi="宋体"/>
          <w:color w:val="auto"/>
          <w:sz w:val="24"/>
          <w:highlight w:val="none"/>
        </w:rPr>
        <w:t>1</w:t>
      </w:r>
      <w:r>
        <w:rPr>
          <w:rFonts w:hAnsi="宋体"/>
          <w:color w:val="auto"/>
          <w:sz w:val="24"/>
          <w:highlight w:val="none"/>
        </w:rPr>
        <w:t>.</w:t>
      </w:r>
      <w:r>
        <w:rPr>
          <w:rFonts w:hint="eastAsia" w:hAnsi="宋体"/>
          <w:color w:val="auto"/>
          <w:highlight w:val="none"/>
        </w:rPr>
        <w:t xml:space="preserve"> </w:t>
      </w:r>
      <w:r>
        <w:rPr>
          <w:rFonts w:hint="eastAsia" w:hAnsi="宋体"/>
          <w:color w:val="auto"/>
          <w:sz w:val="24"/>
          <w:szCs w:val="24"/>
          <w:highlight w:val="none"/>
        </w:rPr>
        <w:t>适用范围</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w:t>
      </w:r>
      <w:r>
        <w:rPr>
          <w:rFonts w:hAnsi="宋体"/>
          <w:color w:val="auto"/>
          <w:sz w:val="24"/>
          <w:highlight w:val="none"/>
        </w:rPr>
        <w:t>.</w:t>
      </w:r>
      <w:r>
        <w:rPr>
          <w:rFonts w:hint="eastAsia" w:hAnsi="宋体"/>
          <w:color w:val="auto"/>
          <w:sz w:val="24"/>
          <w:highlight w:val="none"/>
        </w:rPr>
        <w:t>1 本磋商文件仅适用于本次竞争性磋商采购项目。</w:t>
      </w:r>
    </w:p>
    <w:p>
      <w:pPr>
        <w:pStyle w:val="2"/>
        <w:spacing w:line="360" w:lineRule="auto"/>
        <w:ind w:firstLine="480" w:firstLineChars="200"/>
        <w:rPr>
          <w:rFonts w:hAnsi="宋体"/>
          <w:color w:val="auto"/>
          <w:sz w:val="24"/>
          <w:highlight w:val="none"/>
        </w:rPr>
      </w:pPr>
      <w:r>
        <w:rPr>
          <w:rFonts w:hint="eastAsia" w:hAnsi="宋体"/>
          <w:color w:val="auto"/>
          <w:sz w:val="24"/>
          <w:highlight w:val="none"/>
        </w:rPr>
        <w:t>1.2 本磋商文件的解释权归采购人和采购代理机构所有。</w:t>
      </w:r>
    </w:p>
    <w:p>
      <w:pPr>
        <w:pStyle w:val="5"/>
        <w:snapToGrid w:val="0"/>
        <w:spacing w:line="360" w:lineRule="auto"/>
        <w:ind w:firstLine="482"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 xml:space="preserve"> 有关</w:t>
      </w:r>
      <w:r>
        <w:rPr>
          <w:rFonts w:hint="eastAsia" w:hAnsi="宋体"/>
          <w:color w:val="auto"/>
          <w:sz w:val="24"/>
          <w:szCs w:val="24"/>
          <w:highlight w:val="none"/>
        </w:rPr>
        <w:t>定义</w:t>
      </w:r>
      <w:bookmarkEnd w:id="21"/>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1 “采购人”系指依法进行政府采购的国家机关、事业单位、团体组织。本次竞争性磋商项目的采购人是</w:t>
      </w:r>
      <w:r>
        <w:rPr>
          <w:rFonts w:hint="eastAsia" w:hAnsi="宋体" w:cs="宋体"/>
          <w:b/>
          <w:color w:val="auto"/>
          <w:sz w:val="24"/>
          <w:highlight w:val="none"/>
          <w:u w:color="FFFFFF" w:themeColor="background1"/>
          <w:lang w:eastAsia="zh-CN"/>
        </w:rPr>
        <w:t>彭州市文物保护管理所</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2 “采购代理机构” 系指根据采购人的委托依法办理竞争性磋商事宜的采购机构。本次竞争性磋商的采购代理机构是</w:t>
      </w:r>
      <w:r>
        <w:rPr>
          <w:rFonts w:hint="eastAsia" w:hAnsi="宋体"/>
          <w:b/>
          <w:bCs/>
          <w:color w:val="auto"/>
          <w:sz w:val="24"/>
          <w:highlight w:val="none"/>
        </w:rPr>
        <w:t>四川中科远洋工程项目管理有限公司</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2.3 “竞争性磋商采购单位”系指“采购人”和“采购代理机构”的统称。</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4 “供应商”系指购买了磋商文件拟参加磋商和向采购人提供相应工程和服务的供应商。</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2.5 本磋商文件各部分规定的期间以时、日、月、年计算。期间开始的时和日，不计算在期间内，而从次日开始计算。期间届满的最后一天是节假日的，以节假日后的第一日为期间届满的日期。</w:t>
      </w:r>
    </w:p>
    <w:p>
      <w:pPr>
        <w:tabs>
          <w:tab w:val="left" w:pos="7665"/>
        </w:tabs>
        <w:snapToGrid w:val="0"/>
        <w:spacing w:line="360" w:lineRule="auto"/>
        <w:ind w:firstLine="480" w:firstLineChars="200"/>
        <w:rPr>
          <w:color w:val="auto"/>
          <w:highlight w:val="none"/>
        </w:rPr>
      </w:pPr>
      <w:r>
        <w:rPr>
          <w:rFonts w:hint="eastAsia" w:hAnsi="宋体"/>
          <w:color w:val="auto"/>
          <w:sz w:val="24"/>
          <w:highlight w:val="none"/>
        </w:rPr>
        <w:t>2.6 本磋商文件各部分规定的时间均以北京时间为准。</w:t>
      </w:r>
    </w:p>
    <w:p>
      <w:pPr>
        <w:pStyle w:val="5"/>
        <w:snapToGrid w:val="0"/>
        <w:spacing w:line="360" w:lineRule="auto"/>
        <w:ind w:firstLine="482" w:firstLineChars="200"/>
        <w:rPr>
          <w:rFonts w:hAnsi="宋体"/>
          <w:color w:val="auto"/>
          <w:sz w:val="24"/>
          <w:highlight w:val="none"/>
        </w:rPr>
      </w:pPr>
      <w:bookmarkStart w:id="22" w:name="_Toc26373"/>
      <w:r>
        <w:rPr>
          <w:rFonts w:hAnsi="宋体"/>
          <w:color w:val="auto"/>
          <w:sz w:val="24"/>
          <w:highlight w:val="none"/>
        </w:rPr>
        <w:t>3.</w:t>
      </w:r>
      <w:r>
        <w:rPr>
          <w:rFonts w:hint="eastAsia" w:hAnsi="宋体"/>
          <w:color w:val="auto"/>
          <w:sz w:val="24"/>
          <w:highlight w:val="none"/>
        </w:rPr>
        <w:t xml:space="preserve"> 合格的供应商（</w:t>
      </w:r>
      <w:r>
        <w:rPr>
          <w:rFonts w:hint="eastAsia" w:hAnsi="宋体"/>
          <w:b/>
          <w:color w:val="auto"/>
          <w:sz w:val="24"/>
          <w:highlight w:val="none"/>
          <w:lang w:eastAsia="zh-CN"/>
        </w:rPr>
        <w:t>实质性要求</w:t>
      </w:r>
      <w:r>
        <w:rPr>
          <w:rFonts w:hint="eastAsia" w:hAnsi="宋体"/>
          <w:color w:val="auto"/>
          <w:sz w:val="24"/>
          <w:highlight w:val="none"/>
        </w:rPr>
        <w:t>）</w:t>
      </w:r>
      <w:bookmarkEnd w:id="22"/>
      <w:r>
        <w:rPr>
          <w:rFonts w:hint="eastAsia" w:hAnsi="宋体"/>
          <w:color w:val="auto"/>
          <w:sz w:val="24"/>
          <w:highlight w:val="none"/>
        </w:rPr>
        <w:t xml:space="preserve">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合格供应商应具备以下条件：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3.1 具备法律法规和本采购文件规定的资格条件；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3.2 不属于禁止参加本项目采购活动的供应商；</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3.3 按照规定获取了磋商文件，属于实质性参加政府采购活动的供应商。</w:t>
      </w:r>
    </w:p>
    <w:p>
      <w:pPr>
        <w:pStyle w:val="5"/>
        <w:snapToGrid w:val="0"/>
        <w:spacing w:line="360" w:lineRule="auto"/>
        <w:ind w:firstLine="482" w:firstLineChars="200"/>
        <w:rPr>
          <w:rFonts w:hAnsi="宋体"/>
          <w:color w:val="auto"/>
          <w:sz w:val="24"/>
          <w:highlight w:val="none"/>
        </w:rPr>
      </w:pPr>
      <w:bookmarkStart w:id="23" w:name="_Toc22765"/>
      <w:r>
        <w:rPr>
          <w:rFonts w:hint="eastAsia" w:hAnsi="宋体"/>
          <w:color w:val="auto"/>
          <w:sz w:val="24"/>
          <w:highlight w:val="none"/>
        </w:rPr>
        <w:t>4. 磋商费用（</w:t>
      </w:r>
      <w:r>
        <w:rPr>
          <w:rFonts w:hint="eastAsia" w:hAnsi="宋体"/>
          <w:b/>
          <w:color w:val="auto"/>
          <w:sz w:val="24"/>
          <w:highlight w:val="none"/>
          <w:lang w:eastAsia="zh-CN"/>
        </w:rPr>
        <w:t>实质性要求</w:t>
      </w:r>
      <w:r>
        <w:rPr>
          <w:rFonts w:hint="eastAsia" w:hAnsi="宋体"/>
          <w:color w:val="auto"/>
          <w:sz w:val="24"/>
          <w:highlight w:val="none"/>
        </w:rPr>
        <w:t>）</w:t>
      </w:r>
      <w:bookmarkEnd w:id="23"/>
    </w:p>
    <w:p>
      <w:pPr>
        <w:tabs>
          <w:tab w:val="left" w:pos="7665"/>
        </w:tabs>
        <w:snapToGrid w:val="0"/>
        <w:spacing w:line="360" w:lineRule="auto"/>
        <w:ind w:firstLine="480"/>
        <w:rPr>
          <w:rFonts w:hAnsi="宋体"/>
          <w:color w:val="auto"/>
          <w:sz w:val="24"/>
          <w:highlight w:val="none"/>
        </w:rPr>
      </w:pPr>
      <w:r>
        <w:rPr>
          <w:rFonts w:hint="eastAsia" w:hAnsi="宋体"/>
          <w:color w:val="auto"/>
          <w:sz w:val="24"/>
          <w:highlight w:val="none"/>
        </w:rPr>
        <w:t>供应商参加磋商的有关一切费用由供应商自行承担。</w:t>
      </w:r>
    </w:p>
    <w:p>
      <w:pPr>
        <w:pStyle w:val="5"/>
        <w:snapToGrid w:val="0"/>
        <w:spacing w:line="360" w:lineRule="auto"/>
        <w:ind w:firstLine="482" w:firstLineChars="200"/>
        <w:rPr>
          <w:rFonts w:hAnsi="宋体"/>
          <w:color w:val="auto"/>
          <w:sz w:val="24"/>
          <w:highlight w:val="none"/>
        </w:rPr>
      </w:pPr>
      <w:bookmarkStart w:id="24" w:name="_Toc284"/>
      <w:r>
        <w:rPr>
          <w:rFonts w:hint="eastAsia" w:hAnsi="宋体"/>
          <w:color w:val="auto"/>
          <w:sz w:val="24"/>
          <w:highlight w:val="none"/>
        </w:rPr>
        <w:t>5. 充分、公平竞争保障措施（</w:t>
      </w:r>
      <w:r>
        <w:rPr>
          <w:rFonts w:hint="eastAsia" w:hAnsi="宋体"/>
          <w:b/>
          <w:color w:val="auto"/>
          <w:sz w:val="24"/>
          <w:highlight w:val="none"/>
          <w:lang w:eastAsia="zh-CN"/>
        </w:rPr>
        <w:t>实质性要求</w:t>
      </w:r>
      <w:r>
        <w:rPr>
          <w:rFonts w:hint="eastAsia" w:hAnsi="宋体"/>
          <w:color w:val="auto"/>
          <w:sz w:val="24"/>
          <w:highlight w:val="none"/>
        </w:rPr>
        <w:t>）</w:t>
      </w:r>
      <w:bookmarkEnd w:id="24"/>
    </w:p>
    <w:p>
      <w:pPr>
        <w:pStyle w:val="55"/>
        <w:adjustRightInd/>
        <w:snapToGrid w:val="0"/>
        <w:spacing w:line="360" w:lineRule="auto"/>
        <w:ind w:firstLine="482" w:firstLineChars="200"/>
        <w:rPr>
          <w:color w:val="auto"/>
          <w:sz w:val="24"/>
          <w:highlight w:val="none"/>
        </w:rPr>
      </w:pPr>
      <w:r>
        <w:rPr>
          <w:rFonts w:hint="eastAsia"/>
          <w:b/>
          <w:bCs/>
          <w:color w:val="auto"/>
          <w:sz w:val="24"/>
          <w:highlight w:val="none"/>
        </w:rPr>
        <w:t>5.1利害关系供应商处理</w:t>
      </w:r>
      <w:r>
        <w:rPr>
          <w:rFonts w:hint="eastAsia"/>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5"/>
        <w:adjustRightInd/>
        <w:snapToGrid w:val="0"/>
        <w:spacing w:line="360" w:lineRule="auto"/>
        <w:ind w:firstLine="482" w:firstLineChars="200"/>
        <w:rPr>
          <w:color w:val="auto"/>
          <w:sz w:val="24"/>
          <w:highlight w:val="none"/>
        </w:rPr>
      </w:pPr>
      <w:r>
        <w:rPr>
          <w:rFonts w:hint="eastAsia"/>
          <w:b/>
          <w:bCs/>
          <w:color w:val="auto"/>
          <w:sz w:val="24"/>
          <w:highlight w:val="none"/>
        </w:rPr>
        <w:t>5.2利害关系授权代表处理。</w:t>
      </w:r>
      <w:r>
        <w:rPr>
          <w:rFonts w:hint="eastAsia"/>
          <w:color w:val="auto"/>
          <w:sz w:val="24"/>
          <w:highlight w:val="none"/>
        </w:rPr>
        <w:t>两家以上的供应商不得在同一合同项下的采购项目中，委托同一个自然人、同一家庭的人员、同一单位的人员作为其授权代表，否则，其响应文件作为无效处理。</w:t>
      </w:r>
    </w:p>
    <w:p>
      <w:pPr>
        <w:pStyle w:val="55"/>
        <w:adjustRightInd/>
        <w:snapToGrid w:val="0"/>
        <w:spacing w:line="360" w:lineRule="auto"/>
        <w:ind w:firstLine="482" w:firstLineChars="200"/>
        <w:rPr>
          <w:color w:val="auto"/>
          <w:sz w:val="24"/>
          <w:highlight w:val="none"/>
        </w:rPr>
      </w:pPr>
      <w:r>
        <w:rPr>
          <w:rFonts w:hint="eastAsia"/>
          <w:b/>
          <w:bCs/>
          <w:color w:val="auto"/>
          <w:sz w:val="24"/>
          <w:highlight w:val="none"/>
        </w:rPr>
        <w:t>5.3前期参与供应商处理。</w:t>
      </w:r>
      <w:r>
        <w:rPr>
          <w:rFonts w:hint="eastAsia"/>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5"/>
        <w:adjustRightInd/>
        <w:snapToGrid w:val="0"/>
        <w:spacing w:line="360" w:lineRule="auto"/>
        <w:ind w:firstLine="482" w:firstLineChars="200"/>
        <w:rPr>
          <w:color w:val="auto"/>
          <w:sz w:val="24"/>
          <w:highlight w:val="none"/>
        </w:rPr>
      </w:pPr>
      <w:r>
        <w:rPr>
          <w:rFonts w:hint="eastAsia"/>
          <w:b/>
          <w:bCs/>
          <w:color w:val="auto"/>
          <w:sz w:val="24"/>
          <w:highlight w:val="none"/>
        </w:rPr>
        <w:t>5.4提供相同品牌产品处理（</w:t>
      </w:r>
      <w:r>
        <w:rPr>
          <w:rFonts w:hint="eastAsia"/>
          <w:b/>
          <w:bCs/>
          <w:color w:val="auto"/>
          <w:sz w:val="24"/>
          <w:highlight w:val="none"/>
          <w:lang w:eastAsia="zh-CN"/>
        </w:rPr>
        <w:t>不涉及</w:t>
      </w:r>
      <w:r>
        <w:rPr>
          <w:rFonts w:hint="eastAsia"/>
          <w:b/>
          <w:bCs/>
          <w:color w:val="auto"/>
          <w:sz w:val="24"/>
          <w:highlight w:val="none"/>
        </w:rPr>
        <w:t>)。</w:t>
      </w:r>
      <w:r>
        <w:rPr>
          <w:rFonts w:hint="eastAsia"/>
          <w:color w:val="auto"/>
          <w:sz w:val="24"/>
          <w:highlight w:val="none"/>
        </w:rPr>
        <w:t>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非单一产品采购项目中，多家供应商提供的部分或所有核心产品品牌相同的，视为提供相同品牌产品。</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5.5供应商实际控制人或者中高级管理人员，同时是采购代理机构工作人员，不得参与本项目政府采购活动。</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5.6同一母公司的两家以上的子公司只能组成联合体参加本项目同一合同项下的采购活动，不得以不同供应商身份同时参加本项目同一合同项下的采购活动。</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5.7供应商与采购代理机构存在关联关系，或者是采购代理机构的母公司或子公司，不得参加本项目政府采购活动。</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5.8回避。政府采购活动中，采购人员及相关人员与供应商有下列利害关系之一的，应当回避：</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（1）参加采购活动前3年内与供应商存在劳动关系；</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（2）参加采购活动前3年内担任供应商的董事、监事；</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（3）参加采购活动前3年内是供应商的控股股东或者实际控制人；</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（4）与供应商的法定代表人或者负责人有夫妻、直系血亲、三代以内旁系血亲或者近姻亲关系；</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（5）与供应商有其他可能影响政府采购活动公平、公正进行的关系。</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6.联合体竞争性磋商（</w:t>
      </w:r>
      <w:r>
        <w:rPr>
          <w:rFonts w:hint="eastAsia" w:hAnsi="宋体"/>
          <w:b/>
          <w:color w:val="auto"/>
          <w:sz w:val="24"/>
          <w:highlight w:val="none"/>
          <w:lang w:eastAsia="zh-CN"/>
        </w:rPr>
        <w:t>若涉及</w:t>
      </w:r>
      <w:r>
        <w:rPr>
          <w:rFonts w:hint="eastAsia" w:hAnsi="宋体"/>
          <w:color w:val="auto"/>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lang w:val="en-US" w:eastAsia="zh-CN"/>
        </w:rPr>
        <w:t>联合体成员不得超过2家。</w:t>
      </w:r>
      <w:r>
        <w:rPr>
          <w:rFonts w:hint="eastAsia" w:ascii="宋体" w:hAnsi="宋体" w:eastAsia="宋体" w:cs="宋体"/>
          <w:color w:val="auto"/>
          <w:sz w:val="24"/>
          <w:highlight w:val="none"/>
        </w:rPr>
        <w:t>以联合体形式参加</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的，联合体各方均应当符合《政府采购法》第二十二条第一款规定的条件。采购人根据采购项目的特殊要求规定</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特定条件的，联合体各方中至少应当有一方符合采购人规定的特定条件。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 联合体各方之间应当签订联合体</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协议，明确约定联合体各方承担的工作和相应的责任，并将共同联合体</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协议连同</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一并提交</w:t>
      </w:r>
      <w:r>
        <w:rPr>
          <w:rFonts w:hint="eastAsia" w:ascii="宋体" w:hAnsi="宋体" w:eastAsia="宋体" w:cs="宋体"/>
          <w:color w:val="auto"/>
          <w:sz w:val="24"/>
          <w:highlight w:val="none"/>
          <w:lang w:eastAsia="zh-CN"/>
        </w:rPr>
        <w:t>采购单位</w:t>
      </w:r>
      <w:r>
        <w:rPr>
          <w:rFonts w:hint="eastAsia" w:ascii="宋体" w:hAnsi="宋体" w:eastAsia="宋体" w:cs="宋体"/>
          <w:color w:val="auto"/>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.3 联合体应当确定其中一个单位为</w:t>
      </w:r>
      <w:r>
        <w:rPr>
          <w:rFonts w:hint="eastAsia" w:ascii="宋体" w:hAnsi="宋体" w:eastAsia="宋体" w:cs="宋体"/>
          <w:color w:val="auto"/>
          <w:sz w:val="24"/>
          <w:highlight w:val="none"/>
          <w:lang w:val="en-US" w:eastAsia="zh-CN"/>
        </w:rPr>
        <w:t>本项目的</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全权代表，</w:t>
      </w:r>
      <w:r>
        <w:rPr>
          <w:rFonts w:hint="eastAsia" w:ascii="宋体" w:hAnsi="宋体" w:eastAsia="宋体" w:cs="宋体"/>
          <w:color w:val="auto"/>
          <w:sz w:val="24"/>
          <w:highlight w:val="none"/>
          <w:lang w:val="en-US" w:eastAsia="zh-CN"/>
        </w:rPr>
        <w:t>联合体牵头单位</w:t>
      </w:r>
      <w:r>
        <w:rPr>
          <w:rFonts w:hint="eastAsia" w:ascii="宋体" w:hAnsi="宋体" w:eastAsia="宋体" w:cs="宋体"/>
          <w:color w:val="auto"/>
          <w:sz w:val="24"/>
          <w:highlight w:val="none"/>
        </w:rPr>
        <w:t>负责参加</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的一切事务，并承担</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及履约中应承担的全部责任与义务。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.4 联合体各方应当共同与采购人签订采购合同，就采购合同约定的事项对采购人承担连带责任。</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.5 联合体中有同类资质的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按照联合体分工承担相同工作的，应当按照资质等级较低的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确定资质等级。</w:t>
      </w:r>
    </w:p>
    <w:p>
      <w:pPr>
        <w:pStyle w:val="55"/>
        <w:adjustRightInd/>
        <w:snapToGrid w:val="0"/>
        <w:spacing w:line="360" w:lineRule="auto"/>
        <w:ind w:firstLine="480" w:firstLineChars="200"/>
        <w:rPr>
          <w:rFonts w:hint="eastAsia"/>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.6 以联合体形式参加政府采购活动的，联合体各方不得再单独参加或者与其他</w:t>
      </w:r>
      <w:r>
        <w:rPr>
          <w:rFonts w:hint="eastAsia" w:hAnsi="宋体" w:eastAsia="宋体" w:cs="宋体"/>
          <w:color w:val="auto"/>
          <w:sz w:val="24"/>
          <w:highlight w:val="none"/>
          <w:lang w:eastAsia="zh-CN"/>
        </w:rPr>
        <w:t>供应商</w:t>
      </w:r>
      <w:r>
        <w:rPr>
          <w:rFonts w:hint="eastAsia" w:ascii="宋体" w:hAnsi="宋体" w:eastAsia="宋体" w:cs="宋体"/>
          <w:color w:val="auto"/>
          <w:sz w:val="24"/>
          <w:highlight w:val="none"/>
        </w:rPr>
        <w:t>另外组成联合体参加同一合同项下的政府采购活动。</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7.磋商保证金</w:t>
      </w:r>
      <w:r>
        <w:rPr>
          <w:rFonts w:hint="eastAsia"/>
          <w:b/>
          <w:bCs/>
          <w:color w:val="auto"/>
          <w:sz w:val="24"/>
          <w:highlight w:val="none"/>
        </w:rPr>
        <w:t>（</w:t>
      </w:r>
      <w:r>
        <w:rPr>
          <w:rFonts w:hint="eastAsia"/>
          <w:b/>
          <w:bCs/>
          <w:color w:val="auto"/>
          <w:sz w:val="24"/>
          <w:highlight w:val="none"/>
          <w:lang w:eastAsia="zh-CN"/>
        </w:rPr>
        <w:t>不涉及）</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8.响应文件有效期（</w:t>
      </w:r>
      <w:r>
        <w:rPr>
          <w:rFonts w:hint="eastAsia" w:hAnsi="宋体"/>
          <w:b/>
          <w:color w:val="auto"/>
          <w:sz w:val="24"/>
          <w:highlight w:val="none"/>
          <w:lang w:eastAsia="zh-CN"/>
        </w:rPr>
        <w:t>实质性要求</w:t>
      </w:r>
      <w:r>
        <w:rPr>
          <w:rFonts w:hint="eastAsia" w:hAnsi="宋体"/>
          <w:color w:val="auto"/>
          <w:sz w:val="24"/>
          <w:highlight w:val="none"/>
        </w:rPr>
        <w:t>）</w:t>
      </w:r>
    </w:p>
    <w:p>
      <w:pPr>
        <w:pStyle w:val="55"/>
        <w:adjustRightInd/>
        <w:snapToGrid w:val="0"/>
        <w:spacing w:line="360" w:lineRule="auto"/>
        <w:ind w:firstLine="482" w:firstLineChars="200"/>
        <w:rPr>
          <w:color w:val="auto"/>
          <w:sz w:val="24"/>
          <w:highlight w:val="none"/>
        </w:rPr>
      </w:pPr>
      <w:r>
        <w:rPr>
          <w:rFonts w:hint="eastAsia"/>
          <w:b/>
          <w:bCs/>
          <w:color w:val="auto"/>
          <w:sz w:val="24"/>
          <w:highlight w:val="none"/>
        </w:rPr>
        <w:t>本项目响应文件有效期为递交磋商响应文件截止之日起90天。</w:t>
      </w:r>
      <w:r>
        <w:rPr>
          <w:rFonts w:hint="eastAsia"/>
          <w:color w:val="auto"/>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pStyle w:val="5"/>
        <w:snapToGrid w:val="0"/>
        <w:spacing w:line="360" w:lineRule="auto"/>
        <w:ind w:firstLine="482" w:firstLineChars="200"/>
        <w:rPr>
          <w:rFonts w:hint="eastAsia" w:hAnsi="宋体"/>
          <w:color w:val="auto"/>
          <w:sz w:val="24"/>
          <w:highlight w:val="none"/>
        </w:rPr>
      </w:pPr>
      <w:r>
        <w:rPr>
          <w:rFonts w:hint="eastAsia" w:hAnsi="宋体"/>
          <w:color w:val="auto"/>
          <w:sz w:val="24"/>
          <w:highlight w:val="none"/>
        </w:rPr>
        <w:t>9.知识产权（</w:t>
      </w:r>
      <w:r>
        <w:rPr>
          <w:rFonts w:hint="eastAsia" w:hAnsi="宋体"/>
          <w:b/>
          <w:color w:val="auto"/>
          <w:sz w:val="24"/>
          <w:highlight w:val="none"/>
          <w:lang w:eastAsia="zh-CN"/>
        </w:rPr>
        <w:t>实质性要求</w:t>
      </w:r>
      <w:r>
        <w:rPr>
          <w:rFonts w:hint="eastAsia" w:hAnsi="宋体"/>
          <w:color w:val="auto"/>
          <w:sz w:val="24"/>
          <w:highlight w:val="none"/>
        </w:rPr>
        <w:t>）</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.1</w:t>
      </w:r>
      <w:r>
        <w:rPr>
          <w:rFonts w:hint="eastAsia"/>
          <w:color w:val="auto"/>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.2</w:t>
      </w:r>
      <w:r>
        <w:rPr>
          <w:rFonts w:hint="eastAsia"/>
          <w:color w:val="auto"/>
          <w:sz w:val="24"/>
          <w:highlight w:val="none"/>
        </w:rPr>
        <w:t xml:space="preserve"> 除非磋商文件特别规定，采购人享有本项目实施过程中产生的知识成果及知识产权。</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.3</w:t>
      </w:r>
      <w:r>
        <w:rPr>
          <w:rFonts w:hint="eastAsia"/>
          <w:color w:val="auto"/>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pStyle w:val="55"/>
        <w:adjustRightInd/>
        <w:snapToGrid w:val="0"/>
        <w:spacing w:line="360" w:lineRule="auto"/>
        <w:ind w:firstLine="480" w:firstLineChars="200"/>
        <w:rPr>
          <w:color w:val="auto"/>
          <w:sz w:val="24"/>
          <w:highlight w:val="none"/>
        </w:rPr>
      </w:pPr>
      <w:r>
        <w:rPr>
          <w:rFonts w:hint="eastAsia"/>
          <w:color w:val="auto"/>
          <w:sz w:val="24"/>
          <w:highlight w:val="none"/>
        </w:rPr>
        <w:t>9</w:t>
      </w:r>
      <w:r>
        <w:rPr>
          <w:color w:val="auto"/>
          <w:sz w:val="24"/>
          <w:highlight w:val="none"/>
        </w:rPr>
        <w:t>.4</w:t>
      </w:r>
      <w:r>
        <w:rPr>
          <w:rFonts w:hint="eastAsia"/>
          <w:color w:val="auto"/>
          <w:sz w:val="24"/>
          <w:highlight w:val="none"/>
        </w:rPr>
        <w:t xml:space="preserve"> 如采用供应商所不拥有的知识产权，则在报价中必须包括合法获取该知识产权的相关费用。 </w:t>
      </w:r>
    </w:p>
    <w:p>
      <w:pPr>
        <w:pStyle w:val="4"/>
        <w:snapToGrid w:val="0"/>
        <w:spacing w:line="360" w:lineRule="auto"/>
        <w:jc w:val="center"/>
        <w:rPr>
          <w:rFonts w:ascii="黑体"/>
          <w:bCs w:val="0"/>
          <w:color w:val="auto"/>
          <w:highlight w:val="none"/>
        </w:rPr>
      </w:pPr>
      <w:bookmarkStart w:id="25" w:name="_Toc30248"/>
      <w:bookmarkStart w:id="26" w:name="_Toc24010"/>
      <w:r>
        <w:rPr>
          <w:rFonts w:hint="eastAsia" w:ascii="宋体" w:hAnsi="宋体" w:eastAsia="宋体" w:cs="宋体"/>
          <w:bCs w:val="0"/>
          <w:color w:val="auto"/>
          <w:highlight w:val="none"/>
        </w:rPr>
        <w:t>三、磋商文件</w:t>
      </w:r>
      <w:bookmarkEnd w:id="25"/>
      <w:bookmarkEnd w:id="26"/>
    </w:p>
    <w:p>
      <w:pPr>
        <w:pStyle w:val="5"/>
        <w:keepNext w:val="0"/>
        <w:keepLines w:val="0"/>
        <w:spacing w:line="360" w:lineRule="auto"/>
        <w:ind w:firstLine="482" w:firstLineChars="200"/>
        <w:rPr>
          <w:rFonts w:ascii="宋体" w:hAnsi="宋体" w:eastAsia="宋体" w:cs="宋体"/>
          <w:color w:val="auto"/>
          <w:sz w:val="24"/>
          <w:highlight w:val="none"/>
        </w:rPr>
      </w:pPr>
      <w:bookmarkStart w:id="27" w:name="_Toc217446041"/>
      <w:bookmarkStart w:id="28" w:name="_Toc208848971"/>
      <w:r>
        <w:rPr>
          <w:rFonts w:hint="eastAsia" w:ascii="宋体" w:hAnsi="宋体" w:eastAsia="宋体" w:cs="宋体"/>
          <w:color w:val="auto"/>
          <w:sz w:val="24"/>
          <w:highlight w:val="none"/>
        </w:rPr>
        <w:t>10．磋商文件的构成（</w:t>
      </w:r>
      <w:r>
        <w:rPr>
          <w:rFonts w:hint="eastAsia" w:ascii="宋体" w:hAnsi="宋体" w:eastAsia="宋体" w:cs="宋体"/>
          <w:b/>
          <w:color w:val="auto"/>
          <w:sz w:val="24"/>
          <w:highlight w:val="none"/>
          <w:lang w:eastAsia="zh-CN"/>
        </w:rPr>
        <w:t>实质性要求</w:t>
      </w:r>
      <w:r>
        <w:rPr>
          <w:rFonts w:hint="eastAsia" w:ascii="宋体" w:hAnsi="宋体" w:eastAsia="宋体" w:cs="宋体"/>
          <w:color w:val="auto"/>
          <w:sz w:val="24"/>
          <w:highlight w:val="none"/>
        </w:rPr>
        <w:t>）</w:t>
      </w:r>
    </w:p>
    <w:p>
      <w:pPr>
        <w:tabs>
          <w:tab w:val="left" w:pos="720"/>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10</w:t>
      </w:r>
      <w:r>
        <w:rPr>
          <w:rFonts w:hint="eastAsia" w:hAnsi="宋体" w:eastAsia="宋体" w:cs="宋体"/>
          <w:b/>
          <w:bCs/>
          <w:color w:val="auto"/>
          <w:sz w:val="24"/>
          <w:highlight w:val="none"/>
        </w:rPr>
        <w:t>.</w:t>
      </w:r>
      <w:r>
        <w:rPr>
          <w:rFonts w:hint="eastAsia" w:hAnsi="宋体" w:eastAsia="宋体" w:cs="宋体"/>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eastAsia="宋体" w:cs="宋体"/>
          <w:color w:val="auto"/>
          <w:sz w:val="24"/>
          <w:highlight w:val="none"/>
        </w:rPr>
      </w:pPr>
      <w:r>
        <w:rPr>
          <w:rFonts w:hint="eastAsia" w:hAnsi="宋体" w:eastAsia="宋体" w:cs="宋体"/>
          <w:color w:val="auto"/>
          <w:sz w:val="24"/>
          <w:highlight w:val="none"/>
        </w:rPr>
        <w:t>10</w:t>
      </w:r>
      <w:r>
        <w:rPr>
          <w:rFonts w:hint="eastAsia" w:hAnsi="宋体" w:eastAsia="宋体" w:cs="宋体"/>
          <w:b/>
          <w:bCs/>
          <w:color w:val="auto"/>
          <w:sz w:val="24"/>
          <w:highlight w:val="none"/>
        </w:rPr>
        <w:t>.</w:t>
      </w:r>
      <w:r>
        <w:rPr>
          <w:rFonts w:hint="eastAsia" w:hAnsi="宋体" w:eastAsia="宋体" w:cs="宋体"/>
          <w:color w:val="auto"/>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line="360" w:lineRule="auto"/>
        <w:ind w:firstLine="482" w:firstLineChars="200"/>
        <w:rPr>
          <w:rFonts w:hint="eastAsia" w:ascii="宋体" w:hAnsi="宋体" w:eastAsia="宋体" w:cs="宋体"/>
          <w:color w:val="auto"/>
          <w:sz w:val="24"/>
          <w:highlight w:val="none"/>
        </w:rPr>
      </w:pPr>
      <w:bookmarkStart w:id="29" w:name="_Toc183582211"/>
      <w:bookmarkStart w:id="30" w:name="_Toc183682348"/>
      <w:bookmarkStart w:id="31" w:name="_Toc217446040"/>
      <w:r>
        <w:rPr>
          <w:rFonts w:hint="eastAsia" w:ascii="宋体" w:hAnsi="宋体" w:eastAsia="宋体" w:cs="宋体"/>
          <w:color w:val="auto"/>
          <w:sz w:val="24"/>
          <w:highlight w:val="none"/>
        </w:rPr>
        <w:t>11. 磋商文件的澄清</w:t>
      </w:r>
      <w:bookmarkEnd w:id="29"/>
      <w:bookmarkEnd w:id="30"/>
      <w:r>
        <w:rPr>
          <w:rFonts w:hint="eastAsia" w:ascii="宋体" w:hAnsi="宋体" w:eastAsia="宋体" w:cs="宋体"/>
          <w:color w:val="auto"/>
          <w:sz w:val="24"/>
          <w:highlight w:val="none"/>
        </w:rPr>
        <w:t>和修改</w:t>
      </w:r>
      <w:bookmarkEnd w:id="3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11.1 在递交响应文件截止时间前，采购人、采购代理机构可以对磋商文件进行澄清或者修改。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代理机构发布公告并书面通知供应商的时间，应当在提交首次响应文件截止之日起5日前；不足上述时间的，应当顺延递交响应文件的截止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b w:val="0"/>
          <w:bCs w:val="0"/>
          <w:color w:val="auto"/>
          <w:highlight w:val="none"/>
        </w:rPr>
      </w:pPr>
      <w:r>
        <w:rPr>
          <w:rFonts w:hint="eastAsia"/>
          <w:color w:val="auto"/>
          <w:highlight w:val="none"/>
        </w:rPr>
        <w:t>11.3供应商认为采购人或采购代理机构需要对磋商文件进行澄清或者修改的，可以在3日内以书面形式向采购人或采购代理机构提出申请，由采购人或采购代理机构决定是否采纳供应商的申请事项。</w:t>
      </w:r>
    </w:p>
    <w:p>
      <w:pPr>
        <w:pStyle w:val="5"/>
        <w:keepNext w:val="0"/>
        <w:keepLines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答疑会和现场考察</w:t>
      </w:r>
      <w:bookmarkEnd w:id="27"/>
      <w:bookmarkEnd w:id="28"/>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hAnsi="宋体"/>
          <w:bCs/>
          <w:color w:val="auto"/>
          <w:sz w:val="24"/>
          <w:highlight w:val="none"/>
        </w:rPr>
      </w:pPr>
      <w:r>
        <w:rPr>
          <w:rFonts w:hint="eastAsia" w:hAnsi="宋体" w:eastAsia="宋体" w:cs="宋体"/>
          <w:color w:val="auto"/>
          <w:sz w:val="24"/>
          <w:highlight w:val="none"/>
        </w:rPr>
        <w:t>12.3 供应商考察现场或者参加答疑会所发生的一切费用由供应商自己承担。</w:t>
      </w:r>
    </w:p>
    <w:p>
      <w:pPr>
        <w:snapToGrid w:val="0"/>
        <w:spacing w:line="360" w:lineRule="auto"/>
        <w:rPr>
          <w:rFonts w:hAnsi="宋体"/>
          <w:b/>
          <w:color w:val="auto"/>
          <w:sz w:val="24"/>
          <w:highlight w:val="none"/>
        </w:rPr>
      </w:pPr>
    </w:p>
    <w:p>
      <w:pPr>
        <w:pStyle w:val="4"/>
        <w:snapToGrid w:val="0"/>
        <w:spacing w:line="360" w:lineRule="auto"/>
        <w:jc w:val="center"/>
        <w:rPr>
          <w:rFonts w:ascii="宋体" w:hAnsi="宋体" w:eastAsia="宋体" w:cs="宋体"/>
          <w:bCs w:val="0"/>
          <w:color w:val="auto"/>
          <w:highlight w:val="none"/>
        </w:rPr>
      </w:pPr>
      <w:bookmarkStart w:id="32" w:name="_Toc32563"/>
      <w:bookmarkStart w:id="33" w:name="_Toc29188"/>
      <w:r>
        <w:rPr>
          <w:rFonts w:hint="eastAsia" w:ascii="宋体" w:hAnsi="宋体" w:eastAsia="宋体" w:cs="宋体"/>
          <w:bCs w:val="0"/>
          <w:color w:val="auto"/>
          <w:highlight w:val="none"/>
        </w:rPr>
        <w:t>四、响应文件</w:t>
      </w:r>
      <w:bookmarkEnd w:id="32"/>
      <w:bookmarkEnd w:id="33"/>
    </w:p>
    <w:p>
      <w:pPr>
        <w:pStyle w:val="5"/>
        <w:snapToGrid w:val="0"/>
        <w:spacing w:line="360" w:lineRule="auto"/>
        <w:ind w:firstLine="482" w:firstLineChars="200"/>
        <w:rPr>
          <w:rFonts w:hAnsi="宋体" w:eastAsia="宋体"/>
          <w:color w:val="auto"/>
          <w:sz w:val="24"/>
          <w:highlight w:val="none"/>
        </w:rPr>
      </w:pPr>
      <w:bookmarkStart w:id="34" w:name="_Toc183682352"/>
      <w:bookmarkStart w:id="35" w:name="_Toc183582215"/>
      <w:bookmarkStart w:id="36" w:name="_Toc217446043"/>
      <w:r>
        <w:rPr>
          <w:rFonts w:hint="eastAsia" w:ascii="宋体" w:hAnsi="宋体" w:eastAsia="宋体" w:cs="宋体"/>
          <w:color w:val="auto"/>
          <w:sz w:val="24"/>
          <w:highlight w:val="none"/>
        </w:rPr>
        <w:t>13.响应文件的组成</w:t>
      </w:r>
    </w:p>
    <w:p>
      <w:pPr>
        <w:tabs>
          <w:tab w:val="left" w:pos="7665"/>
        </w:tabs>
        <w:snapToGrid w:val="0"/>
        <w:spacing w:line="360" w:lineRule="auto"/>
        <w:ind w:firstLine="480" w:firstLineChars="200"/>
        <w:rPr>
          <w:rFonts w:hint="eastAsia" w:hAnsi="宋体" w:eastAsia="宋体" w:cs="宋体"/>
          <w:color w:val="auto"/>
          <w:sz w:val="24"/>
          <w:highlight w:val="none"/>
        </w:rPr>
      </w:pPr>
      <w:r>
        <w:rPr>
          <w:rFonts w:hint="eastAsia" w:hAnsi="宋体" w:eastAsia="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13.1资格性响应文件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供应商按照磋商文件要求提供的有效资质证明文件（</w:t>
      </w:r>
      <w:r>
        <w:rPr>
          <w:rFonts w:hint="eastAsia" w:hAnsi="宋体"/>
          <w:b/>
          <w:bCs/>
          <w:color w:val="auto"/>
          <w:sz w:val="24"/>
          <w:highlight w:val="none"/>
        </w:rPr>
        <w:t>详见竞争性磋商文件第五章</w:t>
      </w:r>
      <w:r>
        <w:rPr>
          <w:rFonts w:hint="eastAsia" w:hAnsi="宋体"/>
          <w:color w:val="auto"/>
          <w:sz w:val="24"/>
          <w:highlight w:val="none"/>
        </w:rPr>
        <w:t>）。包括以下内容：</w:t>
      </w:r>
    </w:p>
    <w:p>
      <w:pPr>
        <w:snapToGrid w:val="0"/>
        <w:spacing w:line="360" w:lineRule="auto"/>
        <w:ind w:firstLine="360" w:firstLineChars="150"/>
        <w:rPr>
          <w:color w:val="auto"/>
          <w:sz w:val="24"/>
          <w:highlight w:val="none"/>
        </w:rPr>
      </w:pPr>
      <w:r>
        <w:rPr>
          <w:rFonts w:hint="eastAsia"/>
          <w:color w:val="auto"/>
          <w:sz w:val="24"/>
          <w:highlight w:val="none"/>
        </w:rPr>
        <w:t xml:space="preserve">（1）磋商承诺函； </w:t>
      </w:r>
    </w:p>
    <w:p>
      <w:pPr>
        <w:snapToGrid w:val="0"/>
        <w:spacing w:line="360" w:lineRule="auto"/>
        <w:ind w:firstLine="360" w:firstLineChars="150"/>
        <w:rPr>
          <w:color w:val="auto"/>
          <w:sz w:val="24"/>
          <w:highlight w:val="none"/>
        </w:rPr>
      </w:pPr>
      <w:r>
        <w:rPr>
          <w:rFonts w:hint="eastAsia"/>
          <w:color w:val="auto"/>
          <w:sz w:val="24"/>
          <w:highlight w:val="none"/>
        </w:rPr>
        <w:t>（2）营业执照、税务登记证、组织机构代码证（已领取统一社会信用代码执照的供应商只需提供营业执照正本或副本复印件）；</w:t>
      </w:r>
    </w:p>
    <w:p>
      <w:pPr>
        <w:snapToGrid w:val="0"/>
        <w:spacing w:line="360" w:lineRule="auto"/>
        <w:ind w:firstLine="360" w:firstLineChars="150"/>
        <w:rPr>
          <w:color w:val="auto"/>
          <w:sz w:val="24"/>
          <w:highlight w:val="none"/>
        </w:rPr>
      </w:pPr>
      <w:r>
        <w:rPr>
          <w:rFonts w:hint="eastAsia"/>
          <w:color w:val="auto"/>
          <w:sz w:val="24"/>
          <w:highlight w:val="none"/>
        </w:rPr>
        <w:t>（3）良好商业信誉的证明材料；</w:t>
      </w:r>
    </w:p>
    <w:p>
      <w:pPr>
        <w:snapToGrid w:val="0"/>
        <w:spacing w:line="360" w:lineRule="auto"/>
        <w:ind w:firstLine="360" w:firstLineChars="150"/>
        <w:rPr>
          <w:color w:val="auto"/>
          <w:sz w:val="24"/>
          <w:highlight w:val="none"/>
        </w:rPr>
      </w:pPr>
      <w:r>
        <w:rPr>
          <w:rFonts w:hint="eastAsia"/>
          <w:color w:val="auto"/>
          <w:sz w:val="24"/>
          <w:highlight w:val="none"/>
        </w:rPr>
        <w:t>（4）具备健全的财务会计制度的证明材料；</w:t>
      </w:r>
    </w:p>
    <w:p>
      <w:pPr>
        <w:snapToGrid w:val="0"/>
        <w:spacing w:line="360" w:lineRule="auto"/>
        <w:ind w:firstLine="360" w:firstLineChars="150"/>
        <w:rPr>
          <w:color w:val="auto"/>
          <w:sz w:val="24"/>
          <w:highlight w:val="none"/>
        </w:rPr>
      </w:pPr>
      <w:r>
        <w:rPr>
          <w:rFonts w:hint="eastAsia"/>
          <w:color w:val="auto"/>
          <w:sz w:val="24"/>
          <w:highlight w:val="none"/>
        </w:rPr>
        <w:t>（5）依法缴纳税和社会保障资金的证明材料；</w:t>
      </w:r>
    </w:p>
    <w:p>
      <w:pPr>
        <w:snapToGrid w:val="0"/>
        <w:spacing w:line="360" w:lineRule="auto"/>
        <w:ind w:firstLine="360" w:firstLineChars="150"/>
        <w:rPr>
          <w:color w:val="auto"/>
          <w:sz w:val="24"/>
          <w:highlight w:val="none"/>
        </w:rPr>
      </w:pPr>
      <w:r>
        <w:rPr>
          <w:rFonts w:hint="eastAsia"/>
          <w:color w:val="auto"/>
          <w:sz w:val="24"/>
          <w:highlight w:val="none"/>
        </w:rPr>
        <w:t>（6）具备履行合同所必需的设备和专业技术能力的证明材料；</w:t>
      </w:r>
    </w:p>
    <w:p>
      <w:pPr>
        <w:snapToGrid w:val="0"/>
        <w:spacing w:line="360" w:lineRule="auto"/>
        <w:ind w:firstLine="360" w:firstLineChars="150"/>
        <w:rPr>
          <w:color w:val="auto"/>
          <w:sz w:val="24"/>
          <w:highlight w:val="none"/>
        </w:rPr>
      </w:pPr>
      <w:r>
        <w:rPr>
          <w:rFonts w:hint="eastAsia"/>
          <w:color w:val="auto"/>
          <w:sz w:val="24"/>
          <w:highlight w:val="none"/>
        </w:rPr>
        <w:t>（7）参加政府采购活动前三年内在经营活动中没有重大违法记录的承诺函；</w:t>
      </w:r>
    </w:p>
    <w:p>
      <w:pPr>
        <w:snapToGrid w:val="0"/>
        <w:spacing w:line="360" w:lineRule="auto"/>
        <w:ind w:firstLine="360" w:firstLineChars="150"/>
        <w:rPr>
          <w:color w:val="auto"/>
          <w:sz w:val="24"/>
          <w:highlight w:val="none"/>
        </w:rPr>
      </w:pPr>
      <w:r>
        <w:rPr>
          <w:rFonts w:hint="eastAsia"/>
          <w:color w:val="auto"/>
          <w:sz w:val="24"/>
          <w:highlight w:val="none"/>
        </w:rPr>
        <w:t>（</w:t>
      </w:r>
      <w:r>
        <w:rPr>
          <w:rFonts w:hint="eastAsia"/>
          <w:color w:val="auto"/>
          <w:sz w:val="24"/>
          <w:highlight w:val="none"/>
          <w:lang w:val="en-US" w:eastAsia="zh-CN"/>
        </w:rPr>
        <w:t>8</w:t>
      </w:r>
      <w:r>
        <w:rPr>
          <w:rFonts w:hint="eastAsia"/>
          <w:color w:val="auto"/>
          <w:sz w:val="24"/>
          <w:highlight w:val="none"/>
        </w:rPr>
        <w:t>）法定代表人授权书原件、法定代表人和授权代表身证复印件；</w:t>
      </w:r>
    </w:p>
    <w:p>
      <w:pPr>
        <w:snapToGrid w:val="0"/>
        <w:spacing w:line="360" w:lineRule="auto"/>
        <w:ind w:firstLine="360" w:firstLineChars="150"/>
        <w:rPr>
          <w:color w:val="auto"/>
          <w:sz w:val="24"/>
          <w:highlight w:val="none"/>
        </w:rPr>
      </w:pPr>
      <w:r>
        <w:rPr>
          <w:rFonts w:hint="eastAsia"/>
          <w:color w:val="auto"/>
          <w:sz w:val="24"/>
          <w:highlight w:val="none"/>
        </w:rPr>
        <w:t>（</w:t>
      </w:r>
      <w:r>
        <w:rPr>
          <w:rFonts w:hint="eastAsia"/>
          <w:color w:val="auto"/>
          <w:sz w:val="24"/>
          <w:highlight w:val="none"/>
          <w:lang w:val="en-US" w:eastAsia="zh-CN"/>
        </w:rPr>
        <w:t>9</w:t>
      </w:r>
      <w:r>
        <w:rPr>
          <w:rFonts w:hint="eastAsia"/>
          <w:color w:val="auto"/>
          <w:sz w:val="24"/>
          <w:highlight w:val="none"/>
        </w:rPr>
        <w:t>）供应商符合磋商文件规定的资格、资质性及其他具有类似效力要求的相关证明材料；</w:t>
      </w:r>
    </w:p>
    <w:p>
      <w:pPr>
        <w:snapToGrid w:val="0"/>
        <w:spacing w:line="360" w:lineRule="auto"/>
        <w:rPr>
          <w:rFonts w:hint="eastAsia"/>
          <w:color w:val="auto"/>
          <w:sz w:val="24"/>
          <w:highlight w:val="none"/>
        </w:rPr>
      </w:pPr>
      <w:r>
        <w:rPr>
          <w:rFonts w:hint="eastAsia"/>
          <w:color w:val="auto"/>
          <w:sz w:val="24"/>
          <w:highlight w:val="none"/>
        </w:rPr>
        <w:t xml:space="preserve">   （1</w:t>
      </w:r>
      <w:r>
        <w:rPr>
          <w:rFonts w:hint="eastAsia"/>
          <w:color w:val="auto"/>
          <w:sz w:val="24"/>
          <w:highlight w:val="none"/>
          <w:lang w:val="en-US" w:eastAsia="zh-CN"/>
        </w:rPr>
        <w:t>0</w:t>
      </w:r>
      <w:r>
        <w:rPr>
          <w:rFonts w:hint="eastAsia"/>
          <w:color w:val="auto"/>
          <w:sz w:val="24"/>
          <w:highlight w:val="none"/>
        </w:rPr>
        <w:t>）供应商认为需要提供的其他证明材料。</w:t>
      </w:r>
    </w:p>
    <w:p>
      <w:pPr>
        <w:pStyle w:val="2"/>
        <w:rPr>
          <w:color w:val="auto"/>
          <w:highlight w:val="none"/>
        </w:rPr>
      </w:pPr>
    </w:p>
    <w:p>
      <w:pPr>
        <w:snapToGrid w:val="0"/>
        <w:spacing w:line="360" w:lineRule="auto"/>
        <w:ind w:firstLine="480" w:firstLineChars="200"/>
        <w:rPr>
          <w:color w:val="auto"/>
          <w:sz w:val="24"/>
          <w:highlight w:val="none"/>
        </w:rPr>
      </w:pPr>
      <w:r>
        <w:rPr>
          <w:rFonts w:hint="eastAsia" w:hAnsi="宋体"/>
          <w:color w:val="auto"/>
          <w:sz w:val="24"/>
          <w:highlight w:val="none"/>
        </w:rPr>
        <w:t>13.2其他响应</w:t>
      </w:r>
      <w:r>
        <w:rPr>
          <w:rFonts w:hint="eastAsia"/>
          <w:color w:val="auto"/>
          <w:sz w:val="24"/>
          <w:highlight w:val="none"/>
        </w:rPr>
        <w:t>文件</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供应商按照磋商文件要求做出的技术应答，主要是针对磋商项目的技术指标、参数和技术要求做出的实质性响应和满足。供应商的技术应答应包括下列内容：</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（1）响应函；</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（2）供应商按照竞争性磋商文件要求填写的“报价一览表”及“分项报价明细表” 本次竞争性磋商报价要求：供应商的报价是供应商响应竞争性磋商项目要求的全部工作内容的价格体现，包括供应商完成本项目所需的一切费用。供应商应针对项目磋商进程进行报价，并以最后一轮报价为最终有效报价；</w:t>
      </w:r>
    </w:p>
    <w:p>
      <w:pPr>
        <w:tabs>
          <w:tab w:val="left" w:pos="7665"/>
        </w:tabs>
        <w:snapToGrid w:val="0"/>
        <w:spacing w:line="360" w:lineRule="auto"/>
        <w:ind w:firstLine="480" w:firstLineChars="200"/>
        <w:rPr>
          <w:rFonts w:hint="eastAsia" w:hAnsi="宋体" w:eastAsiaTheme="minorEastAsia"/>
          <w:color w:val="auto"/>
          <w:sz w:val="24"/>
          <w:highlight w:val="none"/>
          <w:lang w:eastAsia="zh-CN"/>
        </w:rPr>
      </w:pPr>
      <w:r>
        <w:rPr>
          <w:rFonts w:hint="eastAsia" w:hAnsi="宋体"/>
          <w:color w:val="auto"/>
          <w:sz w:val="24"/>
          <w:highlight w:val="none"/>
        </w:rPr>
        <w:t>（3）中小企业（监狱企业）声明函（若</w:t>
      </w:r>
      <w:r>
        <w:rPr>
          <w:rFonts w:hint="eastAsia" w:hAnsi="宋体"/>
          <w:color w:val="auto"/>
          <w:sz w:val="24"/>
          <w:highlight w:val="none"/>
          <w:lang w:eastAsia="zh-CN"/>
        </w:rPr>
        <w:t>涉及</w:t>
      </w:r>
      <w:r>
        <w:rPr>
          <w:rFonts w:hint="eastAsia" w:hAnsi="宋体"/>
          <w:color w:val="auto"/>
          <w:sz w:val="24"/>
          <w:highlight w:val="none"/>
        </w:rPr>
        <w:t>）</w:t>
      </w:r>
      <w:r>
        <w:rPr>
          <w:rFonts w:hint="eastAsia" w:hAnsi="宋体"/>
          <w:color w:val="auto"/>
          <w:sz w:val="24"/>
          <w:highlight w:val="none"/>
          <w:lang w:eastAsia="zh-CN"/>
        </w:rPr>
        <w:t>；</w:t>
      </w:r>
    </w:p>
    <w:p>
      <w:pPr>
        <w:tabs>
          <w:tab w:val="left" w:pos="7665"/>
        </w:tabs>
        <w:snapToGrid w:val="0"/>
        <w:spacing w:line="360" w:lineRule="auto"/>
        <w:ind w:firstLine="480" w:firstLineChars="200"/>
        <w:rPr>
          <w:rFonts w:hint="eastAsia" w:hAnsi="宋体" w:eastAsiaTheme="minorEastAsia"/>
          <w:color w:val="auto"/>
          <w:sz w:val="24"/>
          <w:highlight w:val="none"/>
          <w:lang w:eastAsia="zh-CN"/>
        </w:rPr>
      </w:pPr>
      <w:r>
        <w:rPr>
          <w:rFonts w:hint="eastAsia" w:hAnsi="宋体"/>
          <w:color w:val="auto"/>
          <w:sz w:val="24"/>
          <w:highlight w:val="none"/>
        </w:rPr>
        <w:t>（4）残疾人福利性单位声明函（若</w:t>
      </w:r>
      <w:r>
        <w:rPr>
          <w:rFonts w:hint="eastAsia" w:hAnsi="宋体"/>
          <w:color w:val="auto"/>
          <w:sz w:val="24"/>
          <w:highlight w:val="none"/>
          <w:lang w:eastAsia="zh-CN"/>
        </w:rPr>
        <w:t>涉及</w:t>
      </w:r>
      <w:r>
        <w:rPr>
          <w:rFonts w:hint="eastAsia" w:hAnsi="宋体"/>
          <w:color w:val="auto"/>
          <w:sz w:val="24"/>
          <w:highlight w:val="none"/>
        </w:rPr>
        <w:t>）</w:t>
      </w:r>
      <w:r>
        <w:rPr>
          <w:rFonts w:hint="eastAsia" w:hAnsi="宋体"/>
          <w:color w:val="auto"/>
          <w:sz w:val="24"/>
          <w:highlight w:val="none"/>
          <w:lang w:eastAsia="zh-CN"/>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（5） 商务应答表；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（6） 技术应答表；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（7） 供应商基本情况表；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（8） </w:t>
      </w:r>
      <w:r>
        <w:rPr>
          <w:rFonts w:hint="eastAsia" w:hAnsi="宋体"/>
          <w:color w:val="auto"/>
          <w:sz w:val="24"/>
          <w:highlight w:val="none"/>
          <w:lang w:eastAsia="zh-CN"/>
        </w:rPr>
        <w:t>项目</w:t>
      </w:r>
      <w:r>
        <w:rPr>
          <w:rFonts w:hint="eastAsia" w:hAnsi="宋体"/>
          <w:color w:val="auto"/>
          <w:sz w:val="24"/>
          <w:highlight w:val="none"/>
        </w:rPr>
        <w:t>方案</w:t>
      </w:r>
      <w:r>
        <w:rPr>
          <w:rFonts w:hint="eastAsia" w:hAnsi="宋体"/>
          <w:color w:val="auto"/>
          <w:sz w:val="24"/>
          <w:highlight w:val="none"/>
          <w:lang w:eastAsia="zh-CN"/>
        </w:rPr>
        <w:t>（实施方案、服务方案及其他文件要求的相关资料）</w:t>
      </w:r>
      <w:r>
        <w:rPr>
          <w:rFonts w:hint="eastAsia" w:hAnsi="宋体"/>
          <w:color w:val="auto"/>
          <w:sz w:val="24"/>
          <w:highlight w:val="none"/>
        </w:rPr>
        <w:t xml:space="preserve">；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 xml:space="preserve">（9） 供应商类似项目业绩一览表（若有）； </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（10） 售后服务相关资料（若</w:t>
      </w:r>
      <w:r>
        <w:rPr>
          <w:rFonts w:hint="eastAsia" w:hAnsi="宋体"/>
          <w:color w:val="auto"/>
          <w:sz w:val="24"/>
          <w:highlight w:val="none"/>
          <w:lang w:eastAsia="zh-CN"/>
        </w:rPr>
        <w:t>涉及</w:t>
      </w:r>
      <w:r>
        <w:rPr>
          <w:rFonts w:hint="eastAsia" w:hAnsi="宋体"/>
          <w:color w:val="auto"/>
          <w:sz w:val="24"/>
          <w:highlight w:val="none"/>
        </w:rPr>
        <w:t>）；</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（11） 供应商本项目管理、技术、服务人员情况表；</w:t>
      </w:r>
    </w:p>
    <w:p>
      <w:pPr>
        <w:tabs>
          <w:tab w:val="left" w:pos="7665"/>
        </w:tabs>
        <w:snapToGrid w:val="0"/>
        <w:spacing w:line="360" w:lineRule="auto"/>
        <w:ind w:firstLine="480" w:firstLineChars="200"/>
        <w:rPr>
          <w:rFonts w:hAnsi="宋体"/>
          <w:color w:val="auto"/>
          <w:sz w:val="24"/>
          <w:highlight w:val="none"/>
        </w:rPr>
      </w:pPr>
      <w:r>
        <w:rPr>
          <w:rFonts w:hint="eastAsia" w:hAnsi="宋体"/>
          <w:color w:val="auto"/>
          <w:sz w:val="24"/>
          <w:highlight w:val="none"/>
        </w:rPr>
        <w:t>（12）磋商文件中要求提供的其他文件和资料（若有）；</w:t>
      </w:r>
    </w:p>
    <w:p>
      <w:pPr>
        <w:tabs>
          <w:tab w:val="left" w:pos="7665"/>
        </w:tabs>
        <w:snapToGrid w:val="0"/>
        <w:spacing w:line="360" w:lineRule="auto"/>
        <w:ind w:firstLine="480" w:firstLineChars="200"/>
        <w:rPr>
          <w:color w:val="auto"/>
          <w:highlight w:val="none"/>
        </w:rPr>
      </w:pPr>
      <w:r>
        <w:rPr>
          <w:rFonts w:hint="eastAsia" w:hAnsi="宋体"/>
          <w:color w:val="auto"/>
          <w:sz w:val="24"/>
          <w:highlight w:val="none"/>
        </w:rPr>
        <w:t>（13）供应商认为需要提供的其他文件和资料（若有）。</w:t>
      </w:r>
    </w:p>
    <w:p>
      <w:pPr>
        <w:pStyle w:val="5"/>
        <w:keepNext w:val="0"/>
        <w:keepLines w:val="0"/>
        <w:spacing w:line="360" w:lineRule="auto"/>
        <w:ind w:firstLine="482" w:firstLineChars="200"/>
        <w:rPr>
          <w:rFonts w:ascii="宋体" w:hAnsi="宋体" w:eastAsia="宋体" w:cs="宋体"/>
          <w:bCs w:val="0"/>
          <w:color w:val="auto"/>
          <w:sz w:val="24"/>
          <w:highlight w:val="none"/>
        </w:rPr>
      </w:pPr>
      <w:r>
        <w:rPr>
          <w:rFonts w:hint="eastAsia" w:ascii="宋体" w:hAnsi="宋体" w:eastAsia="宋体" w:cs="宋体"/>
          <w:bCs w:val="0"/>
          <w:color w:val="auto"/>
          <w:sz w:val="24"/>
          <w:highlight w:val="none"/>
        </w:rPr>
        <w:t>14.响应文件的语言</w:t>
      </w:r>
      <w:bookmarkEnd w:id="34"/>
      <w:bookmarkEnd w:id="35"/>
      <w:bookmarkEnd w:id="36"/>
      <w:r>
        <w:rPr>
          <w:rFonts w:hint="eastAsia" w:ascii="宋体" w:hAnsi="宋体" w:eastAsia="宋体" w:cs="宋体"/>
          <w:bCs w:val="0"/>
          <w:color w:val="auto"/>
          <w:sz w:val="24"/>
          <w:highlight w:val="none"/>
        </w:rPr>
        <w:t>（</w:t>
      </w:r>
      <w:r>
        <w:rPr>
          <w:rFonts w:hint="eastAsia" w:ascii="宋体" w:hAnsi="宋体" w:eastAsia="宋体" w:cs="宋体"/>
          <w:b/>
          <w:bCs w:val="0"/>
          <w:color w:val="auto"/>
          <w:sz w:val="24"/>
          <w:highlight w:val="none"/>
          <w:lang w:eastAsia="zh-CN"/>
        </w:rPr>
        <w:t>实质性要求</w:t>
      </w:r>
      <w:r>
        <w:rPr>
          <w:rFonts w:hint="eastAsia" w:ascii="宋体" w:hAnsi="宋体" w:eastAsia="宋体" w:cs="宋体"/>
          <w:bCs w:val="0"/>
          <w:color w:val="auto"/>
          <w:sz w:val="24"/>
          <w:highlight w:val="none"/>
        </w:rPr>
        <w:t>）</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color w:val="auto"/>
          <w:highlight w:val="none"/>
        </w:rPr>
      </w:pPr>
      <w:r>
        <w:rPr>
          <w:rFonts w:hint="eastAsia" w:hAnsi="宋体" w:eastAsia="宋体" w:cs="宋体"/>
          <w:color w:val="auto"/>
          <w:sz w:val="24"/>
          <w:highlight w:val="none"/>
        </w:rPr>
        <w:t>14.2 翻译的中文资料与外文资料如果出现差异和矛盾，以中文为准。但不能故意错误翻译，否则，供应商的响应文件将作为无效处理。</w:t>
      </w:r>
      <w:bookmarkStart w:id="37" w:name="_Toc183582216"/>
      <w:bookmarkStart w:id="38" w:name="_Toc183682353"/>
      <w:bookmarkStart w:id="39" w:name="_Toc217446044"/>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15．计量单位</w:t>
      </w:r>
      <w:bookmarkEnd w:id="37"/>
      <w:bookmarkEnd w:id="38"/>
      <w:bookmarkEnd w:id="39"/>
      <w:r>
        <w:rPr>
          <w:rFonts w:hint="eastAsia" w:ascii="宋体" w:hAnsi="宋体" w:eastAsia="宋体" w:cs="宋体"/>
          <w:color w:val="auto"/>
          <w:sz w:val="24"/>
          <w:highlight w:val="none"/>
        </w:rPr>
        <w:t>（</w:t>
      </w:r>
      <w:r>
        <w:rPr>
          <w:rFonts w:hint="eastAsia" w:ascii="宋体" w:hAnsi="宋体" w:eastAsia="宋体" w:cs="宋体"/>
          <w:b/>
          <w:color w:val="auto"/>
          <w:sz w:val="24"/>
          <w:highlight w:val="none"/>
          <w:lang w:eastAsia="zh-CN"/>
        </w:rPr>
        <w:t>实质性要求</w:t>
      </w:r>
      <w:r>
        <w:rPr>
          <w:rFonts w:hint="eastAsia" w:ascii="宋体" w:hAnsi="宋体" w:eastAsia="宋体" w:cs="宋体"/>
          <w:color w:val="auto"/>
          <w:sz w:val="24"/>
          <w:highlight w:val="none"/>
        </w:rPr>
        <w:t>）</w:t>
      </w:r>
    </w:p>
    <w:p>
      <w:pPr>
        <w:spacing w:line="360" w:lineRule="auto"/>
        <w:ind w:firstLine="470" w:firstLineChars="196"/>
        <w:rPr>
          <w:rFonts w:hAnsi="宋体" w:eastAsia="宋体" w:cs="宋体"/>
          <w:b/>
          <w:bCs/>
          <w:color w:val="auto"/>
          <w:sz w:val="24"/>
          <w:highlight w:val="none"/>
        </w:rPr>
      </w:pPr>
      <w:r>
        <w:rPr>
          <w:rFonts w:hint="eastAsia" w:hAnsi="宋体" w:eastAsia="宋体" w:cs="宋体"/>
          <w:color w:val="auto"/>
          <w:sz w:val="24"/>
          <w:highlight w:val="none"/>
        </w:rPr>
        <w:t>除磋商文件中另有规定外，本次采购项目所有合同项下的报价均采用国家法定的计量单位。</w:t>
      </w:r>
      <w:bookmarkStart w:id="40" w:name="_Toc217446045"/>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16. 报价货币（</w:t>
      </w:r>
      <w:r>
        <w:rPr>
          <w:rFonts w:hint="eastAsia" w:ascii="宋体" w:hAnsi="宋体" w:eastAsia="宋体" w:cs="宋体"/>
          <w:b/>
          <w:color w:val="auto"/>
          <w:sz w:val="24"/>
          <w:highlight w:val="none"/>
          <w:lang w:eastAsia="zh-CN"/>
        </w:rPr>
        <w:t>实质性要求</w:t>
      </w:r>
      <w:r>
        <w:rPr>
          <w:rFonts w:hint="eastAsia" w:ascii="宋体" w:hAnsi="宋体" w:eastAsia="宋体" w:cs="宋体"/>
          <w:color w:val="auto"/>
          <w:sz w:val="24"/>
          <w:highlight w:val="none"/>
        </w:rPr>
        <w:t>）</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本次磋商项目的</w:t>
      </w:r>
      <w:r>
        <w:rPr>
          <w:rFonts w:hint="eastAsia" w:hAnsi="宋体" w:eastAsia="宋体" w:cs="宋体"/>
          <w:color w:val="auto"/>
          <w:sz w:val="24"/>
          <w:highlight w:val="none"/>
        </w:rPr>
        <w:t>报价货币为</w:t>
      </w:r>
      <w:r>
        <w:rPr>
          <w:rFonts w:hint="eastAsia" w:hAnsi="宋体" w:eastAsia="宋体" w:cs="宋体"/>
          <w:bCs/>
          <w:color w:val="auto"/>
          <w:sz w:val="24"/>
          <w:highlight w:val="none"/>
        </w:rPr>
        <w:t>人民币，报价以磋商文件规定为准。</w:t>
      </w:r>
    </w:p>
    <w:bookmarkEnd w:id="40"/>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17.响应文件格式</w:t>
      </w:r>
    </w:p>
    <w:p>
      <w:pPr>
        <w:spacing w:line="360" w:lineRule="auto"/>
        <w:ind w:left="2" w:leftChars="1" w:firstLine="480" w:firstLineChars="200"/>
        <w:rPr>
          <w:rFonts w:hAnsi="宋体" w:eastAsia="宋体" w:cs="宋体"/>
          <w:bCs/>
          <w:color w:val="auto"/>
          <w:sz w:val="24"/>
          <w:highlight w:val="none"/>
        </w:rPr>
      </w:pPr>
      <w:r>
        <w:rPr>
          <w:rFonts w:hint="eastAsia" w:hAnsi="宋体" w:eastAsia="宋体" w:cs="宋体"/>
          <w:bCs/>
          <w:color w:val="auto"/>
          <w:sz w:val="24"/>
          <w:highlight w:val="none"/>
        </w:rPr>
        <w:t>17.1 供应商应执行磋商文件第三章的规定要求。</w:t>
      </w:r>
    </w:p>
    <w:p>
      <w:pPr>
        <w:spacing w:line="360" w:lineRule="auto"/>
        <w:ind w:left="2" w:leftChars="1" w:firstLine="480" w:firstLineChars="200"/>
        <w:rPr>
          <w:rFonts w:hAnsi="宋体" w:eastAsia="宋体" w:cs="宋体"/>
          <w:color w:val="auto"/>
          <w:sz w:val="24"/>
          <w:highlight w:val="none"/>
        </w:rPr>
      </w:pPr>
      <w:r>
        <w:rPr>
          <w:rFonts w:hint="eastAsia" w:hAnsi="宋体" w:eastAsia="宋体" w:cs="宋体"/>
          <w:color w:val="auto"/>
          <w:sz w:val="24"/>
          <w:highlight w:val="none"/>
        </w:rPr>
        <w:t>17.2 对于没有格式要求的磋商文件由供应商自行编写。</w:t>
      </w:r>
      <w:bookmarkStart w:id="41" w:name="_Toc183682361"/>
      <w:bookmarkStart w:id="42" w:name="_Toc217446051"/>
      <w:bookmarkStart w:id="43" w:name="_Toc183582224"/>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18.响应文件的编制和签署</w:t>
      </w:r>
    </w:p>
    <w:p>
      <w:pPr>
        <w:spacing w:line="360" w:lineRule="auto"/>
        <w:ind w:firstLine="468" w:firstLineChars="195"/>
        <w:rPr>
          <w:rFonts w:hAnsi="宋体" w:eastAsia="宋体" w:cs="宋体"/>
          <w:bCs/>
          <w:color w:val="auto"/>
          <w:sz w:val="24"/>
          <w:highlight w:val="none"/>
        </w:rPr>
      </w:pPr>
      <w:r>
        <w:rPr>
          <w:rFonts w:hint="eastAsia" w:hAnsi="宋体" w:eastAsia="宋体" w:cs="宋体"/>
          <w:color w:val="auto"/>
          <w:sz w:val="24"/>
          <w:highlight w:val="none"/>
        </w:rPr>
        <w:t>18.1 资格性响应文件正本壹份副本贰份</w:t>
      </w:r>
      <w:r>
        <w:rPr>
          <w:rFonts w:hint="eastAsia" w:hAnsi="宋体" w:eastAsia="宋体" w:cs="宋体"/>
          <w:bCs/>
          <w:color w:val="auto"/>
          <w:sz w:val="24"/>
          <w:highlight w:val="none"/>
        </w:rPr>
        <w:t>，并在其封面上清楚地标明资格性响应文件、采购项目名称、采购</w:t>
      </w:r>
      <w:r>
        <w:rPr>
          <w:rFonts w:hint="eastAsia" w:hAnsi="宋体" w:eastAsia="宋体" w:cs="宋体"/>
          <w:bCs/>
          <w:color w:val="auto"/>
          <w:sz w:val="24"/>
          <w:highlight w:val="none"/>
          <w:lang w:eastAsia="zh-CN"/>
        </w:rPr>
        <w:t>项目编号</w:t>
      </w:r>
      <w:r>
        <w:rPr>
          <w:rFonts w:hint="eastAsia" w:hAnsi="宋体" w:eastAsia="宋体" w:cs="宋体"/>
          <w:bCs/>
          <w:color w:val="auto"/>
          <w:sz w:val="24"/>
          <w:highlight w:val="none"/>
        </w:rPr>
        <w:t>、包件号及名称（若有）、供应商名称以及“正本”或“副本”字样。若正本和副本有不一致的内容，以正本书面响应文件为准。</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18.2 其他响应文件正本壹份副本贰份，并在其封面上清楚地标明其他响应文件、采购项目名称、采购</w:t>
      </w:r>
      <w:r>
        <w:rPr>
          <w:rFonts w:hint="eastAsia" w:hAnsi="宋体" w:eastAsia="宋体" w:cs="宋体"/>
          <w:bCs/>
          <w:color w:val="auto"/>
          <w:sz w:val="24"/>
          <w:highlight w:val="none"/>
          <w:lang w:eastAsia="zh-CN"/>
        </w:rPr>
        <w:t>项目编号</w:t>
      </w:r>
      <w:r>
        <w:rPr>
          <w:rFonts w:hint="eastAsia" w:hAnsi="宋体" w:eastAsia="宋体" w:cs="宋体"/>
          <w:bCs/>
          <w:color w:val="auto"/>
          <w:sz w:val="24"/>
          <w:highlight w:val="none"/>
        </w:rPr>
        <w:t>、包件号及名称（若有）、供应商名称以及“正本”或“副本”字样。若正本和副本有不一致的内容，以正本书面响应文件为准。</w:t>
      </w:r>
    </w:p>
    <w:bookmarkEnd w:id="41"/>
    <w:bookmarkEnd w:id="42"/>
    <w:bookmarkEnd w:id="43"/>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18.3 响应文件正本和副本均需在规定签章处签字和盖章。响应文件副本可采用正本的复印件，电子文档采用光盘或U盘制作。</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18.4响应文件的打印和书写应清楚工整，任何行间插字、涂改或增删，必须由供应商的法定代表人或其授权代表签字并盖供应商公章。</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18.5</w:t>
      </w:r>
      <w:r>
        <w:rPr>
          <w:rFonts w:hint="eastAsia" w:hAnsi="宋体" w:eastAsia="宋体" w:cs="宋体"/>
          <w:b/>
          <w:bCs w:val="0"/>
          <w:color w:val="auto"/>
          <w:sz w:val="24"/>
          <w:highlight w:val="none"/>
        </w:rPr>
        <w:t>（</w:t>
      </w:r>
      <w:r>
        <w:rPr>
          <w:rFonts w:hint="eastAsia" w:hAnsi="宋体" w:eastAsia="宋体" w:cs="宋体"/>
          <w:b/>
          <w:bCs w:val="0"/>
          <w:color w:val="auto"/>
          <w:sz w:val="24"/>
          <w:highlight w:val="none"/>
          <w:lang w:eastAsia="zh-CN"/>
        </w:rPr>
        <w:t>实质性要求</w:t>
      </w:r>
      <w:r>
        <w:rPr>
          <w:rFonts w:hint="eastAsia" w:hAnsi="宋体" w:eastAsia="宋体" w:cs="宋体"/>
          <w:b/>
          <w:bCs w:val="0"/>
          <w:color w:val="auto"/>
          <w:sz w:val="24"/>
          <w:highlight w:val="none"/>
        </w:rPr>
        <w:t>）</w:t>
      </w:r>
      <w:r>
        <w:rPr>
          <w:rFonts w:hint="eastAsia" w:hAnsi="宋体" w:eastAsia="宋体" w:cs="宋体"/>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磋商专用章等）或下属单位印章代替。</w:t>
      </w:r>
    </w:p>
    <w:p>
      <w:pPr>
        <w:spacing w:line="360" w:lineRule="auto"/>
        <w:ind w:firstLine="468" w:firstLineChars="195"/>
        <w:rPr>
          <w:rFonts w:hAnsi="宋体" w:eastAsia="宋体" w:cs="宋体"/>
          <w:bCs/>
          <w:color w:val="auto"/>
          <w:sz w:val="24"/>
          <w:highlight w:val="none"/>
        </w:rPr>
      </w:pPr>
      <w:r>
        <w:rPr>
          <w:rFonts w:hint="eastAsia" w:hAnsi="宋体" w:eastAsia="宋体" w:cs="宋体"/>
          <w:bCs/>
          <w:color w:val="auto"/>
          <w:sz w:val="24"/>
          <w:highlight w:val="none"/>
        </w:rPr>
        <w:t>18.6响应文件正本和副本需要逐页编目编码。</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18.7响应文件正本和副本应当采用胶装方式装订成册，不得散装或者合页装订。</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18.8</w:t>
      </w:r>
      <w:r>
        <w:rPr>
          <w:rFonts w:hint="eastAsia" w:hAnsi="宋体" w:eastAsia="宋体" w:cs="宋体"/>
          <w:b/>
          <w:color w:val="auto"/>
          <w:sz w:val="24"/>
          <w:highlight w:val="none"/>
        </w:rPr>
        <w:t>（</w:t>
      </w:r>
      <w:r>
        <w:rPr>
          <w:rFonts w:hint="eastAsia" w:hAnsi="宋体" w:eastAsia="宋体" w:cs="宋体"/>
          <w:b/>
          <w:color w:val="auto"/>
          <w:sz w:val="24"/>
          <w:highlight w:val="none"/>
          <w:lang w:eastAsia="zh-CN"/>
        </w:rPr>
        <w:t>实质性要求</w:t>
      </w:r>
      <w:r>
        <w:rPr>
          <w:rFonts w:hint="eastAsia" w:hAnsi="宋体" w:eastAsia="宋体" w:cs="宋体"/>
          <w:b/>
          <w:color w:val="auto"/>
          <w:sz w:val="24"/>
          <w:highlight w:val="none"/>
        </w:rPr>
        <w:t>）</w:t>
      </w:r>
      <w:r>
        <w:rPr>
          <w:rFonts w:hint="eastAsia" w:hAnsi="宋体" w:eastAsia="宋体" w:cs="宋体"/>
          <w:color w:val="auto"/>
          <w:sz w:val="24"/>
          <w:highlight w:val="none"/>
        </w:rPr>
        <w:t>响应文件应根据磋商文件的要求制作，签署、盖章。（按照《四川省政府采购评审工作规程（修订）》规范）</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18.9响应文件统一用A4幅面纸印制，除另有规定外。</w:t>
      </w:r>
    </w:p>
    <w:p>
      <w:pPr>
        <w:pStyle w:val="5"/>
        <w:spacing w:line="360" w:lineRule="auto"/>
        <w:ind w:firstLine="482" w:firstLineChars="200"/>
        <w:rPr>
          <w:color w:val="auto"/>
          <w:highlight w:val="none"/>
        </w:rPr>
      </w:pPr>
      <w:bookmarkStart w:id="44" w:name="_Toc77400781"/>
      <w:bookmarkStart w:id="45" w:name="_Toc217446053"/>
      <w:bookmarkStart w:id="46" w:name="_Toc183682363"/>
      <w:bookmarkStart w:id="47" w:name="_Toc183582226"/>
      <w:bookmarkStart w:id="48" w:name="_Toc89075877"/>
      <w:r>
        <w:rPr>
          <w:rFonts w:hint="eastAsia" w:ascii="宋体" w:hAnsi="宋体" w:eastAsia="宋体" w:cs="宋体"/>
          <w:color w:val="auto"/>
          <w:sz w:val="24"/>
          <w:highlight w:val="none"/>
        </w:rPr>
        <w:t>19.响应文件的密封和标注</w:t>
      </w:r>
      <w:r>
        <w:rPr>
          <w:rFonts w:hint="eastAsia" w:ascii="宋体"/>
          <w:color w:val="auto"/>
          <w:sz w:val="24"/>
          <w:highlight w:val="none"/>
        </w:rPr>
        <w:t>（不属于本项目磋商小组评审范畴，由采购人、采购代理机构在接收响应文件时及时处理）</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19.1 响应文件可以单独密封包装，也可以所有响应文件密封包装在一个密封袋内。</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19.2 响应文件密封袋的最外层应清楚地标明采购项目名称、采购</w:t>
      </w:r>
      <w:r>
        <w:rPr>
          <w:rFonts w:hint="eastAsia" w:hAnsi="宋体" w:eastAsia="宋体" w:cs="宋体"/>
          <w:color w:val="auto"/>
          <w:sz w:val="24"/>
          <w:highlight w:val="none"/>
          <w:lang w:eastAsia="zh-CN"/>
        </w:rPr>
        <w:t>项目编号</w:t>
      </w:r>
      <w:r>
        <w:rPr>
          <w:rFonts w:hint="eastAsia" w:hAnsi="宋体" w:eastAsia="宋体" w:cs="宋体"/>
          <w:color w:val="auto"/>
          <w:sz w:val="24"/>
          <w:highlight w:val="none"/>
        </w:rPr>
        <w:t>、包件号及名称（若有）、供应商名称。</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19.3 所有外层密封袋的封口处应粘贴牢固。</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19.4 未按以上要求进行密封和标注的响应文件，采购人、采购代理机构将拒收或者在时间允许的范围内，要求修改完善后接收。</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20.响应文件的递交</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20.2 采购代理机构将向通过资格审查的供应商发出磋商邀请；告知未通过资格审查的供应商未通过的原因。</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20.3 报价表在磋商后，磋商小组要求供应商进行最后报价时递交。</w:t>
      </w:r>
    </w:p>
    <w:p>
      <w:pPr>
        <w:tabs>
          <w:tab w:val="left" w:pos="1080"/>
        </w:tabs>
        <w:spacing w:line="360" w:lineRule="auto"/>
        <w:ind w:firstLine="460" w:firstLineChars="192"/>
        <w:rPr>
          <w:rFonts w:hAnsi="宋体" w:eastAsia="宋体" w:cs="宋体"/>
          <w:color w:val="auto"/>
          <w:sz w:val="24"/>
          <w:highlight w:val="none"/>
        </w:rPr>
      </w:pPr>
      <w:r>
        <w:rPr>
          <w:rFonts w:hint="eastAsia" w:hAnsi="宋体" w:eastAsia="宋体" w:cs="宋体"/>
          <w:color w:val="auto"/>
          <w:sz w:val="24"/>
          <w:highlight w:val="none"/>
        </w:rPr>
        <w:t>20.4 本次采购不接收邮寄的响应文件（本次采购可以接收邮寄的响应文件，但因邮寄导致报价截止时间以后收到的响应文件，响应文件将被拒收）。</w:t>
      </w:r>
    </w:p>
    <w:bookmarkEnd w:id="44"/>
    <w:bookmarkEnd w:id="45"/>
    <w:bookmarkEnd w:id="46"/>
    <w:bookmarkEnd w:id="47"/>
    <w:bookmarkEnd w:id="48"/>
    <w:p>
      <w:pPr>
        <w:pStyle w:val="5"/>
        <w:keepNext w:val="0"/>
        <w:keepLines w:val="0"/>
        <w:spacing w:line="360" w:lineRule="auto"/>
        <w:ind w:firstLine="482" w:firstLineChars="200"/>
        <w:rPr>
          <w:rFonts w:ascii="宋体" w:hAnsi="宋体" w:eastAsia="宋体" w:cs="宋体"/>
          <w:color w:val="auto"/>
          <w:sz w:val="24"/>
          <w:highlight w:val="none"/>
        </w:rPr>
      </w:pPr>
      <w:bookmarkStart w:id="49" w:name="_Toc183582228"/>
      <w:bookmarkStart w:id="50" w:name="_Toc217446055"/>
      <w:bookmarkStart w:id="51" w:name="_Toc183682365"/>
      <w:r>
        <w:rPr>
          <w:rFonts w:hint="eastAsia" w:ascii="宋体" w:hAnsi="宋体" w:eastAsia="宋体" w:cs="宋体"/>
          <w:color w:val="auto"/>
          <w:sz w:val="24"/>
          <w:highlight w:val="none"/>
        </w:rPr>
        <w:t>21.响应文件的修改和撤回（补充、修改响应文件的密封和标注按照本章“19.响应文件的密封和标注”规定处理）</w:t>
      </w:r>
    </w:p>
    <w:p>
      <w:pPr>
        <w:pStyle w:val="8"/>
        <w:spacing w:line="360" w:lineRule="auto"/>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针对于货物采购）。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21.3供应商不得在递交截止时间起至响应文件有效期期满前撤销其响应文件。否则其磋商保证金将按“第二部分供应商采购须知7”的相关规定被没收。</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21.4 响应文件中报价如果出现下列不一致的，可按以下原则进行修改：</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rPr>
          <w:rFonts w:hAnsi="宋体" w:eastAsia="宋体" w:cs="宋体"/>
          <w:color w:val="auto"/>
          <w:sz w:val="24"/>
          <w:highlight w:val="none"/>
        </w:rPr>
      </w:pPr>
      <w:r>
        <w:rPr>
          <w:rFonts w:hint="eastAsia" w:hAnsi="宋体" w:eastAsia="宋体" w:cs="宋体"/>
          <w:color w:val="auto"/>
          <w:sz w:val="24"/>
          <w:highlight w:val="none"/>
        </w:rPr>
        <w:t>（三）单价金额小数点或者百分比有明显错位的，以总价为准，修正单价。</w:t>
      </w:r>
    </w:p>
    <w:p>
      <w:pPr>
        <w:spacing w:line="360" w:lineRule="auto"/>
        <w:ind w:firstLine="480" w:firstLineChars="200"/>
        <w:jc w:val="left"/>
        <w:rPr>
          <w:rFonts w:hAnsi="宋体" w:eastAsia="宋体" w:cs="宋体"/>
          <w:color w:val="auto"/>
          <w:sz w:val="24"/>
          <w:highlight w:val="none"/>
        </w:rPr>
      </w:pPr>
      <w:r>
        <w:rPr>
          <w:rFonts w:hint="eastAsia" w:hAnsi="宋体" w:eastAsia="宋体" w:cs="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eastAsia="宋体" w:cs="宋体"/>
          <w:b/>
          <w:bCs/>
          <w:color w:val="auto"/>
          <w:kern w:val="44"/>
          <w:sz w:val="36"/>
          <w:szCs w:val="36"/>
          <w:highlight w:val="none"/>
        </w:rPr>
      </w:pPr>
      <w:r>
        <w:rPr>
          <w:rFonts w:hint="eastAsia" w:hAnsi="宋体" w:eastAsia="宋体" w:cs="宋体"/>
          <w:color w:val="auto"/>
          <w:sz w:val="24"/>
          <w:highlight w:val="none"/>
        </w:rPr>
        <w:t>21.5供应商对其提交的响应文件的真实性、合法性承担法律责任。</w:t>
      </w:r>
      <w:bookmarkEnd w:id="49"/>
      <w:bookmarkEnd w:id="50"/>
      <w:bookmarkEnd w:id="51"/>
    </w:p>
    <w:p>
      <w:pPr>
        <w:pStyle w:val="4"/>
        <w:keepNext w:val="0"/>
        <w:keepLines w:val="0"/>
        <w:spacing w:line="360" w:lineRule="auto"/>
        <w:jc w:val="center"/>
        <w:rPr>
          <w:rFonts w:hAnsi="宋体" w:eastAsia="宋体" w:cs="宋体"/>
          <w:color w:val="auto"/>
          <w:highlight w:val="none"/>
        </w:rPr>
      </w:pPr>
      <w:r>
        <w:rPr>
          <w:rFonts w:hint="eastAsia" w:ascii="宋体" w:hAnsi="宋体" w:eastAsia="宋体" w:cs="宋体"/>
          <w:color w:val="auto"/>
          <w:highlight w:val="none"/>
        </w:rPr>
        <w:t>五、评审</w:t>
      </w:r>
    </w:p>
    <w:p>
      <w:pPr>
        <w:pStyle w:val="5"/>
        <w:keepNext w:val="0"/>
        <w:keepLines w:val="0"/>
        <w:spacing w:line="360" w:lineRule="auto"/>
        <w:ind w:firstLine="482" w:firstLineChars="200"/>
        <w:rPr>
          <w:color w:val="auto"/>
          <w:highlight w:val="none"/>
        </w:rPr>
      </w:pPr>
      <w:r>
        <w:rPr>
          <w:rFonts w:hint="eastAsia" w:ascii="宋体" w:hAnsi="宋体" w:eastAsia="宋体" w:cs="宋体"/>
          <w:color w:val="auto"/>
          <w:sz w:val="24"/>
          <w:highlight w:val="none"/>
        </w:rPr>
        <w:t>22.磋商小组的组建及其评审工作按照有关法律制度和本文件第七章的规定进行。</w:t>
      </w:r>
    </w:p>
    <w:p>
      <w:pPr>
        <w:pStyle w:val="4"/>
        <w:keepNext w:val="0"/>
        <w:keepLines w:val="0"/>
        <w:spacing w:line="360" w:lineRule="auto"/>
        <w:jc w:val="center"/>
        <w:rPr>
          <w:rFonts w:hAnsi="宋体" w:eastAsia="宋体" w:cs="宋体"/>
          <w:color w:val="auto"/>
          <w:highlight w:val="none"/>
        </w:rPr>
      </w:pPr>
      <w:r>
        <w:rPr>
          <w:rFonts w:hint="eastAsia" w:ascii="宋体" w:hAnsi="宋体" w:eastAsia="宋体" w:cs="宋体"/>
          <w:color w:val="auto"/>
          <w:highlight w:val="none"/>
        </w:rPr>
        <w:t>六、成交事项</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23.确定成交供应商</w:t>
      </w:r>
    </w:p>
    <w:p>
      <w:pPr>
        <w:spacing w:line="360" w:lineRule="auto"/>
        <w:ind w:firstLine="480" w:firstLineChars="200"/>
        <w:rPr>
          <w:color w:val="auto"/>
          <w:sz w:val="24"/>
          <w:highlight w:val="none"/>
        </w:rPr>
      </w:pPr>
      <w:r>
        <w:rPr>
          <w:rFonts w:hint="eastAsia"/>
          <w:color w:val="auto"/>
          <w:sz w:val="24"/>
          <w:highlight w:val="none"/>
        </w:rPr>
        <w:t>采购人将按磋商小组推荐的成交候选供应商顺序确定成交供应商。/采购人授权磋商小组根据综合评分排名直接确定成交供应商。</w:t>
      </w:r>
    </w:p>
    <w:p>
      <w:pPr>
        <w:spacing w:line="360" w:lineRule="auto"/>
        <w:ind w:firstLine="480" w:firstLineChars="200"/>
        <w:rPr>
          <w:color w:val="auto"/>
          <w:sz w:val="24"/>
          <w:highlight w:val="none"/>
        </w:rPr>
      </w:pPr>
      <w:r>
        <w:rPr>
          <w:rFonts w:hint="eastAsia"/>
          <w:color w:val="auto"/>
          <w:sz w:val="24"/>
          <w:highlight w:val="none"/>
        </w:rPr>
        <w:t>23.1采购代理机构自评审结束后2个工作日内将磋商报告及有关资料送交采购人确定成交供应商。</w:t>
      </w:r>
    </w:p>
    <w:p>
      <w:pPr>
        <w:spacing w:line="360" w:lineRule="auto"/>
        <w:ind w:firstLine="480" w:firstLineChars="200"/>
        <w:rPr>
          <w:color w:val="auto"/>
          <w:sz w:val="24"/>
          <w:highlight w:val="none"/>
        </w:rPr>
      </w:pPr>
      <w:r>
        <w:rPr>
          <w:rFonts w:hint="eastAsia"/>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firstLineChars="200"/>
        <w:rPr>
          <w:color w:val="auto"/>
          <w:sz w:val="24"/>
          <w:highlight w:val="none"/>
        </w:rPr>
      </w:pPr>
      <w:r>
        <w:rPr>
          <w:rFonts w:hint="eastAsia"/>
          <w:color w:val="auto"/>
          <w:sz w:val="24"/>
          <w:highlight w:val="none"/>
        </w:rPr>
        <w:t>23.3采购人确定成交供应商过程中，发现成交候选供应商有下列情形之一的，应当不予确定其为成交供应商：</w:t>
      </w:r>
    </w:p>
    <w:p>
      <w:pPr>
        <w:spacing w:line="360" w:lineRule="auto"/>
        <w:ind w:firstLine="480" w:firstLineChars="200"/>
        <w:rPr>
          <w:color w:val="auto"/>
          <w:sz w:val="24"/>
          <w:highlight w:val="none"/>
        </w:rPr>
      </w:pPr>
      <w:r>
        <w:rPr>
          <w:rFonts w:hint="eastAsia"/>
          <w:color w:val="auto"/>
          <w:sz w:val="24"/>
          <w:highlight w:val="none"/>
        </w:rPr>
        <w:t>（1）发现成交候选供应商存在禁止参加本项目采购活动的违法行为的；</w:t>
      </w:r>
    </w:p>
    <w:p>
      <w:pPr>
        <w:spacing w:line="360" w:lineRule="auto"/>
        <w:ind w:firstLine="480" w:firstLineChars="200"/>
        <w:rPr>
          <w:color w:val="auto"/>
          <w:sz w:val="24"/>
          <w:highlight w:val="none"/>
        </w:rPr>
      </w:pPr>
      <w:r>
        <w:rPr>
          <w:rFonts w:hint="eastAsia"/>
          <w:color w:val="auto"/>
          <w:sz w:val="24"/>
          <w:highlight w:val="none"/>
        </w:rPr>
        <w:t>（2）成交候选供应商因不可抗力，不能继续参加政府采购活动；</w:t>
      </w:r>
    </w:p>
    <w:p>
      <w:pPr>
        <w:spacing w:line="360" w:lineRule="auto"/>
        <w:ind w:firstLine="480" w:firstLineChars="200"/>
        <w:rPr>
          <w:color w:val="auto"/>
          <w:sz w:val="24"/>
          <w:highlight w:val="none"/>
        </w:rPr>
      </w:pPr>
      <w:r>
        <w:rPr>
          <w:rFonts w:hint="eastAsia"/>
          <w:color w:val="auto"/>
          <w:sz w:val="24"/>
          <w:highlight w:val="none"/>
        </w:rPr>
        <w:t>（3）成交候选供应商无偿赠与或者低于成本价竞争；</w:t>
      </w:r>
    </w:p>
    <w:p>
      <w:pPr>
        <w:spacing w:line="360" w:lineRule="auto"/>
        <w:ind w:firstLine="480" w:firstLineChars="200"/>
        <w:rPr>
          <w:color w:val="auto"/>
          <w:sz w:val="24"/>
          <w:highlight w:val="none"/>
        </w:rPr>
      </w:pPr>
      <w:r>
        <w:rPr>
          <w:rFonts w:hint="eastAsia"/>
          <w:color w:val="auto"/>
          <w:sz w:val="24"/>
          <w:highlight w:val="none"/>
        </w:rPr>
        <w:t>（4）成交候选供应商提供虚假材料；</w:t>
      </w:r>
    </w:p>
    <w:p>
      <w:pPr>
        <w:spacing w:line="360" w:lineRule="auto"/>
        <w:ind w:firstLine="480" w:firstLineChars="200"/>
        <w:rPr>
          <w:color w:val="auto"/>
          <w:sz w:val="24"/>
          <w:highlight w:val="none"/>
        </w:rPr>
      </w:pPr>
      <w:r>
        <w:rPr>
          <w:rFonts w:hint="eastAsia"/>
          <w:color w:val="auto"/>
          <w:sz w:val="24"/>
          <w:highlight w:val="none"/>
        </w:rPr>
        <w:t>（5）成交候选供应商恶意串通。</w:t>
      </w:r>
    </w:p>
    <w:p>
      <w:pPr>
        <w:spacing w:line="360" w:lineRule="auto"/>
        <w:ind w:firstLine="480" w:firstLineChars="200"/>
        <w:rPr>
          <w:rFonts w:hAnsi="宋体" w:eastAsia="宋体" w:cs="宋体"/>
          <w:color w:val="auto"/>
          <w:highlight w:val="none"/>
        </w:rPr>
      </w:pPr>
      <w:r>
        <w:rPr>
          <w:rFonts w:hint="eastAsia"/>
          <w:color w:val="auto"/>
          <w:sz w:val="24"/>
          <w:highlight w:val="none"/>
        </w:rPr>
        <w:t>成交候选供应商有本条情形之一的，采购人可以确定后一位成交候选供应商为成交供应商，依次类推。无法确定成交供应商的，应当重新组织采购。</w:t>
      </w:r>
    </w:p>
    <w:p>
      <w:pPr>
        <w:pStyle w:val="5"/>
        <w:keepNext w:val="0"/>
        <w:keepLines w:val="0"/>
        <w:spacing w:line="360" w:lineRule="auto"/>
        <w:ind w:firstLine="480" w:firstLineChars="200"/>
        <w:rPr>
          <w:b w:val="0"/>
          <w:bCs w:val="0"/>
          <w:color w:val="auto"/>
          <w:sz w:val="24"/>
          <w:highlight w:val="none"/>
        </w:rPr>
      </w:pPr>
      <w:r>
        <w:rPr>
          <w:rFonts w:hint="eastAsia" w:ascii="宋体" w:hAnsi="宋体" w:eastAsia="宋体" w:cs="宋体"/>
          <w:b w:val="0"/>
          <w:bCs w:val="0"/>
          <w:color w:val="auto"/>
          <w:sz w:val="24"/>
          <w:highlight w:val="none"/>
        </w:rPr>
        <w:t>24.</w:t>
      </w:r>
      <w:r>
        <w:rPr>
          <w:rFonts w:hint="eastAsia"/>
          <w:b w:val="0"/>
          <w:bCs w:val="0"/>
          <w:color w:val="auto"/>
          <w:sz w:val="24"/>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25.成交结果</w:t>
      </w:r>
    </w:p>
    <w:p>
      <w:pPr>
        <w:spacing w:line="360" w:lineRule="auto"/>
        <w:ind w:firstLine="480" w:firstLineChars="200"/>
        <w:rPr>
          <w:color w:val="auto"/>
          <w:sz w:val="24"/>
          <w:highlight w:val="none"/>
        </w:rPr>
      </w:pPr>
      <w:r>
        <w:rPr>
          <w:rFonts w:hint="eastAsia"/>
          <w:color w:val="auto"/>
          <w:sz w:val="24"/>
          <w:highlight w:val="none"/>
        </w:rPr>
        <w:t>25.1采购人确定成交供应商后，将及时书面通知采购代理机构，发出成交通知书并发布成交结果公告。</w:t>
      </w:r>
    </w:p>
    <w:p>
      <w:pPr>
        <w:spacing w:line="360" w:lineRule="auto"/>
        <w:ind w:firstLine="480" w:firstLineChars="200"/>
        <w:rPr>
          <w:color w:val="auto"/>
          <w:sz w:val="24"/>
          <w:highlight w:val="none"/>
        </w:rPr>
      </w:pPr>
      <w:r>
        <w:rPr>
          <w:rFonts w:hint="eastAsia"/>
          <w:color w:val="auto"/>
          <w:sz w:val="24"/>
          <w:highlight w:val="none"/>
        </w:rPr>
        <w:t>25.2成交供应商应当及时领取成交通知书。</w:t>
      </w:r>
    </w:p>
    <w:p>
      <w:pPr>
        <w:spacing w:line="360" w:lineRule="auto"/>
        <w:ind w:firstLine="480" w:firstLineChars="200"/>
        <w:rPr>
          <w:color w:val="auto"/>
          <w:sz w:val="24"/>
          <w:highlight w:val="none"/>
        </w:rPr>
      </w:pPr>
      <w:r>
        <w:rPr>
          <w:rFonts w:hint="eastAsia"/>
          <w:color w:val="auto"/>
          <w:sz w:val="24"/>
          <w:highlight w:val="none"/>
        </w:rPr>
        <w:t>25.3成交供应商不能及时领取成交通知书，采购人或者采购代理机应当通过邮寄、快递等方式将项目成交通知书送达成交供应商。</w:t>
      </w:r>
    </w:p>
    <w:p>
      <w:pPr>
        <w:pStyle w:val="5"/>
        <w:keepNext w:val="0"/>
        <w:keepLines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26.成交通知书</w:t>
      </w:r>
    </w:p>
    <w:p>
      <w:pPr>
        <w:spacing w:line="360" w:lineRule="auto"/>
        <w:ind w:firstLine="480" w:firstLineChars="200"/>
        <w:rPr>
          <w:color w:val="auto"/>
          <w:sz w:val="24"/>
          <w:highlight w:val="none"/>
        </w:rPr>
      </w:pPr>
      <w:r>
        <w:rPr>
          <w:rFonts w:hint="eastAsia"/>
          <w:color w:val="auto"/>
          <w:sz w:val="24"/>
          <w:highlight w:val="none"/>
        </w:rPr>
        <w:t>26.1成交通知书为签订政府采购合同的依据之一，是合同的有效组成部分。</w:t>
      </w:r>
    </w:p>
    <w:p>
      <w:pPr>
        <w:spacing w:line="360" w:lineRule="auto"/>
        <w:ind w:firstLine="480" w:firstLineChars="200"/>
        <w:rPr>
          <w:color w:val="auto"/>
          <w:sz w:val="24"/>
          <w:highlight w:val="none"/>
        </w:rPr>
      </w:pPr>
      <w:r>
        <w:rPr>
          <w:rFonts w:hint="eastAsia"/>
          <w:color w:val="auto"/>
          <w:sz w:val="24"/>
          <w:highlight w:val="none"/>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firstLineChars="200"/>
        <w:rPr>
          <w:rFonts w:hAnsi="宋体" w:eastAsia="宋体" w:cs="宋体"/>
          <w:color w:val="auto"/>
          <w:highlight w:val="none"/>
        </w:rPr>
      </w:pPr>
      <w:r>
        <w:rPr>
          <w:rFonts w:hint="eastAsia"/>
          <w:color w:val="auto"/>
          <w:sz w:val="24"/>
          <w:highlight w:val="none"/>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七、合同事项</w:t>
      </w:r>
    </w:p>
    <w:p>
      <w:pPr>
        <w:pStyle w:val="5"/>
        <w:spacing w:line="360" w:lineRule="auto"/>
        <w:ind w:firstLine="482" w:firstLineChars="200"/>
        <w:rPr>
          <w:rFonts w:ascii="宋体" w:hAnsi="宋体" w:eastAsia="宋体" w:cs="宋体"/>
          <w:color w:val="auto"/>
          <w:sz w:val="24"/>
          <w:highlight w:val="none"/>
        </w:rPr>
      </w:pPr>
      <w:bookmarkStart w:id="52" w:name="_Toc209847069"/>
      <w:bookmarkStart w:id="53" w:name="_Toc430773927"/>
      <w:bookmarkStart w:id="54" w:name="_Toc101338364"/>
      <w:bookmarkStart w:id="55" w:name="_Toc101250646"/>
      <w:bookmarkStart w:id="56" w:name="_Toc101174151"/>
      <w:r>
        <w:rPr>
          <w:rFonts w:hint="eastAsia" w:ascii="宋体" w:hAnsi="宋体" w:eastAsia="宋体" w:cs="宋体"/>
          <w:color w:val="auto"/>
          <w:sz w:val="24"/>
          <w:highlight w:val="none"/>
        </w:rPr>
        <w:t>27.签订合同</w:t>
      </w:r>
      <w:bookmarkEnd w:id="52"/>
      <w:bookmarkEnd w:id="53"/>
      <w:bookmarkEnd w:id="54"/>
      <w:bookmarkEnd w:id="55"/>
      <w:bookmarkEnd w:id="56"/>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27.2 磋商文件、成交供应商的响应文件及双方确认的澄清文件等，均为有法律约束力的合同组成部分。</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27.5竞争性磋商文件、成交供应商提交的响应文件、磋商中的最后报价、成交供应商承诺书、成交通知书等均称为有法律约束力的合同组成内容。</w:t>
      </w:r>
    </w:p>
    <w:p>
      <w:pPr>
        <w:pStyle w:val="5"/>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28.合同分包（</w:t>
      </w:r>
      <w:r>
        <w:rPr>
          <w:rFonts w:hint="eastAsia" w:ascii="宋体" w:hAnsi="宋体" w:eastAsia="宋体" w:cs="宋体"/>
          <w:b/>
          <w:color w:val="auto"/>
          <w:sz w:val="24"/>
          <w:highlight w:val="none"/>
          <w:lang w:eastAsia="zh-CN"/>
        </w:rPr>
        <w:t>实质性要求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（本项目不允许合同分包）</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28.3 中小企业依据</w:t>
      </w:r>
      <w:r>
        <w:rPr>
          <w:rFonts w:hint="eastAsia" w:hAnsi="宋体" w:eastAsia="宋体" w:cs="宋体"/>
          <w:color w:val="auto"/>
          <w:sz w:val="24"/>
          <w:highlight w:val="none"/>
          <w:lang w:eastAsia="zh-CN"/>
        </w:rPr>
        <w:t>《政府采购促进中小企业发展管理办法》（财库[2020]46号）</w:t>
      </w:r>
      <w:r>
        <w:rPr>
          <w:rFonts w:hint="eastAsia" w:hAnsi="宋体" w:eastAsia="宋体" w:cs="宋体"/>
          <w:color w:val="auto"/>
          <w:sz w:val="24"/>
          <w:highlight w:val="none"/>
        </w:rPr>
        <w:t>规定的政策获取政府采购合同后，小型、微型企业不得分包或转包给大型、中型企业，中型企业不得分包或转包给大型企业。</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29.合同转包（</w:t>
      </w:r>
      <w:r>
        <w:rPr>
          <w:rFonts w:hint="eastAsia" w:ascii="宋体" w:hAnsi="宋体" w:eastAsia="宋体" w:cs="宋体"/>
          <w:b/>
          <w:color w:val="auto"/>
          <w:sz w:val="24"/>
          <w:highlight w:val="none"/>
          <w:lang w:eastAsia="zh-CN"/>
        </w:rPr>
        <w:t>实质性要求</w:t>
      </w:r>
      <w:r>
        <w:rPr>
          <w:rFonts w:hint="eastAsia" w:ascii="宋体" w:hAnsi="宋体" w:eastAsia="宋体" w:cs="宋体"/>
          <w:color w:val="auto"/>
          <w:sz w:val="24"/>
          <w:highlight w:val="none"/>
        </w:rPr>
        <w:t>）</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成交供应商转包的，视同拒绝履行政府采购合同义务，将依法追究法律责任。</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30.补充合同</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31.履约保证金</w:t>
      </w:r>
      <w:r>
        <w:rPr>
          <w:rFonts w:hint="eastAsia" w:hAnsi="宋体"/>
          <w:color w:val="auto"/>
          <w:sz w:val="24"/>
          <w:highlight w:val="none"/>
        </w:rPr>
        <w:t>（</w:t>
      </w:r>
      <w:r>
        <w:rPr>
          <w:rFonts w:hint="eastAsia" w:hAnsi="宋体"/>
          <w:color w:val="auto"/>
          <w:sz w:val="24"/>
          <w:highlight w:val="none"/>
          <w:lang w:eastAsia="zh-CN"/>
        </w:rPr>
        <w:t>若涉及</w:t>
      </w:r>
      <w:r>
        <w:rPr>
          <w:rFonts w:hint="eastAsia" w:hAnsi="宋体"/>
          <w:color w:val="auto"/>
          <w:sz w:val="24"/>
          <w:highlight w:val="none"/>
        </w:rPr>
        <w:t>）</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31.1 成交供应商应在合同签订之前交纳采购文件规定数额的履约保证金。</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31.2 如果成交供应商在规定的合同签订时间内，没有按照采购文件的规定交纳履约保证金，且又无正当理由的，将视为放弃成交。</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32.合同公告</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33.合同备案</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采购人应当将政府采购合同副本自签订（双方当事人均已签字盖章）之日起七个工作日内通过四川政府采购网报同级财政部门备案。</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34.履行合同</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34.2 在合同履行过程中，如发生合同纠纷，合同双方应按照《</w:t>
      </w:r>
      <w:r>
        <w:rPr>
          <w:rFonts w:hint="eastAsia" w:hAnsi="宋体" w:eastAsia="宋体" w:cs="宋体"/>
          <w:color w:val="auto"/>
          <w:sz w:val="24"/>
          <w:highlight w:val="none"/>
          <w:lang w:eastAsia="zh-CN"/>
        </w:rPr>
        <w:t>民法典</w:t>
      </w:r>
      <w:r>
        <w:rPr>
          <w:rFonts w:hint="eastAsia" w:hAnsi="宋体" w:eastAsia="宋体" w:cs="宋体"/>
          <w:color w:val="auto"/>
          <w:sz w:val="24"/>
          <w:highlight w:val="none"/>
        </w:rPr>
        <w:t>》的有关规定进行处理。</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35.验收</w:t>
      </w:r>
    </w:p>
    <w:p>
      <w:pPr>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35.1本项目采购人将</w:t>
      </w:r>
      <w:r>
        <w:rPr>
          <w:rFonts w:hint="eastAsia" w:ascii="仿宋" w:hAnsi="仿宋" w:eastAsia="仿宋"/>
          <w:color w:val="auto"/>
          <w:sz w:val="24"/>
        </w:rPr>
        <w:t>将</w:t>
      </w:r>
      <w:r>
        <w:rPr>
          <w:rFonts w:hint="eastAsia" w:hAnsi="宋体" w:eastAsia="宋体" w:cs="宋体"/>
          <w:color w:val="auto"/>
          <w:sz w:val="24"/>
          <w:highlight w:val="none"/>
        </w:rPr>
        <w:t>严格按照《财政部关于进一步加强政府采购需求和履约验收管理的指导意见》（财库〔2016〕205号）等政府采购相关法律法规的要求进行验收。</w:t>
      </w:r>
    </w:p>
    <w:p>
      <w:pPr>
        <w:spacing w:line="360" w:lineRule="auto"/>
        <w:ind w:firstLine="480" w:firstLineChars="200"/>
        <w:rPr>
          <w:color w:val="auto"/>
          <w:highlight w:val="none"/>
        </w:rPr>
      </w:pPr>
      <w:r>
        <w:rPr>
          <w:rFonts w:hint="eastAsia" w:hAnsi="宋体" w:eastAsia="宋体" w:cs="宋体"/>
          <w:color w:val="auto"/>
          <w:sz w:val="24"/>
          <w:highlight w:val="none"/>
        </w:rPr>
        <w:t>35.2 验收结果合格的，成交供应商到采购人处办理履约保证金的退付手续；验收结果不合格的，履约保证金将不予退还，也将不予支付采购资金，还可能会报本项目同级财政部门按照政府采购法律法规及</w:t>
      </w:r>
      <w:r>
        <w:rPr>
          <w:rFonts w:hint="eastAsia" w:hAnsi="宋体" w:eastAsia="宋体" w:cs="宋体"/>
          <w:color w:val="auto"/>
          <w:sz w:val="24"/>
          <w:highlight w:val="none"/>
          <w:lang w:eastAsia="zh-CN"/>
        </w:rPr>
        <w:t>参照原</w:t>
      </w:r>
      <w:r>
        <w:rPr>
          <w:rFonts w:hint="eastAsia" w:hAnsi="宋体" w:eastAsia="宋体" w:cs="宋体"/>
          <w:color w:val="auto"/>
          <w:sz w:val="24"/>
          <w:highlight w:val="none"/>
        </w:rPr>
        <w:t>《四川省政府采购当事人诚信管理办法》（川财采〔2015〕33号）等有关规定给予行政处罚或者以失信行为记入诚信档案。</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36.资金支付</w:t>
      </w:r>
    </w:p>
    <w:p>
      <w:pPr>
        <w:spacing w:line="360" w:lineRule="auto"/>
        <w:ind w:firstLine="480" w:firstLineChars="200"/>
        <w:rPr>
          <w:color w:val="auto"/>
          <w:highlight w:val="none"/>
        </w:rPr>
      </w:pPr>
      <w:r>
        <w:rPr>
          <w:rFonts w:hint="eastAsia" w:hAnsi="宋体" w:eastAsia="宋体" w:cs="宋体"/>
          <w:color w:val="auto"/>
          <w:sz w:val="24"/>
          <w:highlight w:val="none"/>
        </w:rPr>
        <w:t>采购人将按照政府采购合同规定，及时向成交供应商支付采购资金。本项目采购资金采取直接支付或授权支付。</w:t>
      </w:r>
    </w:p>
    <w:p>
      <w:pPr>
        <w:pStyle w:val="2"/>
        <w:rPr>
          <w:color w:val="auto"/>
          <w:highlight w:val="none"/>
        </w:rPr>
      </w:pP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八、磋商纪律要求</w:t>
      </w:r>
    </w:p>
    <w:p>
      <w:pPr>
        <w:pStyle w:val="5"/>
        <w:spacing w:line="36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37.供应商不得具有的情形</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供应商参加本项目磋商不得有下列情形：</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（1）提供虚假材料谋取成交；</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（2）采取不正当手段诋毁、排挤其他供应商；</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（3）与采购人、采购代理机构、或其他供应商恶意串通；</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（5）在磋商过程中与采购人、采购代理机构进行协商；</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（6）成交后无正当理由拒不与采购人签订政府采购合同；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（7）未按照磋商文件确定的事项签订政府采购合同；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（8）将政府采购合同转包或者违规分包；</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（9）提供假冒伪劣产品；</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（10）擅自变更、中止或者终止政府采购合同；</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Ansi="宋体" w:eastAsia="宋体" w:cs="宋体"/>
          <w:color w:val="auto"/>
          <w:sz w:val="24"/>
          <w:highlight w:val="none"/>
        </w:rPr>
      </w:pPr>
      <w:r>
        <w:rPr>
          <w:rFonts w:hint="eastAsia" w:hAnsi="宋体" w:eastAsia="宋体" w:cs="宋体"/>
          <w:color w:val="auto"/>
          <w:sz w:val="24"/>
          <w:highlight w:val="none"/>
        </w:rPr>
        <w:t>（12）法律法规规定的其他情形。</w:t>
      </w:r>
    </w:p>
    <w:p>
      <w:pPr>
        <w:tabs>
          <w:tab w:val="left" w:pos="851"/>
        </w:tabs>
        <w:spacing w:line="360" w:lineRule="auto"/>
        <w:ind w:firstLine="480" w:firstLineChars="200"/>
        <w:rPr>
          <w:color w:val="auto"/>
          <w:highlight w:val="none"/>
        </w:rPr>
      </w:pPr>
      <w:r>
        <w:rPr>
          <w:rFonts w:hint="eastAsia" w:hAnsi="宋体" w:eastAsia="宋体" w:cs="宋体"/>
          <w:color w:val="auto"/>
          <w:sz w:val="24"/>
          <w:highlight w:val="none"/>
        </w:rPr>
        <w:t>供应商有上述情形的，按照规定追究法律责任，具备（1）-（10）条情形之一的，同时将取消被确认为成交供应商的资格或者认定成交无效。</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九、询问、质疑和投诉</w:t>
      </w:r>
    </w:p>
    <w:p>
      <w:pPr>
        <w:pStyle w:val="5"/>
        <w:numPr>
          <w:ilvl w:val="0"/>
          <w:numId w:val="2"/>
        </w:numPr>
        <w:spacing w:line="360" w:lineRule="auto"/>
        <w:ind w:firstLine="480" w:firstLineChars="200"/>
        <w:rPr>
          <w:rFonts w:ascii="宋体" w:hAnsi="宋体" w:eastAsia="宋体" w:cs="宋体"/>
          <w:color w:val="auto"/>
          <w:sz w:val="24"/>
          <w:highlight w:val="none"/>
        </w:rPr>
      </w:pPr>
      <w:r>
        <w:rPr>
          <w:rFonts w:hint="eastAsia" w:ascii="宋体" w:hAnsi="宋体" w:eastAsia="宋体" w:cs="宋体"/>
          <w:b w:val="0"/>
          <w:bCs w:val="0"/>
          <w:color w:val="auto"/>
          <w:sz w:val="24"/>
          <w:highlight w:val="none"/>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keepNext w:val="0"/>
        <w:keepLines w:val="0"/>
        <w:spacing w:line="360" w:lineRule="auto"/>
        <w:jc w:val="center"/>
        <w:rPr>
          <w:rFonts w:hAnsi="宋体" w:eastAsia="宋体" w:cs="宋体"/>
          <w:color w:val="auto"/>
          <w:sz w:val="24"/>
          <w:highlight w:val="none"/>
        </w:rPr>
      </w:pPr>
      <w:r>
        <w:rPr>
          <w:rFonts w:hint="eastAsia" w:ascii="宋体" w:hAnsi="宋体" w:eastAsia="宋体" w:cs="宋体"/>
          <w:color w:val="auto"/>
          <w:highlight w:val="none"/>
        </w:rPr>
        <w:t>十、其  他</w:t>
      </w:r>
    </w:p>
    <w:p>
      <w:pPr>
        <w:pStyle w:val="5"/>
        <w:spacing w:line="360" w:lineRule="auto"/>
        <w:ind w:firstLine="480" w:firstLineChars="200"/>
        <w:rPr>
          <w:rFonts w:asciiTheme="minorEastAsia" w:hAnsiTheme="minorEastAsia" w:cstheme="minorEastAsia"/>
          <w:b w:val="0"/>
          <w:bCs w:val="0"/>
          <w:color w:val="auto"/>
          <w:sz w:val="24"/>
          <w:szCs w:val="24"/>
          <w:highlight w:val="none"/>
        </w:rPr>
      </w:pPr>
      <w:r>
        <w:rPr>
          <w:rFonts w:hint="eastAsia" w:asciiTheme="minorEastAsia" w:hAnsiTheme="minorEastAsia" w:cstheme="minorEastAsia"/>
          <w:b w:val="0"/>
          <w:bCs w:val="0"/>
          <w:color w:val="auto"/>
          <w:sz w:val="24"/>
          <w:szCs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snapToGrid w:val="0"/>
        <w:spacing w:line="360" w:lineRule="auto"/>
        <w:jc w:val="center"/>
        <w:rPr>
          <w:color w:val="auto"/>
          <w:sz w:val="36"/>
          <w:szCs w:val="36"/>
          <w:highlight w:val="none"/>
        </w:rPr>
      </w:pPr>
      <w:r>
        <w:rPr>
          <w:rFonts w:hint="eastAsia"/>
          <w:color w:val="auto"/>
          <w:sz w:val="36"/>
          <w:szCs w:val="36"/>
          <w:highlight w:val="none"/>
        </w:rPr>
        <w:br w:type="page"/>
      </w:r>
      <w:bookmarkStart w:id="57" w:name="_Toc3284"/>
      <w:bookmarkStart w:id="58" w:name="_Toc1648"/>
      <w:bookmarkStart w:id="59" w:name="_Toc17214"/>
      <w:bookmarkStart w:id="60" w:name="_Toc3615"/>
      <w:bookmarkStart w:id="61" w:name="_Toc16205"/>
      <w:bookmarkStart w:id="62" w:name="_Toc24396_WPSOffice_Level1"/>
      <w:bookmarkStart w:id="63" w:name="_Toc32437"/>
      <w:bookmarkStart w:id="64" w:name="_Toc7937"/>
      <w:bookmarkStart w:id="65" w:name="_Toc27779"/>
      <w:r>
        <w:rPr>
          <w:rFonts w:hint="eastAsia"/>
          <w:color w:val="auto"/>
          <w:sz w:val="36"/>
          <w:szCs w:val="36"/>
          <w:highlight w:val="none"/>
        </w:rPr>
        <w:t>第三章  响应文件格式</w:t>
      </w:r>
      <w:bookmarkEnd w:id="57"/>
      <w:bookmarkEnd w:id="58"/>
      <w:bookmarkEnd w:id="59"/>
      <w:bookmarkEnd w:id="60"/>
      <w:bookmarkEnd w:id="61"/>
      <w:bookmarkEnd w:id="62"/>
      <w:bookmarkEnd w:id="63"/>
      <w:bookmarkEnd w:id="64"/>
      <w:bookmarkEnd w:id="65"/>
    </w:p>
    <w:p>
      <w:pPr>
        <w:pStyle w:val="13"/>
        <w:spacing w:line="360" w:lineRule="auto"/>
        <w:ind w:left="0" w:leftChars="0" w:firstLine="360" w:firstLineChars="150"/>
        <w:rPr>
          <w:bCs/>
          <w:color w:val="auto"/>
          <w:sz w:val="24"/>
          <w:highlight w:val="none"/>
        </w:rPr>
      </w:pPr>
      <w:r>
        <w:rPr>
          <w:rFonts w:hint="eastAsia"/>
          <w:bCs/>
          <w:color w:val="auto"/>
          <w:sz w:val="24"/>
          <w:highlight w:val="none"/>
        </w:rPr>
        <w:t>一、本章所制响应文件格式，除格式中明确将该格式作为</w:t>
      </w:r>
      <w:r>
        <w:rPr>
          <w:rFonts w:hint="eastAsia"/>
          <w:b/>
          <w:bCs/>
          <w:color w:val="auto"/>
          <w:sz w:val="24"/>
          <w:highlight w:val="none"/>
          <w:lang w:eastAsia="zh-CN"/>
        </w:rPr>
        <w:t>实质性要求</w:t>
      </w:r>
      <w:r>
        <w:rPr>
          <w:rFonts w:hint="eastAsia"/>
          <w:bCs/>
          <w:color w:val="auto"/>
          <w:sz w:val="24"/>
          <w:highlight w:val="none"/>
        </w:rPr>
        <w:t>的，一律不具有强制性。</w:t>
      </w:r>
    </w:p>
    <w:p>
      <w:pPr>
        <w:pStyle w:val="13"/>
        <w:spacing w:line="360" w:lineRule="auto"/>
        <w:ind w:left="0" w:leftChars="0" w:firstLine="480" w:firstLineChars="200"/>
        <w:rPr>
          <w:bCs/>
          <w:color w:val="auto"/>
          <w:sz w:val="24"/>
          <w:highlight w:val="none"/>
        </w:rPr>
      </w:pPr>
      <w:r>
        <w:rPr>
          <w:rFonts w:hint="eastAsia"/>
          <w:bCs/>
          <w:color w:val="auto"/>
          <w:sz w:val="24"/>
          <w:highlight w:val="none"/>
        </w:rPr>
        <w:t>二、本章所制响应文件格式有关表格中的备注栏，由供应商根据自身响应情况作解释性说明，不作为必填项。</w:t>
      </w:r>
    </w:p>
    <w:p>
      <w:pPr>
        <w:pStyle w:val="13"/>
        <w:spacing w:line="360" w:lineRule="auto"/>
        <w:ind w:left="0" w:leftChars="0" w:firstLine="480" w:firstLineChars="200"/>
        <w:rPr>
          <w:rFonts w:hAnsi="宋体"/>
          <w:color w:val="auto"/>
          <w:sz w:val="24"/>
          <w:highlight w:val="none"/>
        </w:rPr>
      </w:pPr>
      <w:r>
        <w:rPr>
          <w:rFonts w:hint="eastAsia"/>
          <w:bCs/>
          <w:color w:val="auto"/>
          <w:sz w:val="24"/>
          <w:highlight w:val="none"/>
        </w:rPr>
        <w:t>三、本章所制响应文件格式中需要填写的相关内容事项，可能会与本采购项目无关，在不改变响应文件原意、不影响本项目采购需求的情况下，供应商可以不予填写，但应当注明。</w:t>
      </w: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widowControl/>
        <w:spacing w:line="360" w:lineRule="auto"/>
        <w:rPr>
          <w:rStyle w:val="56"/>
          <w:color w:val="auto"/>
          <w:highlight w:val="none"/>
        </w:rPr>
      </w:pPr>
    </w:p>
    <w:p>
      <w:pPr>
        <w:rPr>
          <w:color w:val="auto"/>
          <w:highlight w:val="none"/>
        </w:rPr>
      </w:pPr>
      <w:bookmarkStart w:id="66" w:name="_Toc21024"/>
    </w:p>
    <w:p>
      <w:pPr>
        <w:pStyle w:val="2"/>
        <w:rPr>
          <w:color w:val="auto"/>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文件一、资格性响应文件封面格式</w:t>
      </w:r>
      <w:bookmarkEnd w:id="66"/>
    </w:p>
    <w:tbl>
      <w:tblPr>
        <w:tblStyle w:val="23"/>
        <w:tblW w:w="1859" w:type="dxa"/>
        <w:tblInd w:w="7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9" w:type="dxa"/>
          </w:tcPr>
          <w:p>
            <w:pPr>
              <w:pStyle w:val="2"/>
              <w:spacing w:line="360" w:lineRule="auto"/>
              <w:rPr>
                <w:rFonts w:hAnsi="宋体" w:eastAsia="宋体" w:cs="宋体"/>
                <w:b/>
                <w:bCs/>
                <w:color w:val="auto"/>
                <w:sz w:val="32"/>
                <w:szCs w:val="32"/>
                <w:highlight w:val="none"/>
              </w:rPr>
            </w:pPr>
            <w:r>
              <w:rPr>
                <w:rFonts w:hint="eastAsia" w:hAnsi="宋体" w:eastAsia="宋体" w:cs="宋体"/>
                <w:b/>
                <w:bCs/>
                <w:color w:val="auto"/>
                <w:sz w:val="32"/>
                <w:szCs w:val="32"/>
                <w:highlight w:val="none"/>
              </w:rPr>
              <w:t>正本或副本</w:t>
            </w:r>
          </w:p>
        </w:tc>
      </w:tr>
    </w:tbl>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jc w:val="center"/>
        <w:rPr>
          <w:rFonts w:hAnsi="宋体" w:eastAsia="宋体" w:cs="宋体"/>
          <w:b/>
          <w:bCs/>
          <w:color w:val="auto"/>
          <w:sz w:val="84"/>
          <w:szCs w:val="84"/>
          <w:highlight w:val="none"/>
        </w:rPr>
      </w:pPr>
      <w:r>
        <w:rPr>
          <w:rFonts w:hint="eastAsia" w:hAnsi="宋体" w:eastAsia="宋体" w:cs="宋体"/>
          <w:b/>
          <w:bCs/>
          <w:color w:val="auto"/>
          <w:sz w:val="84"/>
          <w:szCs w:val="84"/>
          <w:highlight w:val="none"/>
        </w:rPr>
        <w:t>资格性响应文件</w:t>
      </w:r>
    </w:p>
    <w:p>
      <w:pPr>
        <w:pStyle w:val="2"/>
        <w:spacing w:line="360" w:lineRule="auto"/>
        <w:rPr>
          <w:color w:val="auto"/>
          <w:highlight w:val="none"/>
        </w:rPr>
      </w:pPr>
      <w:bookmarkStart w:id="67" w:name="_Toc16089"/>
      <w:r>
        <w:rPr>
          <w:rFonts w:hint="eastAsia"/>
          <w:color w:val="auto"/>
          <w:highlight w:val="none"/>
        </w:rPr>
        <w:t xml:space="preserve">     </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pacing w:line="360" w:lineRule="auto"/>
        <w:ind w:firstLine="720" w:firstLineChars="300"/>
        <w:rPr>
          <w:rFonts w:ascii="黑体" w:hAnsi="黑体" w:eastAsia="黑体"/>
          <w:color w:val="auto"/>
          <w:sz w:val="24"/>
          <w:highlight w:val="none"/>
          <w:u w:val="single"/>
        </w:rPr>
      </w:pPr>
      <w:r>
        <w:rPr>
          <w:rFonts w:hint="eastAsia" w:ascii="黑体" w:hAnsi="黑体" w:eastAsia="黑体"/>
          <w:color w:val="auto"/>
          <w:sz w:val="24"/>
          <w:highlight w:val="none"/>
        </w:rPr>
        <w:t>项目</w:t>
      </w:r>
      <w:r>
        <w:rPr>
          <w:rFonts w:ascii="黑体" w:hAnsi="黑体" w:eastAsia="黑体"/>
          <w:color w:val="auto"/>
          <w:sz w:val="24"/>
          <w:highlight w:val="none"/>
        </w:rPr>
        <w:t>名称：</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项目编号</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采购人</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w:t>
      </w:r>
      <w:r>
        <w:rPr>
          <w:rFonts w:ascii="黑体" w:hAnsi="黑体" w:eastAsia="黑体"/>
          <w:color w:val="auto"/>
          <w:sz w:val="24"/>
          <w:highlight w:val="none"/>
        </w:rPr>
        <w:t>代理机构：</w:t>
      </w:r>
      <w:r>
        <w:rPr>
          <w:rFonts w:hint="eastAsia" w:ascii="黑体" w:hAnsi="黑体" w:eastAsia="黑体"/>
          <w:color w:val="auto"/>
          <w:sz w:val="24"/>
          <w:highlight w:val="none"/>
          <w:u w:val="single"/>
        </w:rPr>
        <w:t xml:space="preserve">   四川中科远洋工程项目管理有限公司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供应商名称</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（盖单位公章</w:t>
      </w:r>
      <w:r>
        <w:rPr>
          <w:rFonts w:ascii="黑体" w:hAnsi="黑体" w:eastAsia="黑体"/>
          <w:color w:val="auto"/>
          <w:sz w:val="24"/>
          <w:highlight w:val="none"/>
          <w:u w:val="single"/>
        </w:rPr>
        <w:t>）</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磋商</w:t>
      </w:r>
      <w:r>
        <w:rPr>
          <w:rFonts w:hint="eastAsia" w:ascii="黑体" w:hAnsi="黑体" w:eastAsia="黑体"/>
          <w:color w:val="auto"/>
          <w:sz w:val="24"/>
          <w:highlight w:val="none"/>
        </w:rPr>
        <w:t>日期</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年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月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日              </w:t>
      </w:r>
    </w:p>
    <w:p>
      <w:pPr>
        <w:bidi w:val="0"/>
        <w:rPr>
          <w:rFonts w:hint="eastAsia"/>
          <w:color w:val="auto"/>
          <w:highlight w:val="none"/>
        </w:rPr>
      </w:pPr>
      <w:bookmarkStart w:id="68" w:name="_Toc19140"/>
      <w:bookmarkStart w:id="69" w:name="_Toc13268"/>
    </w:p>
    <w:p>
      <w:pPr>
        <w:bidi w:val="0"/>
        <w:rPr>
          <w:rFonts w:hint="eastAsia"/>
          <w:color w:val="auto"/>
          <w:highlight w:val="none"/>
        </w:rPr>
      </w:pPr>
    </w:p>
    <w:p>
      <w:pPr>
        <w:bidi w:val="0"/>
        <w:rPr>
          <w:rFonts w:hint="eastAsia"/>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napToGrid w:val="0"/>
        <w:spacing w:line="360" w:lineRule="auto"/>
        <w:jc w:val="center"/>
        <w:rPr>
          <w:rFonts w:ascii="宋体" w:hAnsi="宋体" w:cs="Arial"/>
          <w:bCs w:val="0"/>
          <w:color w:val="auto"/>
          <w:szCs w:val="28"/>
          <w:highlight w:val="none"/>
        </w:rPr>
      </w:pPr>
      <w:r>
        <w:rPr>
          <w:rFonts w:hint="eastAsia" w:ascii="宋体" w:hAnsi="宋体" w:eastAsia="宋体" w:cs="宋体"/>
          <w:color w:val="auto"/>
          <w:highlight w:val="none"/>
        </w:rPr>
        <w:t>一、磋商承诺函</w:t>
      </w:r>
      <w:bookmarkEnd w:id="68"/>
      <w:bookmarkEnd w:id="69"/>
    </w:p>
    <w:p>
      <w:pPr>
        <w:snapToGrid w:val="0"/>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_____________（采购代理机构名称）：</w:t>
      </w:r>
    </w:p>
    <w:p>
      <w:pPr>
        <w:spacing w:line="360" w:lineRule="auto"/>
        <w:ind w:firstLine="480" w:firstLineChars="200"/>
        <w:rPr>
          <w:color w:val="auto"/>
          <w:sz w:val="24"/>
          <w:highlight w:val="none"/>
        </w:rPr>
      </w:pPr>
      <w:r>
        <w:rPr>
          <w:rFonts w:hint="eastAsia"/>
          <w:color w:val="auto"/>
          <w:sz w:val="24"/>
          <w:highlight w:val="none"/>
        </w:rPr>
        <w:t>我公司作为本次采购项目的供应商，根据磋商文件要求，现郑重承诺如下：</w:t>
      </w:r>
    </w:p>
    <w:p>
      <w:pPr>
        <w:spacing w:line="360" w:lineRule="auto"/>
        <w:ind w:firstLine="480" w:firstLineChars="200"/>
        <w:rPr>
          <w:color w:val="auto"/>
          <w:sz w:val="24"/>
          <w:highlight w:val="none"/>
        </w:rPr>
      </w:pPr>
      <w:r>
        <w:rPr>
          <w:rFonts w:hint="eastAsia"/>
          <w:color w:val="auto"/>
          <w:sz w:val="24"/>
          <w:highlight w:val="none"/>
        </w:rPr>
        <w:t>一、具备《中华人民共和国政府采购法》第二十二条第一款和本项目规定的条件：</w:t>
      </w:r>
    </w:p>
    <w:p>
      <w:pPr>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 xml:space="preserve">（一）具有独立承担民事责任的能力； </w:t>
      </w:r>
    </w:p>
    <w:p>
      <w:pPr>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 xml:space="preserve">　　（二）具有良好的商业信誉和健全的财务会计制度； </w:t>
      </w:r>
    </w:p>
    <w:p>
      <w:pPr>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 xml:space="preserve">　　（三）具有履行合同所必需的设备和专业技术能力； </w:t>
      </w:r>
    </w:p>
    <w:p>
      <w:pPr>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 xml:space="preserve">　　（四）有依法缴纳税收和社会保障资金的良好记录； </w:t>
      </w:r>
    </w:p>
    <w:p>
      <w:pPr>
        <w:spacing w:line="360" w:lineRule="auto"/>
        <w:ind w:firstLine="480" w:firstLineChars="200"/>
        <w:rPr>
          <w:color w:val="auto"/>
          <w:sz w:val="24"/>
          <w:highlight w:val="none"/>
        </w:rPr>
      </w:pPr>
      <w:r>
        <w:rPr>
          <w:rFonts w:hint="eastAsia"/>
          <w:color w:val="auto"/>
          <w:sz w:val="24"/>
          <w:highlight w:val="none"/>
        </w:rPr>
        <w:t>　　（五）参加政府采购活动前三年内，在经营活动中没有重大违法</w:t>
      </w:r>
      <w:r>
        <w:rPr>
          <w:rFonts w:hint="eastAsia"/>
          <w:color w:val="auto"/>
          <w:sz w:val="24"/>
          <w:highlight w:val="none"/>
          <w:lang w:eastAsia="zh-CN"/>
        </w:rPr>
        <w:t>违规</w:t>
      </w:r>
      <w:r>
        <w:rPr>
          <w:rFonts w:hint="eastAsia"/>
          <w:color w:val="auto"/>
          <w:sz w:val="24"/>
          <w:highlight w:val="none"/>
        </w:rPr>
        <w:t>记录；</w:t>
      </w:r>
    </w:p>
    <w:p>
      <w:pPr>
        <w:spacing w:line="360" w:lineRule="auto"/>
        <w:ind w:firstLine="480" w:firstLineChars="200"/>
        <w:rPr>
          <w:color w:val="auto"/>
          <w:sz w:val="24"/>
          <w:highlight w:val="none"/>
        </w:rPr>
      </w:pPr>
      <w:r>
        <w:rPr>
          <w:rFonts w:hint="eastAsia"/>
          <w:color w:val="auto"/>
          <w:sz w:val="24"/>
          <w:highlight w:val="none"/>
        </w:rPr>
        <w:t>（六）法律、行政法规规定的其他条件；</w:t>
      </w:r>
    </w:p>
    <w:p>
      <w:pPr>
        <w:spacing w:line="360" w:lineRule="auto"/>
        <w:ind w:firstLine="480" w:firstLineChars="200"/>
        <w:rPr>
          <w:color w:val="auto"/>
          <w:sz w:val="24"/>
          <w:highlight w:val="none"/>
        </w:rPr>
      </w:pPr>
      <w:r>
        <w:rPr>
          <w:rFonts w:hint="eastAsia"/>
          <w:color w:val="auto"/>
          <w:sz w:val="24"/>
          <w:highlight w:val="none"/>
        </w:rPr>
        <w:t>（七）根据采购项目提出的特殊条件。</w:t>
      </w:r>
    </w:p>
    <w:p>
      <w:pPr>
        <w:spacing w:line="360" w:lineRule="auto"/>
        <w:ind w:firstLine="480" w:firstLineChars="200"/>
        <w:rPr>
          <w:color w:val="auto"/>
          <w:sz w:val="24"/>
          <w:highlight w:val="none"/>
        </w:rPr>
      </w:pPr>
      <w:r>
        <w:rPr>
          <w:rFonts w:hint="eastAsia"/>
          <w:color w:val="auto"/>
          <w:sz w:val="24"/>
          <w:highlight w:val="none"/>
        </w:rPr>
        <w:t>二、完全接受和满足本项目磋商文件中规定的</w:t>
      </w:r>
      <w:r>
        <w:rPr>
          <w:rFonts w:hint="eastAsia"/>
          <w:b/>
          <w:color w:val="auto"/>
          <w:sz w:val="24"/>
          <w:highlight w:val="none"/>
          <w:lang w:eastAsia="zh-CN"/>
        </w:rPr>
        <w:t>实质性要求</w:t>
      </w:r>
      <w:r>
        <w:rPr>
          <w:rFonts w:hint="eastAsia"/>
          <w:color w:val="auto"/>
          <w:sz w:val="24"/>
          <w:highlight w:val="none"/>
        </w:rPr>
        <w:t>，如对磋商文件有异议，已经在响应截止时间届满前依法进行维权救济，不存在对磋商文件有异议的同时又参加响应以求侥幸成交或者为实现其他非法目的的行为。</w:t>
      </w:r>
    </w:p>
    <w:p>
      <w:pPr>
        <w:spacing w:line="360" w:lineRule="auto"/>
        <w:ind w:firstLine="480" w:firstLineChars="200"/>
        <w:rPr>
          <w:color w:val="auto"/>
          <w:sz w:val="24"/>
          <w:highlight w:val="none"/>
        </w:rPr>
      </w:pPr>
      <w:r>
        <w:rPr>
          <w:rFonts w:hint="eastAsia"/>
          <w:color w:val="auto"/>
          <w:sz w:val="24"/>
          <w:highlight w:val="none"/>
        </w:rPr>
        <w:t>三、参加本次磋商采购活动，不存在与单位负责人为同一人或者存在直接控股、管理关系的其他供应商参与同一合同项下的政府采购活动的行为。</w:t>
      </w:r>
    </w:p>
    <w:p>
      <w:pPr>
        <w:spacing w:line="360" w:lineRule="auto"/>
        <w:ind w:firstLine="480" w:firstLineChars="200"/>
        <w:rPr>
          <w:color w:val="auto"/>
          <w:sz w:val="24"/>
          <w:highlight w:val="none"/>
        </w:rPr>
      </w:pPr>
      <w:r>
        <w:rPr>
          <w:rFonts w:hint="eastAsia"/>
          <w:color w:val="auto"/>
          <w:sz w:val="24"/>
          <w:highlight w:val="none"/>
        </w:rPr>
        <w:t>四、参加本次磋商采购活动，不存在和其他供应商在同一合同项下的采购项目中，同时委托同一个自然人、同一家庭的人员、同一单位的人员作为代理人的行为。</w:t>
      </w:r>
    </w:p>
    <w:p>
      <w:pPr>
        <w:spacing w:line="360" w:lineRule="auto"/>
        <w:ind w:firstLine="480" w:firstLineChars="200"/>
        <w:rPr>
          <w:color w:val="auto"/>
          <w:sz w:val="24"/>
          <w:highlight w:val="none"/>
        </w:rPr>
      </w:pPr>
      <w:r>
        <w:rPr>
          <w:rFonts w:hint="eastAsia"/>
          <w:color w:val="auto"/>
          <w:sz w:val="24"/>
          <w:highlight w:val="none"/>
        </w:rPr>
        <w:t>五、如果有</w:t>
      </w:r>
      <w:r>
        <w:rPr>
          <w:rFonts w:hint="eastAsia" w:hAnsi="宋体" w:eastAsia="宋体" w:cs="宋体"/>
          <w:color w:val="auto"/>
          <w:sz w:val="24"/>
          <w:highlight w:val="none"/>
          <w:lang w:eastAsia="zh-CN"/>
        </w:rPr>
        <w:t>原</w:t>
      </w:r>
      <w:r>
        <w:rPr>
          <w:rFonts w:hint="eastAsia"/>
          <w:color w:val="auto"/>
          <w:sz w:val="24"/>
          <w:highlight w:val="none"/>
        </w:rPr>
        <w:t>《四川省政府采购当事人诚信管理办法》（川财采[2015]33号）规定的记入诚信档案的失信行为，将在响应文件中全面如实反映。</w:t>
      </w:r>
    </w:p>
    <w:p>
      <w:pPr>
        <w:spacing w:line="360" w:lineRule="auto"/>
        <w:ind w:firstLine="480" w:firstLineChars="200"/>
        <w:rPr>
          <w:color w:val="auto"/>
          <w:sz w:val="24"/>
          <w:highlight w:val="none"/>
        </w:rPr>
      </w:pPr>
      <w:r>
        <w:rPr>
          <w:rFonts w:hint="eastAsia"/>
          <w:color w:val="auto"/>
          <w:sz w:val="24"/>
          <w:highlight w:val="none"/>
        </w:rPr>
        <w:t>六、响应文件中提供的能够给予我公司带来优惠、好处的任何材料资料和技术、服务、商务等响应承诺情况都是真实的、有效的、合法的。</w:t>
      </w:r>
    </w:p>
    <w:p>
      <w:pPr>
        <w:spacing w:line="360" w:lineRule="auto"/>
        <w:ind w:firstLine="480" w:firstLineChars="200"/>
        <w:rPr>
          <w:color w:val="auto"/>
          <w:highlight w:val="none"/>
        </w:rPr>
      </w:pPr>
      <w:r>
        <w:rPr>
          <w:rFonts w:hint="eastAsia"/>
          <w:color w:val="auto"/>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360" w:lineRule="auto"/>
        <w:ind w:firstLine="480" w:firstLineChars="200"/>
        <w:rPr>
          <w:color w:val="auto"/>
          <w:sz w:val="24"/>
          <w:highlight w:val="none"/>
        </w:rPr>
      </w:pPr>
      <w:r>
        <w:rPr>
          <w:rFonts w:hint="eastAsia"/>
          <w:color w:val="auto"/>
          <w:sz w:val="24"/>
          <w:highlight w:val="none"/>
        </w:rPr>
        <w:t>本公司对上述承诺的内容事项真实性负责。如经查实上述承诺的内容事项存在虚假，我公司愿意接受以提供虚假材料谋取成交追究法律责任。</w:t>
      </w:r>
    </w:p>
    <w:p>
      <w:pPr>
        <w:spacing w:line="360" w:lineRule="auto"/>
        <w:ind w:firstLine="480" w:firstLineChars="200"/>
        <w:rPr>
          <w:color w:val="auto"/>
          <w:sz w:val="24"/>
          <w:highlight w:val="none"/>
        </w:rPr>
      </w:pPr>
      <w:r>
        <w:rPr>
          <w:rFonts w:hint="eastAsia"/>
          <w:color w:val="auto"/>
          <w:sz w:val="24"/>
          <w:highlight w:val="none"/>
        </w:rPr>
        <w:t xml:space="preserve">       </w:t>
      </w: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rFonts w:hint="eastAsia" w:ascii="宋体" w:hAnsi="宋体" w:eastAsia="宋体" w:cs="宋体"/>
          <w:b/>
          <w:bCs/>
          <w:color w:val="auto"/>
          <w:sz w:val="32"/>
          <w:szCs w:val="32"/>
          <w:highlight w:val="none"/>
        </w:rPr>
      </w:pPr>
      <w:r>
        <w:rPr>
          <w:rFonts w:hint="eastAsia"/>
          <w:color w:val="auto"/>
          <w:sz w:val="24"/>
          <w:highlight w:val="none"/>
        </w:rPr>
        <w:t xml:space="preserve"> 磋商日期：XXXX</w:t>
      </w:r>
      <w:bookmarkEnd w:id="67"/>
      <w:bookmarkStart w:id="70" w:name="_Toc37"/>
      <w:bookmarkStart w:id="71" w:name="_Toc9748"/>
    </w:p>
    <w:p>
      <w:pPr>
        <w:pStyle w:val="2"/>
        <w:rPr>
          <w:rFonts w:hint="eastAsia"/>
          <w:color w:val="auto"/>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bookmarkEnd w:id="70"/>
    <w:bookmarkEnd w:id="71"/>
    <w:p>
      <w:pPr>
        <w:pStyle w:val="4"/>
        <w:pageBreakBefore w:val="0"/>
        <w:widowControl w:val="0"/>
        <w:numPr>
          <w:ilvl w:val="0"/>
          <w:numId w:val="3"/>
        </w:numPr>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法定代表授权书</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rPr>
        <w:t>法定代表人身份证明</w:t>
      </w:r>
    </w:p>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4"/>
          <w:highlight w:val="none"/>
          <w:lang w:val="en-US" w:eastAsia="zh-CN"/>
        </w:rPr>
      </w:pPr>
      <w:r>
        <w:rPr>
          <w:rFonts w:hint="eastAsia"/>
          <w:color w:val="auto"/>
          <w:sz w:val="24"/>
          <w:szCs w:val="24"/>
          <w:highlight w:val="none"/>
          <w:lang w:eastAsia="zh-CN"/>
        </w:rPr>
        <w:t>（注：根据实际情况二选一填写）</w:t>
      </w:r>
    </w:p>
    <w:p>
      <w:pPr>
        <w:snapToGrid w:val="0"/>
        <w:spacing w:line="360" w:lineRule="auto"/>
        <w:rPr>
          <w:b/>
          <w:color w:val="auto"/>
          <w:sz w:val="24"/>
          <w:highlight w:val="none"/>
        </w:rPr>
      </w:pPr>
    </w:p>
    <w:p>
      <w:pPr>
        <w:pStyle w:val="2"/>
        <w:rPr>
          <w:color w:val="auto"/>
          <w:highlight w:val="none"/>
        </w:rPr>
      </w:pPr>
    </w:p>
    <w:p>
      <w:pPr>
        <w:pStyle w:val="13"/>
        <w:snapToGrid w:val="0"/>
        <w:spacing w:line="360" w:lineRule="auto"/>
        <w:ind w:left="0" w:leftChars="0"/>
        <w:rPr>
          <w:bCs/>
          <w:color w:val="auto"/>
          <w:sz w:val="24"/>
          <w:highlight w:val="none"/>
        </w:rPr>
      </w:pPr>
      <w:r>
        <w:rPr>
          <w:rFonts w:hint="eastAsia"/>
          <w:bCs/>
          <w:color w:val="auto"/>
          <w:sz w:val="24"/>
          <w:highlight w:val="none"/>
        </w:rPr>
        <w:t>____________：(采购代理机构名称)</w:t>
      </w:r>
    </w:p>
    <w:p>
      <w:pPr>
        <w:pStyle w:val="13"/>
        <w:snapToGrid w:val="0"/>
        <w:spacing w:line="360" w:lineRule="auto"/>
        <w:ind w:left="0" w:leftChars="0" w:firstLine="480" w:firstLineChars="200"/>
        <w:rPr>
          <w:bCs/>
          <w:color w:val="auto"/>
          <w:sz w:val="24"/>
          <w:highlight w:val="none"/>
        </w:rPr>
      </w:pPr>
      <w:r>
        <w:rPr>
          <w:rFonts w:hint="eastAsia"/>
          <w:bCs/>
          <w:color w:val="auto"/>
          <w:sz w:val="24"/>
          <w:highlight w:val="none"/>
        </w:rPr>
        <w:t>本授权声明：___________（供应商名称）___________（法定代表人姓名、职务）授权_______________（被授权人姓名、职务）为我方 “____________”项目（</w:t>
      </w:r>
      <w:r>
        <w:rPr>
          <w:rFonts w:hint="eastAsia"/>
          <w:bCs/>
          <w:color w:val="auto"/>
          <w:sz w:val="24"/>
          <w:highlight w:val="none"/>
          <w:u w:val="single"/>
          <w:lang w:eastAsia="zh-CN"/>
        </w:rPr>
        <w:t>项目编号</w:t>
      </w:r>
      <w:r>
        <w:rPr>
          <w:rFonts w:hint="eastAsia"/>
          <w:bCs/>
          <w:color w:val="auto"/>
          <w:sz w:val="24"/>
          <w:highlight w:val="none"/>
          <w:u w:val="single"/>
        </w:rPr>
        <w:t xml:space="preserve">：       </w:t>
      </w:r>
      <w:r>
        <w:rPr>
          <w:rFonts w:hint="eastAsia"/>
          <w:bCs/>
          <w:color w:val="auto"/>
          <w:sz w:val="24"/>
          <w:highlight w:val="none"/>
        </w:rPr>
        <w:t>）磋商活动的合法代表，以我方名义全权处理该项目有关磋商、签订合同以及执行合同等一切事宜。</w:t>
      </w:r>
    </w:p>
    <w:p>
      <w:pPr>
        <w:pStyle w:val="13"/>
        <w:snapToGrid w:val="0"/>
        <w:spacing w:line="360" w:lineRule="auto"/>
        <w:ind w:left="0" w:leftChars="0" w:firstLine="480" w:firstLineChars="200"/>
        <w:rPr>
          <w:bCs/>
          <w:color w:val="auto"/>
          <w:sz w:val="24"/>
          <w:highlight w:val="none"/>
        </w:rPr>
      </w:pPr>
      <w:r>
        <w:rPr>
          <w:rFonts w:hint="eastAsia"/>
          <w:bCs/>
          <w:color w:val="auto"/>
          <w:sz w:val="24"/>
          <w:highlight w:val="none"/>
        </w:rPr>
        <w:t>特此声明。</w:t>
      </w: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480" w:firstLineChars="200"/>
        <w:rPr>
          <w:bCs/>
          <w:color w:val="auto"/>
          <w:sz w:val="24"/>
          <w:highlight w:val="none"/>
        </w:rPr>
      </w:pPr>
    </w:p>
    <w:p>
      <w:pPr>
        <w:widowControl/>
        <w:spacing w:line="400" w:lineRule="atLeast"/>
        <w:jc w:val="left"/>
        <w:rPr>
          <w:rFonts w:hint="eastAsia"/>
          <w:bCs/>
          <w:color w:val="auto"/>
          <w:sz w:val="24"/>
          <w:highlight w:val="none"/>
          <w:lang w:eastAsia="zh-CN"/>
        </w:rPr>
      </w:pPr>
      <w:r>
        <w:rPr>
          <w:rFonts w:hint="eastAsia"/>
          <w:bCs/>
          <w:color w:val="auto"/>
          <w:sz w:val="24"/>
          <w:highlight w:val="none"/>
          <w:lang w:eastAsia="zh-CN"/>
        </w:rPr>
        <w:t>注：①附法定代表人身份证复印件授权代表身份证复印件；</w:t>
      </w:r>
    </w:p>
    <w:p>
      <w:pPr>
        <w:widowControl/>
        <w:spacing w:line="400" w:lineRule="atLeast"/>
        <w:ind w:firstLine="480" w:firstLineChars="200"/>
        <w:jc w:val="left"/>
        <w:rPr>
          <w:rFonts w:hint="eastAsia"/>
          <w:bCs/>
          <w:color w:val="auto"/>
          <w:sz w:val="24"/>
          <w:highlight w:val="none"/>
          <w:lang w:eastAsia="zh-CN"/>
        </w:rPr>
      </w:pPr>
      <w:r>
        <w:rPr>
          <w:rFonts w:hint="eastAsia"/>
          <w:bCs/>
          <w:color w:val="auto"/>
          <w:sz w:val="24"/>
          <w:highlight w:val="none"/>
          <w:lang w:val="en-US" w:eastAsia="zh-CN"/>
        </w:rPr>
        <w:t>②</w:t>
      </w:r>
      <w:r>
        <w:rPr>
          <w:rFonts w:hint="eastAsia"/>
          <w:bCs/>
          <w:color w:val="auto"/>
          <w:sz w:val="24"/>
          <w:szCs w:val="24"/>
          <w:highlight w:val="none"/>
          <w:lang w:eastAsia="zh-CN"/>
        </w:rPr>
        <w:t>此模板适用于</w:t>
      </w:r>
      <w:r>
        <w:rPr>
          <w:rFonts w:hint="eastAsia"/>
          <w:bCs/>
          <w:color w:val="auto"/>
          <w:sz w:val="24"/>
          <w:highlight w:val="none"/>
          <w:lang w:eastAsia="zh-CN"/>
        </w:rPr>
        <w:t>授权代表参与磋商时使用</w:t>
      </w:r>
      <w:r>
        <w:rPr>
          <w:rFonts w:hint="eastAsia"/>
          <w:bCs/>
          <w:color w:val="auto"/>
          <w:sz w:val="24"/>
          <w:highlight w:val="none"/>
          <w:lang w:val="en-US" w:eastAsia="zh-CN"/>
        </w:rPr>
        <w:t>。</w:t>
      </w:r>
    </w:p>
    <w:p>
      <w:pPr>
        <w:pStyle w:val="13"/>
        <w:snapToGrid w:val="0"/>
        <w:spacing w:line="360" w:lineRule="auto"/>
        <w:ind w:left="0" w:leftChars="0" w:firstLine="480" w:firstLineChars="200"/>
        <w:rPr>
          <w:bCs/>
          <w:color w:val="auto"/>
          <w:sz w:val="24"/>
          <w:highlight w:val="none"/>
        </w:rPr>
      </w:pPr>
    </w:p>
    <w:p>
      <w:pPr>
        <w:pStyle w:val="13"/>
        <w:snapToGrid w:val="0"/>
        <w:spacing w:line="360" w:lineRule="auto"/>
        <w:ind w:left="0" w:leftChars="0" w:firstLine="0" w:firstLineChars="0"/>
        <w:rPr>
          <w:bCs/>
          <w:color w:val="auto"/>
          <w:sz w:val="24"/>
          <w:highlight w:val="none"/>
        </w:rPr>
      </w:pPr>
    </w:p>
    <w:p>
      <w:pPr>
        <w:widowControl/>
        <w:spacing w:line="360" w:lineRule="auto"/>
        <w:ind w:firstLine="470" w:firstLineChars="196"/>
        <w:jc w:val="left"/>
        <w:rPr>
          <w:color w:val="auto"/>
          <w:sz w:val="24"/>
          <w:highlight w:val="none"/>
        </w:rPr>
      </w:pPr>
      <w:r>
        <w:rPr>
          <w:rFonts w:hint="eastAsia"/>
          <w:color w:val="auto"/>
          <w:sz w:val="24"/>
          <w:highlight w:val="none"/>
        </w:rPr>
        <w:t>法定代表人签字或者加盖个人名章：XXXX</w:t>
      </w:r>
    </w:p>
    <w:p>
      <w:pPr>
        <w:widowControl/>
        <w:spacing w:line="360" w:lineRule="auto"/>
        <w:ind w:firstLine="470" w:firstLineChars="196"/>
        <w:jc w:val="left"/>
        <w:rPr>
          <w:color w:val="auto"/>
          <w:sz w:val="24"/>
          <w:highlight w:val="none"/>
        </w:rPr>
      </w:pPr>
      <w:r>
        <w:rPr>
          <w:rFonts w:hint="eastAsia"/>
          <w:color w:val="auto"/>
          <w:sz w:val="24"/>
          <w:highlight w:val="none"/>
        </w:rPr>
        <w:t>授权代表签字：XXXX</w:t>
      </w:r>
    </w:p>
    <w:p>
      <w:pPr>
        <w:widowControl/>
        <w:spacing w:line="360" w:lineRule="auto"/>
        <w:ind w:firstLine="470" w:firstLineChars="196"/>
        <w:jc w:val="left"/>
        <w:rPr>
          <w:color w:val="auto"/>
          <w:sz w:val="24"/>
          <w:highlight w:val="none"/>
        </w:rPr>
      </w:pPr>
      <w:r>
        <w:rPr>
          <w:rFonts w:hint="eastAsia"/>
          <w:color w:val="auto"/>
          <w:sz w:val="24"/>
          <w:highlight w:val="none"/>
        </w:rPr>
        <w:t>供应商名称：XXXX（单位盖章）</w:t>
      </w:r>
    </w:p>
    <w:p>
      <w:pPr>
        <w:widowControl/>
        <w:spacing w:line="360" w:lineRule="auto"/>
        <w:ind w:firstLine="470" w:firstLineChars="196"/>
        <w:jc w:val="left"/>
        <w:rPr>
          <w:color w:val="auto"/>
          <w:sz w:val="24"/>
          <w:highlight w:val="none"/>
        </w:rPr>
      </w:pPr>
      <w:r>
        <w:rPr>
          <w:rFonts w:hint="eastAsia"/>
          <w:color w:val="auto"/>
          <w:sz w:val="24"/>
          <w:highlight w:val="none"/>
          <w:lang w:eastAsia="zh-CN"/>
        </w:rPr>
        <w:t>磋</w:t>
      </w:r>
      <w:r>
        <w:rPr>
          <w:rFonts w:hint="eastAsia"/>
          <w:color w:val="auto"/>
          <w:sz w:val="24"/>
          <w:highlight w:val="none"/>
          <w:lang w:val="en-US" w:eastAsia="zh-CN"/>
        </w:rPr>
        <w:t xml:space="preserve"> </w:t>
      </w:r>
      <w:r>
        <w:rPr>
          <w:rFonts w:hint="eastAsia"/>
          <w:color w:val="auto"/>
          <w:sz w:val="24"/>
          <w:highlight w:val="none"/>
          <w:lang w:eastAsia="zh-CN"/>
        </w:rPr>
        <w:t>商</w:t>
      </w:r>
      <w:r>
        <w:rPr>
          <w:rFonts w:hint="eastAsia"/>
          <w:color w:val="auto"/>
          <w:sz w:val="24"/>
          <w:highlight w:val="none"/>
          <w:lang w:val="en-US" w:eastAsia="zh-CN"/>
        </w:rPr>
        <w:t xml:space="preserve"> </w:t>
      </w:r>
      <w:r>
        <w:rPr>
          <w:rFonts w:hint="eastAsia"/>
          <w:color w:val="auto"/>
          <w:sz w:val="24"/>
          <w:highlight w:val="none"/>
        </w:rPr>
        <w:t>日 期：XXXX</w:t>
      </w:r>
    </w:p>
    <w:p>
      <w:pPr>
        <w:snapToGrid w:val="0"/>
        <w:spacing w:line="360" w:lineRule="auto"/>
        <w:rPr>
          <w:rFonts w:hAnsi="宋体"/>
          <w:color w:val="auto"/>
          <w:szCs w:val="21"/>
          <w:highlight w:val="none"/>
        </w:rPr>
      </w:pPr>
    </w:p>
    <w:p>
      <w:pPr>
        <w:snapToGrid w:val="0"/>
        <w:spacing w:line="360" w:lineRule="auto"/>
        <w:rPr>
          <w:rFonts w:hAnsi="宋体" w:cs="宋体"/>
          <w:color w:val="auto"/>
          <w:szCs w:val="21"/>
          <w:highlight w:val="none"/>
        </w:rPr>
      </w:pPr>
      <w:r>
        <w:rPr>
          <w:rFonts w:hint="eastAsia" w:hAnsi="宋体"/>
          <w:color w:val="auto"/>
          <w:szCs w:val="21"/>
          <w:highlight w:val="none"/>
        </w:rPr>
        <w:t xml:space="preserve">     </w:t>
      </w:r>
      <w:r>
        <w:rPr>
          <w:rFonts w:hint="eastAsia" w:hAnsi="宋体"/>
          <w:b/>
          <w:color w:val="auto"/>
          <w:szCs w:val="21"/>
          <w:highlight w:val="none"/>
        </w:rPr>
        <w:t xml:space="preserve">   </w:t>
      </w: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bidi w:val="0"/>
        <w:jc w:val="center"/>
        <w:rPr>
          <w:b/>
          <w:bCs/>
          <w:color w:val="auto"/>
          <w:sz w:val="32"/>
          <w:szCs w:val="32"/>
          <w:highlight w:val="none"/>
        </w:rPr>
      </w:pPr>
      <w:bookmarkStart w:id="72" w:name="_Toc477418858"/>
      <w:r>
        <w:rPr>
          <w:rFonts w:hint="eastAsia"/>
          <w:b/>
          <w:bCs/>
          <w:color w:val="auto"/>
          <w:sz w:val="32"/>
          <w:szCs w:val="32"/>
          <w:highlight w:val="none"/>
        </w:rPr>
        <w:t>法定代表人</w:t>
      </w:r>
      <w:r>
        <w:rPr>
          <w:rFonts w:hint="eastAsia"/>
          <w:b/>
          <w:bCs/>
          <w:color w:val="auto"/>
          <w:sz w:val="32"/>
          <w:szCs w:val="32"/>
          <w:highlight w:val="none"/>
          <w:lang w:val="en-US" w:eastAsia="zh-CN"/>
        </w:rPr>
        <w:t>/单位负责人</w:t>
      </w:r>
      <w:r>
        <w:rPr>
          <w:rFonts w:hint="eastAsia"/>
          <w:b/>
          <w:bCs/>
          <w:color w:val="auto"/>
          <w:sz w:val="32"/>
          <w:szCs w:val="32"/>
          <w:highlight w:val="none"/>
        </w:rPr>
        <w:t>身份证明</w:t>
      </w:r>
      <w:bookmarkEnd w:id="72"/>
    </w:p>
    <w:p>
      <w:pPr>
        <w:rPr>
          <w:color w:val="auto"/>
          <w:highlight w:val="none"/>
        </w:rPr>
      </w:pPr>
    </w:p>
    <w:p>
      <w:pPr>
        <w:spacing w:line="540" w:lineRule="exact"/>
        <w:rPr>
          <w:rFonts w:ascii="宋体" w:hAnsi="宋体"/>
          <w:color w:val="auto"/>
          <w:highlight w:val="none"/>
        </w:rPr>
      </w:pPr>
      <w:r>
        <w:rPr>
          <w:rFonts w:hint="eastAsia" w:ascii="宋体" w:hAnsi="宋体"/>
          <w:color w:val="auto"/>
          <w:highlight w:val="none"/>
        </w:rPr>
        <w:t>单位名称：</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单位性质：</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地    址：</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成立时间：</w:t>
      </w:r>
      <w:r>
        <w:rPr>
          <w:rFonts w:hint="eastAsia" w:ascii="宋体" w:hAnsi="宋体"/>
          <w:color w:val="auto"/>
          <w:highlight w:val="none"/>
          <w:u w:val="single"/>
        </w:rPr>
        <w:t xml:space="preserve">                  </w:t>
      </w:r>
      <w:r>
        <w:rPr>
          <w:rFonts w:hint="eastAsia" w:ascii="宋体" w:hAnsi="宋体"/>
          <w:color w:val="auto"/>
          <w:highlight w:val="none"/>
        </w:rPr>
        <w:t xml:space="preserve">年 </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540" w:lineRule="exact"/>
        <w:rPr>
          <w:rFonts w:ascii="宋体" w:hAnsi="宋体"/>
          <w:color w:val="auto"/>
          <w:highlight w:val="none"/>
        </w:rPr>
      </w:pPr>
      <w:r>
        <w:rPr>
          <w:rFonts w:hint="eastAsia" w:ascii="宋体" w:hAnsi="宋体"/>
          <w:color w:val="auto"/>
          <w:highlight w:val="none"/>
        </w:rPr>
        <w:t>经营期限：</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姓名：</w:t>
      </w:r>
      <w:r>
        <w:rPr>
          <w:rFonts w:hint="eastAsia" w:ascii="宋体" w:hAnsi="宋体"/>
          <w:color w:val="auto"/>
          <w:highlight w:val="none"/>
          <w:u w:val="single"/>
        </w:rPr>
        <w:t xml:space="preserve">         </w:t>
      </w:r>
      <w:r>
        <w:rPr>
          <w:rFonts w:hint="eastAsia" w:ascii="宋体" w:hAnsi="宋体"/>
          <w:color w:val="auto"/>
          <w:highlight w:val="none"/>
        </w:rPr>
        <w:t xml:space="preserve">   性别：</w:t>
      </w:r>
      <w:r>
        <w:rPr>
          <w:rFonts w:hint="eastAsia" w:ascii="宋体" w:hAnsi="宋体"/>
          <w:color w:val="auto"/>
          <w:highlight w:val="none"/>
          <w:u w:val="single"/>
        </w:rPr>
        <w:t xml:space="preserve">       </w:t>
      </w:r>
      <w:r>
        <w:rPr>
          <w:rFonts w:hint="eastAsia" w:ascii="宋体" w:hAnsi="宋体"/>
          <w:color w:val="auto"/>
          <w:highlight w:val="none"/>
        </w:rPr>
        <w:t xml:space="preserve">   年龄：</w:t>
      </w:r>
      <w:r>
        <w:rPr>
          <w:rFonts w:hint="eastAsia" w:ascii="宋体" w:hAnsi="宋体"/>
          <w:color w:val="auto"/>
          <w:highlight w:val="none"/>
          <w:u w:val="single"/>
        </w:rPr>
        <w:t xml:space="preserve">        </w:t>
      </w:r>
      <w:r>
        <w:rPr>
          <w:rFonts w:hint="eastAsia" w:ascii="宋体" w:hAnsi="宋体"/>
          <w:color w:val="auto"/>
          <w:highlight w:val="none"/>
        </w:rPr>
        <w:t xml:space="preserve">    职务：</w:t>
      </w:r>
      <w:r>
        <w:rPr>
          <w:rFonts w:hint="eastAsia" w:ascii="宋体" w:hAnsi="宋体"/>
          <w:color w:val="auto"/>
          <w:highlight w:val="none"/>
          <w:u w:val="single"/>
        </w:rPr>
        <w:t xml:space="preserve">          </w:t>
      </w:r>
    </w:p>
    <w:p>
      <w:pPr>
        <w:spacing w:line="540" w:lineRule="exact"/>
        <w:rPr>
          <w:rFonts w:ascii="宋体" w:hAnsi="宋体"/>
          <w:color w:val="auto"/>
          <w:highlight w:val="none"/>
        </w:rPr>
      </w:pPr>
      <w:r>
        <w:rPr>
          <w:rFonts w:hint="eastAsia" w:ascii="宋体" w:hAnsi="宋体"/>
          <w:color w:val="auto"/>
          <w:highlight w:val="none"/>
        </w:rPr>
        <w:t>系</w:t>
      </w:r>
      <w:r>
        <w:rPr>
          <w:rFonts w:hint="eastAsia" w:ascii="宋体" w:hAnsi="宋体"/>
          <w:color w:val="auto"/>
          <w:highlight w:val="none"/>
          <w:u w:val="single"/>
        </w:rPr>
        <w:t xml:space="preserve">            （单位名称）</w:t>
      </w:r>
      <w:r>
        <w:rPr>
          <w:rFonts w:hint="eastAsia" w:ascii="宋体" w:hAnsi="宋体"/>
          <w:color w:val="auto"/>
          <w:highlight w:val="none"/>
        </w:rPr>
        <w:t>的法定代表人。联系电话：</w:t>
      </w:r>
      <w:r>
        <w:rPr>
          <w:rFonts w:hint="eastAsia" w:ascii="宋体" w:hAnsi="宋体"/>
          <w:color w:val="auto"/>
          <w:highlight w:val="none"/>
          <w:u w:val="single"/>
        </w:rPr>
        <w:t xml:space="preserve">               </w:t>
      </w:r>
    </w:p>
    <w:p>
      <w:pPr>
        <w:spacing w:line="540" w:lineRule="exact"/>
        <w:rPr>
          <w:rFonts w:hint="eastAsia" w:ascii="宋体" w:hAnsi="宋体"/>
          <w:color w:val="auto"/>
          <w:highlight w:val="none"/>
        </w:rPr>
      </w:pPr>
    </w:p>
    <w:p>
      <w:pPr>
        <w:spacing w:line="540" w:lineRule="exact"/>
        <w:rPr>
          <w:rFonts w:hint="eastAsia" w:ascii="宋体" w:hAnsi="宋体"/>
          <w:color w:val="auto"/>
          <w:highlight w:val="none"/>
        </w:rPr>
      </w:pPr>
      <w:r>
        <w:rPr>
          <w:rFonts w:hint="eastAsia" w:ascii="宋体" w:hAnsi="宋体"/>
          <w:color w:val="auto"/>
          <w:highlight w:val="none"/>
        </w:rPr>
        <w:t>特此证明。</w:t>
      </w:r>
    </w:p>
    <w:p>
      <w:pPr>
        <w:pStyle w:val="2"/>
        <w:rPr>
          <w:color w:val="auto"/>
          <w:highlight w:val="none"/>
        </w:rPr>
      </w:pPr>
    </w:p>
    <w:p>
      <w:pPr>
        <w:widowControl/>
        <w:spacing w:line="360" w:lineRule="auto"/>
        <w:jc w:val="left"/>
        <w:rPr>
          <w:rFonts w:hint="eastAsia" w:ascii="宋体" w:hAnsi="宋体" w:eastAsiaTheme="minorEastAsia"/>
          <w:color w:val="auto"/>
          <w:sz w:val="24"/>
          <w:szCs w:val="24"/>
          <w:highlight w:val="none"/>
          <w:lang w:eastAsia="zh-CN"/>
        </w:rPr>
      </w:pPr>
      <w:r>
        <w:rPr>
          <w:rFonts w:hint="eastAsia" w:ascii="宋体" w:hAnsi="宋体"/>
          <w:color w:val="auto"/>
          <w:sz w:val="24"/>
          <w:szCs w:val="24"/>
          <w:highlight w:val="none"/>
        </w:rPr>
        <w:t>注：①附法定代表人</w:t>
      </w:r>
      <w:r>
        <w:rPr>
          <w:rFonts w:hint="eastAsia" w:ascii="宋体" w:hAnsi="宋体"/>
          <w:color w:val="auto"/>
          <w:sz w:val="24"/>
          <w:szCs w:val="24"/>
          <w:highlight w:val="none"/>
          <w:lang w:val="en-US" w:eastAsia="zh-CN"/>
        </w:rPr>
        <w:t>/单位负责人</w:t>
      </w:r>
      <w:r>
        <w:rPr>
          <w:rFonts w:hint="eastAsia" w:ascii="宋体" w:hAnsi="宋体"/>
          <w:color w:val="auto"/>
          <w:sz w:val="24"/>
          <w:szCs w:val="24"/>
          <w:highlight w:val="none"/>
        </w:rPr>
        <w:t>身份证复印件</w:t>
      </w:r>
      <w:r>
        <w:rPr>
          <w:rFonts w:hint="eastAsia" w:ascii="宋体" w:hAnsi="宋体"/>
          <w:color w:val="auto"/>
          <w:sz w:val="24"/>
          <w:szCs w:val="24"/>
          <w:highlight w:val="none"/>
          <w:lang w:eastAsia="zh-CN"/>
        </w:rPr>
        <w:t>；</w:t>
      </w:r>
    </w:p>
    <w:p>
      <w:pPr>
        <w:pStyle w:val="13"/>
        <w:snapToGrid w:val="0"/>
        <w:spacing w:line="360" w:lineRule="auto"/>
        <w:ind w:left="0" w:leftChars="0" w:firstLine="480" w:firstLineChars="200"/>
        <w:rPr>
          <w:rFonts w:hint="eastAsia" w:eastAsiaTheme="minorEastAsia"/>
          <w:bCs/>
          <w:color w:val="auto"/>
          <w:sz w:val="24"/>
          <w:szCs w:val="24"/>
          <w:highlight w:val="none"/>
          <w:lang w:eastAsia="zh-CN"/>
        </w:rPr>
      </w:pPr>
      <w:r>
        <w:rPr>
          <w:rFonts w:hint="eastAsia"/>
          <w:bCs/>
          <w:color w:val="auto"/>
          <w:sz w:val="24"/>
          <w:szCs w:val="24"/>
          <w:highlight w:val="none"/>
          <w:lang w:eastAsia="zh-CN"/>
        </w:rPr>
        <w:t>②此模板适用于法定代表人亲自参与磋商使用。</w:t>
      </w:r>
    </w:p>
    <w:p>
      <w:pPr>
        <w:widowControl/>
        <w:spacing w:line="400" w:lineRule="atLeast"/>
        <w:ind w:firstLine="630" w:firstLineChars="300"/>
        <w:jc w:val="left"/>
        <w:rPr>
          <w:rFonts w:hint="eastAsia" w:ascii="宋体" w:hAnsi="宋体"/>
          <w:color w:val="auto"/>
          <w:highlight w:val="none"/>
        </w:rPr>
      </w:pPr>
    </w:p>
    <w:p>
      <w:pPr>
        <w:pStyle w:val="2"/>
        <w:rPr>
          <w:rFonts w:hint="eastAsia" w:ascii="宋体" w:hAnsi="宋体"/>
          <w:color w:val="auto"/>
          <w:highlight w:val="none"/>
        </w:rPr>
      </w:pPr>
    </w:p>
    <w:p>
      <w:pPr>
        <w:rPr>
          <w:rFonts w:hint="eastAsia"/>
          <w:color w:val="auto"/>
          <w:highlight w:val="none"/>
        </w:rPr>
      </w:pPr>
    </w:p>
    <w:p>
      <w:pPr>
        <w:rPr>
          <w:rFonts w:hint="eastAsia"/>
          <w:color w:val="auto"/>
          <w:highlight w:val="none"/>
        </w:rPr>
      </w:pPr>
    </w:p>
    <w:p>
      <w:pPr>
        <w:widowControl/>
        <w:spacing w:line="400" w:lineRule="atLeast"/>
        <w:jc w:val="left"/>
        <w:rPr>
          <w:color w:val="auto"/>
          <w:sz w:val="24"/>
          <w:highlight w:val="none"/>
        </w:rPr>
      </w:pPr>
      <w:r>
        <w:rPr>
          <w:rFonts w:hint="eastAsia"/>
          <w:color w:val="auto"/>
          <w:sz w:val="24"/>
          <w:highlight w:val="none"/>
        </w:rPr>
        <w:t>供应商名称（单位公章）：XXXX</w:t>
      </w:r>
    </w:p>
    <w:p>
      <w:pPr>
        <w:widowControl/>
        <w:spacing w:line="400" w:lineRule="atLeast"/>
        <w:jc w:val="left"/>
        <w:rPr>
          <w:color w:val="auto"/>
          <w:sz w:val="24"/>
          <w:highlight w:val="none"/>
        </w:rPr>
      </w:pPr>
      <w:r>
        <w:rPr>
          <w:rFonts w:hint="eastAsia"/>
          <w:color w:val="auto"/>
          <w:sz w:val="24"/>
          <w:highlight w:val="none"/>
        </w:rPr>
        <w:t>磋商日期：XXXX</w:t>
      </w:r>
    </w:p>
    <w:p>
      <w:pPr>
        <w:pStyle w:val="2"/>
        <w:rPr>
          <w:rFonts w:hint="eastAsia"/>
          <w:color w:val="auto"/>
          <w:highlight w:val="none"/>
          <w:lang w:val="en-US" w:eastAsia="zh-CN"/>
        </w:rPr>
      </w:pPr>
    </w:p>
    <w:p>
      <w:pPr>
        <w:pStyle w:val="2"/>
        <w:rPr>
          <w:rFonts w:hint="eastAsia"/>
          <w:color w:val="auto"/>
          <w:highlight w:val="none"/>
          <w:lang w:eastAsia="zh-CN"/>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三、证明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具备良好商业信誉的承诺函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rPr>
          <w:color w:val="auto"/>
          <w:highlight w:val="none"/>
        </w:rPr>
      </w:pPr>
      <w:r>
        <w:rPr>
          <w:rFonts w:hint="eastAsia"/>
          <w:color w:val="auto"/>
          <w:sz w:val="24"/>
          <w:highlight w:val="none"/>
        </w:rPr>
        <w:t xml:space="preserve">    本公司承诺本公司具备良好商业信誉，无不良记录。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rPr>
          <w:color w:val="auto"/>
          <w:highlight w:val="none"/>
        </w:rPr>
      </w:pPr>
      <w:r>
        <w:rPr>
          <w:rFonts w:hint="eastAsia"/>
          <w:color w:val="auto"/>
          <w:highlight w:val="none"/>
        </w:rPr>
        <w:br w:type="page"/>
      </w:r>
    </w:p>
    <w:p>
      <w:pPr>
        <w:pStyle w:val="2"/>
        <w:rPr>
          <w:color w:val="auto"/>
          <w:highlight w:val="none"/>
        </w:rPr>
      </w:pPr>
    </w:p>
    <w:p>
      <w:pPr>
        <w:pStyle w:val="4"/>
        <w:jc w:val="center"/>
        <w:rPr>
          <w:rFonts w:ascii="宋体" w:hAnsi="宋体" w:eastAsia="宋体" w:cs="宋体"/>
          <w:color w:val="auto"/>
          <w:highlight w:val="none"/>
        </w:rPr>
      </w:pPr>
      <w:r>
        <w:rPr>
          <w:rFonts w:hint="eastAsia" w:ascii="宋体" w:hAnsi="宋体" w:eastAsia="宋体" w:cs="宋体"/>
          <w:color w:val="auto"/>
          <w:highlight w:val="none"/>
        </w:rPr>
        <w:t>四、证明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具备依法缴纳税收和社会保障资金的良好记录的承诺函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spacing w:line="360" w:lineRule="auto"/>
        <w:rPr>
          <w:color w:val="auto"/>
          <w:sz w:val="24"/>
          <w:highlight w:val="none"/>
        </w:rPr>
      </w:pPr>
      <w:r>
        <w:rPr>
          <w:rFonts w:hint="eastAsia"/>
          <w:color w:val="auto"/>
          <w:sz w:val="24"/>
          <w:highlight w:val="none"/>
        </w:rPr>
        <w:t xml:space="preserve">    本公司承诺本公司具备依法缴纳税收和社会保障资金的良好记录。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rPr>
          <w:color w:val="auto"/>
          <w:highlight w:val="none"/>
        </w:rPr>
      </w:pPr>
      <w:r>
        <w:rPr>
          <w:rFonts w:hint="eastAsia"/>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五、证明</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具备履行合同所必需的设备和专业技术能力的承诺函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pStyle w:val="2"/>
        <w:spacing w:line="360" w:lineRule="auto"/>
        <w:rPr>
          <w:color w:val="auto"/>
          <w:sz w:val="24"/>
          <w:highlight w:val="none"/>
        </w:rPr>
      </w:pPr>
      <w:r>
        <w:rPr>
          <w:rFonts w:hint="eastAsia"/>
          <w:color w:val="auto"/>
          <w:sz w:val="24"/>
          <w:highlight w:val="none"/>
        </w:rPr>
        <w:t xml:space="preserve">    本公司承诺本公司具备履行合同所必需的设备和专业技术能力。</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pStyle w:val="2"/>
        <w:rPr>
          <w:color w:val="auto"/>
          <w:highlight w:val="none"/>
        </w:rPr>
      </w:pPr>
    </w:p>
    <w:p>
      <w:pPr>
        <w:rPr>
          <w:color w:val="auto"/>
          <w:highlight w:val="none"/>
        </w:rPr>
      </w:pPr>
    </w:p>
    <w:p>
      <w:pPr>
        <w:rPr>
          <w:rFonts w:asciiTheme="minorEastAsia" w:hAnsiTheme="minorEastAsia" w:cstheme="minorEastAsia"/>
          <w:color w:val="auto"/>
          <w:sz w:val="24"/>
          <w:highlight w:val="none"/>
        </w:rPr>
      </w:pPr>
      <w:r>
        <w:rPr>
          <w:rFonts w:hint="eastAsia"/>
          <w:color w:val="auto"/>
          <w:highlight w:val="none"/>
        </w:rPr>
        <w:br w:type="page"/>
      </w:r>
    </w:p>
    <w:p>
      <w:pPr>
        <w:pStyle w:val="4"/>
        <w:jc w:val="center"/>
        <w:rPr>
          <w:rFonts w:ascii="宋体" w:hAnsi="宋体" w:eastAsia="宋体" w:cs="宋体"/>
          <w:color w:val="auto"/>
          <w:highlight w:val="none"/>
        </w:rPr>
      </w:pPr>
      <w:r>
        <w:rPr>
          <w:rFonts w:hint="eastAsia" w:ascii="宋体" w:hAnsi="宋体" w:eastAsia="宋体" w:cs="宋体"/>
          <w:color w:val="auto"/>
          <w:highlight w:val="none"/>
        </w:rPr>
        <w:t>六、参加本次采购活动前三年内无行贿犯罪记录的承诺函</w:t>
      </w:r>
    </w:p>
    <w:p>
      <w:pPr>
        <w:pStyle w:val="2"/>
        <w:ind w:left="420" w:leftChars="200"/>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 xml:space="preserve">本单位 </w:t>
      </w:r>
      <w:r>
        <w:rPr>
          <w:rFonts w:hint="eastAsia"/>
          <w:color w:val="auto"/>
          <w:sz w:val="24"/>
          <w:highlight w:val="none"/>
          <w:u w:val="single"/>
        </w:rPr>
        <w:t xml:space="preserve">                       （供应商名称）</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）的政府采购活动</w:t>
      </w:r>
      <w:r>
        <w:rPr>
          <w:rFonts w:hint="eastAsia"/>
          <w:color w:val="auto"/>
          <w:sz w:val="24"/>
          <w:highlight w:val="none"/>
        </w:rPr>
        <w:t>，针对本单位在参加本次政府采购活动前三年内行贿犯罪情况作出如下承诺：</w:t>
      </w:r>
    </w:p>
    <w:p>
      <w:pPr>
        <w:spacing w:line="360" w:lineRule="auto"/>
        <w:ind w:firstLine="480"/>
        <w:jc w:val="left"/>
        <w:rPr>
          <w:color w:val="auto"/>
          <w:sz w:val="24"/>
          <w:highlight w:val="none"/>
        </w:rPr>
      </w:pPr>
      <w:r>
        <w:rPr>
          <w:rFonts w:hint="eastAsia"/>
          <w:color w:val="auto"/>
          <w:sz w:val="24"/>
          <w:highlight w:val="none"/>
        </w:rPr>
        <w:t>本单位、本单位法定代表人、主要负责人在参加本次采购活动前三年内无行贿犯罪记录。</w:t>
      </w:r>
    </w:p>
    <w:p>
      <w:pPr>
        <w:spacing w:line="360" w:lineRule="auto"/>
        <w:jc w:val="left"/>
        <w:rPr>
          <w:color w:val="auto"/>
          <w:sz w:val="24"/>
          <w:highlight w:val="none"/>
        </w:rPr>
      </w:pPr>
      <w:r>
        <w:rPr>
          <w:rFonts w:hint="eastAsia"/>
          <w:color w:val="auto"/>
          <w:sz w:val="24"/>
          <w:highlight w:val="none"/>
        </w:rPr>
        <w:t xml:space="preserve">    特此承诺。</w:t>
      </w:r>
    </w:p>
    <w:p>
      <w:pPr>
        <w:spacing w:line="360" w:lineRule="auto"/>
        <w:jc w:val="left"/>
        <w:rPr>
          <w:color w:val="auto"/>
          <w:sz w:val="24"/>
          <w:highlight w:val="none"/>
        </w:rPr>
      </w:pPr>
      <w:r>
        <w:rPr>
          <w:rFonts w:hint="eastAsia"/>
          <w:color w:val="auto"/>
          <w:sz w:val="24"/>
          <w:highlight w:val="none"/>
        </w:rPr>
        <w:t xml:space="preserve">    我公司对于以上填写的信息真实性负责。如有不实，本单位愿承担由此产生的一切法律责任和后果。</w:t>
      </w:r>
    </w:p>
    <w:p>
      <w:pPr>
        <w:ind w:firstLine="630"/>
        <w:jc w:val="left"/>
        <w:rPr>
          <w:color w:val="auto"/>
          <w:sz w:val="28"/>
          <w:szCs w:val="28"/>
          <w:highlight w:val="none"/>
        </w:rPr>
      </w:pPr>
    </w:p>
    <w:p>
      <w:pPr>
        <w:widowControl/>
        <w:spacing w:line="400" w:lineRule="atLeast"/>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供应商名称（单位公章）：XXXX</w:t>
      </w:r>
    </w:p>
    <w:p>
      <w:pPr>
        <w:widowControl/>
        <w:spacing w:line="400" w:lineRule="atLeast"/>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400" w:lineRule="atLeast"/>
        <w:jc w:val="left"/>
        <w:rPr>
          <w:color w:val="auto"/>
          <w:sz w:val="24"/>
          <w:highlight w:val="none"/>
        </w:rPr>
      </w:pPr>
      <w:r>
        <w:rPr>
          <w:rFonts w:hint="eastAsia"/>
          <w:color w:val="auto"/>
          <w:sz w:val="24"/>
          <w:highlight w:val="none"/>
        </w:rPr>
        <w:t xml:space="preserve"> 磋商日期：XXXX</w:t>
      </w:r>
    </w:p>
    <w:p>
      <w:pPr>
        <w:pStyle w:val="2"/>
        <w:rPr>
          <w:color w:val="auto"/>
          <w:highlight w:val="none"/>
        </w:rPr>
      </w:pP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snapToGrid w:val="0"/>
        <w:spacing w:line="360" w:lineRule="auto"/>
        <w:rPr>
          <w:rFonts w:hAnsi="宋体" w:cs="宋体"/>
          <w:color w:val="auto"/>
          <w:szCs w:val="21"/>
          <w:highlight w:val="none"/>
        </w:rPr>
      </w:pPr>
    </w:p>
    <w:p>
      <w:pPr>
        <w:snapToGrid w:val="0"/>
        <w:spacing w:line="360" w:lineRule="auto"/>
        <w:rPr>
          <w:rFonts w:hAnsi="宋体"/>
          <w:color w:val="auto"/>
          <w:sz w:val="28"/>
          <w:highlight w:val="none"/>
        </w:rPr>
      </w:pPr>
    </w:p>
    <w:p>
      <w:pPr>
        <w:snapToGrid w:val="0"/>
        <w:spacing w:line="360" w:lineRule="auto"/>
        <w:rPr>
          <w:rFonts w:hAnsi="宋体"/>
          <w:color w:val="auto"/>
          <w:sz w:val="28"/>
          <w:highlight w:val="none"/>
        </w:rPr>
      </w:pPr>
    </w:p>
    <w:p>
      <w:pPr>
        <w:snapToGrid w:val="0"/>
        <w:spacing w:line="360" w:lineRule="auto"/>
        <w:rPr>
          <w:rFonts w:hAnsi="宋体"/>
          <w:color w:val="auto"/>
          <w:sz w:val="28"/>
          <w:highlight w:val="none"/>
        </w:rPr>
      </w:pPr>
    </w:p>
    <w:p>
      <w:pPr>
        <w:pStyle w:val="2"/>
        <w:rPr>
          <w:color w:val="auto"/>
          <w:sz w:val="24"/>
          <w:highlight w:val="none"/>
        </w:rPr>
      </w:pPr>
      <w:r>
        <w:rPr>
          <w:rFonts w:hint="eastAsia" w:ascii="黑体" w:hAnsi="黑体" w:eastAsia="黑体" w:cs="黑体"/>
          <w:b/>
          <w:bCs/>
          <w:color w:val="auto"/>
          <w:sz w:val="32"/>
          <w:szCs w:val="32"/>
          <w:highlight w:val="none"/>
        </w:rPr>
        <w:br w:type="page"/>
      </w:r>
      <w:bookmarkStart w:id="73" w:name="_Toc22904"/>
      <w:bookmarkStart w:id="74" w:name="_Toc4506"/>
      <w:bookmarkStart w:id="75" w:name="_Toc3055"/>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七、近三年在经营活动中没有重大违法违规记录的书面声明</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的磋商活动，现承诺我公司在参加政府采购活动前三年内，在经营活动中没有重大违法</w:t>
      </w:r>
      <w:r>
        <w:rPr>
          <w:rFonts w:hint="eastAsia"/>
          <w:color w:val="auto"/>
          <w:sz w:val="24"/>
          <w:highlight w:val="none"/>
          <w:lang w:eastAsia="zh-CN"/>
        </w:rPr>
        <w:t>违规</w:t>
      </w:r>
      <w:r>
        <w:rPr>
          <w:rFonts w:hint="eastAsia"/>
          <w:color w:val="auto"/>
          <w:sz w:val="24"/>
          <w:highlight w:val="none"/>
        </w:rPr>
        <w:t>记录。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spacing w:line="360" w:lineRule="auto"/>
        <w:ind w:firstLine="480"/>
        <w:jc w:val="left"/>
        <w:rPr>
          <w:rFonts w:hint="eastAsia" w:eastAsiaTheme="minorEastAsia"/>
          <w:b/>
          <w:bCs/>
          <w:color w:val="auto"/>
          <w:sz w:val="24"/>
          <w:highlight w:val="none"/>
          <w:lang w:eastAsia="zh-CN"/>
        </w:rPr>
      </w:pPr>
      <w:r>
        <w:rPr>
          <w:rFonts w:hint="eastAsia"/>
          <w:b/>
          <w:bCs/>
          <w:color w:val="auto"/>
          <w:sz w:val="24"/>
          <w:highlight w:val="none"/>
        </w:rPr>
        <w:t>说明：其中重大违法</w:t>
      </w:r>
      <w:r>
        <w:rPr>
          <w:rFonts w:hint="eastAsia"/>
          <w:b/>
          <w:bCs/>
          <w:color w:val="auto"/>
          <w:sz w:val="24"/>
          <w:highlight w:val="none"/>
          <w:lang w:eastAsia="zh-CN"/>
        </w:rPr>
        <w:t>违规</w:t>
      </w:r>
      <w:r>
        <w:rPr>
          <w:rFonts w:hint="eastAsia"/>
          <w:b/>
          <w:bCs/>
          <w:color w:val="auto"/>
          <w:sz w:val="24"/>
          <w:highlight w:val="none"/>
        </w:rPr>
        <w:t>记录中的较大数额罚款的具体金额标准：50000.00元（四川省人民政府规定的行政处罚罚款听证标准金额）</w:t>
      </w:r>
      <w:r>
        <w:rPr>
          <w:rFonts w:hint="eastAsia"/>
          <w:b/>
          <w:bCs/>
          <w:color w:val="auto"/>
          <w:sz w:val="24"/>
          <w:highlight w:val="none"/>
          <w:lang w:eastAsia="zh-CN"/>
        </w:rPr>
        <w:t>；</w:t>
      </w:r>
    </w:p>
    <w:p>
      <w:pPr>
        <w:spacing w:line="360" w:lineRule="auto"/>
        <w:ind w:firstLine="480"/>
        <w:jc w:val="left"/>
        <w:rPr>
          <w:rFonts w:hint="eastAsia"/>
          <w:b/>
          <w:bCs/>
          <w:color w:val="auto"/>
          <w:sz w:val="24"/>
          <w:highlight w:val="none"/>
        </w:rPr>
      </w:pPr>
      <w:r>
        <w:rPr>
          <w:rFonts w:hint="eastAsia"/>
          <w:b/>
          <w:bCs/>
          <w:color w:val="auto"/>
          <w:sz w:val="24"/>
          <w:highlight w:val="none"/>
        </w:rPr>
        <w:t>注：1、采购项目所属行业行政主管部门对较大数额罚款金额标准有明文规定的，从其规定；</w:t>
      </w:r>
    </w:p>
    <w:p>
      <w:pPr>
        <w:spacing w:line="360" w:lineRule="auto"/>
        <w:ind w:firstLine="480"/>
        <w:jc w:val="left"/>
        <w:rPr>
          <w:rFonts w:hint="eastAsia" w:eastAsiaTheme="minorEastAsia"/>
          <w:b/>
          <w:bCs/>
          <w:color w:val="auto"/>
          <w:sz w:val="24"/>
          <w:highlight w:val="none"/>
          <w:lang w:eastAsia="zh-CN"/>
        </w:rPr>
      </w:pPr>
      <w:r>
        <w:rPr>
          <w:rFonts w:hint="eastAsia"/>
          <w:b/>
          <w:bCs/>
          <w:color w:val="auto"/>
          <w:sz w:val="24"/>
          <w:highlight w:val="none"/>
        </w:rPr>
        <w:t>2、四川省省外</w:t>
      </w:r>
      <w:r>
        <w:rPr>
          <w:rFonts w:hint="eastAsia"/>
          <w:b/>
          <w:bCs/>
          <w:color w:val="auto"/>
          <w:sz w:val="24"/>
          <w:highlight w:val="none"/>
          <w:lang w:eastAsia="zh-CN"/>
        </w:rPr>
        <w:t>供应商</w:t>
      </w:r>
      <w:r>
        <w:rPr>
          <w:rFonts w:hint="eastAsia"/>
          <w:b/>
          <w:bCs/>
          <w:color w:val="auto"/>
          <w:sz w:val="24"/>
          <w:highlight w:val="none"/>
        </w:rPr>
        <w:t>按所在地相关标准执行</w:t>
      </w:r>
      <w:r>
        <w:rPr>
          <w:rFonts w:hint="eastAsia"/>
          <w:b/>
          <w:bCs/>
          <w:color w:val="auto"/>
          <w:sz w:val="24"/>
          <w:highlight w:val="none"/>
          <w:lang w:eastAsia="zh-CN"/>
        </w:rPr>
        <w:t>；</w:t>
      </w:r>
    </w:p>
    <w:p>
      <w:pPr>
        <w:spacing w:line="360" w:lineRule="auto"/>
        <w:ind w:firstLine="480"/>
        <w:jc w:val="left"/>
        <w:rPr>
          <w:rFonts w:hint="eastAsia"/>
          <w:b/>
          <w:bCs/>
          <w:color w:val="auto"/>
          <w:sz w:val="24"/>
          <w:highlight w:val="none"/>
        </w:rPr>
      </w:pPr>
      <w:r>
        <w:rPr>
          <w:rFonts w:hint="eastAsia"/>
          <w:b/>
          <w:bCs/>
          <w:color w:val="auto"/>
          <w:sz w:val="24"/>
          <w:highlight w:val="none"/>
        </w:rPr>
        <w:t>3、相关法律、法规、规范文件有新规的，从其规定。</w:t>
      </w:r>
    </w:p>
    <w:p>
      <w:pPr>
        <w:spacing w:line="360" w:lineRule="auto"/>
        <w:ind w:firstLine="480"/>
        <w:jc w:val="left"/>
        <w:rPr>
          <w:rFonts w:hint="eastAsia"/>
          <w:color w:val="auto"/>
          <w:sz w:val="24"/>
          <w:highlight w:val="none"/>
        </w:rPr>
      </w:pPr>
    </w:p>
    <w:p>
      <w:pPr>
        <w:pStyle w:val="2"/>
        <w:rPr>
          <w:rFonts w:hint="eastAsia"/>
          <w:color w:val="auto"/>
          <w:sz w:val="24"/>
          <w:highlight w:val="none"/>
        </w:rPr>
      </w:pPr>
    </w:p>
    <w:p>
      <w:pPr>
        <w:rPr>
          <w:rFonts w:hint="eastAsia"/>
          <w:color w:val="auto"/>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color w:val="auto"/>
          <w:sz w:val="24"/>
          <w:highlight w:val="none"/>
        </w:rPr>
      </w:pPr>
      <w:r>
        <w:rPr>
          <w:rFonts w:hint="eastAsia"/>
          <w:color w:val="auto"/>
          <w:sz w:val="24"/>
          <w:highlight w:val="none"/>
        </w:rPr>
        <w:t xml:space="preserve">磋商日期：XXXX </w:t>
      </w:r>
    </w:p>
    <w:p>
      <w:pPr>
        <w:widowControl/>
        <w:spacing w:line="400" w:lineRule="atLeast"/>
        <w:ind w:firstLine="720" w:firstLineChars="300"/>
        <w:jc w:val="left"/>
        <w:rPr>
          <w:color w:val="auto"/>
          <w:highlight w:val="none"/>
        </w:rPr>
      </w:pPr>
      <w:r>
        <w:rPr>
          <w:rFonts w:hint="eastAsia"/>
          <w:color w:val="auto"/>
          <w:sz w:val="24"/>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八、截至磋商截止日未被列入失信被执行人、重大税收违法案件当事人名单、政府采购严重违法违规失信行为记录名单的承诺函</w:t>
      </w:r>
    </w:p>
    <w:p>
      <w:pPr>
        <w:rPr>
          <w:color w:val="auto"/>
          <w:highlight w:val="none"/>
        </w:rPr>
      </w:pPr>
    </w:p>
    <w:p>
      <w:pPr>
        <w:spacing w:line="360" w:lineRule="auto"/>
        <w:jc w:val="left"/>
        <w:rPr>
          <w:color w:val="auto"/>
          <w:sz w:val="24"/>
          <w:highlight w:val="none"/>
        </w:rPr>
      </w:pPr>
      <w:r>
        <w:rPr>
          <w:rFonts w:hint="eastAsia"/>
          <w:color w:val="auto"/>
          <w:sz w:val="24"/>
          <w:highlight w:val="none"/>
        </w:rPr>
        <w:t>致：四川中科远洋工程项目管理有限公司</w:t>
      </w:r>
    </w:p>
    <w:p>
      <w:pPr>
        <w:spacing w:line="360" w:lineRule="auto"/>
        <w:ind w:firstLine="480"/>
        <w:jc w:val="left"/>
        <w:rPr>
          <w:color w:val="auto"/>
          <w:sz w:val="24"/>
          <w:highlight w:val="none"/>
        </w:rPr>
      </w:pPr>
      <w:r>
        <w:rPr>
          <w:rFonts w:hint="eastAsia"/>
          <w:color w:val="auto"/>
          <w:sz w:val="24"/>
          <w:highlight w:val="none"/>
        </w:rPr>
        <w:t>本公司</w:t>
      </w:r>
      <w:r>
        <w:rPr>
          <w:rFonts w:hint="eastAsia"/>
          <w:color w:val="auto"/>
          <w:sz w:val="24"/>
          <w:highlight w:val="none"/>
          <w:u w:val="single"/>
        </w:rPr>
        <w:t xml:space="preserve">            （</w:t>
      </w:r>
      <w:r>
        <w:rPr>
          <w:rFonts w:hint="eastAsia"/>
          <w:color w:val="auto"/>
          <w:sz w:val="24"/>
          <w:highlight w:val="none"/>
          <w:u w:val="single"/>
          <w:lang w:eastAsia="zh-CN"/>
        </w:rPr>
        <w:t>供应商名称</w:t>
      </w:r>
      <w:r>
        <w:rPr>
          <w:rFonts w:hint="eastAsia"/>
          <w:color w:val="auto"/>
          <w:sz w:val="24"/>
          <w:highlight w:val="none"/>
          <w:u w:val="single"/>
        </w:rPr>
        <w:t>）</w:t>
      </w:r>
      <w:r>
        <w:rPr>
          <w:rFonts w:hint="eastAsia"/>
          <w:color w:val="auto"/>
          <w:sz w:val="24"/>
          <w:highlight w:val="none"/>
        </w:rPr>
        <w:t>参加</w:t>
      </w:r>
      <w:r>
        <w:rPr>
          <w:rFonts w:hint="eastAsia"/>
          <w:color w:val="auto"/>
          <w:sz w:val="24"/>
          <w:highlight w:val="none"/>
          <w:u w:val="single"/>
        </w:rPr>
        <w:t xml:space="preserve">             （项目名称及</w:t>
      </w:r>
      <w:r>
        <w:rPr>
          <w:rFonts w:hint="eastAsia"/>
          <w:color w:val="auto"/>
          <w:sz w:val="24"/>
          <w:highlight w:val="none"/>
          <w:u w:val="single"/>
          <w:lang w:eastAsia="zh-CN"/>
        </w:rPr>
        <w:t>项目编号</w:t>
      </w:r>
      <w:r>
        <w:rPr>
          <w:rFonts w:hint="eastAsia"/>
          <w:color w:val="auto"/>
          <w:sz w:val="24"/>
          <w:highlight w:val="none"/>
          <w:u w:val="single"/>
        </w:rPr>
        <w:t>）</w:t>
      </w:r>
      <w:r>
        <w:rPr>
          <w:rFonts w:hint="eastAsia"/>
          <w:color w:val="auto"/>
          <w:sz w:val="24"/>
          <w:highlight w:val="none"/>
        </w:rPr>
        <w:t>的磋商活动，现作如下承诺：</w:t>
      </w:r>
    </w:p>
    <w:p>
      <w:pPr>
        <w:spacing w:line="360" w:lineRule="auto"/>
        <w:ind w:firstLine="480"/>
        <w:jc w:val="left"/>
        <w:rPr>
          <w:color w:val="auto"/>
          <w:sz w:val="24"/>
          <w:highlight w:val="none"/>
        </w:rPr>
      </w:pPr>
      <w:r>
        <w:rPr>
          <w:rFonts w:hint="eastAsia"/>
          <w:color w:val="auto"/>
          <w:sz w:val="24"/>
          <w:highlight w:val="none"/>
        </w:rPr>
        <w:t>本公司截至磋商截止日未被列入失信被执行人、重大税收违法案件当事人名单、政府采购严重违法失信行为记录名单。</w:t>
      </w:r>
    </w:p>
    <w:p>
      <w:pPr>
        <w:spacing w:line="360" w:lineRule="auto"/>
        <w:ind w:firstLine="480"/>
        <w:jc w:val="left"/>
        <w:rPr>
          <w:color w:val="auto"/>
          <w:sz w:val="24"/>
          <w:highlight w:val="none"/>
        </w:rPr>
      </w:pPr>
      <w:r>
        <w:rPr>
          <w:rFonts w:hint="eastAsia"/>
          <w:color w:val="auto"/>
          <w:sz w:val="24"/>
          <w:highlight w:val="none"/>
        </w:rPr>
        <w:t>如违反以上承诺，本公司愿承担一切法律责任。</w:t>
      </w:r>
    </w:p>
    <w:p>
      <w:pPr>
        <w:spacing w:line="360" w:lineRule="auto"/>
        <w:ind w:firstLine="480"/>
        <w:jc w:val="left"/>
        <w:rPr>
          <w:color w:val="auto"/>
          <w:sz w:val="24"/>
          <w:highlight w:val="none"/>
        </w:rPr>
      </w:pPr>
    </w:p>
    <w:p>
      <w:pPr>
        <w:ind w:firstLine="480"/>
        <w:jc w:val="left"/>
        <w:rPr>
          <w:color w:val="auto"/>
          <w:szCs w:val="21"/>
          <w:highlight w:val="none"/>
        </w:rPr>
      </w:pPr>
    </w:p>
    <w:p>
      <w:pPr>
        <w:ind w:firstLine="480"/>
        <w:jc w:val="left"/>
        <w:rPr>
          <w:color w:val="auto"/>
          <w:szCs w:val="21"/>
          <w:highlight w:val="none"/>
        </w:rPr>
      </w:pPr>
    </w:p>
    <w:p>
      <w:pPr>
        <w:widowControl/>
        <w:spacing w:line="400" w:lineRule="atLeast"/>
        <w:ind w:firstLine="720" w:firstLineChars="300"/>
        <w:jc w:val="left"/>
        <w:rPr>
          <w:color w:val="auto"/>
          <w:sz w:val="24"/>
          <w:highlight w:val="none"/>
        </w:rPr>
      </w:pPr>
      <w:r>
        <w:rPr>
          <w:rFonts w:hint="eastAsia"/>
          <w:color w:val="auto"/>
          <w:sz w:val="24"/>
          <w:highlight w:val="none"/>
        </w:rPr>
        <w:t>供应商名称（单位公章）：XXXX</w:t>
      </w:r>
    </w:p>
    <w:p>
      <w:pPr>
        <w:widowControl/>
        <w:spacing w:line="400" w:lineRule="atLeast"/>
        <w:ind w:firstLine="720" w:firstLineChars="300"/>
        <w:jc w:val="left"/>
        <w:rPr>
          <w:color w:val="auto"/>
          <w:sz w:val="24"/>
          <w:highlight w:val="none"/>
        </w:rPr>
      </w:pPr>
      <w:r>
        <w:rPr>
          <w:rFonts w:hint="eastAsia"/>
          <w:color w:val="auto"/>
          <w:sz w:val="24"/>
          <w:highlight w:val="none"/>
        </w:rPr>
        <w:t>法定代表人或授权代表（签字或加盖个人名章）：XXXX</w:t>
      </w:r>
    </w:p>
    <w:p>
      <w:pPr>
        <w:widowControl/>
        <w:spacing w:line="400" w:lineRule="atLeast"/>
        <w:ind w:firstLine="720" w:firstLineChars="300"/>
        <w:jc w:val="left"/>
        <w:rPr>
          <w:rFonts w:hint="eastAsia"/>
          <w:color w:val="auto"/>
          <w:sz w:val="24"/>
          <w:highlight w:val="none"/>
        </w:rPr>
      </w:pPr>
      <w:r>
        <w:rPr>
          <w:rFonts w:hint="eastAsia"/>
          <w:color w:val="auto"/>
          <w:sz w:val="24"/>
          <w:highlight w:val="none"/>
        </w:rPr>
        <w:t>磋商日期： XXXX</w:t>
      </w:r>
    </w:p>
    <w:p>
      <w:pPr>
        <w:rPr>
          <w:color w:val="auto"/>
          <w:sz w:val="24"/>
          <w:highlight w:val="none"/>
        </w:rPr>
      </w:pPr>
      <w:r>
        <w:rPr>
          <w:rFonts w:hint="eastAsia"/>
          <w:color w:val="auto"/>
          <w:sz w:val="24"/>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、供应商诚信情况承诺函</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致四川中科远洋工程项目管理有限公司： </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本单位</w:t>
      </w:r>
      <w:r>
        <w:rPr>
          <w:rFonts w:hint="eastAsia" w:asciiTheme="minorEastAsia" w:hAnsiTheme="minorEastAsia" w:cstheme="minorEastAsia"/>
          <w:color w:val="auto"/>
          <w:sz w:val="24"/>
          <w:highlight w:val="none"/>
          <w:u w:val="single"/>
        </w:rPr>
        <w:t xml:space="preserve">                   （供应商名称）</w:t>
      </w:r>
      <w:r>
        <w:rPr>
          <w:rFonts w:hint="eastAsia" w:asciiTheme="minorEastAsia" w:hAnsiTheme="minorEastAsia" w:cstheme="minorEastAsia"/>
          <w:color w:val="auto"/>
          <w:sz w:val="24"/>
          <w:highlight w:val="none"/>
        </w:rPr>
        <w:t>参加</w:t>
      </w:r>
      <w:r>
        <w:rPr>
          <w:rFonts w:hint="eastAsia" w:asciiTheme="minorEastAsia" w:hAnsiTheme="minorEastAsia" w:cstheme="minorEastAsia"/>
          <w:color w:val="auto"/>
          <w:sz w:val="24"/>
          <w:highlight w:val="none"/>
          <w:u w:val="single"/>
        </w:rPr>
        <w:t xml:space="preserve">                 （项目名称及</w:t>
      </w:r>
      <w:r>
        <w:rPr>
          <w:rFonts w:hint="eastAsia" w:asciiTheme="minorEastAsia" w:hAnsiTheme="minorEastAsia" w:cstheme="minorEastAsia"/>
          <w:color w:val="auto"/>
          <w:sz w:val="24"/>
          <w:highlight w:val="none"/>
          <w:u w:val="single"/>
          <w:lang w:eastAsia="zh-CN"/>
        </w:rPr>
        <w:t>项目编号</w:t>
      </w:r>
      <w:r>
        <w:rPr>
          <w:rFonts w:hint="eastAsia" w:asciiTheme="minorEastAsia" w:hAnsiTheme="minorEastAsia" w:cstheme="minorEastAsia"/>
          <w:color w:val="auto"/>
          <w:sz w:val="24"/>
          <w:highlight w:val="none"/>
          <w:u w:val="single"/>
        </w:rPr>
        <w:t>）</w:t>
      </w:r>
      <w:r>
        <w:rPr>
          <w:rFonts w:hint="eastAsia" w:asciiTheme="minorEastAsia" w:hAnsiTheme="minorEastAsia" w:cstheme="minorEastAsia"/>
          <w:color w:val="auto"/>
          <w:sz w:val="24"/>
          <w:highlight w:val="none"/>
        </w:rPr>
        <w:t>的政府采购活动，现根据</w:t>
      </w:r>
      <w:r>
        <w:rPr>
          <w:rFonts w:hint="eastAsia" w:hAnsi="宋体" w:eastAsia="宋体" w:cs="宋体"/>
          <w:color w:val="auto"/>
          <w:sz w:val="24"/>
          <w:highlight w:val="none"/>
          <w:lang w:eastAsia="zh-CN"/>
        </w:rPr>
        <w:t>原</w:t>
      </w:r>
      <w:r>
        <w:rPr>
          <w:rFonts w:hint="eastAsia" w:asciiTheme="minorEastAsia" w:hAnsiTheme="minorEastAsia" w:cstheme="minorEastAsia"/>
          <w:color w:val="auto"/>
          <w:sz w:val="24"/>
          <w:highlight w:val="none"/>
        </w:rPr>
        <w:t>《四川省政府采购当事人诚信管理办法》川财采〔2015〕33号的相关规定，针对本单位的诚信情况作出以下承诺：</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我单位具有</w:t>
      </w:r>
      <w:r>
        <w:rPr>
          <w:rFonts w:hint="eastAsia" w:hAnsi="宋体" w:eastAsia="宋体" w:cs="宋体"/>
          <w:color w:val="auto"/>
          <w:sz w:val="24"/>
          <w:highlight w:val="none"/>
          <w:lang w:eastAsia="zh-CN"/>
        </w:rPr>
        <w:t>原</w:t>
      </w:r>
      <w:r>
        <w:rPr>
          <w:rFonts w:hint="eastAsia" w:asciiTheme="minorEastAsia" w:hAnsiTheme="minorEastAsia" w:cstheme="minorEastAsia"/>
          <w:color w:val="auto"/>
          <w:sz w:val="24"/>
          <w:highlight w:val="none"/>
        </w:rPr>
        <w:t>《四川省政府采购当事人诚信管理办法》（川财采[2015]33号）所规定的失信行为</w:t>
      </w:r>
      <w:r>
        <w:rPr>
          <w:rFonts w:hint="eastAsia" w:asciiTheme="minorEastAsia" w:hAnsiTheme="minorEastAsia" w:cstheme="minorEastAsia"/>
          <w:color w:val="auto"/>
          <w:sz w:val="24"/>
          <w:highlight w:val="none"/>
          <w:u w:val="single"/>
        </w:rPr>
        <w:t xml:space="preserve">      </w:t>
      </w:r>
      <w:r>
        <w:rPr>
          <w:rFonts w:hint="eastAsia" w:asciiTheme="minorEastAsia" w:hAnsiTheme="minorEastAsia" w:cstheme="minorEastAsia"/>
          <w:color w:val="auto"/>
          <w:sz w:val="24"/>
          <w:highlight w:val="none"/>
        </w:rPr>
        <w:t>次（填写失信行为的次数时，建议使用大写数字，如零、壹、贰、叁、肆等。）；（仅限磋商截止当日仍在有效期的次数）</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我单位对以上填写信息的真实性负责。如有不实，本单位愿承担由此产生的一切法律责任和后果。</w:t>
      </w:r>
    </w:p>
    <w:p>
      <w:pPr>
        <w:spacing w:line="360" w:lineRule="auto"/>
        <w:rPr>
          <w:rFonts w:asciiTheme="minorEastAsia" w:hAnsiTheme="minorEastAsia" w:cstheme="minorEastAsia"/>
          <w:color w:val="auto"/>
          <w:sz w:val="24"/>
          <w:highlight w:val="none"/>
        </w:rPr>
      </w:pP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供应商名称：XXXX（单位盖章）。</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法定代表人/单位负责人或授权代表（签字或加盖个人名章）：XXXX。</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磋商日期: XXXX。</w:t>
      </w:r>
    </w:p>
    <w:p>
      <w:pPr>
        <w:spacing w:line="360" w:lineRule="auto"/>
        <w:rPr>
          <w:rFonts w:asciiTheme="minorEastAsia" w:hAnsiTheme="minorEastAsia" w:cstheme="minorEastAsia"/>
          <w:color w:val="auto"/>
          <w:sz w:val="24"/>
          <w:highlight w:val="none"/>
        </w:rPr>
      </w:pP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注：1、本表格式及内容仅供参考，供应商也可提供自己的格式；</w:t>
      </w:r>
    </w:p>
    <w:p>
      <w:pPr>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2、供应商存在以上所述失信行为的，将按照第二章供应商须知附表的要求进行处理；</w:t>
      </w:r>
    </w:p>
    <w:p>
      <w:pPr>
        <w:spacing w:line="360" w:lineRule="auto"/>
        <w:ind w:firstLine="960" w:firstLineChars="4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spacing w:line="360" w:lineRule="auto"/>
        <w:ind w:firstLine="960" w:firstLineChars="4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4、供应商的失信行为受到行政处罚或司法惩处的，评审时不再对其以价格加成进行惩戒。</w:t>
      </w:r>
    </w:p>
    <w:p>
      <w:pPr>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br w:type="page"/>
      </w:r>
    </w:p>
    <w:p>
      <w:pPr>
        <w:pStyle w:val="4"/>
        <w:bidi w:val="0"/>
        <w:rPr>
          <w:rFonts w:hint="eastAsia"/>
          <w:color w:val="auto"/>
          <w:lang w:eastAsia="zh-CN"/>
        </w:rPr>
      </w:pPr>
      <w:r>
        <w:rPr>
          <w:rFonts w:hint="eastAsia"/>
          <w:color w:val="auto"/>
          <w:lang w:val="en-US" w:eastAsia="zh-CN"/>
        </w:rPr>
        <w:t xml:space="preserve">十、 </w:t>
      </w:r>
      <w:r>
        <w:rPr>
          <w:rFonts w:hint="eastAsia"/>
          <w:color w:val="auto"/>
        </w:rPr>
        <w:t>联合体</w:t>
      </w:r>
      <w:r>
        <w:rPr>
          <w:rFonts w:hint="eastAsia"/>
          <w:color w:val="auto"/>
          <w:lang w:eastAsia="zh-CN"/>
        </w:rPr>
        <w:t>磋商</w:t>
      </w:r>
      <w:r>
        <w:rPr>
          <w:rFonts w:hint="eastAsia"/>
          <w:color w:val="auto"/>
        </w:rPr>
        <w:t>协议书</w:t>
      </w:r>
      <w:r>
        <w:rPr>
          <w:rFonts w:hint="eastAsia"/>
          <w:color w:val="auto"/>
          <w:lang w:eastAsia="zh-CN"/>
        </w:rPr>
        <w:t>（若涉及）</w:t>
      </w:r>
    </w:p>
    <w:p>
      <w:pPr>
        <w:spacing w:line="360" w:lineRule="auto"/>
        <w:rPr>
          <w:rFonts w:ascii="宋体" w:hAnsi="宋体"/>
          <w:color w:val="auto"/>
          <w:sz w:val="24"/>
          <w:highlight w:val="none"/>
        </w:rPr>
      </w:pPr>
      <w:r>
        <w:rPr>
          <w:color w:val="auto"/>
          <w:highlight w:val="none"/>
        </w:rPr>
        <w:t xml:space="preserve">   </w:t>
      </w:r>
      <w:r>
        <w:rPr>
          <w:color w:val="auto"/>
          <w:highlight w:val="none"/>
          <w:u w:val="single"/>
        </w:rPr>
        <w:t xml:space="preserve"> </w:t>
      </w:r>
      <w:r>
        <w:rPr>
          <w:rFonts w:hint="eastAsia"/>
          <w:color w:val="auto"/>
          <w:highlight w:val="none"/>
          <w:u w:val="single"/>
          <w:lang w:val="en-US" w:eastAsia="zh-CN"/>
        </w:rPr>
        <w:t xml:space="preserve">           </w:t>
      </w:r>
      <w:r>
        <w:rPr>
          <w:rFonts w:hint="eastAsia" w:ascii="宋体" w:hAnsi="宋体"/>
          <w:color w:val="auto"/>
          <w:sz w:val="24"/>
          <w:highlight w:val="none"/>
        </w:rPr>
        <w:t>（所有成员单位名称）自愿组成</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（联合体名称）联合体，共同参加</w:t>
      </w:r>
      <w:r>
        <w:rPr>
          <w:rFonts w:hint="eastAsia" w:ascii="宋体" w:hAnsi="宋体" w:eastAsia="宋体" w:cs="宋体"/>
          <w:color w:val="auto"/>
          <w:sz w:val="24"/>
          <w:szCs w:val="24"/>
          <w:highlight w:val="none"/>
          <w:u w:val="single"/>
        </w:rPr>
        <w:t xml:space="preserve">                 （项目名称及</w:t>
      </w:r>
      <w:r>
        <w:rPr>
          <w:rFonts w:hint="eastAsia" w:ascii="宋体" w:hAnsi="宋体" w:cs="宋体"/>
          <w:color w:val="auto"/>
          <w:sz w:val="24"/>
          <w:szCs w:val="24"/>
          <w:highlight w:val="none"/>
          <w:u w:val="single"/>
          <w:lang w:eastAsia="zh-CN"/>
        </w:rPr>
        <w:t>项目编号</w:t>
      </w:r>
      <w:r>
        <w:rPr>
          <w:rFonts w:hint="eastAsia" w:ascii="宋体" w:hAnsi="宋体" w:eastAsia="宋体" w:cs="宋体"/>
          <w:color w:val="auto"/>
          <w:sz w:val="24"/>
          <w:szCs w:val="24"/>
          <w:highlight w:val="none"/>
          <w:u w:val="single"/>
        </w:rPr>
        <w:t>）</w:t>
      </w:r>
      <w:r>
        <w:rPr>
          <w:rFonts w:hint="eastAsia" w:ascii="宋体" w:hAnsi="宋体"/>
          <w:color w:val="auto"/>
          <w:sz w:val="24"/>
          <w:highlight w:val="none"/>
        </w:rPr>
        <w:t>。现就联合体</w:t>
      </w:r>
      <w:r>
        <w:rPr>
          <w:rFonts w:hint="eastAsia" w:ascii="宋体" w:hAnsi="宋体"/>
          <w:color w:val="auto"/>
          <w:sz w:val="24"/>
          <w:highlight w:val="none"/>
          <w:lang w:eastAsia="zh-CN"/>
        </w:rPr>
        <w:t>磋商</w:t>
      </w:r>
      <w:r>
        <w:rPr>
          <w:rFonts w:hint="eastAsia" w:ascii="宋体" w:hAnsi="宋体"/>
          <w:color w:val="auto"/>
          <w:sz w:val="24"/>
          <w:highlight w:val="none"/>
        </w:rPr>
        <w:t>事宜订立如下协议。</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1、</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（某成员单位名称）为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（联合体名称）牵头人。</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eastAsia="宋体"/>
          <w:color w:val="auto"/>
          <w:sz w:val="24"/>
          <w:highlight w:val="none"/>
        </w:rPr>
        <w:t>2、联合体牵头人合法代表联合体各成员负责</w:t>
      </w:r>
      <w:r>
        <w:rPr>
          <w:rFonts w:hint="eastAsia" w:ascii="宋体" w:hAnsi="宋体" w:eastAsia="宋体"/>
          <w:color w:val="auto"/>
          <w:sz w:val="24"/>
          <w:highlight w:val="none"/>
          <w:lang w:eastAsia="zh-CN"/>
        </w:rPr>
        <w:t>本采购项目响应文件</w:t>
      </w:r>
      <w:r>
        <w:rPr>
          <w:rFonts w:hint="eastAsia" w:ascii="宋体" w:hAnsi="宋体" w:eastAsia="宋体"/>
          <w:color w:val="auto"/>
          <w:sz w:val="24"/>
          <w:highlight w:val="none"/>
        </w:rPr>
        <w:t>编制和合同谈判活动，并代表联合体提交和接收相关的资料、信息及指示，并处理与之有关的一切事务，负责合同实施阶段的主办、组织和协调工作。</w:t>
      </w:r>
    </w:p>
    <w:p>
      <w:pPr>
        <w:spacing w:line="360" w:lineRule="auto"/>
        <w:ind w:firstLine="420"/>
        <w:rPr>
          <w:rFonts w:hint="eastAsia" w:ascii="宋体" w:hAnsi="宋体" w:eastAsia="宋体"/>
          <w:color w:val="auto"/>
          <w:sz w:val="24"/>
          <w:highlight w:val="none"/>
        </w:rPr>
      </w:pPr>
      <w:r>
        <w:rPr>
          <w:rFonts w:hint="eastAsia" w:ascii="宋体" w:hAnsi="宋体" w:eastAsia="宋体"/>
          <w:color w:val="auto"/>
          <w:sz w:val="24"/>
          <w:highlight w:val="none"/>
        </w:rPr>
        <w:t>3、联合体将严格按照</w:t>
      </w:r>
      <w:r>
        <w:rPr>
          <w:rFonts w:hint="eastAsia" w:ascii="宋体" w:hAnsi="宋体" w:eastAsia="宋体"/>
          <w:color w:val="auto"/>
          <w:sz w:val="24"/>
          <w:highlight w:val="none"/>
          <w:lang w:eastAsia="zh-CN"/>
        </w:rPr>
        <w:t>磋商文件</w:t>
      </w:r>
      <w:r>
        <w:rPr>
          <w:rFonts w:hint="eastAsia" w:ascii="宋体" w:hAnsi="宋体" w:eastAsia="宋体"/>
          <w:color w:val="auto"/>
          <w:sz w:val="24"/>
          <w:highlight w:val="none"/>
        </w:rPr>
        <w:t>的各项要求，递交</w:t>
      </w:r>
      <w:r>
        <w:rPr>
          <w:rFonts w:hint="eastAsia" w:ascii="宋体" w:hAnsi="宋体" w:eastAsia="宋体"/>
          <w:color w:val="auto"/>
          <w:sz w:val="24"/>
          <w:highlight w:val="none"/>
          <w:lang w:eastAsia="zh-CN"/>
        </w:rPr>
        <w:t>响应文件</w:t>
      </w:r>
      <w:r>
        <w:rPr>
          <w:rFonts w:hint="eastAsia" w:ascii="宋体" w:hAnsi="宋体" w:eastAsia="宋体"/>
          <w:color w:val="auto"/>
          <w:sz w:val="24"/>
          <w:highlight w:val="none"/>
        </w:rPr>
        <w:t>，履行合同，并对外承担连带责任。</w:t>
      </w:r>
    </w:p>
    <w:p>
      <w:pPr>
        <w:spacing w:line="360" w:lineRule="auto"/>
        <w:ind w:firstLine="420"/>
        <w:rPr>
          <w:rFonts w:hint="eastAsia" w:ascii="宋体" w:hAnsi="宋体" w:eastAsia="宋体"/>
          <w:color w:val="auto"/>
          <w:sz w:val="24"/>
          <w:highlight w:val="none"/>
        </w:rPr>
      </w:pPr>
      <w:r>
        <w:rPr>
          <w:rFonts w:hint="eastAsia" w:ascii="宋体" w:hAnsi="宋体" w:eastAsia="宋体"/>
          <w:color w:val="auto"/>
          <w:sz w:val="24"/>
          <w:highlight w:val="none"/>
        </w:rPr>
        <w:t>4、</w:t>
      </w:r>
      <w:r>
        <w:rPr>
          <w:rFonts w:hint="eastAsia" w:ascii="宋体" w:hAnsi="宋体" w:eastAsia="宋体"/>
          <w:color w:val="auto"/>
          <w:sz w:val="24"/>
          <w:highlight w:val="none"/>
          <w:lang w:val="en-US" w:eastAsia="zh-CN"/>
        </w:rPr>
        <w:t>联合体牵头人代表联合体签署响应文件，联合体牵头人的所有承诺均认为代表了联合体各成员。</w:t>
      </w:r>
    </w:p>
    <w:p>
      <w:pPr>
        <w:spacing w:line="360" w:lineRule="auto"/>
        <w:ind w:firstLine="42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eastAsia="宋体"/>
          <w:color w:val="auto"/>
          <w:sz w:val="24"/>
          <w:highlight w:val="none"/>
        </w:rPr>
        <w:t>、联合体各成员单位内部的职责分工如下：</w:t>
      </w:r>
    </w:p>
    <w:p>
      <w:pPr>
        <w:spacing w:line="360" w:lineRule="auto"/>
        <w:jc w:val="left"/>
        <w:rPr>
          <w:rFonts w:ascii="宋体" w:hAnsi="宋体"/>
          <w:color w:val="auto"/>
          <w:sz w:val="24"/>
          <w:highlight w:val="none"/>
          <w:u w:val="single"/>
        </w:rPr>
      </w:pPr>
      <w:r>
        <w:rPr>
          <w:rFonts w:hint="eastAsia" w:ascii="宋体" w:hAnsi="宋体"/>
          <w:b/>
          <w:color w:val="auto"/>
          <w:sz w:val="24"/>
          <w:szCs w:val="24"/>
          <w:highlight w:val="none"/>
          <w:u w:val="none"/>
          <w:lang w:val="en-US" w:eastAsia="zh-CN"/>
        </w:rPr>
        <w:t xml:space="preserve">   </w:t>
      </w:r>
      <w:r>
        <w:rPr>
          <w:rFonts w:hint="eastAsia" w:ascii="宋体" w:hAnsi="宋体"/>
          <w:b w:val="0"/>
          <w:bCs/>
          <w:color w:val="auto"/>
          <w:sz w:val="24"/>
          <w:szCs w:val="24"/>
          <w:highlight w:val="none"/>
          <w:u w:val="none"/>
          <w:lang w:val="en-US" w:eastAsia="zh-CN"/>
        </w:rPr>
        <w:t xml:space="preserve"> </w:t>
      </w:r>
      <w:r>
        <w:rPr>
          <w:rFonts w:hint="eastAsia" w:ascii="宋体" w:hAnsi="宋体"/>
          <w:b w:val="0"/>
          <w:bCs/>
          <w:color w:val="auto"/>
          <w:sz w:val="24"/>
          <w:szCs w:val="24"/>
          <w:highlight w:val="none"/>
          <w:u w:val="single"/>
          <w:lang w:val="en-US" w:eastAsia="zh-CN"/>
        </w:rPr>
        <w:t xml:space="preserve">             （牵头人名称）</w:t>
      </w:r>
      <w:r>
        <w:rPr>
          <w:rFonts w:hint="eastAsia" w:ascii="宋体" w:hAnsi="宋体"/>
          <w:b w:val="0"/>
          <w:bCs/>
          <w:color w:val="auto"/>
          <w:sz w:val="24"/>
          <w:szCs w:val="24"/>
          <w:highlight w:val="none"/>
          <w:u w:val="single"/>
        </w:rPr>
        <w:t>负责</w:t>
      </w:r>
      <w:r>
        <w:rPr>
          <w:rFonts w:hint="eastAsia" w:ascii="宋体" w:hAnsi="宋体"/>
          <w:b w:val="0"/>
          <w:bCs/>
          <w:color w:val="auto"/>
          <w:sz w:val="24"/>
          <w:szCs w:val="24"/>
          <w:highlight w:val="none"/>
          <w:u w:val="single"/>
          <w:lang w:val="en-US" w:eastAsia="zh-CN"/>
        </w:rPr>
        <w:t xml:space="preserve">           （工作事宜）</w:t>
      </w:r>
      <w:r>
        <w:rPr>
          <w:rFonts w:hint="eastAsia" w:ascii="宋体" w:hAnsi="宋体"/>
          <w:b w:val="0"/>
          <w:bCs/>
          <w:color w:val="auto"/>
          <w:sz w:val="24"/>
          <w:szCs w:val="24"/>
          <w:highlight w:val="none"/>
          <w:u w:val="single"/>
        </w:rPr>
        <w:t>；</w:t>
      </w:r>
      <w:r>
        <w:rPr>
          <w:rFonts w:hint="eastAsia" w:ascii="宋体" w:hAnsi="宋体"/>
          <w:b w:val="0"/>
          <w:bCs/>
          <w:color w:val="auto"/>
          <w:sz w:val="24"/>
          <w:szCs w:val="24"/>
          <w:highlight w:val="none"/>
          <w:u w:val="single"/>
          <w:lang w:val="en-US" w:eastAsia="zh-CN"/>
        </w:rPr>
        <w:t xml:space="preserve">             （某成员单位名称）</w:t>
      </w:r>
      <w:r>
        <w:rPr>
          <w:rFonts w:hint="eastAsia" w:ascii="宋体" w:hAnsi="宋体"/>
          <w:b w:val="0"/>
          <w:bCs/>
          <w:color w:val="auto"/>
          <w:sz w:val="24"/>
          <w:szCs w:val="24"/>
          <w:highlight w:val="none"/>
          <w:u w:val="single"/>
        </w:rPr>
        <w:t>负责</w:t>
      </w:r>
      <w:r>
        <w:rPr>
          <w:rFonts w:hint="eastAsia" w:ascii="宋体" w:hAnsi="宋体"/>
          <w:b w:val="0"/>
          <w:bCs/>
          <w:color w:val="auto"/>
          <w:sz w:val="24"/>
          <w:szCs w:val="24"/>
          <w:highlight w:val="none"/>
          <w:u w:val="single"/>
          <w:lang w:val="en-US" w:eastAsia="zh-CN"/>
        </w:rPr>
        <w:t xml:space="preserve">           （工作事宜）</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color w:val="auto"/>
          <w:sz w:val="24"/>
          <w:highlight w:val="none"/>
          <w:lang w:val="en-US" w:eastAsia="zh-CN"/>
        </w:rPr>
        <w:t>6</w:t>
      </w:r>
      <w:r>
        <w:rPr>
          <w:rFonts w:hint="eastAsia" w:ascii="宋体" w:hAnsi="宋体" w:eastAsia="宋体"/>
          <w:color w:val="auto"/>
          <w:sz w:val="24"/>
          <w:highlight w:val="none"/>
        </w:rPr>
        <w:t>、本协议书自签署之日起生效，合同履行完毕后自动失效。</w:t>
      </w:r>
    </w:p>
    <w:p>
      <w:pPr>
        <w:spacing w:line="360" w:lineRule="auto"/>
        <w:rPr>
          <w:rFonts w:hint="eastAsia" w:ascii="宋体" w:hAnsi="宋体" w:eastAsia="宋体"/>
          <w:color w:val="auto"/>
          <w:sz w:val="24"/>
          <w:highlight w:val="none"/>
        </w:rPr>
      </w:pPr>
      <w:r>
        <w:rPr>
          <w:color w:val="auto"/>
          <w:highlight w:val="none"/>
        </w:rPr>
        <w:t xml:space="preserve">    </w:t>
      </w:r>
      <w:r>
        <w:rPr>
          <w:rFonts w:hint="eastAsia" w:ascii="宋体" w:hAnsi="宋体"/>
          <w:color w:val="auto"/>
          <w:sz w:val="24"/>
          <w:highlight w:val="none"/>
          <w:lang w:val="en-US" w:eastAsia="zh-CN"/>
        </w:rPr>
        <w:t>7</w:t>
      </w:r>
      <w:r>
        <w:rPr>
          <w:rFonts w:hint="eastAsia" w:ascii="宋体" w:hAnsi="宋体" w:eastAsia="宋体"/>
          <w:color w:val="auto"/>
          <w:sz w:val="24"/>
          <w:highlight w:val="none"/>
        </w:rPr>
        <w:t>、本协议书一式</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lang w:eastAsia="zh-CN"/>
        </w:rPr>
        <w:t>叁</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rPr>
        <w:t>份，联合体成员和招标人各执一份。</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牵头人名称：</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（盖单位章）</w:t>
      </w:r>
    </w:p>
    <w:p>
      <w:pPr>
        <w:spacing w:line="360" w:lineRule="auto"/>
        <w:rPr>
          <w:rFonts w:ascii="宋体" w:hAnsi="宋体"/>
          <w:color w:val="auto"/>
          <w:sz w:val="24"/>
          <w:highlight w:val="none"/>
        </w:rPr>
      </w:pPr>
      <w:r>
        <w:rPr>
          <w:color w:val="auto"/>
          <w:highlight w:val="none"/>
        </w:rPr>
        <w:t xml:space="preserve">   </w:t>
      </w:r>
      <w:r>
        <w:rPr>
          <w:rFonts w:hint="eastAsia"/>
          <w:color w:val="auto"/>
          <w:highlight w:val="none"/>
        </w:rPr>
        <w:t xml:space="preserve"> </w:t>
      </w:r>
      <w:r>
        <w:rPr>
          <w:rFonts w:hint="eastAsia" w:ascii="宋体" w:hAnsi="宋体"/>
          <w:color w:val="auto"/>
          <w:sz w:val="24"/>
          <w:highlight w:val="none"/>
        </w:rPr>
        <w:t>法定代表人：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（签字）</w:t>
      </w:r>
    </w:p>
    <w:p>
      <w:pPr>
        <w:spacing w:line="360" w:lineRule="auto"/>
        <w:rPr>
          <w:rFonts w:ascii="宋体" w:hAnsi="宋体"/>
          <w:color w:val="auto"/>
          <w:sz w:val="24"/>
          <w:highlight w:val="none"/>
        </w:rPr>
      </w:pPr>
      <w:r>
        <w:rPr>
          <w:color w:val="auto"/>
          <w:highlight w:val="none"/>
        </w:rPr>
        <w:t xml:space="preserve">  </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成员一名称：</w:t>
      </w:r>
      <w:r>
        <w:rPr>
          <w:rFonts w:hint="eastAsia" w:ascii="宋体" w:hAnsi="宋体"/>
          <w:b/>
          <w:color w:val="auto"/>
          <w:sz w:val="24"/>
          <w:szCs w:val="24"/>
          <w:highlight w:val="none"/>
          <w:u w:val="single"/>
          <w:lang w:val="en-US" w:eastAsia="zh-CN"/>
        </w:rPr>
        <w:t xml:space="preserve">              </w:t>
      </w:r>
      <w:r>
        <w:rPr>
          <w:rFonts w:hint="eastAsia" w:ascii="宋体" w:hAnsi="宋体"/>
          <w:color w:val="auto"/>
          <w:sz w:val="24"/>
          <w:highlight w:val="none"/>
        </w:rPr>
        <w:t>（盖单位章）</w:t>
      </w:r>
    </w:p>
    <w:p>
      <w:pPr>
        <w:spacing w:line="360" w:lineRule="auto"/>
        <w:rPr>
          <w:rFonts w:ascii="宋体" w:hAnsi="宋体"/>
          <w:color w:val="auto"/>
          <w:sz w:val="24"/>
          <w:highlight w:val="none"/>
        </w:rPr>
      </w:pPr>
      <w:r>
        <w:rPr>
          <w:color w:val="auto"/>
          <w:highlight w:val="none"/>
        </w:rPr>
        <w:t xml:space="preserve">    </w:t>
      </w:r>
      <w:r>
        <w:rPr>
          <w:rFonts w:hint="eastAsia" w:ascii="宋体" w:hAnsi="宋体"/>
          <w:color w:val="auto"/>
          <w:sz w:val="24"/>
          <w:highlight w:val="none"/>
        </w:rPr>
        <w:t>法定代表人：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（签字）</w:t>
      </w:r>
    </w:p>
    <w:p>
      <w:pPr>
        <w:spacing w:line="360" w:lineRule="auto"/>
        <w:rPr>
          <w:rFonts w:hint="eastAsia" w:ascii="宋体" w:hAnsi="宋体" w:eastAsia="宋体"/>
          <w:color w:val="auto"/>
          <w:sz w:val="24"/>
          <w:highlight w:val="none"/>
        </w:rPr>
      </w:pPr>
      <w:r>
        <w:rPr>
          <w:color w:val="auto"/>
          <w:highlight w:val="none"/>
        </w:rPr>
        <w:t xml:space="preserve">  </w:t>
      </w:r>
    </w:p>
    <w:p>
      <w:pPr>
        <w:pStyle w:val="2"/>
        <w:rPr>
          <w:rFonts w:hint="eastAsia"/>
          <w:color w:val="auto"/>
          <w:highlight w:val="none"/>
        </w:rPr>
      </w:pPr>
      <w:r>
        <w:rPr>
          <w:color w:val="auto"/>
          <w:highlight w:val="none"/>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u w:val="single"/>
          <w:lang w:val="en-US" w:eastAsia="zh-CN"/>
        </w:rPr>
        <w:t xml:space="preserve">  </w:t>
      </w:r>
    </w:p>
    <w:p>
      <w:pPr>
        <w:pStyle w:val="2"/>
        <w:rPr>
          <w:color w:val="auto"/>
        </w:rPr>
      </w:pPr>
    </w:p>
    <w:p>
      <w:pPr>
        <w:pStyle w:val="2"/>
        <w:rPr>
          <w:rFonts w:asciiTheme="minorEastAsia" w:hAnsiTheme="minorEastAsia" w:cstheme="minorEastAsia"/>
          <w:color w:val="auto"/>
          <w:sz w:val="24"/>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和</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产品其他资格、资质性及其他类似效力要求的相关证明材料</w:t>
      </w:r>
    </w:p>
    <w:p>
      <w:pPr>
        <w:spacing w:line="360" w:lineRule="auto"/>
        <w:rPr>
          <w:rFonts w:asciiTheme="minorEastAsia" w:hAnsiTheme="minorEastAsia" w:cstheme="minorEastAsia"/>
          <w:bCs/>
          <w:color w:val="auto"/>
          <w:sz w:val="24"/>
          <w:highlight w:val="none"/>
        </w:rPr>
      </w:pPr>
    </w:p>
    <w:p>
      <w:pPr>
        <w:spacing w:line="360" w:lineRule="auto"/>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w:t>
      </w:r>
      <w:r>
        <w:rPr>
          <w:rFonts w:hint="eastAsia" w:asciiTheme="minorEastAsia" w:hAnsiTheme="minorEastAsia" w:cstheme="minorEastAsia"/>
          <w:bCs/>
          <w:color w:val="auto"/>
          <w:sz w:val="24"/>
          <w:highlight w:val="none"/>
          <w:lang w:eastAsia="zh-CN"/>
        </w:rPr>
        <w:t>供应商</w:t>
      </w:r>
      <w:r>
        <w:rPr>
          <w:rFonts w:hint="eastAsia" w:asciiTheme="minorEastAsia" w:hAnsiTheme="minorEastAsia" w:cstheme="minorEastAsia"/>
          <w:bCs/>
          <w:color w:val="auto"/>
          <w:sz w:val="24"/>
          <w:highlight w:val="none"/>
        </w:rPr>
        <w:t>应按</w:t>
      </w:r>
      <w:r>
        <w:rPr>
          <w:rFonts w:hint="eastAsia" w:asciiTheme="minorEastAsia" w:hAnsiTheme="minorEastAsia" w:cstheme="minorEastAsia"/>
          <w:bCs/>
          <w:color w:val="auto"/>
          <w:sz w:val="24"/>
          <w:highlight w:val="none"/>
          <w:lang w:eastAsia="zh-CN"/>
        </w:rPr>
        <w:t>磋商文件</w:t>
      </w:r>
      <w:r>
        <w:rPr>
          <w:rFonts w:hint="eastAsia" w:asciiTheme="minorEastAsia" w:hAnsiTheme="minorEastAsia" w:cstheme="minorEastAsia"/>
          <w:bCs/>
          <w:color w:val="auto"/>
          <w:sz w:val="24"/>
          <w:highlight w:val="none"/>
        </w:rPr>
        <w:t>第五章相关要求提供佐证材料，有格式要求的从其要求，无格式要求的格式自拟。</w:t>
      </w: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pStyle w:val="2"/>
        <w:rPr>
          <w:rFonts w:asciiTheme="minorEastAsia" w:hAnsiTheme="minorEastAsia" w:cstheme="minorEastAsia"/>
          <w:color w:val="auto"/>
          <w:sz w:val="24"/>
          <w:highlight w:val="none"/>
        </w:rPr>
      </w:pPr>
    </w:p>
    <w:p>
      <w:pPr>
        <w:rPr>
          <w:color w:val="auto"/>
          <w:highlight w:val="none"/>
        </w:rPr>
      </w:pPr>
      <w:r>
        <w:rPr>
          <w:rFonts w:hint="eastAsia"/>
          <w:color w:val="auto"/>
          <w:highlight w:val="none"/>
        </w:rPr>
        <w:br w:type="page"/>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文件二、其他响应文件封面格式</w:t>
      </w:r>
    </w:p>
    <w:tbl>
      <w:tblPr>
        <w:tblStyle w:val="23"/>
        <w:tblW w:w="1859" w:type="dxa"/>
        <w:tblInd w:w="7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9" w:type="dxa"/>
          </w:tcPr>
          <w:p>
            <w:pPr>
              <w:pStyle w:val="2"/>
              <w:spacing w:line="360" w:lineRule="auto"/>
              <w:rPr>
                <w:rFonts w:hAnsi="宋体" w:eastAsia="宋体" w:cs="宋体"/>
                <w:b/>
                <w:bCs/>
                <w:color w:val="auto"/>
                <w:sz w:val="32"/>
                <w:szCs w:val="32"/>
                <w:highlight w:val="none"/>
              </w:rPr>
            </w:pPr>
            <w:r>
              <w:rPr>
                <w:rFonts w:hint="eastAsia" w:hAnsi="宋体" w:eastAsia="宋体" w:cs="宋体"/>
                <w:b/>
                <w:bCs/>
                <w:color w:val="auto"/>
                <w:sz w:val="32"/>
                <w:szCs w:val="32"/>
                <w:highlight w:val="none"/>
              </w:rPr>
              <w:t>正本或副本</w:t>
            </w:r>
          </w:p>
        </w:tc>
      </w:tr>
    </w:tbl>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rPr>
          <w:rFonts w:hAnsi="宋体" w:eastAsia="宋体" w:cs="宋体"/>
          <w:b/>
          <w:bCs/>
          <w:color w:val="auto"/>
          <w:sz w:val="32"/>
          <w:szCs w:val="32"/>
          <w:highlight w:val="none"/>
        </w:rPr>
      </w:pPr>
    </w:p>
    <w:p>
      <w:pPr>
        <w:pStyle w:val="2"/>
        <w:spacing w:line="360" w:lineRule="auto"/>
        <w:jc w:val="center"/>
        <w:rPr>
          <w:rFonts w:hAnsi="宋体" w:eastAsia="宋体" w:cs="宋体"/>
          <w:b/>
          <w:bCs/>
          <w:color w:val="auto"/>
          <w:sz w:val="84"/>
          <w:szCs w:val="84"/>
          <w:highlight w:val="none"/>
        </w:rPr>
      </w:pPr>
      <w:r>
        <w:rPr>
          <w:rFonts w:hint="eastAsia" w:hAnsi="宋体" w:eastAsia="宋体" w:cs="宋体"/>
          <w:b/>
          <w:bCs/>
          <w:color w:val="auto"/>
          <w:sz w:val="84"/>
          <w:szCs w:val="84"/>
          <w:highlight w:val="none"/>
        </w:rPr>
        <w:t>其他响应文件</w:t>
      </w:r>
    </w:p>
    <w:p>
      <w:pPr>
        <w:pStyle w:val="2"/>
        <w:spacing w:line="360" w:lineRule="auto"/>
        <w:rPr>
          <w:color w:val="auto"/>
          <w:highlight w:val="none"/>
        </w:rPr>
      </w:pPr>
      <w:r>
        <w:rPr>
          <w:rFonts w:hint="eastAsia"/>
          <w:color w:val="auto"/>
          <w:highlight w:val="none"/>
        </w:rPr>
        <w:t xml:space="preserve">     </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pacing w:line="360" w:lineRule="auto"/>
        <w:ind w:firstLine="720" w:firstLineChars="300"/>
        <w:rPr>
          <w:rFonts w:ascii="黑体" w:hAnsi="黑体" w:eastAsia="黑体"/>
          <w:color w:val="auto"/>
          <w:sz w:val="24"/>
          <w:highlight w:val="none"/>
          <w:u w:val="single"/>
        </w:rPr>
      </w:pPr>
      <w:r>
        <w:rPr>
          <w:rFonts w:hint="eastAsia" w:ascii="黑体" w:hAnsi="黑体" w:eastAsia="黑体"/>
          <w:color w:val="auto"/>
          <w:sz w:val="24"/>
          <w:highlight w:val="none"/>
        </w:rPr>
        <w:t>项目</w:t>
      </w:r>
      <w:r>
        <w:rPr>
          <w:rFonts w:ascii="黑体" w:hAnsi="黑体" w:eastAsia="黑体"/>
          <w:color w:val="auto"/>
          <w:sz w:val="24"/>
          <w:highlight w:val="none"/>
        </w:rPr>
        <w:t>名称：</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项目编号</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采购人</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rPr>
        <w:t>采购</w:t>
      </w:r>
      <w:r>
        <w:rPr>
          <w:rFonts w:ascii="黑体" w:hAnsi="黑体" w:eastAsia="黑体"/>
          <w:color w:val="auto"/>
          <w:sz w:val="24"/>
          <w:highlight w:val="none"/>
        </w:rPr>
        <w:t>代理机构：</w:t>
      </w:r>
      <w:r>
        <w:rPr>
          <w:rFonts w:hint="eastAsia" w:ascii="黑体" w:hAnsi="黑体" w:eastAsia="黑体"/>
          <w:color w:val="auto"/>
          <w:sz w:val="24"/>
          <w:highlight w:val="none"/>
          <w:u w:val="single"/>
        </w:rPr>
        <w:t xml:space="preserve">   四川中科远洋工程项目管理有限公司   </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供应商名称</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（盖单位公章</w:t>
      </w:r>
      <w:r>
        <w:rPr>
          <w:rFonts w:ascii="黑体" w:hAnsi="黑体" w:eastAsia="黑体"/>
          <w:color w:val="auto"/>
          <w:sz w:val="24"/>
          <w:highlight w:val="none"/>
          <w:u w:val="single"/>
        </w:rPr>
        <w:t>）</w:t>
      </w:r>
    </w:p>
    <w:p>
      <w:pPr>
        <w:spacing w:line="360" w:lineRule="auto"/>
        <w:ind w:firstLine="720" w:firstLineChars="300"/>
        <w:rPr>
          <w:rFonts w:ascii="黑体" w:hAnsi="黑体" w:eastAsia="黑体"/>
          <w:color w:val="auto"/>
          <w:sz w:val="24"/>
          <w:highlight w:val="none"/>
        </w:rPr>
      </w:pPr>
      <w:r>
        <w:rPr>
          <w:rFonts w:hint="eastAsia" w:ascii="黑体" w:hAnsi="黑体" w:eastAsia="黑体"/>
          <w:color w:val="auto"/>
          <w:sz w:val="24"/>
          <w:highlight w:val="none"/>
          <w:lang w:eastAsia="zh-CN"/>
        </w:rPr>
        <w:t>磋商</w:t>
      </w:r>
      <w:r>
        <w:rPr>
          <w:rFonts w:hint="eastAsia" w:ascii="黑体" w:hAnsi="黑体" w:eastAsia="黑体"/>
          <w:color w:val="auto"/>
          <w:sz w:val="24"/>
          <w:highlight w:val="none"/>
        </w:rPr>
        <w:t>日期</w:t>
      </w:r>
      <w:r>
        <w:rPr>
          <w:rFonts w:ascii="黑体" w:hAnsi="黑体" w:eastAsia="黑体"/>
          <w:color w:val="auto"/>
          <w:sz w:val="24"/>
          <w:highlight w:val="none"/>
        </w:rPr>
        <w:t>：</w:t>
      </w:r>
      <w:r>
        <w:rPr>
          <w:rFonts w:hint="eastAsia" w:ascii="黑体" w:hAnsi="黑体" w:eastAsia="黑体"/>
          <w:color w:val="auto"/>
          <w:sz w:val="24"/>
          <w:highlight w:val="none"/>
          <w:u w:val="single"/>
        </w:rPr>
        <w:t xml:space="preserve">                      年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月 </w:t>
      </w:r>
      <w:r>
        <w:rPr>
          <w:rFonts w:ascii="黑体" w:hAnsi="黑体" w:eastAsia="黑体"/>
          <w:color w:val="auto"/>
          <w:sz w:val="24"/>
          <w:highlight w:val="none"/>
          <w:u w:val="single"/>
        </w:rPr>
        <w:t xml:space="preserve">  </w:t>
      </w:r>
      <w:r>
        <w:rPr>
          <w:rFonts w:hint="eastAsia" w:ascii="黑体" w:hAnsi="黑体" w:eastAsia="黑体"/>
          <w:color w:val="auto"/>
          <w:sz w:val="24"/>
          <w:highlight w:val="none"/>
          <w:u w:val="single"/>
        </w:rPr>
        <w:t xml:space="preserve">日          </w:t>
      </w:r>
    </w:p>
    <w:p>
      <w:pPr>
        <w:pStyle w:val="2"/>
        <w:spacing w:line="360" w:lineRule="auto"/>
        <w:rPr>
          <w:color w:val="auto"/>
          <w:highlight w:val="none"/>
        </w:rPr>
      </w:pPr>
    </w:p>
    <w:p>
      <w:pPr>
        <w:pStyle w:val="2"/>
        <w:spacing w:line="360" w:lineRule="auto"/>
        <w:rPr>
          <w:color w:val="auto"/>
          <w:highlight w:val="none"/>
        </w:rPr>
      </w:pPr>
    </w:p>
    <w:p>
      <w:pPr>
        <w:pStyle w:val="2"/>
        <w:rPr>
          <w:rFonts w:asciiTheme="minorEastAsia" w:hAnsiTheme="minorEastAsia" w:cstheme="minorEastAsia"/>
          <w:color w:val="auto"/>
          <w:sz w:val="24"/>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一、响应函</w:t>
      </w:r>
      <w:bookmarkEnd w:id="73"/>
    </w:p>
    <w:p>
      <w:pPr>
        <w:spacing w:beforeLines="100" w:line="360" w:lineRule="auto"/>
        <w:rPr>
          <w:rFonts w:hAnsi="宋体" w:cs="宋体"/>
          <w:color w:val="auto"/>
          <w:sz w:val="24"/>
          <w:highlight w:val="none"/>
        </w:rPr>
      </w:pPr>
      <w:r>
        <w:rPr>
          <w:rFonts w:hint="eastAsia" w:hAnsi="宋体" w:cs="宋体"/>
          <w:color w:val="auto"/>
          <w:sz w:val="24"/>
          <w:highlight w:val="none"/>
        </w:rPr>
        <w:t>_____________（采购代理机构名称）：</w:t>
      </w:r>
    </w:p>
    <w:p>
      <w:pPr>
        <w:spacing w:line="360" w:lineRule="auto"/>
        <w:rPr>
          <w:rFonts w:hAnsi="宋体" w:cs="宋体"/>
          <w:color w:val="auto"/>
          <w:sz w:val="24"/>
          <w:highlight w:val="none"/>
        </w:rPr>
      </w:pPr>
      <w:r>
        <w:rPr>
          <w:rFonts w:hint="eastAsia" w:hAnsi="宋体" w:cs="宋体"/>
          <w:color w:val="auto"/>
          <w:sz w:val="24"/>
          <w:highlight w:val="none"/>
        </w:rPr>
        <w:t xml:space="preserve">    我方全面研究了“</w:t>
      </w:r>
      <w:r>
        <w:rPr>
          <w:rFonts w:hint="eastAsia" w:hAnsi="宋体" w:cs="宋体"/>
          <w:color w:val="auto"/>
          <w:sz w:val="24"/>
          <w:highlight w:val="none"/>
          <w:u w:val="single"/>
        </w:rPr>
        <w:t xml:space="preserve">       </w:t>
      </w:r>
      <w:r>
        <w:rPr>
          <w:rFonts w:hint="eastAsia" w:hAnsi="宋体" w:cs="宋体"/>
          <w:color w:val="auto"/>
          <w:sz w:val="24"/>
          <w:highlight w:val="none"/>
        </w:rPr>
        <w:t>”项目（</w:t>
      </w:r>
      <w:r>
        <w:rPr>
          <w:rFonts w:hint="eastAsia" w:hAnsi="宋体" w:cs="宋体"/>
          <w:color w:val="auto"/>
          <w:sz w:val="24"/>
          <w:highlight w:val="none"/>
          <w:lang w:eastAsia="zh-CN"/>
        </w:rPr>
        <w:t>项目编号</w:t>
      </w:r>
      <w:r>
        <w:rPr>
          <w:rFonts w:hint="eastAsia" w:hAnsi="宋体" w:cs="宋体"/>
          <w:color w:val="auto"/>
          <w:sz w:val="24"/>
          <w:highlight w:val="none"/>
          <w:u w:val="single"/>
        </w:rPr>
        <w:t xml:space="preserve">：     </w:t>
      </w:r>
      <w:r>
        <w:rPr>
          <w:rFonts w:hint="eastAsia" w:hAnsi="宋体" w:cs="宋体"/>
          <w:color w:val="auto"/>
          <w:sz w:val="24"/>
          <w:highlight w:val="none"/>
        </w:rPr>
        <w:t>）磋商文件，决定参加贵单位组织的本项目磋商。我方授权</w:t>
      </w:r>
      <w:r>
        <w:rPr>
          <w:rFonts w:hint="eastAsia" w:hAnsi="宋体" w:cs="宋体"/>
          <w:color w:val="auto"/>
          <w:sz w:val="24"/>
          <w:highlight w:val="none"/>
          <w:u w:val="single"/>
        </w:rPr>
        <w:t xml:space="preserve">     </w:t>
      </w:r>
      <w:r>
        <w:rPr>
          <w:rFonts w:hint="eastAsia" w:hAnsi="宋体" w:cs="宋体"/>
          <w:color w:val="auto"/>
          <w:sz w:val="24"/>
          <w:highlight w:val="none"/>
        </w:rPr>
        <w:t>（姓名、职务）代表我方</w:t>
      </w:r>
      <w:r>
        <w:rPr>
          <w:rFonts w:hint="eastAsia" w:hAnsi="宋体" w:cs="宋体"/>
          <w:color w:val="auto"/>
          <w:sz w:val="24"/>
          <w:highlight w:val="none"/>
          <w:u w:val="single"/>
        </w:rPr>
        <w:t xml:space="preserve">      </w:t>
      </w:r>
      <w:r>
        <w:rPr>
          <w:rFonts w:hint="eastAsia" w:hAnsi="宋体" w:cs="宋体"/>
          <w:color w:val="auto"/>
          <w:sz w:val="24"/>
          <w:highlight w:val="none"/>
        </w:rPr>
        <w:t>（供应商单位的名称）全权处理本项目磋商的有关事宜。</w:t>
      </w:r>
    </w:p>
    <w:p>
      <w:pPr>
        <w:spacing w:line="360" w:lineRule="auto"/>
        <w:rPr>
          <w:rFonts w:hAnsi="宋体" w:cs="宋体"/>
          <w:color w:val="auto"/>
          <w:sz w:val="24"/>
          <w:highlight w:val="none"/>
        </w:rPr>
      </w:pPr>
      <w:r>
        <w:rPr>
          <w:rFonts w:hint="eastAsia" w:hAnsi="宋体" w:cs="宋体"/>
          <w:color w:val="auto"/>
          <w:sz w:val="24"/>
          <w:highlight w:val="none"/>
        </w:rPr>
        <w:t xml:space="preserve">     一、我方自愿按照磋商文件规定的各项要求向采购人提供所需服务，总报价为人民币</w:t>
      </w:r>
      <w:r>
        <w:rPr>
          <w:rFonts w:hint="eastAsia" w:hAnsi="宋体" w:cs="宋体"/>
          <w:color w:val="auto"/>
          <w:sz w:val="24"/>
          <w:highlight w:val="none"/>
          <w:u w:val="single"/>
        </w:rPr>
        <w:t xml:space="preserve">      </w:t>
      </w:r>
      <w:r>
        <w:rPr>
          <w:rFonts w:hint="eastAsia" w:hAnsi="宋体" w:cs="宋体"/>
          <w:color w:val="auto"/>
          <w:sz w:val="24"/>
          <w:highlight w:val="none"/>
        </w:rPr>
        <w:t>万元（大写：</w:t>
      </w:r>
      <w:r>
        <w:rPr>
          <w:rFonts w:hint="eastAsia" w:hAnsi="宋体" w:cs="宋体"/>
          <w:color w:val="auto"/>
          <w:sz w:val="24"/>
          <w:highlight w:val="none"/>
          <w:u w:val="single"/>
        </w:rPr>
        <w:t xml:space="preserve">         </w:t>
      </w:r>
      <w:r>
        <w:rPr>
          <w:rFonts w:hint="eastAsia" w:hAnsi="宋体" w:cs="宋体"/>
          <w:color w:val="auto"/>
          <w:sz w:val="24"/>
          <w:highlight w:val="none"/>
        </w:rPr>
        <w:t>）。</w:t>
      </w:r>
    </w:p>
    <w:p>
      <w:pPr>
        <w:spacing w:line="360" w:lineRule="auto"/>
        <w:rPr>
          <w:rFonts w:hAnsi="宋体" w:cs="宋体"/>
          <w:color w:val="auto"/>
          <w:sz w:val="24"/>
          <w:highlight w:val="none"/>
        </w:rPr>
      </w:pPr>
      <w:r>
        <w:rPr>
          <w:rFonts w:hint="eastAsia" w:hAnsi="宋体" w:cs="宋体"/>
          <w:color w:val="auto"/>
          <w:sz w:val="24"/>
          <w:highlight w:val="none"/>
        </w:rPr>
        <w:t xml:space="preserve">    二、一旦我方被确定成交，我方将严格履行政府采购合同规定的责任和义务。</w:t>
      </w:r>
    </w:p>
    <w:p>
      <w:pPr>
        <w:spacing w:line="360" w:lineRule="auto"/>
        <w:rPr>
          <w:rFonts w:hAnsi="宋体" w:cs="宋体"/>
          <w:color w:val="auto"/>
          <w:sz w:val="24"/>
          <w:highlight w:val="none"/>
        </w:rPr>
      </w:pPr>
      <w:r>
        <w:rPr>
          <w:rFonts w:hint="eastAsia" w:hAnsi="宋体" w:cs="宋体"/>
          <w:color w:val="auto"/>
          <w:sz w:val="24"/>
          <w:highlight w:val="none"/>
        </w:rPr>
        <w:t xml:space="preserve">    三、我方同意本磋商文件依据</w:t>
      </w:r>
      <w:r>
        <w:rPr>
          <w:rFonts w:hint="eastAsia" w:hAnsi="宋体" w:eastAsia="宋体" w:cs="宋体"/>
          <w:color w:val="auto"/>
          <w:sz w:val="24"/>
          <w:highlight w:val="none"/>
          <w:lang w:eastAsia="zh-CN"/>
        </w:rPr>
        <w:t>原</w:t>
      </w:r>
      <w:r>
        <w:rPr>
          <w:rFonts w:hint="eastAsia" w:hAnsi="宋体" w:cs="宋体"/>
          <w:color w:val="auto"/>
          <w:sz w:val="24"/>
          <w:highlight w:val="none"/>
        </w:rPr>
        <w:t>《四川省政府采购当事人诚信管理办法》（川财采【2015】33号文件）对我方可能存在的失信行为进行的惩戒。</w:t>
      </w:r>
    </w:p>
    <w:p>
      <w:pPr>
        <w:spacing w:line="360" w:lineRule="auto"/>
        <w:rPr>
          <w:rFonts w:hAnsi="宋体" w:cs="宋体"/>
          <w:color w:val="auto"/>
          <w:sz w:val="24"/>
          <w:highlight w:val="none"/>
        </w:rPr>
      </w:pPr>
      <w:r>
        <w:rPr>
          <w:rFonts w:hint="eastAsia" w:hAnsi="宋体" w:cs="宋体"/>
          <w:color w:val="auto"/>
          <w:sz w:val="24"/>
          <w:highlight w:val="none"/>
        </w:rPr>
        <w:t xml:space="preserve">  </w:t>
      </w:r>
      <w:r>
        <w:rPr>
          <w:rFonts w:hint="eastAsia" w:hAnsi="宋体" w:cs="宋体"/>
          <w:b/>
          <w:bCs/>
          <w:color w:val="auto"/>
          <w:sz w:val="24"/>
          <w:highlight w:val="none"/>
        </w:rPr>
        <w:t xml:space="preserve">  四、我方为本项目提交的响应文件正本一份，副本贰份，电子文档一份，用于磋商报价。</w:t>
      </w:r>
    </w:p>
    <w:p>
      <w:pPr>
        <w:spacing w:line="360" w:lineRule="auto"/>
        <w:rPr>
          <w:rFonts w:hAnsi="宋体" w:cs="宋体"/>
          <w:color w:val="auto"/>
          <w:sz w:val="24"/>
          <w:highlight w:val="none"/>
        </w:rPr>
      </w:pPr>
      <w:r>
        <w:rPr>
          <w:rFonts w:hint="eastAsia" w:hAnsi="宋体" w:cs="宋体"/>
          <w:color w:val="auto"/>
          <w:sz w:val="24"/>
          <w:highlight w:val="none"/>
        </w:rPr>
        <w:t xml:space="preserve">    五、我方同意本次磋商的磋商有效期递交磋商响应文件截止之日起</w:t>
      </w:r>
      <w:r>
        <w:rPr>
          <w:rFonts w:hint="eastAsia" w:hAnsi="宋体" w:cs="宋体"/>
          <w:color w:val="auto"/>
          <w:sz w:val="24"/>
          <w:highlight w:val="none"/>
          <w:u w:val="single"/>
        </w:rPr>
        <w:t xml:space="preserve">      </w:t>
      </w:r>
      <w:r>
        <w:rPr>
          <w:rFonts w:hint="eastAsia" w:hAnsi="宋体" w:cs="宋体"/>
          <w:color w:val="auto"/>
          <w:sz w:val="24"/>
          <w:highlight w:val="none"/>
        </w:rPr>
        <w:t>天。</w:t>
      </w:r>
    </w:p>
    <w:p>
      <w:pPr>
        <w:spacing w:line="360" w:lineRule="auto"/>
        <w:rPr>
          <w:rFonts w:hAnsi="宋体" w:cs="宋体"/>
          <w:color w:val="auto"/>
          <w:sz w:val="24"/>
          <w:highlight w:val="none"/>
        </w:rPr>
      </w:pPr>
      <w:r>
        <w:rPr>
          <w:rFonts w:hint="eastAsia" w:hAnsi="宋体" w:cs="宋体"/>
          <w:color w:val="auto"/>
          <w:sz w:val="24"/>
          <w:highlight w:val="none"/>
        </w:rPr>
        <w:t xml:space="preserve">    六、我方愿意提供贵单位可能另外要求的，与磋商有关的文件资料，并保证我方已提供和将要提供的文件资料是真实、准确的。</w:t>
      </w:r>
    </w:p>
    <w:p>
      <w:pPr>
        <w:spacing w:line="360" w:lineRule="auto"/>
        <w:rPr>
          <w:rFonts w:hAnsi="宋体" w:cs="宋体"/>
          <w:color w:val="auto"/>
          <w:sz w:val="24"/>
          <w:highlight w:val="none"/>
        </w:rPr>
      </w:pPr>
    </w:p>
    <w:p>
      <w:pPr>
        <w:widowControl/>
        <w:spacing w:line="360" w:lineRule="auto"/>
        <w:ind w:firstLine="470" w:firstLineChars="196"/>
        <w:jc w:val="left"/>
        <w:rPr>
          <w:color w:val="auto"/>
          <w:sz w:val="24"/>
          <w:highlight w:val="none"/>
        </w:rPr>
      </w:pPr>
      <w:r>
        <w:rPr>
          <w:rFonts w:hint="eastAsia"/>
          <w:color w:val="auto"/>
          <w:sz w:val="24"/>
          <w:highlight w:val="none"/>
        </w:rPr>
        <w:t>供应商名称：XXXX（单位公章）</w:t>
      </w:r>
    </w:p>
    <w:p>
      <w:pPr>
        <w:widowControl/>
        <w:spacing w:line="360" w:lineRule="auto"/>
        <w:ind w:firstLine="470" w:firstLineChars="196"/>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ind w:firstLine="470" w:firstLineChars="196"/>
        <w:jc w:val="left"/>
        <w:rPr>
          <w:color w:val="auto"/>
          <w:sz w:val="24"/>
          <w:highlight w:val="none"/>
        </w:rPr>
      </w:pPr>
      <w:r>
        <w:rPr>
          <w:rFonts w:hint="eastAsia"/>
          <w:color w:val="auto"/>
          <w:sz w:val="24"/>
          <w:highlight w:val="none"/>
        </w:rPr>
        <w:t>通讯地址：XXXX</w:t>
      </w:r>
    </w:p>
    <w:p>
      <w:pPr>
        <w:widowControl/>
        <w:spacing w:line="360" w:lineRule="auto"/>
        <w:ind w:firstLine="470" w:firstLineChars="196"/>
        <w:jc w:val="left"/>
        <w:rPr>
          <w:color w:val="auto"/>
          <w:sz w:val="24"/>
          <w:highlight w:val="none"/>
        </w:rPr>
      </w:pPr>
      <w:r>
        <w:rPr>
          <w:rFonts w:hint="eastAsia"/>
          <w:color w:val="auto"/>
          <w:sz w:val="24"/>
          <w:highlight w:val="none"/>
        </w:rPr>
        <w:t>邮政编码：XXXX</w:t>
      </w:r>
    </w:p>
    <w:p>
      <w:pPr>
        <w:widowControl/>
        <w:spacing w:line="360" w:lineRule="auto"/>
        <w:ind w:firstLine="470" w:firstLineChars="196"/>
        <w:jc w:val="left"/>
        <w:rPr>
          <w:color w:val="auto"/>
          <w:sz w:val="24"/>
          <w:highlight w:val="none"/>
        </w:rPr>
      </w:pPr>
      <w:r>
        <w:rPr>
          <w:rFonts w:hint="eastAsia"/>
          <w:color w:val="auto"/>
          <w:sz w:val="24"/>
          <w:highlight w:val="none"/>
        </w:rPr>
        <w:t>联系电话：XXXX</w:t>
      </w:r>
    </w:p>
    <w:p>
      <w:pPr>
        <w:widowControl/>
        <w:spacing w:line="360" w:lineRule="auto"/>
        <w:ind w:firstLine="470" w:firstLineChars="196"/>
        <w:jc w:val="left"/>
        <w:rPr>
          <w:color w:val="auto"/>
          <w:sz w:val="24"/>
          <w:highlight w:val="none"/>
        </w:rPr>
      </w:pPr>
      <w:r>
        <w:rPr>
          <w:rFonts w:hint="eastAsia"/>
          <w:color w:val="auto"/>
          <w:sz w:val="24"/>
          <w:highlight w:val="none"/>
        </w:rPr>
        <w:t>传    真：XXXX</w:t>
      </w:r>
    </w:p>
    <w:p>
      <w:pPr>
        <w:widowControl/>
        <w:spacing w:line="360" w:lineRule="auto"/>
        <w:ind w:firstLine="470" w:firstLineChars="196"/>
        <w:jc w:val="left"/>
        <w:rPr>
          <w:color w:val="auto"/>
          <w:sz w:val="24"/>
          <w:highlight w:val="none"/>
        </w:rPr>
      </w:pPr>
      <w:r>
        <w:rPr>
          <w:rFonts w:hint="eastAsia"/>
          <w:color w:val="auto"/>
          <w:sz w:val="24"/>
          <w:highlight w:val="none"/>
          <w:lang w:eastAsia="zh-CN"/>
        </w:rPr>
        <w:t>磋商</w:t>
      </w:r>
      <w:r>
        <w:rPr>
          <w:rFonts w:hint="eastAsia"/>
          <w:color w:val="auto"/>
          <w:sz w:val="24"/>
          <w:highlight w:val="none"/>
        </w:rPr>
        <w:t>日期：XXXX年XXXX月XXXX日</w:t>
      </w: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pStyle w:val="2"/>
        <w:rPr>
          <w:color w:val="auto"/>
          <w:sz w:val="24"/>
          <w:highlight w:val="none"/>
        </w:rPr>
      </w:pPr>
    </w:p>
    <w:p>
      <w:pPr>
        <w:snapToGrid w:val="0"/>
        <w:spacing w:line="360" w:lineRule="auto"/>
        <w:jc w:val="center"/>
        <w:outlineLvl w:val="1"/>
        <w:rPr>
          <w:rFonts w:hAnsi="宋体"/>
          <w:color w:val="auto"/>
          <w:sz w:val="28"/>
          <w:highlight w:val="none"/>
        </w:rPr>
      </w:pPr>
      <w:r>
        <w:rPr>
          <w:rFonts w:hint="eastAsia" w:hAnsi="宋体" w:eastAsia="宋体" w:cs="宋体"/>
          <w:b/>
          <w:bCs/>
          <w:color w:val="auto"/>
          <w:sz w:val="32"/>
          <w:szCs w:val="32"/>
          <w:highlight w:val="none"/>
        </w:rPr>
        <w:t>二、报价一览表</w:t>
      </w:r>
      <w:bookmarkEnd w:id="74"/>
      <w:bookmarkEnd w:id="75"/>
    </w:p>
    <w:p>
      <w:pPr>
        <w:snapToGrid w:val="0"/>
        <w:spacing w:line="360" w:lineRule="auto"/>
        <w:rPr>
          <w:rFonts w:hAnsi="宋体"/>
          <w:color w:val="auto"/>
          <w:sz w:val="28"/>
          <w:highlight w:val="none"/>
        </w:rPr>
      </w:pPr>
      <w:r>
        <w:rPr>
          <w:rFonts w:hint="eastAsia" w:hAnsi="宋体"/>
          <w:color w:val="auto"/>
          <w:sz w:val="28"/>
          <w:highlight w:val="none"/>
        </w:rPr>
        <w:t xml:space="preserve">                                                         </w:t>
      </w:r>
    </w:p>
    <w:tbl>
      <w:tblPr>
        <w:tblStyle w:val="22"/>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3226"/>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500" w:type="dxa"/>
            <w:vAlign w:val="center"/>
          </w:tcPr>
          <w:p>
            <w:pPr>
              <w:snapToGrid w:val="0"/>
              <w:spacing w:line="360" w:lineRule="auto"/>
              <w:jc w:val="center"/>
              <w:rPr>
                <w:bCs/>
                <w:color w:val="auto"/>
                <w:sz w:val="24"/>
                <w:highlight w:val="none"/>
              </w:rPr>
            </w:pPr>
            <w:r>
              <w:rPr>
                <w:rFonts w:hint="eastAsia"/>
                <w:bCs/>
                <w:color w:val="auto"/>
                <w:sz w:val="24"/>
                <w:highlight w:val="none"/>
              </w:rPr>
              <w:t>项目名称（</w:t>
            </w:r>
            <w:r>
              <w:rPr>
                <w:rFonts w:hint="eastAsia"/>
                <w:bCs/>
                <w:color w:val="auto"/>
                <w:sz w:val="24"/>
                <w:highlight w:val="none"/>
                <w:lang w:eastAsia="zh-CN"/>
              </w:rPr>
              <w:t>项目编号</w:t>
            </w:r>
            <w:r>
              <w:rPr>
                <w:rFonts w:hint="eastAsia"/>
                <w:bCs/>
                <w:color w:val="auto"/>
                <w:sz w:val="24"/>
                <w:highlight w:val="none"/>
              </w:rPr>
              <w:t>）</w:t>
            </w:r>
          </w:p>
        </w:tc>
        <w:tc>
          <w:tcPr>
            <w:tcW w:w="3226" w:type="dxa"/>
            <w:vAlign w:val="center"/>
          </w:tcPr>
          <w:p>
            <w:pPr>
              <w:snapToGrid w:val="0"/>
              <w:spacing w:line="360" w:lineRule="auto"/>
              <w:jc w:val="center"/>
              <w:rPr>
                <w:bCs/>
                <w:color w:val="auto"/>
                <w:sz w:val="24"/>
                <w:highlight w:val="none"/>
              </w:rPr>
            </w:pPr>
            <w:r>
              <w:rPr>
                <w:rFonts w:hint="eastAsia"/>
                <w:bCs/>
                <w:color w:val="auto"/>
                <w:sz w:val="24"/>
                <w:highlight w:val="none"/>
              </w:rPr>
              <w:t>项目内容</w:t>
            </w:r>
          </w:p>
        </w:tc>
        <w:tc>
          <w:tcPr>
            <w:tcW w:w="3599" w:type="dxa"/>
            <w:vAlign w:val="center"/>
          </w:tcPr>
          <w:p>
            <w:pPr>
              <w:snapToGrid w:val="0"/>
              <w:spacing w:line="360" w:lineRule="auto"/>
              <w:jc w:val="center"/>
              <w:rPr>
                <w:bCs/>
                <w:color w:val="auto"/>
                <w:sz w:val="24"/>
                <w:highlight w:val="none"/>
              </w:rPr>
            </w:pPr>
            <w:r>
              <w:rPr>
                <w:rFonts w:hint="eastAsia"/>
                <w:bCs/>
                <w:color w:val="auto"/>
                <w:sz w:val="24"/>
                <w:highlight w:val="none"/>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00" w:type="dxa"/>
          </w:tcPr>
          <w:p>
            <w:pPr>
              <w:snapToGrid w:val="0"/>
              <w:spacing w:line="360" w:lineRule="auto"/>
              <w:jc w:val="center"/>
              <w:rPr>
                <w:bCs/>
                <w:color w:val="auto"/>
                <w:sz w:val="24"/>
                <w:highlight w:val="none"/>
              </w:rPr>
            </w:pPr>
          </w:p>
        </w:tc>
        <w:tc>
          <w:tcPr>
            <w:tcW w:w="3226" w:type="dxa"/>
            <w:vAlign w:val="center"/>
          </w:tcPr>
          <w:p>
            <w:pPr>
              <w:snapToGrid w:val="0"/>
              <w:spacing w:line="360" w:lineRule="auto"/>
              <w:jc w:val="center"/>
              <w:rPr>
                <w:bCs/>
                <w:color w:val="auto"/>
                <w:sz w:val="24"/>
                <w:highlight w:val="none"/>
              </w:rPr>
            </w:pPr>
          </w:p>
        </w:tc>
        <w:tc>
          <w:tcPr>
            <w:tcW w:w="3599" w:type="dxa"/>
            <w:vAlign w:val="bottom"/>
          </w:tcPr>
          <w:p>
            <w:pPr>
              <w:snapToGrid w:val="0"/>
              <w:spacing w:line="360" w:lineRule="auto"/>
              <w:jc w:val="center"/>
              <w:rPr>
                <w:bCs/>
                <w:color w:val="auto"/>
                <w:sz w:val="24"/>
                <w:highlight w:val="none"/>
              </w:rPr>
            </w:pPr>
            <w:r>
              <w:rPr>
                <w:rFonts w:hint="eastAsia"/>
                <w:bCs/>
                <w:color w:val="auto"/>
                <w:sz w:val="24"/>
                <w:highlight w:val="none"/>
              </w:rPr>
              <w:t>_________元</w:t>
            </w:r>
          </w:p>
        </w:tc>
      </w:tr>
    </w:tbl>
    <w:p>
      <w:pPr>
        <w:spacing w:line="360" w:lineRule="auto"/>
        <w:rPr>
          <w:rFonts w:hAnsi="宋体"/>
          <w:color w:val="auto"/>
          <w:sz w:val="28"/>
          <w:highlight w:val="none"/>
        </w:rPr>
      </w:pPr>
    </w:p>
    <w:p>
      <w:pPr>
        <w:spacing w:line="360" w:lineRule="auto"/>
        <w:rPr>
          <w:bCs/>
          <w:color w:val="auto"/>
          <w:sz w:val="24"/>
          <w:highlight w:val="none"/>
        </w:rPr>
      </w:pPr>
      <w:r>
        <w:rPr>
          <w:rFonts w:hint="eastAsia"/>
          <w:bCs/>
          <w:color w:val="auto"/>
          <w:sz w:val="24"/>
          <w:highlight w:val="none"/>
        </w:rPr>
        <w:t>注：1. 报价应是最终用户验收合格后交付使用的总价。</w:t>
      </w:r>
    </w:p>
    <w:p>
      <w:pPr>
        <w:snapToGrid w:val="0"/>
        <w:spacing w:line="360" w:lineRule="auto"/>
        <w:rPr>
          <w:bCs/>
          <w:color w:val="auto"/>
          <w:sz w:val="24"/>
          <w:highlight w:val="none"/>
        </w:rPr>
      </w:pPr>
      <w:r>
        <w:rPr>
          <w:rFonts w:hint="eastAsia"/>
          <w:bCs/>
          <w:color w:val="auto"/>
          <w:sz w:val="24"/>
          <w:highlight w:val="none"/>
        </w:rPr>
        <w:t xml:space="preserve">    2.“报价一览表”为多页的，每页均需由法定代表人或授权代表签字并盖供应商印章。</w:t>
      </w:r>
    </w:p>
    <w:p>
      <w:pPr>
        <w:spacing w:line="360" w:lineRule="auto"/>
        <w:ind w:firstLine="480"/>
        <w:rPr>
          <w:bCs/>
          <w:color w:val="auto"/>
          <w:sz w:val="24"/>
          <w:highlight w:val="none"/>
        </w:rPr>
      </w:pPr>
      <w:r>
        <w:rPr>
          <w:rFonts w:hint="eastAsia"/>
          <w:bCs/>
          <w:color w:val="auto"/>
          <w:sz w:val="24"/>
          <w:highlight w:val="none"/>
        </w:rPr>
        <w:t>3.“报价一览表”以包为单位填写。</w:t>
      </w: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p>
    <w:p>
      <w:pPr>
        <w:widowControl/>
        <w:spacing w:line="360" w:lineRule="auto"/>
        <w:jc w:val="left"/>
        <w:rPr>
          <w:color w:val="auto"/>
          <w:sz w:val="24"/>
          <w:highlight w:val="none"/>
        </w:rPr>
      </w:pP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jc w:val="left"/>
        <w:rPr>
          <w:b/>
          <w:color w:val="auto"/>
          <w:sz w:val="24"/>
          <w:highlight w:val="none"/>
        </w:rPr>
        <w:sectPr>
          <w:headerReference r:id="rId9" w:type="default"/>
          <w:footerReference r:id="rId10" w:type="default"/>
          <w:pgSz w:w="11907" w:h="16840"/>
          <w:pgMar w:top="1440" w:right="1474" w:bottom="1440" w:left="1474" w:header="851" w:footer="992" w:gutter="0"/>
          <w:pgNumType w:fmt="decimal" w:start="1"/>
          <w:cols w:space="720" w:num="1"/>
          <w:docGrid w:linePitch="312" w:charSpace="0"/>
        </w:sectPr>
      </w:pPr>
      <w:r>
        <w:rPr>
          <w:rFonts w:hint="eastAsia"/>
          <w:color w:val="auto"/>
          <w:sz w:val="24"/>
          <w:highlight w:val="none"/>
        </w:rPr>
        <w:t>磋商日期：XXXX</w:t>
      </w:r>
    </w:p>
    <w:p>
      <w:pPr>
        <w:snapToGrid w:val="0"/>
        <w:spacing w:line="360" w:lineRule="auto"/>
        <w:jc w:val="center"/>
        <w:outlineLvl w:val="1"/>
        <w:rPr>
          <w:rFonts w:hAnsi="宋体" w:eastAsia="宋体" w:cs="宋体"/>
          <w:b/>
          <w:bCs/>
          <w:color w:val="auto"/>
          <w:sz w:val="32"/>
          <w:szCs w:val="32"/>
          <w:highlight w:val="none"/>
        </w:rPr>
      </w:pPr>
      <w:bookmarkStart w:id="76" w:name="_Toc1868"/>
      <w:bookmarkStart w:id="77" w:name="_Toc25301"/>
      <w:r>
        <w:rPr>
          <w:rFonts w:hint="eastAsia" w:hAnsi="宋体" w:eastAsia="宋体" w:cs="宋体"/>
          <w:b/>
          <w:bCs/>
          <w:color w:val="auto"/>
          <w:sz w:val="32"/>
          <w:szCs w:val="32"/>
          <w:highlight w:val="none"/>
        </w:rPr>
        <w:t>三、分项报价明细表</w:t>
      </w:r>
      <w:bookmarkEnd w:id="76"/>
      <w:bookmarkEnd w:id="77"/>
    </w:p>
    <w:p>
      <w:pPr>
        <w:snapToGrid w:val="0"/>
        <w:spacing w:line="360" w:lineRule="auto"/>
        <w:rPr>
          <w:rFonts w:hAnsi="宋体"/>
          <w:color w:val="auto"/>
          <w:sz w:val="24"/>
          <w:highlight w:val="none"/>
        </w:rPr>
      </w:pPr>
    </w:p>
    <w:p>
      <w:pPr>
        <w:snapToGrid w:val="0"/>
        <w:spacing w:line="360" w:lineRule="auto"/>
        <w:rPr>
          <w:rFonts w:hAnsi="宋体"/>
          <w:b/>
          <w:bCs/>
          <w:color w:val="auto"/>
          <w:sz w:val="24"/>
          <w:highlight w:val="none"/>
        </w:rPr>
      </w:pPr>
      <w:r>
        <w:rPr>
          <w:rFonts w:hint="eastAsia" w:hAnsi="宋体"/>
          <w:color w:val="auto"/>
          <w:sz w:val="24"/>
          <w:highlight w:val="none"/>
          <w:lang w:eastAsia="zh-CN"/>
        </w:rPr>
        <w:t>项目编号：</w:t>
      </w:r>
      <w:r>
        <w:rPr>
          <w:rFonts w:hint="eastAsia" w:hAnsi="宋体"/>
          <w:color w:val="auto"/>
          <w:sz w:val="24"/>
          <w:highlight w:val="none"/>
        </w:rPr>
        <w:t xml:space="preserve">    </w:t>
      </w:r>
      <w:r>
        <w:rPr>
          <w:rFonts w:hint="eastAsia" w:hAnsi="宋体"/>
          <w:b/>
          <w:bCs/>
          <w:color w:val="auto"/>
          <w:sz w:val="24"/>
          <w:highlight w:val="none"/>
        </w:rPr>
        <w:t xml:space="preserve">         </w:t>
      </w:r>
    </w:p>
    <w:tbl>
      <w:tblPr>
        <w:tblStyle w:val="22"/>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301"/>
        <w:gridCol w:w="2408"/>
        <w:gridCol w:w="142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683" w:type="dxa"/>
            <w:vAlign w:val="center"/>
          </w:tcPr>
          <w:p>
            <w:pPr>
              <w:snapToGrid w:val="0"/>
              <w:spacing w:line="360" w:lineRule="auto"/>
              <w:rPr>
                <w:rFonts w:hAnsi="宋体"/>
                <w:color w:val="auto"/>
                <w:sz w:val="24"/>
                <w:highlight w:val="none"/>
              </w:rPr>
            </w:pPr>
            <w:r>
              <w:rPr>
                <w:rFonts w:hint="eastAsia" w:hAnsi="宋体"/>
                <w:color w:val="auto"/>
                <w:sz w:val="24"/>
                <w:highlight w:val="none"/>
              </w:rPr>
              <w:t>序号</w:t>
            </w:r>
          </w:p>
        </w:tc>
        <w:tc>
          <w:tcPr>
            <w:tcW w:w="3301"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内容</w:t>
            </w:r>
          </w:p>
        </w:tc>
        <w:tc>
          <w:tcPr>
            <w:tcW w:w="2408" w:type="dxa"/>
            <w:vAlign w:val="center"/>
          </w:tcPr>
          <w:p>
            <w:pPr>
              <w:tabs>
                <w:tab w:val="left" w:pos="1088"/>
              </w:tabs>
              <w:snapToGrid w:val="0"/>
              <w:spacing w:line="360" w:lineRule="auto"/>
              <w:rPr>
                <w:rFonts w:hAnsi="宋体"/>
                <w:color w:val="auto"/>
                <w:sz w:val="24"/>
                <w:highlight w:val="none"/>
              </w:rPr>
            </w:pPr>
            <w:r>
              <w:rPr>
                <w:rFonts w:hint="eastAsia" w:hAnsi="宋体"/>
                <w:color w:val="auto"/>
                <w:sz w:val="24"/>
                <w:highlight w:val="none"/>
              </w:rPr>
              <w:t>单项价格(单位: 元)</w:t>
            </w:r>
          </w:p>
        </w:tc>
        <w:tc>
          <w:tcPr>
            <w:tcW w:w="1422" w:type="dxa"/>
            <w:vAlign w:val="center"/>
          </w:tcPr>
          <w:p>
            <w:pPr>
              <w:tabs>
                <w:tab w:val="left" w:pos="1088"/>
              </w:tabs>
              <w:snapToGrid w:val="0"/>
              <w:spacing w:line="360" w:lineRule="auto"/>
              <w:ind w:left="213"/>
              <w:jc w:val="center"/>
              <w:rPr>
                <w:rFonts w:hAnsi="宋体"/>
                <w:color w:val="auto"/>
                <w:sz w:val="24"/>
                <w:highlight w:val="none"/>
              </w:rPr>
            </w:pPr>
            <w:r>
              <w:rPr>
                <w:rFonts w:hint="eastAsia" w:hAnsi="宋体"/>
                <w:color w:val="auto"/>
                <w:sz w:val="24"/>
                <w:highlight w:val="none"/>
              </w:rPr>
              <w:t>数量</w:t>
            </w:r>
          </w:p>
        </w:tc>
        <w:tc>
          <w:tcPr>
            <w:tcW w:w="1461" w:type="dxa"/>
            <w:vAlign w:val="center"/>
          </w:tcPr>
          <w:p>
            <w:pPr>
              <w:tabs>
                <w:tab w:val="left" w:pos="1088"/>
              </w:tabs>
              <w:snapToGrid w:val="0"/>
              <w:spacing w:line="360" w:lineRule="auto"/>
              <w:jc w:val="center"/>
              <w:rPr>
                <w:rFonts w:hAnsi="宋体"/>
                <w:color w:val="auto"/>
                <w:sz w:val="24"/>
                <w:highlight w:val="none"/>
              </w:rPr>
            </w:pPr>
            <w:r>
              <w:rPr>
                <w:rFonts w:hint="eastAsia" w:hAnsi="宋体"/>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1</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2</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3</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w:t>
            </w: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360" w:lineRule="auto"/>
              <w:jc w:val="center"/>
              <w:rPr>
                <w:rFonts w:hAnsi="宋体"/>
                <w:color w:val="auto"/>
                <w:sz w:val="24"/>
                <w:highlight w:val="none"/>
              </w:rPr>
            </w:pPr>
          </w:p>
        </w:tc>
        <w:tc>
          <w:tcPr>
            <w:tcW w:w="3301" w:type="dxa"/>
            <w:vAlign w:val="center"/>
          </w:tcPr>
          <w:p>
            <w:pPr>
              <w:snapToGrid w:val="0"/>
              <w:spacing w:line="360" w:lineRule="auto"/>
              <w:jc w:val="center"/>
              <w:rPr>
                <w:rFonts w:hAnsi="宋体"/>
                <w:color w:val="auto"/>
                <w:sz w:val="24"/>
                <w:highlight w:val="none"/>
              </w:rPr>
            </w:pPr>
          </w:p>
        </w:tc>
        <w:tc>
          <w:tcPr>
            <w:tcW w:w="2408" w:type="dxa"/>
            <w:vAlign w:val="center"/>
          </w:tcPr>
          <w:p>
            <w:pPr>
              <w:snapToGrid w:val="0"/>
              <w:spacing w:line="360" w:lineRule="auto"/>
              <w:jc w:val="center"/>
              <w:rPr>
                <w:rFonts w:hAnsi="宋体"/>
                <w:color w:val="auto"/>
                <w:sz w:val="24"/>
                <w:highlight w:val="none"/>
              </w:rPr>
            </w:pPr>
          </w:p>
        </w:tc>
        <w:tc>
          <w:tcPr>
            <w:tcW w:w="1422" w:type="dxa"/>
            <w:vAlign w:val="center"/>
          </w:tcPr>
          <w:p>
            <w:pPr>
              <w:snapToGrid w:val="0"/>
              <w:spacing w:line="360" w:lineRule="auto"/>
              <w:jc w:val="center"/>
              <w:rPr>
                <w:rFonts w:hAnsi="宋体"/>
                <w:color w:val="auto"/>
                <w:sz w:val="24"/>
                <w:highlight w:val="none"/>
              </w:rPr>
            </w:pPr>
          </w:p>
        </w:tc>
        <w:tc>
          <w:tcPr>
            <w:tcW w:w="1461" w:type="dxa"/>
            <w:vAlign w:val="center"/>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814" w:type="dxa"/>
            <w:gridSpan w:val="4"/>
            <w:vAlign w:val="center"/>
          </w:tcPr>
          <w:p>
            <w:pPr>
              <w:snapToGrid w:val="0"/>
              <w:spacing w:line="360" w:lineRule="auto"/>
              <w:jc w:val="center"/>
              <w:rPr>
                <w:rFonts w:hAnsi="宋体"/>
                <w:color w:val="auto"/>
                <w:sz w:val="24"/>
                <w:highlight w:val="none"/>
              </w:rPr>
            </w:pPr>
            <w:r>
              <w:rPr>
                <w:rFonts w:hint="eastAsia" w:hAnsi="宋体"/>
                <w:color w:val="auto"/>
                <w:sz w:val="24"/>
                <w:highlight w:val="none"/>
              </w:rPr>
              <w:t>总价(元)</w:t>
            </w:r>
          </w:p>
        </w:tc>
        <w:tc>
          <w:tcPr>
            <w:tcW w:w="1461" w:type="dxa"/>
            <w:vAlign w:val="center"/>
          </w:tcPr>
          <w:p>
            <w:pPr>
              <w:snapToGrid w:val="0"/>
              <w:spacing w:line="360" w:lineRule="auto"/>
              <w:jc w:val="center"/>
              <w:rPr>
                <w:rFonts w:hAnsi="宋体"/>
                <w:color w:val="auto"/>
                <w:sz w:val="24"/>
                <w:highlight w:val="none"/>
              </w:rPr>
            </w:pPr>
          </w:p>
        </w:tc>
      </w:tr>
    </w:tbl>
    <w:p>
      <w:pPr>
        <w:snapToGrid w:val="0"/>
        <w:spacing w:line="360" w:lineRule="auto"/>
        <w:rPr>
          <w:color w:val="auto"/>
          <w:sz w:val="24"/>
          <w:highlight w:val="none"/>
        </w:rPr>
      </w:pPr>
    </w:p>
    <w:p>
      <w:pPr>
        <w:snapToGrid w:val="0"/>
        <w:spacing w:line="360" w:lineRule="auto"/>
        <w:ind w:left="840" w:hanging="840" w:hangingChars="350"/>
        <w:rPr>
          <w:color w:val="auto"/>
          <w:highlight w:val="none"/>
        </w:rPr>
      </w:pPr>
      <w:r>
        <w:rPr>
          <w:rFonts w:hint="eastAsia"/>
          <w:color w:val="auto"/>
          <w:sz w:val="24"/>
          <w:highlight w:val="none"/>
        </w:rPr>
        <w:t>注：1.“</w:t>
      </w:r>
      <w:r>
        <w:rPr>
          <w:rFonts w:hint="eastAsia"/>
          <w:bCs/>
          <w:color w:val="auto"/>
          <w:sz w:val="24"/>
          <w:highlight w:val="none"/>
        </w:rPr>
        <w:t>分项报价明细表”各分项报价合计应当与“报价一览表”报价合计相等。</w:t>
      </w:r>
    </w:p>
    <w:p>
      <w:pPr>
        <w:snapToGrid w:val="0"/>
        <w:spacing w:line="360" w:lineRule="auto"/>
        <w:ind w:firstLine="481"/>
        <w:jc w:val="left"/>
        <w:rPr>
          <w:bCs/>
          <w:color w:val="auto"/>
          <w:sz w:val="24"/>
          <w:highlight w:val="none"/>
        </w:rPr>
      </w:pPr>
    </w:p>
    <w:p>
      <w:pPr>
        <w:snapToGrid w:val="0"/>
        <w:spacing w:line="360" w:lineRule="auto"/>
        <w:jc w:val="left"/>
        <w:rPr>
          <w:rFonts w:hAnsi="宋体"/>
          <w:b/>
          <w:bCs/>
          <w:color w:val="auto"/>
          <w:sz w:val="24"/>
          <w:highlight w:val="none"/>
        </w:rPr>
      </w:pPr>
    </w:p>
    <w:p>
      <w:pPr>
        <w:widowControl/>
        <w:spacing w:line="360" w:lineRule="auto"/>
        <w:jc w:val="left"/>
        <w:rPr>
          <w:color w:val="auto"/>
          <w:sz w:val="24"/>
          <w:highlight w:val="none"/>
        </w:rPr>
      </w:pP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法定代表人或授权代表（签字或加盖个人名章）：XXXX</w:t>
      </w:r>
    </w:p>
    <w:p>
      <w:pPr>
        <w:widowControl/>
        <w:spacing w:line="360" w:lineRule="auto"/>
        <w:jc w:val="left"/>
        <w:rPr>
          <w:rFonts w:hAnsi="宋体" w:cs="宋体"/>
          <w:b/>
          <w:bCs/>
          <w:color w:val="auto"/>
          <w:sz w:val="32"/>
          <w:szCs w:val="32"/>
          <w:highlight w:val="none"/>
        </w:rPr>
      </w:pPr>
      <w:r>
        <w:rPr>
          <w:rFonts w:hint="eastAsia"/>
          <w:color w:val="auto"/>
          <w:sz w:val="24"/>
          <w:highlight w:val="none"/>
        </w:rPr>
        <w:t>磋商日期：XXXX</w:t>
      </w:r>
      <w:bookmarkStart w:id="78" w:name="_Toc3444"/>
    </w:p>
    <w:p>
      <w:pPr>
        <w:spacing w:line="360" w:lineRule="auto"/>
        <w:rPr>
          <w:color w:val="auto"/>
          <w:highlight w:val="none"/>
        </w:rPr>
      </w:pPr>
    </w:p>
    <w:p>
      <w:pPr>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bookmarkEnd w:id="78"/>
    <w:p>
      <w:pPr>
        <w:widowControl/>
        <w:spacing w:line="360" w:lineRule="auto"/>
        <w:ind w:firstLine="480"/>
        <w:rPr>
          <w:rFonts w:hint="eastAsia" w:ascii="宋体" w:hAnsi="宋体" w:eastAsia="宋体" w:cs="宋体"/>
          <w:color w:val="auto"/>
          <w:sz w:val="21"/>
          <w:szCs w:val="21"/>
          <w:lang w:eastAsia="zh-CN"/>
        </w:rPr>
      </w:pPr>
      <w:bookmarkStart w:id="79" w:name="_Toc468268136"/>
      <w:bookmarkStart w:id="80" w:name="_Toc468269858"/>
    </w:p>
    <w:p>
      <w:pPr>
        <w:pStyle w:val="4"/>
        <w:bidi w:val="0"/>
        <w:jc w:val="center"/>
        <w:rPr>
          <w:rFonts w:hint="eastAsia"/>
          <w:color w:val="auto"/>
          <w:lang w:val="en-US" w:eastAsia="zh-CN"/>
        </w:rPr>
      </w:pPr>
      <w:r>
        <w:rPr>
          <w:rFonts w:hint="eastAsia"/>
          <w:color w:val="auto"/>
          <w:lang w:val="en-US" w:eastAsia="zh-CN"/>
        </w:rPr>
        <w:t>四、中小企业声明函</w:t>
      </w:r>
    </w:p>
    <w:p>
      <w:pPr>
        <w:widowControl/>
        <w:spacing w:line="360" w:lineRule="auto"/>
        <w:ind w:firstLine="480"/>
        <w:rPr>
          <w:rFonts w:hint="eastAsia"/>
          <w:color w:val="auto"/>
          <w:sz w:val="21"/>
          <w:szCs w:val="21"/>
        </w:rPr>
      </w:pPr>
      <w:r>
        <w:rPr>
          <w:rFonts w:hint="eastAsia"/>
          <w:color w:val="auto"/>
          <w:sz w:val="21"/>
          <w:szCs w:val="21"/>
        </w:rPr>
        <w:t>　　</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本公司郑重声明，根据《政府采购促进中小企业发展管理办法》（财库〔2020〕46号）的规定，本公司参加</w:t>
      </w:r>
      <w:r>
        <w:rPr>
          <w:rFonts w:hint="eastAsia" w:ascii="宋体" w:hAnsi="宋体" w:eastAsia="宋体" w:cs="宋体"/>
          <w:color w:val="auto"/>
          <w:sz w:val="24"/>
          <w:szCs w:val="24"/>
          <w:u w:val="single"/>
        </w:rPr>
        <w:t xml:space="preserve">           （单位名称）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（项目名称）</w:t>
      </w:r>
      <w:r>
        <w:rPr>
          <w:rFonts w:hint="eastAsia" w:ascii="宋体" w:hAnsi="宋体" w:eastAsia="宋体" w:cs="宋体"/>
          <w:color w:val="auto"/>
          <w:sz w:val="24"/>
          <w:szCs w:val="24"/>
        </w:rPr>
        <w:t>采购活动，服务全部由符合政策要求的中小企业承接。相关企业（含联合体中的中小企业、签订分包意向协议的中小企业）的具体情况如下：</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1.</w:t>
      </w:r>
      <w:r>
        <w:rPr>
          <w:rFonts w:hint="eastAsia" w:ascii="宋体" w:hAnsi="宋体" w:eastAsia="宋体" w:cs="宋体"/>
          <w:color w:val="auto"/>
          <w:sz w:val="24"/>
          <w:szCs w:val="24"/>
          <w:u w:val="single"/>
        </w:rPr>
        <w:t xml:space="preserve"> （标的名称）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 xml:space="preserve">；承接企业为 </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2"/>
        <w:rPr>
          <w:rFonts w:hint="eastAsia"/>
          <w:color w:val="auto"/>
        </w:rPr>
      </w:pP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以上企业，不属于大企业的分支机构，不存在控股股东为大企业的情形，也不存在与大企业的负责人</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rPr>
        <w:t>同一人的情形。</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w:t>
      </w:r>
    </w:p>
    <w:p>
      <w:pPr>
        <w:spacing w:line="360" w:lineRule="auto"/>
        <w:ind w:firstLine="480"/>
        <w:rPr>
          <w:rFonts w:hint="eastAsia" w:ascii="宋体" w:hAnsi="宋体" w:eastAsia="宋体" w:cs="宋体"/>
          <w:color w:val="auto"/>
          <w:sz w:val="24"/>
          <w:szCs w:val="24"/>
        </w:rPr>
      </w:pPr>
      <w:r>
        <w:rPr>
          <w:rFonts w:hint="eastAsia" w:hAnsi="宋体" w:cs="宋体"/>
          <w:color w:val="auto"/>
          <w:sz w:val="24"/>
          <w:szCs w:val="24"/>
          <w:lang w:eastAsia="zh-CN"/>
        </w:rPr>
        <w:t>供应商</w:t>
      </w:r>
      <w:r>
        <w:rPr>
          <w:rFonts w:hint="eastAsia" w:ascii="宋体" w:hAnsi="宋体" w:eastAsia="宋体" w:cs="宋体"/>
          <w:color w:val="auto"/>
          <w:sz w:val="24"/>
          <w:szCs w:val="24"/>
        </w:rPr>
        <w:t>名称：XXXX（盖单位公章）</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法定代表人/负责人或授权代表（签字或加盖个人名章）：XXXX</w:t>
      </w:r>
    </w:p>
    <w:p>
      <w:pPr>
        <w:spacing w:line="360" w:lineRule="auto"/>
        <w:ind w:firstLine="480" w:firstLineChars="200"/>
        <w:rPr>
          <w:rFonts w:hint="eastAsia"/>
          <w:color w:val="auto"/>
          <w:sz w:val="24"/>
          <w:szCs w:val="24"/>
        </w:rPr>
      </w:pPr>
      <w:r>
        <w:rPr>
          <w:rFonts w:hint="eastAsia" w:hAnsi="宋体" w:cs="宋体"/>
          <w:color w:val="auto"/>
          <w:sz w:val="24"/>
          <w:szCs w:val="24"/>
          <w:highlight w:val="none"/>
        </w:rPr>
        <w:t xml:space="preserve"> </w:t>
      </w:r>
      <w:r>
        <w:rPr>
          <w:rFonts w:hint="eastAsia" w:hAnsi="宋体" w:cs="宋体"/>
          <w:color w:val="auto"/>
          <w:sz w:val="24"/>
          <w:szCs w:val="24"/>
          <w:highlight w:val="none"/>
          <w:lang w:eastAsia="zh-CN"/>
        </w:rPr>
        <w:t>磋商日期</w:t>
      </w:r>
      <w:r>
        <w:rPr>
          <w:rFonts w:hint="eastAsia" w:ascii="宋体" w:hAnsi="宋体" w:eastAsia="宋体" w:cs="宋体"/>
          <w:color w:val="auto"/>
          <w:sz w:val="24"/>
          <w:szCs w:val="24"/>
        </w:rPr>
        <w:t>：XXXX</w:t>
      </w:r>
    </w:p>
    <w:p>
      <w:pPr>
        <w:widowControl/>
        <w:spacing w:line="360" w:lineRule="auto"/>
        <w:ind w:firstLine="480"/>
        <w:rPr>
          <w:rFonts w:hint="eastAsia" w:ascii="宋体" w:hAnsi="宋体" w:eastAsia="宋体" w:cs="宋体"/>
          <w:color w:val="auto"/>
          <w:sz w:val="24"/>
          <w:szCs w:val="24"/>
        </w:rPr>
      </w:pP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    2、在政府采购活动中，监狱企业视同小型、微型企业，享受预留份额、评审中价格扣除等政府采购促进中小企业发展的政府采购政策。</w:t>
      </w:r>
    </w:p>
    <w:p>
      <w:pPr>
        <w:pStyle w:val="2"/>
        <w:rPr>
          <w:color w:val="auto"/>
          <w:sz w:val="24"/>
          <w:highlight w:val="none"/>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从业人员、营业收入、资产总额填报上一年度数据，无上一年度数据的新成立企业可不填报</w:t>
      </w:r>
      <w:r>
        <w:rPr>
          <w:rFonts w:hint="eastAsia" w:ascii="宋体" w:hAnsi="宋体" w:eastAsia="宋体" w:cs="宋体"/>
          <w:color w:val="auto"/>
          <w:sz w:val="24"/>
          <w:szCs w:val="24"/>
          <w:lang w:eastAsia="zh-CN"/>
        </w:rPr>
        <w:t>。</w:t>
      </w: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w:t>
      </w:r>
      <w:r>
        <w:rPr>
          <w:rFonts w:hint="eastAsia" w:ascii="宋体" w:hAnsi="宋体"/>
          <w:color w:val="auto"/>
          <w:spacing w:val="6"/>
          <w:highlight w:val="none"/>
        </w:rPr>
        <w:t>残疾人福利性单位声明函</w:t>
      </w:r>
    </w:p>
    <w:p>
      <w:pPr>
        <w:spacing w:line="360" w:lineRule="auto"/>
        <w:jc w:val="center"/>
        <w:rPr>
          <w:b/>
          <w:color w:val="auto"/>
          <w:sz w:val="32"/>
          <w:szCs w:val="32"/>
          <w:highlight w:val="none"/>
        </w:rPr>
      </w:pPr>
    </w:p>
    <w:p>
      <w:pPr>
        <w:spacing w:line="360" w:lineRule="auto"/>
        <w:ind w:firstLine="480"/>
        <w:jc w:val="left"/>
        <w:rPr>
          <w:color w:val="auto"/>
          <w:sz w:val="24"/>
          <w:highlight w:val="none"/>
        </w:rPr>
      </w:pPr>
    </w:p>
    <w:p>
      <w:pPr>
        <w:spacing w:line="360" w:lineRule="auto"/>
        <w:ind w:firstLine="480"/>
        <w:jc w:val="left"/>
        <w:rPr>
          <w:color w:val="auto"/>
          <w:sz w:val="24"/>
          <w:highlight w:val="none"/>
        </w:rPr>
      </w:pPr>
      <w:r>
        <w:rPr>
          <w:rFonts w:hint="eastAsia"/>
          <w:color w:val="auto"/>
          <w:sz w:val="24"/>
          <w:highlight w:val="none"/>
        </w:rPr>
        <w:t>本单位郑重声明，根据《财政部</w:t>
      </w:r>
      <w:r>
        <w:rPr>
          <w:color w:val="auto"/>
          <w:sz w:val="24"/>
          <w:highlight w:val="none"/>
        </w:rPr>
        <w:t xml:space="preserve"> </w:t>
      </w:r>
      <w:r>
        <w:rPr>
          <w:rFonts w:hint="eastAsia"/>
          <w:color w:val="auto"/>
          <w:sz w:val="24"/>
          <w:highlight w:val="none"/>
        </w:rPr>
        <w:t>民政部</w:t>
      </w:r>
      <w:r>
        <w:rPr>
          <w:color w:val="auto"/>
          <w:sz w:val="24"/>
          <w:highlight w:val="none"/>
        </w:rPr>
        <w:t xml:space="preserve"> </w:t>
      </w:r>
      <w:r>
        <w:rPr>
          <w:rFonts w:hint="eastAsia"/>
          <w:color w:val="auto"/>
          <w:sz w:val="24"/>
          <w:highlight w:val="none"/>
        </w:rPr>
        <w:t>中国残疾人联合会关于促进残疾人就业政府采购政策的通知》（财库〔</w:t>
      </w:r>
      <w:r>
        <w:rPr>
          <w:color w:val="auto"/>
          <w:sz w:val="24"/>
          <w:highlight w:val="none"/>
        </w:rPr>
        <w:t>2017</w:t>
      </w:r>
      <w:r>
        <w:rPr>
          <w:rFonts w:hint="eastAsia"/>
          <w:color w:val="auto"/>
          <w:sz w:val="24"/>
          <w:highlight w:val="none"/>
        </w:rPr>
        <w:t>〕</w:t>
      </w:r>
      <w:r>
        <w:rPr>
          <w:color w:val="auto"/>
          <w:sz w:val="24"/>
          <w:highlight w:val="none"/>
        </w:rPr>
        <w:t xml:space="preserve"> 141</w:t>
      </w:r>
      <w:r>
        <w:rPr>
          <w:rFonts w:hint="eastAsia"/>
          <w:color w:val="auto"/>
          <w:sz w:val="24"/>
          <w:highlight w:val="none"/>
        </w:rPr>
        <w:t>号）的规定，本单位为</w:t>
      </w:r>
      <w:r>
        <w:rPr>
          <w:rFonts w:hint="eastAsia"/>
          <w:color w:val="auto"/>
          <w:sz w:val="24"/>
          <w:highlight w:val="none"/>
          <w:u w:val="single"/>
          <w:lang w:val="en-US" w:eastAsia="zh-CN"/>
        </w:rPr>
        <w:t xml:space="preserve">      </w:t>
      </w:r>
      <w:r>
        <w:rPr>
          <w:rFonts w:hint="eastAsia"/>
          <w:color w:val="auto"/>
          <w:sz w:val="24"/>
          <w:highlight w:val="none"/>
        </w:rPr>
        <w:t>符合条件的残疾人福利性单位，且本单位参加</w:t>
      </w:r>
      <w:r>
        <w:rPr>
          <w:color w:val="auto"/>
          <w:sz w:val="24"/>
          <w:highlight w:val="none"/>
        </w:rPr>
        <w:t>______</w:t>
      </w:r>
      <w:r>
        <w:rPr>
          <w:rFonts w:hint="eastAsia"/>
          <w:color w:val="auto"/>
          <w:sz w:val="24"/>
          <w:highlight w:val="none"/>
        </w:rPr>
        <w:t>单位的</w:t>
      </w:r>
      <w:r>
        <w:rPr>
          <w:color w:val="auto"/>
          <w:sz w:val="24"/>
          <w:highlight w:val="none"/>
        </w:rPr>
        <w:t>______</w:t>
      </w:r>
      <w:r>
        <w:rPr>
          <w:rFonts w:hint="eastAsia"/>
          <w:color w:val="auto"/>
          <w:sz w:val="24"/>
          <w:highlight w:val="none"/>
        </w:rPr>
        <w:t>项目采购活动提供本单位制造的货物（由本单位承担工程</w:t>
      </w:r>
      <w:r>
        <w:rPr>
          <w:color w:val="auto"/>
          <w:sz w:val="24"/>
          <w:highlight w:val="none"/>
        </w:rPr>
        <w:t>/</w:t>
      </w:r>
      <w:r>
        <w:rPr>
          <w:rFonts w:hint="eastAsia"/>
          <w:color w:val="auto"/>
          <w:sz w:val="24"/>
          <w:highlight w:val="none"/>
        </w:rPr>
        <w:t>提供服务），或者提供其他残疾人福利性单位制造的货物（不包括使用非残疾人福利性单位注册商标的货物）。</w:t>
      </w:r>
    </w:p>
    <w:p>
      <w:pPr>
        <w:spacing w:line="360" w:lineRule="auto"/>
        <w:ind w:firstLine="480"/>
        <w:jc w:val="left"/>
        <w:rPr>
          <w:color w:val="auto"/>
          <w:sz w:val="24"/>
          <w:highlight w:val="none"/>
        </w:rPr>
      </w:pPr>
      <w:r>
        <w:rPr>
          <w:rFonts w:hint="eastAsia"/>
          <w:color w:val="auto"/>
          <w:sz w:val="24"/>
          <w:highlight w:val="none"/>
        </w:rPr>
        <w:t>本单位对上述声明的真实性负责。如有虚假，将依法承担相应责任。</w:t>
      </w:r>
    </w:p>
    <w:p>
      <w:pPr>
        <w:spacing w:line="360" w:lineRule="auto"/>
        <w:ind w:firstLine="624" w:firstLineChars="200"/>
        <w:rPr>
          <w:rFonts w:ascii="仿宋_GB2312" w:eastAsia="仿宋_GB2312"/>
          <w:color w:val="auto"/>
          <w:spacing w:val="6"/>
          <w:sz w:val="30"/>
          <w:szCs w:val="30"/>
          <w:highlight w:val="none"/>
        </w:rPr>
      </w:pPr>
    </w:p>
    <w:p>
      <w:pPr>
        <w:widowControl/>
        <w:spacing w:line="360" w:lineRule="auto"/>
        <w:jc w:val="left"/>
        <w:rPr>
          <w:rFonts w:ascii="ˎ̥" w:hAnsi="ˎ̥" w:cs="宋体"/>
          <w:color w:val="auto"/>
          <w:sz w:val="24"/>
          <w:highlight w:val="none"/>
        </w:rPr>
      </w:pPr>
    </w:p>
    <w:p>
      <w:pPr>
        <w:widowControl/>
        <w:spacing w:line="360" w:lineRule="auto"/>
        <w:jc w:val="left"/>
        <w:rPr>
          <w:rFonts w:ascii="ˎ̥" w:hAnsi="ˎ̥" w:cs="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w:t>
      </w:r>
    </w:p>
    <w:p>
      <w:pPr>
        <w:widowControl/>
        <w:spacing w:line="360" w:lineRule="auto"/>
        <w:ind w:firstLine="480" w:firstLineChars="200"/>
        <w:jc w:val="left"/>
        <w:rPr>
          <w:color w:val="auto"/>
          <w:sz w:val="24"/>
          <w:highlight w:val="none"/>
        </w:rPr>
      </w:pPr>
      <w:r>
        <w:rPr>
          <w:rFonts w:hint="eastAsia" w:hAnsi="宋体" w:cs="宋体"/>
          <w:color w:val="auto"/>
          <w:sz w:val="24"/>
          <w:highlight w:val="none"/>
        </w:rPr>
        <w:t>供应商名称</w:t>
      </w:r>
      <w:r>
        <w:rPr>
          <w:rFonts w:hint="eastAsia"/>
          <w:color w:val="auto"/>
          <w:sz w:val="24"/>
          <w:highlight w:val="none"/>
        </w:rPr>
        <w:t>：XXXX（盖单位公章）</w:t>
      </w:r>
    </w:p>
    <w:p>
      <w:pPr>
        <w:widowControl/>
        <w:spacing w:line="360" w:lineRule="auto"/>
        <w:ind w:firstLine="480" w:firstLineChars="200"/>
        <w:jc w:val="left"/>
        <w:rPr>
          <w:color w:val="auto"/>
          <w:sz w:val="24"/>
          <w:highlight w:val="none"/>
        </w:rPr>
      </w:pPr>
      <w:r>
        <w:rPr>
          <w:rFonts w:hint="eastAsia"/>
          <w:color w:val="auto"/>
          <w:sz w:val="24"/>
          <w:highlight w:val="none"/>
        </w:rPr>
        <w:t>法定代表人或授权代表（签字）：XXXX</w:t>
      </w:r>
    </w:p>
    <w:p>
      <w:pPr>
        <w:widowControl/>
        <w:spacing w:line="360" w:lineRule="auto"/>
        <w:ind w:firstLine="480" w:firstLineChars="200"/>
        <w:jc w:val="left"/>
        <w:rPr>
          <w:color w:val="auto"/>
          <w:sz w:val="24"/>
          <w:highlight w:val="none"/>
        </w:rPr>
      </w:pPr>
      <w:r>
        <w:rPr>
          <w:rFonts w:hint="eastAsia"/>
          <w:color w:val="auto"/>
          <w:sz w:val="24"/>
          <w:highlight w:val="none"/>
          <w:lang w:eastAsia="zh-CN"/>
        </w:rPr>
        <w:t>磋商日期</w:t>
      </w:r>
      <w:r>
        <w:rPr>
          <w:rFonts w:hint="eastAsia"/>
          <w:color w:val="auto"/>
          <w:sz w:val="24"/>
          <w:highlight w:val="none"/>
        </w:rPr>
        <w:t>：XXXX</w:t>
      </w:r>
    </w:p>
    <w:p>
      <w:pPr>
        <w:pStyle w:val="2"/>
        <w:spacing w:line="360" w:lineRule="auto"/>
        <w:rPr>
          <w:color w:val="auto"/>
          <w:highlight w:val="none"/>
        </w:rPr>
      </w:pPr>
    </w:p>
    <w:p>
      <w:pPr>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非残疾人福利性单位</w:t>
      </w:r>
      <w:r>
        <w:rPr>
          <w:rFonts w:hint="eastAsia" w:ascii="宋体" w:hAnsi="宋体" w:eastAsia="宋体" w:cs="宋体"/>
          <w:color w:val="auto"/>
          <w:sz w:val="21"/>
          <w:szCs w:val="21"/>
          <w:lang w:eastAsia="zh-CN"/>
        </w:rPr>
        <w:t>可不</w:t>
      </w:r>
      <w:r>
        <w:rPr>
          <w:rFonts w:hint="eastAsia" w:ascii="宋体" w:hAnsi="宋体" w:eastAsia="宋体" w:cs="宋体"/>
          <w:color w:val="auto"/>
          <w:sz w:val="21"/>
          <w:szCs w:val="21"/>
        </w:rPr>
        <w:t>提供此</w:t>
      </w:r>
      <w:r>
        <w:rPr>
          <w:rFonts w:hint="eastAsia" w:ascii="宋体" w:hAnsi="宋体" w:eastAsia="宋体" w:cs="宋体"/>
          <w:color w:val="auto"/>
          <w:sz w:val="21"/>
          <w:szCs w:val="21"/>
          <w:lang w:eastAsia="zh-CN"/>
        </w:rPr>
        <w:t>函</w:t>
      </w:r>
      <w:r>
        <w:rPr>
          <w:rFonts w:hint="eastAsia" w:ascii="宋体" w:hAnsi="宋体" w:eastAsia="宋体" w:cs="宋体"/>
          <w:color w:val="auto"/>
          <w:sz w:val="21"/>
          <w:szCs w:val="21"/>
        </w:rPr>
        <w:t>。</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2、享受政府采购支持政策的残疾人福利性单位应当同时满足以下条件：</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（1）安置的残疾人占本单位在职职工人数的比例不低于25%（含25%），并且安置的残疾人人数不少于10人（含10人）；</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（2）依法与安置的每位残疾人签订了一年以上（含一年）的劳动合同或服务协议；</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（3）为安置的每位残疾人按月足额缴纳了基本养老保险、基本医疗保险、失业保险、工伤保险和生育保险等社会保险费；</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（4）通过银行等金融机构向安置的每位残疾人，按月支付了不低于单位所在区县适用的经省级人民政府批准的月最低工资标准的工资；</w:t>
      </w:r>
    </w:p>
    <w:p>
      <w:pPr>
        <w:bidi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（5）提供本单位制造的货物、承担的工程或者服务（以下简称产品），或者提供其他残疾人福利性单位制造的货物（不包括使用非残疾人福利性单位注册商标的货物）。</w:t>
      </w:r>
    </w:p>
    <w:p>
      <w:pPr>
        <w:pStyle w:val="2"/>
        <w:spacing w:line="360" w:lineRule="auto"/>
        <w:rPr>
          <w:b/>
          <w:bCs/>
          <w:color w:val="auto"/>
          <w:highlight w:val="none"/>
        </w:rPr>
      </w:pPr>
    </w:p>
    <w:p>
      <w:pPr>
        <w:pStyle w:val="2"/>
        <w:spacing w:line="360" w:lineRule="auto"/>
        <w:rPr>
          <w:color w:val="auto"/>
          <w:highlight w:val="none"/>
        </w:rPr>
      </w:pPr>
    </w:p>
    <w:p>
      <w:pPr>
        <w:rPr>
          <w:color w:val="auto"/>
          <w:highlight w:val="none"/>
        </w:rPr>
      </w:pPr>
    </w:p>
    <w:p>
      <w:pPr>
        <w:pStyle w:val="4"/>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w:t>
      </w:r>
      <w:r>
        <w:rPr>
          <w:rFonts w:hint="eastAsia" w:ascii="宋体" w:hAnsi="宋体" w:eastAsia="宋体"/>
          <w:color w:val="auto"/>
          <w:spacing w:val="6"/>
          <w:highlight w:val="none"/>
          <w:lang w:eastAsia="zh-CN"/>
        </w:rPr>
        <w:t>监狱企业</w:t>
      </w:r>
      <w:r>
        <w:rPr>
          <w:rFonts w:hint="eastAsia" w:ascii="宋体" w:hAnsi="宋体"/>
          <w:color w:val="auto"/>
          <w:spacing w:val="6"/>
          <w:highlight w:val="none"/>
        </w:rPr>
        <w:t>声明函</w:t>
      </w:r>
    </w:p>
    <w:p>
      <w:pPr>
        <w:spacing w:line="360" w:lineRule="auto"/>
        <w:jc w:val="center"/>
        <w:rPr>
          <w:b/>
          <w:color w:val="auto"/>
          <w:sz w:val="32"/>
          <w:szCs w:val="32"/>
          <w:highlight w:val="none"/>
        </w:rPr>
      </w:pPr>
    </w:p>
    <w:p>
      <w:pPr>
        <w:spacing w:line="360" w:lineRule="auto"/>
        <w:ind w:firstLine="480"/>
        <w:jc w:val="left"/>
        <w:rPr>
          <w:color w:val="auto"/>
          <w:sz w:val="24"/>
          <w:highlight w:val="none"/>
        </w:rPr>
      </w:pPr>
    </w:p>
    <w:p>
      <w:pPr>
        <w:spacing w:line="360" w:lineRule="auto"/>
        <w:ind w:firstLine="480"/>
        <w:jc w:val="center"/>
        <w:rPr>
          <w:rFonts w:hint="eastAsia"/>
          <w:color w:val="auto"/>
          <w:sz w:val="32"/>
          <w:szCs w:val="32"/>
          <w:highlight w:val="none"/>
          <w:lang w:eastAsia="zh-CN"/>
        </w:rPr>
      </w:pPr>
      <w:r>
        <w:rPr>
          <w:rFonts w:hint="eastAsia"/>
          <w:color w:val="auto"/>
          <w:sz w:val="32"/>
          <w:szCs w:val="32"/>
          <w:highlight w:val="none"/>
          <w:lang w:eastAsia="zh-CN"/>
        </w:rPr>
        <w:t>格式自拟</w:t>
      </w:r>
    </w:p>
    <w:p>
      <w:pPr>
        <w:spacing w:line="360" w:lineRule="auto"/>
        <w:ind w:firstLine="624" w:firstLineChars="200"/>
        <w:rPr>
          <w:rFonts w:ascii="仿宋_GB2312" w:eastAsia="仿宋_GB2312"/>
          <w:color w:val="auto"/>
          <w:spacing w:val="6"/>
          <w:sz w:val="30"/>
          <w:szCs w:val="30"/>
          <w:highlight w:val="none"/>
        </w:rPr>
      </w:pPr>
    </w:p>
    <w:p>
      <w:pPr>
        <w:spacing w:line="360" w:lineRule="auto"/>
        <w:ind w:firstLine="624" w:firstLineChars="200"/>
        <w:rPr>
          <w:rFonts w:ascii="仿宋_GB2312" w:eastAsia="仿宋_GB2312"/>
          <w:color w:val="auto"/>
          <w:spacing w:val="6"/>
          <w:sz w:val="30"/>
          <w:szCs w:val="30"/>
          <w:highlight w:val="none"/>
        </w:rPr>
      </w:pPr>
    </w:p>
    <w:p>
      <w:pPr>
        <w:widowControl/>
        <w:spacing w:line="360" w:lineRule="auto"/>
        <w:jc w:val="left"/>
        <w:rPr>
          <w:rFonts w:ascii="ˎ̥" w:hAnsi="ˎ̥" w:cs="宋体"/>
          <w:color w:val="auto"/>
          <w:sz w:val="24"/>
          <w:highlight w:val="none"/>
        </w:rPr>
      </w:pPr>
      <w:r>
        <w:rPr>
          <w:rFonts w:ascii="仿宋_GB2312" w:eastAsia="仿宋_GB2312"/>
          <w:color w:val="auto"/>
          <w:spacing w:val="6"/>
          <w:sz w:val="30"/>
          <w:szCs w:val="30"/>
          <w:highlight w:val="none"/>
        </w:rPr>
        <w:t xml:space="preserve">             </w:t>
      </w:r>
    </w:p>
    <w:p>
      <w:pPr>
        <w:widowControl/>
        <w:spacing w:line="360" w:lineRule="auto"/>
        <w:jc w:val="left"/>
        <w:rPr>
          <w:rFonts w:ascii="ˎ̥" w:hAnsi="ˎ̥" w:cs="宋体"/>
          <w:color w:val="auto"/>
          <w:sz w:val="24"/>
          <w:highlight w:val="none"/>
        </w:rPr>
      </w:pPr>
    </w:p>
    <w:p>
      <w:pPr>
        <w:widowControl/>
        <w:spacing w:line="360" w:lineRule="auto"/>
        <w:jc w:val="left"/>
        <w:rPr>
          <w:rFonts w:ascii="ˎ̥" w:hAnsi="ˎ̥" w:cs="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w:t>
      </w:r>
    </w:p>
    <w:p>
      <w:pPr>
        <w:widowControl/>
        <w:spacing w:line="360" w:lineRule="auto"/>
        <w:ind w:firstLine="480" w:firstLineChars="200"/>
        <w:jc w:val="left"/>
        <w:rPr>
          <w:color w:val="auto"/>
          <w:sz w:val="24"/>
          <w:highlight w:val="none"/>
        </w:rPr>
      </w:pPr>
      <w:r>
        <w:rPr>
          <w:rFonts w:hint="eastAsia" w:hAnsi="宋体" w:cs="宋体"/>
          <w:color w:val="auto"/>
          <w:sz w:val="24"/>
          <w:highlight w:val="none"/>
        </w:rPr>
        <w:t>供应商名称</w:t>
      </w:r>
      <w:r>
        <w:rPr>
          <w:rFonts w:hint="eastAsia"/>
          <w:color w:val="auto"/>
          <w:sz w:val="24"/>
          <w:highlight w:val="none"/>
        </w:rPr>
        <w:t>：XXXX（盖单位公章）</w:t>
      </w:r>
    </w:p>
    <w:p>
      <w:pPr>
        <w:widowControl/>
        <w:spacing w:line="360" w:lineRule="auto"/>
        <w:ind w:firstLine="480" w:firstLineChars="200"/>
        <w:jc w:val="left"/>
        <w:rPr>
          <w:color w:val="auto"/>
          <w:sz w:val="24"/>
          <w:highlight w:val="none"/>
        </w:rPr>
      </w:pPr>
      <w:r>
        <w:rPr>
          <w:rFonts w:hint="eastAsia"/>
          <w:color w:val="auto"/>
          <w:sz w:val="24"/>
          <w:highlight w:val="none"/>
        </w:rPr>
        <w:t>法定代表人或授权代表（签字）：XXXX</w:t>
      </w:r>
    </w:p>
    <w:p>
      <w:pPr>
        <w:widowControl/>
        <w:spacing w:line="360" w:lineRule="auto"/>
        <w:ind w:firstLine="480" w:firstLineChars="200"/>
        <w:jc w:val="left"/>
        <w:rPr>
          <w:color w:val="auto"/>
          <w:sz w:val="24"/>
          <w:highlight w:val="none"/>
        </w:rPr>
      </w:pPr>
      <w:r>
        <w:rPr>
          <w:rFonts w:hint="eastAsia"/>
          <w:color w:val="auto"/>
          <w:sz w:val="24"/>
          <w:highlight w:val="none"/>
          <w:lang w:eastAsia="zh-CN"/>
        </w:rPr>
        <w:t>磋商日期</w:t>
      </w:r>
      <w:r>
        <w:rPr>
          <w:rFonts w:hint="eastAsia"/>
          <w:color w:val="auto"/>
          <w:sz w:val="24"/>
          <w:highlight w:val="none"/>
        </w:rPr>
        <w:t>：XXXX</w:t>
      </w:r>
    </w:p>
    <w:p>
      <w:pPr>
        <w:pStyle w:val="2"/>
        <w:spacing w:line="360" w:lineRule="auto"/>
        <w:rPr>
          <w:color w:val="auto"/>
          <w:highlight w:val="none"/>
        </w:rPr>
      </w:pP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非</w:t>
      </w:r>
      <w:r>
        <w:rPr>
          <w:rFonts w:hint="eastAsia" w:ascii="宋体" w:hAnsi="宋体" w:eastAsia="宋体" w:cs="宋体"/>
          <w:color w:val="auto"/>
          <w:sz w:val="24"/>
          <w:szCs w:val="24"/>
          <w:lang w:eastAsia="zh-CN"/>
        </w:rPr>
        <w:t>监狱企业可不</w:t>
      </w:r>
      <w:r>
        <w:rPr>
          <w:rFonts w:hint="eastAsia" w:ascii="宋体" w:hAnsi="宋体" w:eastAsia="宋体" w:cs="宋体"/>
          <w:color w:val="auto"/>
          <w:sz w:val="24"/>
          <w:szCs w:val="24"/>
        </w:rPr>
        <w:t>提供此</w:t>
      </w:r>
      <w:r>
        <w:rPr>
          <w:rFonts w:hint="eastAsia" w:ascii="宋体" w:hAnsi="宋体" w:eastAsia="宋体" w:cs="宋体"/>
          <w:color w:val="auto"/>
          <w:sz w:val="24"/>
          <w:szCs w:val="24"/>
          <w:lang w:eastAsia="zh-CN"/>
        </w:rPr>
        <w:t>函</w:t>
      </w:r>
      <w:r>
        <w:rPr>
          <w:rFonts w:hint="eastAsia" w:ascii="宋体" w:hAnsi="宋体" w:eastAsia="宋体" w:cs="宋体"/>
          <w:color w:val="auto"/>
          <w:sz w:val="24"/>
          <w:szCs w:val="24"/>
        </w:rPr>
        <w:t>。</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根据《司法部关于政府采购支持监狱企业发展有关问题的通知》财库〔2014〕68号，监狱企业参加政府采购活动时，应当提供由省级以上监狱管理局、戒毒管理局（含新疆生产建设兵团）出具的属于监狱企业的证明文件。</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spacing w:line="360" w:lineRule="auto"/>
        <w:rPr>
          <w:color w:val="auto"/>
          <w:highlight w:val="none"/>
        </w:rPr>
      </w:pPr>
    </w:p>
    <w:p>
      <w:pPr>
        <w:rPr>
          <w:rFonts w:hint="eastAsia" w:hAnsi="宋体" w:cs="宋体"/>
          <w:b/>
          <w:bCs/>
          <w:color w:val="auto"/>
          <w:sz w:val="32"/>
          <w:szCs w:val="32"/>
          <w:highlight w:val="none"/>
        </w:rPr>
      </w:pPr>
      <w:bookmarkStart w:id="81" w:name="_Toc7797"/>
      <w:r>
        <w:rPr>
          <w:rFonts w:hint="eastAsia" w:hAnsi="宋体" w:cs="宋体"/>
          <w:b/>
          <w:bCs/>
          <w:color w:val="auto"/>
          <w:sz w:val="32"/>
          <w:szCs w:val="32"/>
          <w:highlight w:val="none"/>
        </w:rPr>
        <w:br w:type="page"/>
      </w:r>
    </w:p>
    <w:p>
      <w:pPr>
        <w:pStyle w:val="4"/>
        <w:spacing w:line="360" w:lineRule="auto"/>
        <w:jc w:val="center"/>
        <w:rPr>
          <w:rFonts w:hint="eastAsia" w:ascii="宋体" w:hAnsi="宋体"/>
          <w:color w:val="auto"/>
          <w:spacing w:val="6"/>
          <w:highlight w:val="none"/>
        </w:rPr>
      </w:pPr>
      <w:r>
        <w:rPr>
          <w:rFonts w:hint="eastAsia" w:ascii="宋体" w:hAnsi="宋体"/>
          <w:color w:val="auto"/>
          <w:spacing w:val="6"/>
          <w:highlight w:val="none"/>
          <w:lang w:eastAsia="zh-CN"/>
        </w:rPr>
        <w:t>七、</w:t>
      </w:r>
      <w:r>
        <w:rPr>
          <w:rFonts w:hint="eastAsia" w:ascii="宋体" w:hAnsi="宋体"/>
          <w:color w:val="auto"/>
          <w:spacing w:val="6"/>
          <w:highlight w:val="none"/>
        </w:rPr>
        <w:t>本项目采购代理服务费响应承诺书</w:t>
      </w:r>
    </w:p>
    <w:p>
      <w:pPr>
        <w:pStyle w:val="13"/>
        <w:spacing w:after="0" w:line="360" w:lineRule="auto"/>
        <w:ind w:left="0" w:leftChars="0"/>
        <w:rPr>
          <w:rFonts w:hint="eastAsia" w:ascii="宋体"/>
          <w:color w:val="auto"/>
          <w:sz w:val="24"/>
          <w:highlight w:val="none"/>
          <w:u w:val="single"/>
        </w:rPr>
      </w:pPr>
    </w:p>
    <w:p>
      <w:pPr>
        <w:pStyle w:val="13"/>
        <w:spacing w:after="0" w:line="360" w:lineRule="auto"/>
        <w:ind w:left="0" w:leftChars="0"/>
        <w:rPr>
          <w:rFonts w:hint="eastAsia" w:ascii="宋体"/>
          <w:color w:val="auto"/>
          <w:sz w:val="24"/>
          <w:highlight w:val="none"/>
        </w:rPr>
      </w:pPr>
      <w:r>
        <w:rPr>
          <w:rFonts w:hint="eastAsia" w:ascii="宋体"/>
          <w:color w:val="auto"/>
          <w:sz w:val="24"/>
          <w:highlight w:val="none"/>
          <w:u w:val="single"/>
        </w:rPr>
        <w:t xml:space="preserve">                 </w:t>
      </w:r>
      <w:r>
        <w:rPr>
          <w:rFonts w:hint="eastAsia" w:ascii="宋体"/>
          <w:color w:val="auto"/>
          <w:sz w:val="24"/>
          <w:highlight w:val="none"/>
        </w:rPr>
        <w:t>（采购代理机构名称）</w:t>
      </w:r>
    </w:p>
    <w:p>
      <w:pPr>
        <w:spacing w:line="360" w:lineRule="auto"/>
        <w:ind w:firstLine="480"/>
        <w:rPr>
          <w:rFonts w:hint="eastAsia" w:ascii="宋体" w:hAnsi="宋体" w:cs="宋体"/>
          <w:color w:val="auto"/>
          <w:sz w:val="24"/>
          <w:highlight w:val="none"/>
        </w:rPr>
      </w:pPr>
      <w:r>
        <w:rPr>
          <w:rFonts w:hint="eastAsia" w:ascii="宋体" w:hAnsi="宋体" w:cs="宋体"/>
          <w:bCs/>
          <w:color w:val="auto"/>
          <w:sz w:val="24"/>
          <w:highlight w:val="none"/>
        </w:rPr>
        <w:t xml:space="preserve">  我单位在参加本项目“</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”（项目名称）项目（项目编号：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）（包号：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活动中，</w:t>
      </w:r>
      <w:r>
        <w:rPr>
          <w:rFonts w:hint="eastAsia" w:ascii="宋体" w:hAnsi="宋体" w:cs="宋体"/>
          <w:color w:val="auto"/>
          <w:sz w:val="24"/>
          <w:highlight w:val="none"/>
        </w:rPr>
        <w:t>若我单位为本项目</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供应商，我方保证在领取</w:t>
      </w:r>
      <w:r>
        <w:rPr>
          <w:rFonts w:hint="eastAsia" w:ascii="宋体" w:hAnsi="宋体" w:cs="宋体"/>
          <w:color w:val="auto"/>
          <w:sz w:val="24"/>
          <w:highlight w:val="none"/>
          <w:lang w:eastAsia="zh-CN"/>
        </w:rPr>
        <w:t>成</w:t>
      </w:r>
      <w:r>
        <w:rPr>
          <w:rFonts w:hint="eastAsia" w:ascii="宋体" w:hAnsi="宋体" w:cs="宋体"/>
          <w:color w:val="auto"/>
          <w:sz w:val="24"/>
          <w:highlight w:val="none"/>
        </w:rPr>
        <w:t>交通知书前按采购文件规定或结果公告公示代理服务费金额，向贵公司即</w:t>
      </w:r>
      <w:r>
        <w:rPr>
          <w:rFonts w:hint="eastAsia" w:ascii="宋体" w:hAnsi="宋体" w:cs="宋体"/>
          <w:color w:val="auto"/>
          <w:sz w:val="24"/>
          <w:highlight w:val="none"/>
          <w:lang w:eastAsia="zh-CN"/>
        </w:rPr>
        <w:t>四川中科远洋工程项目管理有限公司</w:t>
      </w:r>
      <w:r>
        <w:rPr>
          <w:rFonts w:hint="eastAsia" w:ascii="宋体" w:hAnsi="宋体" w:cs="宋体"/>
          <w:color w:val="auto"/>
          <w:sz w:val="24"/>
          <w:highlight w:val="none"/>
        </w:rPr>
        <w:t>指定的银行账号以转账或以现金方式一次性支付约定的代理服务费用。</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若因我方过错造成质疑、投诉或使项日重新开展政府采购活动的，我方愿意承担所造成的一切损失特此承诺！</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sz w:val="24"/>
          <w:highlight w:val="none"/>
        </w:rPr>
      </w:pPr>
    </w:p>
    <w:p>
      <w:pPr>
        <w:rPr>
          <w:rFonts w:hint="eastAsia" w:ascii="宋体" w:hAnsi="宋体" w:cs="宋体"/>
          <w:color w:val="auto"/>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highlight w:val="none"/>
        </w:rPr>
      </w:pPr>
      <w:r>
        <w:rPr>
          <w:rFonts w:hint="eastAsia"/>
          <w:color w:val="auto"/>
          <w:sz w:val="24"/>
          <w:highlight w:val="none"/>
        </w:rPr>
        <w:t xml:space="preserve"> 磋商日期：XXXX</w:t>
      </w:r>
    </w:p>
    <w:p>
      <w:pPr>
        <w:rPr>
          <w:rFonts w:hint="eastAsia" w:hAnsi="宋体" w:cs="宋体"/>
          <w:b/>
          <w:bCs/>
          <w:color w:val="auto"/>
          <w:sz w:val="32"/>
          <w:szCs w:val="32"/>
          <w:highlight w:val="none"/>
        </w:rPr>
      </w:pPr>
    </w:p>
    <w:p>
      <w:pPr>
        <w:widowControl/>
        <w:spacing w:line="360" w:lineRule="auto"/>
        <w:jc w:val="left"/>
        <w:rPr>
          <w:rFonts w:hint="eastAsia"/>
          <w:b/>
          <w:bCs/>
          <w:color w:val="auto"/>
          <w:sz w:val="24"/>
          <w:highlight w:val="none"/>
          <w:lang w:eastAsia="zh-CN"/>
        </w:rPr>
      </w:pPr>
      <w:r>
        <w:rPr>
          <w:rFonts w:hint="eastAsia"/>
          <w:b/>
          <w:bCs/>
          <w:color w:val="auto"/>
          <w:sz w:val="24"/>
          <w:highlight w:val="none"/>
          <w:lang w:eastAsia="zh-CN"/>
        </w:rPr>
        <w:t>注：领取成交通知书需提供的资料清单：</w:t>
      </w:r>
    </w:p>
    <w:p>
      <w:pPr>
        <w:widowControl/>
        <w:spacing w:line="360" w:lineRule="auto"/>
        <w:jc w:val="left"/>
        <w:rPr>
          <w:rFonts w:hint="eastAsia"/>
          <w:b/>
          <w:bCs/>
          <w:color w:val="auto"/>
          <w:sz w:val="24"/>
          <w:highlight w:val="none"/>
          <w:lang w:val="en-US" w:eastAsia="zh-CN"/>
        </w:rPr>
      </w:pPr>
      <w:r>
        <w:rPr>
          <w:rFonts w:hint="eastAsia"/>
          <w:b/>
          <w:bCs/>
          <w:color w:val="auto"/>
          <w:sz w:val="24"/>
          <w:highlight w:val="none"/>
          <w:lang w:val="en-US" w:eastAsia="zh-CN"/>
        </w:rPr>
        <w:t xml:space="preserve">  ①代理费转账凭证复印件；</w:t>
      </w:r>
    </w:p>
    <w:p>
      <w:pPr>
        <w:widowControl/>
        <w:spacing w:line="360" w:lineRule="auto"/>
        <w:jc w:val="left"/>
        <w:rPr>
          <w:rFonts w:hint="eastAsia"/>
          <w:b/>
          <w:bCs/>
          <w:color w:val="auto"/>
          <w:sz w:val="24"/>
          <w:highlight w:val="none"/>
          <w:lang w:val="en-US" w:eastAsia="zh-CN"/>
        </w:rPr>
      </w:pPr>
      <w:r>
        <w:rPr>
          <w:rFonts w:hint="eastAsia"/>
          <w:b/>
          <w:bCs/>
          <w:color w:val="auto"/>
          <w:sz w:val="24"/>
          <w:highlight w:val="none"/>
          <w:lang w:val="en-US" w:eastAsia="zh-CN"/>
        </w:rPr>
        <w:t xml:space="preserve">  ②成交单位领取成交通知书的介绍信原件以及经办人身份证复印件加盖单位鲜章；</w:t>
      </w:r>
    </w:p>
    <w:p>
      <w:pPr>
        <w:widowControl/>
        <w:spacing w:line="360" w:lineRule="auto"/>
        <w:jc w:val="left"/>
        <w:rPr>
          <w:rFonts w:hint="default"/>
          <w:b/>
          <w:bCs/>
          <w:color w:val="auto"/>
          <w:sz w:val="24"/>
          <w:highlight w:val="none"/>
          <w:lang w:val="en-US" w:eastAsia="zh-CN"/>
        </w:rPr>
      </w:pPr>
      <w:r>
        <w:rPr>
          <w:rFonts w:hint="eastAsia"/>
          <w:b/>
          <w:bCs/>
          <w:color w:val="auto"/>
          <w:sz w:val="24"/>
          <w:highlight w:val="none"/>
          <w:lang w:val="en-US" w:eastAsia="zh-CN"/>
        </w:rPr>
        <w:t xml:space="preserve">  </w:t>
      </w:r>
    </w:p>
    <w:p>
      <w:pPr>
        <w:widowControl/>
        <w:spacing w:line="360" w:lineRule="auto"/>
        <w:jc w:val="left"/>
        <w:rPr>
          <w:rFonts w:hint="eastAsia"/>
          <w:color w:val="auto"/>
          <w:sz w:val="24"/>
          <w:highlight w:val="none"/>
          <w:lang w:eastAsia="zh-CN"/>
        </w:rPr>
      </w:pPr>
    </w:p>
    <w:p>
      <w:pPr>
        <w:widowControl/>
        <w:spacing w:line="360" w:lineRule="auto"/>
        <w:jc w:val="left"/>
        <w:rPr>
          <w:rFonts w:hint="eastAsia"/>
          <w:color w:val="auto"/>
          <w:sz w:val="24"/>
          <w:highlight w:val="none"/>
        </w:rPr>
      </w:pPr>
      <w:r>
        <w:rPr>
          <w:rFonts w:hint="eastAsia"/>
          <w:color w:val="auto"/>
          <w:sz w:val="24"/>
          <w:highlight w:val="none"/>
        </w:rPr>
        <w:br w:type="page"/>
      </w:r>
    </w:p>
    <w:p>
      <w:pPr>
        <w:snapToGrid w:val="0"/>
        <w:spacing w:line="360" w:lineRule="auto"/>
        <w:jc w:val="center"/>
        <w:outlineLvl w:val="1"/>
        <w:rPr>
          <w:rFonts w:hAnsi="宋体" w:cs="宋体"/>
          <w:b/>
          <w:bCs/>
          <w:color w:val="auto"/>
          <w:sz w:val="32"/>
          <w:szCs w:val="32"/>
          <w:highlight w:val="none"/>
        </w:rPr>
      </w:pPr>
      <w:r>
        <w:rPr>
          <w:rFonts w:hint="eastAsia" w:hAnsi="宋体" w:cs="宋体"/>
          <w:b/>
          <w:bCs/>
          <w:color w:val="auto"/>
          <w:sz w:val="32"/>
          <w:szCs w:val="32"/>
          <w:highlight w:val="none"/>
          <w:lang w:eastAsia="zh-CN"/>
        </w:rPr>
        <w:t>八</w:t>
      </w:r>
      <w:r>
        <w:rPr>
          <w:rFonts w:hint="eastAsia" w:hAnsi="宋体" w:cs="宋体"/>
          <w:b/>
          <w:bCs/>
          <w:color w:val="auto"/>
          <w:sz w:val="32"/>
          <w:szCs w:val="32"/>
          <w:highlight w:val="none"/>
        </w:rPr>
        <w:t>、商务应答表</w:t>
      </w:r>
      <w:bookmarkEnd w:id="81"/>
    </w:p>
    <w:p>
      <w:pPr>
        <w:pStyle w:val="16"/>
        <w:pBdr>
          <w:bottom w:val="none" w:color="auto" w:sz="0" w:space="0"/>
        </w:pBdr>
        <w:tabs>
          <w:tab w:val="clear" w:pos="4153"/>
          <w:tab w:val="clear" w:pos="8306"/>
        </w:tabs>
        <w:spacing w:line="360" w:lineRule="auto"/>
        <w:jc w:val="both"/>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项目编号</w:t>
      </w:r>
      <w:r>
        <w:rPr>
          <w:rFonts w:hint="eastAsia" w:ascii="宋体" w:hAnsi="宋体"/>
          <w:color w:val="auto"/>
          <w:sz w:val="24"/>
          <w:szCs w:val="24"/>
          <w:highlight w:val="none"/>
        </w:rPr>
        <w:t>：</w:t>
      </w:r>
    </w:p>
    <w:tbl>
      <w:tblPr>
        <w:tblStyle w:val="22"/>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188"/>
        <w:gridCol w:w="282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105"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序号</w:t>
            </w:r>
          </w:p>
        </w:tc>
        <w:tc>
          <w:tcPr>
            <w:tcW w:w="2188"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磋商文件条目号</w:t>
            </w:r>
          </w:p>
        </w:tc>
        <w:tc>
          <w:tcPr>
            <w:tcW w:w="2827"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磋商文件的要求</w:t>
            </w:r>
          </w:p>
        </w:tc>
        <w:tc>
          <w:tcPr>
            <w:tcW w:w="2800" w:type="dxa"/>
            <w:vAlign w:val="center"/>
          </w:tcPr>
          <w:p>
            <w:pPr>
              <w:snapToGrid w:val="0"/>
              <w:spacing w:line="360" w:lineRule="auto"/>
              <w:jc w:val="center"/>
              <w:rPr>
                <w:rFonts w:hAnsi="宋体"/>
                <w:color w:val="auto"/>
                <w:sz w:val="24"/>
                <w:highlight w:val="none"/>
              </w:rPr>
            </w:pPr>
            <w:r>
              <w:rPr>
                <w:rFonts w:hint="eastAsia" w:hAnsi="宋体"/>
                <w:color w:val="auto"/>
                <w:sz w:val="24"/>
                <w:highlight w:val="none"/>
              </w:rPr>
              <w:t>响应文件的应答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ind w:left="317" w:hanging="316" w:hangingChars="132"/>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105" w:type="dxa"/>
          </w:tcPr>
          <w:p>
            <w:pPr>
              <w:snapToGrid w:val="0"/>
              <w:spacing w:line="360" w:lineRule="auto"/>
              <w:jc w:val="center"/>
              <w:rPr>
                <w:rFonts w:hAnsi="宋体"/>
                <w:color w:val="auto"/>
                <w:sz w:val="24"/>
                <w:highlight w:val="none"/>
              </w:rPr>
            </w:pPr>
          </w:p>
        </w:tc>
        <w:tc>
          <w:tcPr>
            <w:tcW w:w="2188" w:type="dxa"/>
          </w:tcPr>
          <w:p>
            <w:pPr>
              <w:snapToGrid w:val="0"/>
              <w:spacing w:line="360" w:lineRule="auto"/>
              <w:jc w:val="center"/>
              <w:rPr>
                <w:rFonts w:hAnsi="宋体"/>
                <w:color w:val="auto"/>
                <w:sz w:val="24"/>
                <w:highlight w:val="none"/>
              </w:rPr>
            </w:pPr>
          </w:p>
        </w:tc>
        <w:tc>
          <w:tcPr>
            <w:tcW w:w="2827" w:type="dxa"/>
          </w:tcPr>
          <w:p>
            <w:pPr>
              <w:snapToGrid w:val="0"/>
              <w:spacing w:line="360" w:lineRule="auto"/>
              <w:jc w:val="center"/>
              <w:rPr>
                <w:rFonts w:hAnsi="宋体"/>
                <w:color w:val="auto"/>
                <w:sz w:val="24"/>
                <w:highlight w:val="none"/>
              </w:rPr>
            </w:pPr>
          </w:p>
        </w:tc>
        <w:tc>
          <w:tcPr>
            <w:tcW w:w="2800" w:type="dxa"/>
          </w:tcPr>
          <w:p>
            <w:pPr>
              <w:snapToGrid w:val="0"/>
              <w:spacing w:line="360" w:lineRule="auto"/>
              <w:jc w:val="center"/>
              <w:rPr>
                <w:rFonts w:hAnsi="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注：1. 按照</w:t>
      </w:r>
      <w:r>
        <w:rPr>
          <w:rFonts w:hint="eastAsia" w:ascii="宋体" w:hAnsi="宋体" w:cs="宋体"/>
          <w:color w:val="auto"/>
          <w:sz w:val="24"/>
          <w:highlight w:val="none"/>
          <w:lang w:eastAsia="zh-CN"/>
        </w:rPr>
        <w:t>磋商文件</w:t>
      </w:r>
      <w:r>
        <w:rPr>
          <w:rFonts w:hint="eastAsia" w:ascii="宋体" w:hAnsi="宋体" w:cs="宋体"/>
          <w:color w:val="auto"/>
          <w:sz w:val="24"/>
          <w:highlight w:val="none"/>
        </w:rPr>
        <w:t>技术要求的顺序逐条对应填写。</w:t>
      </w:r>
    </w:p>
    <w:p>
      <w:pPr>
        <w:widowControl/>
        <w:spacing w:line="360" w:lineRule="auto"/>
        <w:ind w:firstLine="480" w:firstLineChars="200"/>
        <w:jc w:val="left"/>
        <w:rPr>
          <w:rFonts w:hAnsi="宋体"/>
          <w:bCs/>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据实填写，不得虚假填写，否则将取消其投标或</w:t>
      </w:r>
      <w:r>
        <w:rPr>
          <w:rFonts w:hint="eastAsia" w:ascii="宋体" w:hAnsi="宋体" w:cs="宋体"/>
          <w:color w:val="auto"/>
          <w:sz w:val="24"/>
          <w:highlight w:val="none"/>
          <w:lang w:eastAsia="zh-CN"/>
        </w:rPr>
        <w:t>成交</w:t>
      </w:r>
      <w:r>
        <w:rPr>
          <w:rFonts w:hint="eastAsia" w:ascii="宋体" w:hAnsi="宋体" w:cs="宋体"/>
          <w:color w:val="auto"/>
          <w:sz w:val="24"/>
          <w:highlight w:val="none"/>
        </w:rPr>
        <w:t>资格。</w:t>
      </w:r>
    </w:p>
    <w:p>
      <w:pPr>
        <w:widowControl/>
        <w:spacing w:line="360" w:lineRule="auto"/>
        <w:jc w:val="left"/>
        <w:rPr>
          <w:rFonts w:hAnsi="宋体"/>
          <w:bCs/>
          <w:color w:val="auto"/>
          <w:sz w:val="24"/>
          <w:highlight w:val="none"/>
        </w:rPr>
      </w:pPr>
    </w:p>
    <w:p>
      <w:pPr>
        <w:widowControl/>
        <w:spacing w:line="360" w:lineRule="auto"/>
        <w:jc w:val="left"/>
        <w:rPr>
          <w:rFonts w:hAnsi="宋体"/>
          <w:bCs/>
          <w:color w:val="auto"/>
          <w:sz w:val="24"/>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highlight w:val="none"/>
        </w:rPr>
      </w:pPr>
      <w:r>
        <w:rPr>
          <w:rFonts w:hint="eastAsia"/>
          <w:color w:val="auto"/>
          <w:sz w:val="24"/>
          <w:highlight w:val="none"/>
        </w:rPr>
        <w:t xml:space="preserve"> 磋商日期：XXXX</w:t>
      </w:r>
    </w:p>
    <w:p>
      <w:pPr>
        <w:widowControl/>
        <w:spacing w:line="360" w:lineRule="auto"/>
        <w:jc w:val="left"/>
        <w:rPr>
          <w:color w:val="auto"/>
          <w:sz w:val="24"/>
          <w:highlight w:val="none"/>
        </w:rPr>
      </w:pPr>
    </w:p>
    <w:p>
      <w:pPr>
        <w:widowControl/>
        <w:spacing w:line="360" w:lineRule="auto"/>
        <w:jc w:val="left"/>
        <w:rPr>
          <w:color w:val="auto"/>
          <w:sz w:val="24"/>
          <w:highlight w:val="none"/>
        </w:rPr>
      </w:pPr>
    </w:p>
    <w:p>
      <w:pPr>
        <w:widowControl/>
        <w:spacing w:line="360" w:lineRule="auto"/>
        <w:jc w:val="left"/>
        <w:rPr>
          <w:color w:val="auto"/>
          <w:sz w:val="24"/>
          <w:highlight w:val="none"/>
        </w:rPr>
      </w:pPr>
    </w:p>
    <w:p>
      <w:pPr>
        <w:widowControl/>
        <w:spacing w:line="360" w:lineRule="auto"/>
        <w:jc w:val="left"/>
        <w:rPr>
          <w:color w:val="auto"/>
          <w:sz w:val="24"/>
          <w:highlight w:val="none"/>
        </w:rPr>
      </w:pPr>
    </w:p>
    <w:p>
      <w:pPr>
        <w:pStyle w:val="4"/>
        <w:pageBreakBefore/>
        <w:snapToGrid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、技术、服务要求应答表</w:t>
      </w:r>
    </w:p>
    <w:p>
      <w:pPr>
        <w:widowControl/>
        <w:spacing w:line="360" w:lineRule="auto"/>
        <w:jc w:val="center"/>
        <w:rPr>
          <w:rFonts w:hAnsi="宋体" w:cs="宋体"/>
          <w:b/>
          <w:bCs/>
          <w:color w:val="auto"/>
          <w:sz w:val="32"/>
          <w:szCs w:val="32"/>
          <w:highlight w:val="none"/>
        </w:rPr>
      </w:pPr>
    </w:p>
    <w:p>
      <w:pPr>
        <w:widowControl/>
        <w:spacing w:line="360" w:lineRule="auto"/>
        <w:jc w:val="left"/>
        <w:rPr>
          <w:rFonts w:hAnsi="宋体"/>
          <w:color w:val="auto"/>
          <w:sz w:val="24"/>
          <w:highlight w:val="none"/>
        </w:rPr>
      </w:pPr>
      <w:r>
        <w:rPr>
          <w:rFonts w:hint="eastAsia" w:hAnsi="宋体"/>
          <w:color w:val="auto"/>
          <w:sz w:val="24"/>
          <w:highlight w:val="none"/>
          <w:lang w:eastAsia="zh-CN"/>
        </w:rPr>
        <w:t>项目编号</w:t>
      </w:r>
      <w:r>
        <w:rPr>
          <w:rFonts w:hint="eastAsia" w:hAnsi="宋体"/>
          <w:color w:val="auto"/>
          <w:sz w:val="24"/>
          <w:highlight w:val="none"/>
        </w:rPr>
        <w:t>：</w:t>
      </w:r>
    </w:p>
    <w:tbl>
      <w:tblPr>
        <w:tblStyle w:val="22"/>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479"/>
        <w:gridCol w:w="2291"/>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vAlign w:val="center"/>
          </w:tcPr>
          <w:p>
            <w:pPr>
              <w:pStyle w:val="57"/>
              <w:snapToGrid w:val="0"/>
              <w:spacing w:line="360" w:lineRule="auto"/>
              <w:jc w:val="center"/>
              <w:rPr>
                <w:rFonts w:hAnsi="宋体"/>
                <w:color w:val="auto"/>
                <w:highlight w:val="none"/>
              </w:rPr>
            </w:pPr>
            <w:r>
              <w:rPr>
                <w:rFonts w:hint="eastAsia" w:hAnsi="宋体"/>
                <w:color w:val="auto"/>
                <w:highlight w:val="none"/>
              </w:rPr>
              <w:t>序号</w:t>
            </w:r>
          </w:p>
        </w:tc>
        <w:tc>
          <w:tcPr>
            <w:tcW w:w="2479" w:type="dxa"/>
            <w:vAlign w:val="center"/>
          </w:tcPr>
          <w:p>
            <w:pPr>
              <w:pStyle w:val="57"/>
              <w:snapToGrid w:val="0"/>
              <w:spacing w:line="360" w:lineRule="auto"/>
              <w:jc w:val="center"/>
              <w:rPr>
                <w:rFonts w:hAnsi="宋体"/>
                <w:color w:val="auto"/>
                <w:highlight w:val="none"/>
              </w:rPr>
            </w:pPr>
            <w:r>
              <w:rPr>
                <w:rFonts w:hint="eastAsia" w:hAnsi="宋体"/>
                <w:color w:val="auto"/>
                <w:highlight w:val="none"/>
              </w:rPr>
              <w:t>磋商文件条目号</w:t>
            </w:r>
          </w:p>
        </w:tc>
        <w:tc>
          <w:tcPr>
            <w:tcW w:w="2291" w:type="dxa"/>
            <w:vAlign w:val="center"/>
          </w:tcPr>
          <w:p>
            <w:pPr>
              <w:pStyle w:val="57"/>
              <w:snapToGrid w:val="0"/>
              <w:spacing w:line="360" w:lineRule="auto"/>
              <w:jc w:val="center"/>
              <w:rPr>
                <w:rFonts w:hAnsi="宋体"/>
                <w:color w:val="auto"/>
                <w:highlight w:val="none"/>
              </w:rPr>
            </w:pPr>
            <w:r>
              <w:rPr>
                <w:rFonts w:hint="eastAsia" w:hAnsi="宋体"/>
                <w:color w:val="auto"/>
                <w:highlight w:val="none"/>
              </w:rPr>
              <w:t>磋商文件要求</w:t>
            </w:r>
          </w:p>
        </w:tc>
        <w:tc>
          <w:tcPr>
            <w:tcW w:w="2872" w:type="dxa"/>
            <w:vAlign w:val="center"/>
          </w:tcPr>
          <w:p>
            <w:pPr>
              <w:pStyle w:val="57"/>
              <w:snapToGrid w:val="0"/>
              <w:spacing w:line="360" w:lineRule="auto"/>
              <w:jc w:val="center"/>
              <w:rPr>
                <w:rFonts w:hAnsi="宋体"/>
                <w:color w:val="auto"/>
                <w:highlight w:val="none"/>
              </w:rPr>
            </w:pPr>
            <w:r>
              <w:rPr>
                <w:rFonts w:hint="eastAsia" w:hAnsi="宋体"/>
                <w:color w:val="auto"/>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18" w:type="dxa"/>
          </w:tcPr>
          <w:p>
            <w:pPr>
              <w:pStyle w:val="57"/>
              <w:snapToGrid w:val="0"/>
              <w:spacing w:line="360" w:lineRule="auto"/>
              <w:rPr>
                <w:rFonts w:hAnsi="宋体"/>
                <w:color w:val="auto"/>
                <w:highlight w:val="none"/>
              </w:rPr>
            </w:pPr>
          </w:p>
        </w:tc>
        <w:tc>
          <w:tcPr>
            <w:tcW w:w="2479" w:type="dxa"/>
          </w:tcPr>
          <w:p>
            <w:pPr>
              <w:pStyle w:val="57"/>
              <w:snapToGrid w:val="0"/>
              <w:spacing w:line="360" w:lineRule="auto"/>
              <w:rPr>
                <w:rFonts w:hAnsi="宋体"/>
                <w:color w:val="auto"/>
                <w:highlight w:val="none"/>
              </w:rPr>
            </w:pPr>
          </w:p>
        </w:tc>
        <w:tc>
          <w:tcPr>
            <w:tcW w:w="2291" w:type="dxa"/>
          </w:tcPr>
          <w:p>
            <w:pPr>
              <w:pStyle w:val="57"/>
              <w:snapToGrid w:val="0"/>
              <w:spacing w:line="360" w:lineRule="auto"/>
              <w:rPr>
                <w:rFonts w:hAnsi="宋体"/>
                <w:color w:val="auto"/>
                <w:highlight w:val="none"/>
              </w:rPr>
            </w:pPr>
          </w:p>
        </w:tc>
        <w:tc>
          <w:tcPr>
            <w:tcW w:w="2872" w:type="dxa"/>
          </w:tcPr>
          <w:p>
            <w:pPr>
              <w:pStyle w:val="57"/>
              <w:snapToGrid w:val="0"/>
              <w:spacing w:line="360" w:lineRule="auto"/>
              <w:rPr>
                <w:rFonts w:hAnsi="宋体"/>
                <w:color w:val="auto"/>
                <w:highlight w:val="none"/>
              </w:rPr>
            </w:pPr>
          </w:p>
        </w:tc>
      </w:tr>
    </w:tbl>
    <w:p>
      <w:pPr>
        <w:spacing w:line="360" w:lineRule="auto"/>
        <w:rPr>
          <w:rFonts w:ascii="宋体" w:hAnsi="宋体" w:cs="宋体"/>
          <w:color w:val="auto"/>
          <w:sz w:val="24"/>
          <w:highlight w:val="none"/>
        </w:rPr>
      </w:pPr>
      <w:r>
        <w:rPr>
          <w:rFonts w:hint="eastAsia" w:hAnsi="宋体"/>
          <w:color w:val="auto"/>
          <w:highlight w:val="none"/>
        </w:rPr>
        <w:t xml:space="preserve">    </w:t>
      </w:r>
      <w:r>
        <w:rPr>
          <w:rFonts w:hint="eastAsia" w:ascii="宋体" w:hAnsi="宋体" w:cs="宋体"/>
          <w:color w:val="auto"/>
          <w:sz w:val="24"/>
          <w:highlight w:val="none"/>
        </w:rPr>
        <w:t>注：1. 按照</w:t>
      </w:r>
      <w:r>
        <w:rPr>
          <w:rFonts w:hint="eastAsia" w:ascii="宋体" w:hAnsi="宋体" w:cs="宋体"/>
          <w:color w:val="auto"/>
          <w:sz w:val="24"/>
          <w:highlight w:val="none"/>
          <w:lang w:eastAsia="zh-CN"/>
        </w:rPr>
        <w:t>磋商文件</w:t>
      </w:r>
      <w:r>
        <w:rPr>
          <w:rFonts w:hint="eastAsia" w:ascii="宋体" w:hAnsi="宋体" w:cs="宋体"/>
          <w:color w:val="auto"/>
          <w:sz w:val="24"/>
          <w:highlight w:val="none"/>
        </w:rPr>
        <w:t>技术要求的顺序逐条对应填写。</w:t>
      </w:r>
    </w:p>
    <w:p>
      <w:pPr>
        <w:widowControl/>
        <w:spacing w:line="360" w:lineRule="auto"/>
        <w:ind w:firstLine="960" w:firstLineChars="400"/>
        <w:jc w:val="left"/>
        <w:rPr>
          <w:rFonts w:hAnsi="宋体"/>
          <w:bCs/>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据实填写，不得虚假填写，否则将取消其投标或</w:t>
      </w:r>
      <w:r>
        <w:rPr>
          <w:rFonts w:hint="eastAsia" w:ascii="宋体" w:hAnsi="宋体" w:cs="宋体"/>
          <w:color w:val="auto"/>
          <w:sz w:val="24"/>
          <w:highlight w:val="none"/>
          <w:lang w:eastAsia="zh-CN"/>
        </w:rPr>
        <w:t>成交</w:t>
      </w:r>
      <w:r>
        <w:rPr>
          <w:rFonts w:hint="eastAsia" w:ascii="宋体" w:hAnsi="宋体" w:cs="宋体"/>
          <w:color w:val="auto"/>
          <w:sz w:val="24"/>
          <w:highlight w:val="none"/>
        </w:rPr>
        <w:t>资格。</w:t>
      </w:r>
    </w:p>
    <w:p>
      <w:pPr>
        <w:snapToGrid w:val="0"/>
        <w:spacing w:line="360" w:lineRule="auto"/>
        <w:ind w:firstLine="180" w:firstLineChars="75"/>
        <w:rPr>
          <w:rFonts w:hAnsi="宋体"/>
          <w:color w:val="auto"/>
          <w:sz w:val="24"/>
          <w:highlight w:val="none"/>
        </w:rPr>
      </w:pPr>
    </w:p>
    <w:p>
      <w:pPr>
        <w:snapToGrid w:val="0"/>
        <w:spacing w:line="360" w:lineRule="auto"/>
        <w:rPr>
          <w:rFonts w:hAnsi="宋体"/>
          <w:color w:val="auto"/>
          <w:sz w:val="24"/>
          <w:highlight w:val="none"/>
        </w:rPr>
      </w:pPr>
    </w:p>
    <w:p>
      <w:pPr>
        <w:snapToGrid w:val="0"/>
        <w:spacing w:line="360" w:lineRule="auto"/>
        <w:rPr>
          <w:rFonts w:hAnsi="宋体"/>
          <w:color w:val="auto"/>
          <w:sz w:val="24"/>
          <w:highlight w:val="none"/>
        </w:rPr>
      </w:pPr>
    </w:p>
    <w:p>
      <w:pPr>
        <w:snapToGrid w:val="0"/>
        <w:spacing w:line="360" w:lineRule="auto"/>
        <w:rPr>
          <w:rFonts w:hAnsi="宋体"/>
          <w:color w:val="auto"/>
          <w:sz w:val="24"/>
          <w:highlight w:val="none"/>
        </w:rPr>
      </w:pPr>
    </w:p>
    <w:p>
      <w:pPr>
        <w:widowControl/>
        <w:spacing w:line="360" w:lineRule="auto"/>
        <w:jc w:val="left"/>
        <w:rPr>
          <w:color w:val="auto"/>
          <w:sz w:val="24"/>
          <w:highlight w:val="none"/>
        </w:rPr>
      </w:pP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磋商日期：XXXX</w:t>
      </w:r>
    </w:p>
    <w:p>
      <w:pPr>
        <w:widowControl/>
        <w:spacing w:line="360" w:lineRule="auto"/>
        <w:jc w:val="left"/>
        <w:rPr>
          <w:color w:val="auto"/>
          <w:sz w:val="24"/>
          <w:highlight w:val="none"/>
        </w:rPr>
      </w:pPr>
      <w:r>
        <w:rPr>
          <w:rFonts w:hint="eastAsia"/>
          <w:color w:val="auto"/>
          <w:sz w:val="24"/>
          <w:highlight w:val="none"/>
        </w:rPr>
        <w:br w:type="page"/>
      </w:r>
    </w:p>
    <w:p>
      <w:pPr>
        <w:pStyle w:val="4"/>
        <w:pageBreakBefore/>
        <w:snapToGrid w:val="0"/>
        <w:spacing w:line="360" w:lineRule="auto"/>
        <w:jc w:val="center"/>
        <w:rPr>
          <w:rFonts w:ascii="宋体" w:hAnsi="宋体" w:eastAsia="宋体" w:cs="宋体"/>
          <w:color w:val="auto"/>
          <w:highlight w:val="none"/>
        </w:rPr>
      </w:pPr>
      <w:bookmarkStart w:id="82" w:name="_Toc30381"/>
      <w:bookmarkStart w:id="83" w:name="_Toc26007"/>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、供应商基本情况表</w:t>
      </w:r>
      <w:bookmarkEnd w:id="82"/>
      <w:bookmarkEnd w:id="83"/>
    </w:p>
    <w:tbl>
      <w:tblPr>
        <w:tblStyle w:val="22"/>
        <w:tblpPr w:leftFromText="180" w:rightFromText="180" w:vertAnchor="text" w:horzAnchor="page" w:tblpX="1711" w:tblpY="124"/>
        <w:tblOverlap w:val="never"/>
        <w:tblW w:w="916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3"/>
        <w:gridCol w:w="736"/>
        <w:gridCol w:w="317"/>
        <w:gridCol w:w="749"/>
        <w:gridCol w:w="895"/>
        <w:gridCol w:w="360"/>
        <w:gridCol w:w="1460"/>
        <w:gridCol w:w="56"/>
        <w:gridCol w:w="1060"/>
        <w:gridCol w:w="195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供应商名称</w:t>
            </w:r>
          </w:p>
        </w:tc>
        <w:tc>
          <w:tcPr>
            <w:tcW w:w="7587" w:type="dxa"/>
            <w:gridSpan w:val="9"/>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注册地址</w:t>
            </w:r>
          </w:p>
        </w:tc>
        <w:tc>
          <w:tcPr>
            <w:tcW w:w="3057" w:type="dxa"/>
            <w:gridSpan w:val="5"/>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邮政编码</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1573" w:type="dxa"/>
            <w:vMerge w:val="restart"/>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联系方式</w:t>
            </w:r>
          </w:p>
        </w:tc>
        <w:tc>
          <w:tcPr>
            <w:tcW w:w="1053"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联系人</w:t>
            </w:r>
          </w:p>
        </w:tc>
        <w:tc>
          <w:tcPr>
            <w:tcW w:w="2004" w:type="dxa"/>
            <w:gridSpan w:val="3"/>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573" w:type="dxa"/>
            <w:vMerge w:val="continue"/>
            <w:vAlign w:val="center"/>
          </w:tcPr>
          <w:p>
            <w:pPr>
              <w:autoSpaceDE w:val="0"/>
              <w:autoSpaceDN w:val="0"/>
              <w:snapToGrid w:val="0"/>
              <w:spacing w:line="360" w:lineRule="auto"/>
              <w:jc w:val="center"/>
              <w:rPr>
                <w:rFonts w:hAnsi="宋体"/>
                <w:color w:val="auto"/>
                <w:sz w:val="24"/>
                <w:highlight w:val="none"/>
              </w:rPr>
            </w:pPr>
          </w:p>
        </w:tc>
        <w:tc>
          <w:tcPr>
            <w:tcW w:w="1053"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传真</w:t>
            </w:r>
          </w:p>
        </w:tc>
        <w:tc>
          <w:tcPr>
            <w:tcW w:w="2004" w:type="dxa"/>
            <w:gridSpan w:val="3"/>
            <w:vAlign w:val="center"/>
          </w:tcPr>
          <w:p>
            <w:pPr>
              <w:autoSpaceDE w:val="0"/>
              <w:autoSpaceDN w:val="0"/>
              <w:snapToGrid w:val="0"/>
              <w:spacing w:line="360" w:lineRule="auto"/>
              <w:jc w:val="center"/>
              <w:rPr>
                <w:rFonts w:hAnsi="宋体"/>
                <w:color w:val="auto"/>
                <w:sz w:val="24"/>
                <w:highlight w:val="none"/>
              </w:rPr>
            </w:pPr>
          </w:p>
        </w:tc>
        <w:tc>
          <w:tcPr>
            <w:tcW w:w="1460"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网址</w:t>
            </w:r>
          </w:p>
        </w:tc>
        <w:tc>
          <w:tcPr>
            <w:tcW w:w="3070" w:type="dxa"/>
            <w:gridSpan w:val="3"/>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6"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组织结构</w:t>
            </w:r>
          </w:p>
        </w:tc>
        <w:tc>
          <w:tcPr>
            <w:tcW w:w="7587" w:type="dxa"/>
            <w:gridSpan w:val="9"/>
            <w:vAlign w:val="center"/>
          </w:tcPr>
          <w:p>
            <w:pPr>
              <w:autoSpaceDE w:val="0"/>
              <w:autoSpaceDN w:val="0"/>
              <w:snapToGrid w:val="0"/>
              <w:spacing w:line="360" w:lineRule="auto"/>
              <w:jc w:val="center"/>
              <w:rPr>
                <w:rFonts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法定代表人</w:t>
            </w:r>
          </w:p>
        </w:tc>
        <w:tc>
          <w:tcPr>
            <w:tcW w:w="736"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姓名</w:t>
            </w:r>
          </w:p>
        </w:tc>
        <w:tc>
          <w:tcPr>
            <w:tcW w:w="1066" w:type="dxa"/>
            <w:gridSpan w:val="2"/>
            <w:vAlign w:val="center"/>
          </w:tcPr>
          <w:p>
            <w:pPr>
              <w:autoSpaceDE w:val="0"/>
              <w:autoSpaceDN w:val="0"/>
              <w:snapToGrid w:val="0"/>
              <w:spacing w:line="360" w:lineRule="auto"/>
              <w:jc w:val="center"/>
              <w:rPr>
                <w:rFonts w:hAnsi="宋体"/>
                <w:color w:val="auto"/>
                <w:sz w:val="24"/>
                <w:highlight w:val="none"/>
              </w:rPr>
            </w:pPr>
          </w:p>
        </w:tc>
        <w:tc>
          <w:tcPr>
            <w:tcW w:w="1255"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技术职称</w:t>
            </w:r>
          </w:p>
        </w:tc>
        <w:tc>
          <w:tcPr>
            <w:tcW w:w="1460" w:type="dxa"/>
            <w:vAlign w:val="center"/>
          </w:tcPr>
          <w:p>
            <w:pPr>
              <w:autoSpaceDE w:val="0"/>
              <w:autoSpaceDN w:val="0"/>
              <w:snapToGrid w:val="0"/>
              <w:spacing w:line="360" w:lineRule="auto"/>
              <w:jc w:val="center"/>
              <w:rPr>
                <w:rFonts w:hAnsi="宋体"/>
                <w:color w:val="auto"/>
                <w:sz w:val="24"/>
                <w:highlight w:val="none"/>
              </w:rPr>
            </w:pPr>
          </w:p>
        </w:tc>
        <w:tc>
          <w:tcPr>
            <w:tcW w:w="1116"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1954" w:type="dxa"/>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技术负责人</w:t>
            </w:r>
          </w:p>
        </w:tc>
        <w:tc>
          <w:tcPr>
            <w:tcW w:w="736"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姓名</w:t>
            </w:r>
          </w:p>
        </w:tc>
        <w:tc>
          <w:tcPr>
            <w:tcW w:w="1066" w:type="dxa"/>
            <w:gridSpan w:val="2"/>
            <w:vAlign w:val="center"/>
          </w:tcPr>
          <w:p>
            <w:pPr>
              <w:autoSpaceDE w:val="0"/>
              <w:autoSpaceDN w:val="0"/>
              <w:snapToGrid w:val="0"/>
              <w:spacing w:line="360" w:lineRule="auto"/>
              <w:jc w:val="center"/>
              <w:rPr>
                <w:rFonts w:hAnsi="宋体"/>
                <w:color w:val="auto"/>
                <w:sz w:val="24"/>
                <w:highlight w:val="none"/>
              </w:rPr>
            </w:pPr>
          </w:p>
        </w:tc>
        <w:tc>
          <w:tcPr>
            <w:tcW w:w="1255"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技术职称</w:t>
            </w:r>
          </w:p>
        </w:tc>
        <w:tc>
          <w:tcPr>
            <w:tcW w:w="1460" w:type="dxa"/>
            <w:vAlign w:val="center"/>
          </w:tcPr>
          <w:p>
            <w:pPr>
              <w:autoSpaceDE w:val="0"/>
              <w:autoSpaceDN w:val="0"/>
              <w:snapToGrid w:val="0"/>
              <w:spacing w:line="360" w:lineRule="auto"/>
              <w:jc w:val="center"/>
              <w:rPr>
                <w:rFonts w:hAnsi="宋体"/>
                <w:color w:val="auto"/>
                <w:sz w:val="24"/>
                <w:highlight w:val="none"/>
              </w:rPr>
            </w:pPr>
          </w:p>
        </w:tc>
        <w:tc>
          <w:tcPr>
            <w:tcW w:w="1116" w:type="dxa"/>
            <w:gridSpan w:val="2"/>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电话</w:t>
            </w:r>
          </w:p>
        </w:tc>
        <w:tc>
          <w:tcPr>
            <w:tcW w:w="1954" w:type="dxa"/>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成立时间</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5785" w:type="dxa"/>
            <w:gridSpan w:val="6"/>
            <w:vAlign w:val="center"/>
          </w:tcPr>
          <w:p>
            <w:pPr>
              <w:autoSpaceDE w:val="0"/>
              <w:autoSpaceDN w:val="0"/>
              <w:snapToGrid w:val="0"/>
              <w:spacing w:line="360" w:lineRule="auto"/>
              <w:ind w:firstLine="1680" w:firstLineChars="700"/>
              <w:rPr>
                <w:rFonts w:hAnsi="宋体"/>
                <w:color w:val="auto"/>
                <w:sz w:val="24"/>
                <w:highlight w:val="none"/>
              </w:rPr>
            </w:pPr>
            <w:r>
              <w:rPr>
                <w:rFonts w:hint="eastAsia"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6"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企业资质</w:t>
            </w:r>
          </w:p>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等级</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restart"/>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其中</w:t>
            </w: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项目经理</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营业执照号</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高级职称人员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1"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注册资金</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中级职称人员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开户银行</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初级职称人员</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5"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账号</w:t>
            </w:r>
          </w:p>
        </w:tc>
        <w:tc>
          <w:tcPr>
            <w:tcW w:w="1802" w:type="dxa"/>
            <w:gridSpan w:val="3"/>
            <w:vAlign w:val="center"/>
          </w:tcPr>
          <w:p>
            <w:pPr>
              <w:autoSpaceDE w:val="0"/>
              <w:autoSpaceDN w:val="0"/>
              <w:snapToGrid w:val="0"/>
              <w:spacing w:line="360" w:lineRule="auto"/>
              <w:jc w:val="center"/>
              <w:rPr>
                <w:rFonts w:hAnsi="宋体"/>
                <w:color w:val="auto"/>
                <w:sz w:val="24"/>
                <w:highlight w:val="none"/>
              </w:rPr>
            </w:pPr>
          </w:p>
        </w:tc>
        <w:tc>
          <w:tcPr>
            <w:tcW w:w="895" w:type="dxa"/>
            <w:vMerge w:val="continue"/>
            <w:vAlign w:val="center"/>
          </w:tcPr>
          <w:p>
            <w:pPr>
              <w:autoSpaceDE w:val="0"/>
              <w:autoSpaceDN w:val="0"/>
              <w:snapToGrid w:val="0"/>
              <w:spacing w:line="360" w:lineRule="auto"/>
              <w:jc w:val="center"/>
              <w:rPr>
                <w:rFonts w:hAnsi="宋体"/>
                <w:color w:val="auto"/>
                <w:sz w:val="24"/>
                <w:highlight w:val="none"/>
              </w:rPr>
            </w:pPr>
          </w:p>
        </w:tc>
        <w:tc>
          <w:tcPr>
            <w:tcW w:w="1876" w:type="dxa"/>
            <w:gridSpan w:val="3"/>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技工</w:t>
            </w:r>
          </w:p>
        </w:tc>
        <w:tc>
          <w:tcPr>
            <w:tcW w:w="3014" w:type="dxa"/>
            <w:gridSpan w:val="2"/>
            <w:vAlign w:val="center"/>
          </w:tcPr>
          <w:p>
            <w:pPr>
              <w:autoSpaceDE w:val="0"/>
              <w:autoSpaceDN w:val="0"/>
              <w:snapToGrid w:val="0"/>
              <w:spacing w:line="360" w:lineRule="auto"/>
              <w:jc w:val="center"/>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2"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经营范围</w:t>
            </w:r>
          </w:p>
        </w:tc>
        <w:tc>
          <w:tcPr>
            <w:tcW w:w="7587" w:type="dxa"/>
            <w:gridSpan w:val="9"/>
            <w:vAlign w:val="center"/>
          </w:tcPr>
          <w:p>
            <w:pPr>
              <w:autoSpaceDE w:val="0"/>
              <w:autoSpaceDN w:val="0"/>
              <w:snapToGrid w:val="0"/>
              <w:spacing w:line="360" w:lineRule="auto"/>
              <w:rPr>
                <w:rFonts w:hAnsi="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4" w:hRule="atLeast"/>
        </w:trPr>
        <w:tc>
          <w:tcPr>
            <w:tcW w:w="1573" w:type="dxa"/>
            <w:vAlign w:val="center"/>
          </w:tcPr>
          <w:p>
            <w:pPr>
              <w:autoSpaceDE w:val="0"/>
              <w:autoSpaceDN w:val="0"/>
              <w:snapToGrid w:val="0"/>
              <w:spacing w:line="360" w:lineRule="auto"/>
              <w:jc w:val="center"/>
              <w:rPr>
                <w:rFonts w:hAnsi="宋体"/>
                <w:color w:val="auto"/>
                <w:sz w:val="24"/>
                <w:highlight w:val="none"/>
              </w:rPr>
            </w:pPr>
            <w:r>
              <w:rPr>
                <w:rFonts w:hint="eastAsia" w:hAnsi="宋体"/>
                <w:color w:val="auto"/>
                <w:sz w:val="24"/>
                <w:highlight w:val="none"/>
              </w:rPr>
              <w:t>备注</w:t>
            </w:r>
          </w:p>
        </w:tc>
        <w:tc>
          <w:tcPr>
            <w:tcW w:w="7587" w:type="dxa"/>
            <w:gridSpan w:val="9"/>
          </w:tcPr>
          <w:p>
            <w:pPr>
              <w:autoSpaceDE w:val="0"/>
              <w:autoSpaceDN w:val="0"/>
              <w:snapToGrid w:val="0"/>
              <w:spacing w:line="360" w:lineRule="auto"/>
              <w:jc w:val="left"/>
              <w:rPr>
                <w:rFonts w:hAnsi="宋体"/>
                <w:color w:val="auto"/>
                <w:sz w:val="24"/>
                <w:highlight w:val="none"/>
              </w:rPr>
            </w:pPr>
          </w:p>
        </w:tc>
      </w:tr>
    </w:tbl>
    <w:p>
      <w:pPr>
        <w:autoSpaceDE w:val="0"/>
        <w:autoSpaceDN w:val="0"/>
        <w:snapToGrid w:val="0"/>
        <w:spacing w:line="360" w:lineRule="auto"/>
        <w:rPr>
          <w:rFonts w:hAnsi="宋体"/>
          <w:color w:val="auto"/>
          <w:sz w:val="20"/>
          <w:highlight w:val="none"/>
        </w:rPr>
      </w:pPr>
    </w:p>
    <w:p>
      <w:pPr>
        <w:widowControl/>
        <w:spacing w:line="360" w:lineRule="auto"/>
        <w:jc w:val="left"/>
        <w:rPr>
          <w:color w:val="auto"/>
          <w:sz w:val="24"/>
          <w:highlight w:val="none"/>
        </w:rPr>
      </w:pPr>
      <w:r>
        <w:rPr>
          <w:rFonts w:hint="eastAsia" w:hAnsi="宋体"/>
          <w:bCs/>
          <w:color w:val="auto"/>
          <w:sz w:val="24"/>
          <w:highlight w:val="none"/>
        </w:rPr>
        <w:t xml:space="preserve"> </w:t>
      </w: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b/>
          <w:color w:val="auto"/>
          <w:sz w:val="24"/>
          <w:highlight w:val="none"/>
        </w:rPr>
        <w:sectPr>
          <w:footerReference r:id="rId11" w:type="default"/>
          <w:pgSz w:w="11907" w:h="16840"/>
          <w:pgMar w:top="1440" w:right="1474" w:bottom="1440" w:left="1474" w:header="851" w:footer="992" w:gutter="0"/>
          <w:pgNumType w:fmt="decimal"/>
          <w:cols w:space="720" w:num="1"/>
          <w:docGrid w:linePitch="312" w:charSpace="0"/>
        </w:sectPr>
      </w:pPr>
      <w:r>
        <w:rPr>
          <w:rFonts w:hint="eastAsia"/>
          <w:color w:val="auto"/>
          <w:sz w:val="24"/>
          <w:highlight w:val="none"/>
        </w:rPr>
        <w:t xml:space="preserve">  磋商日期：XXXX</w:t>
      </w:r>
    </w:p>
    <w:p>
      <w:pPr>
        <w:pStyle w:val="4"/>
        <w:pageBreakBefore/>
        <w:snapToGrid w:val="0"/>
        <w:spacing w:line="360" w:lineRule="auto"/>
        <w:jc w:val="center"/>
        <w:rPr>
          <w:rFonts w:hAnsi="宋体" w:cs="Arial"/>
          <w:color w:val="auto"/>
          <w:sz w:val="24"/>
          <w:szCs w:val="24"/>
          <w:highlight w:val="none"/>
        </w:rPr>
      </w:pPr>
      <w:bookmarkStart w:id="84" w:name="_Toc26416"/>
      <w:bookmarkStart w:id="85" w:name="_Toc31838"/>
      <w:r>
        <w:rPr>
          <w:rFonts w:hint="eastAsia" w:ascii="宋体" w:hAnsi="宋体" w:eastAsia="宋体" w:cs="宋体"/>
          <w:color w:val="auto"/>
          <w:highlight w:val="none"/>
          <w:lang w:eastAsia="zh-CN"/>
        </w:rPr>
        <w:t>十一</w:t>
      </w:r>
      <w:r>
        <w:rPr>
          <w:rFonts w:hint="eastAsia" w:ascii="宋体" w:hAnsi="宋体" w:eastAsia="宋体" w:cs="宋体"/>
          <w:color w:val="auto"/>
          <w:highlight w:val="none"/>
        </w:rPr>
        <w:t>、供应商拟委任的项目负责人资历表</w:t>
      </w:r>
      <w:bookmarkEnd w:id="84"/>
      <w:bookmarkEnd w:id="85"/>
    </w:p>
    <w:p>
      <w:pPr>
        <w:spacing w:line="360" w:lineRule="auto"/>
        <w:rPr>
          <w:rFonts w:hAnsi="宋体" w:cs="Arial"/>
          <w:color w:val="auto"/>
          <w:sz w:val="24"/>
          <w:highlight w:val="none"/>
        </w:rPr>
      </w:pPr>
    </w:p>
    <w:p>
      <w:pPr>
        <w:spacing w:line="360" w:lineRule="auto"/>
        <w:rPr>
          <w:rFonts w:hAnsi="宋体" w:cs="Arial"/>
          <w:color w:val="auto"/>
          <w:sz w:val="24"/>
          <w:highlight w:val="none"/>
        </w:rPr>
      </w:pPr>
      <w:r>
        <w:rPr>
          <w:rFonts w:hint="eastAsia" w:hAnsi="宋体" w:cs="Arial"/>
          <w:color w:val="auto"/>
          <w:sz w:val="24"/>
          <w:highlight w:val="none"/>
          <w:lang w:eastAsia="zh-CN"/>
        </w:rPr>
        <w:t>项目编号</w:t>
      </w:r>
      <w:r>
        <w:rPr>
          <w:rFonts w:hint="eastAsia" w:hAnsi="宋体" w:cs="Arial"/>
          <w:color w:val="auto"/>
          <w:sz w:val="24"/>
          <w:highlight w:val="none"/>
        </w:rPr>
        <w:t>：</w:t>
      </w:r>
    </w:p>
    <w:tbl>
      <w:tblPr>
        <w:tblStyle w:val="22"/>
        <w:tblW w:w="9145" w:type="dxa"/>
        <w:jc w:val="center"/>
        <w:tblLayout w:type="fixed"/>
        <w:tblCellMar>
          <w:top w:w="0" w:type="dxa"/>
          <w:left w:w="108" w:type="dxa"/>
          <w:bottom w:w="0" w:type="dxa"/>
          <w:right w:w="108" w:type="dxa"/>
        </w:tblCellMar>
      </w:tblPr>
      <w:tblGrid>
        <w:gridCol w:w="1254"/>
        <w:gridCol w:w="109"/>
        <w:gridCol w:w="989"/>
        <w:gridCol w:w="1098"/>
        <w:gridCol w:w="658"/>
        <w:gridCol w:w="440"/>
        <w:gridCol w:w="1391"/>
        <w:gridCol w:w="1648"/>
        <w:gridCol w:w="1558"/>
      </w:tblGrid>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姓</w:t>
            </w:r>
            <w:r>
              <w:rPr>
                <w:rFonts w:hAnsi="宋体" w:cs="Arial"/>
                <w:color w:val="auto"/>
                <w:sz w:val="24"/>
                <w:highlight w:val="none"/>
              </w:rPr>
              <w:t xml:space="preserve"> </w:t>
            </w:r>
            <w:r>
              <w:rPr>
                <w:rFonts w:hint="eastAsia" w:hAnsi="宋体" w:cs="Arial"/>
                <w:color w:val="auto"/>
                <w:sz w:val="24"/>
                <w:highlight w:val="none"/>
              </w:rPr>
              <w:t>名</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性</w:t>
            </w:r>
            <w:r>
              <w:rPr>
                <w:rFonts w:hAnsi="宋体" w:cs="Arial"/>
                <w:color w:val="auto"/>
                <w:sz w:val="24"/>
                <w:highlight w:val="none"/>
              </w:rPr>
              <w:t xml:space="preserve"> </w:t>
            </w:r>
            <w:r>
              <w:rPr>
                <w:rFonts w:hint="eastAsia" w:hAnsi="宋体" w:cs="Arial"/>
                <w:color w:val="auto"/>
                <w:sz w:val="24"/>
                <w:highlight w:val="none"/>
              </w:rPr>
              <w:t>别</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年</w:t>
            </w:r>
            <w:r>
              <w:rPr>
                <w:rFonts w:hAnsi="宋体" w:cs="Arial"/>
                <w:color w:val="auto"/>
                <w:sz w:val="24"/>
                <w:highlight w:val="none"/>
              </w:rPr>
              <w:t xml:space="preserve"> </w:t>
            </w:r>
            <w:r>
              <w:rPr>
                <w:rFonts w:hint="eastAsia" w:hAnsi="宋体" w:cs="Arial"/>
                <w:color w:val="auto"/>
                <w:sz w:val="24"/>
                <w:highlight w:val="none"/>
              </w:rPr>
              <w:t>龄</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职</w:t>
            </w:r>
            <w:r>
              <w:rPr>
                <w:rFonts w:hAnsi="宋体" w:cs="Arial"/>
                <w:color w:val="auto"/>
                <w:sz w:val="24"/>
                <w:highlight w:val="none"/>
              </w:rPr>
              <w:t xml:space="preserve"> </w:t>
            </w:r>
            <w:r>
              <w:rPr>
                <w:rFonts w:hint="eastAsia" w:hAnsi="宋体" w:cs="Arial"/>
                <w:color w:val="auto"/>
                <w:sz w:val="24"/>
                <w:highlight w:val="none"/>
              </w:rPr>
              <w:t>务</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职</w:t>
            </w:r>
            <w:r>
              <w:rPr>
                <w:rFonts w:hAnsi="宋体" w:cs="Arial"/>
                <w:color w:val="auto"/>
                <w:sz w:val="24"/>
                <w:highlight w:val="none"/>
              </w:rPr>
              <w:t xml:space="preserve"> </w:t>
            </w:r>
            <w:r>
              <w:rPr>
                <w:rFonts w:hint="eastAsia" w:hAnsi="宋体" w:cs="Arial"/>
                <w:color w:val="auto"/>
                <w:sz w:val="24"/>
                <w:highlight w:val="none"/>
              </w:rPr>
              <w:t>称</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学</w:t>
            </w:r>
            <w:r>
              <w:rPr>
                <w:rFonts w:hAnsi="宋体" w:cs="Arial"/>
                <w:color w:val="auto"/>
                <w:sz w:val="24"/>
                <w:highlight w:val="none"/>
              </w:rPr>
              <w:t xml:space="preserve"> </w:t>
            </w:r>
            <w:r>
              <w:rPr>
                <w:rFonts w:hint="eastAsia" w:hAnsi="宋体" w:cs="Arial"/>
                <w:color w:val="auto"/>
                <w:sz w:val="24"/>
                <w:highlight w:val="none"/>
              </w:rPr>
              <w:t>历</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32" w:hRule="atLeast"/>
          <w:jc w:val="center"/>
        </w:trPr>
        <w:tc>
          <w:tcPr>
            <w:tcW w:w="12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证书名称</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0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证号</w:t>
            </w:r>
          </w:p>
        </w:tc>
        <w:tc>
          <w:tcPr>
            <w:tcW w:w="139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级别</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235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参加工作时间</w:t>
            </w:r>
          </w:p>
        </w:tc>
        <w:tc>
          <w:tcPr>
            <w:tcW w:w="2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p>
        </w:tc>
        <w:tc>
          <w:tcPr>
            <w:tcW w:w="3039"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从事项目经理年限</w:t>
            </w:r>
          </w:p>
        </w:tc>
        <w:tc>
          <w:tcPr>
            <w:tcW w:w="1558" w:type="dxa"/>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9145" w:type="dxa"/>
            <w:gridSpan w:val="9"/>
            <w:tcBorders>
              <w:top w:val="single" w:color="auto" w:sz="6" w:space="0"/>
              <w:left w:val="single" w:color="auto" w:sz="6" w:space="0"/>
              <w:bottom w:val="single" w:color="auto" w:sz="6" w:space="0"/>
              <w:right w:val="single" w:color="auto" w:sz="6" w:space="0"/>
            </w:tcBorders>
            <w:vAlign w:val="bottom"/>
          </w:tcPr>
          <w:p>
            <w:pPr>
              <w:spacing w:line="360" w:lineRule="auto"/>
              <w:rPr>
                <w:rFonts w:hAnsi="宋体" w:cs="Arial"/>
                <w:color w:val="auto"/>
                <w:sz w:val="24"/>
                <w:highlight w:val="none"/>
              </w:rPr>
            </w:pPr>
            <w:r>
              <w:rPr>
                <w:rFonts w:hint="eastAsia" w:hAnsi="宋体" w:cs="Arial"/>
                <w:color w:val="auto"/>
                <w:sz w:val="24"/>
                <w:highlight w:val="none"/>
              </w:rPr>
              <w:t>主要工作经历</w:t>
            </w:r>
          </w:p>
        </w:tc>
      </w:tr>
      <w:tr>
        <w:tblPrEx>
          <w:tblCellMar>
            <w:top w:w="0" w:type="dxa"/>
            <w:left w:w="108" w:type="dxa"/>
            <w:bottom w:w="0" w:type="dxa"/>
            <w:right w:w="108" w:type="dxa"/>
          </w:tblCellMar>
        </w:tblPrEx>
        <w:trPr>
          <w:trHeight w:val="632"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参加过的类似项目</w:t>
            </w: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担任职务</w:t>
            </w: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Arial"/>
                <w:color w:val="auto"/>
                <w:sz w:val="24"/>
                <w:highlight w:val="none"/>
              </w:rPr>
            </w:pPr>
            <w:r>
              <w:rPr>
                <w:rFonts w:hint="eastAsia" w:hAnsi="宋体" w:cs="Arial"/>
                <w:color w:val="auto"/>
                <w:sz w:val="24"/>
                <w:highlight w:val="none"/>
              </w:rPr>
              <w:t>业主方及联系电话</w:t>
            </w: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r>
        <w:tblPrEx>
          <w:tblCellMar>
            <w:top w:w="0" w:type="dxa"/>
            <w:left w:w="108" w:type="dxa"/>
            <w:bottom w:w="0" w:type="dxa"/>
            <w:right w:w="108" w:type="dxa"/>
          </w:tblCellMar>
        </w:tblPrEx>
        <w:trPr>
          <w:trHeight w:val="654" w:hRule="atLeast"/>
          <w:jc w:val="center"/>
        </w:trPr>
        <w:tc>
          <w:tcPr>
            <w:tcW w:w="13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183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c>
          <w:tcPr>
            <w:tcW w:w="320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hAnsi="宋体" w:cs="Arial"/>
                <w:color w:val="auto"/>
                <w:sz w:val="24"/>
                <w:highlight w:val="none"/>
              </w:rPr>
            </w:pPr>
          </w:p>
        </w:tc>
      </w:tr>
    </w:tbl>
    <w:p>
      <w:pPr>
        <w:spacing w:beforeLines="50" w:line="360" w:lineRule="auto"/>
        <w:rPr>
          <w:rFonts w:hAnsi="宋体" w:cs="Arial"/>
          <w:color w:val="auto"/>
          <w:sz w:val="24"/>
          <w:highlight w:val="none"/>
        </w:rPr>
      </w:pPr>
      <w:r>
        <w:rPr>
          <w:rFonts w:hint="eastAsia" w:hAnsi="宋体" w:cs="Arial"/>
          <w:color w:val="auto"/>
          <w:sz w:val="24"/>
          <w:highlight w:val="none"/>
        </w:rPr>
        <w:t xml:space="preserve">   注：后附项目人员执业或职称证书</w:t>
      </w:r>
      <w:r>
        <w:rPr>
          <w:rFonts w:hint="eastAsia" w:asciiTheme="minorEastAsia" w:hAnsiTheme="minorEastAsia" w:cstheme="minorEastAsia"/>
          <w:color w:val="auto"/>
          <w:kern w:val="0"/>
          <w:sz w:val="24"/>
          <w:highlight w:val="none"/>
          <w:lang w:eastAsia="zh-CN"/>
        </w:rPr>
        <w:t>（若涉及）</w:t>
      </w:r>
      <w:r>
        <w:rPr>
          <w:rFonts w:hint="eastAsia" w:hAnsi="宋体" w:cs="Arial"/>
          <w:color w:val="auto"/>
          <w:sz w:val="24"/>
          <w:highlight w:val="none"/>
        </w:rPr>
        <w:t>。</w:t>
      </w:r>
    </w:p>
    <w:p>
      <w:pPr>
        <w:spacing w:line="360" w:lineRule="auto"/>
        <w:rPr>
          <w:rFonts w:hAnsi="宋体" w:cs="Arial"/>
          <w:color w:val="auto"/>
          <w:sz w:val="24"/>
          <w:highlight w:val="none"/>
        </w:rPr>
      </w:pPr>
      <w:r>
        <w:rPr>
          <w:rFonts w:hint="eastAsia" w:hAnsi="宋体" w:cs="Arial"/>
          <w:color w:val="auto"/>
          <w:sz w:val="24"/>
          <w:highlight w:val="none"/>
        </w:rPr>
        <w:t xml:space="preserve">  </w:t>
      </w:r>
    </w:p>
    <w:p>
      <w:pPr>
        <w:spacing w:line="360" w:lineRule="auto"/>
        <w:rPr>
          <w:rFonts w:hAnsi="宋体" w:cs="Arial"/>
          <w:color w:val="auto"/>
          <w:sz w:val="24"/>
          <w:highlight w:val="none"/>
        </w:rPr>
      </w:pPr>
      <w:r>
        <w:rPr>
          <w:rFonts w:hint="eastAsia" w:hAnsi="宋体" w:cs="Arial"/>
          <w:color w:val="auto"/>
          <w:sz w:val="24"/>
          <w:highlight w:val="none"/>
        </w:rPr>
        <w:t xml:space="preserve">     </w:t>
      </w:r>
    </w:p>
    <w:p>
      <w:pPr>
        <w:widowControl/>
        <w:spacing w:line="360" w:lineRule="auto"/>
        <w:jc w:val="left"/>
        <w:rPr>
          <w:color w:val="auto"/>
          <w:sz w:val="24"/>
          <w:highlight w:val="none"/>
        </w:rPr>
      </w:pPr>
      <w:r>
        <w:rPr>
          <w:rFonts w:hint="eastAsia" w:hAnsi="宋体" w:cs="Arial"/>
          <w:color w:val="auto"/>
          <w:sz w:val="24"/>
          <w:highlight w:val="none"/>
        </w:rPr>
        <w:t xml:space="preserve"> </w:t>
      </w: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b/>
          <w:color w:val="auto"/>
          <w:sz w:val="24"/>
          <w:highlight w:val="none"/>
        </w:rPr>
        <w:sectPr>
          <w:footerReference r:id="rId12" w:type="default"/>
          <w:pgSz w:w="11907" w:h="16840"/>
          <w:pgMar w:top="1440" w:right="1474" w:bottom="1440" w:left="1474" w:header="851" w:footer="992" w:gutter="0"/>
          <w:pgNumType w:fmt="decimal"/>
          <w:cols w:space="720" w:num="1"/>
          <w:docGrid w:linePitch="312" w:charSpace="0"/>
        </w:sectPr>
      </w:pPr>
      <w:r>
        <w:rPr>
          <w:rFonts w:hint="eastAsia"/>
          <w:color w:val="auto"/>
          <w:sz w:val="24"/>
          <w:highlight w:val="none"/>
        </w:rPr>
        <w:t xml:space="preserve">  磋商日期：XXXX</w:t>
      </w:r>
    </w:p>
    <w:p>
      <w:pPr>
        <w:pStyle w:val="4"/>
        <w:pageBreakBefore/>
        <w:snapToGrid w:val="0"/>
        <w:spacing w:line="360" w:lineRule="auto"/>
        <w:jc w:val="center"/>
        <w:rPr>
          <w:rFonts w:ascii="宋体" w:hAnsi="宋体" w:eastAsia="宋体" w:cs="宋体"/>
          <w:color w:val="auto"/>
          <w:highlight w:val="none"/>
        </w:rPr>
      </w:pPr>
      <w:bookmarkStart w:id="86" w:name="_Toc9449"/>
      <w:bookmarkStart w:id="87" w:name="_Toc25781"/>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、供应商本项目管理、技术、其他人员情况表</w:t>
      </w:r>
      <w:bookmarkEnd w:id="86"/>
      <w:bookmarkEnd w:id="87"/>
    </w:p>
    <w:p>
      <w:pPr>
        <w:snapToGrid w:val="0"/>
        <w:spacing w:line="360" w:lineRule="auto"/>
        <w:rPr>
          <w:rFonts w:hAnsi="宋体" w:cs="Arial"/>
          <w:bCs/>
          <w:color w:val="auto"/>
          <w:sz w:val="24"/>
          <w:highlight w:val="none"/>
        </w:rPr>
      </w:pPr>
    </w:p>
    <w:p>
      <w:pPr>
        <w:snapToGrid w:val="0"/>
        <w:spacing w:line="360" w:lineRule="auto"/>
        <w:rPr>
          <w:rFonts w:hAnsi="宋体" w:cs="Arial"/>
          <w:bCs/>
          <w:color w:val="auto"/>
          <w:sz w:val="24"/>
          <w:highlight w:val="none"/>
        </w:rPr>
      </w:pPr>
      <w:r>
        <w:rPr>
          <w:rFonts w:hint="eastAsia" w:hAnsi="宋体" w:cs="Arial"/>
          <w:bCs/>
          <w:color w:val="auto"/>
          <w:sz w:val="24"/>
          <w:highlight w:val="none"/>
          <w:lang w:eastAsia="zh-CN"/>
        </w:rPr>
        <w:t>项目编号</w:t>
      </w:r>
      <w:r>
        <w:rPr>
          <w:rFonts w:hint="eastAsia" w:hAnsi="宋体" w:cs="Arial"/>
          <w:bCs/>
          <w:color w:val="auto"/>
          <w:sz w:val="24"/>
          <w:highlight w:val="none"/>
        </w:rPr>
        <w:t>：</w:t>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039"/>
        <w:gridCol w:w="1040"/>
        <w:gridCol w:w="1040"/>
        <w:gridCol w:w="1039"/>
        <w:gridCol w:w="1355"/>
        <w:gridCol w:w="952"/>
        <w:gridCol w:w="1084"/>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类别</w:t>
            </w:r>
          </w:p>
        </w:tc>
        <w:tc>
          <w:tcPr>
            <w:tcW w:w="1039"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职务</w:t>
            </w:r>
          </w:p>
        </w:tc>
        <w:tc>
          <w:tcPr>
            <w:tcW w:w="1040"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姓名</w:t>
            </w:r>
          </w:p>
        </w:tc>
        <w:tc>
          <w:tcPr>
            <w:tcW w:w="1040"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职称</w:t>
            </w:r>
          </w:p>
        </w:tc>
        <w:tc>
          <w:tcPr>
            <w:tcW w:w="1039"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常住地</w:t>
            </w:r>
          </w:p>
        </w:tc>
        <w:tc>
          <w:tcPr>
            <w:tcW w:w="4346" w:type="dxa"/>
            <w:gridSpan w:val="4"/>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vMerge w:val="continue"/>
            <w:vAlign w:val="center"/>
          </w:tcPr>
          <w:p>
            <w:pPr>
              <w:snapToGrid w:val="0"/>
              <w:spacing w:line="360" w:lineRule="auto"/>
              <w:jc w:val="center"/>
              <w:rPr>
                <w:rFonts w:hAnsi="宋体" w:cs="Arial"/>
                <w:color w:val="auto"/>
                <w:sz w:val="24"/>
                <w:highlight w:val="none"/>
              </w:rPr>
            </w:pPr>
          </w:p>
        </w:tc>
        <w:tc>
          <w:tcPr>
            <w:tcW w:w="1040" w:type="dxa"/>
            <w:vMerge w:val="continue"/>
            <w:vAlign w:val="center"/>
          </w:tcPr>
          <w:p>
            <w:pPr>
              <w:snapToGrid w:val="0"/>
              <w:spacing w:line="360" w:lineRule="auto"/>
              <w:jc w:val="center"/>
              <w:rPr>
                <w:rFonts w:hAnsi="宋体" w:cs="Arial"/>
                <w:color w:val="auto"/>
                <w:sz w:val="24"/>
                <w:highlight w:val="none"/>
              </w:rPr>
            </w:pPr>
          </w:p>
        </w:tc>
        <w:tc>
          <w:tcPr>
            <w:tcW w:w="1040" w:type="dxa"/>
            <w:vMerge w:val="continue"/>
            <w:vAlign w:val="center"/>
          </w:tcPr>
          <w:p>
            <w:pPr>
              <w:snapToGrid w:val="0"/>
              <w:spacing w:line="360" w:lineRule="auto"/>
              <w:jc w:val="center"/>
              <w:rPr>
                <w:rFonts w:hAnsi="宋体" w:cs="Arial"/>
                <w:color w:val="auto"/>
                <w:sz w:val="24"/>
                <w:highlight w:val="none"/>
              </w:rPr>
            </w:pPr>
          </w:p>
        </w:tc>
        <w:tc>
          <w:tcPr>
            <w:tcW w:w="1039" w:type="dxa"/>
            <w:vMerge w:val="continue"/>
            <w:vAlign w:val="center"/>
          </w:tcPr>
          <w:p>
            <w:pPr>
              <w:snapToGrid w:val="0"/>
              <w:spacing w:line="360" w:lineRule="auto"/>
              <w:jc w:val="center"/>
              <w:rPr>
                <w:rFonts w:hAnsi="宋体" w:cs="Arial"/>
                <w:color w:val="auto"/>
                <w:sz w:val="24"/>
                <w:highlight w:val="none"/>
              </w:rPr>
            </w:pPr>
          </w:p>
        </w:tc>
        <w:tc>
          <w:tcPr>
            <w:tcW w:w="1355"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证书名称</w:t>
            </w:r>
          </w:p>
        </w:tc>
        <w:tc>
          <w:tcPr>
            <w:tcW w:w="952"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级别</w:t>
            </w:r>
          </w:p>
        </w:tc>
        <w:tc>
          <w:tcPr>
            <w:tcW w:w="1084"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证号</w:t>
            </w:r>
          </w:p>
        </w:tc>
        <w:tc>
          <w:tcPr>
            <w:tcW w:w="955"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管</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理</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技</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术</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56" w:type="dxa"/>
            <w:vMerge w:val="continue"/>
            <w:vAlign w:val="center"/>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restart"/>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服务</w:t>
            </w:r>
          </w:p>
          <w:p>
            <w:pPr>
              <w:snapToGrid w:val="0"/>
              <w:spacing w:line="360" w:lineRule="auto"/>
              <w:jc w:val="center"/>
              <w:rPr>
                <w:rFonts w:hAnsi="宋体" w:cs="Arial"/>
                <w:color w:val="auto"/>
                <w:sz w:val="24"/>
                <w:highlight w:val="none"/>
              </w:rPr>
            </w:pPr>
            <w:r>
              <w:rPr>
                <w:rFonts w:hint="eastAsia" w:hAnsi="宋体" w:cs="Arial"/>
                <w:color w:val="auto"/>
                <w:sz w:val="24"/>
                <w:highlight w:val="none"/>
              </w:rPr>
              <w:t>人员</w:t>
            </w: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355" w:type="dxa"/>
          </w:tcPr>
          <w:p>
            <w:pPr>
              <w:snapToGrid w:val="0"/>
              <w:spacing w:line="360" w:lineRule="auto"/>
              <w:jc w:val="center"/>
              <w:rPr>
                <w:rFonts w:hAnsi="宋体" w:cs="Arial"/>
                <w:color w:val="auto"/>
                <w:sz w:val="24"/>
                <w:highlight w:val="none"/>
              </w:rPr>
            </w:pPr>
          </w:p>
        </w:tc>
        <w:tc>
          <w:tcPr>
            <w:tcW w:w="952" w:type="dxa"/>
          </w:tcPr>
          <w:p>
            <w:pPr>
              <w:snapToGrid w:val="0"/>
              <w:spacing w:line="360" w:lineRule="auto"/>
              <w:jc w:val="center"/>
              <w:rPr>
                <w:rFonts w:hAnsi="宋体" w:cs="Arial"/>
                <w:color w:val="auto"/>
                <w:sz w:val="24"/>
                <w:highlight w:val="none"/>
              </w:rPr>
            </w:pPr>
          </w:p>
        </w:tc>
        <w:tc>
          <w:tcPr>
            <w:tcW w:w="1084" w:type="dxa"/>
          </w:tcPr>
          <w:p>
            <w:pPr>
              <w:snapToGrid w:val="0"/>
              <w:spacing w:line="360" w:lineRule="auto"/>
              <w:jc w:val="center"/>
              <w:rPr>
                <w:rFonts w:hAnsi="宋体" w:cs="Arial"/>
                <w:color w:val="auto"/>
                <w:sz w:val="24"/>
                <w:highlight w:val="none"/>
              </w:rPr>
            </w:pPr>
          </w:p>
        </w:tc>
        <w:tc>
          <w:tcPr>
            <w:tcW w:w="955" w:type="dxa"/>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56" w:type="dxa"/>
            <w:vMerge w:val="continue"/>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39" w:type="dxa"/>
          </w:tcPr>
          <w:p>
            <w:pPr>
              <w:snapToGrid w:val="0"/>
              <w:spacing w:line="360" w:lineRule="auto"/>
              <w:jc w:val="center"/>
              <w:rPr>
                <w:rFonts w:hAnsi="宋体" w:cs="Arial"/>
                <w:b/>
                <w:bCs/>
                <w:color w:val="auto"/>
                <w:sz w:val="24"/>
                <w:highlight w:val="none"/>
              </w:rPr>
            </w:pPr>
          </w:p>
        </w:tc>
        <w:tc>
          <w:tcPr>
            <w:tcW w:w="1355" w:type="dxa"/>
          </w:tcPr>
          <w:p>
            <w:pPr>
              <w:snapToGrid w:val="0"/>
              <w:spacing w:line="360" w:lineRule="auto"/>
              <w:jc w:val="center"/>
              <w:rPr>
                <w:rFonts w:hAnsi="宋体" w:cs="Arial"/>
                <w:b/>
                <w:bCs/>
                <w:color w:val="auto"/>
                <w:sz w:val="24"/>
                <w:highlight w:val="none"/>
              </w:rPr>
            </w:pPr>
          </w:p>
        </w:tc>
        <w:tc>
          <w:tcPr>
            <w:tcW w:w="952" w:type="dxa"/>
          </w:tcPr>
          <w:p>
            <w:pPr>
              <w:snapToGrid w:val="0"/>
              <w:spacing w:line="360" w:lineRule="auto"/>
              <w:jc w:val="center"/>
              <w:rPr>
                <w:rFonts w:hAnsi="宋体" w:cs="Arial"/>
                <w:b/>
                <w:bCs/>
                <w:color w:val="auto"/>
                <w:sz w:val="24"/>
                <w:highlight w:val="none"/>
              </w:rPr>
            </w:pPr>
          </w:p>
        </w:tc>
        <w:tc>
          <w:tcPr>
            <w:tcW w:w="1084" w:type="dxa"/>
          </w:tcPr>
          <w:p>
            <w:pPr>
              <w:snapToGrid w:val="0"/>
              <w:spacing w:line="360" w:lineRule="auto"/>
              <w:jc w:val="center"/>
              <w:rPr>
                <w:rFonts w:hAnsi="宋体" w:cs="Arial"/>
                <w:b/>
                <w:bCs/>
                <w:color w:val="auto"/>
                <w:sz w:val="24"/>
                <w:highlight w:val="none"/>
              </w:rPr>
            </w:pPr>
          </w:p>
        </w:tc>
        <w:tc>
          <w:tcPr>
            <w:tcW w:w="955" w:type="dxa"/>
          </w:tcPr>
          <w:p>
            <w:pPr>
              <w:snapToGrid w:val="0"/>
              <w:spacing w:line="360" w:lineRule="auto"/>
              <w:jc w:val="center"/>
              <w:rPr>
                <w:rFonts w:hAnsi="宋体" w:cs="Arial"/>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56" w:type="dxa"/>
            <w:vMerge w:val="continue"/>
          </w:tcPr>
          <w:p>
            <w:pPr>
              <w:snapToGrid w:val="0"/>
              <w:spacing w:line="360" w:lineRule="auto"/>
              <w:jc w:val="center"/>
              <w:rPr>
                <w:rFonts w:hAnsi="宋体" w:cs="Arial"/>
                <w:color w:val="auto"/>
                <w:sz w:val="24"/>
                <w:highlight w:val="none"/>
              </w:rPr>
            </w:pPr>
          </w:p>
        </w:tc>
        <w:tc>
          <w:tcPr>
            <w:tcW w:w="1039" w:type="dxa"/>
          </w:tcPr>
          <w:p>
            <w:pPr>
              <w:snapToGrid w:val="0"/>
              <w:spacing w:line="360" w:lineRule="auto"/>
              <w:jc w:val="center"/>
              <w:rPr>
                <w:rFonts w:hAnsi="宋体" w:cs="Arial"/>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40" w:type="dxa"/>
          </w:tcPr>
          <w:p>
            <w:pPr>
              <w:snapToGrid w:val="0"/>
              <w:spacing w:line="360" w:lineRule="auto"/>
              <w:jc w:val="center"/>
              <w:rPr>
                <w:rFonts w:hAnsi="宋体" w:cs="Arial"/>
                <w:b/>
                <w:bCs/>
                <w:color w:val="auto"/>
                <w:sz w:val="24"/>
                <w:highlight w:val="none"/>
              </w:rPr>
            </w:pPr>
          </w:p>
        </w:tc>
        <w:tc>
          <w:tcPr>
            <w:tcW w:w="1039" w:type="dxa"/>
          </w:tcPr>
          <w:p>
            <w:pPr>
              <w:snapToGrid w:val="0"/>
              <w:spacing w:line="360" w:lineRule="auto"/>
              <w:jc w:val="center"/>
              <w:rPr>
                <w:rFonts w:hAnsi="宋体" w:cs="Arial"/>
                <w:b/>
                <w:bCs/>
                <w:color w:val="auto"/>
                <w:sz w:val="24"/>
                <w:highlight w:val="none"/>
              </w:rPr>
            </w:pPr>
          </w:p>
        </w:tc>
        <w:tc>
          <w:tcPr>
            <w:tcW w:w="1355" w:type="dxa"/>
          </w:tcPr>
          <w:p>
            <w:pPr>
              <w:snapToGrid w:val="0"/>
              <w:spacing w:line="360" w:lineRule="auto"/>
              <w:jc w:val="center"/>
              <w:rPr>
                <w:rFonts w:hAnsi="宋体" w:cs="Arial"/>
                <w:b/>
                <w:bCs/>
                <w:color w:val="auto"/>
                <w:sz w:val="24"/>
                <w:highlight w:val="none"/>
              </w:rPr>
            </w:pPr>
          </w:p>
        </w:tc>
        <w:tc>
          <w:tcPr>
            <w:tcW w:w="952" w:type="dxa"/>
          </w:tcPr>
          <w:p>
            <w:pPr>
              <w:snapToGrid w:val="0"/>
              <w:spacing w:line="360" w:lineRule="auto"/>
              <w:jc w:val="center"/>
              <w:rPr>
                <w:rFonts w:hAnsi="宋体" w:cs="Arial"/>
                <w:b/>
                <w:bCs/>
                <w:color w:val="auto"/>
                <w:sz w:val="24"/>
                <w:highlight w:val="none"/>
              </w:rPr>
            </w:pPr>
          </w:p>
        </w:tc>
        <w:tc>
          <w:tcPr>
            <w:tcW w:w="1084" w:type="dxa"/>
          </w:tcPr>
          <w:p>
            <w:pPr>
              <w:snapToGrid w:val="0"/>
              <w:spacing w:line="360" w:lineRule="auto"/>
              <w:jc w:val="center"/>
              <w:rPr>
                <w:rFonts w:hAnsi="宋体" w:cs="Arial"/>
                <w:b/>
                <w:bCs/>
                <w:color w:val="auto"/>
                <w:sz w:val="24"/>
                <w:highlight w:val="none"/>
              </w:rPr>
            </w:pPr>
          </w:p>
        </w:tc>
        <w:tc>
          <w:tcPr>
            <w:tcW w:w="955" w:type="dxa"/>
          </w:tcPr>
          <w:p>
            <w:pPr>
              <w:snapToGrid w:val="0"/>
              <w:spacing w:line="360" w:lineRule="auto"/>
              <w:jc w:val="center"/>
              <w:rPr>
                <w:rFonts w:hAnsi="宋体" w:cs="Arial"/>
                <w:b/>
                <w:bCs/>
                <w:color w:val="auto"/>
                <w:sz w:val="24"/>
                <w:highlight w:val="none"/>
              </w:rPr>
            </w:pPr>
          </w:p>
        </w:tc>
      </w:tr>
    </w:tbl>
    <w:p>
      <w:pPr>
        <w:snapToGrid w:val="0"/>
        <w:spacing w:beforeLines="50" w:line="360" w:lineRule="auto"/>
        <w:rPr>
          <w:rFonts w:hAnsi="宋体" w:cs="Arial"/>
          <w:color w:val="auto"/>
          <w:sz w:val="24"/>
          <w:highlight w:val="none"/>
        </w:rPr>
      </w:pPr>
      <w:r>
        <w:rPr>
          <w:rFonts w:hint="eastAsia" w:hAnsi="宋体" w:cs="Arial"/>
          <w:color w:val="auto"/>
          <w:sz w:val="24"/>
          <w:highlight w:val="none"/>
        </w:rPr>
        <w:t>注：后附项目人员执业或职称证书</w:t>
      </w:r>
      <w:r>
        <w:rPr>
          <w:rFonts w:hint="eastAsia" w:asciiTheme="minorEastAsia" w:hAnsiTheme="minorEastAsia" w:cstheme="minorEastAsia"/>
          <w:color w:val="auto"/>
          <w:kern w:val="0"/>
          <w:sz w:val="24"/>
          <w:highlight w:val="none"/>
          <w:lang w:eastAsia="zh-CN"/>
        </w:rPr>
        <w:t>（若涉及）</w:t>
      </w:r>
      <w:r>
        <w:rPr>
          <w:rFonts w:hint="eastAsia" w:hAnsi="宋体" w:cs="Arial"/>
          <w:color w:val="auto"/>
          <w:sz w:val="24"/>
          <w:highlight w:val="none"/>
        </w:rPr>
        <w:t>。</w:t>
      </w:r>
    </w:p>
    <w:p>
      <w:pPr>
        <w:snapToGrid w:val="0"/>
        <w:spacing w:line="360" w:lineRule="auto"/>
        <w:ind w:firstLine="900" w:firstLineChars="375"/>
        <w:jc w:val="left"/>
        <w:rPr>
          <w:rFonts w:hAnsi="宋体"/>
          <w:bCs/>
          <w:color w:val="auto"/>
          <w:sz w:val="24"/>
          <w:highlight w:val="none"/>
        </w:rPr>
      </w:pPr>
    </w:p>
    <w:p>
      <w:pPr>
        <w:snapToGrid w:val="0"/>
        <w:spacing w:line="360" w:lineRule="auto"/>
        <w:ind w:firstLine="900" w:firstLineChars="375"/>
        <w:jc w:val="left"/>
        <w:rPr>
          <w:rFonts w:hAnsi="宋体"/>
          <w:bCs/>
          <w:color w:val="auto"/>
          <w:sz w:val="24"/>
          <w:highlight w:val="none"/>
        </w:rPr>
      </w:pPr>
    </w:p>
    <w:p>
      <w:pPr>
        <w:widowControl/>
        <w:spacing w:line="360" w:lineRule="auto"/>
        <w:jc w:val="left"/>
        <w:rPr>
          <w:color w:val="auto"/>
          <w:sz w:val="24"/>
          <w:highlight w:val="none"/>
        </w:rPr>
      </w:pPr>
      <w:r>
        <w:rPr>
          <w:rFonts w:hint="eastAsia"/>
          <w:color w:val="auto"/>
          <w:sz w:val="24"/>
          <w:highlight w:val="none"/>
        </w:rPr>
        <w:t xml:space="preserve"> 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w:t>
      </w:r>
    </w:p>
    <w:p>
      <w:pPr>
        <w:widowControl/>
        <w:spacing w:line="360" w:lineRule="auto"/>
        <w:jc w:val="left"/>
        <w:rPr>
          <w:color w:val="auto"/>
          <w:sz w:val="24"/>
          <w:highlight w:val="none"/>
        </w:rPr>
      </w:pPr>
      <w:r>
        <w:rPr>
          <w:rFonts w:hint="eastAsia"/>
          <w:color w:val="auto"/>
          <w:sz w:val="24"/>
          <w:highlight w:val="none"/>
        </w:rPr>
        <w:br w:type="page"/>
      </w:r>
    </w:p>
    <w:p>
      <w:pPr>
        <w:pStyle w:val="4"/>
        <w:pageBreakBefore/>
        <w:snapToGrid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、供应商类似项目业绩一览表</w:t>
      </w:r>
    </w:p>
    <w:tbl>
      <w:tblPr>
        <w:tblStyle w:val="22"/>
        <w:tblpPr w:leftFromText="180" w:rightFromText="180" w:vertAnchor="text" w:horzAnchor="page" w:tblpX="1277" w:tblpY="278"/>
        <w:tblOverlap w:val="never"/>
        <w:tblW w:w="948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64"/>
        <w:gridCol w:w="1424"/>
        <w:gridCol w:w="1305"/>
        <w:gridCol w:w="1148"/>
        <w:gridCol w:w="1246"/>
        <w:gridCol w:w="9"/>
        <w:gridCol w:w="1349"/>
        <w:gridCol w:w="1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tcBorders>
              <w:top w:val="single" w:color="auto" w:sz="4" w:space="0"/>
            </w:tcBorders>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年份</w:t>
            </w:r>
          </w:p>
        </w:tc>
        <w:tc>
          <w:tcPr>
            <w:tcW w:w="1424" w:type="dxa"/>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用户名称</w:t>
            </w:r>
          </w:p>
        </w:tc>
        <w:tc>
          <w:tcPr>
            <w:tcW w:w="1305"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项目名称</w:t>
            </w:r>
          </w:p>
        </w:tc>
        <w:tc>
          <w:tcPr>
            <w:tcW w:w="1148"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完成时间</w:t>
            </w:r>
          </w:p>
        </w:tc>
        <w:tc>
          <w:tcPr>
            <w:tcW w:w="1246" w:type="dxa"/>
            <w:vAlign w:val="center"/>
          </w:tcPr>
          <w:p>
            <w:pPr>
              <w:snapToGrid w:val="0"/>
              <w:spacing w:line="360" w:lineRule="auto"/>
              <w:jc w:val="center"/>
              <w:rPr>
                <w:rFonts w:hAnsi="宋体" w:cs="Arial"/>
                <w:color w:val="auto"/>
                <w:sz w:val="24"/>
                <w:highlight w:val="none"/>
              </w:rPr>
            </w:pPr>
            <w:r>
              <w:rPr>
                <w:rFonts w:hAnsi="宋体" w:cs="Arial"/>
                <w:color w:val="auto"/>
                <w:sz w:val="24"/>
                <w:highlight w:val="none"/>
              </w:rPr>
              <w:t>合同金额</w:t>
            </w:r>
          </w:p>
        </w:tc>
        <w:tc>
          <w:tcPr>
            <w:tcW w:w="1358" w:type="dxa"/>
            <w:gridSpan w:val="2"/>
            <w:tcBorders>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是否通过</w:t>
            </w:r>
          </w:p>
          <w:p>
            <w:pPr>
              <w:snapToGrid w:val="0"/>
              <w:spacing w:line="360" w:lineRule="auto"/>
              <w:jc w:val="center"/>
              <w:rPr>
                <w:rFonts w:hAnsi="宋体" w:cs="Arial"/>
                <w:color w:val="auto"/>
                <w:sz w:val="24"/>
                <w:highlight w:val="none"/>
              </w:rPr>
            </w:pPr>
            <w:r>
              <w:rPr>
                <w:rFonts w:hint="eastAsia"/>
                <w:color w:val="auto"/>
                <w:sz w:val="24"/>
                <w:highlight w:val="none"/>
              </w:rPr>
              <w:t>验收</w:t>
            </w: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r>
              <w:rPr>
                <w:rFonts w:hint="eastAsia" w:hAnsi="宋体" w:cs="Arial"/>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305" w:type="dxa"/>
            <w:tcBorders>
              <w:left w:val="single" w:color="auto" w:sz="4" w:space="0"/>
            </w:tcBorders>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46" w:type="dxa"/>
            <w:vAlign w:val="center"/>
          </w:tcPr>
          <w:p>
            <w:pPr>
              <w:snapToGrid w:val="0"/>
              <w:spacing w:line="360" w:lineRule="auto"/>
              <w:jc w:val="center"/>
              <w:rPr>
                <w:rFonts w:hAnsi="宋体" w:cs="Arial"/>
                <w:color w:val="auto"/>
                <w:sz w:val="24"/>
                <w:highlight w:val="none"/>
              </w:rPr>
            </w:pPr>
          </w:p>
        </w:tc>
        <w:tc>
          <w:tcPr>
            <w:tcW w:w="1358"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tcBorders>
              <w:right w:val="single" w:color="auto" w:sz="4" w:space="0"/>
            </w:tcBorders>
            <w:vAlign w:val="center"/>
          </w:tcPr>
          <w:p>
            <w:pPr>
              <w:snapToGrid w:val="0"/>
              <w:spacing w:line="360" w:lineRule="auto"/>
              <w:rPr>
                <w:rFonts w:hAnsi="宋体" w:cs="Arial"/>
                <w:color w:val="auto"/>
                <w:sz w:val="24"/>
                <w:highlight w:val="none"/>
              </w:rPr>
            </w:pPr>
          </w:p>
        </w:tc>
        <w:tc>
          <w:tcPr>
            <w:tcW w:w="1424"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305"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148"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255" w:type="dxa"/>
            <w:gridSpan w:val="2"/>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935" w:type="dxa"/>
            <w:tcBorders>
              <w:left w:val="single" w:color="auto" w:sz="4" w:space="0"/>
            </w:tcBorders>
            <w:vAlign w:val="center"/>
          </w:tcPr>
          <w:p>
            <w:pPr>
              <w:snapToGrid w:val="0"/>
              <w:spacing w:line="360" w:lineRule="auto"/>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rPr>
                <w:rFonts w:hAnsi="宋体" w:cs="Arial"/>
                <w:color w:val="auto"/>
                <w:sz w:val="24"/>
                <w:highlight w:val="none"/>
              </w:rPr>
            </w:pPr>
          </w:p>
        </w:tc>
        <w:tc>
          <w:tcPr>
            <w:tcW w:w="1424" w:type="dxa"/>
            <w:vAlign w:val="center"/>
          </w:tcPr>
          <w:p>
            <w:pPr>
              <w:snapToGrid w:val="0"/>
              <w:spacing w:line="360" w:lineRule="auto"/>
              <w:rPr>
                <w:rFonts w:hAnsi="宋体" w:cs="Arial"/>
                <w:color w:val="auto"/>
                <w:sz w:val="24"/>
                <w:highlight w:val="none"/>
              </w:rPr>
            </w:pPr>
          </w:p>
        </w:tc>
        <w:tc>
          <w:tcPr>
            <w:tcW w:w="1305" w:type="dxa"/>
            <w:vAlign w:val="center"/>
          </w:tcPr>
          <w:p>
            <w:pPr>
              <w:snapToGrid w:val="0"/>
              <w:spacing w:line="360" w:lineRule="auto"/>
              <w:rPr>
                <w:rFonts w:hAnsi="宋体" w:cs="Arial"/>
                <w:color w:val="auto"/>
                <w:sz w:val="24"/>
                <w:highlight w:val="none"/>
              </w:rPr>
            </w:pPr>
          </w:p>
        </w:tc>
        <w:tc>
          <w:tcPr>
            <w:tcW w:w="1148" w:type="dxa"/>
            <w:vAlign w:val="center"/>
          </w:tcPr>
          <w:p>
            <w:pPr>
              <w:snapToGrid w:val="0"/>
              <w:spacing w:line="360" w:lineRule="auto"/>
              <w:rPr>
                <w:rFonts w:hAnsi="宋体" w:cs="Arial"/>
                <w:color w:val="auto"/>
                <w:sz w:val="24"/>
                <w:highlight w:val="none"/>
              </w:rPr>
            </w:pPr>
          </w:p>
        </w:tc>
        <w:tc>
          <w:tcPr>
            <w:tcW w:w="1255" w:type="dxa"/>
            <w:gridSpan w:val="2"/>
            <w:tcBorders>
              <w:right w:val="single" w:color="auto" w:sz="4" w:space="0"/>
            </w:tcBorders>
            <w:vAlign w:val="center"/>
          </w:tcPr>
          <w:p>
            <w:pPr>
              <w:snapToGrid w:val="0"/>
              <w:spacing w:line="360" w:lineRule="auto"/>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rPr>
                <w:rFonts w:hAnsi="宋体" w:cs="Arial"/>
                <w:color w:val="auto"/>
                <w:sz w:val="24"/>
                <w:highlight w:val="none"/>
              </w:rPr>
            </w:pPr>
          </w:p>
        </w:tc>
        <w:tc>
          <w:tcPr>
            <w:tcW w:w="1935" w:type="dxa"/>
            <w:tcBorders>
              <w:left w:val="single" w:color="auto" w:sz="4" w:space="0"/>
            </w:tcBorders>
            <w:vAlign w:val="center"/>
          </w:tcPr>
          <w:p>
            <w:pPr>
              <w:snapToGrid w:val="0"/>
              <w:spacing w:line="360" w:lineRule="auto"/>
              <w:rPr>
                <w:rFonts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064" w:type="dxa"/>
            <w:vAlign w:val="center"/>
          </w:tcPr>
          <w:p>
            <w:pPr>
              <w:snapToGrid w:val="0"/>
              <w:spacing w:line="360" w:lineRule="auto"/>
              <w:jc w:val="center"/>
              <w:rPr>
                <w:rFonts w:hAnsi="宋体" w:cs="Arial"/>
                <w:color w:val="auto"/>
                <w:sz w:val="24"/>
                <w:highlight w:val="none"/>
              </w:rPr>
            </w:pPr>
          </w:p>
        </w:tc>
        <w:tc>
          <w:tcPr>
            <w:tcW w:w="1424" w:type="dxa"/>
            <w:vAlign w:val="center"/>
          </w:tcPr>
          <w:p>
            <w:pPr>
              <w:snapToGrid w:val="0"/>
              <w:spacing w:line="360" w:lineRule="auto"/>
              <w:jc w:val="center"/>
              <w:rPr>
                <w:rFonts w:hAnsi="宋体" w:cs="Arial"/>
                <w:color w:val="auto"/>
                <w:sz w:val="24"/>
                <w:highlight w:val="none"/>
              </w:rPr>
            </w:pPr>
          </w:p>
        </w:tc>
        <w:tc>
          <w:tcPr>
            <w:tcW w:w="1305" w:type="dxa"/>
            <w:vAlign w:val="center"/>
          </w:tcPr>
          <w:p>
            <w:pPr>
              <w:snapToGrid w:val="0"/>
              <w:spacing w:line="360" w:lineRule="auto"/>
              <w:jc w:val="center"/>
              <w:rPr>
                <w:rFonts w:hAnsi="宋体" w:cs="Arial"/>
                <w:color w:val="auto"/>
                <w:sz w:val="24"/>
                <w:highlight w:val="none"/>
              </w:rPr>
            </w:pPr>
          </w:p>
        </w:tc>
        <w:tc>
          <w:tcPr>
            <w:tcW w:w="1148" w:type="dxa"/>
            <w:vAlign w:val="center"/>
          </w:tcPr>
          <w:p>
            <w:pPr>
              <w:snapToGrid w:val="0"/>
              <w:spacing w:line="360" w:lineRule="auto"/>
              <w:jc w:val="center"/>
              <w:rPr>
                <w:rFonts w:hAnsi="宋体" w:cs="Arial"/>
                <w:color w:val="auto"/>
                <w:sz w:val="24"/>
                <w:highlight w:val="none"/>
              </w:rPr>
            </w:pPr>
          </w:p>
        </w:tc>
        <w:tc>
          <w:tcPr>
            <w:tcW w:w="1255" w:type="dxa"/>
            <w:gridSpan w:val="2"/>
            <w:tcBorders>
              <w:right w:val="single" w:color="auto" w:sz="4" w:space="0"/>
            </w:tcBorders>
            <w:vAlign w:val="center"/>
          </w:tcPr>
          <w:p>
            <w:pPr>
              <w:snapToGrid w:val="0"/>
              <w:spacing w:line="360" w:lineRule="auto"/>
              <w:jc w:val="center"/>
              <w:rPr>
                <w:rFonts w:hAnsi="宋体" w:cs="Arial"/>
                <w:color w:val="auto"/>
                <w:sz w:val="24"/>
                <w:highlight w:val="none"/>
              </w:rPr>
            </w:pPr>
          </w:p>
        </w:tc>
        <w:tc>
          <w:tcPr>
            <w:tcW w:w="1349" w:type="dxa"/>
            <w:tcBorders>
              <w:left w:val="single" w:color="auto" w:sz="4" w:space="0"/>
              <w:right w:val="single" w:color="auto" w:sz="4" w:space="0"/>
            </w:tcBorders>
            <w:vAlign w:val="center"/>
          </w:tcPr>
          <w:p>
            <w:pPr>
              <w:snapToGrid w:val="0"/>
              <w:spacing w:line="360" w:lineRule="auto"/>
              <w:jc w:val="center"/>
              <w:rPr>
                <w:rFonts w:hAnsi="宋体" w:cs="Arial"/>
                <w:color w:val="auto"/>
                <w:sz w:val="24"/>
                <w:highlight w:val="none"/>
              </w:rPr>
            </w:pPr>
          </w:p>
        </w:tc>
        <w:tc>
          <w:tcPr>
            <w:tcW w:w="1935" w:type="dxa"/>
            <w:tcBorders>
              <w:left w:val="single" w:color="auto" w:sz="4" w:space="0"/>
            </w:tcBorders>
            <w:vAlign w:val="center"/>
          </w:tcPr>
          <w:p>
            <w:pPr>
              <w:snapToGrid w:val="0"/>
              <w:spacing w:line="360" w:lineRule="auto"/>
              <w:jc w:val="center"/>
              <w:rPr>
                <w:rFonts w:hAnsi="宋体" w:cs="Arial"/>
                <w:color w:val="auto"/>
                <w:sz w:val="24"/>
                <w:highlight w:val="none"/>
              </w:rPr>
            </w:pPr>
          </w:p>
        </w:tc>
      </w:tr>
    </w:tbl>
    <w:p>
      <w:pPr>
        <w:snapToGrid w:val="0"/>
        <w:spacing w:line="360" w:lineRule="auto"/>
        <w:rPr>
          <w:rFonts w:hAnsi="宋体" w:cs="Arial"/>
          <w:color w:val="auto"/>
          <w:sz w:val="24"/>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r>
        <w:rPr>
          <w:rFonts w:hint="eastAsia" w:hAnsi="宋体" w:cs="Arial"/>
          <w:color w:val="auto"/>
          <w:sz w:val="24"/>
          <w:highlight w:val="none"/>
        </w:rPr>
        <w:t>注：供应商（仅限于供应商自己实施的）以上业绩需按磋商文件要求提供有关书面证明材料</w:t>
      </w:r>
      <w:r>
        <w:rPr>
          <w:rFonts w:hint="eastAsia" w:hAnsi="宋体" w:cs="Arial"/>
          <w:color w:val="auto"/>
          <w:sz w:val="24"/>
          <w:highlight w:val="none"/>
          <w:lang w:eastAsia="zh-CN"/>
        </w:rPr>
        <w:t>（若有）</w:t>
      </w:r>
      <w:r>
        <w:rPr>
          <w:rFonts w:hint="eastAsia" w:hAnsi="宋体" w:cs="Arial"/>
          <w:color w:val="auto"/>
          <w:sz w:val="24"/>
          <w:highlight w:val="none"/>
        </w:rPr>
        <w:t>。</w:t>
      </w: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p>
    <w:p>
      <w:pPr>
        <w:snapToGrid w:val="0"/>
        <w:spacing w:line="360" w:lineRule="auto"/>
        <w:jc w:val="center"/>
        <w:rPr>
          <w:rFonts w:hAnsi="宋体" w:cs="Arial"/>
          <w:color w:val="auto"/>
          <w:sz w:val="24"/>
          <w:highlight w:val="none"/>
        </w:rPr>
      </w:pPr>
    </w:p>
    <w:p>
      <w:pPr>
        <w:snapToGrid w:val="0"/>
        <w:spacing w:line="360" w:lineRule="auto"/>
        <w:jc w:val="center"/>
        <w:rPr>
          <w:rFonts w:hAnsi="宋体" w:cs="Arial"/>
          <w:color w:val="auto"/>
          <w:sz w:val="24"/>
          <w:highlight w:val="none"/>
        </w:rPr>
      </w:pP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color w:val="auto"/>
          <w:sz w:val="24"/>
          <w:highlight w:val="none"/>
        </w:rPr>
      </w:pPr>
      <w:r>
        <w:rPr>
          <w:rFonts w:hint="eastAsia"/>
          <w:color w:val="auto"/>
          <w:sz w:val="24"/>
          <w:highlight w:val="none"/>
        </w:rPr>
        <w:t xml:space="preserve"> 磋商日期：XXX</w:t>
      </w:r>
    </w:p>
    <w:p>
      <w:pPr>
        <w:pStyle w:val="2"/>
        <w:rPr>
          <w:color w:val="auto"/>
          <w:highlight w:val="none"/>
        </w:rPr>
        <w:sectPr>
          <w:footerReference r:id="rId13" w:type="default"/>
          <w:pgSz w:w="11907" w:h="16840"/>
          <w:pgMar w:top="1440" w:right="1474" w:bottom="1440" w:left="1474" w:header="851" w:footer="992" w:gutter="0"/>
          <w:pgNumType w:fmt="decimal"/>
          <w:cols w:space="720" w:num="1"/>
          <w:docGrid w:linePitch="312" w:charSpace="0"/>
        </w:sectPr>
      </w:pPr>
    </w:p>
    <w:p>
      <w:pPr>
        <w:pStyle w:val="4"/>
        <w:pageBreakBefore/>
        <w:snapToGrid w:val="0"/>
        <w:spacing w:line="360" w:lineRule="auto"/>
        <w:jc w:val="center"/>
        <w:rPr>
          <w:rFonts w:ascii="宋体" w:hAnsi="宋体" w:eastAsia="宋体" w:cs="宋体"/>
          <w:color w:val="auto"/>
          <w:highlight w:val="none"/>
        </w:rPr>
      </w:pPr>
      <w:bookmarkStart w:id="88" w:name="_Toc553"/>
      <w:bookmarkStart w:id="89" w:name="_Toc17750"/>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w:t>
      </w:r>
      <w:bookmarkEnd w:id="88"/>
      <w:bookmarkEnd w:id="89"/>
      <w:r>
        <w:rPr>
          <w:rFonts w:hint="eastAsia" w:ascii="宋体" w:hAnsi="宋体" w:eastAsia="宋体" w:cs="宋体"/>
          <w:color w:val="auto"/>
          <w:highlight w:val="none"/>
        </w:rPr>
        <w:t>关于知识产权的承诺函</w:t>
      </w:r>
    </w:p>
    <w:p>
      <w:pPr>
        <w:snapToGrid w:val="0"/>
        <w:spacing w:line="360" w:lineRule="auto"/>
        <w:rPr>
          <w:rFonts w:hAnsi="宋体" w:cs="Arial"/>
          <w:color w:val="auto"/>
          <w:sz w:val="24"/>
          <w:highlight w:val="none"/>
        </w:rPr>
      </w:pPr>
    </w:p>
    <w:p>
      <w:pPr>
        <w:pStyle w:val="2"/>
        <w:rPr>
          <w:rFonts w:hAnsi="宋体" w:cs="Arial"/>
          <w:color w:val="auto"/>
          <w:sz w:val="24"/>
          <w:highlight w:val="none"/>
        </w:rPr>
      </w:pPr>
    </w:p>
    <w:p>
      <w:pPr>
        <w:pStyle w:val="2"/>
        <w:rPr>
          <w:rFonts w:hAnsi="宋体" w:cs="Arial"/>
          <w:color w:val="auto"/>
          <w:sz w:val="24"/>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360" w:firstLineChars="150"/>
        <w:rPr>
          <w:rFonts w:hAnsi="宋体" w:cs="Arial"/>
          <w:color w:val="auto"/>
          <w:sz w:val="24"/>
          <w:highlight w:val="none"/>
        </w:rPr>
      </w:pPr>
    </w:p>
    <w:p>
      <w:pPr>
        <w:snapToGrid w:val="0"/>
        <w:spacing w:line="360" w:lineRule="auto"/>
        <w:jc w:val="center"/>
        <w:rPr>
          <w:b/>
          <w:bCs/>
          <w:color w:val="auto"/>
          <w:sz w:val="44"/>
          <w:szCs w:val="44"/>
          <w:highlight w:val="none"/>
        </w:rPr>
      </w:pPr>
      <w:r>
        <w:rPr>
          <w:rFonts w:hint="eastAsia"/>
          <w:b/>
          <w:bCs/>
          <w:color w:val="auto"/>
          <w:sz w:val="44"/>
          <w:szCs w:val="44"/>
          <w:highlight w:val="none"/>
        </w:rPr>
        <w:t>格式自拟</w:t>
      </w:r>
    </w:p>
    <w:p>
      <w:pPr>
        <w:pStyle w:val="2"/>
        <w:rPr>
          <w:b/>
          <w:bCs/>
          <w:color w:val="auto"/>
          <w:sz w:val="44"/>
          <w:szCs w:val="44"/>
          <w:highlight w:val="none"/>
        </w:rPr>
      </w:pPr>
    </w:p>
    <w:p>
      <w:pPr>
        <w:pStyle w:val="2"/>
        <w:rPr>
          <w:b/>
          <w:bCs/>
          <w:color w:val="auto"/>
          <w:sz w:val="44"/>
          <w:szCs w:val="44"/>
          <w:highlight w:val="none"/>
        </w:rPr>
      </w:pPr>
    </w:p>
    <w:p>
      <w:pPr>
        <w:pStyle w:val="2"/>
        <w:rPr>
          <w:b/>
          <w:bCs/>
          <w:color w:val="auto"/>
          <w:sz w:val="44"/>
          <w:szCs w:val="44"/>
          <w:highlight w:val="none"/>
        </w:rPr>
      </w:pPr>
    </w:p>
    <w:p>
      <w:pPr>
        <w:snapToGrid w:val="0"/>
        <w:spacing w:line="360" w:lineRule="auto"/>
        <w:jc w:val="center"/>
        <w:rPr>
          <w:rFonts w:hAnsi="宋体" w:cs="Arial"/>
          <w:color w:val="auto"/>
          <w:sz w:val="24"/>
          <w:highlight w:val="none"/>
        </w:rPr>
      </w:pPr>
    </w:p>
    <w:p>
      <w:pPr>
        <w:widowControl/>
        <w:spacing w:line="360" w:lineRule="auto"/>
        <w:jc w:val="left"/>
        <w:rPr>
          <w:color w:val="auto"/>
          <w:sz w:val="24"/>
          <w:highlight w:val="none"/>
        </w:rPr>
      </w:pPr>
      <w:r>
        <w:rPr>
          <w:rFonts w:hint="eastAsia" w:hAnsi="宋体"/>
          <w:color w:val="auto"/>
          <w:sz w:val="24"/>
          <w:highlight w:val="none"/>
        </w:rPr>
        <w:t xml:space="preserve"> </w:t>
      </w:r>
      <w:r>
        <w:rPr>
          <w:rFonts w:hint="eastAsia"/>
          <w:color w:val="auto"/>
          <w:sz w:val="24"/>
          <w:highlight w:val="none"/>
        </w:rPr>
        <w:t>供应商名称：XXXX（单位公章）</w:t>
      </w:r>
    </w:p>
    <w:p>
      <w:pPr>
        <w:widowControl/>
        <w:spacing w:line="360" w:lineRule="auto"/>
        <w:jc w:val="left"/>
        <w:rPr>
          <w:color w:val="auto"/>
          <w:sz w:val="24"/>
          <w:highlight w:val="none"/>
        </w:rPr>
      </w:pPr>
      <w:r>
        <w:rPr>
          <w:rFonts w:hint="eastAsia"/>
          <w:color w:val="auto"/>
          <w:sz w:val="24"/>
          <w:highlight w:val="none"/>
        </w:rPr>
        <w:t xml:space="preserve"> 法定代表人或授权代表（签字或加盖个人名章）：XXXX</w:t>
      </w:r>
    </w:p>
    <w:p>
      <w:pPr>
        <w:widowControl/>
        <w:spacing w:line="360" w:lineRule="auto"/>
        <w:jc w:val="left"/>
        <w:rPr>
          <w:rFonts w:hint="eastAsia"/>
          <w:color w:val="auto"/>
          <w:sz w:val="24"/>
          <w:highlight w:val="none"/>
        </w:rPr>
      </w:pPr>
      <w:r>
        <w:rPr>
          <w:rFonts w:hint="eastAsia"/>
          <w:color w:val="auto"/>
          <w:sz w:val="24"/>
          <w:highlight w:val="none"/>
        </w:rPr>
        <w:t xml:space="preserve"> 磋商日期：XXX</w:t>
      </w:r>
    </w:p>
    <w:p>
      <w:pPr>
        <w:rPr>
          <w:rFonts w:hint="eastAsia"/>
          <w:color w:val="auto"/>
          <w:sz w:val="24"/>
          <w:highlight w:val="none"/>
        </w:rPr>
      </w:pPr>
      <w:r>
        <w:rPr>
          <w:rFonts w:hint="eastAsia"/>
          <w:color w:val="auto"/>
          <w:sz w:val="24"/>
          <w:highlight w:val="none"/>
        </w:rPr>
        <w:br w:type="page"/>
      </w:r>
    </w:p>
    <w:p>
      <w:pPr>
        <w:widowControl/>
        <w:spacing w:line="360" w:lineRule="auto"/>
        <w:jc w:val="left"/>
        <w:rPr>
          <w:color w:val="auto"/>
          <w:sz w:val="24"/>
          <w:highlight w:val="none"/>
        </w:rPr>
      </w:pPr>
    </w:p>
    <w:p>
      <w:pPr>
        <w:rPr>
          <w:color w:val="auto"/>
          <w:highlight w:val="none"/>
        </w:rPr>
      </w:pPr>
    </w:p>
    <w:p>
      <w:pPr>
        <w:pStyle w:val="4"/>
        <w:jc w:val="center"/>
        <w:rPr>
          <w:color w:val="auto"/>
          <w:highlight w:val="none"/>
        </w:rPr>
      </w:pPr>
      <w:r>
        <w:rPr>
          <w:rFonts w:hint="eastAsia"/>
          <w:color w:val="auto"/>
          <w:highlight w:val="none"/>
        </w:rPr>
        <w:t>十</w:t>
      </w:r>
      <w:r>
        <w:rPr>
          <w:rFonts w:hint="eastAsia"/>
          <w:color w:val="auto"/>
          <w:highlight w:val="none"/>
          <w:lang w:eastAsia="zh-CN"/>
        </w:rPr>
        <w:t>五</w:t>
      </w:r>
      <w:r>
        <w:rPr>
          <w:rFonts w:hint="eastAsia"/>
          <w:color w:val="auto"/>
          <w:highlight w:val="none"/>
        </w:rPr>
        <w:t xml:space="preserve"> 、其它供应商认为应该提供的相关材料</w:t>
      </w:r>
    </w:p>
    <w:p>
      <w:pPr>
        <w:rPr>
          <w:rFonts w:asciiTheme="minorEastAsia" w:hAnsiTheme="minorEastAsia" w:cstheme="minorEastAsia"/>
          <w:b/>
          <w:color w:val="auto"/>
          <w:sz w:val="32"/>
          <w:szCs w:val="32"/>
          <w:highlight w:val="none"/>
        </w:rPr>
      </w:pPr>
    </w:p>
    <w:p>
      <w:pPr>
        <w:pStyle w:val="2"/>
        <w:rPr>
          <w:rFonts w:asciiTheme="minorEastAsia" w:hAnsiTheme="minorEastAsia" w:cstheme="minorEastAsia"/>
          <w:b/>
          <w:color w:val="auto"/>
          <w:sz w:val="32"/>
          <w:szCs w:val="32"/>
          <w:highlight w:val="none"/>
        </w:rPr>
      </w:pPr>
    </w:p>
    <w:p>
      <w:pPr>
        <w:pStyle w:val="2"/>
        <w:rPr>
          <w:rFonts w:asciiTheme="minorEastAsia" w:hAnsiTheme="minorEastAsia" w:cstheme="minorEastAsia"/>
          <w:b/>
          <w:color w:val="auto"/>
          <w:sz w:val="32"/>
          <w:szCs w:val="32"/>
          <w:highlight w:val="none"/>
        </w:rPr>
      </w:pPr>
    </w:p>
    <w:p>
      <w:pPr>
        <w:pStyle w:val="2"/>
        <w:jc w:val="center"/>
        <w:rPr>
          <w:color w:val="auto"/>
          <w:highlight w:val="none"/>
        </w:rPr>
        <w:sectPr>
          <w:footerReference r:id="rId14" w:type="default"/>
          <w:pgSz w:w="11907" w:h="16840"/>
          <w:pgMar w:top="1440" w:right="1474" w:bottom="1440" w:left="1474" w:header="851" w:footer="992" w:gutter="0"/>
          <w:pgNumType w:fmt="decimal"/>
          <w:cols w:space="720" w:num="1"/>
          <w:docGrid w:linePitch="312" w:charSpace="0"/>
        </w:sectPr>
      </w:pPr>
      <w:r>
        <w:rPr>
          <w:rFonts w:hint="eastAsia" w:asciiTheme="minorEastAsia" w:hAnsiTheme="minorEastAsia" w:cstheme="minorEastAsia"/>
          <w:b/>
          <w:color w:val="auto"/>
          <w:sz w:val="32"/>
          <w:szCs w:val="32"/>
          <w:highlight w:val="none"/>
        </w:rPr>
        <w:t>注：格式自拟</w:t>
      </w:r>
      <w:r>
        <w:rPr>
          <w:rFonts w:hint="eastAsia" w:asciiTheme="minorEastAsia" w:hAnsiTheme="minorEastAsia" w:cstheme="minorEastAsia"/>
          <w:b/>
          <w:color w:val="auto"/>
          <w:sz w:val="32"/>
          <w:szCs w:val="32"/>
          <w:highlight w:val="none"/>
          <w:lang w:eastAsia="zh-CN"/>
        </w:rPr>
        <w:t>（若涉及）</w:t>
      </w:r>
    </w:p>
    <w:p>
      <w:pPr>
        <w:pStyle w:val="4"/>
        <w:pageBreakBefore/>
        <w:snapToGrid w:val="0"/>
        <w:spacing w:line="360" w:lineRule="auto"/>
        <w:jc w:val="center"/>
        <w:rPr>
          <w:rFonts w:ascii="宋体" w:hAnsi="宋体" w:eastAsia="宋体" w:cs="宋体"/>
          <w:color w:val="auto"/>
          <w:highlight w:val="none"/>
        </w:rPr>
      </w:pPr>
      <w:bookmarkStart w:id="90" w:name="_Toc24383"/>
      <w:bookmarkStart w:id="91" w:name="_Toc10867"/>
      <w:r>
        <w:rPr>
          <w:rFonts w:hint="eastAsia" w:ascii="宋体" w:hAnsi="宋体" w:eastAsia="宋体" w:cs="宋体"/>
          <w:color w:val="auto"/>
          <w:highlight w:val="none"/>
        </w:rPr>
        <w:t>十</w:t>
      </w:r>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、最终报价表</w:t>
      </w:r>
      <w:bookmarkEnd w:id="90"/>
      <w:bookmarkEnd w:id="91"/>
    </w:p>
    <w:p>
      <w:pPr>
        <w:snapToGrid w:val="0"/>
        <w:spacing w:line="360" w:lineRule="auto"/>
        <w:jc w:val="center"/>
        <w:rPr>
          <w:color w:val="auto"/>
          <w:sz w:val="18"/>
          <w:szCs w:val="18"/>
          <w:highlight w:val="none"/>
        </w:rPr>
      </w:pPr>
      <w:r>
        <w:rPr>
          <w:rFonts w:hint="eastAsia"/>
          <w:color w:val="auto"/>
          <w:sz w:val="18"/>
          <w:szCs w:val="18"/>
          <w:highlight w:val="none"/>
        </w:rPr>
        <w:t>（此表为现场报价使用，单独递交）</w:t>
      </w:r>
    </w:p>
    <w:p>
      <w:pPr>
        <w:snapToGrid w:val="0"/>
        <w:spacing w:line="360" w:lineRule="auto"/>
        <w:jc w:val="center"/>
        <w:rPr>
          <w:color w:val="auto"/>
          <w:sz w:val="24"/>
          <w:highlight w:val="none"/>
        </w:rPr>
      </w:pPr>
      <w:r>
        <w:rPr>
          <w:rFonts w:hint="eastAsia"/>
          <w:b/>
          <w:bCs/>
          <w:color w:val="auto"/>
          <w:sz w:val="72"/>
          <w:szCs w:val="72"/>
          <w:highlight w:val="none"/>
        </w:rPr>
        <w:t>最终报价表</w:t>
      </w:r>
      <w:r>
        <w:rPr>
          <w:rFonts w:hint="eastAsia"/>
          <w:color w:val="auto"/>
          <w:sz w:val="24"/>
          <w:highlight w:val="none"/>
        </w:rPr>
        <w:t>（封面）</w:t>
      </w: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left"/>
        <w:rPr>
          <w:color w:val="auto"/>
          <w:sz w:val="32"/>
          <w:szCs w:val="32"/>
          <w:highlight w:val="none"/>
        </w:rPr>
      </w:pPr>
      <w:r>
        <w:rPr>
          <w:rFonts w:hint="eastAsia"/>
          <w:color w:val="auto"/>
          <w:sz w:val="28"/>
          <w:szCs w:val="28"/>
          <w:highlight w:val="none"/>
        </w:rPr>
        <w:t xml:space="preserve"> </w:t>
      </w:r>
      <w:r>
        <w:rPr>
          <w:rFonts w:hint="eastAsia"/>
          <w:color w:val="auto"/>
          <w:sz w:val="32"/>
          <w:szCs w:val="32"/>
          <w:highlight w:val="none"/>
        </w:rPr>
        <w:t xml:space="preserve"> 项 目 名 称：</w:t>
      </w:r>
      <w:r>
        <w:rPr>
          <w:rFonts w:hint="eastAsia"/>
          <w:color w:val="auto"/>
          <w:sz w:val="32"/>
          <w:szCs w:val="32"/>
          <w:highlight w:val="none"/>
          <w:u w:val="single"/>
        </w:rPr>
        <w:t xml:space="preserve">                                   </w:t>
      </w:r>
      <w:r>
        <w:rPr>
          <w:rFonts w:hint="eastAsia"/>
          <w:color w:val="auto"/>
          <w:sz w:val="32"/>
          <w:szCs w:val="32"/>
          <w:highlight w:val="none"/>
        </w:rPr>
        <w:t xml:space="preserve">            </w:t>
      </w:r>
      <w:r>
        <w:rPr>
          <w:rFonts w:hint="eastAsia"/>
          <w:color w:val="auto"/>
          <w:sz w:val="32"/>
          <w:szCs w:val="32"/>
          <w:highlight w:val="none"/>
          <w:u w:val="single"/>
        </w:rPr>
        <w:t xml:space="preserve">                                               </w:t>
      </w:r>
      <w:r>
        <w:rPr>
          <w:rFonts w:hint="eastAsia"/>
          <w:color w:val="auto"/>
          <w:sz w:val="32"/>
          <w:szCs w:val="32"/>
          <w:highlight w:val="none"/>
        </w:rPr>
        <w:t xml:space="preserve">   </w:t>
      </w:r>
      <w:r>
        <w:rPr>
          <w:rFonts w:hint="eastAsia"/>
          <w:color w:val="auto"/>
          <w:sz w:val="32"/>
          <w:szCs w:val="32"/>
          <w:highlight w:val="none"/>
          <w:u w:val="singl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w:t>
      </w:r>
      <w:r>
        <w:rPr>
          <w:rFonts w:hint="eastAsia"/>
          <w:color w:val="auto"/>
          <w:sz w:val="32"/>
          <w:szCs w:val="32"/>
          <w:highlight w:val="none"/>
          <w:lang w:eastAsia="zh-CN"/>
        </w:rPr>
        <w:t>项</w:t>
      </w:r>
      <w:r>
        <w:rPr>
          <w:rFonts w:hint="eastAsia"/>
          <w:color w:val="auto"/>
          <w:sz w:val="32"/>
          <w:szCs w:val="32"/>
          <w:highlight w:val="none"/>
          <w:lang w:val="en-US" w:eastAsia="zh-CN"/>
        </w:rPr>
        <w:t xml:space="preserve"> </w:t>
      </w:r>
      <w:r>
        <w:rPr>
          <w:rFonts w:hint="eastAsia"/>
          <w:color w:val="auto"/>
          <w:sz w:val="32"/>
          <w:szCs w:val="32"/>
          <w:highlight w:val="none"/>
          <w:lang w:eastAsia="zh-CN"/>
        </w:rPr>
        <w:t>目</w:t>
      </w:r>
      <w:r>
        <w:rPr>
          <w:rFonts w:hint="eastAsia"/>
          <w:color w:val="auto"/>
          <w:sz w:val="32"/>
          <w:szCs w:val="32"/>
          <w:highlight w:val="none"/>
          <w:lang w:val="en-US" w:eastAsia="zh-CN"/>
        </w:rPr>
        <w:t xml:space="preserve"> </w:t>
      </w:r>
      <w:r>
        <w:rPr>
          <w:rFonts w:hint="eastAsia"/>
          <w:color w:val="auto"/>
          <w:sz w:val="32"/>
          <w:szCs w:val="32"/>
          <w:highlight w:val="none"/>
          <w:lang w:eastAsia="zh-CN"/>
        </w:rPr>
        <w:t>编</w:t>
      </w:r>
      <w:r>
        <w:rPr>
          <w:rFonts w:hint="eastAsia"/>
          <w:color w:val="auto"/>
          <w:sz w:val="32"/>
          <w:szCs w:val="32"/>
          <w:highlight w:val="none"/>
          <w:lang w:val="en-US" w:eastAsia="zh-CN"/>
        </w:rPr>
        <w:t xml:space="preserve"> </w:t>
      </w:r>
      <w:r>
        <w:rPr>
          <w:rFonts w:hint="eastAsia"/>
          <w:color w:val="auto"/>
          <w:sz w:val="32"/>
          <w:szCs w:val="32"/>
          <w:highlight w:val="none"/>
          <w:lang w:eastAsia="zh-CN"/>
        </w:rPr>
        <w:t>号</w:t>
      </w:r>
      <w:r>
        <w:rPr>
          <w:rFonts w:hint="eastAsia"/>
          <w:color w:val="auto"/>
          <w:sz w:val="32"/>
          <w:szCs w:val="32"/>
          <w:highlight w:val="none"/>
        </w:rPr>
        <w:t>：</w:t>
      </w:r>
      <w:r>
        <w:rPr>
          <w:rFonts w:hint="eastAsia"/>
          <w:color w:val="auto"/>
          <w:sz w:val="32"/>
          <w:szCs w:val="32"/>
          <w:highlight w:val="none"/>
          <w:u w:val="single"/>
        </w:rPr>
        <w:t xml:space="preserve">                                   </w:t>
      </w:r>
      <w:r>
        <w:rPr>
          <w:rFonts w:hint="eastAsia"/>
          <w:color w:val="auto"/>
          <w:sz w:val="32"/>
          <w:szCs w:val="32"/>
          <w:highlight w:val="non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供应商名称（签章）：</w:t>
      </w:r>
      <w:r>
        <w:rPr>
          <w:rFonts w:hint="eastAsia"/>
          <w:color w:val="auto"/>
          <w:sz w:val="32"/>
          <w:szCs w:val="32"/>
          <w:highlight w:val="none"/>
          <w:u w:val="single"/>
        </w:rPr>
        <w:t xml:space="preserve">                            </w:t>
      </w:r>
    </w:p>
    <w:p>
      <w:pPr>
        <w:snapToGrid w:val="0"/>
        <w:spacing w:line="360" w:lineRule="auto"/>
        <w:jc w:val="left"/>
        <w:rPr>
          <w:color w:val="auto"/>
          <w:sz w:val="32"/>
          <w:szCs w:val="32"/>
          <w:highlight w:val="none"/>
        </w:rPr>
      </w:pPr>
      <w:r>
        <w:rPr>
          <w:rFonts w:hint="eastAsia"/>
          <w:color w:val="auto"/>
          <w:sz w:val="32"/>
          <w:szCs w:val="32"/>
          <w:highlight w:val="none"/>
        </w:rPr>
        <w:t xml:space="preserve">  </w:t>
      </w:r>
      <w:r>
        <w:rPr>
          <w:rFonts w:hint="eastAsia"/>
          <w:color w:val="auto"/>
          <w:sz w:val="32"/>
          <w:szCs w:val="32"/>
          <w:highlight w:val="none"/>
          <w:lang w:eastAsia="zh-CN"/>
        </w:rPr>
        <w:t>磋</w:t>
      </w:r>
      <w:r>
        <w:rPr>
          <w:rFonts w:hint="eastAsia"/>
          <w:color w:val="auto"/>
          <w:sz w:val="32"/>
          <w:szCs w:val="32"/>
          <w:highlight w:val="none"/>
          <w:lang w:val="en-US" w:eastAsia="zh-CN"/>
        </w:rPr>
        <w:t xml:space="preserve"> </w:t>
      </w:r>
      <w:r>
        <w:rPr>
          <w:rFonts w:hint="eastAsia"/>
          <w:color w:val="auto"/>
          <w:sz w:val="32"/>
          <w:szCs w:val="32"/>
          <w:highlight w:val="none"/>
          <w:lang w:eastAsia="zh-CN"/>
        </w:rPr>
        <w:t>商</w:t>
      </w:r>
      <w:r>
        <w:rPr>
          <w:rFonts w:hint="eastAsia"/>
          <w:color w:val="auto"/>
          <w:sz w:val="32"/>
          <w:szCs w:val="32"/>
          <w:highlight w:val="none"/>
          <w:lang w:val="en-US" w:eastAsia="zh-CN"/>
        </w:rPr>
        <w:t xml:space="preserve"> </w:t>
      </w:r>
      <w:r>
        <w:rPr>
          <w:rFonts w:hint="eastAsia"/>
          <w:color w:val="auto"/>
          <w:sz w:val="32"/>
          <w:szCs w:val="32"/>
          <w:highlight w:val="none"/>
          <w:lang w:eastAsia="zh-CN"/>
        </w:rPr>
        <w:t>日</w:t>
      </w:r>
      <w:r>
        <w:rPr>
          <w:rFonts w:hint="eastAsia"/>
          <w:color w:val="auto"/>
          <w:sz w:val="32"/>
          <w:szCs w:val="32"/>
          <w:highlight w:val="none"/>
          <w:lang w:val="en-US" w:eastAsia="zh-CN"/>
        </w:rPr>
        <w:t xml:space="preserve"> </w:t>
      </w:r>
      <w:r>
        <w:rPr>
          <w:rFonts w:hint="eastAsia"/>
          <w:color w:val="auto"/>
          <w:sz w:val="32"/>
          <w:szCs w:val="32"/>
          <w:highlight w:val="none"/>
          <w:lang w:eastAsia="zh-CN"/>
        </w:rPr>
        <w:t>期</w:t>
      </w:r>
      <w:r>
        <w:rPr>
          <w:rFonts w:hint="eastAsia"/>
          <w:color w:val="auto"/>
          <w:sz w:val="32"/>
          <w:szCs w:val="32"/>
          <w:highlight w:val="none"/>
        </w:rPr>
        <w:t xml:space="preserve">： </w:t>
      </w:r>
      <w:r>
        <w:rPr>
          <w:rFonts w:hint="eastAsia"/>
          <w:color w:val="auto"/>
          <w:sz w:val="32"/>
          <w:szCs w:val="32"/>
          <w:highlight w:val="none"/>
          <w:u w:val="single"/>
        </w:rPr>
        <w:t xml:space="preserve">                                   </w:t>
      </w: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jc w:val="center"/>
        <w:rPr>
          <w:b/>
          <w:color w:val="auto"/>
          <w:sz w:val="52"/>
          <w:szCs w:val="52"/>
          <w:highlight w:val="none"/>
        </w:rPr>
      </w:pPr>
    </w:p>
    <w:p>
      <w:pPr>
        <w:snapToGrid w:val="0"/>
        <w:spacing w:line="360" w:lineRule="auto"/>
        <w:rPr>
          <w:b/>
          <w:color w:val="auto"/>
          <w:sz w:val="52"/>
          <w:szCs w:val="52"/>
          <w:highlight w:val="none"/>
        </w:rPr>
      </w:pPr>
    </w:p>
    <w:tbl>
      <w:tblPr>
        <w:tblStyle w:val="22"/>
        <w:tblpPr w:leftFromText="180" w:rightFromText="180" w:vertAnchor="page" w:horzAnchor="page" w:tblpX="1220" w:tblpY="1503"/>
        <w:tblW w:w="9460" w:type="dxa"/>
        <w:tblInd w:w="0" w:type="dxa"/>
        <w:tblLayout w:type="fixed"/>
        <w:tblCellMar>
          <w:top w:w="15" w:type="dxa"/>
          <w:left w:w="15" w:type="dxa"/>
          <w:bottom w:w="15" w:type="dxa"/>
          <w:right w:w="15" w:type="dxa"/>
        </w:tblCellMar>
      </w:tblPr>
      <w:tblGrid>
        <w:gridCol w:w="2302"/>
        <w:gridCol w:w="2457"/>
        <w:gridCol w:w="4701"/>
      </w:tblGrid>
      <w:tr>
        <w:tblPrEx>
          <w:tblCellMar>
            <w:top w:w="15" w:type="dxa"/>
            <w:left w:w="15" w:type="dxa"/>
            <w:bottom w:w="15" w:type="dxa"/>
            <w:right w:w="15" w:type="dxa"/>
          </w:tblCellMar>
        </w:tblPrEx>
        <w:trPr>
          <w:trHeight w:val="3786"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textAlignment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 xml:space="preserve">最终报价表 </w:t>
            </w:r>
          </w:p>
          <w:p>
            <w:pPr>
              <w:spacing w:line="360" w:lineRule="auto"/>
              <w:ind w:right="31" w:rightChars="15"/>
              <w:rPr>
                <w:rFonts w:hint="eastAsia" w:eastAsiaTheme="minorEastAsia"/>
                <w:color w:val="auto"/>
                <w:sz w:val="24"/>
                <w:highlight w:val="none"/>
                <w:lang w:eastAsia="zh-CN"/>
              </w:rPr>
            </w:pPr>
            <w:r>
              <w:rPr>
                <w:rFonts w:hint="eastAsia"/>
                <w:color w:val="auto"/>
                <w:sz w:val="24"/>
                <w:highlight w:val="none"/>
                <w:lang w:eastAsia="zh-CN"/>
              </w:rPr>
              <w:t>四川中科远洋工程项目管理有限公司</w:t>
            </w:r>
            <w:r>
              <w:rPr>
                <w:color w:val="auto"/>
                <w:sz w:val="24"/>
                <w:highlight w:val="none"/>
              </w:rPr>
              <w:t>：</w:t>
            </w:r>
          </w:p>
          <w:p>
            <w:pPr>
              <w:spacing w:line="360" w:lineRule="auto"/>
              <w:ind w:right="31" w:rightChars="15"/>
              <w:rPr>
                <w:rFonts w:hAnsi="宋体" w:cs="宋体"/>
                <w:b/>
                <w:bCs/>
                <w:color w:val="auto"/>
                <w:sz w:val="24"/>
                <w:highlight w:val="none"/>
              </w:rPr>
            </w:pPr>
            <w:r>
              <w:rPr>
                <w:color w:val="auto"/>
                <w:sz w:val="24"/>
                <w:highlight w:val="none"/>
              </w:rPr>
              <w:t xml:space="preserve">    我公司（企业）认真阅读了</w:t>
            </w:r>
            <w:r>
              <w:rPr>
                <w:rFonts w:hint="eastAsia"/>
                <w:color w:val="auto"/>
                <w:sz w:val="24"/>
                <w:szCs w:val="24"/>
                <w:highlight w:val="none"/>
                <w:u w:color="FFFFFF" w:themeColor="background1"/>
                <w:lang w:eastAsia="zh-CN"/>
              </w:rPr>
              <w:t>彭州市文物保护管理所2021年10-12月文物勘探劳务服务采购项目（第二次）</w:t>
            </w:r>
            <w:r>
              <w:rPr>
                <w:rFonts w:hint="eastAsia"/>
                <w:b/>
                <w:bCs/>
                <w:color w:val="auto"/>
                <w:sz w:val="24"/>
                <w:highlight w:val="none"/>
              </w:rPr>
              <w:t>（</w:t>
            </w:r>
            <w:r>
              <w:rPr>
                <w:rFonts w:hint="eastAsia"/>
                <w:b/>
                <w:bCs/>
                <w:color w:val="auto"/>
                <w:sz w:val="24"/>
                <w:highlight w:val="none"/>
                <w:lang w:eastAsia="zh-CN"/>
              </w:rPr>
              <w:t>项目编号</w:t>
            </w:r>
            <w:r>
              <w:rPr>
                <w:rFonts w:hint="eastAsia"/>
                <w:b/>
                <w:bCs/>
                <w:color w:val="auto"/>
                <w:sz w:val="24"/>
                <w:highlight w:val="none"/>
              </w:rPr>
              <w:t>：</w:t>
            </w:r>
            <w:r>
              <w:rPr>
                <w:rFonts w:hint="eastAsia"/>
                <w:b/>
                <w:bCs/>
                <w:color w:val="auto"/>
                <w:sz w:val="24"/>
                <w:highlight w:val="none"/>
                <w:lang w:val="en-US" w:eastAsia="zh-CN"/>
              </w:rPr>
              <w:t xml:space="preserve">     </w:t>
            </w:r>
            <w:r>
              <w:rPr>
                <w:rFonts w:hint="eastAsia"/>
                <w:b/>
                <w:bCs/>
                <w:color w:val="auto"/>
                <w:sz w:val="24"/>
                <w:highlight w:val="none"/>
              </w:rPr>
              <w:t>）</w:t>
            </w:r>
            <w:r>
              <w:rPr>
                <w:color w:val="auto"/>
                <w:sz w:val="24"/>
                <w:highlight w:val="none"/>
              </w:rPr>
              <w:t>竞争性</w:t>
            </w:r>
            <w:r>
              <w:rPr>
                <w:rFonts w:hint="eastAsia"/>
                <w:color w:val="auto"/>
                <w:sz w:val="24"/>
                <w:highlight w:val="none"/>
              </w:rPr>
              <w:t>磋商</w:t>
            </w:r>
            <w:r>
              <w:rPr>
                <w:color w:val="auto"/>
                <w:sz w:val="24"/>
                <w:highlight w:val="none"/>
              </w:rPr>
              <w:t>文件的采购内容，并严格按</w:t>
            </w:r>
            <w:r>
              <w:rPr>
                <w:rFonts w:hint="eastAsia"/>
                <w:color w:val="auto"/>
                <w:sz w:val="24"/>
                <w:highlight w:val="none"/>
              </w:rPr>
              <w:t>竞争性磋商</w:t>
            </w:r>
            <w:r>
              <w:rPr>
                <w:color w:val="auto"/>
                <w:sz w:val="24"/>
                <w:highlight w:val="none"/>
              </w:rPr>
              <w:t>文件、修改补充文件中规定的要求以及技术参数，通过仔细核算，作出</w:t>
            </w:r>
            <w:r>
              <w:rPr>
                <w:rFonts w:hint="eastAsia"/>
                <w:color w:val="auto"/>
                <w:sz w:val="24"/>
                <w:highlight w:val="none"/>
              </w:rPr>
              <w:t>最终</w:t>
            </w:r>
            <w:r>
              <w:rPr>
                <w:color w:val="auto"/>
                <w:sz w:val="24"/>
                <w:highlight w:val="none"/>
              </w:rPr>
              <w:t>报价：</w:t>
            </w:r>
          </w:p>
        </w:tc>
      </w:tr>
      <w:tr>
        <w:tblPrEx>
          <w:tblCellMar>
            <w:top w:w="15" w:type="dxa"/>
            <w:left w:w="15" w:type="dxa"/>
            <w:bottom w:w="15" w:type="dxa"/>
            <w:right w:w="15" w:type="dxa"/>
          </w:tblCellMar>
        </w:tblPrEx>
        <w:trPr>
          <w:trHeight w:val="663" w:hRule="atLeast"/>
        </w:trPr>
        <w:tc>
          <w:tcPr>
            <w:tcW w:w="23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项目名称</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具体参数要求</w:t>
            </w:r>
          </w:p>
        </w:tc>
        <w:tc>
          <w:tcPr>
            <w:tcW w:w="4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rFonts w:hint="eastAsia"/>
                <w:color w:val="auto"/>
                <w:sz w:val="24"/>
                <w:highlight w:val="none"/>
              </w:rPr>
              <w:t>总合计（人民币 元）</w:t>
            </w:r>
          </w:p>
        </w:tc>
      </w:tr>
      <w:tr>
        <w:tblPrEx>
          <w:tblCellMar>
            <w:top w:w="15" w:type="dxa"/>
            <w:left w:w="15" w:type="dxa"/>
            <w:bottom w:w="15" w:type="dxa"/>
            <w:right w:w="15" w:type="dxa"/>
          </w:tblCellMar>
        </w:tblPrEx>
        <w:trPr>
          <w:trHeight w:val="3404" w:hRule="atLeast"/>
        </w:trPr>
        <w:tc>
          <w:tcPr>
            <w:tcW w:w="2302" w:type="dxa"/>
            <w:tcBorders>
              <w:top w:val="single" w:color="auto" w:sz="4" w:space="0"/>
              <w:left w:val="single" w:color="auto" w:sz="4" w:space="0"/>
              <w:bottom w:val="single" w:color="auto" w:sz="4" w:space="0"/>
              <w:right w:val="single" w:color="auto" w:sz="4" w:space="0"/>
            </w:tcBorders>
            <w:vAlign w:val="center"/>
          </w:tcPr>
          <w:p>
            <w:pPr>
              <w:spacing w:line="360" w:lineRule="auto"/>
              <w:ind w:right="31" w:rightChars="15"/>
              <w:rPr>
                <w:rFonts w:hint="eastAsia" w:hAnsi="宋体" w:eastAsia="宋体" w:cs="宋体"/>
                <w:b/>
                <w:bCs/>
                <w:color w:val="auto"/>
                <w:sz w:val="24"/>
                <w:highlight w:val="none"/>
                <w:lang w:eastAsia="zh-CN"/>
              </w:rPr>
            </w:pP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color w:val="auto"/>
                <w:sz w:val="24"/>
                <w:highlight w:val="none"/>
              </w:rPr>
            </w:pPr>
            <w:r>
              <w:rPr>
                <w:rFonts w:hint="eastAsia"/>
                <w:color w:val="auto"/>
                <w:sz w:val="24"/>
                <w:highlight w:val="none"/>
              </w:rPr>
              <w:t>完全响应竞争性磋商文件要求（详见竞争性磋商响应文件）</w:t>
            </w:r>
          </w:p>
        </w:tc>
        <w:tc>
          <w:tcPr>
            <w:tcW w:w="4701" w:type="dxa"/>
            <w:tcBorders>
              <w:top w:val="single" w:color="auto" w:sz="4" w:space="0"/>
              <w:left w:val="single" w:color="auto" w:sz="4" w:space="0"/>
              <w:bottom w:val="single" w:color="auto" w:sz="4" w:space="0"/>
              <w:right w:val="single" w:color="auto" w:sz="4" w:space="0"/>
            </w:tcBorders>
          </w:tcPr>
          <w:p>
            <w:pPr>
              <w:pStyle w:val="2"/>
              <w:spacing w:line="360" w:lineRule="auto"/>
              <w:rPr>
                <w:color w:val="auto"/>
                <w:highlight w:val="none"/>
              </w:rPr>
            </w:pPr>
          </w:p>
          <w:p>
            <w:pPr>
              <w:pStyle w:val="2"/>
              <w:spacing w:line="360" w:lineRule="auto"/>
              <w:rPr>
                <w:color w:val="auto"/>
                <w:highlight w:val="none"/>
              </w:rPr>
            </w:pPr>
            <w:r>
              <w:rPr>
                <w:rFonts w:hint="eastAsia"/>
                <w:color w:val="auto"/>
                <w:highlight w:val="none"/>
              </w:rPr>
              <w:t xml:space="preserve"> </w:t>
            </w:r>
          </w:p>
          <w:p>
            <w:pPr>
              <w:snapToGrid w:val="0"/>
              <w:spacing w:line="360" w:lineRule="auto"/>
              <w:jc w:val="left"/>
              <w:rPr>
                <w:rFonts w:hint="eastAsia" w:eastAsiaTheme="minorEastAsia"/>
                <w:color w:val="auto"/>
                <w:sz w:val="24"/>
                <w:highlight w:val="none"/>
                <w:lang w:eastAsia="zh-CN"/>
              </w:rPr>
            </w:pPr>
            <w:r>
              <w:rPr>
                <w:rFonts w:hint="eastAsia"/>
                <w:color w:val="auto"/>
                <w:sz w:val="24"/>
                <w:highlight w:val="none"/>
              </w:rPr>
              <w:t>小写：</w:t>
            </w:r>
          </w:p>
          <w:p>
            <w:pPr>
              <w:pStyle w:val="2"/>
              <w:rPr>
                <w:rFonts w:hint="eastAsia"/>
                <w:color w:val="auto"/>
                <w:lang w:eastAsia="zh-CN"/>
              </w:rPr>
            </w:pPr>
          </w:p>
          <w:p>
            <w:pPr>
              <w:pStyle w:val="2"/>
              <w:spacing w:line="360" w:lineRule="auto"/>
              <w:rPr>
                <w:color w:val="auto"/>
                <w:sz w:val="24"/>
                <w:highlight w:val="none"/>
              </w:rPr>
            </w:pPr>
            <w:r>
              <w:rPr>
                <w:rFonts w:hint="eastAsia"/>
                <w:color w:val="auto"/>
                <w:sz w:val="24"/>
                <w:highlight w:val="none"/>
              </w:rPr>
              <w:t>大写：</w:t>
            </w:r>
          </w:p>
        </w:tc>
      </w:tr>
      <w:tr>
        <w:tblPrEx>
          <w:tblCellMar>
            <w:top w:w="15" w:type="dxa"/>
            <w:left w:w="15" w:type="dxa"/>
            <w:bottom w:w="15" w:type="dxa"/>
            <w:right w:w="15" w:type="dxa"/>
          </w:tblCellMar>
        </w:tblPrEx>
        <w:trPr>
          <w:trHeight w:val="1573"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textAlignment w:val="center"/>
              <w:rPr>
                <w:color w:val="auto"/>
                <w:sz w:val="24"/>
                <w:highlight w:val="none"/>
              </w:rPr>
            </w:pPr>
            <w:r>
              <w:rPr>
                <w:rFonts w:hint="eastAsia"/>
                <w:color w:val="auto"/>
                <w:sz w:val="24"/>
                <w:highlight w:val="none"/>
              </w:rPr>
              <w:t xml:space="preserve"> </w:t>
            </w:r>
            <w:r>
              <w:rPr>
                <w:color w:val="auto"/>
                <w:sz w:val="24"/>
                <w:highlight w:val="none"/>
              </w:rPr>
              <w:t>注：1、报价表必须填写完整</w:t>
            </w:r>
            <w:r>
              <w:rPr>
                <w:rFonts w:hint="eastAsia"/>
                <w:color w:val="auto"/>
                <w:sz w:val="24"/>
                <w:highlight w:val="none"/>
              </w:rPr>
              <w:t>；</w:t>
            </w:r>
            <w:r>
              <w:rPr>
                <w:color w:val="auto"/>
                <w:sz w:val="24"/>
                <w:highlight w:val="none"/>
              </w:rPr>
              <w:t>否则，视为无效响应报价</w:t>
            </w:r>
            <w:r>
              <w:rPr>
                <w:rFonts w:hint="eastAsia"/>
                <w:color w:val="auto"/>
                <w:sz w:val="24"/>
                <w:highlight w:val="none"/>
              </w:rPr>
              <w:t>。</w:t>
            </w:r>
          </w:p>
          <w:p>
            <w:pPr>
              <w:widowControl/>
              <w:snapToGrid w:val="0"/>
              <w:spacing w:line="360" w:lineRule="auto"/>
              <w:jc w:val="left"/>
              <w:textAlignment w:val="center"/>
              <w:rPr>
                <w:rFonts w:ascii="仿宋_GB2312" w:hAnsi="宋体" w:eastAsia="仿宋_GB2312" w:cs="仿宋_GB2312"/>
                <w:color w:val="auto"/>
                <w:sz w:val="24"/>
                <w:highlight w:val="none"/>
              </w:rPr>
            </w:pPr>
            <w:r>
              <w:rPr>
                <w:rFonts w:hint="eastAsia"/>
                <w:color w:val="auto"/>
                <w:sz w:val="24"/>
                <w:highlight w:val="none"/>
              </w:rPr>
              <w:t xml:space="preserve">     </w:t>
            </w:r>
            <w:r>
              <w:rPr>
                <w:color w:val="auto"/>
                <w:sz w:val="24"/>
                <w:highlight w:val="none"/>
              </w:rPr>
              <w:t>2、响应报价保留小数点后两位。</w:t>
            </w:r>
          </w:p>
        </w:tc>
      </w:tr>
      <w:tr>
        <w:tblPrEx>
          <w:tblCellMar>
            <w:top w:w="15" w:type="dxa"/>
            <w:left w:w="15" w:type="dxa"/>
            <w:bottom w:w="15" w:type="dxa"/>
            <w:right w:w="15" w:type="dxa"/>
          </w:tblCellMar>
        </w:tblPrEx>
        <w:trPr>
          <w:trHeight w:val="2971" w:hRule="atLeast"/>
        </w:trPr>
        <w:tc>
          <w:tcPr>
            <w:tcW w:w="94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textAlignment w:val="center"/>
              <w:rPr>
                <w:color w:val="auto"/>
                <w:sz w:val="24"/>
                <w:highlight w:val="none"/>
              </w:rPr>
            </w:pPr>
            <w:r>
              <w:rPr>
                <w:rFonts w:hint="eastAsia"/>
                <w:color w:val="auto"/>
                <w:sz w:val="24"/>
                <w:highlight w:val="none"/>
              </w:rPr>
              <w:t xml:space="preserve"> 供应商名称：（单位公章）</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法定代表人或委托授权代表（签字或加盖个人名章）：</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联系电话：</w:t>
            </w:r>
          </w:p>
          <w:p>
            <w:pPr>
              <w:widowControl/>
              <w:snapToGrid w:val="0"/>
              <w:spacing w:line="360" w:lineRule="auto"/>
              <w:jc w:val="left"/>
              <w:textAlignment w:val="center"/>
              <w:rPr>
                <w:color w:val="auto"/>
                <w:sz w:val="24"/>
                <w:highlight w:val="none"/>
              </w:rPr>
            </w:pPr>
            <w:r>
              <w:rPr>
                <w:rFonts w:hint="eastAsia"/>
                <w:color w:val="auto"/>
                <w:sz w:val="24"/>
                <w:highlight w:val="none"/>
              </w:rPr>
              <w:t xml:space="preserve"> 磋商日期：</w:t>
            </w:r>
          </w:p>
        </w:tc>
      </w:tr>
    </w:tbl>
    <w:p>
      <w:pPr>
        <w:pStyle w:val="3"/>
        <w:spacing w:beforeLines="50" w:line="360" w:lineRule="auto"/>
        <w:rPr>
          <w:bCs w:val="0"/>
          <w:color w:val="auto"/>
          <w:kern w:val="0"/>
          <w:sz w:val="36"/>
          <w:szCs w:val="36"/>
          <w:highlight w:val="none"/>
        </w:rPr>
      </w:pPr>
      <w:r>
        <w:rPr>
          <w:rFonts w:hint="eastAsia"/>
          <w:bCs w:val="0"/>
          <w:color w:val="auto"/>
          <w:kern w:val="0"/>
          <w:sz w:val="36"/>
          <w:szCs w:val="36"/>
          <w:highlight w:val="none"/>
        </w:rPr>
        <w:br w:type="page"/>
      </w:r>
      <w:bookmarkEnd w:id="13"/>
      <w:bookmarkEnd w:id="79"/>
      <w:bookmarkEnd w:id="80"/>
      <w:bookmarkStart w:id="92" w:name="_Toc28106"/>
      <w:bookmarkStart w:id="93" w:name="_Toc28027"/>
      <w:bookmarkStart w:id="94" w:name="_Toc32172"/>
      <w:bookmarkStart w:id="95" w:name="_Toc28161"/>
      <w:bookmarkStart w:id="96" w:name="_Toc6426"/>
      <w:bookmarkStart w:id="97" w:name="_Toc4539"/>
      <w:bookmarkStart w:id="98" w:name="_Toc9096_WPSOffice_Level1"/>
      <w:bookmarkStart w:id="99" w:name="_Toc1472"/>
      <w:bookmarkStart w:id="100" w:name="_Toc28598"/>
      <w:r>
        <w:rPr>
          <w:rFonts w:hint="eastAsia"/>
          <w:bCs w:val="0"/>
          <w:color w:val="auto"/>
          <w:kern w:val="0"/>
          <w:sz w:val="36"/>
          <w:szCs w:val="36"/>
          <w:highlight w:val="none"/>
        </w:rPr>
        <w:t>第四章 供应商的资格、资质性及其他类似效力要求</w:t>
      </w:r>
      <w:bookmarkEnd w:id="92"/>
      <w:bookmarkEnd w:id="93"/>
      <w:bookmarkEnd w:id="94"/>
      <w:bookmarkEnd w:id="95"/>
      <w:bookmarkEnd w:id="96"/>
      <w:bookmarkEnd w:id="97"/>
      <w:bookmarkEnd w:id="98"/>
      <w:bookmarkEnd w:id="99"/>
      <w:bookmarkEnd w:id="100"/>
    </w:p>
    <w:p>
      <w:pPr>
        <w:numPr>
          <w:ilvl w:val="0"/>
          <w:numId w:val="4"/>
        </w:numPr>
        <w:spacing w:beforeLines="50" w:line="360" w:lineRule="auto"/>
        <w:rPr>
          <w:rFonts w:hAnsi="宋体"/>
          <w:b/>
          <w:color w:val="auto"/>
          <w:sz w:val="24"/>
          <w:highlight w:val="none"/>
        </w:rPr>
      </w:pPr>
      <w:r>
        <w:rPr>
          <w:rFonts w:hint="eastAsia" w:hAnsi="宋体"/>
          <w:b/>
          <w:color w:val="auto"/>
          <w:sz w:val="24"/>
          <w:highlight w:val="none"/>
        </w:rPr>
        <w:t>供应商资格、资质性及其他类似效力要求：</w:t>
      </w:r>
    </w:p>
    <w:p>
      <w:pPr>
        <w:widowControl/>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（一）《中华人民共和国政府采购法》第二十二条第一款第1项至第5项规定的条件：</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3.具有履行合同所必须的设备和专业技术能力；</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4.具有依法缴纳税收和社会保障资金的良好记录；</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5.参加本次政府采购活动前三年内，在经营活动中没有重大违法记录。</w:t>
      </w:r>
    </w:p>
    <w:p>
      <w:pPr>
        <w:widowControl/>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（二）法律、行政法规规定的其他条件：</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参加本次政府采购活动，供应商不存在与单位负责人为同一人或者存在直接控股、管理关系的其他供应商参与同一合同项下的政府采购活动的行为。</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参加本次政府采购活动，供应商不存在和其他供应商在同一合同项下的采购项目中，同时委托同一个自然人、同一家庭的人员、同一单位的人员作为代理人的行为。</w:t>
      </w:r>
    </w:p>
    <w:p>
      <w:pPr>
        <w:widowControl/>
        <w:spacing w:line="360" w:lineRule="auto"/>
        <w:ind w:firstLine="240" w:firstLineChars="1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为采购项目提供整体设计、规范编制或者项目管理、监理、检测等服务的供应商，不得再参加该采购项目的其他采购活动。</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供应商及其现任法定代表人、主要负责人不得具有行贿犯罪记录；</w:t>
      </w:r>
    </w:p>
    <w:p>
      <w:pPr>
        <w:widowControl/>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注：采购代理机构将通过“信用中国”（www.creditchina.gov.cn）、“中国政府采购网”（www.ccgp.gov.cn）等渠道查询供应商在递交响应文件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磋商时由供应商在响应文件中自行提供承诺函，格式自拟；</w:t>
      </w:r>
    </w:p>
    <w:p>
      <w:pPr>
        <w:widowControl/>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（三）根据采购项目提出的特殊条件：</w:t>
      </w:r>
      <w:r>
        <w:rPr>
          <w:rFonts w:hint="eastAsia" w:ascii="宋体" w:hAnsi="宋体" w:eastAsia="宋体" w:cs="宋体"/>
          <w:b/>
          <w:bCs/>
          <w:color w:val="auto"/>
          <w:sz w:val="24"/>
          <w:highlight w:val="none"/>
          <w:lang w:eastAsia="zh-CN"/>
        </w:rPr>
        <w:t>无</w:t>
      </w:r>
      <w:r>
        <w:rPr>
          <w:rFonts w:hint="eastAsia" w:ascii="宋体" w:hAnsi="宋体" w:eastAsia="宋体" w:cs="宋体"/>
          <w:color w:val="auto"/>
          <w:sz w:val="24"/>
          <w:highlight w:val="none"/>
          <w:lang w:eastAsia="zh-CN"/>
        </w:rPr>
        <w:t>。</w:t>
      </w:r>
    </w:p>
    <w:p>
      <w:pPr>
        <w:widowControl/>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（四）本项目不接受联合体投标。</w:t>
      </w:r>
    </w:p>
    <w:p>
      <w:pPr>
        <w:widowControl/>
        <w:spacing w:line="360" w:lineRule="auto"/>
        <w:ind w:firstLine="240" w:firstLineChars="1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1.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widowControl/>
        <w:spacing w:line="360" w:lineRule="auto"/>
        <w:ind w:firstLine="240" w:firstLineChars="1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beforeLines="100" w:line="360" w:lineRule="auto"/>
        <w:jc w:val="both"/>
        <w:outlineLvl w:val="0"/>
        <w:rPr>
          <w:b/>
          <w:color w:val="auto"/>
          <w:sz w:val="36"/>
          <w:szCs w:val="36"/>
          <w:highlight w:val="none"/>
        </w:rPr>
      </w:pPr>
      <w:r>
        <w:rPr>
          <w:rFonts w:hint="eastAsia"/>
          <w:b/>
          <w:color w:val="auto"/>
          <w:sz w:val="36"/>
          <w:szCs w:val="36"/>
          <w:highlight w:val="none"/>
        </w:rPr>
        <w:br w:type="page"/>
      </w:r>
      <w:bookmarkStart w:id="101" w:name="_Toc12198"/>
      <w:bookmarkStart w:id="102" w:name="_Toc26833_WPSOffice_Level1"/>
      <w:bookmarkStart w:id="103" w:name="_Toc1519"/>
      <w:bookmarkStart w:id="104" w:name="_Toc19426"/>
      <w:bookmarkStart w:id="105" w:name="_Toc1490"/>
      <w:bookmarkStart w:id="106" w:name="_Toc10480"/>
      <w:bookmarkStart w:id="107" w:name="_Toc7553"/>
      <w:bookmarkStart w:id="108" w:name="_Toc12533"/>
      <w:bookmarkStart w:id="109" w:name="_Toc16188"/>
      <w:r>
        <w:rPr>
          <w:rFonts w:hint="eastAsia"/>
          <w:b/>
          <w:color w:val="auto"/>
          <w:sz w:val="36"/>
          <w:szCs w:val="36"/>
          <w:highlight w:val="none"/>
        </w:rPr>
        <w:t>第五章  供应商应当提供的</w:t>
      </w:r>
      <w:r>
        <w:rPr>
          <w:rFonts w:hint="eastAsia" w:hAnsi="宋体"/>
          <w:b/>
          <w:bCs/>
          <w:color w:val="auto"/>
          <w:sz w:val="36"/>
          <w:szCs w:val="36"/>
          <w:highlight w:val="none"/>
        </w:rPr>
        <w:t>资格、资质性及其他类似效力要求的</w:t>
      </w:r>
      <w:r>
        <w:rPr>
          <w:rFonts w:hint="eastAsia"/>
          <w:b/>
          <w:color w:val="auto"/>
          <w:sz w:val="36"/>
          <w:szCs w:val="36"/>
          <w:highlight w:val="none"/>
        </w:rPr>
        <w:t>相关证明材料</w:t>
      </w:r>
      <w:bookmarkEnd w:id="101"/>
      <w:bookmarkEnd w:id="102"/>
      <w:bookmarkEnd w:id="103"/>
      <w:bookmarkEnd w:id="104"/>
      <w:bookmarkEnd w:id="105"/>
      <w:bookmarkEnd w:id="106"/>
      <w:bookmarkEnd w:id="107"/>
      <w:bookmarkEnd w:id="108"/>
      <w:bookmarkEnd w:id="109"/>
    </w:p>
    <w:p>
      <w:pPr>
        <w:numPr>
          <w:ilvl w:val="0"/>
          <w:numId w:val="5"/>
        </w:numPr>
        <w:spacing w:line="360" w:lineRule="auto"/>
        <w:rPr>
          <w:rFonts w:hAnsi="宋体"/>
          <w:b/>
          <w:color w:val="auto"/>
          <w:sz w:val="24"/>
          <w:highlight w:val="none"/>
        </w:rPr>
      </w:pPr>
      <w:r>
        <w:rPr>
          <w:rFonts w:hint="eastAsia" w:hAnsi="宋体"/>
          <w:b/>
          <w:color w:val="auto"/>
          <w:sz w:val="24"/>
          <w:highlight w:val="none"/>
        </w:rPr>
        <w:t>供应商的资格、资质性及其他类似效力要求的相关证明材料：</w:t>
      </w:r>
    </w:p>
    <w:p>
      <w:pPr>
        <w:spacing w:line="360" w:lineRule="auto"/>
        <w:rPr>
          <w:rFonts w:hAnsi="宋体"/>
          <w:b/>
          <w:bCs w:val="0"/>
          <w:color w:val="auto"/>
          <w:sz w:val="24"/>
          <w:highlight w:val="none"/>
        </w:rPr>
      </w:pPr>
      <w:r>
        <w:rPr>
          <w:rFonts w:hint="eastAsia" w:hAnsi="宋体"/>
          <w:b/>
          <w:bCs w:val="0"/>
          <w:color w:val="auto"/>
          <w:sz w:val="24"/>
          <w:highlight w:val="none"/>
        </w:rPr>
        <w:t>（一）资格要求相关证明材料：</w:t>
      </w:r>
    </w:p>
    <w:p>
      <w:pPr>
        <w:pStyle w:val="38"/>
        <w:ind w:firstLine="480"/>
        <w:rPr>
          <w:color w:val="auto"/>
          <w:sz w:val="24"/>
          <w:highlight w:val="none"/>
        </w:rPr>
      </w:pPr>
      <w:r>
        <w:rPr>
          <w:rFonts w:hint="eastAsia"/>
          <w:color w:val="auto"/>
          <w:sz w:val="24"/>
          <w:highlight w:val="none"/>
        </w:rPr>
        <w:t>1、</w:t>
      </w:r>
      <w:r>
        <w:rPr>
          <w:rFonts w:hint="eastAsia" w:asciiTheme="minorEastAsia" w:hAnsiTheme="minorEastAsia" w:cstheme="minorEastAsia"/>
          <w:color w:val="auto"/>
          <w:sz w:val="24"/>
          <w:highlight w:val="none"/>
        </w:rPr>
        <w:t>具有独立承担民事责任的能力</w:t>
      </w:r>
      <w:r>
        <w:rPr>
          <w:rFonts w:hint="eastAsia" w:asciiTheme="minorHAnsi" w:hAnsiTheme="minorHAnsi" w:eastAsiaTheme="minorEastAsia" w:cstheme="minorBidi"/>
          <w:color w:val="auto"/>
          <w:kern w:val="2"/>
          <w:sz w:val="24"/>
          <w:szCs w:val="24"/>
          <w:highlight w:val="none"/>
          <w:lang w:val="en-US" w:eastAsia="zh-CN" w:bidi="ar-SA"/>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tabs>
          <w:tab w:val="left" w:pos="7665"/>
        </w:tabs>
        <w:spacing w:line="360" w:lineRule="auto"/>
        <w:ind w:firstLine="480" w:firstLineChars="200"/>
        <w:rPr>
          <w:color w:val="auto"/>
          <w:highlight w:val="none"/>
        </w:rPr>
      </w:pPr>
      <w:r>
        <w:rPr>
          <w:rFonts w:hint="eastAsia"/>
          <w:color w:val="auto"/>
          <w:sz w:val="24"/>
          <w:highlight w:val="none"/>
        </w:rPr>
        <w:t>2、具备健全的财务会计制度的证明材料。｛注：①可提供201</w:t>
      </w:r>
      <w:r>
        <w:rPr>
          <w:rFonts w:hint="eastAsia"/>
          <w:color w:val="auto"/>
          <w:sz w:val="24"/>
          <w:highlight w:val="none"/>
          <w:lang w:val="en-US" w:eastAsia="zh-CN"/>
        </w:rPr>
        <w:t>8</w:t>
      </w:r>
      <w:r>
        <w:rPr>
          <w:rFonts w:hint="eastAsia"/>
          <w:color w:val="auto"/>
          <w:sz w:val="24"/>
          <w:highlight w:val="none"/>
        </w:rPr>
        <w:t>或201</w:t>
      </w:r>
      <w:r>
        <w:rPr>
          <w:rFonts w:hint="eastAsia"/>
          <w:color w:val="auto"/>
          <w:sz w:val="24"/>
          <w:highlight w:val="none"/>
          <w:lang w:val="en-US" w:eastAsia="zh-CN"/>
        </w:rPr>
        <w:t>9或2020</w:t>
      </w:r>
      <w:r>
        <w:rPr>
          <w:rFonts w:hint="eastAsia"/>
          <w:color w:val="auto"/>
          <w:sz w:val="24"/>
          <w:highlight w:val="none"/>
        </w:rPr>
        <w:t>年度经审计的财务报告复印件（包含审计报告和审计报告中所涉及的财务报表和报表附注），②也可提供201</w:t>
      </w:r>
      <w:r>
        <w:rPr>
          <w:rFonts w:hint="eastAsia"/>
          <w:color w:val="auto"/>
          <w:sz w:val="24"/>
          <w:highlight w:val="none"/>
          <w:lang w:val="en-US" w:eastAsia="zh-CN"/>
        </w:rPr>
        <w:t>8</w:t>
      </w:r>
      <w:r>
        <w:rPr>
          <w:rFonts w:hint="eastAsia"/>
          <w:color w:val="auto"/>
          <w:sz w:val="24"/>
          <w:highlight w:val="none"/>
        </w:rPr>
        <w:t>或201</w:t>
      </w:r>
      <w:r>
        <w:rPr>
          <w:rFonts w:hint="eastAsia"/>
          <w:color w:val="auto"/>
          <w:sz w:val="24"/>
          <w:highlight w:val="none"/>
          <w:lang w:val="en-US" w:eastAsia="zh-CN"/>
        </w:rPr>
        <w:t>9或2020</w:t>
      </w:r>
      <w:r>
        <w:rPr>
          <w:rFonts w:hint="eastAsia"/>
          <w:color w:val="auto"/>
          <w:sz w:val="24"/>
          <w:highlight w:val="none"/>
        </w:rPr>
        <w:t>年度供应商的财务报表复印件（至少包含资产负债表），③也可提供距文件递交截止日一年内银行出具的资信证明（复印件），④供应商注册时间至文件递交截止日不足一年的，也可提供在工商备案的公司章程（复印件）｝；</w:t>
      </w:r>
    </w:p>
    <w:p>
      <w:pPr>
        <w:tabs>
          <w:tab w:val="left" w:pos="7665"/>
        </w:tabs>
        <w:spacing w:line="360" w:lineRule="auto"/>
        <w:ind w:firstLine="480" w:firstLineChars="200"/>
        <w:rPr>
          <w:color w:val="auto"/>
          <w:sz w:val="24"/>
          <w:highlight w:val="none"/>
        </w:rPr>
      </w:pPr>
      <w:r>
        <w:rPr>
          <w:rFonts w:hint="eastAsia"/>
          <w:color w:val="auto"/>
          <w:sz w:val="24"/>
          <w:highlight w:val="none"/>
        </w:rPr>
        <w:t>3、提供具有良好商业信誉的证明材料（提供承诺)；</w:t>
      </w:r>
    </w:p>
    <w:p>
      <w:pPr>
        <w:tabs>
          <w:tab w:val="left" w:pos="7665"/>
        </w:tabs>
        <w:spacing w:line="360" w:lineRule="auto"/>
        <w:ind w:firstLine="480" w:firstLineChars="200"/>
        <w:rPr>
          <w:rFonts w:hAnsi="宋体"/>
          <w:color w:val="auto"/>
          <w:sz w:val="24"/>
          <w:highlight w:val="none"/>
        </w:rPr>
      </w:pPr>
      <w:r>
        <w:rPr>
          <w:rFonts w:hint="eastAsia"/>
          <w:color w:val="auto"/>
          <w:sz w:val="24"/>
          <w:highlight w:val="none"/>
        </w:rPr>
        <w:t>4、</w:t>
      </w:r>
      <w:r>
        <w:rPr>
          <w:rFonts w:hint="eastAsia" w:hAnsi="宋体"/>
          <w:color w:val="auto"/>
          <w:sz w:val="24"/>
          <w:highlight w:val="none"/>
        </w:rPr>
        <w:t>具有履行合同所必须的设备和专业技术能力</w:t>
      </w:r>
      <w:r>
        <w:rPr>
          <w:rFonts w:hint="eastAsia"/>
          <w:color w:val="auto"/>
          <w:sz w:val="24"/>
          <w:highlight w:val="none"/>
        </w:rPr>
        <w:t>的证明材料（提供承诺)</w:t>
      </w:r>
      <w:r>
        <w:rPr>
          <w:rFonts w:hint="eastAsia" w:hAnsi="宋体"/>
          <w:color w:val="auto"/>
          <w:sz w:val="24"/>
          <w:highlight w:val="none"/>
        </w:rPr>
        <w:t>；</w:t>
      </w:r>
    </w:p>
    <w:p>
      <w:pPr>
        <w:tabs>
          <w:tab w:val="left" w:pos="7665"/>
        </w:tabs>
        <w:spacing w:line="360" w:lineRule="auto"/>
        <w:ind w:firstLine="480" w:firstLineChars="200"/>
        <w:rPr>
          <w:color w:val="auto"/>
          <w:sz w:val="24"/>
          <w:highlight w:val="none"/>
        </w:rPr>
      </w:pPr>
      <w:r>
        <w:rPr>
          <w:rFonts w:hint="eastAsia"/>
          <w:color w:val="auto"/>
          <w:sz w:val="24"/>
          <w:highlight w:val="none"/>
        </w:rPr>
        <w:t>5、具有依法缴纳税收和社会保障资金的良好记录的证明材料（提供承诺）；</w:t>
      </w:r>
    </w:p>
    <w:p>
      <w:pPr>
        <w:tabs>
          <w:tab w:val="left" w:pos="7665"/>
        </w:tabs>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6、参加本次政府采购活动前三年内，在经营活动中没有重大违法违规记录的证明材料（提供承诺）</w:t>
      </w:r>
      <w:r>
        <w:rPr>
          <w:rFonts w:hint="eastAsia"/>
          <w:color w:val="auto"/>
          <w:sz w:val="24"/>
          <w:highlight w:val="none"/>
          <w:lang w:eastAsia="zh-CN"/>
        </w:rPr>
        <w:t>。</w:t>
      </w:r>
    </w:p>
    <w:p>
      <w:pPr>
        <w:spacing w:line="360" w:lineRule="auto"/>
        <w:rPr>
          <w:rFonts w:hint="default" w:asciiTheme="minorEastAsia" w:hAnsiTheme="minorEastAsia" w:eastAsiaTheme="minorEastAsia" w:cstheme="minorEastAsia"/>
          <w:color w:val="auto"/>
          <w:kern w:val="2"/>
          <w:sz w:val="24"/>
          <w:szCs w:val="24"/>
          <w:highlight w:val="none"/>
          <w:lang w:val="en-US" w:eastAsia="zh-CN" w:bidi="ar-SA"/>
        </w:rPr>
      </w:pPr>
      <w:r>
        <w:rPr>
          <w:rFonts w:hint="eastAsia" w:hAnsi="宋体"/>
          <w:b/>
          <w:bCs w:val="0"/>
          <w:color w:val="auto"/>
          <w:sz w:val="24"/>
          <w:highlight w:val="none"/>
        </w:rPr>
        <w:t>（</w:t>
      </w:r>
      <w:r>
        <w:rPr>
          <w:rFonts w:hint="eastAsia" w:hAnsi="宋体"/>
          <w:b/>
          <w:bCs w:val="0"/>
          <w:color w:val="auto"/>
          <w:sz w:val="24"/>
          <w:highlight w:val="none"/>
          <w:lang w:val="en-US" w:eastAsia="zh-CN"/>
        </w:rPr>
        <w:t>二</w:t>
      </w:r>
      <w:r>
        <w:rPr>
          <w:rFonts w:hint="eastAsia" w:hAnsi="宋体"/>
          <w:b/>
          <w:bCs w:val="0"/>
          <w:color w:val="auto"/>
          <w:sz w:val="24"/>
          <w:highlight w:val="none"/>
        </w:rPr>
        <w:t>）其他类似效力要求相关证明材料：</w:t>
      </w:r>
    </w:p>
    <w:p>
      <w:pPr>
        <w:tabs>
          <w:tab w:val="left" w:pos="7665"/>
        </w:tabs>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eastAsia="zh-CN" w:bidi="ar-SA"/>
        </w:rPr>
        <w:t>、法定代表人及单位负责人身份证明材料复印件；</w:t>
      </w:r>
    </w:p>
    <w:p>
      <w:pPr>
        <w:spacing w:line="360" w:lineRule="auto"/>
        <w:ind w:firstLine="480" w:firstLineChars="200"/>
        <w:rPr>
          <w:color w:val="auto"/>
          <w:highlight w:val="none"/>
        </w:rPr>
      </w:pPr>
      <w:r>
        <w:rPr>
          <w:rFonts w:hint="eastAsia" w:asciiTheme="minorEastAsia" w:hAnsiTheme="minorEastAsia" w:eastAsiaTheme="minorEastAsia" w:cstheme="minorEastAsia"/>
          <w:color w:val="auto"/>
          <w:kern w:val="2"/>
          <w:sz w:val="24"/>
          <w:szCs w:val="24"/>
          <w:highlight w:val="none"/>
          <w:lang w:val="en-US" w:eastAsia="zh-CN" w:bidi="ar-SA"/>
        </w:rPr>
        <w:t>法定代表人/单位负责人授权书原件及代理人身份证明材料复印件（注：①法定代表人/单位负责人授权书</w:t>
      </w:r>
      <w:r>
        <w:rPr>
          <w:rFonts w:hint="eastAsia" w:asciiTheme="minorEastAsia" w:hAnsiTheme="minorEastAsia" w:cstheme="minorEastAsia"/>
          <w:color w:val="auto"/>
          <w:sz w:val="24"/>
          <w:highlight w:val="none"/>
        </w:rPr>
        <w:t>原件需加盖公章；②如响应文件均由供应商法定代表人/单位负责人签字的且法定代表人/单位负责人本人参与磋商的，则</w:t>
      </w:r>
      <w:r>
        <w:rPr>
          <w:rFonts w:hint="eastAsia" w:asciiTheme="minorEastAsia" w:hAnsiTheme="minorEastAsia" w:cstheme="minorEastAsia"/>
          <w:color w:val="auto"/>
          <w:sz w:val="24"/>
          <w:highlight w:val="none"/>
          <w:lang w:eastAsia="zh-CN"/>
        </w:rPr>
        <w:t>需提供</w:t>
      </w:r>
      <w:r>
        <w:rPr>
          <w:rFonts w:hint="eastAsia" w:asciiTheme="minorEastAsia" w:hAnsiTheme="minorEastAsia" w:cstheme="minorEastAsia"/>
          <w:color w:val="auto"/>
          <w:sz w:val="24"/>
          <w:highlight w:val="none"/>
        </w:rPr>
        <w:t>法定代表人/单位负责人</w:t>
      </w:r>
      <w:r>
        <w:rPr>
          <w:rFonts w:hint="eastAsia" w:asciiTheme="minorEastAsia" w:hAnsiTheme="minorEastAsia" w:cstheme="minorEastAsia"/>
          <w:color w:val="auto"/>
          <w:sz w:val="24"/>
          <w:highlight w:val="none"/>
          <w:lang w:eastAsia="zh-CN"/>
        </w:rPr>
        <w:t>身份证明</w:t>
      </w:r>
      <w:r>
        <w:rPr>
          <w:rFonts w:hint="eastAsia" w:asciiTheme="minorEastAsia" w:hAnsiTheme="minorEastAsia" w:cstheme="minorEastAsia"/>
          <w:color w:val="auto"/>
          <w:sz w:val="24"/>
          <w:highlight w:val="none"/>
        </w:rPr>
        <w:t>）。</w:t>
      </w:r>
    </w:p>
    <w:p>
      <w:pPr>
        <w:tabs>
          <w:tab w:val="left" w:pos="7665"/>
        </w:tabs>
        <w:spacing w:line="360" w:lineRule="auto"/>
        <w:ind w:firstLine="480" w:firstLineChars="200"/>
        <w:rPr>
          <w:color w:val="auto"/>
          <w:highlight w:val="none"/>
        </w:rPr>
      </w:pPr>
      <w:r>
        <w:rPr>
          <w:rFonts w:hint="eastAsia"/>
          <w:color w:val="auto"/>
          <w:sz w:val="24"/>
          <w:highlight w:val="none"/>
          <w:lang w:val="en-US" w:eastAsia="zh-CN"/>
        </w:rPr>
        <w:t>2</w:t>
      </w:r>
      <w:r>
        <w:rPr>
          <w:rFonts w:hint="eastAsia"/>
          <w:color w:val="auto"/>
          <w:sz w:val="24"/>
          <w:highlight w:val="none"/>
        </w:rPr>
        <w:t>、供应商、供应商的法定代表人、主要负责人在参加本次政府采购活动前三年内无行贿犯罪记录承诺函。</w:t>
      </w:r>
    </w:p>
    <w:p>
      <w:pPr>
        <w:pStyle w:val="2"/>
        <w:spacing w:line="360" w:lineRule="auto"/>
        <w:ind w:firstLine="482" w:firstLineChars="200"/>
        <w:rPr>
          <w:color w:val="auto"/>
          <w:sz w:val="24"/>
          <w:highlight w:val="none"/>
        </w:rPr>
      </w:pPr>
      <w:r>
        <w:rPr>
          <w:rFonts w:hint="eastAsia" w:asciiTheme="minorEastAsia" w:hAnsiTheme="minorEastAsia" w:cstheme="minorEastAsia"/>
          <w:b/>
          <w:bCs/>
          <w:color w:val="auto"/>
          <w:sz w:val="24"/>
          <w:highlight w:val="none"/>
        </w:rPr>
        <w:t>注：以上要求的资料复印件（身份证明材料除外）均须加盖磋商单位公章（鲜章）。</w:t>
      </w:r>
    </w:p>
    <w:p>
      <w:pPr>
        <w:pStyle w:val="3"/>
        <w:pageBreakBefore/>
        <w:numPr>
          <w:ilvl w:val="0"/>
          <w:numId w:val="6"/>
        </w:numPr>
        <w:kinsoku/>
        <w:wordWrap/>
        <w:overflowPunct/>
        <w:topLinePunct w:val="0"/>
        <w:autoSpaceDE/>
        <w:autoSpaceDN/>
        <w:bidi w:val="0"/>
        <w:adjustRightInd/>
        <w:spacing w:before="0" w:after="0" w:line="480" w:lineRule="auto"/>
        <w:jc w:val="center"/>
        <w:textAlignment w:val="auto"/>
        <w:rPr>
          <w:bCs w:val="0"/>
          <w:color w:val="auto"/>
          <w:kern w:val="2"/>
          <w:sz w:val="36"/>
          <w:szCs w:val="36"/>
          <w:highlight w:val="none"/>
        </w:rPr>
      </w:pPr>
      <w:bookmarkStart w:id="110" w:name="_Toc18271"/>
      <w:bookmarkStart w:id="111" w:name="_Toc21158"/>
      <w:r>
        <w:rPr>
          <w:rFonts w:hint="eastAsia"/>
          <w:bCs w:val="0"/>
          <w:color w:val="auto"/>
          <w:kern w:val="2"/>
          <w:sz w:val="36"/>
          <w:szCs w:val="36"/>
          <w:highlight w:val="none"/>
        </w:rPr>
        <w:t xml:space="preserve">  </w:t>
      </w:r>
      <w:bookmarkEnd w:id="110"/>
      <w:bookmarkEnd w:id="111"/>
      <w:bookmarkStart w:id="112" w:name="_Toc13815"/>
      <w:bookmarkStart w:id="113" w:name="_Toc27306_WPSOffice_Level1"/>
      <w:bookmarkStart w:id="114" w:name="_Toc471287978"/>
      <w:bookmarkStart w:id="115" w:name="_Toc22950"/>
      <w:r>
        <w:rPr>
          <w:rFonts w:hint="eastAsia"/>
          <w:bCs w:val="0"/>
          <w:color w:val="auto"/>
          <w:kern w:val="2"/>
          <w:sz w:val="36"/>
          <w:szCs w:val="36"/>
          <w:highlight w:val="none"/>
        </w:rPr>
        <w:t>磋商项目及要求</w:t>
      </w:r>
      <w:bookmarkEnd w:id="112"/>
      <w:bookmarkEnd w:id="113"/>
      <w:bookmarkEnd w:id="114"/>
      <w:bookmarkEnd w:id="115"/>
    </w:p>
    <w:p>
      <w:pPr>
        <w:spacing w:line="360" w:lineRule="auto"/>
        <w:ind w:firstLine="480" w:firstLineChars="200"/>
        <w:rPr>
          <w:rFonts w:hint="eastAsia"/>
          <w:color w:val="auto"/>
          <w:sz w:val="24"/>
          <w:highlight w:val="none"/>
        </w:rPr>
      </w:pPr>
      <w:bookmarkStart w:id="116" w:name="PO_默认文件内容_27"/>
      <w:bookmarkStart w:id="117" w:name="_Toc10285"/>
      <w:bookmarkStart w:id="118" w:name="_Toc6383_WPSOffice_Level1"/>
      <w:r>
        <w:rPr>
          <w:rFonts w:hint="eastAsia"/>
          <w:color w:val="auto"/>
          <w:sz w:val="24"/>
          <w:highlight w:val="none"/>
        </w:rPr>
        <w:t>本章中标注“★”的条款为本次采购项目的实质性要求条款，供应商应全部满足，否则作无效响应处理。</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一、项目概述</w:t>
      </w:r>
    </w:p>
    <w:bookmarkEnd w:id="116"/>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彭州市文物保护管理所采购一家供应商负责为彭州市文物保护管理所提供文物勘探劳务服务。</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二、技术服务要求：</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2.1服务内容</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按照国家、省、市、区文物保护的相关要求，为彭州市文物保护管理所在开展的田野文物调查、勘探、文物抢救性发掘保护提供劳务服务。供应商须在彭州市文物保护管理文物勘探工作人员的技术指导下，对彭州市内的地下文物开展调查、勘探工作。在工地上人工挖掘 2.5×10 米的探沟，或 5×5 米的探方，挖掘深度一般为 0.5—2 米（具体深度由现场情况而定），以此来了解地下文物分布情况。本项目单项限价如下：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2289"/>
        <w:gridCol w:w="2306"/>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序号</w:t>
            </w:r>
          </w:p>
        </w:tc>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服务项目</w:t>
            </w:r>
          </w:p>
        </w:tc>
        <w:tc>
          <w:tcPr>
            <w:tcW w:w="2491"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最高限价</w:t>
            </w:r>
          </w:p>
        </w:tc>
        <w:tc>
          <w:tcPr>
            <w:tcW w:w="2491"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1</w:t>
            </w:r>
          </w:p>
        </w:tc>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人工开挖土方</w:t>
            </w:r>
          </w:p>
        </w:tc>
        <w:tc>
          <w:tcPr>
            <w:tcW w:w="2491"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37元/立方米</w:t>
            </w:r>
          </w:p>
        </w:tc>
        <w:tc>
          <w:tcPr>
            <w:tcW w:w="2491" w:type="dxa"/>
            <w:noWrap w:val="0"/>
            <w:vAlign w:val="top"/>
          </w:tcPr>
          <w:p>
            <w:pPr>
              <w:spacing w:line="360" w:lineRule="auto"/>
              <w:ind w:firstLine="480" w:firstLineChars="200"/>
              <w:rPr>
                <w:rFonts w:hint="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w:t>
            </w:r>
          </w:p>
        </w:tc>
        <w:tc>
          <w:tcPr>
            <w:tcW w:w="2490"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人工费（点工）</w:t>
            </w:r>
          </w:p>
        </w:tc>
        <w:tc>
          <w:tcPr>
            <w:tcW w:w="2491" w:type="dxa"/>
            <w:noWrap w:val="0"/>
            <w:vAlign w:val="top"/>
          </w:tcPr>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125元/天/人</w:t>
            </w:r>
          </w:p>
        </w:tc>
        <w:tc>
          <w:tcPr>
            <w:tcW w:w="2491" w:type="dxa"/>
            <w:noWrap w:val="0"/>
            <w:vAlign w:val="top"/>
          </w:tcPr>
          <w:p>
            <w:pPr>
              <w:spacing w:line="360" w:lineRule="auto"/>
              <w:ind w:firstLine="480" w:firstLineChars="200"/>
              <w:rPr>
                <w:rFonts w:hint="eastAsia"/>
                <w:color w:val="auto"/>
                <w:sz w:val="24"/>
                <w:highlight w:val="none"/>
                <w:lang w:val="en-US" w:eastAsia="zh-CN"/>
              </w:rPr>
            </w:pPr>
          </w:p>
        </w:tc>
      </w:tr>
    </w:tbl>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2.2服务要求</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2.2.1由于文物发现具有突然性、紧迫性等特性，供应商在接到彭州市文物保护管理所工作任务通知后，须在30分钟内做出响应，并在响应后5小时内安排工人到达现场开展文物勘探工作。如三次及以上未按时响应或到场，彭州市文物保护管理所有权无条件解除合同。</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2.2.2文物勘探工作必须采用人工挖掘土方的方式，禁止用机械代替人工挖掘。挖掘工作量计量规则为：探沟深度1米及以内记1个修边铲底民工点工，1米以上记2个修边铲底民工点工，土方量照实收方。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2.2.3供应商工作人员要按照彭州市文物保护管理所文物勘探工作人员要求，对照探沟的布置、密度、大小规格进行规范作业。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2.2.4供应商工作人员除服从本单位的管理人员的管理而外，还应服从彭州市文物保护管理所文物勘探工作人员的安排和管理，如两者管理指令发生冲突，应以彭州市文物保护管理所下达的指令为准。</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2.2.5供应商工作人员在工作期间禁止酒后作业。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2.2.6供应商工作人员在地下文物勘探过程中发现文物后，应立即停工，保护好现场， 并及时向现场考古队员汇报，不得在未上报或未经允许的情况下擅自作业、破坏性作业，否则由此产生的文物损毁由投标人承担法律后果。</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2.2.7由于文物发现具有突然性、紧迫性等特性以及勘探，履行合同的时间、地点及作业方式由采购人根据文物埋藏地点的情况指定。</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2.2.8具体工作要求：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2.2.8.1开挖的探沟修边工作（待探沟挖掘后，供应商须根据彭州市文物保护管理所要求将探沟四个立面修平）；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2.2.8.2基建工地勘探中发现文物遗存需进行发掘清理（供应商须彭州市文物保护管理 所要求将遗存四周的土方进行清理，将墓葬上方覆土进行清理，协助彭州市文物保护管理所工作人员对遗存内的出土文物进行清理发掘。然后将墓葬清理干净，待彭州市文物保护管理所完成资料收集完成后对遗存进行解剖）；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2.2.8.3 其他抢救性的发掘清理（同以上2点一样）；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2.2.8.4 发掘出土器物的搬运（供应商须根据彭州市文物保护管理所要求将遗存文物搬 运至彭州市文物保护管理所存放）；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2.2.8.5 发掘出土器物的整理（供应商须配合彭州市文物保护管理所工作人员对出土的 文物进行分类、整理、清洗）。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2.2.9工具要求：供应商需自带锄头、洛阳铲、安全帽等工具进行作业。</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2.2.10应急要求：供应商需具有相应的应急措施，能根据现场具体情况，对发生的紧急事件做到及时响应及处理，保障文物勘探工作的顺利进行。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2.2.11供应商应对劳务人员在施工过程中的质量、进度、安全文明施工进行考核，并具有相应的考核内容。 </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2.2.12供应商负责本单位工作人员的人身安全和健康以及意外问题处置，并依法承担相关责任。</w:t>
      </w:r>
    </w:p>
    <w:p>
      <w:pPr>
        <w:spacing w:line="360" w:lineRule="auto"/>
        <w:ind w:firstLine="480" w:firstLineChars="200"/>
        <w:rPr>
          <w:rFonts w:hint="eastAsia"/>
          <w:color w:val="auto"/>
          <w:sz w:val="24"/>
          <w:highlight w:val="none"/>
          <w:lang w:eastAsia="zh-CN"/>
        </w:rPr>
      </w:pPr>
      <w:r>
        <w:rPr>
          <w:rFonts w:hint="eastAsia"/>
          <w:color w:val="auto"/>
          <w:sz w:val="24"/>
          <w:highlight w:val="none"/>
          <w:lang w:eastAsia="zh-CN"/>
        </w:rPr>
        <w:t>★三、商务要求</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（1）服务期限：合同签订之日起至本年度12月31日终止。</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（2）服务地点：彭州市。</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3）付款方式：本项目据实结算。服务期限内经彭州市文物保护管理所验收合格的文物勘探工作服务，由成交供应商编制文物勘探费用结算单经采购人审核后14日内，一次性向成交供应商支付该批服务的服务费。本项目最终结算总价不得超过采购预算。</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（4）报价要求：本项目报价为人民币报价，供应商的报价是供应商响应磋商项目要求的全部工作内容的价格体现，包括供应商完成本项目所需的一切费用。</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（5）验收方法和标准：按国家相关规定、行业标准及磋商文件要求、成交供应商的响应及服务承诺与合同约定标准进行验收。考核内容与标准在合同中细化。</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6）履约验收：根据《财政部关于进一步加强政府采购需求和履约验收管理的指导意见》（财库〔2016〕205号）及参照四川省财政厅《四川省政府采购项目需求论证和履约验收管理办法》(川财采〔2015〕32号)的要求进行履约验收。</w:t>
      </w:r>
    </w:p>
    <w:p>
      <w:pPr>
        <w:spacing w:line="360" w:lineRule="auto"/>
        <w:ind w:firstLine="480" w:firstLineChars="200"/>
        <w:rPr>
          <w:rFonts w:hint="eastAsia" w:ascii="宋体" w:hAnsi="宋体" w:cs="宋体"/>
          <w:color w:val="auto"/>
          <w:sz w:val="24"/>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p>
    <w:p>
      <w:pPr>
        <w:pStyle w:val="3"/>
        <w:pageBreakBefore/>
        <w:numPr>
          <w:ilvl w:val="0"/>
          <w:numId w:val="0"/>
        </w:numPr>
        <w:spacing w:beforeLines="50" w:line="360" w:lineRule="auto"/>
        <w:jc w:val="center"/>
        <w:rPr>
          <w:rFonts w:hAnsi="宋体"/>
          <w:color w:val="auto"/>
          <w:sz w:val="36"/>
          <w:szCs w:val="36"/>
          <w:highlight w:val="none"/>
        </w:rPr>
      </w:pPr>
      <w:bookmarkStart w:id="119" w:name="_Toc11880"/>
      <w:r>
        <w:rPr>
          <w:rFonts w:hint="eastAsia" w:hAnsi="宋体"/>
          <w:color w:val="auto"/>
          <w:sz w:val="36"/>
          <w:szCs w:val="36"/>
          <w:highlight w:val="none"/>
        </w:rPr>
        <w:t xml:space="preserve">第七章    </w:t>
      </w:r>
      <w:bookmarkStart w:id="120" w:name="_Toc6249"/>
      <w:bookmarkStart w:id="121" w:name="_Toc27426"/>
      <w:bookmarkStart w:id="122" w:name="_Toc14231"/>
      <w:bookmarkStart w:id="123" w:name="_Toc27004"/>
      <w:bookmarkStart w:id="124" w:name="_Toc29830"/>
      <w:r>
        <w:rPr>
          <w:rFonts w:hint="eastAsia" w:hAnsi="宋体"/>
          <w:color w:val="auto"/>
          <w:sz w:val="36"/>
          <w:szCs w:val="36"/>
          <w:highlight w:val="none"/>
        </w:rPr>
        <w:t>评审办法</w:t>
      </w:r>
      <w:bookmarkEnd w:id="117"/>
      <w:bookmarkEnd w:id="118"/>
      <w:bookmarkEnd w:id="119"/>
      <w:bookmarkEnd w:id="120"/>
      <w:bookmarkEnd w:id="121"/>
      <w:bookmarkEnd w:id="122"/>
      <w:bookmarkEnd w:id="123"/>
      <w:bookmarkEnd w:id="124"/>
    </w:p>
    <w:p>
      <w:pPr>
        <w:pStyle w:val="4"/>
        <w:spacing w:line="360" w:lineRule="auto"/>
        <w:ind w:firstLine="482" w:firstLineChars="200"/>
        <w:rPr>
          <w:rFonts w:ascii="宋体" w:hAnsi="宋体" w:eastAsia="宋体" w:cs="宋体"/>
          <w:color w:val="auto"/>
          <w:sz w:val="24"/>
          <w:szCs w:val="24"/>
          <w:highlight w:val="none"/>
        </w:rPr>
      </w:pPr>
      <w:bookmarkStart w:id="125" w:name="_Toc8574"/>
      <w:bookmarkStart w:id="126" w:name="_Toc32656"/>
      <w:r>
        <w:rPr>
          <w:rFonts w:hint="eastAsia" w:ascii="宋体" w:hAnsi="宋体" w:eastAsia="宋体" w:cs="宋体"/>
          <w:color w:val="auto"/>
          <w:sz w:val="24"/>
          <w:szCs w:val="24"/>
          <w:highlight w:val="none"/>
        </w:rPr>
        <w:t>1、总则</w:t>
      </w:r>
    </w:p>
    <w:p>
      <w:pPr>
        <w:spacing w:line="360" w:lineRule="auto"/>
        <w:ind w:firstLine="480" w:firstLineChars="200"/>
        <w:rPr>
          <w:color w:val="auto"/>
          <w:sz w:val="24"/>
          <w:highlight w:val="none"/>
        </w:rPr>
      </w:pPr>
      <w:r>
        <w:rPr>
          <w:rFonts w:hint="eastAsia"/>
          <w:color w:val="auto"/>
          <w:sz w:val="24"/>
          <w:highlight w:val="none"/>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80" w:firstLineChars="200"/>
        <w:rPr>
          <w:color w:val="auto"/>
          <w:sz w:val="24"/>
          <w:highlight w:val="none"/>
        </w:rPr>
      </w:pPr>
      <w:r>
        <w:rPr>
          <w:rFonts w:hint="eastAsia"/>
          <w:color w:val="auto"/>
          <w:sz w:val="24"/>
          <w:highlight w:val="none"/>
        </w:rPr>
        <w:t>1.2 磋商工作由采购人/采购代理机构负责组织，具体磋商由采购人/采购代理机构依法组建的磋商小组负责。</w:t>
      </w:r>
    </w:p>
    <w:p>
      <w:pPr>
        <w:spacing w:line="360" w:lineRule="auto"/>
        <w:ind w:firstLine="480" w:firstLineChars="200"/>
        <w:rPr>
          <w:color w:val="auto"/>
          <w:sz w:val="24"/>
          <w:highlight w:val="none"/>
        </w:rPr>
      </w:pPr>
      <w:r>
        <w:rPr>
          <w:rFonts w:hint="eastAsia"/>
          <w:color w:val="auto"/>
          <w:sz w:val="24"/>
          <w:highlight w:val="none"/>
        </w:rPr>
        <w:t>1.3 磋商工作应遵循公平、公正、科学及择优的原则，并以相同的磋商程序和标准对待所有的供应商。</w:t>
      </w:r>
    </w:p>
    <w:p>
      <w:pPr>
        <w:spacing w:line="360" w:lineRule="auto"/>
        <w:ind w:firstLine="480" w:firstLineChars="200"/>
        <w:rPr>
          <w:color w:val="auto"/>
          <w:sz w:val="24"/>
          <w:highlight w:val="none"/>
        </w:rPr>
      </w:pPr>
      <w:r>
        <w:rPr>
          <w:rFonts w:hint="eastAsia"/>
          <w:color w:val="auto"/>
          <w:sz w:val="24"/>
          <w:highlight w:val="none"/>
        </w:rPr>
        <w:t>1.4 磋商小组按照磋商文件规定的磋商程序、评分方法和标准进行评审，并独立履行下列职责：</w:t>
      </w:r>
    </w:p>
    <w:p>
      <w:pPr>
        <w:spacing w:line="360" w:lineRule="auto"/>
        <w:ind w:firstLine="480" w:firstLineChars="200"/>
        <w:rPr>
          <w:color w:val="auto"/>
          <w:sz w:val="24"/>
          <w:highlight w:val="none"/>
        </w:rPr>
      </w:pPr>
      <w:r>
        <w:rPr>
          <w:rFonts w:hint="eastAsia"/>
          <w:color w:val="auto"/>
          <w:sz w:val="24"/>
          <w:highlight w:val="none"/>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80" w:firstLineChars="200"/>
        <w:rPr>
          <w:color w:val="auto"/>
          <w:sz w:val="24"/>
          <w:highlight w:val="none"/>
        </w:rPr>
      </w:pPr>
      <w:r>
        <w:rPr>
          <w:rFonts w:hint="eastAsia"/>
          <w:color w:val="auto"/>
          <w:sz w:val="24"/>
          <w:highlight w:val="none"/>
        </w:rPr>
        <w:t>（二）审查供应商响应文件是否满足磋商文件要求，并作出公正评价；</w:t>
      </w:r>
    </w:p>
    <w:p>
      <w:pPr>
        <w:spacing w:line="360" w:lineRule="auto"/>
        <w:ind w:firstLine="480" w:firstLineChars="200"/>
        <w:rPr>
          <w:color w:val="auto"/>
          <w:sz w:val="24"/>
          <w:highlight w:val="none"/>
        </w:rPr>
      </w:pPr>
      <w:r>
        <w:rPr>
          <w:rFonts w:hint="eastAsia"/>
          <w:color w:val="auto"/>
          <w:sz w:val="24"/>
          <w:highlight w:val="none"/>
        </w:rPr>
        <w:t>（三）根据需要要求供应商对响应文件中含义不明确、同类问题表述不一致或者有明显文字和计算错误的内容等作出必要的澄清、说明或者更正；</w:t>
      </w:r>
    </w:p>
    <w:p>
      <w:pPr>
        <w:spacing w:line="360" w:lineRule="auto"/>
        <w:ind w:firstLine="480" w:firstLineChars="200"/>
        <w:rPr>
          <w:color w:val="auto"/>
          <w:sz w:val="24"/>
          <w:highlight w:val="none"/>
        </w:rPr>
      </w:pPr>
      <w:r>
        <w:rPr>
          <w:rFonts w:hint="eastAsia"/>
          <w:color w:val="auto"/>
          <w:sz w:val="24"/>
          <w:highlight w:val="none"/>
        </w:rPr>
        <w:t>（四）推荐成交供应商，或者受采购人委托确定成交供应商；</w:t>
      </w:r>
    </w:p>
    <w:p>
      <w:pPr>
        <w:spacing w:line="360" w:lineRule="auto"/>
        <w:ind w:firstLine="480" w:firstLineChars="200"/>
        <w:rPr>
          <w:color w:val="auto"/>
          <w:sz w:val="24"/>
          <w:highlight w:val="none"/>
        </w:rPr>
      </w:pPr>
      <w:r>
        <w:rPr>
          <w:rFonts w:hint="eastAsia"/>
          <w:color w:val="auto"/>
          <w:sz w:val="24"/>
          <w:highlight w:val="none"/>
        </w:rPr>
        <w:t>（五）起草评审报告并进行签署；</w:t>
      </w:r>
    </w:p>
    <w:p>
      <w:pPr>
        <w:spacing w:line="360" w:lineRule="auto"/>
        <w:ind w:firstLine="480" w:firstLineChars="200"/>
        <w:rPr>
          <w:color w:val="auto"/>
          <w:sz w:val="24"/>
          <w:highlight w:val="none"/>
        </w:rPr>
      </w:pPr>
      <w:r>
        <w:rPr>
          <w:rFonts w:hint="eastAsia"/>
          <w:color w:val="auto"/>
          <w:sz w:val="24"/>
          <w:highlight w:val="none"/>
        </w:rPr>
        <w:t>（六）向采购人/采购代理机构、财政部门或者其他监督部门报告非法干预评审工作的行为；</w:t>
      </w:r>
    </w:p>
    <w:p>
      <w:pPr>
        <w:spacing w:line="360" w:lineRule="auto"/>
        <w:ind w:firstLine="480" w:firstLineChars="200"/>
        <w:rPr>
          <w:color w:val="auto"/>
          <w:sz w:val="24"/>
          <w:highlight w:val="none"/>
        </w:rPr>
      </w:pPr>
      <w:r>
        <w:rPr>
          <w:rFonts w:hint="eastAsia"/>
          <w:color w:val="auto"/>
          <w:sz w:val="24"/>
          <w:highlight w:val="none"/>
        </w:rPr>
        <w:t>（七）法律、法规和规章规定的其他职责。</w:t>
      </w:r>
    </w:p>
    <w:p>
      <w:pPr>
        <w:spacing w:line="360" w:lineRule="auto"/>
        <w:ind w:firstLine="482" w:firstLineChars="200"/>
        <w:rPr>
          <w:color w:val="auto"/>
          <w:highlight w:val="none"/>
        </w:rPr>
      </w:pPr>
      <w:r>
        <w:rPr>
          <w:rFonts w:hint="eastAsia"/>
          <w:b/>
          <w:bCs/>
          <w:color w:val="auto"/>
          <w:sz w:val="24"/>
          <w:highlight w:val="none"/>
        </w:rPr>
        <w:t>1.5 （</w:t>
      </w:r>
      <w:r>
        <w:rPr>
          <w:rFonts w:hint="eastAsia"/>
          <w:b/>
          <w:bCs/>
          <w:color w:val="auto"/>
          <w:sz w:val="24"/>
          <w:highlight w:val="none"/>
          <w:lang w:eastAsia="zh-CN"/>
        </w:rPr>
        <w:t>实质性要求</w:t>
      </w:r>
      <w:r>
        <w:rPr>
          <w:rFonts w:hint="eastAsia"/>
          <w:b/>
          <w:bCs/>
          <w:color w:val="auto"/>
          <w:sz w:val="24"/>
          <w:highlight w:val="none"/>
        </w:rPr>
        <w:t>）</w:t>
      </w:r>
      <w:r>
        <w:rPr>
          <w:rFonts w:hint="eastAsia"/>
          <w:color w:val="auto"/>
          <w:sz w:val="24"/>
          <w:highlight w:val="none"/>
        </w:rPr>
        <w:t>磋商过程独立、保密。供应商非法干预磋商过程的，其响应文件作无效处理。</w:t>
      </w:r>
    </w:p>
    <w:p>
      <w:pPr>
        <w:pStyle w:val="4"/>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2、磋商程序</w:t>
      </w:r>
    </w:p>
    <w:p>
      <w:pPr>
        <w:spacing w:line="360" w:lineRule="auto"/>
        <w:ind w:firstLine="480" w:firstLineChars="200"/>
        <w:rPr>
          <w:color w:val="auto"/>
          <w:sz w:val="24"/>
          <w:highlight w:val="none"/>
        </w:rPr>
      </w:pPr>
      <w:r>
        <w:rPr>
          <w:rFonts w:hint="eastAsia"/>
          <w:color w:val="auto"/>
          <w:sz w:val="24"/>
          <w:highlight w:val="none"/>
        </w:rPr>
        <w:t>2.1审查磋商文件和停止评审。</w:t>
      </w:r>
    </w:p>
    <w:p>
      <w:pPr>
        <w:spacing w:line="360" w:lineRule="auto"/>
        <w:ind w:firstLine="480" w:firstLineChars="200"/>
        <w:rPr>
          <w:color w:val="auto"/>
          <w:sz w:val="24"/>
          <w:highlight w:val="none"/>
        </w:rPr>
      </w:pPr>
      <w:r>
        <w:rPr>
          <w:rFonts w:hint="eastAsia"/>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82" w:firstLineChars="200"/>
        <w:rPr>
          <w:b/>
          <w:bCs/>
          <w:color w:val="auto"/>
          <w:sz w:val="24"/>
          <w:highlight w:val="none"/>
        </w:rPr>
      </w:pPr>
      <w:r>
        <w:rPr>
          <w:rFonts w:hint="eastAsia"/>
          <w:b/>
          <w:bCs/>
          <w:color w:val="auto"/>
          <w:sz w:val="24"/>
          <w:highlight w:val="none"/>
        </w:rPr>
        <w:t>2.1.2 本磋商文件有下列情形之一的，磋商小组应当停止评审：</w:t>
      </w:r>
    </w:p>
    <w:p>
      <w:pPr>
        <w:spacing w:line="360" w:lineRule="auto"/>
        <w:ind w:firstLine="480" w:firstLineChars="200"/>
        <w:rPr>
          <w:color w:val="auto"/>
          <w:sz w:val="24"/>
          <w:highlight w:val="none"/>
        </w:rPr>
      </w:pPr>
      <w:r>
        <w:rPr>
          <w:rFonts w:hint="eastAsia"/>
          <w:color w:val="auto"/>
          <w:sz w:val="24"/>
          <w:highlight w:val="none"/>
        </w:rPr>
        <w:t>（1）磋商文件的规定存在歧义、重大缺陷的；</w:t>
      </w:r>
    </w:p>
    <w:p>
      <w:pPr>
        <w:spacing w:line="360" w:lineRule="auto"/>
        <w:ind w:firstLine="480" w:firstLineChars="200"/>
        <w:rPr>
          <w:color w:val="auto"/>
          <w:sz w:val="24"/>
          <w:highlight w:val="none"/>
        </w:rPr>
      </w:pPr>
      <w:r>
        <w:rPr>
          <w:rFonts w:hint="eastAsia"/>
          <w:color w:val="auto"/>
          <w:sz w:val="24"/>
          <w:highlight w:val="none"/>
        </w:rPr>
        <w:t>（2）磋商文件明显以不合理条件对供应商实行差别待遇或者歧视待遇的；</w:t>
      </w:r>
    </w:p>
    <w:p>
      <w:pPr>
        <w:spacing w:line="360" w:lineRule="auto"/>
        <w:ind w:firstLine="480" w:firstLineChars="200"/>
        <w:rPr>
          <w:color w:val="auto"/>
          <w:sz w:val="24"/>
          <w:highlight w:val="none"/>
        </w:rPr>
      </w:pPr>
      <w:r>
        <w:rPr>
          <w:rFonts w:hint="eastAsia"/>
          <w:color w:val="auto"/>
          <w:sz w:val="24"/>
          <w:highlight w:val="none"/>
        </w:rPr>
        <w:t>（3）采购项目属于国家规定的优先、强制采购范围，但是磋商文件未依法体现优先、强制采购相关规定的；</w:t>
      </w:r>
    </w:p>
    <w:p>
      <w:pPr>
        <w:spacing w:line="360" w:lineRule="auto"/>
        <w:ind w:firstLine="480" w:firstLineChars="200"/>
        <w:rPr>
          <w:color w:val="auto"/>
          <w:sz w:val="24"/>
          <w:highlight w:val="none"/>
        </w:rPr>
      </w:pPr>
      <w:r>
        <w:rPr>
          <w:rFonts w:hint="eastAsia"/>
          <w:color w:val="auto"/>
          <w:sz w:val="24"/>
          <w:highlight w:val="none"/>
        </w:rPr>
        <w:t>（4）采购项目属于政府采购促进中小企业发展的范围，但是磋商文件未依法体现促进中小企业发展相关规定的；</w:t>
      </w:r>
    </w:p>
    <w:p>
      <w:pPr>
        <w:spacing w:line="360" w:lineRule="auto"/>
        <w:ind w:firstLine="480" w:firstLineChars="200"/>
        <w:rPr>
          <w:color w:val="auto"/>
          <w:sz w:val="24"/>
          <w:highlight w:val="none"/>
        </w:rPr>
      </w:pPr>
      <w:r>
        <w:rPr>
          <w:rFonts w:hint="eastAsia"/>
          <w:color w:val="auto"/>
          <w:sz w:val="24"/>
          <w:highlight w:val="none"/>
        </w:rPr>
        <w:t>（5）磋商文件将供应商的资格条件列为评分因素的；</w:t>
      </w:r>
    </w:p>
    <w:p>
      <w:pPr>
        <w:spacing w:line="360" w:lineRule="auto"/>
        <w:ind w:firstLine="480" w:firstLineChars="200"/>
        <w:rPr>
          <w:color w:val="auto"/>
          <w:sz w:val="24"/>
          <w:highlight w:val="none"/>
        </w:rPr>
      </w:pPr>
      <w:r>
        <w:rPr>
          <w:rFonts w:hint="eastAsia"/>
          <w:color w:val="auto"/>
          <w:sz w:val="24"/>
          <w:highlight w:val="none"/>
        </w:rPr>
        <w:t>（6）磋商文件载明的成交原则不合法的；</w:t>
      </w:r>
    </w:p>
    <w:p>
      <w:pPr>
        <w:spacing w:line="360" w:lineRule="auto"/>
        <w:ind w:firstLine="480" w:firstLineChars="200"/>
        <w:rPr>
          <w:color w:val="auto"/>
          <w:sz w:val="24"/>
          <w:highlight w:val="none"/>
        </w:rPr>
      </w:pPr>
      <w:r>
        <w:rPr>
          <w:rFonts w:hint="eastAsia"/>
          <w:color w:val="auto"/>
          <w:sz w:val="24"/>
          <w:highlight w:val="none"/>
        </w:rPr>
        <w:t>（7）磋商文件有违反国家其他有关强制性规定的情形。</w:t>
      </w:r>
    </w:p>
    <w:p>
      <w:pPr>
        <w:spacing w:line="360" w:lineRule="auto"/>
        <w:ind w:firstLine="480" w:firstLineChars="200"/>
        <w:rPr>
          <w:color w:val="auto"/>
          <w:sz w:val="24"/>
          <w:highlight w:val="none"/>
        </w:rPr>
      </w:pPr>
      <w:r>
        <w:rPr>
          <w:rFonts w:hint="eastAsia"/>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82" w:firstLineChars="200"/>
        <w:rPr>
          <w:b/>
          <w:bCs/>
          <w:color w:val="auto"/>
          <w:sz w:val="24"/>
          <w:highlight w:val="none"/>
        </w:rPr>
      </w:pPr>
      <w:r>
        <w:rPr>
          <w:rFonts w:hint="eastAsia"/>
          <w:b/>
          <w:bCs/>
          <w:color w:val="auto"/>
          <w:sz w:val="24"/>
          <w:highlight w:val="none"/>
        </w:rPr>
        <w:t>2.2 资格性审查。</w:t>
      </w:r>
    </w:p>
    <w:p>
      <w:pPr>
        <w:spacing w:line="360" w:lineRule="auto"/>
        <w:ind w:firstLine="480" w:firstLineChars="200"/>
        <w:rPr>
          <w:color w:val="auto"/>
          <w:sz w:val="24"/>
          <w:highlight w:val="none"/>
        </w:rPr>
      </w:pPr>
      <w:r>
        <w:rPr>
          <w:rFonts w:hint="eastAsia"/>
          <w:color w:val="auto"/>
          <w:sz w:val="24"/>
          <w:highlight w:val="none"/>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80" w:firstLineChars="200"/>
        <w:rPr>
          <w:color w:val="auto"/>
          <w:sz w:val="24"/>
          <w:highlight w:val="none"/>
        </w:rPr>
      </w:pPr>
      <w:r>
        <w:rPr>
          <w:rFonts w:hint="eastAsia"/>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80" w:firstLineChars="200"/>
        <w:rPr>
          <w:color w:val="auto"/>
          <w:sz w:val="24"/>
          <w:highlight w:val="none"/>
        </w:rPr>
      </w:pPr>
      <w:r>
        <w:rPr>
          <w:rFonts w:hint="eastAsia"/>
          <w:color w:val="auto"/>
          <w:sz w:val="24"/>
          <w:highlight w:val="none"/>
        </w:rPr>
        <w:t>2.2.3磋商小组应依据磋商文件规定的</w:t>
      </w:r>
      <w:r>
        <w:rPr>
          <w:rFonts w:hint="eastAsia"/>
          <w:b/>
          <w:color w:val="auto"/>
          <w:sz w:val="24"/>
          <w:highlight w:val="none"/>
          <w:lang w:eastAsia="zh-CN"/>
        </w:rPr>
        <w:t>实质性要求</w:t>
      </w:r>
      <w:r>
        <w:rPr>
          <w:rFonts w:hint="eastAsia"/>
          <w:color w:val="auto"/>
          <w:sz w:val="24"/>
          <w:highlight w:val="none"/>
        </w:rPr>
        <w:t>，对符合资格的响应文件进行有效性、完整性和响应程度审查，以确定参加磋商的供应商名单。</w:t>
      </w:r>
    </w:p>
    <w:p>
      <w:pPr>
        <w:spacing w:line="360" w:lineRule="auto"/>
        <w:ind w:firstLine="480" w:firstLineChars="200"/>
        <w:rPr>
          <w:color w:val="auto"/>
          <w:sz w:val="24"/>
          <w:highlight w:val="none"/>
        </w:rPr>
      </w:pPr>
      <w:r>
        <w:rPr>
          <w:rFonts w:hint="eastAsia"/>
          <w:color w:val="auto"/>
          <w:sz w:val="24"/>
          <w:highlight w:val="none"/>
        </w:rPr>
        <w:t>2.2.4采购人或者采购代理机构宣布未通过资格性审查的供应商名单时，应当告知供应商未通过审查的原因。</w:t>
      </w:r>
    </w:p>
    <w:p>
      <w:pPr>
        <w:spacing w:line="360" w:lineRule="auto"/>
        <w:ind w:firstLine="422" w:firstLineChars="200"/>
        <w:rPr>
          <w:rFonts w:hint="eastAsia"/>
          <w:b/>
          <w:bCs/>
          <w:color w:val="auto"/>
          <w:sz w:val="21"/>
          <w:szCs w:val="21"/>
          <w:highlight w:val="none"/>
        </w:rPr>
      </w:pPr>
      <w:r>
        <w:rPr>
          <w:rFonts w:hint="eastAsia"/>
          <w:b/>
          <w:bCs/>
          <w:color w:val="auto"/>
          <w:sz w:val="21"/>
          <w:szCs w:val="21"/>
          <w:highlight w:val="none"/>
        </w:rPr>
        <w:t>2.3 通过资格性审查的供应商不足</w:t>
      </w:r>
      <w:r>
        <w:rPr>
          <w:rFonts w:hint="eastAsia"/>
          <w:b/>
          <w:bCs/>
          <w:color w:val="auto"/>
          <w:sz w:val="21"/>
          <w:szCs w:val="21"/>
          <w:highlight w:val="none"/>
          <w:lang w:val="en-US" w:eastAsia="zh-CN"/>
        </w:rPr>
        <w:t>3家</w:t>
      </w:r>
      <w:r>
        <w:rPr>
          <w:rFonts w:hint="eastAsia"/>
          <w:b/>
          <w:bCs/>
          <w:color w:val="auto"/>
          <w:sz w:val="21"/>
          <w:szCs w:val="21"/>
          <w:highlight w:val="none"/>
        </w:rPr>
        <w:t>的，终止本次采购活动，并发布终止采购活动公告。</w:t>
      </w:r>
    </w:p>
    <w:p>
      <w:pPr>
        <w:spacing w:line="360" w:lineRule="auto"/>
        <w:ind w:firstLine="480" w:firstLineChars="200"/>
        <w:rPr>
          <w:rFonts w:hint="eastAsia"/>
          <w:color w:val="auto"/>
          <w:sz w:val="24"/>
          <w:highlight w:val="none"/>
          <w:lang w:val="zh-CN"/>
        </w:rPr>
      </w:pPr>
      <w:r>
        <w:rPr>
          <w:rFonts w:hint="eastAsia"/>
          <w:color w:val="auto"/>
          <w:sz w:val="24"/>
          <w:highlight w:val="none"/>
        </w:rPr>
        <w:t>2.3.1</w:t>
      </w:r>
      <w:r>
        <w:rPr>
          <w:rFonts w:hint="eastAsia"/>
          <w:color w:val="auto"/>
          <w:sz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2.4磋商。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2.4.2每轮磋商开始前，磋商小组应根据磋商文件的规定，并结合各供应商的响应文件拟定磋商内容。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2.4.4对磋商文件作出的实质性变动是磋商文件的有效组成部分，磋商小组应当及时以书面形式同时通知所有参加磋商的供应商。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2.4.6磋商过程中，磋商小组对响应文件的有效性、完整性和响应程度进行审查，审查中发现供应商响应文件属于下列情况之一的，应按照无效响应文件处理：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（1）响应文件正副本数量不足的；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（2）响应文件组成明显不符合采购文件的规定要求，影响评审委员会评判的；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（3）响应文件的语言、计量单位、知识产权、响应有效期等不符合采购文件的规定，影响磋商小组评判的；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（4）经最终磋商后，供应商的响应文件仍不能完全响应采购文件的</w:t>
      </w:r>
      <w:r>
        <w:rPr>
          <w:rFonts w:hint="eastAsia"/>
          <w:b/>
          <w:color w:val="auto"/>
          <w:sz w:val="24"/>
          <w:highlight w:val="none"/>
          <w:lang w:val="zh-CN"/>
        </w:rPr>
        <w:t>实质性要求</w:t>
      </w:r>
      <w:r>
        <w:rPr>
          <w:rFonts w:hint="eastAsia"/>
          <w:color w:val="auto"/>
          <w:sz w:val="24"/>
          <w:highlight w:val="none"/>
          <w:lang w:val="zh-CN"/>
        </w:rPr>
        <w:t>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w:t>
      </w:r>
      <w:r>
        <w:rPr>
          <w:rFonts w:hint="eastAsia"/>
          <w:color w:val="auto"/>
          <w:sz w:val="24"/>
          <w:highlight w:val="none"/>
          <w:lang w:val="en-US" w:eastAsia="zh-CN"/>
        </w:rPr>
        <w:t>5</w:t>
      </w:r>
      <w:r>
        <w:rPr>
          <w:rFonts w:hint="eastAsia"/>
          <w:color w:val="auto"/>
          <w:sz w:val="24"/>
          <w:highlight w:val="none"/>
          <w:lang w:val="zh-CN"/>
        </w:rPr>
        <w:t>）未载明或者载明的采购项目履约时间、方式、数量及其他政府采购合同实质性内容与本竞争性磋商文件要求不一致，且采购单位无法接受的。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w:t>
      </w:r>
      <w:r>
        <w:rPr>
          <w:rFonts w:hint="eastAsia"/>
          <w:color w:val="auto"/>
          <w:sz w:val="24"/>
          <w:highlight w:val="none"/>
          <w:lang w:val="en-US" w:eastAsia="zh-CN"/>
        </w:rPr>
        <w:t>6</w:t>
      </w:r>
      <w:r>
        <w:rPr>
          <w:rFonts w:hint="eastAsia"/>
          <w:color w:val="auto"/>
          <w:sz w:val="24"/>
          <w:highlight w:val="none"/>
          <w:lang w:val="zh-CN"/>
        </w:rPr>
        <w:t>）属于竞争性磋商文件中无效响应情形的。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但磋商小组对响应文件签署、盖章等进行审查过程中，有下列情形的，磋商小组应当评定为不影响整个响应文件有效性和采购活动公平竞争，并通过响应文件的有效性审查：</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（1）响应文件存在个别地方（总数不能超过2个）没有法定代表人/单位负责人签字，但有法定代表人/单位负责人的私人印章或者有效授权代理人签字的；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 xml:space="preserve"> （2）响应文件除采购文件明确要求加盖单位(法人)公章的以外，其他地方以相关专用章加盖的；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 xml:space="preserve"> （3）以骑缝章的形式代替响应文件内容逐页盖章的（但是骑缝章模糊不清，印章名称无法辨认的除外）。</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2.4.7磋商过程中，磋商的任何一方不得透露与磋商有关的其他供应商的技术资料、价格和其他信息。</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2.4.8磋商过程中，磋商小组发现或者知晓供应商存在违法、违纪行为的，磋商小组应当将该供应商响应文件作无效处理，不允许其提交最后报价。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2.4.9磋商完成后，磋商小组应出具磋商情况记录表，磋商情况记录表需包含磋商内容、磋商意见、实质性变动内容等。</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2.5.3符合</w:t>
      </w:r>
      <w:bookmarkStart w:id="127" w:name="_Toc30986"/>
      <w:r>
        <w:rPr>
          <w:rFonts w:hint="eastAsia"/>
          <w:color w:val="auto"/>
          <w:sz w:val="24"/>
          <w:highlight w:val="none"/>
          <w:lang w:val="zh-CN"/>
        </w:rPr>
        <w:t>《政府采购竞争性磋商采购方式管理暂行办法财库》〔2014〕214号</w:t>
      </w:r>
      <w:bookmarkEnd w:id="127"/>
      <w:r>
        <w:rPr>
          <w:rFonts w:hint="eastAsia"/>
          <w:color w:val="auto"/>
          <w:sz w:val="24"/>
          <w:highlight w:val="none"/>
          <w:lang w:val="zh-CN"/>
        </w:rPr>
        <w:t>第三条第四项情形的，提交最后报价的供应商可以为2家。</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2.5.6报价如果出现下列不一致的，可按以下原则进行修改：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（三）单价金额小数点或者百分比有明显错位的，以总价为准，修正单价。</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不得未经澄清、说明或者更正，直接将供应商响应文件作为无效处理。对不同文字文本响应文件的解释发生异议的，以中文文本为准。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少数民族地区的供应商推荐顺序在非少数民族地区的供应商之前；评审得分且最后报价且技术指标分项得分均相同的，且均为少数民族地区的供应商并列；评审得分且最后报价且技术指标分项得分均相同的，且不能判定为少数民族地区的供应商并列。</w:t>
      </w:r>
      <w:r>
        <w:rPr>
          <w:rFonts w:hint="eastAsia"/>
          <w:b/>
          <w:bCs/>
          <w:color w:val="auto"/>
          <w:sz w:val="24"/>
          <w:highlight w:val="none"/>
          <w:lang w:val="zh-CN"/>
        </w:rPr>
        <w:t>（少数民族地区的供应商需提供属于少数民族地区企业的相关证明材料，或供应商注册地为少数民族地区。）</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2.9采购组织单位现场复核评审结果。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（1）资格性审查认定错误的；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（2）分值汇总计算错误的；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（3）分项评分超出评分标准范围的；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（4）客观评分不一致的。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采购代理机构复核过程中，磋商小组成员不得离开评审现场。</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2.9.2有下列情形之一的，不得现场修改评审结果：</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（1）磋商小组已经出具磋商报告并且离开评审现场的；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（2）采购代理机构现场复核时，复核工作人员数量不足的；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（3）采购代理机构现场复核时，没有采购监督人员现场监督的；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（4）采购代理机构现场复核内容超出规定范围的；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（5）采购代理机构未提供书面建议的。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2.10编写磋商报告。磋商小组推荐成交候选供应商后，应向采购代理机构出具磋商报告。磋商报告应当包括以下主要内容：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（1）邀请供应商参加采购活动的具体方式和相关情况；</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（2）响应文件开启日期和地点；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（3）获取磋商文件的供应商名单和磋商小组成员名单；</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（4）评审情况记录和说明，包括对供应商的资格审查情况、供应商响应文件审查情况、磋商情况、报价情况等；</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（5）提出的成交候选供应商的排序名单及理由。</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2.12供应商澄清、说明</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2.13终止磋商采购活动。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（1）因情况变化，不再符合规定的竞争性磋商采购方式适用情形的；</w:t>
      </w:r>
    </w:p>
    <w:p>
      <w:pPr>
        <w:spacing w:line="360" w:lineRule="auto"/>
        <w:ind w:firstLine="480" w:firstLineChars="200"/>
        <w:rPr>
          <w:rFonts w:hint="eastAsia"/>
          <w:color w:val="auto"/>
          <w:sz w:val="24"/>
          <w:highlight w:val="none"/>
          <w:lang w:val="zh-CN"/>
        </w:rPr>
      </w:pPr>
      <w:r>
        <w:rPr>
          <w:rFonts w:hint="eastAsia"/>
          <w:color w:val="auto"/>
          <w:sz w:val="24"/>
          <w:highlight w:val="none"/>
          <w:lang w:val="zh-CN"/>
        </w:rPr>
        <w:t>（2）出现影响采购公正的违法、违规行为的；</w:t>
      </w:r>
    </w:p>
    <w:p>
      <w:pPr>
        <w:spacing w:line="360" w:lineRule="auto"/>
        <w:ind w:firstLine="480" w:firstLineChars="200"/>
        <w:rPr>
          <w:rFonts w:ascii="仿宋" w:hAnsi="仿宋" w:eastAsia="仿宋"/>
          <w:color w:val="auto"/>
          <w:sz w:val="24"/>
        </w:rPr>
      </w:pPr>
      <w:r>
        <w:rPr>
          <w:rFonts w:hint="eastAsia"/>
          <w:color w:val="auto"/>
          <w:sz w:val="24"/>
          <w:highlight w:val="none"/>
          <w:lang w:val="zh-CN"/>
        </w:rPr>
        <w:t>（3）除本章2.3.1和2.5.3的情况外，在采购过程中符合要求的供应商或者报价未超过采购预算的供应商不足3家的。</w:t>
      </w:r>
    </w:p>
    <w:p>
      <w:pPr>
        <w:pStyle w:val="4"/>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3、综合评分</w:t>
      </w:r>
    </w:p>
    <w:p>
      <w:pPr>
        <w:spacing w:line="360" w:lineRule="auto"/>
        <w:ind w:firstLine="480" w:firstLineChars="200"/>
        <w:jc w:val="left"/>
        <w:rPr>
          <w:rFonts w:hint="eastAsia"/>
          <w:color w:val="auto"/>
          <w:sz w:val="24"/>
          <w:highlight w:val="none"/>
        </w:rPr>
      </w:pPr>
      <w:r>
        <w:rPr>
          <w:rFonts w:hint="eastAsia"/>
          <w:color w:val="auto"/>
          <w:sz w:val="24"/>
          <w:highlight w:val="none"/>
        </w:rPr>
        <w:t>3.1本次综合评分的因素是：</w:t>
      </w:r>
      <w:r>
        <w:rPr>
          <w:rFonts w:hint="eastAsia"/>
          <w:color w:val="auto"/>
          <w:sz w:val="24"/>
          <w:highlight w:val="none"/>
          <w:lang w:eastAsia="zh-CN"/>
        </w:rPr>
        <w:t>详见综合评分明细表</w:t>
      </w:r>
      <w:r>
        <w:rPr>
          <w:rFonts w:hint="eastAsia"/>
          <w:color w:val="auto"/>
          <w:sz w:val="24"/>
          <w:highlight w:val="none"/>
        </w:rPr>
        <w:t>。</w:t>
      </w:r>
    </w:p>
    <w:p>
      <w:pPr>
        <w:spacing w:line="360" w:lineRule="auto"/>
        <w:ind w:firstLine="480" w:firstLineChars="200"/>
        <w:jc w:val="left"/>
        <w:rPr>
          <w:color w:val="auto"/>
          <w:sz w:val="24"/>
          <w:highlight w:val="none"/>
        </w:rPr>
      </w:pPr>
      <w:r>
        <w:rPr>
          <w:rFonts w:hint="eastAsia"/>
          <w:color w:val="auto"/>
          <w:sz w:val="24"/>
          <w:highlight w:val="none"/>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80" w:firstLineChars="200"/>
        <w:rPr>
          <w:rFonts w:hint="eastAsia"/>
          <w:color w:val="auto"/>
          <w:sz w:val="24"/>
          <w:highlight w:val="none"/>
        </w:rPr>
      </w:pPr>
      <w:r>
        <w:rPr>
          <w:rFonts w:hint="eastAsia"/>
          <w:color w:val="auto"/>
          <w:sz w:val="24"/>
          <w:highlight w:val="none"/>
        </w:rPr>
        <w:t>3.2、综合评分明细表</w:t>
      </w:r>
      <w:bookmarkEnd w:id="125"/>
      <w:bookmarkEnd w:id="126"/>
    </w:p>
    <w:p>
      <w:pPr>
        <w:pStyle w:val="2"/>
        <w:ind w:firstLine="480" w:firstLineChars="200"/>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3.2.1 评分办法</w:t>
      </w:r>
    </w:p>
    <w:p>
      <w:pPr>
        <w:pStyle w:val="2"/>
        <w:ind w:firstLine="480" w:firstLineChars="200"/>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3.2.2 综合评分法</w:t>
      </w:r>
    </w:p>
    <w:tbl>
      <w:tblPr>
        <w:tblStyle w:val="22"/>
        <w:tblpPr w:leftFromText="180" w:rightFromText="180" w:vertAnchor="text" w:horzAnchor="page" w:tblpX="865" w:tblpY="318"/>
        <w:tblOverlap w:val="never"/>
        <w:tblW w:w="10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02"/>
        <w:gridCol w:w="854"/>
        <w:gridCol w:w="877"/>
        <w:gridCol w:w="730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7" w:hRule="atLeast"/>
          <w:tblHeader/>
        </w:trPr>
        <w:tc>
          <w:tcPr>
            <w:tcW w:w="502"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854"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评审因素及权重</w:t>
            </w:r>
          </w:p>
        </w:tc>
        <w:tc>
          <w:tcPr>
            <w:tcW w:w="877"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分值</w:t>
            </w:r>
          </w:p>
        </w:tc>
        <w:tc>
          <w:tcPr>
            <w:tcW w:w="7304"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评分标准</w:t>
            </w:r>
          </w:p>
        </w:tc>
        <w:tc>
          <w:tcPr>
            <w:tcW w:w="753"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502"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54"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磋商报价</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877"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人工开挖土方报价</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7304" w:type="dxa"/>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以本次有效的人工开挖土方最低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报价为基准价，其价格分为满分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基准价／</w:t>
            </w:r>
            <w:r>
              <w:rPr>
                <w:rFonts w:hint="eastAsia" w:ascii="宋体" w:hAnsi="宋体" w:eastAsia="宋体" w:cs="宋体"/>
                <w:color w:val="auto"/>
                <w:sz w:val="24"/>
                <w:szCs w:val="24"/>
                <w:highlight w:val="none"/>
                <w:lang w:eastAsia="zh-CN"/>
              </w:rPr>
              <w:t>最终磋商</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*100。</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注：1.小微企业（监狱企业、残疾人福利单位视同小微企业）价格扣除：根据</w:t>
            </w:r>
            <w:r>
              <w:rPr>
                <w:rFonts w:hint="eastAsia" w:ascii="宋体" w:hAnsi="宋体" w:eastAsia="宋体" w:cs="宋体"/>
                <w:color w:val="auto"/>
                <w:sz w:val="24"/>
                <w:szCs w:val="24"/>
                <w:highlight w:val="none"/>
                <w:lang w:val="zh-CN"/>
              </w:rPr>
              <w:t>《政府采购促进中小企业发展管理办法》（财库〔2020〕46号）</w:t>
            </w:r>
            <w:r>
              <w:rPr>
                <w:rFonts w:hint="eastAsia" w:ascii="宋体" w:hAnsi="宋体" w:eastAsia="宋体" w:cs="宋体"/>
                <w:color w:val="auto"/>
                <w:sz w:val="24"/>
                <w:szCs w:val="24"/>
                <w:highlight w:val="none"/>
              </w:rPr>
              <w:t>的规定，对小型和微型企业产品的价格给予10%的价格扣除，用扣除后的价格参与评标。</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2.失信企业扣分：对记入诚信档案且在有效期内的失信</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，在参加政府采购活动中直接从总分中扣除5分/次予以惩戒，</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失信行为惩戒实行无限制累加制，直到总分 100 分扣完为止。</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应提供中小企业应提供《中小企业声明函》；残疾人福利性单位应提供《残疾人福利性单位声明函》。</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为监狱企业的，提供由省级以上监狱管理局、戒毒管理局出具的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属于监狱企业的证明文件复印件。</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注：残疾人福利性单位和监狱企业属于小型、微型企业的，不重复享受政策。</w:t>
            </w:r>
          </w:p>
        </w:tc>
        <w:tc>
          <w:tcPr>
            <w:tcW w:w="753"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共同评审类因素</w:t>
            </w:r>
          </w:p>
          <w:p>
            <w:pPr>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trPr>
        <w:tc>
          <w:tcPr>
            <w:tcW w:w="502" w:type="dxa"/>
            <w:vMerge w:val="continue"/>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54" w:type="dxa"/>
            <w:vMerge w:val="continue"/>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77"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人工费（点工）报价</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7304" w:type="dxa"/>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以本次有效的</w:t>
            </w:r>
            <w:r>
              <w:rPr>
                <w:rFonts w:hint="eastAsia" w:ascii="宋体" w:hAnsi="宋体" w:eastAsia="宋体" w:cs="宋体"/>
                <w:color w:val="auto"/>
                <w:sz w:val="24"/>
                <w:szCs w:val="24"/>
                <w:highlight w:val="none"/>
                <w:lang w:eastAsia="zh-CN"/>
              </w:rPr>
              <w:t>人工费（点工）</w:t>
            </w:r>
            <w:r>
              <w:rPr>
                <w:rFonts w:hint="eastAsia" w:ascii="宋体" w:hAnsi="宋体" w:eastAsia="宋体" w:cs="宋体"/>
                <w:color w:val="auto"/>
                <w:sz w:val="24"/>
                <w:szCs w:val="24"/>
                <w:highlight w:val="none"/>
              </w:rPr>
              <w:t>最低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报价为基准价，其价格分为满分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基准价／</w:t>
            </w:r>
            <w:r>
              <w:rPr>
                <w:rFonts w:hint="eastAsia" w:ascii="宋体" w:hAnsi="宋体" w:eastAsia="宋体" w:cs="宋体"/>
                <w:color w:val="auto"/>
                <w:sz w:val="24"/>
                <w:szCs w:val="24"/>
                <w:highlight w:val="none"/>
                <w:lang w:eastAsia="zh-CN"/>
              </w:rPr>
              <w:t>最终磋商</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*100。</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注：1.小微企业（监狱企业、残疾人福利单位视同小微企业）价格扣除：根据</w:t>
            </w:r>
            <w:r>
              <w:rPr>
                <w:rFonts w:hint="eastAsia" w:ascii="宋体" w:hAnsi="宋体" w:eastAsia="宋体" w:cs="宋体"/>
                <w:color w:val="auto"/>
                <w:sz w:val="24"/>
                <w:szCs w:val="24"/>
                <w:highlight w:val="none"/>
                <w:lang w:val="zh-CN"/>
              </w:rPr>
              <w:t>《政府采购促进中小企业发展管理办法》（财库〔2020〕46号）</w:t>
            </w:r>
            <w:r>
              <w:rPr>
                <w:rFonts w:hint="eastAsia" w:ascii="宋体" w:hAnsi="宋体" w:eastAsia="宋体" w:cs="宋体"/>
                <w:color w:val="auto"/>
                <w:sz w:val="24"/>
                <w:szCs w:val="24"/>
                <w:highlight w:val="none"/>
              </w:rPr>
              <w:t>的规</w:t>
            </w:r>
            <w:r>
              <w:rPr>
                <w:rFonts w:hint="eastAsia" w:ascii="宋体" w:hAnsi="宋体" w:eastAsia="宋体" w:cs="宋体"/>
                <w:color w:val="auto"/>
                <w:sz w:val="24"/>
                <w:szCs w:val="24"/>
                <w:highlight w:val="none"/>
                <w:lang w:val="zh-CN"/>
              </w:rPr>
              <w:t>定，</w:t>
            </w:r>
            <w:r>
              <w:rPr>
                <w:rFonts w:hint="eastAsia" w:ascii="宋体" w:hAnsi="宋体" w:eastAsia="宋体" w:cs="宋体"/>
                <w:color w:val="auto"/>
                <w:sz w:val="24"/>
                <w:szCs w:val="24"/>
                <w:highlight w:val="none"/>
              </w:rPr>
              <w:t>对小型和微型企业产品的价格给予10%的价格扣除，用扣除后的价格参与评标。</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2.失信企业扣分：对记入诚信档案且在有效期内的失信</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，在参加政府采购活动中直接从总分中扣除5分/次予以惩戒，</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失信行为惩戒实行无限制累加制，直到总分 100 分扣完为止。</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应提供中小企业应提供《中小企业声明函》；残疾人福利性单位应提供《残疾人福利性单位声明函》。</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为监狱企业的，提供由省级以上监狱管理局、戒毒管理局出具的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属于监狱企业的证明文件复印件。</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注：残疾人福利性单位和监狱企业属于小型、微型企业的，不重复享受政策。</w:t>
            </w:r>
          </w:p>
        </w:tc>
        <w:tc>
          <w:tcPr>
            <w:tcW w:w="753" w:type="dxa"/>
            <w:vMerge w:val="continue"/>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4" w:hRule="atLeast"/>
        </w:trPr>
        <w:tc>
          <w:tcPr>
            <w:tcW w:w="502"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54"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877"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项目团队</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7304" w:type="dxa"/>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拟派项目经理或项目负责人担任过类似项目经验的得6分。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注：提供相关证明材料复印件加盖公章。</w:t>
            </w:r>
          </w:p>
        </w:tc>
        <w:tc>
          <w:tcPr>
            <w:tcW w:w="753"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共同评审类因素</w:t>
            </w:r>
          </w:p>
          <w:p>
            <w:pPr>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502" w:type="dxa"/>
            <w:vMerge w:val="continue"/>
            <w:tcBorders>
              <w:bottom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54" w:type="dxa"/>
            <w:vMerge w:val="continue"/>
            <w:tcBorders>
              <w:bottom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77" w:type="dxa"/>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业绩</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12分</w:t>
            </w:r>
          </w:p>
        </w:tc>
        <w:tc>
          <w:tcPr>
            <w:tcW w:w="7304" w:type="dxa"/>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2017年以来</w:t>
            </w:r>
            <w:r>
              <w:rPr>
                <w:rFonts w:hint="eastAsia" w:ascii="宋体" w:hAnsi="宋体" w:eastAsia="宋体" w:cs="宋体"/>
                <w:color w:val="auto"/>
                <w:sz w:val="24"/>
                <w:szCs w:val="24"/>
                <w:highlight w:val="none"/>
                <w:lang w:val="en-US" w:eastAsia="zh-CN"/>
              </w:rPr>
              <w:t>每具有1个类似业绩（提供人工文物勘探劳务服务或考古发掘项目劳务服务等）</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本项</w:t>
            </w:r>
            <w:r>
              <w:rPr>
                <w:rFonts w:hint="eastAsia" w:ascii="宋体" w:hAnsi="宋体" w:eastAsia="宋体" w:cs="宋体"/>
                <w:color w:val="auto"/>
                <w:sz w:val="24"/>
                <w:szCs w:val="24"/>
                <w:highlight w:val="none"/>
              </w:rPr>
              <w:t>最多得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注：提供中标通知书（成交通知书）或合同复印件证明材料。</w:t>
            </w:r>
          </w:p>
        </w:tc>
        <w:tc>
          <w:tcPr>
            <w:tcW w:w="753" w:type="dxa"/>
            <w:vMerge w:val="continue"/>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3" w:hRule="atLeast"/>
        </w:trPr>
        <w:tc>
          <w:tcPr>
            <w:tcW w:w="502" w:type="dxa"/>
            <w:vMerge w:val="restart"/>
            <w:tcBorders>
              <w:top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54" w:type="dxa"/>
            <w:vMerge w:val="restart"/>
            <w:tcBorders>
              <w:top w:val="single" w:color="auto" w:sz="4" w:space="0"/>
            </w:tcBorders>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服务方案</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w:t>
            </w:r>
          </w:p>
        </w:tc>
        <w:tc>
          <w:tcPr>
            <w:tcW w:w="877" w:type="dxa"/>
            <w:tcBorders>
              <w:top w:val="single" w:color="auto" w:sz="4"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项目管理方案</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12分</w:t>
            </w:r>
          </w:p>
        </w:tc>
        <w:tc>
          <w:tcPr>
            <w:tcW w:w="7304"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供应商针对本项目所提供的</w:t>
            </w:r>
            <w:r>
              <w:rPr>
                <w:rFonts w:hint="eastAsia" w:ascii="宋体" w:hAnsi="宋体" w:eastAsia="宋体" w:cs="宋体"/>
                <w:color w:val="auto"/>
                <w:sz w:val="24"/>
                <w:szCs w:val="24"/>
                <w:lang w:val="en-US" w:eastAsia="zh-CN"/>
              </w:rPr>
              <w:t>项目管理方案（包含①项目管理机构设置、②岗位职责、③工作流程）</w:t>
            </w:r>
            <w:r>
              <w:rPr>
                <w:rFonts w:hint="eastAsia" w:ascii="宋体" w:hAnsi="宋体" w:eastAsia="宋体" w:cs="宋体"/>
                <w:bCs/>
                <w:color w:val="auto"/>
                <w:sz w:val="24"/>
                <w:szCs w:val="24"/>
              </w:rPr>
              <w:t>符合磋商文件要求，描述详尽且有利于</w:t>
            </w:r>
            <w:r>
              <w:rPr>
                <w:rFonts w:hint="eastAsia" w:ascii="宋体" w:hAnsi="宋体" w:eastAsia="宋体" w:cs="宋体"/>
                <w:color w:val="auto"/>
                <w:sz w:val="24"/>
                <w:szCs w:val="24"/>
              </w:rPr>
              <w:t>项目实施的得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分，每有一项缺项、漏项的扣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分；每有一项描述不完整，不满足实际情况的扣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分，直到扣完为止，未提供不得分。</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753" w:type="dxa"/>
            <w:vMerge w:val="restart"/>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共同评审类因素</w:t>
            </w:r>
          </w:p>
          <w:p>
            <w:pPr>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3" w:hRule="atLeast"/>
        </w:trPr>
        <w:tc>
          <w:tcPr>
            <w:tcW w:w="502"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54"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77" w:type="dxa"/>
            <w:tcBorders>
              <w:top w:val="single" w:color="auto" w:sz="4"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勘探实施方案</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20分</w:t>
            </w:r>
          </w:p>
        </w:tc>
        <w:tc>
          <w:tcPr>
            <w:tcW w:w="7304"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供应商针对本项目所提供的</w:t>
            </w:r>
            <w:r>
              <w:rPr>
                <w:rFonts w:hint="eastAsia" w:ascii="宋体" w:hAnsi="宋体" w:eastAsia="宋体" w:cs="宋体"/>
                <w:color w:val="auto"/>
                <w:sz w:val="24"/>
                <w:szCs w:val="24"/>
                <w:highlight w:val="none"/>
                <w:lang w:val="en-US" w:eastAsia="zh-CN"/>
              </w:rPr>
              <w:t>勘探实施方案（包含①勘探施工安排计划、②勘探技术要求、③质量保证措施、④勘探阶段重点注意事项⑤安全文明、环境保护管理措施）</w:t>
            </w:r>
            <w:r>
              <w:rPr>
                <w:rFonts w:hint="eastAsia" w:ascii="宋体" w:hAnsi="宋体" w:eastAsia="宋体" w:cs="宋体"/>
                <w:bCs/>
                <w:color w:val="auto"/>
                <w:sz w:val="24"/>
                <w:szCs w:val="24"/>
              </w:rPr>
              <w:t>符合磋商文件要求，描述详尽且有利于</w:t>
            </w:r>
            <w:r>
              <w:rPr>
                <w:rFonts w:hint="eastAsia" w:ascii="宋体" w:hAnsi="宋体" w:eastAsia="宋体" w:cs="宋体"/>
                <w:color w:val="auto"/>
                <w:sz w:val="24"/>
                <w:szCs w:val="24"/>
              </w:rPr>
              <w:t>项目实施的得</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分，每有一项缺项、漏项的扣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分；每有一项描述不完整，不满足实际情况的扣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分，直到扣完为止，未提供不得分。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753" w:type="dxa"/>
            <w:vMerge w:val="continue"/>
            <w:shd w:val="clear" w:color="auto" w:fill="FFFFFF"/>
            <w:noWrap w:val="0"/>
            <w:tcMar>
              <w:top w:w="0" w:type="dxa"/>
              <w:left w:w="108" w:type="dxa"/>
              <w:bottom w:w="0" w:type="dxa"/>
              <w:right w:w="108" w:type="dxa"/>
            </w:tcMar>
            <w:vAlign w:val="center"/>
          </w:tcPr>
          <w:p>
            <w:pPr>
              <w:spacing w:line="360" w:lineRule="auto"/>
              <w:ind w:firstLine="480" w:firstLineChars="200"/>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4" w:hRule="atLeast"/>
        </w:trPr>
        <w:tc>
          <w:tcPr>
            <w:tcW w:w="502"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54"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77" w:type="dxa"/>
            <w:tcBorders>
              <w:top w:val="single" w:color="auto" w:sz="4" w:space="0"/>
              <w:bottom w:val="single" w:color="auto" w:sz="4"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文物保护方案</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12分</w:t>
            </w:r>
          </w:p>
        </w:tc>
        <w:tc>
          <w:tcPr>
            <w:tcW w:w="7304"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供应商针对本项目所提供的</w:t>
            </w:r>
            <w:r>
              <w:rPr>
                <w:rFonts w:hint="eastAsia" w:ascii="宋体" w:hAnsi="宋体" w:eastAsia="宋体" w:cs="宋体"/>
                <w:color w:val="auto"/>
                <w:sz w:val="24"/>
                <w:szCs w:val="24"/>
                <w:highlight w:val="none"/>
                <w:lang w:val="en-US" w:eastAsia="zh-CN"/>
              </w:rPr>
              <w:t>文物保护方案（包含①施工前技术交底、②文物保护管理制度、③文物安全保护措施）</w:t>
            </w:r>
            <w:r>
              <w:rPr>
                <w:rFonts w:hint="eastAsia" w:ascii="宋体" w:hAnsi="宋体" w:eastAsia="宋体" w:cs="宋体"/>
                <w:bCs/>
                <w:color w:val="auto"/>
                <w:sz w:val="24"/>
                <w:szCs w:val="24"/>
              </w:rPr>
              <w:t>符合磋商文件要求，描述详尽且有利于</w:t>
            </w:r>
            <w:r>
              <w:rPr>
                <w:rFonts w:hint="eastAsia" w:ascii="宋体" w:hAnsi="宋体" w:eastAsia="宋体" w:cs="宋体"/>
                <w:color w:val="auto"/>
                <w:sz w:val="24"/>
                <w:szCs w:val="24"/>
              </w:rPr>
              <w:t>项目实施的得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分，每有一项缺项、漏项的扣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分；每有一项描述不完整，不满足实际情况的扣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分，直到扣完为止，未提供不得分。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753" w:type="dxa"/>
            <w:vMerge w:val="continue"/>
            <w:shd w:val="clear" w:color="auto" w:fill="FFFFFF"/>
            <w:noWrap w:val="0"/>
            <w:tcMar>
              <w:top w:w="0" w:type="dxa"/>
              <w:left w:w="108" w:type="dxa"/>
              <w:bottom w:w="0" w:type="dxa"/>
              <w:right w:w="108" w:type="dxa"/>
            </w:tcMar>
            <w:vAlign w:val="center"/>
          </w:tcPr>
          <w:p>
            <w:pPr>
              <w:spacing w:line="360" w:lineRule="auto"/>
              <w:ind w:firstLine="480" w:firstLineChars="200"/>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502"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54" w:type="dxa"/>
            <w:vMerge w:val="continue"/>
            <w:shd w:val="clear" w:color="auto" w:fill="FFFFFF"/>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877" w:type="dxa"/>
            <w:tcBorders>
              <w:top w:val="single" w:color="auto" w:sz="4" w:space="0"/>
              <w:bottom w:val="single" w:color="auto" w:sz="4"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应急措施</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18分</w:t>
            </w:r>
          </w:p>
        </w:tc>
        <w:tc>
          <w:tcPr>
            <w:tcW w:w="7304"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供应商针对本项目所提供的</w:t>
            </w:r>
            <w:r>
              <w:rPr>
                <w:rFonts w:hint="eastAsia" w:ascii="宋体" w:hAnsi="宋体" w:eastAsia="宋体" w:cs="宋体"/>
                <w:color w:val="auto"/>
                <w:sz w:val="24"/>
                <w:szCs w:val="24"/>
                <w:highlight w:val="none"/>
                <w:lang w:val="en-US" w:eastAsia="zh-CN"/>
              </w:rPr>
              <w:t>应急措施方案（包含①人力变化及物资配备、②极端天气应对、③突发灾害事故处理）</w:t>
            </w:r>
            <w:r>
              <w:rPr>
                <w:rFonts w:hint="eastAsia" w:ascii="宋体" w:hAnsi="宋体" w:eastAsia="宋体" w:cs="宋体"/>
                <w:bCs/>
                <w:color w:val="auto"/>
                <w:sz w:val="24"/>
                <w:szCs w:val="24"/>
              </w:rPr>
              <w:t>符合磋商文件要求，描述详尽且有利于</w:t>
            </w:r>
            <w:r>
              <w:rPr>
                <w:rFonts w:hint="eastAsia" w:ascii="宋体" w:hAnsi="宋体" w:eastAsia="宋体" w:cs="宋体"/>
                <w:color w:val="auto"/>
                <w:sz w:val="24"/>
                <w:szCs w:val="24"/>
              </w:rPr>
              <w:t>项目实施的得</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分，每有一项缺项、漏项的扣</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分；每有一项描述不完整，不满足实际情况的扣</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分，直到扣完为止，未提供不得分。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753" w:type="dxa"/>
            <w:vMerge w:val="continue"/>
            <w:shd w:val="clear" w:color="auto" w:fill="FFFFFF"/>
            <w:noWrap w:val="0"/>
            <w:tcMar>
              <w:top w:w="0" w:type="dxa"/>
              <w:left w:w="108" w:type="dxa"/>
              <w:bottom w:w="0" w:type="dxa"/>
              <w:right w:w="108" w:type="dxa"/>
            </w:tcMar>
            <w:vAlign w:val="center"/>
          </w:tcPr>
          <w:p>
            <w:pPr>
              <w:spacing w:line="360" w:lineRule="auto"/>
              <w:ind w:firstLine="480" w:firstLineChars="200"/>
              <w:jc w:val="left"/>
              <w:rPr>
                <w:rFonts w:hint="eastAsia" w:ascii="宋体" w:hAnsi="宋体" w:eastAsia="宋体" w:cs="宋体"/>
                <w:color w:val="auto"/>
                <w:sz w:val="24"/>
                <w:szCs w:val="24"/>
                <w:highlight w:val="none"/>
              </w:rPr>
            </w:pPr>
          </w:p>
        </w:tc>
      </w:tr>
    </w:tbl>
    <w:p>
      <w:pPr>
        <w:spacing w:line="360" w:lineRule="auto"/>
        <w:ind w:firstLine="480" w:firstLineChars="200"/>
        <w:jc w:val="left"/>
        <w:rPr>
          <w:rFonts w:hAnsi="宋体"/>
          <w:b/>
          <w:bCs/>
          <w:color w:val="auto"/>
          <w:sz w:val="21"/>
          <w:szCs w:val="21"/>
          <w:highlight w:val="none"/>
        </w:rPr>
      </w:pPr>
      <w:r>
        <w:rPr>
          <w:rFonts w:hint="eastAsia"/>
          <w:color w:val="auto"/>
          <w:sz w:val="24"/>
          <w:highlight w:val="none"/>
        </w:rPr>
        <w:t>评分的取值按四舍五入法，保留小数点后两位。评分的取值按四舍五入法，保留小数点后两位</w:t>
      </w:r>
      <w:r>
        <w:rPr>
          <w:rFonts w:hint="eastAsia" w:hAnsi="宋体"/>
          <w:b/>
          <w:bCs/>
          <w:color w:val="auto"/>
          <w:sz w:val="21"/>
          <w:szCs w:val="21"/>
          <w:highlight w:val="none"/>
        </w:rPr>
        <w:t>。</w:t>
      </w:r>
    </w:p>
    <w:p>
      <w:pPr>
        <w:pStyle w:val="4"/>
        <w:spacing w:line="360" w:lineRule="auto"/>
        <w:ind w:firstLine="482" w:firstLineChars="200"/>
        <w:rPr>
          <w:rFonts w:ascii="宋体" w:hAnsi="宋体" w:eastAsia="宋体" w:cs="宋体"/>
          <w:bCs w:val="0"/>
          <w:color w:val="auto"/>
          <w:sz w:val="24"/>
          <w:szCs w:val="24"/>
          <w:highlight w:val="none"/>
        </w:rPr>
      </w:pPr>
      <w:bookmarkStart w:id="128" w:name="_Toc18643"/>
      <w:bookmarkStart w:id="129" w:name="_Toc29042"/>
      <w:r>
        <w:rPr>
          <w:rFonts w:hint="eastAsia" w:ascii="宋体" w:hAnsi="宋体" w:eastAsia="宋体" w:cs="宋体"/>
          <w:bCs w:val="0"/>
          <w:color w:val="auto"/>
          <w:sz w:val="24"/>
          <w:szCs w:val="24"/>
          <w:highlight w:val="none"/>
        </w:rPr>
        <w:t>4、</w:t>
      </w:r>
      <w:r>
        <w:rPr>
          <w:rFonts w:hint="eastAsia" w:ascii="宋体" w:hAnsi="宋体" w:eastAsia="宋体" w:cs="宋体"/>
          <w:color w:val="auto"/>
          <w:sz w:val="24"/>
          <w:szCs w:val="24"/>
          <w:highlight w:val="none"/>
        </w:rPr>
        <w:t>评审专家在</w:t>
      </w:r>
      <w:r>
        <w:rPr>
          <w:rFonts w:hint="eastAsia" w:ascii="宋体" w:hAnsi="宋体" w:eastAsia="宋体" w:cs="宋体"/>
          <w:color w:val="auto"/>
          <w:sz w:val="24"/>
          <w:highlight w:val="none"/>
        </w:rPr>
        <w:t>政府采购活动</w:t>
      </w:r>
      <w:r>
        <w:rPr>
          <w:rFonts w:hint="eastAsia" w:ascii="宋体" w:hAnsi="宋体" w:eastAsia="宋体" w:cs="宋体"/>
          <w:color w:val="auto"/>
          <w:sz w:val="24"/>
          <w:szCs w:val="24"/>
          <w:highlight w:val="none"/>
        </w:rPr>
        <w:t>中承担以下义务：</w:t>
      </w:r>
      <w:bookmarkEnd w:id="128"/>
      <w:bookmarkEnd w:id="129"/>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4.1 遵纪守法，客观、公正、廉洁地履行职责。</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4.2 按照政府采购法律法规和采购文件的规定要求对供应商的资格条件和供应商提供的产品价格、技术、服务等方面严格进行评判，</w:t>
      </w:r>
      <w:r>
        <w:rPr>
          <w:rFonts w:hAnsi="宋体"/>
          <w:color w:val="auto"/>
          <w:sz w:val="24"/>
          <w:highlight w:val="none"/>
        </w:rPr>
        <w:t>提供</w:t>
      </w:r>
      <w:r>
        <w:rPr>
          <w:rFonts w:hint="eastAsia" w:hAnsi="宋体"/>
          <w:color w:val="auto"/>
          <w:sz w:val="24"/>
          <w:highlight w:val="none"/>
        </w:rPr>
        <w:t>科学合理、公平公正</w:t>
      </w:r>
      <w:r>
        <w:rPr>
          <w:rFonts w:hAnsi="宋体"/>
          <w:color w:val="auto"/>
          <w:sz w:val="24"/>
          <w:highlight w:val="none"/>
        </w:rPr>
        <w:t>的评审意见</w:t>
      </w:r>
      <w:r>
        <w:rPr>
          <w:rFonts w:hint="eastAsia" w:hAnsi="宋体"/>
          <w:color w:val="auto"/>
          <w:sz w:val="24"/>
          <w:highlight w:val="none"/>
        </w:rPr>
        <w:t>，参与起草评审报告，并予签字确认。</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4.3 保守秘密。不得透露采购文件咨询情况，不得泄漏供应商的响应文件及知悉的商业秘密，不得向供应商透露评审情况。</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4.4 </w:t>
      </w:r>
      <w:r>
        <w:rPr>
          <w:rFonts w:hAnsi="宋体"/>
          <w:color w:val="auto"/>
          <w:sz w:val="24"/>
          <w:highlight w:val="none"/>
        </w:rPr>
        <w:t>发现供应商在政府采购活动中有不正当竞争或恶意串通等违规行为，及时向政府采购评审工作的组织者或财政部门报告并加以制止</w:t>
      </w:r>
      <w:r>
        <w:rPr>
          <w:rFonts w:hint="eastAsia" w:hAnsi="宋体"/>
          <w:color w:val="auto"/>
          <w:sz w:val="24"/>
          <w:highlight w:val="none"/>
        </w:rPr>
        <w:t>。</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4.5 </w:t>
      </w:r>
      <w:r>
        <w:rPr>
          <w:rFonts w:hAnsi="宋体"/>
          <w:color w:val="auto"/>
          <w:sz w:val="24"/>
          <w:highlight w:val="none"/>
        </w:rPr>
        <w:t>解答有关方面对政府采购评审工作中有关问题的</w:t>
      </w:r>
      <w:r>
        <w:rPr>
          <w:rFonts w:hint="eastAsia" w:hAnsi="宋体"/>
          <w:color w:val="auto"/>
          <w:sz w:val="24"/>
          <w:highlight w:val="none"/>
        </w:rPr>
        <w:t>询问，配合采购人或者政府采购代理机构答复供应商质疑，配合财政部门的投诉处理工作等事宜。</w:t>
      </w:r>
    </w:p>
    <w:p>
      <w:pPr>
        <w:widowControl/>
        <w:autoSpaceDE w:val="0"/>
        <w:autoSpaceDN w:val="0"/>
        <w:spacing w:line="360" w:lineRule="auto"/>
        <w:ind w:right="53" w:firstLine="480" w:firstLineChars="200"/>
        <w:textAlignment w:val="bottom"/>
        <w:rPr>
          <w:color w:val="auto"/>
          <w:highlight w:val="none"/>
        </w:rPr>
      </w:pPr>
      <w:r>
        <w:rPr>
          <w:rFonts w:hint="eastAsia" w:hAnsi="宋体"/>
          <w:color w:val="auto"/>
          <w:sz w:val="24"/>
          <w:highlight w:val="none"/>
        </w:rPr>
        <w:t xml:space="preserve">4.6 </w:t>
      </w:r>
      <w:r>
        <w:rPr>
          <w:rFonts w:hAnsi="宋体"/>
          <w:color w:val="auto"/>
          <w:sz w:val="24"/>
          <w:highlight w:val="none"/>
        </w:rPr>
        <w:t>法律、法规和规章规定的其他义务。</w:t>
      </w:r>
    </w:p>
    <w:p>
      <w:pPr>
        <w:widowControl/>
        <w:autoSpaceDE w:val="0"/>
        <w:autoSpaceDN w:val="0"/>
        <w:spacing w:line="360" w:lineRule="auto"/>
        <w:ind w:right="53" w:firstLine="480" w:firstLineChars="200"/>
        <w:textAlignment w:val="bottom"/>
        <w:rPr>
          <w:rFonts w:hAnsi="宋体"/>
          <w:color w:val="auto"/>
          <w:sz w:val="24"/>
          <w:highlight w:val="none"/>
        </w:rPr>
      </w:pPr>
    </w:p>
    <w:p>
      <w:pPr>
        <w:widowControl/>
        <w:autoSpaceDE w:val="0"/>
        <w:autoSpaceDN w:val="0"/>
        <w:spacing w:line="360" w:lineRule="auto"/>
        <w:ind w:right="53" w:firstLine="482" w:firstLineChars="200"/>
        <w:textAlignment w:val="bottom"/>
        <w:outlineLvl w:val="1"/>
        <w:rPr>
          <w:rFonts w:hAnsi="宋体"/>
          <w:b/>
          <w:color w:val="auto"/>
          <w:sz w:val="24"/>
          <w:highlight w:val="none"/>
        </w:rPr>
      </w:pPr>
      <w:bookmarkStart w:id="130" w:name="_Toc4780"/>
      <w:bookmarkStart w:id="131" w:name="_Toc13413"/>
      <w:r>
        <w:rPr>
          <w:rFonts w:hint="eastAsia" w:hAnsi="宋体" w:cs="宋体"/>
          <w:b/>
          <w:color w:val="auto"/>
          <w:sz w:val="24"/>
          <w:highlight w:val="none"/>
        </w:rPr>
        <w:t>5、评审专家在政府采购活动中应当遵守以下工作纪律：</w:t>
      </w:r>
      <w:bookmarkEnd w:id="130"/>
      <w:bookmarkEnd w:id="131"/>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5.1 应邀按时参加评审和咨询活动。遇特殊情况不能出席或途中遇阻不能按时参加评审或咨询的，应及时告知财政部门或者采购人或者政府采购代理机构，不得私自转托他人。</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 xml:space="preserve">5.2 </w:t>
      </w:r>
      <w:r>
        <w:rPr>
          <w:rFonts w:hAnsi="宋体"/>
          <w:color w:val="auto"/>
          <w:sz w:val="24"/>
          <w:highlight w:val="none"/>
        </w:rPr>
        <w:t>不得参加与自己有利害关系的政府采购项目的评审活动。对与自己有利害关系的评审项目，如受到邀请，应主动提出回避。财政部门、采购人或</w:t>
      </w:r>
      <w:r>
        <w:rPr>
          <w:rFonts w:hint="eastAsia" w:hAnsi="宋体"/>
          <w:color w:val="auto"/>
          <w:sz w:val="24"/>
          <w:highlight w:val="none"/>
        </w:rPr>
        <w:t>政府</w:t>
      </w:r>
      <w:r>
        <w:rPr>
          <w:rFonts w:hAnsi="宋体"/>
          <w:color w:val="auto"/>
          <w:sz w:val="24"/>
          <w:highlight w:val="none"/>
        </w:rPr>
        <w:t>采购代理机构也可要求该评审专家回避。</w:t>
      </w:r>
    </w:p>
    <w:p>
      <w:pPr>
        <w:widowControl/>
        <w:autoSpaceDE w:val="0"/>
        <w:autoSpaceDN w:val="0"/>
        <w:spacing w:line="360" w:lineRule="auto"/>
        <w:ind w:right="53" w:firstLine="480" w:firstLineChars="200"/>
        <w:textAlignment w:val="bottom"/>
        <w:rPr>
          <w:rFonts w:hAnsi="宋体"/>
          <w:color w:val="auto"/>
          <w:sz w:val="24"/>
          <w:highlight w:val="none"/>
        </w:rPr>
      </w:pPr>
      <w:r>
        <w:rPr>
          <w:rFonts w:hAnsi="宋体"/>
          <w:color w:val="auto"/>
          <w:sz w:val="24"/>
          <w:highlight w:val="none"/>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w:t>
      </w:r>
      <w:r>
        <w:rPr>
          <w:rFonts w:hint="eastAsia" w:hAnsi="宋体"/>
          <w:color w:val="auto"/>
          <w:sz w:val="24"/>
          <w:highlight w:val="none"/>
        </w:rPr>
        <w:t>审</w:t>
      </w:r>
      <w:r>
        <w:rPr>
          <w:rFonts w:hAnsi="宋体"/>
          <w:color w:val="auto"/>
          <w:sz w:val="24"/>
          <w:highlight w:val="none"/>
        </w:rPr>
        <w:t>的情况。</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5.3 评审或咨询过程中关闭通讯设备，不得与外界联系。因发生不可预见情况，确实需要与外界联系的，应当有在场工作人员陪同。</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5.4 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5.5 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360" w:lineRule="auto"/>
        <w:ind w:right="53" w:firstLine="480" w:firstLineChars="200"/>
        <w:textAlignment w:val="bottom"/>
        <w:rPr>
          <w:rFonts w:hAnsi="宋体"/>
          <w:color w:val="auto"/>
          <w:sz w:val="24"/>
          <w:highlight w:val="none"/>
        </w:rPr>
      </w:pPr>
      <w:r>
        <w:rPr>
          <w:rFonts w:hint="eastAsia" w:hAnsi="宋体"/>
          <w:color w:val="auto"/>
          <w:sz w:val="24"/>
          <w:highlight w:val="none"/>
        </w:rPr>
        <w:t>5.6 有关部门（机构）制定的其他评审工作纪律。</w:t>
      </w:r>
    </w:p>
    <w:p>
      <w:pPr>
        <w:widowControl/>
        <w:autoSpaceDE w:val="0"/>
        <w:autoSpaceDN w:val="0"/>
        <w:spacing w:line="360" w:lineRule="auto"/>
        <w:ind w:right="53" w:firstLine="480" w:firstLineChars="200"/>
        <w:textAlignment w:val="bottom"/>
        <w:rPr>
          <w:color w:val="auto"/>
          <w:highlight w:val="none"/>
        </w:rPr>
      </w:pPr>
      <w:r>
        <w:rPr>
          <w:rFonts w:hint="eastAsia" w:hAnsi="宋体"/>
          <w:color w:val="auto"/>
          <w:sz w:val="24"/>
          <w:highlight w:val="none"/>
        </w:rPr>
        <w:br w:type="page"/>
      </w:r>
    </w:p>
    <w:p>
      <w:pPr>
        <w:pStyle w:val="3"/>
        <w:bidi w:val="0"/>
        <w:jc w:val="center"/>
        <w:rPr>
          <w:color w:val="auto"/>
          <w:highlight w:val="none"/>
        </w:rPr>
      </w:pPr>
      <w:bookmarkStart w:id="132" w:name="_Toc28814"/>
      <w:bookmarkStart w:id="133" w:name="_Toc23669"/>
      <w:bookmarkStart w:id="134" w:name="_Toc14305_WPSOffice_Level1"/>
      <w:bookmarkStart w:id="135" w:name="_Toc9426"/>
      <w:r>
        <w:rPr>
          <w:rFonts w:hint="eastAsia"/>
          <w:color w:val="auto"/>
          <w:highlight w:val="none"/>
        </w:rPr>
        <w:t xml:space="preserve">第八章  </w:t>
      </w:r>
      <w:bookmarkEnd w:id="132"/>
      <w:bookmarkEnd w:id="133"/>
      <w:bookmarkEnd w:id="134"/>
      <w:bookmarkStart w:id="136" w:name="_Toc30866_WPSOffice_Level1"/>
      <w:bookmarkStart w:id="137" w:name="_Toc13033_WPSOffice_Level1"/>
      <w:bookmarkStart w:id="138" w:name="_Toc22492"/>
      <w:r>
        <w:rPr>
          <w:rFonts w:hint="eastAsia"/>
          <w:color w:val="auto"/>
          <w:highlight w:val="none"/>
        </w:rPr>
        <w:t>政府采购项目</w:t>
      </w:r>
      <w:bookmarkEnd w:id="135"/>
      <w:bookmarkEnd w:id="136"/>
      <w:bookmarkEnd w:id="137"/>
      <w:bookmarkEnd w:id="138"/>
    </w:p>
    <w:p>
      <w:pPr>
        <w:tabs>
          <w:tab w:val="left" w:pos="720"/>
        </w:tabs>
        <w:spacing w:line="360" w:lineRule="auto"/>
        <w:jc w:val="center"/>
        <w:rPr>
          <w:rFonts w:hint="eastAsia" w:asciiTheme="minorEastAsia" w:hAnsiTheme="minorEastAsia" w:eastAsiaTheme="minorEastAsia" w:cstheme="minorEastAsia"/>
          <w:b/>
          <w:color w:val="auto"/>
          <w:sz w:val="52"/>
          <w:szCs w:val="52"/>
          <w:highlight w:val="none"/>
          <w:lang w:eastAsia="zh-CN"/>
        </w:rPr>
      </w:pPr>
      <w:bookmarkStart w:id="139" w:name="_Toc3861"/>
      <w:bookmarkStart w:id="140" w:name="_Toc6103"/>
      <w:r>
        <w:rPr>
          <w:rFonts w:hint="eastAsia" w:asciiTheme="minorEastAsia" w:hAnsiTheme="minorEastAsia" w:cstheme="minorEastAsia"/>
          <w:b/>
          <w:color w:val="auto"/>
          <w:sz w:val="52"/>
          <w:szCs w:val="52"/>
          <w:highlight w:val="none"/>
        </w:rPr>
        <w:t>政府采购</w:t>
      </w:r>
      <w:r>
        <w:rPr>
          <w:rFonts w:hint="eastAsia" w:asciiTheme="minorEastAsia" w:hAnsiTheme="minorEastAsia" w:cstheme="minorEastAsia"/>
          <w:b/>
          <w:color w:val="auto"/>
          <w:sz w:val="52"/>
          <w:szCs w:val="52"/>
          <w:highlight w:val="none"/>
          <w:lang w:eastAsia="zh-CN"/>
        </w:rPr>
        <w:t>合同</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合同编号：</w:t>
      </w:r>
      <w:r>
        <w:rPr>
          <w:rFonts w:asciiTheme="minorEastAsia" w:hAnsiTheme="minorEastAsia" w:cstheme="minorEastAsia"/>
          <w:color w:val="auto"/>
          <w:sz w:val="24"/>
          <w:highlight w:val="none"/>
        </w:rPr>
        <w:t>XXXX。</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签订地点：</w:t>
      </w:r>
      <w:r>
        <w:rPr>
          <w:rFonts w:asciiTheme="minorEastAsia" w:hAnsiTheme="minorEastAsia" w:cstheme="minorEastAsia"/>
          <w:color w:val="auto"/>
          <w:sz w:val="24"/>
          <w:highlight w:val="none"/>
        </w:rPr>
        <w:t>XXXX。</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签订时间：</w:t>
      </w:r>
      <w:r>
        <w:rPr>
          <w:rFonts w:asciiTheme="minorEastAsia" w:hAnsiTheme="minorEastAsia" w:cstheme="minorEastAsia"/>
          <w:color w:val="auto"/>
          <w:sz w:val="24"/>
          <w:highlight w:val="none"/>
        </w:rPr>
        <w:t>XXXX年XX月XX日。</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采购人（甲方）：</w:t>
      </w:r>
    </w:p>
    <w:p>
      <w:pPr>
        <w:adjustRightInd w:val="0"/>
        <w:snapToGrid w:val="0"/>
        <w:spacing w:line="360" w:lineRule="auto"/>
        <w:ind w:firstLine="480" w:firstLineChars="200"/>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供应商（乙方）：</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依据《</w:t>
      </w:r>
      <w:r>
        <w:rPr>
          <w:rFonts w:hint="eastAsia" w:asciiTheme="minorEastAsia" w:hAnsiTheme="minorEastAsia" w:cstheme="minorEastAsia"/>
          <w:color w:val="auto"/>
          <w:sz w:val="24"/>
          <w:highlight w:val="none"/>
          <w:lang w:eastAsia="zh-CN"/>
        </w:rPr>
        <w:t>中华人民共和国民法典</w:t>
      </w:r>
      <w:r>
        <w:rPr>
          <w:rFonts w:hint="eastAsia" w:asciiTheme="minorEastAsia" w:hAnsiTheme="minorEastAsia" w:cstheme="minorEastAsia"/>
          <w:color w:val="auto"/>
          <w:sz w:val="24"/>
          <w:highlight w:val="none"/>
        </w:rPr>
        <w:t>》、《中华人民共和国政府采购法》与项目行业有关的法律法规，以及</w:t>
      </w:r>
      <w:r>
        <w:rPr>
          <w:rFonts w:hint="eastAsia" w:hAnsi="宋体" w:cs="宋体"/>
          <w:b/>
          <w:bCs/>
          <w:color w:val="auto"/>
          <w:sz w:val="24"/>
          <w:highlight w:val="none"/>
          <w:u w:val="single" w:color="auto"/>
          <w:lang w:eastAsia="zh-CN"/>
        </w:rPr>
        <w:t>彭州市文物保护管理所2021年10-12月文物勘探劳务服务采购项目（第二次）</w:t>
      </w:r>
      <w:r>
        <w:rPr>
          <w:rFonts w:asciiTheme="minorEastAsia" w:hAnsiTheme="minorEastAsia" w:cstheme="minorEastAsia"/>
          <w:color w:val="auto"/>
          <w:sz w:val="24"/>
          <w:highlight w:val="none"/>
        </w:rPr>
        <w:t>项目（项目编号：XXXX）的《磋商文件》，乙方的《响应文件》及《成交通知书》，甲、乙双方同意签订本合同。详细技术说明及其他有关合同项目的特定信息由合同附件予以说明，合同附件及本项目的《磋商文件》，乙方的《响应文件》及《成交通知书》，等均为本合同的组成部分。</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一、服务内容</w:t>
      </w:r>
      <w:r>
        <w:rPr>
          <w:rFonts w:hint="eastAsia" w:ascii="宋体" w:hAnsi="宋体" w:cs="宋体"/>
          <w:b/>
          <w:bCs/>
          <w:color w:val="auto"/>
          <w:sz w:val="24"/>
          <w:highlight w:val="none"/>
          <w:lang w:eastAsia="zh-CN"/>
        </w:rPr>
        <w:t>（签订合同时根据磋商文件第六章及成交单位分项报价明细表拟定）</w:t>
      </w:r>
    </w:p>
    <w:tbl>
      <w:tblPr>
        <w:tblStyle w:val="22"/>
        <w:tblW w:w="82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1932"/>
        <w:gridCol w:w="1740"/>
        <w:gridCol w:w="2002"/>
        <w:gridCol w:w="1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序号</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服务项目</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服务清单</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服务内容</w:t>
            </w: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color w:val="auto"/>
                <w:sz w:val="24"/>
                <w:highlight w:val="none"/>
              </w:rPr>
            </w:pPr>
          </w:p>
        </w:tc>
      </w:tr>
    </w:tbl>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二、合同期限</w:t>
      </w:r>
    </w:p>
    <w:p>
      <w:pPr>
        <w:spacing w:line="360" w:lineRule="auto"/>
        <w:ind w:firstLine="480" w:firstLineChars="200"/>
        <w:rPr>
          <w:rFonts w:hint="eastAsia"/>
          <w:color w:val="auto"/>
          <w:sz w:val="24"/>
          <w:szCs w:val="24"/>
        </w:rPr>
      </w:pPr>
      <w:r>
        <w:rPr>
          <w:rFonts w:hint="eastAsia" w:ascii="宋体" w:hAnsi="宋体" w:cs="宋体"/>
          <w:color w:val="auto"/>
          <w:sz w:val="24"/>
          <w:highlight w:val="none"/>
        </w:rPr>
        <w:t>××××××</w:t>
      </w:r>
      <w:r>
        <w:rPr>
          <w:rFonts w:hint="eastAsia" w:ascii="宋体" w:hAnsi="宋体" w:cs="宋体"/>
          <w:color w:val="auto"/>
          <w:sz w:val="24"/>
          <w:highlight w:val="none"/>
          <w:lang w:eastAsia="zh-CN"/>
        </w:rPr>
        <w:t>（注：</w:t>
      </w:r>
      <w:r>
        <w:rPr>
          <w:rFonts w:hint="eastAsia" w:ascii="宋体" w:hAnsi="宋体" w:cs="宋体"/>
          <w:b/>
          <w:bCs/>
          <w:color w:val="auto"/>
          <w:sz w:val="24"/>
          <w:highlight w:val="none"/>
          <w:lang w:eastAsia="zh-CN"/>
        </w:rPr>
        <w:t>签订合同时根据招标文件第六章相关要求拟定。</w:t>
      </w:r>
      <w:r>
        <w:rPr>
          <w:rFonts w:hint="eastAsia" w:ascii="宋体" w:hAnsi="宋体" w:cs="宋体"/>
          <w:color w:val="auto"/>
          <w:sz w:val="24"/>
          <w:highlight w:val="none"/>
          <w:lang w:eastAsia="zh-CN"/>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三、服务质量标准</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eastAsia="zh-CN"/>
        </w:rPr>
        <w:t>（注：</w:t>
      </w:r>
      <w:r>
        <w:rPr>
          <w:rFonts w:hint="eastAsia" w:ascii="宋体" w:hAnsi="宋体" w:cs="宋体"/>
          <w:b/>
          <w:bCs/>
          <w:color w:val="auto"/>
          <w:sz w:val="24"/>
          <w:highlight w:val="none"/>
          <w:lang w:eastAsia="zh-CN"/>
        </w:rPr>
        <w:t>签订合同时根据招标文件及中标单位应答内容拟定。</w:t>
      </w:r>
      <w:r>
        <w:rPr>
          <w:rFonts w:hint="eastAsia" w:ascii="宋体" w:hAnsi="宋体" w:cs="宋体"/>
          <w:color w:val="auto"/>
          <w:sz w:val="24"/>
          <w:highlight w:val="none"/>
          <w:lang w:eastAsia="zh-CN"/>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四、服务费用支付方式</w:t>
      </w:r>
    </w:p>
    <w:p>
      <w:pPr>
        <w:adjustRightInd w:val="0"/>
        <w:snapToGrid w:val="0"/>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w:t>
      </w:r>
    </w:p>
    <w:p>
      <w:pPr>
        <w:spacing w:line="360" w:lineRule="auto"/>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五、知识产权</w:t>
      </w:r>
    </w:p>
    <w:p>
      <w:pPr>
        <w:spacing w:line="360" w:lineRule="auto"/>
        <w:ind w:left="426"/>
        <w:rPr>
          <w:rFonts w:asciiTheme="minorEastAsia" w:hAnsiTheme="minorEastAsia" w:cstheme="minorEastAsia"/>
          <w:b/>
          <w:color w:val="auto"/>
          <w:sz w:val="24"/>
          <w:highlight w:val="none"/>
        </w:rPr>
      </w:pPr>
      <w:r>
        <w:rPr>
          <w:rFonts w:asciiTheme="minorEastAsia" w:hAnsiTheme="minorEastAsia" w:cstheme="minorEastAsia"/>
          <w:bCs/>
          <w:color w:val="auto"/>
          <w:sz w:val="24"/>
          <w:highlight w:val="none"/>
        </w:rPr>
        <w:t xml:space="preserve">    乙方应保证所提供的服务或其任何一部分均不会侵犯任何第三方的专利权、商标权或著作权。</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六、无产权瑕疵条款</w:t>
      </w:r>
    </w:p>
    <w:p>
      <w:pPr>
        <w:spacing w:line="360" w:lineRule="auto"/>
        <w:ind w:left="6" w:firstLine="420" w:firstLineChars="175"/>
        <w:rPr>
          <w:rFonts w:asciiTheme="minorEastAsia" w:hAnsiTheme="minorEastAsia" w:cstheme="minorEastAsia"/>
          <w:b/>
          <w:color w:val="auto"/>
          <w:sz w:val="24"/>
          <w:highlight w:val="none"/>
        </w:rPr>
      </w:pPr>
      <w:r>
        <w:rPr>
          <w:rFonts w:hint="eastAsia" w:asciiTheme="minorEastAsia" w:hAnsiTheme="minorEastAsia" w:cstheme="minorEastAsia"/>
          <w:bCs/>
          <w:color w:val="auto"/>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七、甲方的权利和义务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1、甲方有权对合同规定范围内乙方的服务行为进行监督和检查，拥有监管权。有权定期核对乙方提供服务所配备的人员数量。对甲方认为不合理的部分有</w:t>
      </w:r>
      <w:r>
        <w:rPr>
          <w:rFonts w:hint="eastAsia" w:asciiTheme="minorEastAsia" w:hAnsiTheme="minorEastAsia" w:cstheme="minorEastAsia"/>
          <w:bCs/>
          <w:color w:val="auto"/>
          <w:sz w:val="24"/>
          <w:highlight w:val="none"/>
        </w:rPr>
        <w:t>权下达整改通知书，并要求乙方限期整改，逾期天不整改的，乙方需向甲方支付合同总金额的违约金；逾期天不整改的，甲方有权终止合同，乙方则应按合同总价的的款额向甲方偿付赔偿金，并须全额退还甲方已经付给乙方的服务款及其利息。</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2、甲方有权依据双方签订的考评办法对乙方提供的服务进行定期考评。当考评结果未达到标准时，有权依据考评办法约定的数额扣除。</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5、国家法律、法规所规定由甲方承担的其它责任。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八、乙方的权利和义务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color w:val="auto"/>
          <w:sz w:val="24"/>
          <w:highlight w:val="none"/>
        </w:rPr>
        <w:t>4、</w:t>
      </w:r>
      <w:r>
        <w:rPr>
          <w:rFonts w:hint="eastAsia" w:asciiTheme="minorEastAsia" w:hAnsiTheme="minorEastAsia" w:cstheme="minorEastAsia"/>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5、国家法律、法规所规定由乙方承担的其它责任。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九、违约责任</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asciiTheme="minorEastAsia" w:hAnsiTheme="minorEastAsia" w:cstheme="minorEastAsia"/>
          <w:bCs/>
          <w:color w:val="auto"/>
          <w:sz w:val="24"/>
          <w:highlight w:val="none"/>
        </w:rPr>
      </w:pPr>
      <w:r>
        <w:rPr>
          <w:rFonts w:asciiTheme="minorEastAsia" w:hAnsiTheme="minorEastAsia" w:cstheme="minorEastAsia"/>
          <w:bCs/>
          <w:color w:val="auto"/>
          <w:sz w:val="24"/>
          <w:highlight w:val="none"/>
        </w:rPr>
        <w:t>2、如因乙方工作人员在履行职务过程中的</w:t>
      </w:r>
      <w:r>
        <w:rPr>
          <w:rFonts w:hint="eastAsia" w:asciiTheme="minorEastAsia" w:hAnsiTheme="minorEastAsia" w:cstheme="minorEastAsia"/>
          <w:bCs/>
          <w:color w:val="auto"/>
          <w:sz w:val="24"/>
          <w:highlight w:val="none"/>
        </w:rPr>
        <w:t>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十、不可抗力事件处理</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2、不可抗力事件发生后，应立即通知对方，并寄送有关权威机构出具的证明。</w:t>
      </w:r>
    </w:p>
    <w:p>
      <w:pPr>
        <w:tabs>
          <w:tab w:val="left" w:pos="0"/>
        </w:tabs>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3、不可抗力事件延续天以上，双方应通过友好协商，确定是否继续履行合同。</w:t>
      </w:r>
    </w:p>
    <w:p>
      <w:pPr>
        <w:spacing w:line="360" w:lineRule="auto"/>
        <w:rPr>
          <w:rFonts w:asciiTheme="minorEastAsia" w:hAnsiTheme="minorEastAsia" w:cstheme="minorEastAsia"/>
          <w:b/>
          <w:color w:val="auto"/>
          <w:sz w:val="24"/>
          <w:highlight w:val="none"/>
        </w:rPr>
      </w:pPr>
      <w:bookmarkStart w:id="141" w:name="_Toc185395254"/>
      <w:bookmarkStart w:id="142" w:name="_Toc212019599"/>
      <w:bookmarkStart w:id="143" w:name="_Toc286993792"/>
      <w:bookmarkStart w:id="144" w:name="_Toc247334846"/>
      <w:bookmarkStart w:id="145" w:name="_Toc211911353"/>
      <w:bookmarkStart w:id="146" w:name="_Toc238984980"/>
      <w:bookmarkStart w:id="147" w:name="_Toc239568423"/>
      <w:bookmarkStart w:id="148" w:name="_Toc225654649"/>
      <w:bookmarkStart w:id="149" w:name="_Toc211854454"/>
      <w:bookmarkStart w:id="150" w:name="_Toc237145411"/>
      <w:bookmarkStart w:id="151" w:name="_Toc232492933"/>
      <w:bookmarkStart w:id="152" w:name="_Toc225244857"/>
      <w:bookmarkStart w:id="153" w:name="_Toc225670756"/>
      <w:bookmarkStart w:id="154" w:name="_Toc241833908"/>
      <w:bookmarkStart w:id="155" w:name="_Toc251768867"/>
      <w:bookmarkStart w:id="156" w:name="_Toc239233919"/>
      <w:r>
        <w:rPr>
          <w:rFonts w:hint="eastAsia" w:asciiTheme="minorEastAsia" w:hAnsiTheme="minorEastAsia" w:cstheme="minorEastAsia"/>
          <w:b/>
          <w:color w:val="auto"/>
          <w:sz w:val="24"/>
          <w:highlight w:val="none"/>
        </w:rPr>
        <w:t>十一、解决合同纠纷的方式</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ind w:left="426"/>
        <w:rPr>
          <w:rFonts w:asciiTheme="minorEastAsia" w:hAnsiTheme="minorEastAsia" w:cstheme="minorEastAsia"/>
          <w:bCs/>
          <w:color w:val="auto"/>
          <w:sz w:val="24"/>
          <w:highlight w:val="none"/>
        </w:rPr>
      </w:pPr>
      <w:bookmarkStart w:id="157" w:name="_Toc211854455"/>
      <w:bookmarkStart w:id="158" w:name="_Toc241833909"/>
      <w:bookmarkStart w:id="159" w:name="_Toc282696231"/>
      <w:bookmarkStart w:id="160" w:name="_Toc251768868"/>
      <w:bookmarkStart w:id="161" w:name="_Toc239233920"/>
      <w:bookmarkStart w:id="162" w:name="_Toc286993793"/>
      <w:bookmarkStart w:id="163" w:name="_Toc283019219"/>
      <w:bookmarkStart w:id="164" w:name="_Toc211911354"/>
      <w:bookmarkStart w:id="165" w:name="_Toc247334847"/>
      <w:bookmarkStart w:id="166" w:name="_Toc225670757"/>
      <w:bookmarkStart w:id="167" w:name="_Toc232492934"/>
      <w:bookmarkStart w:id="168" w:name="_Toc225654650"/>
      <w:bookmarkStart w:id="169" w:name="_Toc239568424"/>
      <w:bookmarkStart w:id="170" w:name="_Toc185395255"/>
      <w:bookmarkStart w:id="171" w:name="_Toc212019600"/>
      <w:bookmarkStart w:id="172" w:name="_Toc238984981"/>
      <w:bookmarkStart w:id="173" w:name="_Toc237145412"/>
      <w:bookmarkStart w:id="174" w:name="_Toc225244858"/>
      <w:r>
        <w:rPr>
          <w:rFonts w:asciiTheme="minorEastAsia" w:hAnsiTheme="minorEastAsia" w:cstheme="minorEastAsia"/>
          <w:bCs/>
          <w:color w:val="auto"/>
          <w:sz w:val="24"/>
          <w:highlight w:val="none"/>
        </w:rPr>
        <w:t>1、合同履行期间,若双方发生争议，可协商或由有关部门调解解决，协商或调解不成的，由当事人依法维护其合法权益。</w:t>
      </w:r>
    </w:p>
    <w:p>
      <w:pPr>
        <w:spacing w:line="360" w:lineRule="auto"/>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十二、</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eastAsia" w:asciiTheme="minorEastAsia" w:hAnsiTheme="minorEastAsia" w:cstheme="minorEastAsia"/>
          <w:b/>
          <w:color w:val="auto"/>
          <w:sz w:val="24"/>
          <w:highlight w:val="none"/>
        </w:rPr>
        <w:t>其他</w:t>
      </w:r>
    </w:p>
    <w:p>
      <w:pPr>
        <w:tabs>
          <w:tab w:val="left" w:pos="0"/>
        </w:tabs>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1、合同经双方法定代表人或授权委托代理人签字并加盖单位公章后生效。</w:t>
      </w:r>
    </w:p>
    <w:p>
      <w:pPr>
        <w:tabs>
          <w:tab w:val="left" w:pos="0"/>
        </w:tabs>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2"/>
        <w:spacing w:line="360" w:lineRule="auto"/>
        <w:rPr>
          <w:rFonts w:hint="default" w:eastAsia="宋体"/>
          <w:color w:val="auto"/>
          <w:lang w:val="en-US" w:eastAsia="zh-CN"/>
        </w:rPr>
      </w:pPr>
      <w:r>
        <w:rPr>
          <w:rFonts w:hint="eastAsia" w:ascii="宋体" w:hAnsi="宋体" w:cs="宋体"/>
          <w:color w:val="auto"/>
          <w:sz w:val="24"/>
          <w:highlight w:val="none"/>
          <w:lang w:val="en-US" w:eastAsia="zh-CN"/>
        </w:rPr>
        <w:t xml:space="preserve">   3、本次合同签订涉及到的其他内容，例如履约验收清单详见附表。</w:t>
      </w:r>
    </w:p>
    <w:p>
      <w:pPr>
        <w:tabs>
          <w:tab w:val="left" w:pos="0"/>
        </w:tabs>
        <w:spacing w:line="360" w:lineRule="auto"/>
        <w:ind w:firstLine="240" w:firstLineChars="100"/>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highlight w:val="none"/>
        </w:rPr>
        <w:t>、本合同一式</w:t>
      </w:r>
      <w:r>
        <w:rPr>
          <w:rFonts w:ascii="宋体" w:hAnsi="宋体" w:cs="宋体"/>
          <w:color w:val="auto"/>
          <w:sz w:val="24"/>
          <w:highlight w:val="none"/>
          <w:u w:val="single"/>
        </w:rPr>
        <w:t xml:space="preserve">    </w:t>
      </w:r>
      <w:r>
        <w:rPr>
          <w:rFonts w:ascii="宋体" w:hAnsi="宋体" w:cs="宋体"/>
          <w:color w:val="auto"/>
          <w:sz w:val="24"/>
          <w:highlight w:val="none"/>
        </w:rPr>
        <w:t>份，甲方</w:t>
      </w:r>
      <w:r>
        <w:rPr>
          <w:rFonts w:ascii="宋体" w:hAnsi="宋体" w:cs="宋体"/>
          <w:color w:val="auto"/>
          <w:sz w:val="24"/>
          <w:highlight w:val="none"/>
          <w:u w:val="single"/>
        </w:rPr>
        <w:t xml:space="preserve">    </w:t>
      </w:r>
      <w:r>
        <w:rPr>
          <w:rFonts w:ascii="宋体" w:hAnsi="宋体" w:cs="宋体"/>
          <w:color w:val="auto"/>
          <w:sz w:val="24"/>
          <w:highlight w:val="none"/>
        </w:rPr>
        <w:t>份，乙方</w:t>
      </w:r>
      <w:r>
        <w:rPr>
          <w:rFonts w:ascii="宋体" w:hAnsi="宋体" w:cs="宋体"/>
          <w:color w:val="auto"/>
          <w:sz w:val="24"/>
          <w:highlight w:val="none"/>
          <w:u w:val="single"/>
        </w:rPr>
        <w:t xml:space="preserve">    </w:t>
      </w:r>
      <w:r>
        <w:rPr>
          <w:rFonts w:ascii="宋体" w:hAnsi="宋体" w:cs="宋体"/>
          <w:color w:val="auto"/>
          <w:sz w:val="24"/>
          <w:highlight w:val="none"/>
        </w:rPr>
        <w:t>份，政府采购代理机构</w:t>
      </w:r>
      <w:r>
        <w:rPr>
          <w:rFonts w:ascii="宋体" w:hAnsi="宋体" w:cs="宋体"/>
          <w:color w:val="auto"/>
          <w:sz w:val="24"/>
          <w:highlight w:val="none"/>
          <w:u w:val="single"/>
        </w:rPr>
        <w:t xml:space="preserve">    </w:t>
      </w:r>
      <w:r>
        <w:rPr>
          <w:rFonts w:ascii="宋体" w:hAnsi="宋体" w:cs="宋体"/>
          <w:color w:val="auto"/>
          <w:sz w:val="24"/>
          <w:highlight w:val="none"/>
        </w:rPr>
        <w:t>份，同级财政部门备案</w:t>
      </w:r>
      <w:r>
        <w:rPr>
          <w:rFonts w:ascii="宋体" w:hAnsi="宋体" w:cs="宋体"/>
          <w:color w:val="auto"/>
          <w:sz w:val="24"/>
          <w:highlight w:val="none"/>
          <w:u w:val="single"/>
        </w:rPr>
        <w:t xml:space="preserve">    </w:t>
      </w:r>
      <w:r>
        <w:rPr>
          <w:rFonts w:ascii="宋体" w:hAnsi="宋体" w:cs="宋体"/>
          <w:color w:val="auto"/>
          <w:sz w:val="24"/>
          <w:highlight w:val="none"/>
        </w:rPr>
        <w:t>份，具有同等法律效力。</w:t>
      </w:r>
    </w:p>
    <w:p>
      <w:pPr>
        <w:tabs>
          <w:tab w:val="left" w:pos="0"/>
        </w:tabs>
        <w:spacing w:line="360" w:lineRule="auto"/>
        <w:ind w:firstLine="480" w:firstLineChars="200"/>
        <w:rPr>
          <w:rFonts w:asciiTheme="minorEastAsia" w:hAnsiTheme="minorEastAsia" w:cstheme="minorEastAsia"/>
          <w:color w:val="auto"/>
          <w:sz w:val="24"/>
          <w:highlight w:val="none"/>
        </w:rPr>
      </w:pP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甲方：</w:t>
      </w:r>
      <w:r>
        <w:rPr>
          <w:rFonts w:asciiTheme="minorEastAsia" w:hAnsiTheme="minorEastAsia" w:cstheme="minorEastAsia"/>
          <w:color w:val="auto"/>
          <w:sz w:val="24"/>
          <w:highlight w:val="none"/>
        </w:rPr>
        <w:t xml:space="preserve">   （盖章）   </w:t>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 xml:space="preserve">             乙方：   （盖章）</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法定代表人（授权代表）：法定代表人（授权代表）：</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地址：地址：</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开户银行：开户银行：</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账号：账号：</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电话：电话：</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传真：传真：</w:t>
      </w:r>
    </w:p>
    <w:p>
      <w:pPr>
        <w:tabs>
          <w:tab w:val="left" w:pos="0"/>
        </w:tabs>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签约日期：</w:t>
      </w:r>
      <w:r>
        <w:rPr>
          <w:rFonts w:asciiTheme="minorEastAsia" w:hAnsiTheme="minorEastAsia" w:cstheme="minorEastAsia"/>
          <w:color w:val="auto"/>
          <w:sz w:val="24"/>
          <w:highlight w:val="none"/>
        </w:rPr>
        <w:t xml:space="preserve">  年  月   日 </w:t>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ab/>
      </w:r>
      <w:r>
        <w:rPr>
          <w:rFonts w:asciiTheme="minorEastAsia" w:hAnsiTheme="minorEastAsia" w:cstheme="minorEastAsia"/>
          <w:color w:val="auto"/>
          <w:sz w:val="24"/>
          <w:highlight w:val="none"/>
        </w:rPr>
        <w:t xml:space="preserve">          签约日期：  年   月   日</w:t>
      </w:r>
    </w:p>
    <w:p>
      <w:pPr>
        <w:widowControl/>
        <w:spacing w:line="360" w:lineRule="auto"/>
        <w:jc w:val="left"/>
        <w:rPr>
          <w:rFonts w:asciiTheme="minorEastAsia" w:hAnsiTheme="minorEastAsia" w:cstheme="minorEastAsia"/>
          <w:color w:val="auto"/>
          <w:sz w:val="24"/>
          <w:highlight w:val="none"/>
        </w:rPr>
      </w:pPr>
    </w:p>
    <w:p>
      <w:pPr>
        <w:pStyle w:val="19"/>
        <w:widowControl/>
        <w:spacing w:beforeAutospacing="1" w:afterAutospacing="1"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注：合同范本仅供参考，所有条款均可在采购人与成交供应商协商后进行修改。</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264"/>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gridSpan w:val="3"/>
          </w:tcPr>
          <w:p>
            <w:pPr>
              <w:pStyle w:val="43"/>
              <w:spacing w:line="360" w:lineRule="auto"/>
              <w:jc w:val="center"/>
              <w:rPr>
                <w:rFonts w:hint="eastAsia" w:ascii="宋体" w:hAnsi="宋体" w:cs="宋体"/>
                <w:b/>
                <w:color w:val="auto"/>
                <w:vertAlign w:val="baseline"/>
                <w:lang w:eastAsia="zh-CN"/>
              </w:rPr>
            </w:pPr>
            <w:r>
              <w:rPr>
                <w:rFonts w:hint="eastAsia" w:ascii="宋体" w:hAnsi="宋体" w:cs="宋体"/>
                <w:b/>
                <w:color w:val="auto"/>
                <w:vertAlign w:val="baseline"/>
                <w:lang w:eastAsia="zh-CN"/>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43"/>
              <w:spacing w:line="360" w:lineRule="auto"/>
              <w:ind w:left="0" w:leftChars="0" w:firstLine="0" w:firstLineChars="0"/>
              <w:jc w:val="center"/>
              <w:rPr>
                <w:rFonts w:hint="eastAsia" w:ascii="宋体" w:hAnsi="宋体" w:cs="宋体"/>
                <w:b/>
                <w:color w:val="auto"/>
                <w:vertAlign w:val="baseline"/>
                <w:lang w:eastAsia="zh-CN"/>
              </w:rPr>
            </w:pPr>
            <w:r>
              <w:rPr>
                <w:rFonts w:hint="eastAsia" w:ascii="宋体" w:hAnsi="宋体" w:cs="宋体"/>
                <w:b/>
                <w:color w:val="auto"/>
                <w:vertAlign w:val="baseline"/>
                <w:lang w:eastAsia="zh-CN"/>
              </w:rPr>
              <w:t>序号</w:t>
            </w:r>
          </w:p>
        </w:tc>
        <w:tc>
          <w:tcPr>
            <w:tcW w:w="1264" w:type="dxa"/>
            <w:vAlign w:val="center"/>
          </w:tcPr>
          <w:p>
            <w:pPr>
              <w:pStyle w:val="43"/>
              <w:spacing w:line="360" w:lineRule="auto"/>
              <w:ind w:left="0" w:leftChars="0" w:firstLine="0" w:firstLineChars="0"/>
              <w:jc w:val="center"/>
              <w:rPr>
                <w:rFonts w:hint="eastAsia" w:ascii="宋体" w:hAnsi="宋体" w:cs="宋体"/>
                <w:b/>
                <w:color w:val="auto"/>
                <w:vertAlign w:val="baseline"/>
                <w:lang w:eastAsia="zh-CN"/>
              </w:rPr>
            </w:pPr>
            <w:r>
              <w:rPr>
                <w:rFonts w:hint="eastAsia" w:ascii="宋体" w:hAnsi="宋体" w:cs="宋体"/>
                <w:b/>
                <w:color w:val="auto"/>
                <w:vertAlign w:val="baseline"/>
                <w:lang w:eastAsia="zh-CN"/>
              </w:rPr>
              <w:t>名称</w:t>
            </w:r>
          </w:p>
        </w:tc>
        <w:tc>
          <w:tcPr>
            <w:tcW w:w="6890" w:type="dxa"/>
            <w:vAlign w:val="center"/>
          </w:tcPr>
          <w:p>
            <w:pPr>
              <w:pStyle w:val="43"/>
              <w:spacing w:line="360" w:lineRule="auto"/>
              <w:jc w:val="center"/>
              <w:rPr>
                <w:rFonts w:hint="eastAsia" w:ascii="宋体" w:hAnsi="宋体" w:cs="宋体"/>
                <w:b/>
                <w:color w:val="auto"/>
                <w:vertAlign w:val="baseline"/>
                <w:lang w:eastAsia="zh-CN"/>
              </w:rPr>
            </w:pPr>
            <w:r>
              <w:rPr>
                <w:rFonts w:hint="eastAsia" w:ascii="宋体" w:hAnsi="宋体" w:cs="宋体"/>
                <w:b/>
                <w:color w:val="auto"/>
                <w:vertAlign w:val="baseli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43"/>
              <w:spacing w:line="360" w:lineRule="auto"/>
              <w:ind w:left="0" w:leftChars="0" w:firstLine="0" w:firstLineChars="0"/>
              <w:jc w:val="center"/>
              <w:rPr>
                <w:rFonts w:hint="default" w:ascii="宋体" w:hAnsi="宋体" w:cs="宋体"/>
                <w:b/>
                <w:color w:val="auto"/>
                <w:vertAlign w:val="baseline"/>
                <w:lang w:val="en-US" w:eastAsia="zh-CN"/>
              </w:rPr>
            </w:pPr>
            <w:r>
              <w:rPr>
                <w:rFonts w:hint="eastAsia" w:ascii="宋体" w:hAnsi="宋体" w:cs="宋体"/>
                <w:b/>
                <w:color w:val="auto"/>
                <w:vertAlign w:val="baseline"/>
                <w:lang w:val="en-US" w:eastAsia="zh-CN"/>
              </w:rPr>
              <w:t>1</w:t>
            </w:r>
          </w:p>
        </w:tc>
        <w:tc>
          <w:tcPr>
            <w:tcW w:w="1264" w:type="dxa"/>
            <w:vAlign w:val="center"/>
          </w:tcPr>
          <w:p>
            <w:pPr>
              <w:pStyle w:val="43"/>
              <w:spacing w:line="360" w:lineRule="auto"/>
              <w:ind w:left="0" w:leftChars="0" w:firstLine="0" w:firstLineChars="0"/>
              <w:jc w:val="center"/>
              <w:rPr>
                <w:rFonts w:hint="eastAsia" w:ascii="宋体" w:hAnsi="宋体" w:cs="宋体"/>
                <w:b/>
                <w:color w:val="auto"/>
                <w:vertAlign w:val="baseline"/>
                <w:lang w:eastAsia="zh-CN"/>
              </w:rPr>
            </w:pPr>
            <w:r>
              <w:rPr>
                <w:rFonts w:hint="eastAsia" w:ascii="宋体" w:hAnsi="宋体" w:cs="宋体"/>
                <w:b/>
                <w:color w:val="auto"/>
                <w:vertAlign w:val="baseline"/>
                <w:lang w:eastAsia="zh-CN"/>
              </w:rPr>
              <w:t>政府采购项目履约验收社会监督申请书</w:t>
            </w:r>
          </w:p>
        </w:tc>
        <w:tc>
          <w:tcPr>
            <w:tcW w:w="6890" w:type="dxa"/>
          </w:tcPr>
          <w:p>
            <w:pPr>
              <w:pStyle w:val="4"/>
              <w:spacing w:before="0" w:after="0" w:line="360" w:lineRule="auto"/>
              <w:ind w:firstLine="562" w:firstLineChars="200"/>
              <w:jc w:val="center"/>
              <w:rPr>
                <w:rFonts w:hint="eastAsia" w:ascii="宋体" w:hAnsi="宋体" w:eastAsia="宋体" w:cs="宋体"/>
                <w:color w:val="auto"/>
                <w:sz w:val="28"/>
                <w:szCs w:val="28"/>
              </w:rPr>
            </w:pPr>
            <w:bookmarkStart w:id="175" w:name="_Toc278_WPSOffice_Level1"/>
            <w:bookmarkStart w:id="176" w:name="_Toc8702"/>
            <w:bookmarkStart w:id="177" w:name="_Toc8050_WPSOffice_Level1"/>
            <w:r>
              <w:rPr>
                <w:rFonts w:hint="eastAsia" w:ascii="宋体" w:hAnsi="宋体" w:eastAsia="宋体" w:cs="宋体"/>
                <w:color w:val="auto"/>
                <w:sz w:val="28"/>
                <w:szCs w:val="28"/>
              </w:rPr>
              <w:t>政府采购项目履约验收社会监督申请书（格式）</w:t>
            </w:r>
            <w:bookmarkEnd w:id="175"/>
            <w:bookmarkEnd w:id="176"/>
            <w:bookmarkEnd w:id="177"/>
          </w:p>
          <w:p>
            <w:pPr>
              <w:pStyle w:val="43"/>
              <w:spacing w:line="360" w:lineRule="auto"/>
              <w:ind w:firstLine="480"/>
              <w:rPr>
                <w:rFonts w:hint="eastAsia" w:ascii="宋体" w:hAnsi="宋体" w:eastAsia="宋体" w:cs="宋体"/>
                <w:color w:val="auto"/>
              </w:rPr>
            </w:pPr>
          </w:p>
          <w:p>
            <w:pPr>
              <w:pStyle w:val="43"/>
              <w:spacing w:line="360" w:lineRule="auto"/>
              <w:ind w:left="0" w:leftChars="0" w:firstLine="0" w:firstLineChars="0"/>
              <w:rPr>
                <w:rFonts w:hint="eastAsia" w:ascii="宋体" w:hAnsi="宋体" w:eastAsia="宋体" w:cs="宋体"/>
                <w:color w:val="auto"/>
              </w:rPr>
            </w:pPr>
            <w:r>
              <w:rPr>
                <w:rFonts w:hint="eastAsia" w:ascii="宋体" w:hAnsi="宋体" w:eastAsia="宋体" w:cs="宋体"/>
                <w:color w:val="auto"/>
              </w:rPr>
              <w:t>××××（采购人、采购代理机构）：</w:t>
            </w:r>
          </w:p>
          <w:p>
            <w:pPr>
              <w:pStyle w:val="43"/>
              <w:spacing w:line="360" w:lineRule="auto"/>
              <w:ind w:firstLine="480"/>
              <w:rPr>
                <w:rFonts w:hint="eastAsia" w:ascii="宋体" w:hAnsi="宋体" w:eastAsia="宋体" w:cs="宋体"/>
                <w:color w:val="auto"/>
              </w:rPr>
            </w:pPr>
            <w:r>
              <w:rPr>
                <w:rFonts w:hint="eastAsia" w:ascii="宋体" w:hAnsi="宋体" w:eastAsia="宋体" w:cs="宋体"/>
                <w:color w:val="auto"/>
              </w:rPr>
              <w:t>本人××××（名称），系××××政府采购项目（未中标成交供应商/实际使用人或受益者/潜在供应商）/社会媒体。根据</w:t>
            </w:r>
            <w:r>
              <w:rPr>
                <w:rFonts w:hint="eastAsia" w:ascii="宋体" w:hAnsi="宋体" w:cs="宋体"/>
                <w:color w:val="auto"/>
                <w:sz w:val="24"/>
              </w:rPr>
              <w:t>《财政部关于进一步加强政府采购需求和履约验收管理的指导意见》</w:t>
            </w:r>
            <w:r>
              <w:rPr>
                <w:rFonts w:hint="eastAsia" w:ascii="宋体" w:hAnsi="宋体" w:eastAsia="宋体" w:cs="宋体"/>
                <w:color w:val="auto"/>
              </w:rPr>
              <w:t>的规定，我们拟对××××政府采购项目（采购编号：××××，第××包）履约验收情况进行社会监督，特向你单位提出申请。具体到场监督的人员为：×××、×××、×××等（×）人。</w:t>
            </w:r>
          </w:p>
          <w:p>
            <w:pPr>
              <w:pStyle w:val="43"/>
              <w:spacing w:line="360" w:lineRule="auto"/>
              <w:ind w:firstLine="480"/>
              <w:rPr>
                <w:rFonts w:hint="eastAsia" w:ascii="宋体" w:hAnsi="宋体" w:eastAsia="宋体" w:cs="宋体"/>
                <w:color w:val="auto"/>
              </w:rPr>
            </w:pPr>
            <w:r>
              <w:rPr>
                <w:rFonts w:hint="eastAsia" w:ascii="宋体" w:hAnsi="宋体" w:eastAsia="宋体" w:cs="宋体"/>
                <w:color w:val="auto"/>
              </w:rPr>
              <w:t>联系人：×××。</w:t>
            </w:r>
          </w:p>
          <w:p>
            <w:pPr>
              <w:pStyle w:val="43"/>
              <w:spacing w:line="360" w:lineRule="auto"/>
              <w:ind w:firstLine="480"/>
              <w:rPr>
                <w:rFonts w:hint="eastAsia" w:ascii="宋体" w:hAnsi="宋体" w:eastAsia="宋体" w:cs="宋体"/>
                <w:color w:val="auto"/>
              </w:rPr>
            </w:pPr>
            <w:r>
              <w:rPr>
                <w:rFonts w:hint="eastAsia" w:ascii="宋体" w:hAnsi="宋体" w:eastAsia="宋体" w:cs="宋体"/>
                <w:color w:val="auto"/>
              </w:rPr>
              <w:t>联系方式（邮编、地址和电话）：×××。</w:t>
            </w:r>
          </w:p>
          <w:p>
            <w:pPr>
              <w:pStyle w:val="43"/>
              <w:spacing w:line="360" w:lineRule="auto"/>
              <w:ind w:firstLine="480"/>
              <w:rPr>
                <w:rFonts w:hint="eastAsia" w:ascii="宋体" w:hAnsi="宋体" w:eastAsia="宋体" w:cs="宋体"/>
                <w:color w:val="auto"/>
              </w:rPr>
            </w:pPr>
            <w:r>
              <w:rPr>
                <w:rFonts w:hint="eastAsia" w:ascii="宋体" w:hAnsi="宋体" w:eastAsia="宋体" w:cs="宋体"/>
                <w:color w:val="auto"/>
              </w:rPr>
              <w:t>申请人：（自然人签字，法人或者其他组织盖单位公章）</w:t>
            </w:r>
          </w:p>
          <w:p>
            <w:pPr>
              <w:pStyle w:val="43"/>
              <w:spacing w:line="360" w:lineRule="auto"/>
              <w:jc w:val="center"/>
              <w:rPr>
                <w:rFonts w:hint="eastAsia" w:ascii="宋体" w:hAnsi="宋体" w:cs="宋体"/>
                <w:b/>
                <w:color w:val="auto"/>
                <w:vertAlign w:val="baseline"/>
                <w:lang w:eastAsia="zh-CN"/>
              </w:rPr>
            </w:pPr>
            <w:r>
              <w:rPr>
                <w:rFonts w:hint="eastAsia" w:ascii="宋体" w:hAnsi="宋体" w:cs="宋体"/>
                <w:color w:val="auto"/>
                <w:lang w:val="en-US" w:eastAsia="zh-CN"/>
              </w:rPr>
              <w:t xml:space="preserve">                         </w:t>
            </w:r>
            <w:r>
              <w:rPr>
                <w:rFonts w:hint="eastAsia" w:ascii="宋体" w:hAnsi="宋体" w:eastAsia="宋体" w:cs="宋体"/>
                <w:color w:val="auto"/>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43"/>
              <w:spacing w:line="360" w:lineRule="auto"/>
              <w:ind w:left="0" w:leftChars="0" w:firstLine="0" w:firstLineChars="0"/>
              <w:jc w:val="center"/>
              <w:rPr>
                <w:rFonts w:hint="default" w:ascii="宋体" w:hAnsi="宋体" w:cs="宋体"/>
                <w:b/>
                <w:color w:val="auto"/>
                <w:vertAlign w:val="baseline"/>
                <w:lang w:val="en-US" w:eastAsia="zh-CN"/>
              </w:rPr>
            </w:pPr>
            <w:r>
              <w:rPr>
                <w:rFonts w:hint="eastAsia" w:ascii="宋体" w:hAnsi="宋体" w:cs="宋体"/>
                <w:b/>
                <w:color w:val="auto"/>
                <w:vertAlign w:val="baseline"/>
                <w:lang w:val="en-US" w:eastAsia="zh-CN"/>
              </w:rPr>
              <w:t>2</w:t>
            </w:r>
          </w:p>
        </w:tc>
        <w:tc>
          <w:tcPr>
            <w:tcW w:w="1264" w:type="dxa"/>
            <w:vAlign w:val="center"/>
          </w:tcPr>
          <w:p>
            <w:pPr>
              <w:pStyle w:val="43"/>
              <w:spacing w:line="360" w:lineRule="auto"/>
              <w:ind w:left="0" w:leftChars="0" w:firstLine="0" w:firstLineChars="0"/>
              <w:jc w:val="center"/>
              <w:rPr>
                <w:rFonts w:hint="eastAsia" w:ascii="宋体" w:hAnsi="宋体" w:cs="宋体"/>
                <w:b/>
                <w:color w:val="auto"/>
                <w:vertAlign w:val="baseline"/>
                <w:lang w:val="en-US" w:eastAsia="zh-CN"/>
              </w:rPr>
            </w:pPr>
            <w:r>
              <w:rPr>
                <w:rFonts w:hint="eastAsia" w:ascii="宋体" w:hAnsi="宋体" w:cs="宋体"/>
                <w:b/>
                <w:color w:val="auto"/>
                <w:vertAlign w:val="baseline"/>
                <w:lang w:val="en-US" w:eastAsia="zh-CN"/>
              </w:rPr>
              <w:t>验收</w:t>
            </w:r>
          </w:p>
        </w:tc>
        <w:tc>
          <w:tcPr>
            <w:tcW w:w="6890" w:type="dxa"/>
          </w:tcPr>
          <w:p>
            <w:pPr>
              <w:spacing w:line="360" w:lineRule="auto"/>
              <w:rPr>
                <w:rFonts w:hint="eastAsia" w:ascii="宋体" w:hAnsi="宋体" w:eastAsia="宋体" w:cs="宋体"/>
                <w:color w:val="auto"/>
                <w:sz w:val="24"/>
              </w:rPr>
            </w:pPr>
            <w:bookmarkStart w:id="178" w:name="_Toc10957_WPSOffice_Level1"/>
            <w:bookmarkStart w:id="179" w:name="_Toc24599_WPSOffice_Level1"/>
            <w:r>
              <w:rPr>
                <w:rFonts w:hint="eastAsia" w:ascii="宋体" w:hAnsi="宋体" w:cs="宋体"/>
                <w:color w:val="auto"/>
                <w:sz w:val="24"/>
                <w:lang w:eastAsia="zh-CN"/>
              </w:rPr>
              <w:t>一、</w:t>
            </w:r>
            <w:r>
              <w:rPr>
                <w:rFonts w:hint="eastAsia" w:ascii="宋体" w:hAnsi="宋体" w:eastAsia="宋体" w:cs="宋体"/>
                <w:color w:val="auto"/>
                <w:sz w:val="24"/>
              </w:rPr>
              <w:t>验收程序：</w:t>
            </w:r>
            <w:bookmarkEnd w:id="178"/>
            <w:bookmarkEnd w:id="179"/>
          </w:p>
          <w:p>
            <w:pPr>
              <w:numPr>
                <w:ilvl w:val="0"/>
                <w:numId w:val="7"/>
              </w:numPr>
              <w:spacing w:line="360" w:lineRule="auto"/>
              <w:rPr>
                <w:rFonts w:hint="eastAsia" w:ascii="宋体" w:hAnsi="宋体" w:eastAsia="宋体" w:cs="宋体"/>
                <w:color w:val="auto"/>
                <w:sz w:val="24"/>
              </w:rPr>
            </w:pPr>
            <w:r>
              <w:rPr>
                <w:rFonts w:hint="eastAsia" w:ascii="宋体" w:hAnsi="宋体" w:eastAsia="宋体" w:cs="宋体"/>
                <w:color w:val="auto"/>
                <w:sz w:val="24"/>
              </w:rPr>
              <w:t>先由采购人向我代理机构提出验收申请（出具验收申请函）</w:t>
            </w:r>
          </w:p>
          <w:p>
            <w:pPr>
              <w:numPr>
                <w:ilvl w:val="0"/>
                <w:numId w:val="7"/>
              </w:numPr>
              <w:spacing w:line="360" w:lineRule="auto"/>
              <w:rPr>
                <w:rFonts w:hint="eastAsia" w:ascii="宋体" w:hAnsi="宋体" w:eastAsia="宋体" w:cs="宋体"/>
                <w:color w:val="auto"/>
                <w:sz w:val="24"/>
              </w:rPr>
            </w:pPr>
            <w:r>
              <w:rPr>
                <w:rFonts w:hint="eastAsia" w:ascii="宋体" w:hAnsi="宋体" w:eastAsia="宋体" w:cs="宋体"/>
                <w:color w:val="auto"/>
                <w:sz w:val="24"/>
              </w:rPr>
              <w:t>业主方在验收前所需准备的资料：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（项目招标文件、中标单位招标文件副本、验收签到表、验收报告（格式自定）、验收清单（如涉及工程量或隐藏工程量的须附报告和清单）、政府采购验收结算单、验收项目所需工具</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3、业主在完善资料后通知我代理机构，由我代理机构协调安排验收时间及相关验收人员。(验收相关人员包括参与本项目的技术专家（查阅档案）、质检人员、采监、代理机构人员)</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4、验收时工作人员工作职责（组织签到、督促完善验收资料的填写及签字）。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5、验收费用由业主承担。(验收专家费用表由业主提供)</w:t>
            </w:r>
          </w:p>
          <w:p>
            <w:pPr>
              <w:spacing w:line="360" w:lineRule="auto"/>
              <w:rPr>
                <w:rFonts w:hint="eastAsia" w:ascii="宋体" w:hAnsi="宋体" w:eastAsia="宋体" w:cs="宋体"/>
                <w:color w:val="auto"/>
                <w:sz w:val="24"/>
              </w:rPr>
            </w:pPr>
            <w:bookmarkStart w:id="180" w:name="_Toc22133_WPSOffice_Level1"/>
            <w:bookmarkStart w:id="181" w:name="_Toc20169_WPSOffice_Level1"/>
            <w:r>
              <w:rPr>
                <w:rFonts w:hint="eastAsia" w:ascii="宋体" w:hAnsi="宋体" w:cs="宋体"/>
                <w:color w:val="auto"/>
                <w:sz w:val="24"/>
                <w:lang w:eastAsia="zh-CN"/>
              </w:rPr>
              <w:t>二、</w:t>
            </w:r>
            <w:r>
              <w:rPr>
                <w:rFonts w:hint="eastAsia" w:ascii="宋体" w:hAnsi="宋体" w:eastAsia="宋体" w:cs="宋体"/>
                <w:color w:val="auto"/>
                <w:sz w:val="24"/>
              </w:rPr>
              <w:t>验收时业主所需提供资料：</w:t>
            </w:r>
            <w:bookmarkEnd w:id="180"/>
            <w:bookmarkEnd w:id="181"/>
          </w:p>
          <w:p>
            <w:pPr>
              <w:numPr>
                <w:ilvl w:val="0"/>
                <w:numId w:val="8"/>
              </w:numPr>
              <w:spacing w:line="360" w:lineRule="auto"/>
              <w:rPr>
                <w:rFonts w:hint="eastAsia" w:ascii="宋体" w:hAnsi="宋体" w:eastAsia="宋体" w:cs="宋体"/>
                <w:color w:val="auto"/>
                <w:sz w:val="24"/>
              </w:rPr>
            </w:pPr>
            <w:r>
              <w:rPr>
                <w:rFonts w:hint="eastAsia" w:ascii="宋体" w:hAnsi="宋体" w:eastAsia="宋体" w:cs="宋体"/>
                <w:color w:val="auto"/>
                <w:sz w:val="24"/>
              </w:rPr>
              <w:t>项目招标文件、中标单位投标文件副本</w:t>
            </w:r>
          </w:p>
          <w:p>
            <w:pPr>
              <w:numPr>
                <w:ilvl w:val="0"/>
                <w:numId w:val="8"/>
              </w:numPr>
              <w:spacing w:line="360" w:lineRule="auto"/>
              <w:rPr>
                <w:rFonts w:hint="eastAsia" w:ascii="宋体" w:hAnsi="宋体" w:eastAsia="宋体" w:cs="宋体"/>
                <w:color w:val="auto"/>
                <w:sz w:val="24"/>
              </w:rPr>
            </w:pPr>
            <w:r>
              <w:rPr>
                <w:rFonts w:hint="eastAsia" w:ascii="宋体" w:hAnsi="宋体" w:eastAsia="宋体" w:cs="宋体"/>
                <w:color w:val="auto"/>
                <w:sz w:val="24"/>
              </w:rPr>
              <w:t>验收签到表</w:t>
            </w:r>
          </w:p>
          <w:p>
            <w:pPr>
              <w:numPr>
                <w:ilvl w:val="0"/>
                <w:numId w:val="8"/>
              </w:numPr>
              <w:spacing w:line="360" w:lineRule="auto"/>
              <w:rPr>
                <w:rFonts w:hint="eastAsia" w:ascii="宋体" w:hAnsi="宋体" w:eastAsia="宋体" w:cs="宋体"/>
                <w:color w:val="auto"/>
                <w:sz w:val="24"/>
              </w:rPr>
            </w:pPr>
            <w:r>
              <w:rPr>
                <w:rFonts w:hint="eastAsia" w:ascii="宋体" w:hAnsi="宋体" w:eastAsia="宋体" w:cs="宋体"/>
                <w:color w:val="auto"/>
                <w:sz w:val="24"/>
              </w:rPr>
              <w:t>验收报告、验收清单（如涉及工程量或隐藏工程量的须附报告和清单）、业主收货验收清单</w:t>
            </w:r>
          </w:p>
          <w:p>
            <w:pPr>
              <w:numPr>
                <w:ilvl w:val="0"/>
                <w:numId w:val="8"/>
              </w:numPr>
              <w:spacing w:line="360" w:lineRule="auto"/>
              <w:rPr>
                <w:rFonts w:hint="eastAsia" w:ascii="宋体" w:hAnsi="宋体" w:eastAsia="宋体" w:cs="宋体"/>
                <w:color w:val="auto"/>
                <w:sz w:val="24"/>
              </w:rPr>
            </w:pPr>
            <w:r>
              <w:rPr>
                <w:rFonts w:hint="eastAsia" w:ascii="宋体" w:hAnsi="宋体" w:eastAsia="宋体" w:cs="宋体"/>
                <w:color w:val="auto"/>
                <w:sz w:val="24"/>
              </w:rPr>
              <w:t>政府采购验收结算单</w:t>
            </w:r>
          </w:p>
          <w:p>
            <w:pPr>
              <w:numPr>
                <w:ilvl w:val="0"/>
                <w:numId w:val="8"/>
              </w:numPr>
              <w:spacing w:line="360" w:lineRule="auto"/>
              <w:rPr>
                <w:rFonts w:hint="eastAsia" w:ascii="宋体" w:hAnsi="宋体" w:eastAsia="宋体" w:cs="宋体"/>
                <w:color w:val="auto"/>
                <w:sz w:val="24"/>
              </w:rPr>
            </w:pPr>
            <w:r>
              <w:rPr>
                <w:rFonts w:hint="eastAsia" w:ascii="宋体" w:hAnsi="宋体" w:eastAsia="宋体" w:cs="宋体"/>
                <w:color w:val="auto"/>
                <w:sz w:val="24"/>
              </w:rPr>
              <w:t>验收项目所需工具</w:t>
            </w:r>
          </w:p>
          <w:p>
            <w:pPr>
              <w:pStyle w:val="43"/>
              <w:spacing w:line="360" w:lineRule="auto"/>
              <w:jc w:val="center"/>
              <w:rPr>
                <w:rFonts w:hint="eastAsia" w:ascii="宋体" w:hAnsi="宋体" w:cs="宋体"/>
                <w:b/>
                <w:color w:val="auto"/>
                <w:vertAlign w:val="baseline"/>
                <w:lang w:eastAsia="zh-CN"/>
              </w:rPr>
            </w:pPr>
            <w:r>
              <w:rPr>
                <w:rFonts w:hint="eastAsia" w:ascii="宋体" w:hAnsi="宋体" w:cs="宋体"/>
                <w:color w:val="auto"/>
                <w:sz w:val="24"/>
                <w:lang w:val="en-US" w:eastAsia="zh-CN"/>
              </w:rPr>
              <w:t xml:space="preserve">                          </w:t>
            </w:r>
            <w:r>
              <w:rPr>
                <w:rFonts w:hint="eastAsia" w:ascii="宋体" w:hAnsi="宋体" w:eastAsia="宋体" w:cs="宋体"/>
                <w:b/>
                <w:bCs/>
                <w:color w:val="auto"/>
                <w:sz w:val="24"/>
              </w:rPr>
              <w:t>验收费用由业主承担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43"/>
              <w:spacing w:line="360" w:lineRule="auto"/>
              <w:ind w:left="0" w:leftChars="0" w:firstLine="0" w:firstLineChars="0"/>
              <w:jc w:val="center"/>
              <w:rPr>
                <w:rFonts w:hint="default" w:ascii="宋体" w:hAnsi="宋体" w:cs="宋体"/>
                <w:b/>
                <w:color w:val="auto"/>
                <w:vertAlign w:val="baseline"/>
                <w:lang w:val="en-US" w:eastAsia="zh-CN"/>
              </w:rPr>
            </w:pPr>
            <w:r>
              <w:rPr>
                <w:rFonts w:hint="eastAsia" w:ascii="宋体" w:hAnsi="宋体" w:cs="宋体"/>
                <w:b/>
                <w:color w:val="auto"/>
                <w:vertAlign w:val="baseline"/>
                <w:lang w:val="en-US" w:eastAsia="zh-CN"/>
              </w:rPr>
              <w:t>3</w:t>
            </w:r>
          </w:p>
        </w:tc>
        <w:tc>
          <w:tcPr>
            <w:tcW w:w="1264" w:type="dxa"/>
            <w:vAlign w:val="center"/>
          </w:tcPr>
          <w:p>
            <w:pPr>
              <w:pStyle w:val="43"/>
              <w:spacing w:line="360" w:lineRule="auto"/>
              <w:ind w:left="0" w:leftChars="0" w:firstLine="0" w:firstLineChars="0"/>
              <w:jc w:val="center"/>
              <w:rPr>
                <w:rFonts w:hint="eastAsia" w:ascii="宋体" w:hAnsi="宋体" w:cs="宋体"/>
                <w:b/>
                <w:color w:val="auto"/>
                <w:vertAlign w:val="baseline"/>
                <w:lang w:val="en-US" w:eastAsia="zh-CN"/>
              </w:rPr>
            </w:pPr>
            <w:r>
              <w:rPr>
                <w:rFonts w:hint="eastAsia" w:ascii="宋体" w:hAnsi="宋体" w:cs="宋体"/>
                <w:b/>
                <w:color w:val="auto"/>
                <w:vertAlign w:val="baseline"/>
                <w:lang w:val="en-US" w:eastAsia="zh-CN"/>
              </w:rPr>
              <w:t>政府采购验收报告</w:t>
            </w:r>
          </w:p>
        </w:tc>
        <w:tc>
          <w:tcPr>
            <w:tcW w:w="6890" w:type="dxa"/>
          </w:tcPr>
          <w:tbl>
            <w:tblPr>
              <w:tblStyle w:val="22"/>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1135"/>
              <w:gridCol w:w="323"/>
              <w:gridCol w:w="1781"/>
              <w:gridCol w:w="3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000" w:type="pct"/>
                  <w:gridSpan w:val="6"/>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b/>
                      <w:bCs/>
                      <w:color w:val="auto"/>
                      <w:sz w:val="28"/>
                      <w:szCs w:val="28"/>
                    </w:rPr>
                    <w:t>政府采购验收报告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采购单位名称：</w:t>
                  </w:r>
                </w:p>
              </w:tc>
              <w:tc>
                <w:tcPr>
                  <w:tcW w:w="852" w:type="pct"/>
                  <w:noWrap w:val="0"/>
                  <w:vAlign w:val="center"/>
                </w:tcPr>
                <w:p>
                  <w:pPr>
                    <w:widowControl/>
                    <w:spacing w:line="360" w:lineRule="auto"/>
                    <w:jc w:val="center"/>
                    <w:rPr>
                      <w:rFonts w:hint="eastAsia" w:ascii="宋体" w:hAnsi="宋体" w:eastAsia="宋体" w:cs="宋体"/>
                      <w:color w:val="auto"/>
                      <w:kern w:val="0"/>
                      <w:sz w:val="24"/>
                    </w:rPr>
                  </w:pPr>
                </w:p>
              </w:tc>
              <w:tc>
                <w:tcPr>
                  <w:tcW w:w="1578" w:type="pct"/>
                  <w:gridSpan w:val="2"/>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中标供应商名称：</w:t>
                  </w:r>
                </w:p>
              </w:tc>
              <w:tc>
                <w:tcPr>
                  <w:tcW w:w="844" w:type="pct"/>
                  <w:gridSpan w:val="2"/>
                  <w:noWrap w:val="0"/>
                  <w:vAlign w:val="center"/>
                </w:tcPr>
                <w:p>
                  <w:pPr>
                    <w:widowControl/>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项目名称及编号：</w:t>
                  </w:r>
                </w:p>
              </w:tc>
              <w:tc>
                <w:tcPr>
                  <w:tcW w:w="3275" w:type="pct"/>
                  <w:gridSpan w:val="5"/>
                  <w:noWrap w:val="0"/>
                  <w:vAlign w:val="center"/>
                </w:tcPr>
                <w:p>
                  <w:pPr>
                    <w:widowControl/>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验收内容：</w:t>
                  </w:r>
                </w:p>
              </w:tc>
              <w:tc>
                <w:tcPr>
                  <w:tcW w:w="3275" w:type="pct"/>
                  <w:gridSpan w:val="5"/>
                  <w:noWrap w:val="0"/>
                  <w:vAlign w:val="center"/>
                </w:tcPr>
                <w:p>
                  <w:pPr>
                    <w:widowControl/>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验收结论</w:t>
                  </w:r>
                </w:p>
              </w:tc>
              <w:tc>
                <w:tcPr>
                  <w:tcW w:w="3275" w:type="pct"/>
                  <w:gridSpan w:val="5"/>
                  <w:noWrap w:val="0"/>
                  <w:vAlign w:val="center"/>
                </w:tcPr>
                <w:p>
                  <w:pPr>
                    <w:widowControl/>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验收小组签字 ：</w:t>
                  </w:r>
                </w:p>
              </w:tc>
              <w:tc>
                <w:tcPr>
                  <w:tcW w:w="1094" w:type="pct"/>
                  <w:gridSpan w:val="2"/>
                  <w:noWrap w:val="0"/>
                  <w:vAlign w:val="center"/>
                </w:tcPr>
                <w:p>
                  <w:pPr>
                    <w:widowControl/>
                    <w:spacing w:line="360" w:lineRule="auto"/>
                    <w:jc w:val="center"/>
                    <w:rPr>
                      <w:rFonts w:hint="eastAsia" w:ascii="宋体" w:hAnsi="宋体" w:eastAsia="宋体" w:cs="宋体"/>
                      <w:color w:val="auto"/>
                      <w:kern w:val="0"/>
                      <w:sz w:val="24"/>
                    </w:rPr>
                  </w:pPr>
                </w:p>
              </w:tc>
              <w:tc>
                <w:tcPr>
                  <w:tcW w:w="1363" w:type="pct"/>
                  <w:gridSpan w:val="2"/>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验收日期：</w:t>
                  </w:r>
                </w:p>
              </w:tc>
              <w:tc>
                <w:tcPr>
                  <w:tcW w:w="817" w:type="pct"/>
                  <w:noWrap w:val="0"/>
                  <w:vAlign w:val="center"/>
                </w:tcPr>
                <w:p>
                  <w:pPr>
                    <w:widowControl/>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24" w:type="pct"/>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采购单位签章：</w:t>
                  </w:r>
                </w:p>
              </w:tc>
              <w:tc>
                <w:tcPr>
                  <w:tcW w:w="1094" w:type="pct"/>
                  <w:gridSpan w:val="2"/>
                  <w:noWrap w:val="0"/>
                  <w:vAlign w:val="center"/>
                </w:tcPr>
                <w:p>
                  <w:pPr>
                    <w:widowControl/>
                    <w:spacing w:line="360" w:lineRule="auto"/>
                    <w:jc w:val="center"/>
                    <w:rPr>
                      <w:rFonts w:hint="eastAsia" w:ascii="宋体" w:hAnsi="宋体" w:eastAsia="宋体" w:cs="宋体"/>
                      <w:color w:val="auto"/>
                      <w:kern w:val="0"/>
                      <w:sz w:val="24"/>
                    </w:rPr>
                  </w:pPr>
                </w:p>
              </w:tc>
              <w:tc>
                <w:tcPr>
                  <w:tcW w:w="1363" w:type="pct"/>
                  <w:gridSpan w:val="2"/>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验收日期：</w:t>
                  </w:r>
                </w:p>
              </w:tc>
              <w:tc>
                <w:tcPr>
                  <w:tcW w:w="817" w:type="pct"/>
                  <w:noWrap w:val="0"/>
                  <w:vAlign w:val="center"/>
                </w:tcPr>
                <w:p>
                  <w:pPr>
                    <w:widowControl/>
                    <w:spacing w:line="360" w:lineRule="auto"/>
                    <w:jc w:val="center"/>
                    <w:rPr>
                      <w:rFonts w:hint="eastAsia" w:ascii="宋体" w:hAnsi="宋体" w:eastAsia="宋体" w:cs="宋体"/>
                      <w:color w:val="auto"/>
                      <w:kern w:val="0"/>
                      <w:sz w:val="24"/>
                    </w:rPr>
                  </w:pPr>
                </w:p>
              </w:tc>
            </w:tr>
          </w:tbl>
          <w:p>
            <w:pPr>
              <w:pStyle w:val="43"/>
              <w:spacing w:line="360" w:lineRule="auto"/>
              <w:jc w:val="center"/>
              <w:rPr>
                <w:rFonts w:hint="eastAsia" w:ascii="宋体" w:hAnsi="宋体" w:cs="宋体"/>
                <w:b/>
                <w:color w:val="auto"/>
                <w:vertAlign w:val="baseline"/>
                <w:lang w:eastAsia="zh-CN"/>
              </w:rPr>
            </w:pPr>
          </w:p>
        </w:tc>
      </w:tr>
    </w:tbl>
    <w:p>
      <w:pPr>
        <w:pStyle w:val="19"/>
        <w:widowControl/>
        <w:spacing w:beforeAutospacing="1" w:afterAutospacing="1" w:line="360" w:lineRule="auto"/>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br w:type="page"/>
      </w:r>
    </w:p>
    <w:bookmarkEnd w:id="139"/>
    <w:bookmarkEnd w:id="140"/>
    <w:p>
      <w:pPr>
        <w:bidi w:val="0"/>
        <w:rPr>
          <w:rFonts w:hint="eastAsia" w:ascii="宋体" w:hAnsi="宋体" w:eastAsia="宋体" w:cs="宋体"/>
          <w:color w:val="auto"/>
          <w:sz w:val="28"/>
          <w:szCs w:val="28"/>
          <w:highlight w:val="none"/>
        </w:rPr>
      </w:pPr>
    </w:p>
    <w:p>
      <w:pPr>
        <w:rPr>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auto"/>
          <w:spacing w:val="0"/>
          <w:sz w:val="28"/>
          <w:szCs w:val="28"/>
        </w:rPr>
      </w:pPr>
      <w:r>
        <w:rPr>
          <w:rFonts w:hint="eastAsia"/>
          <w:color w:val="auto"/>
          <w:sz w:val="28"/>
          <w:szCs w:val="28"/>
          <w:highlight w:val="none"/>
          <w:lang w:eastAsia="zh-CN"/>
        </w:rPr>
        <w:t>附件一</w:t>
      </w:r>
      <w:r>
        <w:rPr>
          <w:rFonts w:hint="eastAsia"/>
          <w:color w:val="auto"/>
          <w:sz w:val="28"/>
          <w:szCs w:val="28"/>
          <w:highlight w:val="none"/>
          <w:lang w:val="en-US" w:eastAsia="zh-CN"/>
        </w:rPr>
        <w:t xml:space="preserve"> </w:t>
      </w:r>
      <w:r>
        <w:rPr>
          <w:rFonts w:ascii="微软雅黑" w:hAnsi="微软雅黑" w:eastAsia="微软雅黑" w:cs="微软雅黑"/>
          <w:i w:val="0"/>
          <w:caps w:val="0"/>
          <w:color w:val="auto"/>
          <w:spacing w:val="0"/>
          <w:sz w:val="28"/>
          <w:szCs w:val="28"/>
          <w:shd w:val="clear" w:fill="FFFFFF"/>
        </w:rPr>
        <w:t>中小企业划分标准</w:t>
      </w:r>
    </w:p>
    <w:p>
      <w:pPr>
        <w:pStyle w:val="38"/>
        <w:spacing w:line="240" w:lineRule="auto"/>
        <w:rPr>
          <w:rFonts w:hint="eastAsia"/>
          <w:color w:val="auto"/>
          <w:highlight w:val="none"/>
          <w:lang w:eastAsia="zh-CN"/>
        </w:rPr>
      </w:pPr>
    </w:p>
    <w:p>
      <w:pPr>
        <w:pStyle w:val="38"/>
        <w:spacing w:line="240" w:lineRule="auto"/>
        <w:rPr>
          <w:rFonts w:hint="eastAsia"/>
          <w:color w:val="auto"/>
          <w:highlight w:val="none"/>
          <w:lang w:eastAsia="zh-CN"/>
        </w:rPr>
      </w:pPr>
      <w:r>
        <w:rPr>
          <w:color w:val="auto"/>
        </w:rPr>
        <w:drawing>
          <wp:inline distT="0" distB="0" distL="114300" distR="114300">
            <wp:extent cx="5688330" cy="6505575"/>
            <wp:effectExtent l="0" t="0" r="762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a:stretch>
                      <a:fillRect/>
                    </a:stretch>
                  </pic:blipFill>
                  <pic:spPr>
                    <a:xfrm>
                      <a:off x="0" y="0"/>
                      <a:ext cx="5688330" cy="6505575"/>
                    </a:xfrm>
                    <a:prstGeom prst="rect">
                      <a:avLst/>
                    </a:prstGeom>
                    <a:noFill/>
                    <a:ln>
                      <a:noFill/>
                    </a:ln>
                  </pic:spPr>
                </pic:pic>
              </a:graphicData>
            </a:graphic>
          </wp:inline>
        </w:drawing>
      </w:r>
    </w:p>
    <w:sectPr>
      <w:headerReference r:id="rId15" w:type="default"/>
      <w:footerReference r:id="rId16" w:type="default"/>
      <w:pgSz w:w="11906" w:h="16838"/>
      <w:pgMar w:top="1440" w:right="1474" w:bottom="1440" w:left="1474"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Eʩ">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 xml:space="preserve"> </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rPr>
                              <w:rStyle w:val="25"/>
                            </w:rPr>
                            <w:instrText xml:space="preserve">PAGE  </w:instrText>
                          </w:r>
                          <w:r>
                            <w:fldChar w:fldCharType="separate"/>
                          </w:r>
                          <w:r>
                            <w:rPr>
                              <w:rStyle w:val="25"/>
                            </w:rP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5"/>
                      <w:jc w:val="center"/>
                    </w:pPr>
                    <w:r>
                      <w:fldChar w:fldCharType="begin"/>
                    </w:r>
                    <w:r>
                      <w:rPr>
                        <w:rStyle w:val="25"/>
                      </w:rPr>
                      <w:instrText xml:space="preserve">PAGE  </w:instrText>
                    </w:r>
                    <w:r>
                      <w:fldChar w:fldCharType="separate"/>
                    </w:r>
                    <w:r>
                      <w:rPr>
                        <w:rStyle w:val="25"/>
                      </w:rPr>
                      <w:t>53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2" name="图片 2"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Theme="minorEastAsia"/>
        <w:lang w:eastAsia="zh-CN"/>
      </w:rPr>
    </w:pPr>
    <w:r>
      <w:rPr>
        <w:rFonts w:hint="eastAsia"/>
      </w:rPr>
      <w:t>四川省工商行政管理局数据中心建设项目政府采购—</w:t>
    </w:r>
    <w:r>
      <w:rPr>
        <w:rFonts w:hint="eastAsia"/>
        <w:lang w:eastAsia="zh-CN"/>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1" name="图片 1"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left"/>
    </w:pPr>
    <w:r>
      <w:rPr>
        <w:rFonts w:hint="eastAsia" w:eastAsia="宋体"/>
      </w:rPr>
      <w:drawing>
        <wp:inline distT="0" distB="0" distL="114300" distR="114300">
          <wp:extent cx="1570355" cy="485140"/>
          <wp:effectExtent l="0" t="0" r="10795" b="10160"/>
          <wp:docPr id="11" name="图片 1" descr="5680661315270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568066131527028069"/>
                  <pic:cNvPicPr>
                    <a:picLocks noChangeAspect="1"/>
                  </pic:cNvPicPr>
                </pic:nvPicPr>
                <pic:blipFill>
                  <a:blip r:embed="rId1"/>
                  <a:srcRect l="11531" t="20508" r="9595" b="24992"/>
                  <a:stretch>
                    <a:fillRect/>
                  </a:stretch>
                </pic:blipFill>
                <pic:spPr>
                  <a:xfrm>
                    <a:off x="0" y="0"/>
                    <a:ext cx="1570355" cy="48514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44E"/>
    <w:multiLevelType w:val="multilevel"/>
    <w:tmpl w:val="165D244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B84680"/>
    <w:multiLevelType w:val="singleLevel"/>
    <w:tmpl w:val="19B84680"/>
    <w:lvl w:ilvl="0" w:tentative="0">
      <w:start w:val="2"/>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75BE92F"/>
    <w:multiLevelType w:val="singleLevel"/>
    <w:tmpl w:val="575BE92F"/>
    <w:lvl w:ilvl="0" w:tentative="0">
      <w:start w:val="6"/>
      <w:numFmt w:val="chineseCounting"/>
      <w:suff w:val="space"/>
      <w:lvlText w:val="第%1章"/>
      <w:lvlJc w:val="left"/>
    </w:lvl>
  </w:abstractNum>
  <w:abstractNum w:abstractNumId="4">
    <w:nsid w:val="59FAC499"/>
    <w:multiLevelType w:val="singleLevel"/>
    <w:tmpl w:val="59FAC499"/>
    <w:lvl w:ilvl="0" w:tentative="0">
      <w:start w:val="1"/>
      <w:numFmt w:val="chineseCounting"/>
      <w:suff w:val="nothing"/>
      <w:lvlText w:val="%1、"/>
      <w:lvlJc w:val="left"/>
    </w:lvl>
  </w:abstractNum>
  <w:abstractNum w:abstractNumId="5">
    <w:nsid w:val="59FAC4C6"/>
    <w:multiLevelType w:val="singleLevel"/>
    <w:tmpl w:val="59FAC4C6"/>
    <w:lvl w:ilvl="0" w:tentative="0">
      <w:start w:val="1"/>
      <w:numFmt w:val="chineseCounting"/>
      <w:suff w:val="nothing"/>
      <w:lvlText w:val="%1、"/>
      <w:lvlJc w:val="left"/>
    </w:lvl>
  </w:abstractNum>
  <w:abstractNum w:abstractNumId="6">
    <w:nsid w:val="5AE9275A"/>
    <w:multiLevelType w:val="singleLevel"/>
    <w:tmpl w:val="5AE9275A"/>
    <w:lvl w:ilvl="0" w:tentative="0">
      <w:start w:val="38"/>
      <w:numFmt w:val="decimal"/>
      <w:suff w:val="nothing"/>
      <w:lvlText w:val="%1."/>
      <w:lvlJc w:val="left"/>
    </w:lvl>
  </w:abstractNum>
  <w:abstractNum w:abstractNumId="7">
    <w:nsid w:val="7B525868"/>
    <w:multiLevelType w:val="multilevel"/>
    <w:tmpl w:val="7B52586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A0347"/>
    <w:rsid w:val="000572DB"/>
    <w:rsid w:val="0008232D"/>
    <w:rsid w:val="004E0680"/>
    <w:rsid w:val="0093532E"/>
    <w:rsid w:val="00E24400"/>
    <w:rsid w:val="00EC3934"/>
    <w:rsid w:val="00F243B7"/>
    <w:rsid w:val="01365727"/>
    <w:rsid w:val="019878A2"/>
    <w:rsid w:val="01C11FAD"/>
    <w:rsid w:val="01FF7358"/>
    <w:rsid w:val="02353133"/>
    <w:rsid w:val="02583EA6"/>
    <w:rsid w:val="02873592"/>
    <w:rsid w:val="03174412"/>
    <w:rsid w:val="038D4638"/>
    <w:rsid w:val="03C063C1"/>
    <w:rsid w:val="03E06A00"/>
    <w:rsid w:val="043308F5"/>
    <w:rsid w:val="04652461"/>
    <w:rsid w:val="04CE1AC6"/>
    <w:rsid w:val="04FB0376"/>
    <w:rsid w:val="05003375"/>
    <w:rsid w:val="0520663A"/>
    <w:rsid w:val="05221751"/>
    <w:rsid w:val="05286CEB"/>
    <w:rsid w:val="05793E7D"/>
    <w:rsid w:val="05BF0F70"/>
    <w:rsid w:val="05DD2887"/>
    <w:rsid w:val="068517FF"/>
    <w:rsid w:val="068D2EFE"/>
    <w:rsid w:val="069C6430"/>
    <w:rsid w:val="06AE71AB"/>
    <w:rsid w:val="06C6647D"/>
    <w:rsid w:val="072E4CFB"/>
    <w:rsid w:val="07440608"/>
    <w:rsid w:val="07646AA2"/>
    <w:rsid w:val="07776902"/>
    <w:rsid w:val="079C4CB3"/>
    <w:rsid w:val="07B105CD"/>
    <w:rsid w:val="07BF1EFE"/>
    <w:rsid w:val="07CC2CA2"/>
    <w:rsid w:val="07F90FE2"/>
    <w:rsid w:val="08481B56"/>
    <w:rsid w:val="08BF0E59"/>
    <w:rsid w:val="08D72C64"/>
    <w:rsid w:val="0976370F"/>
    <w:rsid w:val="097E00A2"/>
    <w:rsid w:val="09974E6E"/>
    <w:rsid w:val="09A647B3"/>
    <w:rsid w:val="09C765B8"/>
    <w:rsid w:val="0A066D5F"/>
    <w:rsid w:val="0A1B41C3"/>
    <w:rsid w:val="0A757460"/>
    <w:rsid w:val="0AAD2E17"/>
    <w:rsid w:val="0AD40054"/>
    <w:rsid w:val="0B451ABF"/>
    <w:rsid w:val="0B755210"/>
    <w:rsid w:val="0C5574D3"/>
    <w:rsid w:val="0C627430"/>
    <w:rsid w:val="0CD008E4"/>
    <w:rsid w:val="0CEC258B"/>
    <w:rsid w:val="0D601719"/>
    <w:rsid w:val="0D9139DE"/>
    <w:rsid w:val="0D953D20"/>
    <w:rsid w:val="0DB601B5"/>
    <w:rsid w:val="0DF4352F"/>
    <w:rsid w:val="0E1230D8"/>
    <w:rsid w:val="0E3E4E11"/>
    <w:rsid w:val="0E43042D"/>
    <w:rsid w:val="0E4C783B"/>
    <w:rsid w:val="0E4D2754"/>
    <w:rsid w:val="0EEA2EB3"/>
    <w:rsid w:val="0EF645D5"/>
    <w:rsid w:val="0F2410AB"/>
    <w:rsid w:val="0F511654"/>
    <w:rsid w:val="0F7D2AD6"/>
    <w:rsid w:val="0FA94019"/>
    <w:rsid w:val="0FE13C8C"/>
    <w:rsid w:val="0FEC4707"/>
    <w:rsid w:val="10337117"/>
    <w:rsid w:val="103E20DF"/>
    <w:rsid w:val="106C2FBC"/>
    <w:rsid w:val="10B9753A"/>
    <w:rsid w:val="10E44E55"/>
    <w:rsid w:val="10E613D9"/>
    <w:rsid w:val="10EC2060"/>
    <w:rsid w:val="10FB02F8"/>
    <w:rsid w:val="11384FA9"/>
    <w:rsid w:val="11514EC5"/>
    <w:rsid w:val="11552D14"/>
    <w:rsid w:val="118F095B"/>
    <w:rsid w:val="11AD2612"/>
    <w:rsid w:val="11D32CA8"/>
    <w:rsid w:val="11FB06BF"/>
    <w:rsid w:val="12202CBA"/>
    <w:rsid w:val="123F2FBB"/>
    <w:rsid w:val="129C699F"/>
    <w:rsid w:val="12AC5D1F"/>
    <w:rsid w:val="12AF022C"/>
    <w:rsid w:val="12B30EE2"/>
    <w:rsid w:val="12C3708C"/>
    <w:rsid w:val="12E52A06"/>
    <w:rsid w:val="13100491"/>
    <w:rsid w:val="131D1F5F"/>
    <w:rsid w:val="138222E6"/>
    <w:rsid w:val="13C64B78"/>
    <w:rsid w:val="13E657F5"/>
    <w:rsid w:val="143D107C"/>
    <w:rsid w:val="143D3718"/>
    <w:rsid w:val="144A689D"/>
    <w:rsid w:val="149B5C8E"/>
    <w:rsid w:val="14AA42B7"/>
    <w:rsid w:val="14BD7F4F"/>
    <w:rsid w:val="14E00458"/>
    <w:rsid w:val="14EB6FF1"/>
    <w:rsid w:val="14F87C18"/>
    <w:rsid w:val="1506122C"/>
    <w:rsid w:val="15390719"/>
    <w:rsid w:val="15503929"/>
    <w:rsid w:val="15537580"/>
    <w:rsid w:val="159F2443"/>
    <w:rsid w:val="15A502B1"/>
    <w:rsid w:val="15D75E4D"/>
    <w:rsid w:val="16205E96"/>
    <w:rsid w:val="16457F30"/>
    <w:rsid w:val="16491AF0"/>
    <w:rsid w:val="16B73CA4"/>
    <w:rsid w:val="17000A45"/>
    <w:rsid w:val="17025538"/>
    <w:rsid w:val="174C678D"/>
    <w:rsid w:val="179E79C0"/>
    <w:rsid w:val="17CE1861"/>
    <w:rsid w:val="17DB0A56"/>
    <w:rsid w:val="184009E9"/>
    <w:rsid w:val="197C194C"/>
    <w:rsid w:val="199366BA"/>
    <w:rsid w:val="19DA5415"/>
    <w:rsid w:val="1A590C4C"/>
    <w:rsid w:val="1A696EB6"/>
    <w:rsid w:val="1A840BF5"/>
    <w:rsid w:val="1A9E5CA4"/>
    <w:rsid w:val="1AA309B6"/>
    <w:rsid w:val="1AAE2885"/>
    <w:rsid w:val="1ADE7895"/>
    <w:rsid w:val="1B040EED"/>
    <w:rsid w:val="1B096797"/>
    <w:rsid w:val="1B12287D"/>
    <w:rsid w:val="1BBA2FB9"/>
    <w:rsid w:val="1C09010A"/>
    <w:rsid w:val="1C2A0408"/>
    <w:rsid w:val="1C5B4B16"/>
    <w:rsid w:val="1C700BE1"/>
    <w:rsid w:val="1CA044CA"/>
    <w:rsid w:val="1CEE7A11"/>
    <w:rsid w:val="1CFB7415"/>
    <w:rsid w:val="1D497222"/>
    <w:rsid w:val="1D6A19E8"/>
    <w:rsid w:val="1D6F512E"/>
    <w:rsid w:val="1D7A1E1A"/>
    <w:rsid w:val="1D8A15EE"/>
    <w:rsid w:val="1DF713F5"/>
    <w:rsid w:val="1E147754"/>
    <w:rsid w:val="1E2B7012"/>
    <w:rsid w:val="1E3F275C"/>
    <w:rsid w:val="1EC91364"/>
    <w:rsid w:val="1EE4170A"/>
    <w:rsid w:val="1EE74AF9"/>
    <w:rsid w:val="1F0706C8"/>
    <w:rsid w:val="1F21067A"/>
    <w:rsid w:val="1F2C73C2"/>
    <w:rsid w:val="1F4B33AE"/>
    <w:rsid w:val="1F4D4C0B"/>
    <w:rsid w:val="1F5A5189"/>
    <w:rsid w:val="1F965DCE"/>
    <w:rsid w:val="203C39B2"/>
    <w:rsid w:val="205820BC"/>
    <w:rsid w:val="206B2911"/>
    <w:rsid w:val="206B397F"/>
    <w:rsid w:val="206F146B"/>
    <w:rsid w:val="209C5197"/>
    <w:rsid w:val="20A1192E"/>
    <w:rsid w:val="20F67B19"/>
    <w:rsid w:val="2111145C"/>
    <w:rsid w:val="2168368A"/>
    <w:rsid w:val="21E0714D"/>
    <w:rsid w:val="21E7439F"/>
    <w:rsid w:val="21F25E85"/>
    <w:rsid w:val="22405159"/>
    <w:rsid w:val="22C9287E"/>
    <w:rsid w:val="22ED3EA8"/>
    <w:rsid w:val="23104318"/>
    <w:rsid w:val="23204325"/>
    <w:rsid w:val="23461C94"/>
    <w:rsid w:val="238049A3"/>
    <w:rsid w:val="23B16CD9"/>
    <w:rsid w:val="23EF2CE3"/>
    <w:rsid w:val="240129CD"/>
    <w:rsid w:val="240C48AD"/>
    <w:rsid w:val="2449787D"/>
    <w:rsid w:val="24662AFE"/>
    <w:rsid w:val="246A1948"/>
    <w:rsid w:val="2498107D"/>
    <w:rsid w:val="24DF205D"/>
    <w:rsid w:val="25CA503C"/>
    <w:rsid w:val="25DC3647"/>
    <w:rsid w:val="26BD6583"/>
    <w:rsid w:val="270A2296"/>
    <w:rsid w:val="272252D5"/>
    <w:rsid w:val="278B3ED2"/>
    <w:rsid w:val="27BC7E95"/>
    <w:rsid w:val="27BD574E"/>
    <w:rsid w:val="27BF0F20"/>
    <w:rsid w:val="27DC2509"/>
    <w:rsid w:val="28017405"/>
    <w:rsid w:val="28086121"/>
    <w:rsid w:val="28092B19"/>
    <w:rsid w:val="28604D4E"/>
    <w:rsid w:val="28BB1AC6"/>
    <w:rsid w:val="28C927D1"/>
    <w:rsid w:val="28E35D66"/>
    <w:rsid w:val="293F1EF6"/>
    <w:rsid w:val="29915FF5"/>
    <w:rsid w:val="29951B7D"/>
    <w:rsid w:val="29A26AE2"/>
    <w:rsid w:val="29AF3ED8"/>
    <w:rsid w:val="29BE5A96"/>
    <w:rsid w:val="2A173122"/>
    <w:rsid w:val="2A393587"/>
    <w:rsid w:val="2A425E32"/>
    <w:rsid w:val="2A4F0998"/>
    <w:rsid w:val="2AC75D3D"/>
    <w:rsid w:val="2AD53448"/>
    <w:rsid w:val="2B015F70"/>
    <w:rsid w:val="2B0C6F5D"/>
    <w:rsid w:val="2B4E6591"/>
    <w:rsid w:val="2B6A3CAE"/>
    <w:rsid w:val="2BDC3479"/>
    <w:rsid w:val="2C616FC6"/>
    <w:rsid w:val="2C6C7D7B"/>
    <w:rsid w:val="2C6D6FF6"/>
    <w:rsid w:val="2C8C2729"/>
    <w:rsid w:val="2CD1529A"/>
    <w:rsid w:val="2D81051B"/>
    <w:rsid w:val="2DEF5FA0"/>
    <w:rsid w:val="2E1A7044"/>
    <w:rsid w:val="2E253AD8"/>
    <w:rsid w:val="2E6050DC"/>
    <w:rsid w:val="2E816717"/>
    <w:rsid w:val="2EA76294"/>
    <w:rsid w:val="2EC04431"/>
    <w:rsid w:val="2F1F1925"/>
    <w:rsid w:val="2F385194"/>
    <w:rsid w:val="2F6A55A8"/>
    <w:rsid w:val="2F6F5F6B"/>
    <w:rsid w:val="2F790E69"/>
    <w:rsid w:val="2F9F279C"/>
    <w:rsid w:val="2FAE6DEC"/>
    <w:rsid w:val="2FAF0120"/>
    <w:rsid w:val="2FB259EF"/>
    <w:rsid w:val="2FBA79EF"/>
    <w:rsid w:val="2FE47521"/>
    <w:rsid w:val="2FEA686E"/>
    <w:rsid w:val="3002020A"/>
    <w:rsid w:val="30142C54"/>
    <w:rsid w:val="302A738E"/>
    <w:rsid w:val="30FF519D"/>
    <w:rsid w:val="312F07F6"/>
    <w:rsid w:val="3167742D"/>
    <w:rsid w:val="326A41D4"/>
    <w:rsid w:val="326E7EAB"/>
    <w:rsid w:val="32733244"/>
    <w:rsid w:val="32EB2411"/>
    <w:rsid w:val="335A4A8C"/>
    <w:rsid w:val="33BA2663"/>
    <w:rsid w:val="33BE2E7B"/>
    <w:rsid w:val="33C26AC8"/>
    <w:rsid w:val="34014301"/>
    <w:rsid w:val="342A3EA0"/>
    <w:rsid w:val="343E79CA"/>
    <w:rsid w:val="346D73F7"/>
    <w:rsid w:val="34852C17"/>
    <w:rsid w:val="350051F3"/>
    <w:rsid w:val="352A5E40"/>
    <w:rsid w:val="35344AF8"/>
    <w:rsid w:val="35520407"/>
    <w:rsid w:val="355C33AF"/>
    <w:rsid w:val="357E1275"/>
    <w:rsid w:val="35C83D66"/>
    <w:rsid w:val="35C95DA9"/>
    <w:rsid w:val="35FA5E8A"/>
    <w:rsid w:val="367E6678"/>
    <w:rsid w:val="368047A3"/>
    <w:rsid w:val="368D480D"/>
    <w:rsid w:val="36A605BF"/>
    <w:rsid w:val="37245EB7"/>
    <w:rsid w:val="372F08BB"/>
    <w:rsid w:val="375F4D57"/>
    <w:rsid w:val="37966B5F"/>
    <w:rsid w:val="379E140D"/>
    <w:rsid w:val="37A25842"/>
    <w:rsid w:val="37AD5197"/>
    <w:rsid w:val="37D84318"/>
    <w:rsid w:val="380E708A"/>
    <w:rsid w:val="38BB0BAB"/>
    <w:rsid w:val="38D636DC"/>
    <w:rsid w:val="38DD1741"/>
    <w:rsid w:val="38E94576"/>
    <w:rsid w:val="39053AD8"/>
    <w:rsid w:val="394A707A"/>
    <w:rsid w:val="39AF680B"/>
    <w:rsid w:val="39C351C2"/>
    <w:rsid w:val="3A1115DB"/>
    <w:rsid w:val="3A1C614D"/>
    <w:rsid w:val="3A6406FA"/>
    <w:rsid w:val="3AA92C8F"/>
    <w:rsid w:val="3ABC572A"/>
    <w:rsid w:val="3ADD6FFD"/>
    <w:rsid w:val="3AF826EC"/>
    <w:rsid w:val="3B121FFB"/>
    <w:rsid w:val="3B1705E5"/>
    <w:rsid w:val="3BB1108F"/>
    <w:rsid w:val="3BDB204C"/>
    <w:rsid w:val="3BEE4D27"/>
    <w:rsid w:val="3BF7404B"/>
    <w:rsid w:val="3C177065"/>
    <w:rsid w:val="3C1D57EB"/>
    <w:rsid w:val="3C5924B3"/>
    <w:rsid w:val="3C596709"/>
    <w:rsid w:val="3C9827A5"/>
    <w:rsid w:val="3CD01240"/>
    <w:rsid w:val="3D080CCD"/>
    <w:rsid w:val="3D4B7589"/>
    <w:rsid w:val="3D751C31"/>
    <w:rsid w:val="3DAD3478"/>
    <w:rsid w:val="3DBB0A5F"/>
    <w:rsid w:val="3DD83005"/>
    <w:rsid w:val="3DE02F33"/>
    <w:rsid w:val="3DE0583A"/>
    <w:rsid w:val="3DFB0D0A"/>
    <w:rsid w:val="3E032FB2"/>
    <w:rsid w:val="3E143322"/>
    <w:rsid w:val="3E2149D7"/>
    <w:rsid w:val="3E861631"/>
    <w:rsid w:val="3E9015B5"/>
    <w:rsid w:val="3EAE1496"/>
    <w:rsid w:val="3F6500C5"/>
    <w:rsid w:val="3F767793"/>
    <w:rsid w:val="3FB403C6"/>
    <w:rsid w:val="3FCC64B1"/>
    <w:rsid w:val="40093CD4"/>
    <w:rsid w:val="401C3175"/>
    <w:rsid w:val="4020536E"/>
    <w:rsid w:val="40237A8B"/>
    <w:rsid w:val="40553470"/>
    <w:rsid w:val="40697C1F"/>
    <w:rsid w:val="407D6ADC"/>
    <w:rsid w:val="40947466"/>
    <w:rsid w:val="40C00F0D"/>
    <w:rsid w:val="413D19A1"/>
    <w:rsid w:val="416F738F"/>
    <w:rsid w:val="41795AD7"/>
    <w:rsid w:val="41882DA9"/>
    <w:rsid w:val="41B50E99"/>
    <w:rsid w:val="41CB42E7"/>
    <w:rsid w:val="41E2303A"/>
    <w:rsid w:val="41E9119F"/>
    <w:rsid w:val="42076478"/>
    <w:rsid w:val="420B756F"/>
    <w:rsid w:val="4230082E"/>
    <w:rsid w:val="423744DD"/>
    <w:rsid w:val="42576BA9"/>
    <w:rsid w:val="42996754"/>
    <w:rsid w:val="42A33DE7"/>
    <w:rsid w:val="42B61FA3"/>
    <w:rsid w:val="42DF612A"/>
    <w:rsid w:val="430D679F"/>
    <w:rsid w:val="431A1236"/>
    <w:rsid w:val="43336E53"/>
    <w:rsid w:val="438A5DDA"/>
    <w:rsid w:val="43B45E8C"/>
    <w:rsid w:val="43E72FFE"/>
    <w:rsid w:val="43FF1D68"/>
    <w:rsid w:val="443D7E6B"/>
    <w:rsid w:val="445123F7"/>
    <w:rsid w:val="44CA59DA"/>
    <w:rsid w:val="44CE0696"/>
    <w:rsid w:val="44E05B88"/>
    <w:rsid w:val="45243265"/>
    <w:rsid w:val="45443D52"/>
    <w:rsid w:val="45527199"/>
    <w:rsid w:val="45B209F1"/>
    <w:rsid w:val="45BA3459"/>
    <w:rsid w:val="45C93FC6"/>
    <w:rsid w:val="45CC0E59"/>
    <w:rsid w:val="45DA374F"/>
    <w:rsid w:val="45DC1AA8"/>
    <w:rsid w:val="45F53D27"/>
    <w:rsid w:val="46000B49"/>
    <w:rsid w:val="46427576"/>
    <w:rsid w:val="469D03B1"/>
    <w:rsid w:val="46A31049"/>
    <w:rsid w:val="46B70792"/>
    <w:rsid w:val="46C52059"/>
    <w:rsid w:val="475B6D46"/>
    <w:rsid w:val="477A1CC4"/>
    <w:rsid w:val="4794632E"/>
    <w:rsid w:val="47DA442E"/>
    <w:rsid w:val="48207F80"/>
    <w:rsid w:val="48491323"/>
    <w:rsid w:val="48770A79"/>
    <w:rsid w:val="48E735D2"/>
    <w:rsid w:val="48F31881"/>
    <w:rsid w:val="48FC03CA"/>
    <w:rsid w:val="49083AC7"/>
    <w:rsid w:val="494F5D5E"/>
    <w:rsid w:val="495434C1"/>
    <w:rsid w:val="495C4470"/>
    <w:rsid w:val="49656750"/>
    <w:rsid w:val="49977782"/>
    <w:rsid w:val="4A066321"/>
    <w:rsid w:val="4A320BEF"/>
    <w:rsid w:val="4A4A7790"/>
    <w:rsid w:val="4A685453"/>
    <w:rsid w:val="4A877F1A"/>
    <w:rsid w:val="4A8C5665"/>
    <w:rsid w:val="4ABC338A"/>
    <w:rsid w:val="4AD1678D"/>
    <w:rsid w:val="4AE84325"/>
    <w:rsid w:val="4AED63DB"/>
    <w:rsid w:val="4B015A83"/>
    <w:rsid w:val="4B142E4E"/>
    <w:rsid w:val="4B2E0D52"/>
    <w:rsid w:val="4B90100E"/>
    <w:rsid w:val="4BA14D36"/>
    <w:rsid w:val="4BAB0D19"/>
    <w:rsid w:val="4BB521B8"/>
    <w:rsid w:val="4BE5265A"/>
    <w:rsid w:val="4C2650FB"/>
    <w:rsid w:val="4C444E6C"/>
    <w:rsid w:val="4C467939"/>
    <w:rsid w:val="4C705189"/>
    <w:rsid w:val="4CC53416"/>
    <w:rsid w:val="4CE71997"/>
    <w:rsid w:val="4D077882"/>
    <w:rsid w:val="4DA33D2D"/>
    <w:rsid w:val="4DA6020E"/>
    <w:rsid w:val="4DAC40FA"/>
    <w:rsid w:val="4DC27794"/>
    <w:rsid w:val="4DD53464"/>
    <w:rsid w:val="4E03439C"/>
    <w:rsid w:val="4E07722E"/>
    <w:rsid w:val="4E3524DD"/>
    <w:rsid w:val="4E7A5A95"/>
    <w:rsid w:val="4EA46A91"/>
    <w:rsid w:val="4EBE34D3"/>
    <w:rsid w:val="4EC711FE"/>
    <w:rsid w:val="4EE22E7B"/>
    <w:rsid w:val="4EFE3743"/>
    <w:rsid w:val="4F191A8E"/>
    <w:rsid w:val="4F2C0E74"/>
    <w:rsid w:val="4FC2275A"/>
    <w:rsid w:val="4FFD1F31"/>
    <w:rsid w:val="50655525"/>
    <w:rsid w:val="50987C24"/>
    <w:rsid w:val="50B40F56"/>
    <w:rsid w:val="50B9348B"/>
    <w:rsid w:val="510C6CD7"/>
    <w:rsid w:val="51476FDF"/>
    <w:rsid w:val="515E01BB"/>
    <w:rsid w:val="51762084"/>
    <w:rsid w:val="519D50C1"/>
    <w:rsid w:val="51BD12C3"/>
    <w:rsid w:val="52153CEB"/>
    <w:rsid w:val="52271A21"/>
    <w:rsid w:val="523E4DFA"/>
    <w:rsid w:val="52511F34"/>
    <w:rsid w:val="525C3ACD"/>
    <w:rsid w:val="526454A1"/>
    <w:rsid w:val="528A0347"/>
    <w:rsid w:val="528A2886"/>
    <w:rsid w:val="52950909"/>
    <w:rsid w:val="52E84350"/>
    <w:rsid w:val="53030DC7"/>
    <w:rsid w:val="532A5629"/>
    <w:rsid w:val="5391633A"/>
    <w:rsid w:val="539D7A92"/>
    <w:rsid w:val="53B34DD5"/>
    <w:rsid w:val="53CA0C7C"/>
    <w:rsid w:val="543A5534"/>
    <w:rsid w:val="543A6F16"/>
    <w:rsid w:val="54682360"/>
    <w:rsid w:val="54841553"/>
    <w:rsid w:val="54CF21D8"/>
    <w:rsid w:val="54E63439"/>
    <w:rsid w:val="54FE26E2"/>
    <w:rsid w:val="55437D0D"/>
    <w:rsid w:val="55703A38"/>
    <w:rsid w:val="55705E40"/>
    <w:rsid w:val="557C3B1A"/>
    <w:rsid w:val="55FE4470"/>
    <w:rsid w:val="560641D5"/>
    <w:rsid w:val="56086E7A"/>
    <w:rsid w:val="560D5CFF"/>
    <w:rsid w:val="56830AEA"/>
    <w:rsid w:val="56C8472B"/>
    <w:rsid w:val="56D8462C"/>
    <w:rsid w:val="5745772D"/>
    <w:rsid w:val="581101B8"/>
    <w:rsid w:val="58404823"/>
    <w:rsid w:val="586F168C"/>
    <w:rsid w:val="58A845FF"/>
    <w:rsid w:val="58A932C4"/>
    <w:rsid w:val="58C63F3F"/>
    <w:rsid w:val="58CF38C7"/>
    <w:rsid w:val="58FF60FE"/>
    <w:rsid w:val="59112915"/>
    <w:rsid w:val="594B12C0"/>
    <w:rsid w:val="59851222"/>
    <w:rsid w:val="59ED5EA4"/>
    <w:rsid w:val="5A714CA5"/>
    <w:rsid w:val="5A907933"/>
    <w:rsid w:val="5ABF799F"/>
    <w:rsid w:val="5AE34BF4"/>
    <w:rsid w:val="5AEC06E0"/>
    <w:rsid w:val="5B44790E"/>
    <w:rsid w:val="5B583B75"/>
    <w:rsid w:val="5BC2507D"/>
    <w:rsid w:val="5BC57C1A"/>
    <w:rsid w:val="5BCD6899"/>
    <w:rsid w:val="5C071D8E"/>
    <w:rsid w:val="5C143AB0"/>
    <w:rsid w:val="5C306667"/>
    <w:rsid w:val="5C3760C2"/>
    <w:rsid w:val="5C404166"/>
    <w:rsid w:val="5C567917"/>
    <w:rsid w:val="5C850ACB"/>
    <w:rsid w:val="5C8969EB"/>
    <w:rsid w:val="5C8C74DF"/>
    <w:rsid w:val="5CF35629"/>
    <w:rsid w:val="5CF82B0D"/>
    <w:rsid w:val="5D1825D1"/>
    <w:rsid w:val="5D2A3928"/>
    <w:rsid w:val="5D4412DC"/>
    <w:rsid w:val="5D634296"/>
    <w:rsid w:val="5D6D3B73"/>
    <w:rsid w:val="5D733E17"/>
    <w:rsid w:val="5D7E1ABA"/>
    <w:rsid w:val="5D986022"/>
    <w:rsid w:val="5DD20565"/>
    <w:rsid w:val="5DEA0745"/>
    <w:rsid w:val="5DF45795"/>
    <w:rsid w:val="5E2B2FBB"/>
    <w:rsid w:val="5E354D8B"/>
    <w:rsid w:val="5E3F5CFC"/>
    <w:rsid w:val="5E5B3366"/>
    <w:rsid w:val="5E764CFB"/>
    <w:rsid w:val="5EB32677"/>
    <w:rsid w:val="5ED27262"/>
    <w:rsid w:val="5F0A0E0A"/>
    <w:rsid w:val="5F2E5A0A"/>
    <w:rsid w:val="5F6A41A2"/>
    <w:rsid w:val="5F7B73CA"/>
    <w:rsid w:val="5FEE461B"/>
    <w:rsid w:val="607C279D"/>
    <w:rsid w:val="608875BC"/>
    <w:rsid w:val="60996615"/>
    <w:rsid w:val="60AD43AA"/>
    <w:rsid w:val="60DA69EE"/>
    <w:rsid w:val="60E11857"/>
    <w:rsid w:val="61116DF2"/>
    <w:rsid w:val="6129607F"/>
    <w:rsid w:val="61453BA5"/>
    <w:rsid w:val="614936C0"/>
    <w:rsid w:val="617F5845"/>
    <w:rsid w:val="61845F44"/>
    <w:rsid w:val="61F9494E"/>
    <w:rsid w:val="621144ED"/>
    <w:rsid w:val="623A1C58"/>
    <w:rsid w:val="62664474"/>
    <w:rsid w:val="62781F50"/>
    <w:rsid w:val="62C01BF3"/>
    <w:rsid w:val="62C727A8"/>
    <w:rsid w:val="62CC797C"/>
    <w:rsid w:val="62DC288F"/>
    <w:rsid w:val="6311406B"/>
    <w:rsid w:val="63AA6DB7"/>
    <w:rsid w:val="63E02B52"/>
    <w:rsid w:val="63E05458"/>
    <w:rsid w:val="63E25F14"/>
    <w:rsid w:val="63F55432"/>
    <w:rsid w:val="641679FF"/>
    <w:rsid w:val="641F4FF2"/>
    <w:rsid w:val="64824D2E"/>
    <w:rsid w:val="648914D3"/>
    <w:rsid w:val="6496097F"/>
    <w:rsid w:val="64D13B80"/>
    <w:rsid w:val="64F40EFD"/>
    <w:rsid w:val="6506620D"/>
    <w:rsid w:val="654A63C9"/>
    <w:rsid w:val="6554685F"/>
    <w:rsid w:val="65DA2CE4"/>
    <w:rsid w:val="65E92DA9"/>
    <w:rsid w:val="667552EF"/>
    <w:rsid w:val="667B02D8"/>
    <w:rsid w:val="66AB4A19"/>
    <w:rsid w:val="66BC5C11"/>
    <w:rsid w:val="66C034BC"/>
    <w:rsid w:val="66D56BAF"/>
    <w:rsid w:val="66FC4223"/>
    <w:rsid w:val="672F75EC"/>
    <w:rsid w:val="67305336"/>
    <w:rsid w:val="6751076B"/>
    <w:rsid w:val="678A6E6B"/>
    <w:rsid w:val="67B831EF"/>
    <w:rsid w:val="67F87871"/>
    <w:rsid w:val="67FA4E1F"/>
    <w:rsid w:val="683F2D61"/>
    <w:rsid w:val="6892449C"/>
    <w:rsid w:val="68BC33FF"/>
    <w:rsid w:val="68C41B18"/>
    <w:rsid w:val="68CC2DE8"/>
    <w:rsid w:val="68D22C3A"/>
    <w:rsid w:val="68DF3E54"/>
    <w:rsid w:val="690944B2"/>
    <w:rsid w:val="692C6ED1"/>
    <w:rsid w:val="693F5C66"/>
    <w:rsid w:val="69586FC7"/>
    <w:rsid w:val="69683806"/>
    <w:rsid w:val="69863AC8"/>
    <w:rsid w:val="69DD380C"/>
    <w:rsid w:val="69E240B1"/>
    <w:rsid w:val="6A0A000D"/>
    <w:rsid w:val="6A366999"/>
    <w:rsid w:val="6A395C02"/>
    <w:rsid w:val="6A993404"/>
    <w:rsid w:val="6ACE78E6"/>
    <w:rsid w:val="6AD11CF6"/>
    <w:rsid w:val="6AD311E5"/>
    <w:rsid w:val="6B106207"/>
    <w:rsid w:val="6B3B169F"/>
    <w:rsid w:val="6B4D093D"/>
    <w:rsid w:val="6B737408"/>
    <w:rsid w:val="6BBD0670"/>
    <w:rsid w:val="6BF67F73"/>
    <w:rsid w:val="6BFA7EBC"/>
    <w:rsid w:val="6C022D08"/>
    <w:rsid w:val="6C1367AD"/>
    <w:rsid w:val="6C2C6344"/>
    <w:rsid w:val="6C7A6273"/>
    <w:rsid w:val="6C99017C"/>
    <w:rsid w:val="6CB4241B"/>
    <w:rsid w:val="6CF846C9"/>
    <w:rsid w:val="6D00300F"/>
    <w:rsid w:val="6D535020"/>
    <w:rsid w:val="6D5C0BDE"/>
    <w:rsid w:val="6D7B7781"/>
    <w:rsid w:val="6D8C3FA6"/>
    <w:rsid w:val="6D9132E1"/>
    <w:rsid w:val="6DAC2456"/>
    <w:rsid w:val="6DD03FD3"/>
    <w:rsid w:val="6DE554FF"/>
    <w:rsid w:val="6DE712F0"/>
    <w:rsid w:val="6E1F21ED"/>
    <w:rsid w:val="6E256977"/>
    <w:rsid w:val="6E2B31EA"/>
    <w:rsid w:val="6E3C78FF"/>
    <w:rsid w:val="6E59359C"/>
    <w:rsid w:val="6EA0203D"/>
    <w:rsid w:val="6EB262ED"/>
    <w:rsid w:val="6F18613F"/>
    <w:rsid w:val="6F1A7904"/>
    <w:rsid w:val="6F236ED7"/>
    <w:rsid w:val="6F3661C4"/>
    <w:rsid w:val="6F376E9C"/>
    <w:rsid w:val="6F790C5F"/>
    <w:rsid w:val="6F7A06F3"/>
    <w:rsid w:val="6F800AE7"/>
    <w:rsid w:val="6F8E30AC"/>
    <w:rsid w:val="6FCE1AB9"/>
    <w:rsid w:val="7051252D"/>
    <w:rsid w:val="70515FB1"/>
    <w:rsid w:val="707E1456"/>
    <w:rsid w:val="70F75597"/>
    <w:rsid w:val="713E5D7D"/>
    <w:rsid w:val="718467D2"/>
    <w:rsid w:val="71B2295B"/>
    <w:rsid w:val="721A69BE"/>
    <w:rsid w:val="72574356"/>
    <w:rsid w:val="72933209"/>
    <w:rsid w:val="72C62AF2"/>
    <w:rsid w:val="72FC0B51"/>
    <w:rsid w:val="73702D37"/>
    <w:rsid w:val="738C47D0"/>
    <w:rsid w:val="739A7A33"/>
    <w:rsid w:val="740D7492"/>
    <w:rsid w:val="74621F78"/>
    <w:rsid w:val="751212F5"/>
    <w:rsid w:val="75215015"/>
    <w:rsid w:val="754143B4"/>
    <w:rsid w:val="754E03EF"/>
    <w:rsid w:val="7572652B"/>
    <w:rsid w:val="75BE2B07"/>
    <w:rsid w:val="75FF4F04"/>
    <w:rsid w:val="765426F4"/>
    <w:rsid w:val="7676051E"/>
    <w:rsid w:val="7682689F"/>
    <w:rsid w:val="768B5928"/>
    <w:rsid w:val="768D3FAD"/>
    <w:rsid w:val="769277F9"/>
    <w:rsid w:val="76A7651C"/>
    <w:rsid w:val="76B202EE"/>
    <w:rsid w:val="76D84D0C"/>
    <w:rsid w:val="76E61E34"/>
    <w:rsid w:val="776E692A"/>
    <w:rsid w:val="77AA23E4"/>
    <w:rsid w:val="77B94075"/>
    <w:rsid w:val="77C71BBC"/>
    <w:rsid w:val="77CF4E20"/>
    <w:rsid w:val="77F2674D"/>
    <w:rsid w:val="780C3BD6"/>
    <w:rsid w:val="7837726E"/>
    <w:rsid w:val="78393728"/>
    <w:rsid w:val="785F2E23"/>
    <w:rsid w:val="789B57B3"/>
    <w:rsid w:val="78D06DD6"/>
    <w:rsid w:val="78DF0578"/>
    <w:rsid w:val="79112A96"/>
    <w:rsid w:val="79122CA6"/>
    <w:rsid w:val="79326349"/>
    <w:rsid w:val="793E5625"/>
    <w:rsid w:val="79704CE1"/>
    <w:rsid w:val="79926D21"/>
    <w:rsid w:val="79C31126"/>
    <w:rsid w:val="79E70F2C"/>
    <w:rsid w:val="7A1B0613"/>
    <w:rsid w:val="7A1D0EF3"/>
    <w:rsid w:val="7A207055"/>
    <w:rsid w:val="7A2349B5"/>
    <w:rsid w:val="7A2D75F1"/>
    <w:rsid w:val="7A843F55"/>
    <w:rsid w:val="7A9568FB"/>
    <w:rsid w:val="7A972630"/>
    <w:rsid w:val="7AAE42F2"/>
    <w:rsid w:val="7AB36FC1"/>
    <w:rsid w:val="7AD7114D"/>
    <w:rsid w:val="7AEE3904"/>
    <w:rsid w:val="7B1B1B72"/>
    <w:rsid w:val="7B4E7BA0"/>
    <w:rsid w:val="7B6C6515"/>
    <w:rsid w:val="7BA31C21"/>
    <w:rsid w:val="7BD708FF"/>
    <w:rsid w:val="7C121D39"/>
    <w:rsid w:val="7C2B4418"/>
    <w:rsid w:val="7C462FF1"/>
    <w:rsid w:val="7C6C5C09"/>
    <w:rsid w:val="7C8A71C0"/>
    <w:rsid w:val="7C8B0EF9"/>
    <w:rsid w:val="7CCA0B85"/>
    <w:rsid w:val="7D8E611F"/>
    <w:rsid w:val="7DB667E5"/>
    <w:rsid w:val="7DB87E27"/>
    <w:rsid w:val="7DCE03B6"/>
    <w:rsid w:val="7E001B56"/>
    <w:rsid w:val="7E04213D"/>
    <w:rsid w:val="7E0724FD"/>
    <w:rsid w:val="7E210FC1"/>
    <w:rsid w:val="7ED46B7D"/>
    <w:rsid w:val="7EE26360"/>
    <w:rsid w:val="7EF1488F"/>
    <w:rsid w:val="7F16542D"/>
    <w:rsid w:val="7F464F31"/>
    <w:rsid w:val="7F67091C"/>
    <w:rsid w:val="7F730575"/>
    <w:rsid w:val="7F8162FD"/>
    <w:rsid w:val="7F87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6"/>
    <w:unhideWhenUsed/>
    <w:qFormat/>
    <w:uiPriority w:val="0"/>
    <w:pPr>
      <w:keepNext/>
      <w:keepLines/>
      <w:spacing w:before="260" w:after="260" w:line="415" w:lineRule="auto"/>
      <w:outlineLvl w:val="2"/>
    </w:pPr>
    <w:rPr>
      <w:b/>
      <w:bCs/>
      <w:sz w:val="32"/>
      <w:szCs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ind w:firstLine="200" w:firstLineChars="200"/>
    </w:pPr>
  </w:style>
  <w:style w:type="paragraph" w:styleId="9">
    <w:name w:val="annotation text"/>
    <w:basedOn w:val="1"/>
    <w:qFormat/>
    <w:uiPriority w:val="0"/>
    <w:pPr>
      <w:jc w:val="left"/>
    </w:pPr>
  </w:style>
  <w:style w:type="paragraph" w:styleId="10">
    <w:name w:val="Body Text 3"/>
    <w:basedOn w:val="1"/>
    <w:unhideWhenUsed/>
    <w:qFormat/>
    <w:uiPriority w:val="99"/>
    <w:pPr>
      <w:jc w:val="center"/>
    </w:pPr>
    <w:rPr>
      <w:rFonts w:hint="eastAsia" w:hAnsi="Symbol"/>
      <w:sz w:val="10"/>
    </w:rPr>
  </w:style>
  <w:style w:type="paragraph" w:styleId="11">
    <w:name w:val="Body Text Indent"/>
    <w:basedOn w:val="1"/>
    <w:qFormat/>
    <w:uiPriority w:val="0"/>
    <w:pPr>
      <w:ind w:firstLine="630"/>
    </w:pPr>
    <w:rPr>
      <w:sz w:val="32"/>
      <w:szCs w:val="20"/>
    </w:rPr>
  </w:style>
  <w:style w:type="paragraph" w:styleId="12">
    <w:name w:val="Plain Text"/>
    <w:basedOn w:val="1"/>
    <w:next w:val="1"/>
    <w:qFormat/>
    <w:uiPriority w:val="0"/>
    <w:pPr>
      <w:widowControl w:val="0"/>
      <w:jc w:val="both"/>
    </w:pPr>
    <w:rPr>
      <w:rFonts w:ascii="宋体" w:hAnsi="Courier New" w:cs="Courier New"/>
      <w:kern w:val="2"/>
      <w:sz w:val="21"/>
      <w:szCs w:val="21"/>
    </w:rPr>
  </w:style>
  <w:style w:type="paragraph" w:styleId="13">
    <w:name w:val="Body Text Indent 2"/>
    <w:basedOn w:val="1"/>
    <w:qFormat/>
    <w:uiPriority w:val="0"/>
    <w:pPr>
      <w:spacing w:line="480" w:lineRule="auto"/>
      <w:ind w:left="420" w:leftChars="200"/>
    </w:pPr>
  </w:style>
  <w:style w:type="paragraph" w:styleId="14">
    <w:name w:val="Balloon Text"/>
    <w:basedOn w:val="1"/>
    <w:link w:val="6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0"/>
  </w:style>
  <w:style w:type="paragraph" w:styleId="18">
    <w:name w:val="Subtitle"/>
    <w:basedOn w:val="1"/>
    <w:next w:val="1"/>
    <w:qFormat/>
    <w:uiPriority w:val="0"/>
    <w:pPr>
      <w:wordWrap w:val="0"/>
      <w:spacing w:before="0" w:after="60" w:line="240" w:lineRule="auto"/>
      <w:ind w:left="1024"/>
      <w:jc w:val="center"/>
    </w:pPr>
    <w:rPr>
      <w:rFonts w:ascii="宋体" w:hAnsi="宋体" w:eastAsia="Times New Roman" w:cs="Times New Roman"/>
    </w:rPr>
  </w:style>
  <w:style w:type="paragraph" w:styleId="19">
    <w:name w:val="Normal (Web)"/>
    <w:basedOn w:val="1"/>
    <w:qFormat/>
    <w:uiPriority w:val="0"/>
    <w:pPr>
      <w:widowControl/>
      <w:spacing w:before="100" w:beforeAutospacing="1" w:after="100" w:afterAutospacing="1"/>
      <w:jc w:val="left"/>
    </w:pPr>
    <w:rPr>
      <w:rFonts w:ascii="宋体"/>
      <w:kern w:val="0"/>
      <w:sz w:val="18"/>
      <w:szCs w:val="18"/>
    </w:rPr>
  </w:style>
  <w:style w:type="paragraph" w:styleId="20">
    <w:name w:val="Body Text First Indent"/>
    <w:basedOn w:val="2"/>
    <w:qFormat/>
    <w:uiPriority w:val="0"/>
    <w:pPr>
      <w:ind w:firstLine="420" w:firstLineChars="100"/>
    </w:pPr>
  </w:style>
  <w:style w:type="paragraph" w:styleId="21">
    <w:name w:val="Body Text First Indent 2"/>
    <w:basedOn w:val="11"/>
    <w:unhideWhenUsed/>
    <w:qFormat/>
    <w:uiPriority w:val="99"/>
    <w:pPr>
      <w:widowControl/>
      <w:adjustRightInd w:val="0"/>
      <w:snapToGrid w:val="0"/>
      <w:spacing w:after="120"/>
      <w:ind w:left="420" w:leftChars="200" w:firstLine="420" w:firstLineChars="200"/>
      <w:jc w:val="left"/>
    </w:pPr>
    <w:rPr>
      <w:rFonts w:ascii="Tahoma" w:hAnsi="Tahoma" w:eastAsia="微软雅黑" w:cs="Times New Roman"/>
      <w:sz w:val="22"/>
      <w:szCs w:val="2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qFormat/>
    <w:uiPriority w:val="0"/>
  </w:style>
  <w:style w:type="character" w:styleId="26">
    <w:name w:val="FollowedHyperlink"/>
    <w:basedOn w:val="24"/>
    <w:qFormat/>
    <w:uiPriority w:val="0"/>
    <w:rPr>
      <w:color w:val="800080"/>
      <w:u w:val="none"/>
    </w:rPr>
  </w:style>
  <w:style w:type="character" w:styleId="27">
    <w:name w:val="Emphasis"/>
    <w:basedOn w:val="24"/>
    <w:qFormat/>
    <w:uiPriority w:val="0"/>
    <w:rPr>
      <w:i/>
    </w:rPr>
  </w:style>
  <w:style w:type="character" w:styleId="28">
    <w:name w:val="HTML Definition"/>
    <w:basedOn w:val="24"/>
    <w:qFormat/>
    <w:uiPriority w:val="0"/>
  </w:style>
  <w:style w:type="character" w:styleId="29">
    <w:name w:val="HTML Variable"/>
    <w:basedOn w:val="24"/>
    <w:qFormat/>
    <w:uiPriority w:val="0"/>
  </w:style>
  <w:style w:type="character" w:styleId="30">
    <w:name w:val="Hyperlink"/>
    <w:basedOn w:val="24"/>
    <w:qFormat/>
    <w:uiPriority w:val="0"/>
    <w:rPr>
      <w:color w:val="0000FF"/>
      <w:u w:val="none"/>
    </w:rPr>
  </w:style>
  <w:style w:type="character" w:styleId="31">
    <w:name w:val="HTML Code"/>
    <w:basedOn w:val="24"/>
    <w:qFormat/>
    <w:uiPriority w:val="0"/>
    <w:rPr>
      <w:rFonts w:ascii="Courier New" w:hAnsi="Courier New"/>
      <w:sz w:val="20"/>
    </w:rPr>
  </w:style>
  <w:style w:type="character" w:styleId="32">
    <w:name w:val="HTML Cite"/>
    <w:basedOn w:val="24"/>
    <w:qFormat/>
    <w:uiPriority w:val="0"/>
  </w:style>
  <w:style w:type="paragraph" w:customStyle="1" w:styleId="33">
    <w:name w:val="一级条标题"/>
    <w:basedOn w:val="34"/>
    <w:next w:val="1"/>
    <w:qFormat/>
    <w:uiPriority w:val="99"/>
    <w:pPr>
      <w:widowControl/>
      <w:ind w:left="420"/>
      <w:outlineLvl w:val="2"/>
    </w:pPr>
    <w:rPr>
      <w:rFonts w:ascii="黑体" w:hAnsi="Times New Roman" w:eastAsia="黑体" w:cs="黑体"/>
      <w:kern w:val="0"/>
      <w:szCs w:val="21"/>
    </w:rPr>
  </w:style>
  <w:style w:type="paragraph" w:customStyle="1" w:styleId="3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5">
    <w:name w:val="标题 5（有编号）（绿盟科技）"/>
    <w:basedOn w:val="1"/>
    <w:next w:val="36"/>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7">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40">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41">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42">
    <w:name w:val="列出段落1"/>
    <w:basedOn w:val="1"/>
    <w:qFormat/>
    <w:uiPriority w:val="99"/>
    <w:pPr>
      <w:ind w:firstLine="420" w:firstLineChars="200"/>
    </w:pPr>
    <w:rPr>
      <w:rFonts w:eastAsia="宋体" w:cs="Times New Roman"/>
      <w:szCs w:val="22"/>
    </w:rPr>
  </w:style>
  <w:style w:type="paragraph" w:customStyle="1" w:styleId="43">
    <w:name w:val="样式 首行缩进:  2 字符"/>
    <w:basedOn w:val="1"/>
    <w:qFormat/>
    <w:uiPriority w:val="0"/>
    <w:pPr>
      <w:spacing w:line="400" w:lineRule="exact"/>
      <w:ind w:firstLine="200" w:firstLineChars="200"/>
    </w:pPr>
    <w:rPr>
      <w:rFonts w:cs="宋体"/>
      <w:sz w:val="24"/>
    </w:rPr>
  </w:style>
  <w:style w:type="character" w:customStyle="1" w:styleId="44">
    <w:name w:val="font31"/>
    <w:qFormat/>
    <w:uiPriority w:val="0"/>
    <w:rPr>
      <w:rFonts w:hint="eastAsia" w:ascii="宋体" w:hAnsi="宋体" w:eastAsia="宋体" w:cs="宋体"/>
      <w:color w:val="000000"/>
      <w:sz w:val="21"/>
      <w:szCs w:val="21"/>
      <w:u w:val="none"/>
    </w:rPr>
  </w:style>
  <w:style w:type="character" w:customStyle="1" w:styleId="45">
    <w:name w:val="font111"/>
    <w:qFormat/>
    <w:uiPriority w:val="0"/>
    <w:rPr>
      <w:rFonts w:hint="default" w:ascii="Eʩ" w:hAnsi="Eʩ" w:eastAsia="Eʩ" w:cs="Eʩ"/>
      <w:color w:val="000000"/>
      <w:sz w:val="21"/>
      <w:szCs w:val="21"/>
      <w:u w:val="single"/>
    </w:rPr>
  </w:style>
  <w:style w:type="paragraph" w:customStyle="1" w:styleId="46">
    <w:name w:val="dd"/>
    <w:basedOn w:val="1"/>
    <w:qFormat/>
    <w:uiPriority w:val="0"/>
    <w:pPr>
      <w:jc w:val="left"/>
    </w:pPr>
    <w:rPr>
      <w:rFonts w:cs="Times New Roman"/>
      <w:kern w:val="0"/>
    </w:rPr>
  </w:style>
  <w:style w:type="paragraph" w:customStyle="1" w:styleId="47">
    <w:name w:val="WPSOffice手动目录 1"/>
    <w:qFormat/>
    <w:uiPriority w:val="0"/>
    <w:rPr>
      <w:rFonts w:asciiTheme="minorHAnsi" w:hAnsiTheme="minorHAnsi" w:eastAsiaTheme="minorEastAsia" w:cstheme="minorBidi"/>
      <w:lang w:val="en-US" w:eastAsia="zh-CN" w:bidi="ar-SA"/>
    </w:rPr>
  </w:style>
  <w:style w:type="paragraph" w:customStyle="1" w:styleId="48">
    <w:name w:val="列出段落4"/>
    <w:basedOn w:val="1"/>
    <w:unhideWhenUsed/>
    <w:qFormat/>
    <w:uiPriority w:val="99"/>
    <w:pPr>
      <w:ind w:firstLine="420" w:firstLineChars="200"/>
    </w:pPr>
  </w:style>
  <w:style w:type="character" w:customStyle="1" w:styleId="49">
    <w:name w:val="Body text|2 + 8.5 pt"/>
    <w:basedOn w:val="50"/>
    <w:semiHidden/>
    <w:unhideWhenUsed/>
    <w:qFormat/>
    <w:uiPriority w:val="0"/>
    <w:rPr>
      <w:color w:val="000000"/>
      <w:spacing w:val="10"/>
      <w:w w:val="100"/>
      <w:position w:val="0"/>
      <w:sz w:val="17"/>
      <w:szCs w:val="17"/>
      <w:lang w:val="zh-CN" w:eastAsia="zh-CN" w:bidi="zh-CN"/>
    </w:rPr>
  </w:style>
  <w:style w:type="character" w:customStyle="1" w:styleId="50">
    <w:name w:val="Body text|2_"/>
    <w:basedOn w:val="24"/>
    <w:link w:val="51"/>
    <w:qFormat/>
    <w:uiPriority w:val="0"/>
    <w:rPr>
      <w:rFonts w:ascii="PMingLiU" w:hAnsi="PMingLiU" w:eastAsia="PMingLiU" w:cs="PMingLiU"/>
      <w:spacing w:val="30"/>
      <w:sz w:val="30"/>
      <w:szCs w:val="30"/>
      <w:u w:val="none"/>
    </w:rPr>
  </w:style>
  <w:style w:type="paragraph" w:customStyle="1" w:styleId="51">
    <w:name w:val="Body text|22"/>
    <w:basedOn w:val="1"/>
    <w:link w:val="50"/>
    <w:qFormat/>
    <w:uiPriority w:val="0"/>
    <w:pPr>
      <w:shd w:val="clear" w:color="auto" w:fill="FFFFFF"/>
      <w:spacing w:line="623" w:lineRule="exact"/>
      <w:jc w:val="distribute"/>
    </w:pPr>
    <w:rPr>
      <w:rFonts w:ascii="PMingLiU" w:hAnsi="PMingLiU" w:eastAsia="PMingLiU" w:cs="PMingLiU"/>
      <w:spacing w:val="30"/>
      <w:sz w:val="30"/>
      <w:szCs w:val="30"/>
    </w:rPr>
  </w:style>
  <w:style w:type="paragraph" w:customStyle="1" w:styleId="52">
    <w:name w:val="Table Paragraph"/>
    <w:basedOn w:val="1"/>
    <w:qFormat/>
    <w:uiPriority w:val="1"/>
    <w:rPr>
      <w:rFonts w:ascii="新宋体" w:hAnsi="新宋体" w:eastAsia="新宋体" w:cs="新宋体"/>
      <w:szCs w:val="22"/>
      <w:lang w:val="zh-CN" w:bidi="zh-CN"/>
    </w:rPr>
  </w:style>
  <w:style w:type="paragraph" w:customStyle="1" w:styleId="53">
    <w:name w:val="p0"/>
    <w:basedOn w:val="1"/>
    <w:qFormat/>
    <w:uiPriority w:val="0"/>
    <w:pPr>
      <w:widowControl/>
    </w:pPr>
    <w:rPr>
      <w:rFonts w:ascii="Calibri" w:cs="宋体"/>
      <w:szCs w:val="21"/>
    </w:rPr>
  </w:style>
  <w:style w:type="paragraph" w:customStyle="1" w:styleId="54">
    <w:name w:val="列出段落2"/>
    <w:basedOn w:val="1"/>
    <w:qFormat/>
    <w:uiPriority w:val="34"/>
    <w:pPr>
      <w:ind w:firstLine="420" w:firstLineChars="200"/>
    </w:pPr>
    <w:rPr>
      <w:rFonts w:ascii="宋体" w:hAnsi="Times New Roman"/>
      <w:kern w:val="0"/>
      <w:sz w:val="34"/>
      <w:szCs w:val="20"/>
    </w:rPr>
  </w:style>
  <w:style w:type="paragraph" w:customStyle="1" w:styleId="55">
    <w:name w:val="正文11"/>
    <w:qFormat/>
    <w:uiPriority w:val="0"/>
    <w:pPr>
      <w:widowControl w:val="0"/>
      <w:adjustRightInd w:val="0"/>
      <w:spacing w:line="312" w:lineRule="atLeast"/>
      <w:jc w:val="both"/>
      <w:textAlignment w:val="baseline"/>
    </w:pPr>
    <w:rPr>
      <w:rFonts w:ascii="宋体" w:hAnsi="Calibri" w:eastAsiaTheme="minorEastAsia" w:cstheme="minorBidi"/>
      <w:sz w:val="34"/>
      <w:szCs w:val="22"/>
      <w:lang w:val="en-US" w:eastAsia="zh-CN" w:bidi="ar-SA"/>
    </w:rPr>
  </w:style>
  <w:style w:type="character" w:customStyle="1" w:styleId="56">
    <w:name w:val="标题 3 Char"/>
    <w:link w:val="5"/>
    <w:qFormat/>
    <w:uiPriority w:val="0"/>
    <w:rPr>
      <w:b/>
      <w:bCs/>
      <w:sz w:val="32"/>
      <w:szCs w:val="32"/>
    </w:rPr>
  </w:style>
  <w:style w:type="paragraph" w:customStyle="1" w:styleId="57">
    <w:name w:val="表格"/>
    <w:basedOn w:val="1"/>
    <w:qFormat/>
    <w:uiPriority w:val="0"/>
    <w:pPr>
      <w:spacing w:line="400" w:lineRule="exact"/>
    </w:pPr>
    <w:rPr>
      <w:sz w:val="24"/>
    </w:rPr>
  </w:style>
  <w:style w:type="paragraph" w:customStyle="1" w:styleId="58">
    <w:name w:val="列出段落3"/>
    <w:basedOn w:val="1"/>
    <w:unhideWhenUsed/>
    <w:qFormat/>
    <w:uiPriority w:val="34"/>
    <w:pPr>
      <w:ind w:firstLine="420" w:firstLineChars="200"/>
    </w:pPr>
  </w:style>
  <w:style w:type="paragraph" w:customStyle="1" w:styleId="59">
    <w:name w:val="_Style 3"/>
    <w:qFormat/>
    <w:uiPriority w:val="0"/>
    <w:pPr>
      <w:widowControl w:val="0"/>
      <w:jc w:val="both"/>
    </w:pPr>
    <w:rPr>
      <w:rFonts w:ascii="Calibri" w:hAnsi="Calibri" w:eastAsia="宋体" w:cs="黑体"/>
      <w:kern w:val="2"/>
      <w:sz w:val="21"/>
      <w:szCs w:val="22"/>
      <w:lang w:val="en-US" w:eastAsia="zh-CN" w:bidi="ar-SA"/>
    </w:rPr>
  </w:style>
  <w:style w:type="character" w:customStyle="1" w:styleId="60">
    <w:name w:val="readmail_locationtip1"/>
    <w:basedOn w:val="24"/>
    <w:qFormat/>
    <w:uiPriority w:val="0"/>
  </w:style>
  <w:style w:type="character" w:customStyle="1" w:styleId="61">
    <w:name w:val="批注框文本 Char"/>
    <w:basedOn w:val="24"/>
    <w:link w:val="14"/>
    <w:qFormat/>
    <w:uiPriority w:val="0"/>
    <w:rPr>
      <w:rFonts w:asciiTheme="minorHAnsi" w:hAnsiTheme="minorHAnsi" w:eastAsiaTheme="minorEastAsia" w:cstheme="minorBidi"/>
      <w:kern w:val="2"/>
      <w:sz w:val="18"/>
      <w:szCs w:val="18"/>
    </w:rPr>
  </w:style>
  <w:style w:type="paragraph" w:customStyle="1" w:styleId="62">
    <w:name w:val="Body text|21"/>
    <w:basedOn w:val="1"/>
    <w:qFormat/>
    <w:uiPriority w:val="0"/>
    <w:pPr>
      <w:shd w:val="clear" w:color="auto" w:fill="FFFFFF"/>
      <w:spacing w:after="1660" w:line="300" w:lineRule="exact"/>
    </w:pPr>
    <w:rPr>
      <w:rFonts w:ascii="PMingLiU" w:hAnsi="PMingLiU" w:eastAsia="PMingLiU" w:cs="PMingLiU"/>
      <w:spacing w:val="30"/>
      <w:sz w:val="30"/>
      <w:szCs w:val="30"/>
    </w:rPr>
  </w:style>
  <w:style w:type="character" w:customStyle="1" w:styleId="63">
    <w:name w:val="font61"/>
    <w:basedOn w:val="24"/>
    <w:qFormat/>
    <w:uiPriority w:val="0"/>
    <w:rPr>
      <w:rFonts w:hint="eastAsia" w:ascii="宋体" w:hAnsi="宋体" w:eastAsia="宋体" w:cs="宋体"/>
      <w:color w:val="000000"/>
      <w:sz w:val="20"/>
      <w:szCs w:val="20"/>
      <w:u w:val="none"/>
    </w:rPr>
  </w:style>
  <w:style w:type="character" w:customStyle="1" w:styleId="64">
    <w:name w:val="font21"/>
    <w:basedOn w:val="24"/>
    <w:qFormat/>
    <w:uiPriority w:val="0"/>
    <w:rPr>
      <w:rFonts w:hint="eastAsia" w:ascii="宋体" w:hAnsi="宋体" w:eastAsia="宋体" w:cs="宋体"/>
      <w:color w:val="000000"/>
      <w:sz w:val="20"/>
      <w:szCs w:val="20"/>
      <w:u w:val="none"/>
      <w:vertAlign w:val="superscript"/>
    </w:rPr>
  </w:style>
  <w:style w:type="character" w:customStyle="1" w:styleId="65">
    <w:name w:val="font11"/>
    <w:basedOn w:val="24"/>
    <w:qFormat/>
    <w:uiPriority w:val="0"/>
    <w:rPr>
      <w:rFonts w:hint="eastAsia" w:ascii="宋体" w:hAnsi="宋体" w:eastAsia="宋体" w:cs="宋体"/>
      <w:color w:val="000000"/>
      <w:sz w:val="20"/>
      <w:szCs w:val="20"/>
      <w:u w:val="none"/>
    </w:rPr>
  </w:style>
  <w:style w:type="paragraph" w:styleId="66">
    <w:name w:val="List Paragraph"/>
    <w:basedOn w:val="1"/>
    <w:qFormat/>
    <w:uiPriority w:val="34"/>
    <w:pPr>
      <w:ind w:firstLine="420" w:firstLineChars="200"/>
    </w:pPr>
  </w:style>
  <w:style w:type="paragraph" w:customStyle="1" w:styleId="67">
    <w:name w:val="12、表格内左对齐正文"/>
    <w:basedOn w:val="1"/>
    <w:qFormat/>
    <w:uiPriority w:val="0"/>
    <w:pPr>
      <w:tabs>
        <w:tab w:val="left" w:pos="0"/>
      </w:tabs>
      <w:wordWrap w:val="0"/>
      <w:topLinePunct/>
      <w:spacing w:line="360" w:lineRule="exact"/>
      <w:ind w:left="48" w:leftChars="20"/>
    </w:pPr>
    <w:rPr>
      <w:rFonts w:ascii="宋体" w:hAnsi="宋体" w:eastAsia="宋体" w:cs="Times New Roman"/>
      <w:snapToGrid w:val="0"/>
    </w:rPr>
  </w:style>
  <w:style w:type="character" w:customStyle="1" w:styleId="68">
    <w:name w:val="img"/>
    <w:basedOn w:val="24"/>
    <w:qFormat/>
    <w:uiPriority w:val="0"/>
  </w:style>
  <w:style w:type="character" w:customStyle="1" w:styleId="69">
    <w:name w:val="img1"/>
    <w:basedOn w:val="24"/>
    <w:qFormat/>
    <w:uiPriority w:val="0"/>
  </w:style>
  <w:style w:type="paragraph" w:customStyle="1" w:styleId="70">
    <w:name w:val="Blockquote"/>
    <w:basedOn w:val="1"/>
    <w:qFormat/>
    <w:uiPriority w:val="0"/>
    <w:pPr>
      <w:ind w:left="360" w:right="360"/>
    </w:pPr>
    <w:rPr>
      <w:rFonts w:ascii="Times New Roman" w:hAnsi="Times New Roman" w:eastAsia="宋体"/>
    </w:rPr>
  </w:style>
  <w:style w:type="character" w:customStyle="1" w:styleId="71">
    <w:name w:val="NormalCharacter"/>
    <w:qFormat/>
    <w:uiPriority w:val="0"/>
    <w:rPr>
      <w:rFonts w:ascii="Times New Roman" w:hAnsi="Times New Roman" w:eastAsia="宋体" w:cs="Times New Roman"/>
    </w:rPr>
  </w:style>
  <w:style w:type="paragraph" w:customStyle="1" w:styleId="72">
    <w:name w:val="标"/>
    <w:basedOn w:val="1"/>
    <w:next w:val="5"/>
    <w:qFormat/>
    <w:uiPriority w:val="0"/>
    <w:pPr>
      <w:spacing w:line="300" w:lineRule="auto"/>
      <w:ind w:firstLine="200" w:firstLineChars="200"/>
    </w:pPr>
    <w:rPr>
      <w:rFonts w:ascii="Times New Roman" w:hAnsi="Times New Roman" w:eastAsia="仿宋_GB2312" w:cs="Times New Roman"/>
      <w:sz w:val="28"/>
      <w:szCs w:val="28"/>
    </w:rPr>
  </w:style>
  <w:style w:type="paragraph" w:customStyle="1" w:styleId="73">
    <w:name w:val="CM16"/>
    <w:basedOn w:val="37"/>
    <w:next w:val="37"/>
    <w:qFormat/>
    <w:uiPriority w:val="99"/>
    <w:pPr>
      <w:spacing w:line="478" w:lineRule="atLeast"/>
    </w:pPr>
    <w:rPr>
      <w:rFonts w:hAnsi="等线" w:cs="Times New Roman"/>
      <w:color w:val="auto"/>
    </w:rPr>
  </w:style>
  <w:style w:type="paragraph" w:customStyle="1" w:styleId="74">
    <w:name w:val="CM52"/>
    <w:basedOn w:val="37"/>
    <w:next w:val="37"/>
    <w:qFormat/>
    <w:uiPriority w:val="99"/>
    <w:pPr>
      <w:spacing w:line="480" w:lineRule="atLeast"/>
    </w:pPr>
    <w:rPr>
      <w:rFonts w:hAnsi="等线" w:cs="Times New Roman"/>
      <w:color w:val="auto"/>
    </w:rPr>
  </w:style>
  <w:style w:type="character" w:customStyle="1" w:styleId="75">
    <w:name w:val="font41"/>
    <w:qFormat/>
    <w:uiPriority w:val="0"/>
    <w:rPr>
      <w:rFonts w:hint="eastAsia" w:ascii="宋体" w:hAnsi="宋体" w:eastAsia="宋体" w:cs="宋体"/>
      <w:color w:val="000000"/>
      <w:sz w:val="18"/>
      <w:szCs w:val="18"/>
      <w:u w:val="none"/>
    </w:rPr>
  </w:style>
  <w:style w:type="paragraph" w:customStyle="1" w:styleId="76">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89</Pages>
  <Words>39245</Words>
  <Characters>41006</Characters>
  <Lines>260</Lines>
  <Paragraphs>73</Paragraphs>
  <TotalTime>18</TotalTime>
  <ScaleCrop>false</ScaleCrop>
  <LinksUpToDate>false</LinksUpToDate>
  <CharactersWithSpaces>43485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2018-03-26T03:41:00Z</dcterms:created>
  <dc:creator>Administrator</dc:creator>
  <cp:lastModifiedBy>WPS_1476620895</cp:lastModifiedBy>
  <cp:lastPrinted>2019-11-13T09:11:00Z</cp:lastPrinted>
  <dcterms:modified xsi:type="dcterms:W3CDTF">2021-10-21T08:56:00Z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6AF600345390469A8CB6BEAA7A4DF54C</vt:lpwstr>
  </property>
</Properties>
</file>