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采购编号：510106202100233</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lang w:val="en-US" w:eastAsia="zh-CN"/>
          <w14:textFill>
            <w14:solidFill>
              <w14:schemeClr w14:val="tx1"/>
            </w14:solidFill>
          </w14:textFill>
        </w:rPr>
        <w:br w:type="textWrapping"/>
      </w:r>
    </w:p>
    <w:p>
      <w:pPr>
        <w:spacing w:line="360" w:lineRule="auto"/>
        <w:jc w:val="center"/>
        <w:rPr>
          <w:rFonts w:hint="default" w:ascii="宋体" w:hAnsi="宋体" w:eastAsia="宋体" w:cs="宋体"/>
          <w:b/>
          <w:color w:val="000000" w:themeColor="text1"/>
          <w:sz w:val="36"/>
          <w:szCs w:val="36"/>
          <w:highlight w:val="none"/>
          <w:lang w:val="en-US" w:eastAsia="zh-CN"/>
          <w14:textFill>
            <w14:solidFill>
              <w14:schemeClr w14:val="tx1"/>
            </w14:solidFill>
          </w14:textFill>
        </w:rPr>
      </w:pPr>
    </w:p>
    <w:p>
      <w:pPr>
        <w:spacing w:line="360" w:lineRule="auto"/>
        <w:jc w:val="center"/>
        <w:rPr>
          <w:rFonts w:hint="default" w:ascii="宋体" w:hAnsi="宋体" w:eastAsia="宋体" w:cs="宋体"/>
          <w:b/>
          <w:color w:val="000000" w:themeColor="text1"/>
          <w:sz w:val="36"/>
          <w:szCs w:val="36"/>
          <w:highlight w:val="none"/>
          <w:lang w:val="en-US" w:eastAsia="zh-CN"/>
          <w14:textFill>
            <w14:solidFill>
              <w14:schemeClr w14:val="tx1"/>
            </w14:solidFill>
          </w14:textFill>
        </w:rPr>
      </w:pPr>
      <w:r>
        <w:rPr>
          <w:rFonts w:hint="default" w:ascii="宋体" w:hAnsi="宋体" w:eastAsia="宋体" w:cs="宋体"/>
          <w:b/>
          <w:color w:val="000000" w:themeColor="text1"/>
          <w:sz w:val="36"/>
          <w:szCs w:val="36"/>
          <w:highlight w:val="none"/>
          <w:lang w:val="en-US" w:eastAsia="zh-CN"/>
          <w14:textFill>
            <w14:solidFill>
              <w14:schemeClr w14:val="tx1"/>
            </w14:solidFill>
          </w14:textFill>
        </w:rPr>
        <w:t>安置房分户产权办理入户服务项目</w:t>
      </w:r>
    </w:p>
    <w:p>
      <w:pPr>
        <w:spacing w:line="360" w:lineRule="auto"/>
        <w:jc w:val="center"/>
        <w:rPr>
          <w:rFonts w:hint="default" w:ascii="宋体" w:hAnsi="宋体" w:eastAsia="宋体" w:cs="宋体"/>
          <w:b/>
          <w:color w:val="000000" w:themeColor="text1"/>
          <w:sz w:val="36"/>
          <w:szCs w:val="36"/>
          <w:highlight w:val="none"/>
          <w:lang w:val="en-US" w:eastAsia="zh-CN"/>
          <w14:textFill>
            <w14:solidFill>
              <w14:schemeClr w14:val="tx1"/>
            </w14:solidFill>
          </w14:textFill>
        </w:rPr>
      </w:pPr>
    </w:p>
    <w:p>
      <w:pPr>
        <w:pStyle w:val="184"/>
        <w:rPr>
          <w:color w:val="000000" w:themeColor="text1"/>
          <w14:textFill>
            <w14:solidFill>
              <w14:schemeClr w14:val="tx1"/>
            </w14:solidFill>
          </w14:textFill>
        </w:rPr>
      </w:pPr>
      <w:r>
        <w:rPr>
          <w:color w:val="000000" w:themeColor="text1"/>
          <w14:textFill>
            <w14:solidFill>
              <w14:schemeClr w14:val="tx1"/>
            </w14:solidFill>
          </w14:textFill>
        </w:rPr>
        <w:t>窗体底端</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竞</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争</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性</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磋</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商</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文</w:t>
      </w:r>
    </w:p>
    <w:p>
      <w:pPr>
        <w:spacing w:line="360" w:lineRule="auto"/>
        <w:jc w:val="center"/>
        <w:rPr>
          <w:rFonts w:hint="eastAsia"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件</w:t>
      </w:r>
    </w:p>
    <w:tbl>
      <w:tblPr>
        <w:tblStyle w:val="32"/>
        <w:tblW w:w="7450" w:type="dxa"/>
        <w:jc w:val="center"/>
        <w:tblLayout w:type="fixed"/>
        <w:tblCellMar>
          <w:top w:w="0" w:type="dxa"/>
          <w:left w:w="108" w:type="dxa"/>
          <w:bottom w:w="0" w:type="dxa"/>
          <w:right w:w="108" w:type="dxa"/>
        </w:tblCellMar>
      </w:tblPr>
      <w:tblGrid>
        <w:gridCol w:w="5710"/>
        <w:gridCol w:w="1740"/>
      </w:tblGrid>
      <w:tr>
        <w:tblPrEx>
          <w:tblCellMar>
            <w:top w:w="0" w:type="dxa"/>
            <w:left w:w="108" w:type="dxa"/>
            <w:bottom w:w="0" w:type="dxa"/>
            <w:right w:w="108" w:type="dxa"/>
          </w:tblCellMar>
        </w:tblPrEx>
        <w:trPr>
          <w:jc w:val="center"/>
        </w:trPr>
        <w:tc>
          <w:tcPr>
            <w:tcW w:w="5710" w:type="dxa"/>
            <w:vAlign w:val="center"/>
          </w:tcPr>
          <w:p>
            <w:pPr>
              <w:spacing w:line="360" w:lineRule="auto"/>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成都市金牛区人民政府凤凰山街道办事处</w:t>
            </w:r>
          </w:p>
        </w:tc>
        <w:tc>
          <w:tcPr>
            <w:tcW w:w="1740" w:type="dxa"/>
            <w:vMerge w:val="restart"/>
            <w:vAlign w:val="center"/>
          </w:tcPr>
          <w:p>
            <w:pPr>
              <w:spacing w:line="360" w:lineRule="auto"/>
              <w:jc w:val="left"/>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共同编制</w:t>
            </w:r>
          </w:p>
        </w:tc>
      </w:tr>
      <w:tr>
        <w:tblPrEx>
          <w:tblCellMar>
            <w:top w:w="0" w:type="dxa"/>
            <w:left w:w="108" w:type="dxa"/>
            <w:bottom w:w="0" w:type="dxa"/>
            <w:right w:w="108" w:type="dxa"/>
          </w:tblCellMar>
        </w:tblPrEx>
        <w:trPr>
          <w:jc w:val="center"/>
        </w:trPr>
        <w:tc>
          <w:tcPr>
            <w:tcW w:w="5710" w:type="dxa"/>
            <w:vAlign w:val="center"/>
          </w:tcPr>
          <w:p>
            <w:pPr>
              <w:spacing w:line="360" w:lineRule="auto"/>
              <w:jc w:val="left"/>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四川协友招标代理有限公司</w:t>
            </w:r>
          </w:p>
        </w:tc>
        <w:tc>
          <w:tcPr>
            <w:tcW w:w="1740" w:type="dxa"/>
            <w:vMerge w:val="continue"/>
            <w:vAlign w:val="center"/>
          </w:tcPr>
          <w:p>
            <w:pPr>
              <w:widowControl/>
              <w:jc w:val="left"/>
              <w:rPr>
                <w:rFonts w:hint="eastAsia" w:ascii="宋体" w:hAnsi="宋体" w:eastAsia="宋体" w:cs="宋体"/>
                <w:b/>
                <w:color w:val="000000" w:themeColor="text1"/>
                <w:sz w:val="30"/>
                <w:szCs w:val="30"/>
                <w:highlight w:val="none"/>
                <w14:textFill>
                  <w14:solidFill>
                    <w14:schemeClr w14:val="tx1"/>
                  </w14:solidFill>
                </w14:textFill>
              </w:rPr>
            </w:pPr>
          </w:p>
        </w:tc>
      </w:tr>
    </w:tbl>
    <w:p>
      <w:pPr>
        <w:spacing w:line="360" w:lineRule="auto"/>
        <w:jc w:val="cente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pPr>
      <w: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t>二〇二一年</w:t>
      </w:r>
      <w:r>
        <w:rPr>
          <w:rFonts w:hint="eastAsia" w:ascii="宋体" w:hAnsi="宋体" w:cs="宋体"/>
          <w:b/>
          <w:bCs/>
          <w:color w:val="000000" w:themeColor="text1"/>
          <w:sz w:val="32"/>
          <w:szCs w:val="32"/>
          <w:highlight w:val="none"/>
          <w:shd w:val="clear" w:color="auto" w:fill="auto"/>
          <w:lang w:val="zh-CN" w:eastAsia="zh-CN"/>
          <w14:textFill>
            <w14:solidFill>
              <w14:schemeClr w14:val="tx1"/>
            </w14:solidFill>
          </w14:textFill>
        </w:rPr>
        <w:t>十一</w:t>
      </w:r>
      <w: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t>月</w:t>
      </w:r>
    </w:p>
    <w:p>
      <w:pP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pPr>
      <w:r>
        <w:rPr>
          <w:rFonts w:hint="eastAsia" w:ascii="宋体" w:hAnsi="宋体" w:eastAsia="宋体" w:cs="宋体"/>
          <w:b/>
          <w:bCs/>
          <w:color w:val="000000" w:themeColor="text1"/>
          <w:sz w:val="32"/>
          <w:szCs w:val="32"/>
          <w:highlight w:val="none"/>
          <w:shd w:val="clear" w:color="auto" w:fill="auto"/>
          <w:lang w:val="zh-CN" w:eastAsia="zh-CN"/>
          <w14:textFill>
            <w14:solidFill>
              <w14:schemeClr w14:val="tx1"/>
            </w14:solidFill>
          </w14:textFill>
        </w:rPr>
        <w:br w:type="page"/>
      </w:r>
    </w:p>
    <w:p>
      <w:pPr>
        <w:pStyle w:val="16"/>
        <w:rPr>
          <w:rFonts w:hint="eastAsia"/>
          <w:color w:val="000000" w:themeColor="text1"/>
          <w:lang w:val="zh-CN"/>
          <w14:textFill>
            <w14:solidFill>
              <w14:schemeClr w14:val="tx1"/>
            </w14:solidFill>
          </w14:textFill>
        </w:rPr>
      </w:pPr>
    </w:p>
    <w:p>
      <w:pPr>
        <w:pStyle w:val="4"/>
        <w:keepNext w:val="0"/>
        <w:keepLines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Cs w:val="0"/>
          <w:color w:val="000000" w:themeColor="text1"/>
          <w:sz w:val="36"/>
          <w:highlight w:val="none"/>
          <w14:textFill>
            <w14:solidFill>
              <w14:schemeClr w14:val="tx1"/>
            </w14:solidFill>
          </w14:textFill>
        </w:rPr>
        <w:t>目    录</w:t>
      </w:r>
    </w:p>
    <w:p>
      <w:pPr>
        <w:pStyle w:val="25"/>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TOC \h \z \t "标题,1"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_Toc11801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第一章  磋商邀请</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_Toc11801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5"/>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_Toc14290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第二章  磋商须知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_Toc14290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5"/>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_Toc9743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第三章  供应商和报价产品的资格、资质性及其他类似效力要求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_Toc9743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5"/>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_Toc4110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第四章  供应商应当提供的资格、资质性及其他类似效力要求的相关证明材料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_Toc4110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5"/>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_Toc28450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第五章  技术、服务及其他商务要求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_Toc28450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5"/>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_Toc2339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第六章  磋商内容、磋商过程中可实质性变动的内容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_Toc2339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5"/>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_Toc10774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第七章  响应文件格式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_Toc10774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5"/>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_Toc31813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第八章  评审方法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_Toc31813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49</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pStyle w:val="25"/>
        <w:tabs>
          <w:tab w:val="right" w:leader="dot" w:pos="8312"/>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HYPERLINK \l _Toc8398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Cs w:val="0"/>
          <w:color w:val="000000" w:themeColor="text1"/>
          <w:kern w:val="2"/>
          <w:szCs w:val="36"/>
          <w:highlight w:val="none"/>
          <w14:textFill>
            <w14:solidFill>
              <w14:schemeClr w14:val="tx1"/>
            </w14:solidFill>
          </w14:textFill>
        </w:rPr>
        <w:t>第九章</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Cs w:val="0"/>
          <w:color w:val="000000" w:themeColor="text1"/>
          <w:kern w:val="2"/>
          <w:szCs w:val="36"/>
          <w:highlight w:val="none"/>
          <w14:textFill>
            <w14:solidFill>
              <w14:schemeClr w14:val="tx1"/>
            </w14:solidFill>
          </w14:textFill>
        </w:rPr>
        <w:t xml:space="preserve"> 合同主要条款</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_Toc8398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pPr>
        <w:rPr>
          <w:rFonts w:hint="eastAsia" w:ascii="宋体" w:hAnsi="宋体" w:eastAsia="宋体" w:cs="宋体"/>
          <w:color w:val="000000" w:themeColor="text1"/>
          <w:kern w:val="2"/>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fldChar w:fldCharType="end"/>
      </w:r>
    </w:p>
    <w:p>
      <w:pPr>
        <w:pStyle w:val="2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sz w:val="24"/>
          <w:highlight w:val="none"/>
          <w14:textFill>
            <w14:solidFill>
              <w14:schemeClr w14:val="tx1"/>
            </w14:solidFill>
          </w14:textFill>
        </w:rPr>
        <w:br w:type="page"/>
      </w:r>
      <w:bookmarkStart w:id="0" w:name="_Toc509579140"/>
      <w:bookmarkStart w:id="1" w:name="_Toc11801"/>
      <w:r>
        <w:rPr>
          <w:rFonts w:hint="eastAsia" w:ascii="宋体" w:hAnsi="宋体" w:eastAsia="宋体" w:cs="宋体"/>
          <w:color w:val="000000" w:themeColor="text1"/>
          <w:highlight w:val="none"/>
          <w14:textFill>
            <w14:solidFill>
              <w14:schemeClr w14:val="tx1"/>
            </w14:solidFill>
          </w14:textFill>
        </w:rPr>
        <w:t>第一章  磋商邀请</w:t>
      </w:r>
      <w:bookmarkEnd w:id="0"/>
      <w:bookmarkEnd w:id="1"/>
    </w:p>
    <w:p>
      <w:pPr>
        <w:spacing w:line="360" w:lineRule="auto"/>
        <w:ind w:firstLine="480" w:firstLineChars="200"/>
        <w:jc w:val="left"/>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四川协友招标代理有限公司</w:t>
      </w:r>
      <w:r>
        <w:rPr>
          <w:rFonts w:hint="eastAsia" w:ascii="宋体" w:hAnsi="宋体" w:eastAsia="宋体" w:cs="宋体"/>
          <w:color w:val="000000" w:themeColor="text1"/>
          <w:sz w:val="24"/>
          <w:highlight w:val="none"/>
          <w14:textFill>
            <w14:solidFill>
              <w14:schemeClr w14:val="tx1"/>
            </w14:solidFill>
          </w14:textFill>
        </w:rPr>
        <w:t>受</w:t>
      </w:r>
      <w:r>
        <w:rPr>
          <w:rFonts w:hint="eastAsia" w:ascii="宋体" w:hAnsi="宋体" w:cs="宋体"/>
          <w:color w:val="000000" w:themeColor="text1"/>
          <w:sz w:val="24"/>
          <w:highlight w:val="none"/>
          <w:u w:val="single"/>
          <w:lang w:val="en-US" w:eastAsia="zh-CN"/>
          <w14:textFill>
            <w14:solidFill>
              <w14:schemeClr w14:val="tx1"/>
            </w14:solidFill>
          </w14:textFill>
        </w:rPr>
        <w:t xml:space="preserve">  成都市金牛区人民政府凤凰山街道办事处  </w:t>
      </w:r>
      <w:r>
        <w:rPr>
          <w:rFonts w:hint="eastAsia" w:ascii="宋体" w:hAnsi="宋体" w:eastAsia="宋体" w:cs="宋体"/>
          <w:color w:val="000000" w:themeColor="text1"/>
          <w:sz w:val="24"/>
          <w:highlight w:val="none"/>
          <w14:textFill>
            <w14:solidFill>
              <w14:schemeClr w14:val="tx1"/>
            </w14:solidFill>
          </w14:textFill>
        </w:rPr>
        <w:t>委托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拟对</w:t>
      </w:r>
      <w:bookmarkStart w:id="2" w:name="PO_默认文件内容_1"/>
      <w:r>
        <w:rPr>
          <w:rFonts w:hint="eastAsia" w:ascii="宋体" w:hAnsi="宋体" w:cs="宋体"/>
          <w:color w:val="000000" w:themeColor="text1"/>
          <w:sz w:val="24"/>
          <w:highlight w:val="none"/>
          <w:u w:val="single"/>
          <w:lang w:val="en-US" w:eastAsia="zh-CN"/>
          <w14:textFill>
            <w14:solidFill>
              <w14:schemeClr w14:val="tx1"/>
            </w14:solidFill>
          </w14:textFill>
        </w:rPr>
        <w:t xml:space="preserve"> 安置房分户产权办理入户服务项目 </w:t>
      </w:r>
      <w:r>
        <w:rPr>
          <w:rFonts w:hint="eastAsia" w:ascii="宋体" w:hAnsi="宋体" w:eastAsia="宋体" w:cs="宋体"/>
          <w:color w:val="000000" w:themeColor="text1"/>
          <w:sz w:val="24"/>
          <w:highlight w:val="none"/>
          <w14:textFill>
            <w14:solidFill>
              <w14:schemeClr w14:val="tx1"/>
            </w14:solidFill>
          </w14:textFill>
        </w:rPr>
        <w:t>采用竞争性磋商方式进行采购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特邀请符合本次采购要求的</w:t>
      </w:r>
      <w:r>
        <w:rPr>
          <w:rFonts w:hint="eastAsia" w:ascii="宋体" w:hAnsi="宋体" w:eastAsia="宋体" w:cs="宋体"/>
          <w:color w:val="000000" w:themeColor="text1"/>
          <w:sz w:val="24"/>
          <w:szCs w:val="28"/>
          <w:highlight w:val="none"/>
          <w14:textFill>
            <w14:solidFill>
              <w14:schemeClr w14:val="tx1"/>
            </w14:solidFill>
          </w14:textFill>
        </w:rPr>
        <w:t>供应商参加</w:t>
      </w:r>
      <w:r>
        <w:rPr>
          <w:rFonts w:hint="eastAsia" w:ascii="宋体" w:hAnsi="宋体" w:eastAsia="宋体" w:cs="宋体"/>
          <w:color w:val="000000" w:themeColor="text1"/>
          <w:sz w:val="24"/>
          <w:highlight w:val="none"/>
          <w14:textFill>
            <w14:solidFill>
              <w14:schemeClr w14:val="tx1"/>
            </w14:solidFill>
          </w14:textFill>
        </w:rPr>
        <w:t>本项目的竞争性磋商</w:t>
      </w:r>
      <w:r>
        <w:rPr>
          <w:rFonts w:hint="eastAsia" w:ascii="宋体" w:hAnsi="宋体" w:eastAsia="宋体" w:cs="宋体"/>
          <w:color w:val="000000" w:themeColor="text1"/>
          <w:sz w:val="24"/>
          <w:szCs w:val="28"/>
          <w:highlight w:val="none"/>
          <w14:textFill>
            <w14:solidFill>
              <w14:schemeClr w14:val="tx1"/>
            </w14:solidFill>
          </w14:textFill>
        </w:rPr>
        <w:t>。</w:t>
      </w:r>
      <w:bookmarkEnd w:id="2"/>
    </w:p>
    <w:p>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一、采购项目基本情况</w:t>
      </w:r>
    </w:p>
    <w:p>
      <w:pPr>
        <w:spacing w:line="360" w:lineRule="auto"/>
        <w:ind w:firstLine="480" w:firstLineChars="200"/>
        <w:rPr>
          <w:rFonts w:hint="eastAsia" w:ascii="宋体" w:hAnsi="宋体" w:eastAsia="宋体" w:cs="宋体"/>
          <w:color w:val="000000" w:themeColor="text1"/>
          <w:sz w:val="24"/>
          <w:szCs w:val="28"/>
          <w:highlight w:val="none"/>
          <w:lang w:eastAsia="zh-CN"/>
          <w14:textFill>
            <w14:solidFill>
              <w14:schemeClr w14:val="tx1"/>
            </w14:solidFill>
          </w14:textFill>
        </w:rPr>
      </w:pPr>
      <w:r>
        <w:rPr>
          <w:rFonts w:hint="eastAsia" w:ascii="宋体" w:hAnsi="宋体" w:eastAsia="宋体" w:cs="宋体"/>
          <w:color w:val="000000" w:themeColor="text1"/>
          <w:sz w:val="24"/>
          <w:szCs w:val="28"/>
          <w:highlight w:val="none"/>
          <w:lang w:eastAsia="zh-CN"/>
          <w14:textFill>
            <w14:solidFill>
              <w14:schemeClr w14:val="tx1"/>
            </w14:solidFill>
          </w14:textFill>
        </w:rPr>
        <w:t>1.项目编号：510106202100233</w:t>
      </w:r>
    </w:p>
    <w:p>
      <w:pPr>
        <w:spacing w:line="360" w:lineRule="auto"/>
        <w:ind w:firstLine="480" w:firstLineChars="200"/>
        <w:rPr>
          <w:rFonts w:hint="eastAsia" w:ascii="宋体" w:hAnsi="宋体" w:eastAsia="宋体" w:cs="宋体"/>
          <w:color w:val="000000" w:themeColor="text1"/>
          <w:sz w:val="24"/>
          <w:szCs w:val="28"/>
          <w:highlight w:val="none"/>
          <w:lang w:eastAsia="zh-CN"/>
          <w14:textFill>
            <w14:solidFill>
              <w14:schemeClr w14:val="tx1"/>
            </w14:solidFill>
          </w14:textFill>
        </w:rPr>
      </w:pPr>
      <w:r>
        <w:rPr>
          <w:rFonts w:hint="eastAsia" w:ascii="宋体" w:hAnsi="宋体" w:eastAsia="宋体" w:cs="宋体"/>
          <w:color w:val="000000" w:themeColor="text1"/>
          <w:sz w:val="24"/>
          <w:szCs w:val="28"/>
          <w:highlight w:val="none"/>
          <w14:textFill>
            <w14:solidFill>
              <w14:schemeClr w14:val="tx1"/>
            </w14:solidFill>
          </w14:textFill>
        </w:rPr>
        <w:t>2.采购项目名称</w:t>
      </w:r>
      <w:r>
        <w:rPr>
          <w:rFonts w:hint="eastAsia" w:ascii="宋体" w:hAnsi="宋体" w:eastAsia="宋体" w:cs="宋体"/>
          <w:color w:val="000000" w:themeColor="text1"/>
          <w:sz w:val="24"/>
          <w:szCs w:val="28"/>
          <w:highlight w:val="none"/>
          <w:lang w:eastAsia="zh-CN"/>
          <w14:textFill>
            <w14:solidFill>
              <w14:schemeClr w14:val="tx1"/>
            </w14:solidFill>
          </w14:textFill>
        </w:rPr>
        <w:t>：安置房分户产权办理入户服务项目</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3.采购人：成都市金牛区人民政府凤凰山街道办事处</w:t>
      </w:r>
    </w:p>
    <w:p>
      <w:pPr>
        <w:pStyle w:val="12"/>
        <w:spacing w:line="360" w:lineRule="auto"/>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4.采购代理机构：四川协友招标代理有限公司</w:t>
      </w:r>
    </w:p>
    <w:p>
      <w:pPr>
        <w:spacing w:line="360" w:lineRule="auto"/>
        <w:ind w:firstLine="480" w:firstLineChars="200"/>
        <w:rPr>
          <w:rFonts w:hint="eastAsia"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8"/>
          <w:highlight w:val="none"/>
          <w:lang w:val="en-US" w:eastAsia="zh-CN" w:bidi="ar-SA"/>
          <w14:textFill>
            <w14:solidFill>
              <w14:schemeClr w14:val="tx1"/>
            </w14:solidFill>
          </w14:textFill>
        </w:rPr>
        <w:t>二、资金来源：财政资金，资金预算为人民币</w:t>
      </w:r>
      <w:r>
        <w:rPr>
          <w:rFonts w:hint="eastAsia" w:ascii="宋体" w:hAnsi="宋体" w:cs="宋体"/>
          <w:b/>
          <w:color w:val="000000" w:themeColor="text1"/>
          <w:sz w:val="24"/>
          <w:szCs w:val="28"/>
          <w:highlight w:val="none"/>
          <w:u w:val="single"/>
          <w:lang w:val="en-US" w:eastAsia="zh-CN"/>
          <w14:textFill>
            <w14:solidFill>
              <w14:schemeClr w14:val="tx1"/>
            </w14:solidFill>
          </w14:textFill>
        </w:rPr>
        <w:t>81</w:t>
      </w:r>
      <w:r>
        <w:rPr>
          <w:rFonts w:hint="eastAsia" w:ascii="宋体" w:hAnsi="宋体" w:eastAsia="宋体" w:cs="宋体"/>
          <w:b/>
          <w:color w:val="000000" w:themeColor="text1"/>
          <w:sz w:val="24"/>
          <w:szCs w:val="28"/>
          <w:highlight w:val="none"/>
          <w:u w:val="single"/>
          <w:lang w:val="en-US" w:eastAsia="zh-CN"/>
          <w14:textFill>
            <w14:solidFill>
              <w14:schemeClr w14:val="tx1"/>
            </w14:solidFill>
          </w14:textFill>
        </w:rPr>
        <w:t>万元</w:t>
      </w:r>
      <w:r>
        <w:rPr>
          <w:rFonts w:hint="eastAsia" w:ascii="宋体" w:hAnsi="宋体" w:eastAsia="宋体" w:cs="宋体"/>
          <w:b/>
          <w:color w:val="000000" w:themeColor="text1"/>
          <w:sz w:val="24"/>
          <w:szCs w:val="28"/>
          <w:highlight w:val="none"/>
          <w:lang w:val="en-US" w:eastAsia="zh-CN"/>
          <w14:textFill>
            <w14:solidFill>
              <w14:schemeClr w14:val="tx1"/>
            </w14:solidFill>
          </w14:textFill>
        </w:rPr>
        <w:t>。</w:t>
      </w:r>
    </w:p>
    <w:p>
      <w:pPr>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三、采购项目简介：详见第五章。</w:t>
      </w:r>
    </w:p>
    <w:p>
      <w:pPr>
        <w:spacing w:line="360" w:lineRule="auto"/>
        <w:ind w:firstLine="482" w:firstLineChars="200"/>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四、供应商邀请方式</w:t>
      </w:r>
    </w:p>
    <w:p>
      <w:pPr>
        <w:spacing w:after="120" w:line="360" w:lineRule="auto"/>
        <w:ind w:firstLine="720" w:firstLineChars="3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本次竞争性磋商邀请在四川政府采购网上以公告形式发布；</w:t>
      </w:r>
    </w:p>
    <w:p>
      <w:pPr>
        <w:spacing w:after="120"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五、供应商参加本次政府采购活动应具备下列条件</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1、满足《中华人民共和国政府采购法》第二十二条规定；</w:t>
      </w:r>
    </w:p>
    <w:p>
      <w:pPr>
        <w:spacing w:line="360" w:lineRule="auto"/>
        <w:ind w:firstLine="480" w:firstLineChars="200"/>
        <w:rPr>
          <w:rFonts w:hint="eastAsia" w:ascii="宋体" w:hAnsi="宋体" w:eastAsia="宋体" w:cs="宋体"/>
          <w:color w:val="0000FF"/>
          <w:sz w:val="24"/>
          <w:highlight w:val="none"/>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2、落实政府采购政策需满足的资格要求：本项目专门面向中小企业采购(监狱企业、残疾人福利性单位、符合中小企业划分标准的个体工商户均视同小微企业)，非中小企业参与的将视为无效响应</w:t>
      </w:r>
      <w:r>
        <w:rPr>
          <w:rFonts w:hint="eastAsia" w:ascii="宋体" w:hAnsi="宋体" w:eastAsia="宋体" w:cs="宋体"/>
          <w:color w:val="0000FF"/>
          <w:sz w:val="24"/>
          <w:highlight w:val="none"/>
          <w:rtl w:val="0"/>
          <w:lang w:val="en-US" w:eastAsia="zh-CN"/>
        </w:rPr>
        <w:t>；</w:t>
      </w:r>
    </w:p>
    <w:p>
      <w:pPr>
        <w:spacing w:after="120" w:line="360" w:lineRule="auto"/>
        <w:ind w:firstLine="720" w:firstLineChars="3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汉仪中等线简" w:hAnsi="宋体" w:eastAsia="汉仪中等线简" w:cs="宋体"/>
          <w:bCs/>
          <w:color w:val="000000" w:themeColor="text1"/>
          <w:sz w:val="24"/>
          <w:highlight w:val="none"/>
          <w:lang w:val="en-US" w:eastAsia="zh-CN"/>
          <w14:textFill>
            <w14:solidFill>
              <w14:schemeClr w14:val="tx1"/>
            </w14:solidFill>
          </w14:textFill>
        </w:rPr>
        <w:t>3、本项目的特定资格要求：参加本次政府采购活动前三年内，供应商单位及其现任法定代表人或主要负责人无行贿犯罪记录。</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六、禁止参加本次采购活动的供应商</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bookmarkStart w:id="3" w:name="PO_默认文件内容_4"/>
      <w:r>
        <w:rPr>
          <w:rFonts w:hint="eastAsia" w:ascii="宋体" w:hAnsi="宋体" w:eastAsia="宋体" w:cs="宋体"/>
          <w:color w:val="000000" w:themeColor="text1"/>
          <w:sz w:val="24"/>
          <w:highlight w:val="none"/>
          <w:lang w:val="en-US" w:eastAsia="zh-CN"/>
          <w14:textFill>
            <w14:solidFill>
              <w14:schemeClr w14:val="tx1"/>
            </w14:solidFill>
          </w14:textFill>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bookmarkEnd w:id="3"/>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七、磋商文件获取方式、时间、地点：</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磋商文件自2021年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lang w:val="en-US"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18</w:t>
      </w:r>
      <w:r>
        <w:rPr>
          <w:rFonts w:hint="eastAsia" w:ascii="宋体" w:hAnsi="宋体" w:eastAsia="宋体" w:cs="宋体"/>
          <w:color w:val="000000" w:themeColor="text1"/>
          <w:sz w:val="24"/>
          <w:highlight w:val="none"/>
          <w:lang w:val="en-US" w:eastAsia="zh-CN"/>
          <w14:textFill>
            <w14:solidFill>
              <w14:schemeClr w14:val="tx1"/>
            </w14:solidFill>
          </w14:textFill>
        </w:rPr>
        <w:t>日至2021年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lang w:val="en-US"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24</w:t>
      </w:r>
      <w:r>
        <w:rPr>
          <w:rFonts w:hint="eastAsia" w:ascii="宋体" w:hAnsi="宋体" w:eastAsia="宋体" w:cs="宋体"/>
          <w:color w:val="000000" w:themeColor="text1"/>
          <w:sz w:val="24"/>
          <w:highlight w:val="none"/>
          <w:lang w:val="en-US" w:eastAsia="zh-CN"/>
          <w14:textFill>
            <w14:solidFill>
              <w14:schemeClr w14:val="tx1"/>
            </w14:solidFill>
          </w14:textFill>
        </w:rPr>
        <w:t>日上午</w:t>
      </w:r>
      <w:r>
        <w:rPr>
          <w:rFonts w:hint="eastAsia" w:ascii="宋体" w:hAnsi="宋体" w:cs="宋体"/>
          <w:color w:val="000000" w:themeColor="text1"/>
          <w:sz w:val="24"/>
          <w:highlight w:val="none"/>
          <w:lang w:val="en-US" w:eastAsia="zh-CN"/>
          <w14:textFill>
            <w14:solidFill>
              <w14:schemeClr w14:val="tx1"/>
            </w14:solidFill>
          </w14:textFill>
        </w:rPr>
        <w:t>0：00分-23:59分</w:t>
      </w:r>
      <w:r>
        <w:rPr>
          <w:rFonts w:hint="eastAsia" w:ascii="宋体" w:hAnsi="宋体" w:eastAsia="宋体" w:cs="宋体"/>
          <w:color w:val="000000" w:themeColor="text1"/>
          <w:sz w:val="24"/>
          <w:highlight w:val="none"/>
          <w:lang w:val="en-US" w:eastAsia="zh-CN"/>
          <w14:textFill>
            <w14:solidFill>
              <w14:schemeClr w14:val="tx1"/>
            </w14:solidFill>
          </w14:textFill>
        </w:rPr>
        <w:t>在政府采购云平台(https://www.zcygov.cn/)线上获取。</w:t>
      </w:r>
    </w:p>
    <w:p>
      <w:pPr>
        <w:spacing w:line="360" w:lineRule="auto"/>
        <w:ind w:firstLine="482"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获取方式：</w:t>
      </w:r>
    </w:p>
    <w:p>
      <w:pPr>
        <w:spacing w:line="360" w:lineRule="auto"/>
        <w:ind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 xml:space="preserve">凡有意参加本项目者，在本项目磋商文件获取时间期限内，登录政府采购云平台（https://www.zcygov.cn/）获取采购文件，操作步骤：登录政府采购云平台—我的工作台—项目采购—获取采购文件—申请获取采购文件。提示：（1）供应商只有在“政府采购云平台”完成获取采购文件申请并下载采购文件后才视作依法参与本项目。如未在“政府采购云平台”内完成相关流程，引起的响应无效责任自负。（2）首次登录政府采购云平台的新用户应先点击“供应商入驻”，入驻成功后再登录。（3）磋商文件免费（磋商资格不能转让）。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Cs/>
          <w:color w:val="000000" w:themeColor="text1"/>
          <w:sz w:val="24"/>
          <w:szCs w:val="28"/>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递交响应文件起止</w:t>
      </w:r>
      <w:r>
        <w:rPr>
          <w:rFonts w:hint="eastAsia" w:ascii="宋体" w:hAnsi="宋体" w:eastAsia="宋体" w:cs="宋体"/>
          <w:b/>
          <w:color w:val="000000" w:themeColor="text1"/>
          <w:sz w:val="24"/>
          <w:highlight w:val="none"/>
          <w14:textFill>
            <w14:solidFill>
              <w14:schemeClr w14:val="tx1"/>
            </w14:solidFill>
          </w14:textFill>
        </w:rPr>
        <w:t>时间：</w:t>
      </w:r>
      <w:r>
        <w:rPr>
          <w:rFonts w:hint="eastAsia" w:ascii="宋体" w:hAnsi="宋体" w:eastAsia="宋体" w:cs="宋体"/>
          <w:color w:val="000000" w:themeColor="text1"/>
          <w:sz w:val="24"/>
          <w:highlight w:val="none"/>
          <w:lang w:eastAsia="zh-CN"/>
          <w14:textFill>
            <w14:solidFill>
              <w14:schemeClr w14:val="tx1"/>
            </w14:solidFill>
          </w14:textFill>
        </w:rPr>
        <w:t>2021年</w:t>
      </w: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lang w:val="en-US" w:eastAsia="zh-CN"/>
          <w14:textFill>
            <w14:solidFill>
              <w14:schemeClr w14:val="tx1"/>
            </w14:solidFill>
          </w14:textFill>
        </w:rPr>
        <w:t>月</w:t>
      </w:r>
      <w:r>
        <w:rPr>
          <w:rFonts w:hint="eastAsia" w:ascii="宋体" w:hAnsi="宋体" w:cs="宋体"/>
          <w:color w:val="000000" w:themeColor="text1"/>
          <w:sz w:val="24"/>
          <w:highlight w:val="none"/>
          <w:lang w:val="en-US" w:eastAsia="zh-CN"/>
          <w14:textFill>
            <w14:solidFill>
              <w14:schemeClr w14:val="tx1"/>
            </w14:solidFill>
          </w14:textFill>
        </w:rPr>
        <w:t>29</w:t>
      </w:r>
      <w:r>
        <w:rPr>
          <w:rFonts w:hint="eastAsia" w:ascii="宋体" w:hAnsi="宋体" w:eastAsia="宋体" w:cs="宋体"/>
          <w:color w:val="000000" w:themeColor="text1"/>
          <w:sz w:val="24"/>
          <w:highlight w:val="none"/>
          <w:lang w:val="en-US" w:eastAsia="zh-CN"/>
          <w14:textFill>
            <w14:solidFill>
              <w14:schemeClr w14:val="tx1"/>
            </w14:solidFill>
          </w14:textFill>
        </w:rPr>
        <w:t>日</w:t>
      </w:r>
      <w:r>
        <w:rPr>
          <w:rFonts w:hint="eastAsia" w:ascii="宋体" w:hAnsi="宋体" w:cs="宋体"/>
          <w:color w:val="000000" w:themeColor="text1"/>
          <w:sz w:val="24"/>
          <w:highlight w:val="none"/>
          <w:lang w:val="en-US" w:eastAsia="zh-CN"/>
          <w14:textFill>
            <w14:solidFill>
              <w14:schemeClr w14:val="tx1"/>
            </w14:solidFill>
          </w14:textFill>
        </w:rPr>
        <w:t>10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00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30</w:t>
      </w:r>
      <w:r>
        <w:rPr>
          <w:rFonts w:hint="eastAsia" w:ascii="宋体" w:hAnsi="宋体" w:eastAsia="宋体" w:cs="宋体"/>
          <w:bCs/>
          <w:color w:val="000000" w:themeColor="text1"/>
          <w:sz w:val="24"/>
          <w:highlight w:val="none"/>
          <w14:textFill>
            <w14:solidFill>
              <w14:schemeClr w14:val="tx1"/>
            </w14:solidFill>
          </w14:textFill>
        </w:rPr>
        <w:t>（北京时间）</w:t>
      </w:r>
      <w:r>
        <w:rPr>
          <w:rFonts w:hint="eastAsia" w:ascii="宋体" w:hAnsi="宋体" w:eastAsia="宋体" w:cs="宋体"/>
          <w:bCs/>
          <w:color w:val="000000" w:themeColor="text1"/>
          <w:sz w:val="24"/>
          <w:szCs w:val="28"/>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响应文件必须在递交响应文件截止时间前送达磋商地点。逾期送达或没有密封的响应文件恕不接收。本次采购不接收邮寄的响应文件。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color w:val="000000" w:themeColor="text1"/>
          <w:sz w:val="24"/>
          <w:szCs w:val="28"/>
          <w:highlight w:val="none"/>
          <w14:textFill>
            <w14:solidFill>
              <w14:schemeClr w14:val="tx1"/>
            </w14:solidFill>
          </w14:textFill>
        </w:rPr>
        <w:t>开标时间：</w:t>
      </w:r>
      <w:r>
        <w:rPr>
          <w:rFonts w:hint="eastAsia" w:ascii="宋体" w:hAnsi="宋体" w:eastAsia="宋体" w:cs="宋体"/>
          <w:bCs/>
          <w:color w:val="000000" w:themeColor="text1"/>
          <w:sz w:val="24"/>
          <w:szCs w:val="28"/>
          <w:highlight w:val="none"/>
          <w:lang w:eastAsia="zh-CN"/>
          <w14:textFill>
            <w14:solidFill>
              <w14:schemeClr w14:val="tx1"/>
            </w14:solidFill>
          </w14:textFill>
        </w:rPr>
        <w:t>2021年</w:t>
      </w:r>
      <w:r>
        <w:rPr>
          <w:rFonts w:hint="eastAsia" w:ascii="宋体" w:hAnsi="宋体" w:cs="宋体"/>
          <w:bCs/>
          <w:color w:val="000000" w:themeColor="text1"/>
          <w:sz w:val="24"/>
          <w:szCs w:val="28"/>
          <w:highlight w:val="none"/>
          <w:lang w:val="en-US" w:eastAsia="zh-CN"/>
          <w14:textFill>
            <w14:solidFill>
              <w14:schemeClr w14:val="tx1"/>
            </w14:solidFill>
          </w14:textFill>
        </w:rPr>
        <w:t>11</w:t>
      </w:r>
      <w:r>
        <w:rPr>
          <w:rFonts w:hint="eastAsia" w:ascii="宋体" w:hAnsi="宋体" w:eastAsia="宋体" w:cs="宋体"/>
          <w:bCs/>
          <w:color w:val="000000" w:themeColor="text1"/>
          <w:sz w:val="24"/>
          <w:szCs w:val="28"/>
          <w:highlight w:val="none"/>
          <w:lang w:val="en-US" w:eastAsia="zh-CN"/>
          <w14:textFill>
            <w14:solidFill>
              <w14:schemeClr w14:val="tx1"/>
            </w14:solidFill>
          </w14:textFill>
        </w:rPr>
        <w:t>月</w:t>
      </w:r>
      <w:r>
        <w:rPr>
          <w:rFonts w:hint="eastAsia" w:ascii="宋体" w:hAnsi="宋体" w:cs="宋体"/>
          <w:bCs/>
          <w:color w:val="000000" w:themeColor="text1"/>
          <w:sz w:val="24"/>
          <w:szCs w:val="28"/>
          <w:highlight w:val="none"/>
          <w:lang w:val="en-US" w:eastAsia="zh-CN"/>
          <w14:textFill>
            <w14:solidFill>
              <w14:schemeClr w14:val="tx1"/>
            </w14:solidFill>
          </w14:textFill>
        </w:rPr>
        <w:t>29</w:t>
      </w:r>
      <w:r>
        <w:rPr>
          <w:rFonts w:hint="eastAsia" w:ascii="宋体" w:hAnsi="宋体" w:eastAsia="宋体" w:cs="宋体"/>
          <w:bCs/>
          <w:color w:val="000000" w:themeColor="text1"/>
          <w:sz w:val="24"/>
          <w:szCs w:val="28"/>
          <w:highlight w:val="none"/>
          <w14:textFill>
            <w14:solidFill>
              <w14:schemeClr w14:val="tx1"/>
            </w14:solidFill>
          </w14:textFill>
        </w:rPr>
        <w:t>日</w:t>
      </w:r>
      <w:r>
        <w:rPr>
          <w:rFonts w:hint="eastAsia" w:ascii="宋体" w:hAnsi="宋体" w:eastAsia="宋体" w:cs="宋体"/>
          <w:bCs/>
          <w:color w:val="000000" w:themeColor="text1"/>
          <w:sz w:val="24"/>
          <w:szCs w:val="28"/>
          <w:highlight w:val="none"/>
          <w:lang w:val="en-US" w:eastAsia="zh-CN"/>
          <w14:textFill>
            <w14:solidFill>
              <w14:schemeClr w14:val="tx1"/>
            </w14:solidFill>
          </w14:textFill>
        </w:rPr>
        <w:t>1</w:t>
      </w:r>
      <w:r>
        <w:rPr>
          <w:rFonts w:hint="eastAsia" w:ascii="宋体" w:hAnsi="宋体" w:cs="宋体"/>
          <w:bCs/>
          <w:color w:val="000000" w:themeColor="text1"/>
          <w:sz w:val="24"/>
          <w:szCs w:val="28"/>
          <w:highlight w:val="none"/>
          <w:lang w:val="en-US" w:eastAsia="zh-CN"/>
          <w14:textFill>
            <w14:solidFill>
              <w14:schemeClr w14:val="tx1"/>
            </w14:solidFill>
          </w14:textFill>
        </w:rPr>
        <w:t>0</w:t>
      </w:r>
      <w:r>
        <w:rPr>
          <w:rFonts w:hint="eastAsia" w:ascii="宋体" w:hAnsi="宋体" w:eastAsia="宋体" w:cs="宋体"/>
          <w:bCs/>
          <w:color w:val="000000" w:themeColor="text1"/>
          <w:sz w:val="24"/>
          <w:szCs w:val="28"/>
          <w:highlight w:val="none"/>
          <w14:textFill>
            <w14:solidFill>
              <w14:schemeClr w14:val="tx1"/>
            </w14:solidFill>
          </w14:textFill>
        </w:rPr>
        <w:t>:</w:t>
      </w:r>
      <w:r>
        <w:rPr>
          <w:rFonts w:hint="eastAsia" w:ascii="宋体" w:hAnsi="宋体" w:cs="宋体"/>
          <w:bCs/>
          <w:color w:val="000000" w:themeColor="text1"/>
          <w:sz w:val="24"/>
          <w:szCs w:val="28"/>
          <w:highlight w:val="none"/>
          <w:lang w:val="en-US" w:eastAsia="zh-CN"/>
          <w14:textFill>
            <w14:solidFill>
              <w14:schemeClr w14:val="tx1"/>
            </w14:solidFill>
          </w14:textFill>
        </w:rPr>
        <w:t>30</w:t>
      </w:r>
      <w:r>
        <w:rPr>
          <w:rFonts w:hint="eastAsia" w:ascii="宋体" w:hAnsi="宋体" w:eastAsia="宋体" w:cs="宋体"/>
          <w:bCs/>
          <w:color w:val="000000" w:themeColor="text1"/>
          <w:sz w:val="24"/>
          <w:highlight w:val="none"/>
          <w14:textFill>
            <w14:solidFill>
              <w14:schemeClr w14:val="tx1"/>
            </w14:solidFill>
          </w14:textFill>
        </w:rPr>
        <w:t>北京时间）</w:t>
      </w:r>
      <w:r>
        <w:rPr>
          <w:rFonts w:hint="eastAsia" w:ascii="宋体" w:hAnsi="宋体" w:eastAsia="宋体" w:cs="宋体"/>
          <w:bCs/>
          <w:color w:val="000000" w:themeColor="text1"/>
          <w:sz w:val="24"/>
          <w:szCs w:val="28"/>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themeColor="text1"/>
          <w:sz w:val="24"/>
          <w:szCs w:val="28"/>
          <w:highlight w:val="none"/>
          <w14:textFill>
            <w14:solidFill>
              <w14:schemeClr w14:val="tx1"/>
            </w14:solidFill>
          </w14:textFill>
        </w:rPr>
      </w:pPr>
      <w:r>
        <w:rPr>
          <w:rFonts w:hint="eastAsia" w:ascii="宋体" w:hAnsi="宋体" w:eastAsia="宋体" w:cs="宋体"/>
          <w:b/>
          <w:bCs/>
          <w:color w:val="000000" w:themeColor="text1"/>
          <w:sz w:val="24"/>
          <w:szCs w:val="28"/>
          <w:highlight w:val="none"/>
          <w14:textFill>
            <w14:solidFill>
              <w14:schemeClr w14:val="tx1"/>
            </w14:solidFill>
          </w14:textFill>
        </w:rPr>
        <w:t>十、</w:t>
      </w:r>
      <w:r>
        <w:rPr>
          <w:rFonts w:hint="eastAsia" w:ascii="宋体" w:hAnsi="宋体" w:eastAsia="宋体" w:cs="宋体"/>
          <w:b/>
          <w:color w:val="000000" w:themeColor="text1"/>
          <w:sz w:val="24"/>
          <w:highlight w:val="none"/>
          <w14:textFill>
            <w14:solidFill>
              <w14:schemeClr w14:val="tx1"/>
            </w14:solidFill>
          </w14:textFill>
        </w:rPr>
        <w:t>磋商地点：</w:t>
      </w:r>
      <w:r>
        <w:rPr>
          <w:rFonts w:hint="eastAsia" w:ascii="宋体" w:hAnsi="宋体" w:eastAsia="宋体" w:cs="宋体"/>
          <w:color w:val="000000" w:themeColor="text1"/>
          <w:sz w:val="24"/>
          <w:highlight w:val="none"/>
          <w14:textFill>
            <w14:solidFill>
              <w14:schemeClr w14:val="tx1"/>
            </w14:solidFill>
          </w14:textFill>
        </w:rPr>
        <w:t>四川协友招标代理有限公司（成都市金牛区蜀西路48号西城国际506</w:t>
      </w:r>
      <w:r>
        <w:rPr>
          <w:rFonts w:hint="eastAsia" w:ascii="宋体" w:hAnsi="宋体" w:cs="宋体"/>
          <w:color w:val="000000" w:themeColor="text1"/>
          <w:sz w:val="24"/>
          <w:highlight w:val="none"/>
          <w:lang w:eastAsia="zh-CN"/>
          <w14:textFill>
            <w14:solidFill>
              <w14:schemeClr w14:val="tx1"/>
            </w14:solidFill>
          </w14:textFill>
        </w:rPr>
        <w:t>室</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szCs w:val="28"/>
          <w:highlight w:val="none"/>
          <w14:textFill>
            <w14:solidFill>
              <w14:schemeClr w14:val="tx1"/>
            </w14:solidFill>
          </w14:textFill>
        </w:rPr>
        <w:t>。</w:t>
      </w:r>
    </w:p>
    <w:p>
      <w:pPr>
        <w:pStyle w:val="99"/>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十一</w:t>
      </w:r>
      <w:r>
        <w:rPr>
          <w:rFonts w:hint="eastAsia" w:ascii="宋体" w:hAnsi="宋体" w:eastAsia="宋体" w:cs="宋体"/>
          <w:b/>
          <w:bCs/>
          <w:color w:val="000000" w:themeColor="text1"/>
          <w:sz w:val="24"/>
          <w:szCs w:val="28"/>
          <w:highlight w:val="none"/>
          <w14:textFill>
            <w14:solidFill>
              <w14:schemeClr w14:val="tx1"/>
            </w14:solidFill>
          </w14:textFill>
        </w:rPr>
        <w:t>、</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供应商信用融资：</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具体内容详见“川财采[2018]123号”）。</w:t>
      </w:r>
    </w:p>
    <w:p>
      <w:pPr>
        <w:pStyle w:val="99"/>
        <w:ind w:firstLine="48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lang w:eastAsia="zh-CN"/>
          <w14:textFill>
            <w14:solidFill>
              <w14:schemeClr w14:val="tx1"/>
            </w14:solidFill>
          </w14:textFill>
        </w:rPr>
        <w:t>十二</w:t>
      </w:r>
      <w:r>
        <w:rPr>
          <w:rFonts w:hint="eastAsia" w:ascii="宋体" w:hAnsi="宋体" w:eastAsia="宋体" w:cs="宋体"/>
          <w:b/>
          <w:bCs/>
          <w:color w:val="000000" w:themeColor="text1"/>
          <w:sz w:val="24"/>
          <w:szCs w:val="28"/>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联系方式</w:t>
      </w:r>
    </w:p>
    <w:p>
      <w:pPr>
        <w:pStyle w:val="99"/>
        <w:ind w:firstLine="1068" w:firstLineChars="445"/>
        <w:rPr>
          <w:rFonts w:hint="eastAsia"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pPr>
      <w:r>
        <w:rPr>
          <w:rFonts w:hint="eastAsia"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t>采购人：成都市金牛区人民政府凤凰山街道办事处</w:t>
      </w:r>
    </w:p>
    <w:p>
      <w:pPr>
        <w:pStyle w:val="99"/>
        <w:ind w:firstLine="1068" w:firstLineChars="445"/>
        <w:rPr>
          <w:rFonts w:hint="default"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pPr>
      <w:r>
        <w:rPr>
          <w:rFonts w:hint="eastAsia" w:ascii="汉仪中等线简" w:hAnsi="宋体" w:eastAsia="汉仪中等线简" w:cs="宋体"/>
          <w:color w:val="000000" w:themeColor="text1"/>
          <w:kern w:val="2"/>
          <w:sz w:val="24"/>
          <w:szCs w:val="24"/>
          <w:highlight w:val="none"/>
          <w:lang w:val="en-US" w:eastAsia="zh-CN" w:bidi="ar-SA"/>
          <w14:textFill>
            <w14:solidFill>
              <w14:schemeClr w14:val="tx1"/>
            </w14:solidFill>
          </w14:textFill>
        </w:rPr>
        <w:t>通讯地址：成都市金牛区韦家碾三路193号</w:t>
      </w:r>
    </w:p>
    <w:p>
      <w:pPr>
        <w:pStyle w:val="99"/>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 系 人：</w:t>
      </w:r>
      <w:r>
        <w:rPr>
          <w:rFonts w:hint="eastAsia" w:ascii="宋体" w:hAnsi="宋体" w:cs="宋体"/>
          <w:color w:val="000000" w:themeColor="text1"/>
          <w:sz w:val="24"/>
          <w:highlight w:val="none"/>
          <w:lang w:eastAsia="zh-CN"/>
          <w14:textFill>
            <w14:solidFill>
              <w14:schemeClr w14:val="tx1"/>
            </w14:solidFill>
          </w14:textFill>
        </w:rPr>
        <w:t>唐老师</w:t>
      </w:r>
    </w:p>
    <w:p>
      <w:pPr>
        <w:pStyle w:val="99"/>
        <w:ind w:firstLine="1068" w:firstLineChars="445"/>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联系电话：028-</w:t>
      </w:r>
      <w:r>
        <w:rPr>
          <w:rFonts w:hint="eastAsia" w:ascii="宋体" w:hAnsi="宋体" w:cs="宋体"/>
          <w:color w:val="000000" w:themeColor="text1"/>
          <w:sz w:val="24"/>
          <w:highlight w:val="none"/>
          <w:lang w:val="en-US" w:eastAsia="zh-CN"/>
          <w14:textFill>
            <w14:solidFill>
              <w14:schemeClr w14:val="tx1"/>
            </w14:solidFill>
          </w14:textFill>
        </w:rPr>
        <w:t>84126528</w:t>
      </w:r>
    </w:p>
    <w:p>
      <w:pPr>
        <w:pStyle w:val="99"/>
        <w:ind w:left="0" w:leftChars="0" w:firstLine="0" w:firstLineChars="0"/>
        <w:rPr>
          <w:rFonts w:hint="eastAsia" w:ascii="宋体" w:hAnsi="宋体" w:eastAsia="宋体" w:cs="宋体"/>
          <w:color w:val="000000" w:themeColor="text1"/>
          <w:sz w:val="24"/>
          <w:highlight w:val="none"/>
          <w:lang w:val="en-US" w:eastAsia="zh-CN"/>
          <w14:textFill>
            <w14:solidFill>
              <w14:schemeClr w14:val="tx1"/>
            </w14:solidFill>
          </w14:textFill>
        </w:rPr>
      </w:pPr>
    </w:p>
    <w:p>
      <w:pPr>
        <w:pStyle w:val="99"/>
        <w:ind w:firstLine="1068" w:firstLineChars="44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采购代理机构：</w:t>
      </w:r>
      <w:r>
        <w:rPr>
          <w:rFonts w:hint="eastAsia" w:ascii="宋体" w:hAnsi="宋体" w:eastAsia="宋体" w:cs="宋体"/>
          <w:color w:val="000000" w:themeColor="text1"/>
          <w:sz w:val="24"/>
          <w:highlight w:val="none"/>
          <w14:textFill>
            <w14:solidFill>
              <w14:schemeClr w14:val="tx1"/>
            </w14:solidFill>
          </w14:textFill>
        </w:rPr>
        <w:t>四川协友招标代理有限公司</w:t>
      </w:r>
    </w:p>
    <w:p>
      <w:pPr>
        <w:pStyle w:val="99"/>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通讯地址：成都市金牛区蜀西路48号西城国际506室</w:t>
      </w:r>
    </w:p>
    <w:p>
      <w:pPr>
        <w:pStyle w:val="99"/>
        <w:ind w:firstLine="1068" w:firstLineChars="44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 系 人：</w:t>
      </w:r>
      <w:r>
        <w:rPr>
          <w:rFonts w:hint="eastAsia" w:ascii="宋体" w:hAnsi="宋体" w:cs="宋体"/>
          <w:color w:val="000000" w:themeColor="text1"/>
          <w:sz w:val="24"/>
          <w:highlight w:val="none"/>
          <w:lang w:eastAsia="zh-CN"/>
          <w14:textFill>
            <w14:solidFill>
              <w14:schemeClr w14:val="tx1"/>
            </w14:solidFill>
          </w14:textFill>
        </w:rPr>
        <w:t>何女士</w:t>
      </w:r>
    </w:p>
    <w:p>
      <w:pPr>
        <w:pStyle w:val="99"/>
        <w:ind w:firstLine="1068" w:firstLineChars="445"/>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联系电话：028-</w:t>
      </w:r>
      <w:bookmarkStart w:id="4" w:name="_Toc509579141"/>
      <w:bookmarkStart w:id="5" w:name="_Toc213496267"/>
      <w:bookmarkStart w:id="6" w:name="_Toc213396759"/>
      <w:bookmarkStart w:id="7" w:name="_Toc213397009"/>
      <w:bookmarkStart w:id="8" w:name="_Toc213396945"/>
      <w:bookmarkStart w:id="9" w:name="_Toc217446031"/>
      <w:r>
        <w:rPr>
          <w:rFonts w:hint="eastAsia" w:ascii="宋体" w:hAnsi="宋体" w:eastAsia="宋体" w:cs="宋体"/>
          <w:color w:val="000000" w:themeColor="text1"/>
          <w:sz w:val="24"/>
          <w:highlight w:val="none"/>
          <w:lang w:eastAsia="zh-CN"/>
          <w14:textFill>
            <w14:solidFill>
              <w14:schemeClr w14:val="tx1"/>
            </w14:solidFill>
          </w14:textFill>
        </w:rPr>
        <w:t>8751</w:t>
      </w:r>
      <w:r>
        <w:rPr>
          <w:rFonts w:hint="eastAsia" w:ascii="宋体" w:hAnsi="宋体" w:cs="宋体"/>
          <w:color w:val="000000" w:themeColor="text1"/>
          <w:sz w:val="24"/>
          <w:highlight w:val="none"/>
          <w:lang w:val="en-US" w:eastAsia="zh-CN"/>
          <w14:textFill>
            <w14:solidFill>
              <w14:schemeClr w14:val="tx1"/>
            </w14:solidFill>
          </w14:textFill>
        </w:rPr>
        <w:t>7716</w:t>
      </w:r>
    </w:p>
    <w:p>
      <w:pPr>
        <w:pStyle w:val="2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10" w:name="_Toc14290"/>
      <w:r>
        <w:rPr>
          <w:rFonts w:hint="eastAsia" w:ascii="宋体" w:hAnsi="宋体" w:eastAsia="宋体" w:cs="宋体"/>
          <w:color w:val="000000" w:themeColor="text1"/>
          <w:highlight w:val="none"/>
          <w14:textFill>
            <w14:solidFill>
              <w14:schemeClr w14:val="tx1"/>
            </w14:solidFill>
          </w14:textFill>
        </w:rPr>
        <w:t>第二章  磋商须知</w:t>
      </w:r>
      <w:bookmarkEnd w:id="4"/>
      <w:bookmarkEnd w:id="5"/>
      <w:bookmarkEnd w:id="6"/>
      <w:bookmarkEnd w:id="7"/>
      <w:bookmarkEnd w:id="8"/>
      <w:bookmarkEnd w:id="9"/>
      <w:bookmarkEnd w:id="10"/>
    </w:p>
    <w:p>
      <w:pPr>
        <w:pStyle w:val="4"/>
        <w:keepNext w:val="0"/>
        <w:keepLines w:val="0"/>
        <w:spacing w:line="24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一、供应商须知附表</w:t>
      </w:r>
    </w:p>
    <w:tbl>
      <w:tblPr>
        <w:tblStyle w:val="32"/>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39"/>
        <w:gridCol w:w="2410"/>
        <w:gridCol w:w="635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18" w:space="0"/>
              <w:left w:val="single" w:color="auto" w:sz="18" w:space="0"/>
              <w:bottom w:val="single" w:color="auto" w:sz="8" w:space="0"/>
              <w:right w:val="single" w:color="auto" w:sz="8" w:space="0"/>
            </w:tcBorders>
            <w:vAlign w:val="center"/>
          </w:tcPr>
          <w:p>
            <w:pPr>
              <w:pStyle w:val="116"/>
              <w:spacing w:line="360" w:lineRule="auto"/>
              <w:ind w:left="9"/>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序号</w:t>
            </w:r>
          </w:p>
        </w:tc>
        <w:tc>
          <w:tcPr>
            <w:tcW w:w="2410" w:type="dxa"/>
            <w:tcBorders>
              <w:top w:val="single" w:color="auto" w:sz="1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应知事项</w:t>
            </w:r>
          </w:p>
        </w:tc>
        <w:tc>
          <w:tcPr>
            <w:tcW w:w="6357" w:type="dxa"/>
            <w:tcBorders>
              <w:top w:val="single" w:color="auto" w:sz="18" w:space="0"/>
              <w:left w:val="single" w:color="auto" w:sz="8" w:space="0"/>
              <w:bottom w:val="single" w:color="auto" w:sz="8" w:space="0"/>
              <w:right w:val="single" w:color="auto" w:sz="18" w:space="0"/>
            </w:tcBorders>
            <w:vAlign w:val="center"/>
          </w:tcPr>
          <w:p>
            <w:pPr>
              <w:pStyle w:val="116"/>
              <w:spacing w:line="360" w:lineRule="auto"/>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采购预算及最高限价</w:t>
            </w:r>
          </w:p>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（实质性要求）</w:t>
            </w:r>
          </w:p>
        </w:tc>
        <w:tc>
          <w:tcPr>
            <w:tcW w:w="6357" w:type="dxa"/>
            <w:tcBorders>
              <w:top w:val="single" w:color="auto" w:sz="8" w:space="0"/>
              <w:left w:val="single" w:color="auto" w:sz="8" w:space="0"/>
              <w:bottom w:val="single" w:color="auto" w:sz="8" w:space="0"/>
              <w:right w:val="single" w:color="auto" w:sz="18" w:space="0"/>
            </w:tcBorders>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采购预算：</w:t>
            </w:r>
            <w:r>
              <w:rPr>
                <w:rFonts w:hint="eastAsia" w:cs="宋体"/>
                <w:color w:val="000000" w:themeColor="text1"/>
                <w:sz w:val="21"/>
                <w:szCs w:val="21"/>
                <w:highlight w:val="none"/>
                <w:lang w:val="en-US" w:eastAsia="zh-CN"/>
                <w14:textFill>
                  <w14:solidFill>
                    <w14:schemeClr w14:val="tx1"/>
                  </w14:solidFill>
                </w14:textFill>
              </w:rPr>
              <w:t>81</w:t>
            </w:r>
            <w:r>
              <w:rPr>
                <w:rFonts w:hint="eastAsia" w:ascii="宋体" w:hAnsi="宋体" w:eastAsia="宋体" w:cs="宋体"/>
                <w:color w:val="000000" w:themeColor="text1"/>
                <w:sz w:val="21"/>
                <w:szCs w:val="21"/>
                <w:highlight w:val="none"/>
                <w:lang w:val="en-US" w:eastAsia="zh-CN"/>
                <w14:textFill>
                  <w14:solidFill>
                    <w14:schemeClr w14:val="tx1"/>
                  </w14:solidFill>
                </w14:textFill>
              </w:rPr>
              <w:t>万元</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最后报价超过采购预算,其响应文件按无效处理。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01"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最高限价（实质性要求）</w:t>
            </w:r>
          </w:p>
        </w:tc>
        <w:tc>
          <w:tcPr>
            <w:tcW w:w="6357" w:type="dxa"/>
            <w:tcBorders>
              <w:top w:val="single" w:color="auto" w:sz="8" w:space="0"/>
              <w:left w:val="single" w:color="auto" w:sz="8" w:space="0"/>
              <w:bottom w:val="single" w:color="auto" w:sz="8" w:space="0"/>
              <w:right w:val="single" w:color="auto" w:sz="18" w:space="0"/>
            </w:tcBorders>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最高限价：</w:t>
            </w:r>
            <w:r>
              <w:rPr>
                <w:rFonts w:hint="eastAsia" w:cs="宋体"/>
                <w:color w:val="000000" w:themeColor="text1"/>
                <w:sz w:val="21"/>
                <w:szCs w:val="21"/>
                <w:highlight w:val="none"/>
                <w:lang w:val="en-US" w:eastAsia="zh-CN"/>
                <w14:textFill>
                  <w14:solidFill>
                    <w14:schemeClr w14:val="tx1"/>
                  </w14:solidFill>
                </w14:textFill>
              </w:rPr>
              <w:t>81</w:t>
            </w:r>
            <w:r>
              <w:rPr>
                <w:rFonts w:hint="eastAsia" w:ascii="宋体" w:hAnsi="宋体" w:eastAsia="宋体" w:cs="宋体"/>
                <w:color w:val="000000" w:themeColor="text1"/>
                <w:sz w:val="21"/>
                <w:szCs w:val="21"/>
                <w:highlight w:val="none"/>
                <w:lang w:val="en-US" w:eastAsia="zh-CN"/>
                <w14:textFill>
                  <w14:solidFill>
                    <w14:schemeClr w14:val="tx1"/>
                  </w14:solidFill>
                </w14:textFill>
              </w:rPr>
              <w:t>万元</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超过最高限价的报价,其响应文件按无效处理。</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联合体（实质性要求）</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本项目不接受联合体参与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低于成本价</w:t>
            </w:r>
          </w:p>
          <w:p>
            <w:pPr>
              <w:pStyle w:val="116"/>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不正当竞争预防措施</w:t>
            </w:r>
          </w:p>
          <w:p>
            <w:pPr>
              <w:pStyle w:val="116"/>
              <w:spacing w:line="360" w:lineRule="auto"/>
              <w:ind w:left="38"/>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（实质性要求）</w:t>
            </w:r>
          </w:p>
        </w:tc>
        <w:tc>
          <w:tcPr>
            <w:tcW w:w="6357" w:type="dxa"/>
            <w:tcBorders>
              <w:top w:val="single" w:color="auto" w:sz="8" w:space="0"/>
              <w:left w:val="single" w:color="auto" w:sz="8" w:space="0"/>
              <w:bottom w:val="single" w:color="auto" w:sz="8" w:space="0"/>
              <w:right w:val="single" w:color="auto" w:sz="18" w:space="0"/>
            </w:tcBorders>
            <w:vAlign w:val="center"/>
          </w:tcPr>
          <w:p>
            <w:pPr>
              <w:spacing w:line="360" w:lineRule="auto"/>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bookmarkStart w:id="11" w:name="PO_默认文件内容_12"/>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1.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供应商的书面说明材料应当按照国家财务会计制度的规定要求，逐项就供应商提供的货物、工程和服务的主营业务成本、税金及附加、销售费用、管理费用、财务费用等成本构成事项详细陈述。</w:t>
            </w:r>
          </w:p>
          <w:p>
            <w:pPr>
              <w:spacing w:line="360" w:lineRule="auto"/>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2. 供应商书面说明应当签字确认或者加盖公章，否则无效。书面说明的签字确认，由其法定代表人/主要负责人/本人或者其授权代表签字确认。 </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3.供应商提供书面说明后，评审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响应文件作为无效处理。</w:t>
            </w:r>
            <w:bookmarkEnd w:id="1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小微企业（监狱企业、残疾人福利性单位视同小微企业）价格扣除和失信企业报价加成或者扣分</w:t>
            </w:r>
          </w:p>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6357" w:type="dxa"/>
            <w:tcBorders>
              <w:top w:val="single" w:color="auto" w:sz="8" w:space="0"/>
              <w:left w:val="single" w:color="auto" w:sz="8" w:space="0"/>
              <w:bottom w:val="single" w:color="auto" w:sz="8" w:space="0"/>
              <w:right w:val="single" w:color="auto" w:sz="18" w:space="0"/>
            </w:tcBorders>
          </w:tcPr>
          <w:p>
            <w:pPr>
              <w:spacing w:line="360" w:lineRule="auto"/>
              <w:ind w:right="105" w:rightChars="50"/>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zh-CN" w:eastAsia="zh-CN" w:bidi="ar-SA"/>
                <w14:textFill>
                  <w14:solidFill>
                    <w14:schemeClr w14:val="tx1"/>
                  </w14:solidFill>
                </w14:textFill>
              </w:rPr>
              <w:t>一、</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小微企业（监狱企业、残疾人福利性单位视同小微企业）价格扣除。</w:t>
            </w:r>
            <w:r>
              <w:rPr>
                <w:rFonts w:hint="eastAsia" w:ascii="宋体" w:hAnsi="宋体" w:cs="宋体"/>
                <w:b/>
                <w:bCs/>
                <w:color w:val="000000" w:themeColor="text1"/>
                <w:kern w:val="0"/>
                <w:sz w:val="21"/>
                <w:szCs w:val="21"/>
                <w:highlight w:val="none"/>
                <w:lang w:val="zh-CN" w:eastAsia="zh-CN" w:bidi="ar-SA"/>
                <w14:textFill>
                  <w14:solidFill>
                    <w14:schemeClr w14:val="tx1"/>
                  </w14:solidFill>
                </w14:textFill>
              </w:rPr>
              <w:t>（本项目不适用）</w:t>
            </w:r>
          </w:p>
          <w:p>
            <w:pPr>
              <w:spacing w:line="360" w:lineRule="auto"/>
              <w:ind w:right="105" w:rightChars="5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1、根据《政府采购促进中小企业发展管理办法》（财库〔2020〕 </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46 号）的规定，对小型和微型企业报价给予 10%的价格扣除，用扣除后的价格参与评标。 </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2、参加政府采购活动的中小微企业应当提供《中小企业声明 </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函》原件。若为监狱企业应当提供《监狱企业证明》。若为残疾 </w:t>
            </w:r>
          </w:p>
          <w:p>
            <w:pPr>
              <w:spacing w:line="360" w:lineRule="auto"/>
              <w:ind w:left="105" w:leftChars="50" w:right="105" w:rightChars="50" w:firstLine="210" w:firstLineChars="100"/>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 xml:space="preserve">人福利性单位应当提供《残疾人福利性单位声明函》。 </w:t>
            </w:r>
          </w:p>
          <w:p>
            <w:pPr>
              <w:spacing w:line="360" w:lineRule="auto"/>
              <w:ind w:right="105" w:rightChars="50"/>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kern w:val="0"/>
                <w:sz w:val="21"/>
                <w:szCs w:val="21"/>
                <w:highlight w:val="none"/>
                <w:lang w:val="zh-CN" w:eastAsia="zh-CN" w:bidi="ar-SA"/>
                <w14:textFill>
                  <w14:solidFill>
                    <w14:schemeClr w14:val="tx1"/>
                  </w14:solidFill>
                </w14:textFill>
              </w:rPr>
              <w:t>二、</w:t>
            </w:r>
            <w: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t>本项目采购内容对应的中小企业划分标准所属行业为</w:t>
            </w:r>
            <w:r>
              <w:rPr>
                <w:rFonts w:hint="eastAsia" w:ascii="宋体" w:hAnsi="宋体" w:eastAsia="宋体" w:cs="宋体"/>
                <w:color w:val="000000" w:themeColor="text1"/>
                <w:kern w:val="0"/>
                <w:sz w:val="21"/>
                <w:szCs w:val="21"/>
                <w:highlight w:val="none"/>
                <w:u w:val="single"/>
                <w:lang w:val="zh-CN" w:eastAsia="zh-CN" w:bidi="ar-SA"/>
                <w14:textFill>
                  <w14:solidFill>
                    <w14:schemeClr w14:val="tx1"/>
                  </w14:solidFill>
                </w14:textFill>
              </w:rPr>
              <w:t xml:space="preserve"> </w:t>
            </w:r>
            <w:r>
              <w:rPr>
                <w:rFonts w:hint="eastAsia" w:ascii="宋体" w:hAnsi="宋体" w:eastAsia="宋体" w:cs="宋体"/>
                <w:b/>
                <w:bCs/>
                <w:color w:val="000000" w:themeColor="text1"/>
                <w:kern w:val="0"/>
                <w:sz w:val="21"/>
                <w:szCs w:val="21"/>
                <w:highlight w:val="none"/>
                <w:u w:val="single"/>
                <w:lang w:val="zh-CN" w:eastAsia="zh-CN" w:bidi="ar-SA"/>
                <w14:textFill>
                  <w14:solidFill>
                    <w14:schemeClr w14:val="tx1"/>
                  </w14:solidFill>
                </w14:textFill>
              </w:rPr>
              <w:t xml:space="preserve">其他未列明行业 </w:t>
            </w:r>
            <w:r>
              <w:rPr>
                <w:rFonts w:hint="eastAsia" w:ascii="宋体" w:hAnsi="宋体" w:eastAsia="宋体" w:cs="宋体"/>
                <w:b/>
                <w:bCs/>
                <w:color w:val="000000" w:themeColor="text1"/>
                <w:kern w:val="0"/>
                <w:sz w:val="21"/>
                <w:szCs w:val="21"/>
                <w:highlight w:val="none"/>
                <w:lang w:val="zh-CN" w:eastAsia="zh-CN" w:bidi="ar-SA"/>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国家规定的强制采购范围 （实质性要求）</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keepNext w:val="0"/>
              <w:keepLines w:val="0"/>
              <w:suppressLineNumbers w:val="0"/>
              <w:spacing w:before="0" w:beforeAutospacing="0" w:after="0" w:afterAutospacing="0" w:line="360" w:lineRule="auto"/>
              <w:ind w:left="0" w:right="0"/>
              <w:rPr>
                <w:rFonts w:hint="eastAsia" w:ascii="汉仪中等线简" w:eastAsia="汉仪中等线简"/>
                <w:color w:val="000000" w:themeColor="text1"/>
                <w:sz w:val="21"/>
                <w:szCs w:val="21"/>
                <w:highlight w:val="none"/>
                <w:lang w:val="zh-CN"/>
                <w14:textFill>
                  <w14:solidFill>
                    <w14:schemeClr w14:val="tx1"/>
                  </w14:solidFill>
                </w14:textFill>
              </w:rPr>
            </w:pPr>
            <w:r>
              <w:rPr>
                <w:rFonts w:hint="eastAsia" w:ascii="汉仪中等线简" w:eastAsia="汉仪中等线简"/>
                <w:color w:val="000000" w:themeColor="text1"/>
                <w:sz w:val="21"/>
                <w:szCs w:val="21"/>
                <w:highlight w:val="none"/>
                <w:lang w:val="zh-CN" w:eastAsia="zh-CN"/>
                <w14:textFill>
                  <w14:solidFill>
                    <w14:schemeClr w14:val="tx1"/>
                  </w14:solidFill>
                </w14:textFill>
              </w:rPr>
              <w:t>政府强制/优先采购的节能、环保产品</w:t>
            </w:r>
          </w:p>
          <w:p>
            <w:pPr>
              <w:pStyle w:val="116"/>
              <w:keepNext w:val="0"/>
              <w:keepLines w:val="0"/>
              <w:suppressLineNumbers w:val="0"/>
              <w:spacing w:before="0" w:beforeAutospacing="0" w:after="0" w:afterAutospacing="0" w:line="360" w:lineRule="auto"/>
              <w:ind w:left="0" w:right="0"/>
              <w:rPr>
                <w:rFonts w:hint="eastAsia" w:ascii="汉仪中等线简" w:eastAsia="汉仪中等线简"/>
                <w:color w:val="000000" w:themeColor="text1"/>
                <w:sz w:val="21"/>
                <w:szCs w:val="21"/>
                <w:highlight w:val="none"/>
                <w:lang w:val="zh-CN"/>
                <w14:textFill>
                  <w14:solidFill>
                    <w14:schemeClr w14:val="tx1"/>
                  </w14:solidFill>
                </w14:textFill>
              </w:rPr>
            </w:pPr>
            <w:r>
              <w:rPr>
                <w:rFonts w:hint="eastAsia" w:ascii="汉仪中等线简" w:eastAsia="汉仪中等线简"/>
                <w:color w:val="000000" w:themeColor="text1"/>
                <w:sz w:val="21"/>
                <w:szCs w:val="21"/>
                <w:highlight w:val="none"/>
                <w:lang w:val="zh-CN" w:eastAsia="zh-CN"/>
                <w14:textFill>
                  <w14:solidFill>
                    <w14:schemeClr w14:val="tx1"/>
                  </w14:solidFill>
                </w14:textFill>
              </w:rPr>
              <w:t>1.根据《财政部发展改革委生态环境部市场监管总局关于调整优化节能产品、环境标志产品政府采购执行机制的通知》（财库〔2019〕9号）、《关于印发节能产品政府采购品目清单的通知》（财库〔2019〕19号）、《关于印发环境标志产品政府采购品目清单的通知》（财库〔2019〕18号）的规定，政府采购节能产品、环境标志产品实施品目清单管理。</w:t>
            </w:r>
          </w:p>
          <w:p>
            <w:pPr>
              <w:pStyle w:val="116"/>
              <w:keepNext w:val="0"/>
              <w:keepLines w:val="0"/>
              <w:suppressLineNumbers w:val="0"/>
              <w:spacing w:before="0" w:beforeAutospacing="0" w:after="0" w:afterAutospacing="0" w:line="360" w:lineRule="auto"/>
              <w:ind w:left="0" w:right="0"/>
              <w:rPr>
                <w:rFonts w:hint="eastAsia" w:ascii="汉仪中等线简" w:eastAsia="汉仪中等线简"/>
                <w:color w:val="000000" w:themeColor="text1"/>
                <w:sz w:val="21"/>
                <w:szCs w:val="21"/>
                <w:highlight w:val="none"/>
                <w:lang w:val="zh-CN"/>
                <w14:textFill>
                  <w14:solidFill>
                    <w14:schemeClr w14:val="tx1"/>
                  </w14:solidFill>
                </w14:textFill>
              </w:rPr>
            </w:pPr>
            <w:r>
              <w:rPr>
                <w:rFonts w:hint="eastAsia" w:ascii="汉仪中等线简" w:eastAsia="汉仪中等线简"/>
                <w:color w:val="000000" w:themeColor="text1"/>
                <w:sz w:val="21"/>
                <w:szCs w:val="21"/>
                <w:highlight w:val="none"/>
                <w:lang w:val="zh-CN" w:eastAsia="zh-CN"/>
                <w14:textFill>
                  <w14:solidFill>
                    <w14:schemeClr w14:val="tx1"/>
                  </w14:solidFill>
                </w14:textFill>
              </w:rPr>
              <w:t>2.投标产品属于品目清单范围的，投标人提供国家确定的认证机构出具的、处于有效期之内的节能产品、环境标志产品认证证书，本项目对获得证书的产品实施政府优先采购或强制采购。</w:t>
            </w:r>
          </w:p>
          <w:p>
            <w:pPr>
              <w:pStyle w:val="116"/>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汉仪中等线简" w:eastAsia="汉仪中等线简"/>
                <w:color w:val="000000" w:themeColor="text1"/>
                <w:sz w:val="21"/>
                <w:szCs w:val="21"/>
                <w:highlight w:val="none"/>
                <w:lang w:val="zh-CN" w:eastAsia="zh-CN"/>
                <w14:textFill>
                  <w14:solidFill>
                    <w14:schemeClr w14:val="tx1"/>
                  </w14:solidFill>
                </w14:textFill>
              </w:rPr>
              <w:t>3.节能产品认证应依据相关国家标准的最新版本，依据国家标准中二级能效（水效）指标。节能产品政府采购品目清单“★”标注的为政府强制采购产品，投标产品属于政府强制采购产品的，供应商应当提供国家确定的认证机构出具的、处于有效期之内的节能产品产品认证证书，否则以符合性不通过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2"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p>
            <w:pPr>
              <w:pStyle w:val="116"/>
              <w:spacing w:line="360" w:lineRule="auto"/>
              <w:ind w:right="230"/>
              <w:jc w:val="center"/>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磋商情况公告</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2" w:name="PO_默认文件内容_15"/>
            <w:r>
              <w:rPr>
                <w:rFonts w:hint="eastAsia" w:ascii="宋体" w:hAnsi="宋体" w:eastAsia="宋体" w:cs="宋体"/>
                <w:color w:val="000000" w:themeColor="text1"/>
                <w:sz w:val="21"/>
                <w:szCs w:val="21"/>
                <w:highlight w:val="none"/>
                <w:lang w:val="zh-CN"/>
                <w14:textFill>
                  <w14:solidFill>
                    <w14:schemeClr w14:val="tx1"/>
                  </w14:solidFill>
                </w14:textFill>
              </w:rPr>
              <w:t>供应商资格审查情况、磋商情况、报价情况、磋商结果等在四川省政府采购网上采购结果公告栏中予以公告。</w:t>
            </w:r>
            <w:bookmarkEnd w:id="1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磋商保证金</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leftChars="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履约保证金</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rPr>
                <w:rFonts w:ascii="汉仪中等线简" w:eastAsia="汉仪中等线简"/>
                <w:color w:val="000000" w:themeColor="text1"/>
                <w:sz w:val="21"/>
                <w:szCs w:val="21"/>
                <w:highlight w:val="none"/>
                <w:lang w:val="zh-CN"/>
                <w14:textFill>
                  <w14:solidFill>
                    <w14:schemeClr w14:val="tx1"/>
                  </w14:solidFill>
                </w14:textFill>
              </w:rPr>
            </w:pPr>
            <w:r>
              <w:rPr>
                <w:rFonts w:hint="eastAsia" w:ascii="汉仪中等线简" w:eastAsia="汉仪中等线简"/>
                <w:color w:val="000000" w:themeColor="text1"/>
                <w:sz w:val="21"/>
                <w:szCs w:val="21"/>
                <w:highlight w:val="none"/>
                <w:lang w:val="zh-CN"/>
                <w14:textFill>
                  <w14:solidFill>
                    <w14:schemeClr w14:val="tx1"/>
                  </w14:solidFill>
                </w14:textFill>
              </w:rPr>
              <w:t>按定额人民币</w:t>
            </w:r>
            <w:r>
              <w:rPr>
                <w:rFonts w:hint="eastAsia" w:ascii="汉仪中等线简" w:eastAsia="汉仪中等线简"/>
                <w:color w:val="000000" w:themeColor="text1"/>
                <w:sz w:val="21"/>
                <w:szCs w:val="21"/>
                <w:highlight w:val="none"/>
                <w:lang w:val="en-US" w:eastAsia="zh-CN"/>
                <w14:textFill>
                  <w14:solidFill>
                    <w14:schemeClr w14:val="tx1"/>
                  </w14:solidFill>
                </w14:textFill>
              </w:rPr>
              <w:t>20000元整收取</w:t>
            </w:r>
            <w:r>
              <w:rPr>
                <w:rFonts w:hint="eastAsia" w:ascii="汉仪中等线简" w:eastAsia="汉仪中等线简"/>
                <w:color w:val="000000" w:themeColor="text1"/>
                <w:sz w:val="21"/>
                <w:szCs w:val="21"/>
                <w:highlight w:val="none"/>
                <w:lang w:val="zh-CN"/>
                <w14:textFill>
                  <w14:solidFill>
                    <w14:schemeClr w14:val="tx1"/>
                  </w14:solidFill>
                </w14:textFill>
              </w:rPr>
              <w:t>。</w:t>
            </w:r>
          </w:p>
          <w:p>
            <w:pPr>
              <w:pStyle w:val="116"/>
              <w:spacing w:line="360" w:lineRule="auto"/>
              <w:ind w:firstLine="210" w:firstLineChars="100"/>
              <w:rPr>
                <w:rFonts w:ascii="汉仪中等线简" w:eastAsia="汉仪中等线简"/>
                <w:color w:val="000000" w:themeColor="text1"/>
                <w:sz w:val="21"/>
                <w:szCs w:val="21"/>
                <w:highlight w:val="none"/>
                <w:lang w:val="zh-CN"/>
                <w14:textFill>
                  <w14:solidFill>
                    <w14:schemeClr w14:val="tx1"/>
                  </w14:solidFill>
                </w14:textFill>
              </w:rPr>
            </w:pPr>
            <w:r>
              <w:rPr>
                <w:rFonts w:hint="eastAsia" w:ascii="汉仪中等线简" w:eastAsia="汉仪中等线简"/>
                <w:color w:val="000000" w:themeColor="text1"/>
                <w:sz w:val="21"/>
                <w:szCs w:val="21"/>
                <w:highlight w:val="none"/>
                <w:lang w:val="zh-CN"/>
                <w14:textFill>
                  <w14:solidFill>
                    <w14:schemeClr w14:val="tx1"/>
                  </w14:solidFill>
                </w14:textFill>
              </w:rPr>
              <w:t>交款方式：履约保证金可以以支票、汇票、本票或者金融机构、</w:t>
            </w:r>
            <w:r>
              <w:rPr>
                <w:rFonts w:hint="eastAsia" w:ascii="汉仪中等线简" w:eastAsia="汉仪中等线简"/>
                <w:color w:val="000000" w:themeColor="text1"/>
                <w:sz w:val="21"/>
                <w:szCs w:val="21"/>
                <w:highlight w:val="none"/>
                <w14:textFill>
                  <w14:solidFill>
                    <w14:schemeClr w14:val="tx1"/>
                  </w14:solidFill>
                </w14:textFill>
              </w:rPr>
              <w:t>担保机构</w:t>
            </w:r>
            <w:r>
              <w:rPr>
                <w:rFonts w:hint="eastAsia" w:ascii="汉仪中等线简" w:eastAsia="汉仪中等线简"/>
                <w:color w:val="000000" w:themeColor="text1"/>
                <w:sz w:val="21"/>
                <w:szCs w:val="21"/>
                <w:highlight w:val="none"/>
                <w:lang w:val="zh-CN"/>
                <w14:textFill>
                  <w14:solidFill>
                    <w14:schemeClr w14:val="tx1"/>
                  </w14:solidFill>
                </w14:textFill>
              </w:rPr>
              <w:t>出具的保函等非现金形式提交（包括网银转账，电汇等方式）。</w:t>
            </w:r>
          </w:p>
          <w:p>
            <w:pPr>
              <w:pStyle w:val="116"/>
              <w:spacing w:line="360" w:lineRule="auto"/>
              <w:ind w:firstLine="210" w:firstLineChars="100"/>
              <w:rPr>
                <w:rFonts w:ascii="汉仪中等线简" w:eastAsia="汉仪中等线简"/>
                <w:color w:val="000000" w:themeColor="text1"/>
                <w:sz w:val="21"/>
                <w:szCs w:val="21"/>
                <w:highlight w:val="none"/>
                <w:lang w:val="zh-CN"/>
                <w14:textFill>
                  <w14:solidFill>
                    <w14:schemeClr w14:val="tx1"/>
                  </w14:solidFill>
                </w14:textFill>
              </w:rPr>
            </w:pPr>
            <w:r>
              <w:rPr>
                <w:rFonts w:hint="eastAsia" w:ascii="汉仪中等线简" w:eastAsia="汉仪中等线简"/>
                <w:color w:val="000000" w:themeColor="text1"/>
                <w:sz w:val="21"/>
                <w:szCs w:val="21"/>
                <w:highlight w:val="none"/>
                <w:lang w:val="zh-CN"/>
                <w14:textFill>
                  <w14:solidFill>
                    <w14:schemeClr w14:val="tx1"/>
                  </w14:solidFill>
                </w14:textFill>
              </w:rPr>
              <w:t>收款单位：采购单位。</w:t>
            </w:r>
          </w:p>
          <w:p>
            <w:pPr>
              <w:pStyle w:val="116"/>
              <w:spacing w:line="360" w:lineRule="auto"/>
              <w:ind w:firstLine="210" w:firstLineChars="100"/>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汉仪中等线简" w:eastAsia="汉仪中等线简"/>
                <w:color w:val="000000" w:themeColor="text1"/>
                <w:sz w:val="21"/>
                <w:szCs w:val="21"/>
                <w:highlight w:val="none"/>
                <w:lang w:val="zh-CN"/>
                <w14:textFill>
                  <w14:solidFill>
                    <w14:schemeClr w14:val="tx1"/>
                  </w14:solidFill>
                </w14:textFill>
              </w:rPr>
              <w:t>交款时间：中标、成交通知书发放后，政府采购合同签订前。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7"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磋商文件咨询</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 系 人：何女士</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联系电话：028-87517716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38"/>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磋商过程、结果工作咨询</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联 系 人：何女士</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w:t>
            </w:r>
            <w:r>
              <w:rPr>
                <w:rFonts w:hint="eastAsia" w:ascii="宋体" w:hAnsi="宋体" w:eastAsia="宋体" w:cs="宋体"/>
                <w:color w:val="000000" w:themeColor="text1"/>
                <w:sz w:val="21"/>
                <w:szCs w:val="21"/>
                <w:highlight w:val="none"/>
                <w:lang w:val="zh-CN" w:eastAsia="zh-CN"/>
                <w14:textFill>
                  <w14:solidFill>
                    <w14:schemeClr w14:val="tx1"/>
                  </w14:solidFill>
                </w14:textFill>
              </w:rPr>
              <w:t>87517716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firstLine="210" w:firstLineChars="10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成交通知书领取</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3" w:name="PO_默认文件内容_18"/>
            <w:r>
              <w:rPr>
                <w:rFonts w:hint="eastAsia" w:ascii="宋体" w:hAnsi="宋体" w:eastAsia="宋体" w:cs="宋体"/>
                <w:color w:val="000000" w:themeColor="text1"/>
                <w:sz w:val="21"/>
                <w:szCs w:val="21"/>
                <w:highlight w:val="none"/>
                <w:lang w:val="zh-CN"/>
                <w14:textFill>
                  <w14:solidFill>
                    <w14:schemeClr w14:val="tx1"/>
                  </w14:solidFill>
                </w14:textFill>
              </w:rPr>
              <w:t>采购结果公告在网上发布后，请成交供应商凭有效身份证明证件到采购代理机构领取成交通知书。</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 系 人：毛老师。</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联系电话：028-87510677</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firstLine="210" w:firstLineChars="10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供应商询问</w:t>
            </w:r>
          </w:p>
        </w:tc>
        <w:tc>
          <w:tcPr>
            <w:tcW w:w="6357" w:type="dxa"/>
            <w:tcBorders>
              <w:top w:val="single" w:color="auto" w:sz="8" w:space="0"/>
              <w:left w:val="single" w:color="auto" w:sz="8" w:space="0"/>
              <w:bottom w:val="single" w:color="auto" w:sz="8" w:space="0"/>
              <w:right w:val="single" w:color="auto" w:sz="18" w:space="0"/>
            </w:tcBorders>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4" w:name="PO_默认文件内容_9"/>
            <w:r>
              <w:rPr>
                <w:rFonts w:hint="eastAsia" w:ascii="宋体" w:hAnsi="宋体" w:eastAsia="宋体" w:cs="宋体"/>
                <w:color w:val="000000" w:themeColor="text1"/>
                <w:sz w:val="21"/>
                <w:szCs w:val="21"/>
                <w:highlight w:val="none"/>
                <w:lang w:val="zh-CN"/>
                <w14:textFill>
                  <w14:solidFill>
                    <w14:schemeClr w14:val="tx1"/>
                  </w14:solidFill>
                </w14:textFill>
              </w:rPr>
              <w:t>根据委托代理协议约定，供应商询问由采购代理机构负责答复。</w:t>
            </w:r>
          </w:p>
          <w:bookmarkEnd w:id="14"/>
          <w:p>
            <w:pPr>
              <w:pStyle w:val="116"/>
              <w:spacing w:line="360" w:lineRule="auto"/>
              <w:ind w:firstLine="210" w:firstLineChars="10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联 系 人：何女士</w:t>
            </w:r>
          </w:p>
          <w:p>
            <w:pPr>
              <w:pStyle w:val="116"/>
              <w:spacing w:line="360" w:lineRule="auto"/>
              <w:ind w:firstLine="210" w:firstLineChars="1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w:t>
            </w:r>
            <w:r>
              <w:rPr>
                <w:rFonts w:hint="eastAsia" w:ascii="宋体" w:hAnsi="宋体" w:eastAsia="宋体" w:cs="宋体"/>
                <w:color w:val="000000" w:themeColor="text1"/>
                <w:sz w:val="21"/>
                <w:szCs w:val="21"/>
                <w:highlight w:val="none"/>
                <w:lang w:val="zh-CN" w:eastAsia="zh-CN"/>
                <w14:textFill>
                  <w14:solidFill>
                    <w14:schemeClr w14:val="tx1"/>
                  </w14:solidFill>
                </w14:textFill>
              </w:rPr>
              <w:t>87517716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57"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供应商质疑</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bookmarkStart w:id="15" w:name="PO_默认文件内容_19"/>
            <w:r>
              <w:rPr>
                <w:rFonts w:hint="eastAsia" w:ascii="宋体" w:hAnsi="宋体" w:eastAsia="宋体" w:cs="宋体"/>
                <w:color w:val="000000" w:themeColor="text1"/>
                <w:sz w:val="21"/>
                <w:szCs w:val="21"/>
                <w:highlight w:val="none"/>
                <w:lang w:val="zh-CN"/>
                <w14:textFill>
                  <w14:solidFill>
                    <w14:schemeClr w14:val="tx1"/>
                  </w14:solidFill>
                </w14:textFill>
              </w:rPr>
              <w:t>根据委托代理协议约定，供应商质疑由采购代理机构负责答复。</w:t>
            </w:r>
          </w:p>
          <w:p>
            <w:pPr>
              <w:pStyle w:val="116"/>
              <w:spacing w:line="360" w:lineRule="auto"/>
              <w:ind w:firstLine="210" w:firstLineChars="10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联 系 人：何女士</w:t>
            </w:r>
          </w:p>
          <w:p>
            <w:pPr>
              <w:pStyle w:val="116"/>
              <w:spacing w:line="360" w:lineRule="auto"/>
              <w:ind w:firstLine="210" w:firstLineChars="100"/>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联系电话：028-</w:t>
            </w:r>
            <w:r>
              <w:rPr>
                <w:rFonts w:hint="eastAsia" w:ascii="宋体" w:hAnsi="宋体" w:eastAsia="宋体" w:cs="宋体"/>
                <w:color w:val="000000" w:themeColor="text1"/>
                <w:sz w:val="21"/>
                <w:szCs w:val="21"/>
                <w:highlight w:val="none"/>
                <w:lang w:val="zh-CN" w:eastAsia="zh-CN"/>
                <w14:textFill>
                  <w14:solidFill>
                    <w14:schemeClr w14:val="tx1"/>
                  </w14:solidFill>
                </w14:textFill>
              </w:rPr>
              <w:t>87517716</w:t>
            </w:r>
          </w:p>
          <w:p>
            <w:pPr>
              <w:pStyle w:val="116"/>
              <w:spacing w:line="360" w:lineRule="auto"/>
              <w:ind w:firstLine="210" w:firstLineChars="1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根据《中华人民共和国政府采购法》等规定，供应商质疑不得超出磋商文件、磋商过程、磋商结果的范围，供应商质疑不得超出采购文件、采购过程、采购结果的范围,供应商针对同一采购程序环节的质疑应在法定质疑期内一次性提出。</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供应商投诉</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投诉受理单位：本项目同级财政部门</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pStyle w:val="116"/>
              <w:spacing w:line="360" w:lineRule="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注：根据《中华人民共和国政府采购法实施条例》等规定，供应商投诉事项不得超出已质疑事项的范围，供应商针对同一采购程序环节的投诉应在法定投诉期内一次性提出。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政府采购合同公告备案</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招标代理服务费</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本项目招标代理服务费按照成本支出加合理利润的原则收取，招标代理服务费金额为人民币12150元整，由</w:t>
            </w:r>
            <w:r>
              <w:rPr>
                <w:rFonts w:hint="eastAsia" w:cs="宋体"/>
                <w:color w:val="000000" w:themeColor="text1"/>
                <w:sz w:val="21"/>
                <w:szCs w:val="21"/>
                <w:highlight w:val="none"/>
                <w:lang w:val="zh-CN" w:eastAsia="zh-CN"/>
                <w14:textFill>
                  <w14:solidFill>
                    <w14:schemeClr w14:val="tx1"/>
                  </w14:solidFill>
                </w14:textFill>
              </w:rPr>
              <w:t>成交供应商</w:t>
            </w:r>
            <w:r>
              <w:rPr>
                <w:rFonts w:hint="eastAsia" w:ascii="宋体" w:hAnsi="宋体" w:eastAsia="宋体" w:cs="宋体"/>
                <w:color w:val="000000" w:themeColor="text1"/>
                <w:sz w:val="21"/>
                <w:szCs w:val="21"/>
                <w:highlight w:val="none"/>
                <w:lang w:val="zh-CN" w:eastAsia="zh-CN"/>
                <w14:textFill>
                  <w14:solidFill>
                    <w14:schemeClr w14:val="tx1"/>
                  </w14:solidFill>
                </w14:textFill>
              </w:rPr>
              <w:t>在领取</w:t>
            </w:r>
            <w:r>
              <w:rPr>
                <w:rFonts w:hint="eastAsia" w:cs="宋体"/>
                <w:color w:val="000000" w:themeColor="text1"/>
                <w:sz w:val="21"/>
                <w:szCs w:val="21"/>
                <w:highlight w:val="none"/>
                <w:lang w:val="zh-CN" w:eastAsia="zh-CN"/>
                <w14:textFill>
                  <w14:solidFill>
                    <w14:schemeClr w14:val="tx1"/>
                  </w14:solidFill>
                </w14:textFill>
              </w:rPr>
              <w:t>成交</w:t>
            </w:r>
            <w:r>
              <w:rPr>
                <w:rFonts w:hint="eastAsia" w:ascii="宋体" w:hAnsi="宋体" w:eastAsia="宋体" w:cs="宋体"/>
                <w:color w:val="000000" w:themeColor="text1"/>
                <w:sz w:val="21"/>
                <w:szCs w:val="21"/>
                <w:highlight w:val="none"/>
                <w:lang w:val="zh-CN" w:eastAsia="zh-CN"/>
                <w14:textFill>
                  <w14:solidFill>
                    <w14:schemeClr w14:val="tx1"/>
                  </w14:solidFill>
                </w14:textFill>
              </w:rPr>
              <w:t>通知书前向采购代理机构一次性支付</w:t>
            </w:r>
            <w:r>
              <w:rPr>
                <w:rFonts w:hint="eastAsia" w:ascii="宋体" w:hAnsi="宋体" w:eastAsia="宋体" w:cs="宋体"/>
                <w:color w:val="000000" w:themeColor="text1"/>
                <w:sz w:val="21"/>
                <w:szCs w:val="21"/>
                <w:highlight w:val="none"/>
                <w:lang w:val="zh-CN"/>
                <w14:textFill>
                  <w14:solidFill>
                    <w14:schemeClr w14:val="tx1"/>
                  </w14:solidFill>
                </w14:textFill>
              </w:rPr>
              <w:t>。</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收款单位：四川协友招标代理有限公司</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开 户 行：中国建设银行股份有限公司成都蜀西路支行</w:t>
            </w:r>
          </w:p>
          <w:p>
            <w:pPr>
              <w:pStyle w:val="116"/>
              <w:spacing w:line="360" w:lineRule="auto"/>
              <w:ind w:firstLine="210" w:firstLineChars="100"/>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银行账号：51050110198200000285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739" w:type="dxa"/>
            <w:tcBorders>
              <w:top w:val="single" w:color="auto" w:sz="8" w:space="0"/>
              <w:left w:val="single" w:color="auto" w:sz="18" w:space="0"/>
              <w:bottom w:val="single" w:color="auto" w:sz="8" w:space="0"/>
              <w:right w:val="single" w:color="auto" w:sz="8" w:space="0"/>
            </w:tcBorders>
            <w:vAlign w:val="center"/>
          </w:tcPr>
          <w:p>
            <w:pPr>
              <w:pStyle w:val="116"/>
              <w:spacing w:line="360" w:lineRule="auto"/>
              <w:ind w:right="23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2410" w:type="dxa"/>
            <w:tcBorders>
              <w:top w:val="single" w:color="auto" w:sz="8" w:space="0"/>
              <w:left w:val="single" w:color="auto" w:sz="8" w:space="0"/>
              <w:bottom w:val="single" w:color="auto" w:sz="8" w:space="0"/>
              <w:right w:val="single" w:color="auto" w:sz="8" w:space="0"/>
            </w:tcBorders>
            <w:vAlign w:val="center"/>
          </w:tcPr>
          <w:p>
            <w:pPr>
              <w:pStyle w:val="116"/>
              <w:spacing w:line="360" w:lineRule="auto"/>
              <w:ind w:left="96"/>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分包</w:t>
            </w:r>
          </w:p>
        </w:tc>
        <w:tc>
          <w:tcPr>
            <w:tcW w:w="6357" w:type="dxa"/>
            <w:tcBorders>
              <w:top w:val="single" w:color="auto" w:sz="8" w:space="0"/>
              <w:left w:val="single" w:color="auto" w:sz="8" w:space="0"/>
              <w:bottom w:val="single" w:color="auto" w:sz="8" w:space="0"/>
              <w:right w:val="single" w:color="auto" w:sz="18" w:space="0"/>
            </w:tcBorders>
            <w:vAlign w:val="center"/>
          </w:tcPr>
          <w:p>
            <w:pPr>
              <w:pStyle w:val="116"/>
              <w:spacing w:line="360" w:lineRule="auto"/>
              <w:ind w:left="155" w:leftChars="74" w:firstLine="56" w:firstLineChars="27"/>
              <w:jc w:val="both"/>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不允许分包</w:t>
            </w:r>
          </w:p>
        </w:tc>
      </w:tr>
    </w:tbl>
    <w:p>
      <w:pPr>
        <w:rPr>
          <w:rFonts w:hint="eastAsia" w:ascii="宋体" w:hAnsi="宋体" w:eastAsia="宋体" w:cs="宋体"/>
          <w:bCs w:val="0"/>
          <w:color w:val="000000" w:themeColor="text1"/>
          <w:highlight w:val="none"/>
          <w14:textFill>
            <w14:solidFill>
              <w14:schemeClr w14:val="tx1"/>
            </w14:solidFill>
          </w14:textFill>
        </w:rPr>
      </w:pPr>
      <w:r>
        <w:rPr>
          <w:rFonts w:hint="eastAsia" w:ascii="宋体" w:hAnsi="宋体" w:eastAsia="宋体" w:cs="宋体"/>
          <w:bCs w:val="0"/>
          <w:color w:val="000000" w:themeColor="text1"/>
          <w:highlight w:val="none"/>
          <w14:textFill>
            <w14:solidFill>
              <w14:schemeClr w14:val="tx1"/>
            </w14:solidFill>
          </w14:textFill>
        </w:rPr>
        <w:br w:type="page"/>
      </w:r>
    </w:p>
    <w:p>
      <w:pPr>
        <w:pStyle w:val="4"/>
        <w:keepNext w:val="0"/>
        <w:keepLines w:val="0"/>
        <w:spacing w:before="0" w:after="0" w:line="360" w:lineRule="auto"/>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二、总  则</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16" w:name="_Toc183582205"/>
      <w:bookmarkStart w:id="17" w:name="_Toc183682342"/>
      <w:bookmarkStart w:id="18" w:name="_Toc217446034"/>
      <w:bookmarkStart w:id="19" w:name="PO_默认文件内容_23"/>
      <w:r>
        <w:rPr>
          <w:rFonts w:hint="eastAsia" w:ascii="宋体" w:hAnsi="宋体" w:eastAsia="宋体" w:cs="宋体"/>
          <w:color w:val="000000" w:themeColor="text1"/>
          <w:sz w:val="24"/>
          <w:highlight w:val="none"/>
          <w14:textFill>
            <w14:solidFill>
              <w14:schemeClr w14:val="tx1"/>
            </w14:solidFill>
          </w14:textFill>
        </w:rPr>
        <w:t>1.</w:t>
      </w:r>
      <w:bookmarkEnd w:id="16"/>
      <w:bookmarkEnd w:id="17"/>
      <w:r>
        <w:rPr>
          <w:rFonts w:hint="eastAsia" w:ascii="宋体" w:hAnsi="宋体" w:eastAsia="宋体" w:cs="宋体"/>
          <w:color w:val="000000" w:themeColor="text1"/>
          <w:sz w:val="24"/>
          <w:szCs w:val="24"/>
          <w:highlight w:val="none"/>
          <w14:textFill>
            <w14:solidFill>
              <w14:schemeClr w14:val="tx1"/>
            </w14:solidFill>
          </w14:textFill>
        </w:rPr>
        <w:t>适用范围</w:t>
      </w:r>
      <w:bookmarkEnd w:id="18"/>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 本磋商文件仅适用于本次磋商采购项目。</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 本磋商文件的解释权归采购人和采购代理机构所有。</w:t>
      </w:r>
      <w:bookmarkEnd w:id="19"/>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20" w:name="_Toc183682343"/>
      <w:bookmarkStart w:id="21" w:name="_Toc217446035"/>
      <w:bookmarkStart w:id="22" w:name="_Toc183582206"/>
      <w:r>
        <w:rPr>
          <w:rFonts w:hint="eastAsia" w:ascii="宋体" w:hAnsi="宋体" w:eastAsia="宋体" w:cs="宋体"/>
          <w:color w:val="000000" w:themeColor="text1"/>
          <w:sz w:val="24"/>
          <w:highlight w:val="none"/>
          <w14:textFill>
            <w14:solidFill>
              <w14:schemeClr w14:val="tx1"/>
            </w14:solidFill>
          </w14:textFill>
        </w:rPr>
        <w:t>2.</w:t>
      </w:r>
      <w:bookmarkEnd w:id="20"/>
      <w:bookmarkEnd w:id="21"/>
      <w:bookmarkEnd w:id="22"/>
      <w:r>
        <w:rPr>
          <w:rFonts w:hint="eastAsia" w:ascii="宋体" w:hAnsi="宋体" w:eastAsia="宋体" w:cs="宋体"/>
          <w:color w:val="000000" w:themeColor="text1"/>
          <w:sz w:val="24"/>
          <w:highlight w:val="none"/>
          <w14:textFill>
            <w14:solidFill>
              <w14:schemeClr w14:val="tx1"/>
            </w14:solidFill>
          </w14:textFill>
        </w:rPr>
        <w:t>采购主体</w:t>
      </w:r>
    </w:p>
    <w:p>
      <w:pPr>
        <w:tabs>
          <w:tab w:val="left" w:pos="7665"/>
        </w:tabs>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2.1本次磋商的采购人是</w:t>
      </w:r>
      <w:r>
        <w:rPr>
          <w:rFonts w:hint="eastAsia" w:ascii="宋体" w:hAnsi="宋体" w:cs="宋体"/>
          <w:color w:val="000000" w:themeColor="text1"/>
          <w:sz w:val="24"/>
          <w:highlight w:val="none"/>
          <w:u w:val="single"/>
          <w:lang w:val="en-US" w:eastAsia="zh-CN"/>
          <w14:textFill>
            <w14:solidFill>
              <w14:schemeClr w14:val="tx1"/>
            </w14:solidFill>
          </w14:textFill>
        </w:rPr>
        <w:t xml:space="preserve"> 成都市金牛区人民政府凤凰山街道办事处</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none"/>
          <w:lang w:val="en-US" w:eastAsia="zh-CN" w:bidi="ar-SA"/>
          <w14:textFill>
            <w14:solidFill>
              <w14:schemeClr w14:val="tx1"/>
            </w14:solidFill>
          </w14:textFill>
        </w:rPr>
        <w:t>。</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23" w:name="PO_默认文件内容_24"/>
      <w:r>
        <w:rPr>
          <w:rFonts w:hint="eastAsia" w:ascii="宋体" w:hAnsi="宋体" w:eastAsia="宋体" w:cs="宋体"/>
          <w:color w:val="000000" w:themeColor="text1"/>
          <w:sz w:val="24"/>
          <w:highlight w:val="none"/>
          <w14:textFill>
            <w14:solidFill>
              <w14:schemeClr w14:val="tx1"/>
            </w14:solidFill>
          </w14:textFill>
        </w:rPr>
        <w:t>2.2本次磋商的采购代理机构是</w:t>
      </w:r>
      <w:r>
        <w:rPr>
          <w:rFonts w:hint="eastAsia" w:ascii="宋体" w:hAnsi="宋体" w:eastAsia="宋体" w:cs="宋体"/>
          <w:color w:val="000000" w:themeColor="text1"/>
          <w:sz w:val="24"/>
          <w:highlight w:val="none"/>
          <w:u w:val="single"/>
          <w14:textFill>
            <w14:solidFill>
              <w14:schemeClr w14:val="tx1"/>
            </w14:solidFill>
          </w14:textFill>
        </w:rPr>
        <w:t>四川协友招标代理有限公司</w:t>
      </w:r>
      <w:r>
        <w:rPr>
          <w:rFonts w:hint="eastAsia" w:ascii="宋体" w:hAnsi="宋体" w:eastAsia="宋体" w:cs="宋体"/>
          <w:color w:val="000000" w:themeColor="text1"/>
          <w:sz w:val="24"/>
          <w:highlight w:val="none"/>
          <w14:textFill>
            <w14:solidFill>
              <w14:schemeClr w14:val="tx1"/>
            </w14:solidFill>
          </w14:textFill>
        </w:rPr>
        <w:t>。</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24" w:name="_Toc217446036"/>
      <w:bookmarkStart w:id="25" w:name="_Toc217390843"/>
      <w:bookmarkStart w:id="26" w:name="_Toc183582207"/>
      <w:bookmarkStart w:id="27" w:name="_Toc183682344"/>
      <w:r>
        <w:rPr>
          <w:rFonts w:hint="eastAsia" w:ascii="宋体" w:hAnsi="宋体" w:eastAsia="宋体" w:cs="宋体"/>
          <w:color w:val="000000" w:themeColor="text1"/>
          <w:sz w:val="24"/>
          <w:highlight w:val="none"/>
          <w14:textFill>
            <w14:solidFill>
              <w14:schemeClr w14:val="tx1"/>
            </w14:solidFill>
          </w14:textFill>
        </w:rPr>
        <w:t>3. 合格</w:t>
      </w:r>
      <w:bookmarkEnd w:id="24"/>
      <w:bookmarkEnd w:id="25"/>
      <w:bookmarkEnd w:id="26"/>
      <w:bookmarkEnd w:id="27"/>
      <w:r>
        <w:rPr>
          <w:rFonts w:hint="eastAsia" w:ascii="宋体" w:hAnsi="宋体" w:eastAsia="宋体" w:cs="宋体"/>
          <w:color w:val="000000" w:themeColor="text1"/>
          <w:sz w:val="24"/>
          <w:highlight w:val="none"/>
          <w14:textFill>
            <w14:solidFill>
              <w14:schemeClr w14:val="tx1"/>
            </w14:solidFill>
          </w14:textFill>
        </w:rPr>
        <w:t>供应商（实质性要求）</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合格供应商应具备以下条件：</w:t>
      </w:r>
    </w:p>
    <w:p>
      <w:pPr>
        <w:tabs>
          <w:tab w:val="left" w:pos="7665"/>
        </w:tabs>
        <w:spacing w:line="360" w:lineRule="auto"/>
        <w:ind w:firstLine="480" w:firstLineChars="200"/>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 具备法律法规和本采购文件规定的资格条件</w:t>
      </w:r>
      <w:r>
        <w:rPr>
          <w:rFonts w:hint="eastAsia" w:ascii="宋体" w:hAnsi="宋体" w:eastAsia="宋体" w:cs="宋体"/>
          <w:color w:val="000000" w:themeColor="text1"/>
          <w:spacing w:val="-4"/>
          <w:sz w:val="24"/>
          <w:highlight w:val="none"/>
          <w14:textFill>
            <w14:solidFill>
              <w14:schemeClr w14:val="tx1"/>
            </w14:solidFill>
          </w14:textFill>
        </w:rPr>
        <w:t>；</w:t>
      </w:r>
    </w:p>
    <w:p>
      <w:pPr>
        <w:tabs>
          <w:tab w:val="left" w:pos="7665"/>
        </w:tabs>
        <w:spacing w:line="360" w:lineRule="auto"/>
        <w:ind w:firstLine="464" w:firstLineChars="200"/>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3.2 不属于禁止参加本项目采购活动的供应商；</w:t>
      </w:r>
    </w:p>
    <w:p>
      <w:pPr>
        <w:tabs>
          <w:tab w:val="left" w:pos="7665"/>
        </w:tabs>
        <w:spacing w:line="360" w:lineRule="auto"/>
        <w:ind w:firstLine="464" w:firstLineChars="200"/>
        <w:rPr>
          <w:rFonts w:hint="eastAsia" w:ascii="宋体" w:hAnsi="宋体" w:eastAsia="宋体" w:cs="宋体"/>
          <w:color w:val="000000" w:themeColor="text1"/>
          <w:spacing w:val="-4"/>
          <w:sz w:val="24"/>
          <w:highlight w:val="none"/>
          <w14:textFill>
            <w14:solidFill>
              <w14:schemeClr w14:val="tx1"/>
            </w14:solidFill>
          </w14:textFill>
        </w:rPr>
      </w:pPr>
      <w:r>
        <w:rPr>
          <w:rFonts w:hint="eastAsia" w:ascii="宋体" w:hAnsi="宋体" w:eastAsia="宋体" w:cs="宋体"/>
          <w:color w:val="000000" w:themeColor="text1"/>
          <w:spacing w:val="-4"/>
          <w:sz w:val="24"/>
          <w:highlight w:val="none"/>
          <w14:textFill>
            <w14:solidFill>
              <w14:schemeClr w14:val="tx1"/>
            </w14:solidFill>
          </w14:textFill>
        </w:rPr>
        <w:t>3.3 按照规定</w:t>
      </w:r>
      <w:r>
        <w:rPr>
          <w:rFonts w:hint="eastAsia" w:ascii="宋体" w:hAnsi="宋体" w:eastAsia="宋体" w:cs="宋体"/>
          <w:color w:val="000000" w:themeColor="text1"/>
          <w:sz w:val="24"/>
          <w:highlight w:val="none"/>
          <w14:textFill>
            <w14:solidFill>
              <w14:schemeClr w14:val="tx1"/>
            </w14:solidFill>
          </w14:textFill>
        </w:rPr>
        <w:t>获取了磋商文件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属于实质性参加政府采购活动的供应商。</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28" w:name="_Toc183682345"/>
      <w:bookmarkStart w:id="29" w:name="_Toc183582208"/>
      <w:bookmarkStart w:id="30" w:name="_Toc217446037"/>
      <w:r>
        <w:rPr>
          <w:rFonts w:hint="eastAsia" w:ascii="宋体" w:hAnsi="宋体" w:eastAsia="宋体" w:cs="宋体"/>
          <w:color w:val="000000" w:themeColor="text1"/>
          <w:sz w:val="24"/>
          <w:highlight w:val="none"/>
          <w14:textFill>
            <w14:solidFill>
              <w14:schemeClr w14:val="tx1"/>
            </w14:solidFill>
          </w14:textFill>
        </w:rPr>
        <w:t>4. 磋商费用</w:t>
      </w:r>
      <w:bookmarkEnd w:id="28"/>
      <w:bookmarkEnd w:id="29"/>
      <w:bookmarkEnd w:id="30"/>
      <w:r>
        <w:rPr>
          <w:rFonts w:hint="eastAsia" w:ascii="宋体" w:hAnsi="宋体" w:eastAsia="宋体" w:cs="宋体"/>
          <w:color w:val="000000" w:themeColor="text1"/>
          <w:sz w:val="24"/>
          <w:highlight w:val="none"/>
          <w14:textFill>
            <w14:solidFill>
              <w14:schemeClr w14:val="tx1"/>
            </w14:solidFill>
          </w14:textFill>
        </w:rPr>
        <w:t>（实质性要求）</w:t>
      </w:r>
    </w:p>
    <w:p>
      <w:pPr>
        <w:tabs>
          <w:tab w:val="left" w:pos="7665"/>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供应商应自行承担参加磋商活动的全部费用。</w:t>
      </w:r>
    </w:p>
    <w:p>
      <w:pPr>
        <w:pStyle w:val="114"/>
        <w:spacing w:line="360" w:lineRule="auto"/>
        <w:ind w:left="1"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5.充分、公平竞争保障措施（实质性要求）</w:t>
      </w:r>
    </w:p>
    <w:p>
      <w:pPr>
        <w:pStyle w:val="114"/>
        <w:spacing w:line="360" w:lineRule="auto"/>
        <w:ind w:left="1" w:firstLine="48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5.1利害关系供应商处理。单位负责人为同一人或者存在直接控股、管理关系的不同供应商不得参加同一合同项下的政府采购活动。采购项目实行资格预审的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单位负责人为同一人或者存在直接控股、管理关系的不同供应商可以参加资格预审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但只能由供应商确定其中一家符合条件的供应商参加后续的政府采购活动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其响应文件作为无效处理。</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5.2利害关系授权代表处理。两家以上的供应商不得在同一合同项下的采购项目中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委托同一个自然人、同一家庭的人员、同一单位的人员作为其授权代表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其响应文件作为无效处理。</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5.3前期参与供应商处理。为采购项目提供整体设计、规范编制或者项目管理、监理、检测等服务的供应商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不得再参加该采购项目的其他采购活动。供应商为采购人、采购代理机构在确定采购需求、编制采购文件过程中提供咨询论证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其提供的咨询论证意见成为采购文件中规定的供应商资格条件、技术服务商务要求、评审因素和标准、政府采购合同等实质性内容条款的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视同为采购项目提供规范编制。</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5.4供应商实际控制人或者中高级管理人员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同时是采购代理机构工作人员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不得参与本项目政府采购活动。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5.5同一母公司的两家以上的子公司只能组成联合体参加本项目同一合同项下的采购活动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不得以不同供应商身份同时参加本项目同一合同项下的采购活动。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5.6供应商与采购代理机构存在关联关系</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或者是采购代理机构的母公司或子公司</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不得参加本项目政府采购活动。</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5.7回避。政府采购活动中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采购人员及相关人员与供应商有下列利害关系之一的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应当回避：</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（1）参加采购活动前3年内与供应商存在劳动关系；</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（2）参加采购活动前3年内担任供应商的董事、监事；</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（3）参加采购活动前3年内是供应商的控股股东或者实际控制人；</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（4）与供应商的法定代表人或者负责人有夫妻、直系血亲、三代以内旁系血亲或者近姻亲关系；</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（5）与供应商有其他可能影响政府采购活动公平、公正进行的关系。</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本项目政府采购活动中需要依法回避的采购人员是指采购人内部负责采购项目的具体经办工作人员和直接分管采购项目的负责人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以及采购代理机构负责采购项目的具体经办工作人员和直接分管采购活动的负责人。本项目政府采购活动中需要依法回避的相关人员是指磋商小组成员。</w:t>
      </w:r>
    </w:p>
    <w:p>
      <w:pPr>
        <w:pStyle w:val="114"/>
        <w:spacing w:line="360" w:lineRule="auto"/>
        <w:ind w:left="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供应商认为采购人员及相关人员与其他供应商有利害关系的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可以向采购代理机构书面提出回避申请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并说明理由。采购代理机构将及时询问被申请回避人员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有利害关系的被申请回避人员应当回避。</w:t>
      </w:r>
    </w:p>
    <w:p>
      <w:pPr>
        <w:pStyle w:val="114"/>
        <w:spacing w:line="360" w:lineRule="auto"/>
        <w:ind w:left="1"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6.联合体竞争性磋商（实质性要求）</w:t>
      </w:r>
    </w:p>
    <w:p>
      <w:pPr>
        <w:pStyle w:val="114"/>
        <w:spacing w:line="360" w:lineRule="auto"/>
        <w:ind w:left="1"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本项目不接受联合体。</w:t>
      </w:r>
    </w:p>
    <w:p>
      <w:pPr>
        <w:pStyle w:val="114"/>
        <w:spacing w:line="360" w:lineRule="auto"/>
        <w:ind w:left="1"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7.磋商保证金（实质性要求）</w:t>
      </w:r>
    </w:p>
    <w:p>
      <w:pPr>
        <w:spacing w:line="360" w:lineRule="auto"/>
        <w:ind w:firstLine="470" w:firstLineChars="196"/>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0"/>
          <w:highlight w:val="none"/>
          <w:lang w:val="en-US" w:eastAsia="zh-CN" w:bidi="ar-SA"/>
          <w14:textFill>
            <w14:solidFill>
              <w14:schemeClr w14:val="tx1"/>
            </w14:solidFill>
          </w14:textFill>
        </w:rPr>
        <w:t>本项目不需要缴纳磋商保证金。</w:t>
      </w:r>
    </w:p>
    <w:p>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8.响应文件有效期（实质性要求）</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本项目响应文件有效期为递交磋商响应文件截止之日起90天。供应商响应文件中必须载明响应文件有效期</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响应文件中载明的响应文件有效期可以长于磋商文件规定的期限</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但不得短于磋商文件规定的期限。否则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其响应文件将作为无效处理。</w:t>
      </w:r>
    </w:p>
    <w:p>
      <w:pPr>
        <w:pStyle w:val="17"/>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9.</w:t>
      </w:r>
      <w:r>
        <w:rPr>
          <w:rFonts w:hint="eastAsia" w:ascii="宋体" w:hAnsi="宋体" w:eastAsia="宋体" w:cs="宋体"/>
          <w:b/>
          <w:bCs/>
          <w:color w:val="000000" w:themeColor="text1"/>
          <w:sz w:val="24"/>
          <w:szCs w:val="24"/>
          <w:highlight w:val="none"/>
          <w14:textFill>
            <w14:solidFill>
              <w14:schemeClr w14:val="tx1"/>
            </w14:solidFill>
          </w14:textFill>
        </w:rPr>
        <w:t>知识产权（实质性要求）</w:t>
      </w:r>
    </w:p>
    <w:p>
      <w:pPr>
        <w:pStyle w:val="17"/>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应保证在本项目中使用的任何产品和服务（包括部分使用）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不会产生因第三方提出侵犯其专利权、商标权或其它知识产权而引起的法律和经济纠纷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如因专利权、商标权或其它知识产权而引起法律和经济纠纷</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由</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承担所有相关责任。</w:t>
      </w:r>
    </w:p>
    <w:p>
      <w:pPr>
        <w:pStyle w:val="17"/>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 除非磋商文件特别规定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采购人享有本项目实施过程中产生的知识成果及知识产权。</w:t>
      </w:r>
    </w:p>
    <w:p>
      <w:pPr>
        <w:spacing w:line="360" w:lineRule="auto"/>
        <w:ind w:firstLine="480" w:firstLineChars="200"/>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9.3供应商将在采购项目实施过程中采用自有或者第三方知识成果的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使用该知识成果后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供应商需提供开发接口和开发手册等技术资料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并承诺提供无限期支持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采购人享有使用权（含采购人委托第三方在该项目后续开发的使用权）。</w:t>
      </w:r>
    </w:p>
    <w:p>
      <w:pPr>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9.4 如采用供应商所不拥有的知识产权</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则在报价中必须包括合法获取该知识产权的相关费用。</w:t>
      </w:r>
      <w:bookmarkEnd w:id="23"/>
      <w:r>
        <w:rPr>
          <w:rFonts w:hint="eastAsia" w:ascii="宋体" w:hAnsi="宋体" w:eastAsia="宋体" w:cs="宋体"/>
          <w:color w:val="000000" w:themeColor="text1"/>
          <w:sz w:val="24"/>
          <w:highlight w:val="none"/>
          <w14:textFill>
            <w14:solidFill>
              <w14:schemeClr w14:val="tx1"/>
            </w14:solidFill>
          </w14:textFill>
        </w:rPr>
        <w:t xml:space="preserve"> </w:t>
      </w:r>
    </w:p>
    <w:p>
      <w:pPr>
        <w:pStyle w:val="4"/>
        <w:keepNext w:val="0"/>
        <w:keepLines w:val="0"/>
        <w:spacing w:before="0" w:after="0" w:line="360" w:lineRule="auto"/>
        <w:jc w:val="center"/>
        <w:rPr>
          <w:rFonts w:hint="eastAsia" w:ascii="宋体" w:hAnsi="宋体" w:eastAsia="宋体" w:cs="宋体"/>
          <w:b/>
          <w:bCs/>
          <w:color w:val="000000" w:themeColor="text1"/>
          <w:highlight w:val="none"/>
          <w14:textFill>
            <w14:solidFill>
              <w14:schemeClr w14:val="tx1"/>
            </w14:solidFill>
          </w14:textFill>
        </w:rPr>
      </w:pPr>
      <w:bookmarkStart w:id="31" w:name="_Toc183682346"/>
      <w:bookmarkStart w:id="32" w:name="_Toc217446038"/>
      <w:bookmarkStart w:id="33" w:name="_Toc77400779"/>
      <w:bookmarkStart w:id="34" w:name="_Toc183582209"/>
      <w:bookmarkStart w:id="35" w:name="_Toc89075875"/>
      <w:r>
        <w:rPr>
          <w:rFonts w:hint="eastAsia" w:ascii="宋体" w:hAnsi="宋体" w:eastAsia="宋体" w:cs="宋体"/>
          <w:b/>
          <w:bCs/>
          <w:color w:val="000000" w:themeColor="text1"/>
          <w:highlight w:val="none"/>
          <w14:textFill>
            <w14:solidFill>
              <w14:schemeClr w14:val="tx1"/>
            </w14:solidFill>
          </w14:textFill>
        </w:rPr>
        <w:t>三、磋商文件</w:t>
      </w:r>
      <w:bookmarkEnd w:id="31"/>
      <w:bookmarkEnd w:id="32"/>
      <w:bookmarkEnd w:id="33"/>
      <w:bookmarkEnd w:id="34"/>
      <w:bookmarkEnd w:id="35"/>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36" w:name="_Toc217446039"/>
      <w:bookmarkStart w:id="37" w:name="_Toc183582210"/>
      <w:bookmarkStart w:id="38" w:name="_Toc183682347"/>
      <w:bookmarkStart w:id="39" w:name="PO_默认文件内容_25"/>
      <w:r>
        <w:rPr>
          <w:rFonts w:hint="eastAsia" w:ascii="宋体" w:hAnsi="宋体" w:eastAsia="宋体" w:cs="宋体"/>
          <w:color w:val="000000" w:themeColor="text1"/>
          <w:sz w:val="24"/>
          <w:highlight w:val="none"/>
          <w14:textFill>
            <w14:solidFill>
              <w14:schemeClr w14:val="tx1"/>
            </w14:solidFill>
          </w14:textFill>
        </w:rPr>
        <w:t>10．磋商文件的构成</w:t>
      </w:r>
      <w:bookmarkEnd w:id="36"/>
      <w:bookmarkEnd w:id="37"/>
      <w:bookmarkEnd w:id="38"/>
      <w:r>
        <w:rPr>
          <w:rFonts w:hint="eastAsia" w:ascii="宋体" w:hAnsi="宋体" w:eastAsia="宋体" w:cs="宋体"/>
          <w:color w:val="000000" w:themeColor="text1"/>
          <w:sz w:val="24"/>
          <w:highlight w:val="none"/>
          <w14:textFill>
            <w14:solidFill>
              <w14:schemeClr w14:val="tx1"/>
            </w14:solidFill>
          </w14:textFill>
        </w:rPr>
        <w:t>（实质性要求）</w:t>
      </w:r>
    </w:p>
    <w:p>
      <w:pPr>
        <w:tabs>
          <w:tab w:val="left" w:pos="7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1 磋商文件是供应商准备响应文件和参加磋商的依据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 供应商应认真阅读和充分理解磋商文件中所有的事项、格式条款和规范要求。供应商应详细阅读磋商文件的全部内容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按照磋商文件的要求提供响应文件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并保证所提供的全部资料的真实性和有效性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一经发现有虚假行为的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将取消其参加磋商或成交资格</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并承担相应的法律责任。</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40" w:name="_Toc183582211"/>
      <w:bookmarkStart w:id="41" w:name="_Toc183682348"/>
      <w:bookmarkStart w:id="42" w:name="_Toc217446040"/>
      <w:r>
        <w:rPr>
          <w:rFonts w:hint="eastAsia" w:ascii="宋体" w:hAnsi="宋体" w:eastAsia="宋体" w:cs="宋体"/>
          <w:color w:val="000000" w:themeColor="text1"/>
          <w:sz w:val="24"/>
          <w:highlight w:val="none"/>
          <w14:textFill>
            <w14:solidFill>
              <w14:schemeClr w14:val="tx1"/>
            </w14:solidFill>
          </w14:textFill>
        </w:rPr>
        <w:t>11. 磋商文件的澄清</w:t>
      </w:r>
      <w:bookmarkEnd w:id="40"/>
      <w:bookmarkEnd w:id="41"/>
      <w:r>
        <w:rPr>
          <w:rFonts w:hint="eastAsia" w:ascii="宋体" w:hAnsi="宋体" w:eastAsia="宋体" w:cs="宋体"/>
          <w:color w:val="000000" w:themeColor="text1"/>
          <w:sz w:val="24"/>
          <w:highlight w:val="none"/>
          <w14:textFill>
            <w14:solidFill>
              <w14:schemeClr w14:val="tx1"/>
            </w14:solidFill>
          </w14:textFill>
        </w:rPr>
        <w:t>和修改</w:t>
      </w:r>
      <w:bookmarkEnd w:id="42"/>
    </w:p>
    <w:p>
      <w:pPr>
        <w:tabs>
          <w:tab w:val="left" w:pos="7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11.1 在递交响应文件截止时间前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采购人、采购代理机构可以对磋商文件进行澄清或者修改。</w:t>
      </w:r>
    </w:p>
    <w:p>
      <w:pPr>
        <w:tabs>
          <w:tab w:val="left" w:pos="7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11.2 采购代理机构对已发出的磋商文件进行澄清或者修改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应当以书面形式将澄清或者修改的内容通知所有购买了磋商文件的供应商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同时在四川省政府采购网上发布更正公告。该澄清或者修改的内容为磋商文件的组成部分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澄清或者修改的内容可能影响响应文件编制的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采购人或者采购代理机构发布公告并书面通知供应商的时间</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应当在提交首次响应文件截止之日起5日前；不足上述时间的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应当顺延递交响应文件的截止时间。</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11.3 供应商应于递交响应文件截止前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在四川省政府采购网查询本项目的更正公告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以保证其对磋商文件做出正确的响应。供应商未按要求下载相关文件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或由于未及时关注更正公告的信息造成的后果</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其责任由供应商自行负责。</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更正公告通过供应商报名时备注的电子邮箱发送至所有购买磋商文件的供应商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供应商在收到相应更正公告后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以书面形式给予确认</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该更正公告作为磋商文件的组成部分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具有约束作用。如供应商未给予书面回复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则视为收到并认可该更正公告的内容。</w:t>
      </w:r>
    </w:p>
    <w:p>
      <w:pPr>
        <w:tabs>
          <w:tab w:val="left" w:pos="72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11.4供应商认为需要对磋商文件进行澄清或者修改的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可以以书面形式向采购人或采购代理机构提出申请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由采购人或采购代理机构决定是否采纳供应商的申请事项。</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43" w:name="_Toc208848971"/>
      <w:bookmarkStart w:id="44" w:name="_Toc217446041"/>
      <w:r>
        <w:rPr>
          <w:rFonts w:hint="eastAsia" w:ascii="宋体" w:hAnsi="宋体" w:eastAsia="宋体" w:cs="宋体"/>
          <w:color w:val="000000" w:themeColor="text1"/>
          <w:sz w:val="24"/>
          <w:highlight w:val="none"/>
          <w14:textFill>
            <w14:solidFill>
              <w14:schemeClr w14:val="tx1"/>
            </w14:solidFill>
          </w14:textFill>
        </w:rPr>
        <w:t>12. 答疑会和现场考察</w:t>
      </w:r>
      <w:bookmarkEnd w:id="43"/>
      <w:bookmarkEnd w:id="44"/>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12.1 根据采购项目和具体情况</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采购人、采购代理机构认为有必要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可以在磋商文件提供期限截止后响应文件提交截止前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组织已获取磋商文件的潜在供应商现场考察或者召开答疑会。</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12.2采购人、采购代理机构组织现场考察或者召开答疑会的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将以书面形式通知所有获取磋商文件的潜在供应商。供应商接到通知后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不按照要求参加现场考察或者答疑会的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视同放弃参加现场考察或者答疑的权利</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采购人、采购代理机构不再对该供应商重新组织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但也不会以此限制供应商提交响应文件或者以此将供应商响应文件直接作为无效处理。</w:t>
      </w:r>
    </w:p>
    <w:p>
      <w:pPr>
        <w:adjustRightInd w:val="0"/>
        <w:snapToGrid w:val="0"/>
        <w:spacing w:line="360" w:lineRule="auto"/>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12.3 供应商考察现场或者参加答疑会所发生的一切费用由供应商自己承担。</w:t>
      </w:r>
      <w:bookmarkEnd w:id="39"/>
    </w:p>
    <w:p>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highlight w:val="none"/>
          <w14:textFill>
            <w14:solidFill>
              <w14:schemeClr w14:val="tx1"/>
            </w14:solidFill>
          </w14:textFill>
        </w:rPr>
      </w:pPr>
      <w:bookmarkStart w:id="45" w:name="_Toc183582214"/>
      <w:bookmarkStart w:id="46" w:name="_Toc217446042"/>
      <w:bookmarkStart w:id="47" w:name="_Toc89075876"/>
      <w:bookmarkStart w:id="48" w:name="_Toc183682351"/>
      <w:bookmarkStart w:id="49" w:name="_Toc77400780"/>
      <w:r>
        <w:rPr>
          <w:rFonts w:hint="eastAsia" w:ascii="宋体" w:hAnsi="宋体" w:eastAsia="宋体" w:cs="宋体"/>
          <w:b/>
          <w:bCs/>
          <w:color w:val="000000" w:themeColor="text1"/>
          <w:highlight w:val="none"/>
          <w14:textFill>
            <w14:solidFill>
              <w14:schemeClr w14:val="tx1"/>
            </w14:solidFill>
          </w14:textFill>
        </w:rPr>
        <w:t>四、响应文件</w:t>
      </w:r>
      <w:bookmarkEnd w:id="45"/>
      <w:bookmarkEnd w:id="46"/>
      <w:bookmarkEnd w:id="47"/>
      <w:bookmarkEnd w:id="48"/>
      <w:bookmarkEnd w:id="49"/>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bookmarkStart w:id="50" w:name="_Toc183582215"/>
      <w:bookmarkStart w:id="51" w:name="_Toc217446043"/>
      <w:bookmarkStart w:id="52" w:name="_Toc183682352"/>
      <w:bookmarkStart w:id="53" w:name="PO_默认文件内容_26"/>
      <w:r>
        <w:rPr>
          <w:rFonts w:hint="eastAsia" w:ascii="宋体" w:hAnsi="宋体" w:eastAsia="宋体" w:cs="宋体"/>
          <w:color w:val="000000" w:themeColor="text1"/>
          <w:sz w:val="24"/>
          <w:highlight w:val="none"/>
          <w14:textFill>
            <w14:solidFill>
              <w14:schemeClr w14:val="tx1"/>
            </w14:solidFill>
          </w14:textFill>
        </w:rPr>
        <w:t>13.响应文件的组成（实质性要求）</w:t>
      </w:r>
    </w:p>
    <w:p>
      <w:pPr>
        <w:spacing w:line="360" w:lineRule="auto"/>
        <w:ind w:left="2"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供应商应按照磋商文件的规定和要求编制响应文件。供应商在成交后将成交项目的非主体、非关键性工作分包他人完成的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应当在响应文件中载明或磋商过程中澄清。供应商编写的响应文件应包括资格性响应文件和其他响应文件两部分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分册装订。</w:t>
      </w:r>
    </w:p>
    <w:p>
      <w:pPr>
        <w:pStyle w:val="5"/>
        <w:keepNext w:val="0"/>
        <w:keepLines w:val="0"/>
        <w:spacing w:before="0" w:after="0" w:line="360" w:lineRule="auto"/>
        <w:ind w:firstLine="482" w:firstLineChars="200"/>
        <w:rPr>
          <w:rFonts w:hint="eastAsia" w:ascii="宋体" w:hAnsi="宋体" w:eastAsia="宋体" w:cs="宋体"/>
          <w:bCs w:val="0"/>
          <w:color w:val="000000" w:themeColor="text1"/>
          <w:sz w:val="24"/>
          <w:highlight w:val="none"/>
          <w14:textFill>
            <w14:solidFill>
              <w14:schemeClr w14:val="tx1"/>
            </w14:solidFill>
          </w14:textFill>
        </w:rPr>
      </w:pPr>
      <w:r>
        <w:rPr>
          <w:rFonts w:hint="eastAsia" w:ascii="宋体" w:hAnsi="宋体" w:eastAsia="宋体" w:cs="宋体"/>
          <w:bCs w:val="0"/>
          <w:color w:val="000000" w:themeColor="text1"/>
          <w:sz w:val="24"/>
          <w:highlight w:val="none"/>
          <w14:textFill>
            <w14:solidFill>
              <w14:schemeClr w14:val="tx1"/>
            </w14:solidFill>
          </w14:textFill>
        </w:rPr>
        <w:t>14.响应文件的语言</w:t>
      </w:r>
      <w:bookmarkEnd w:id="50"/>
      <w:bookmarkEnd w:id="51"/>
      <w:bookmarkEnd w:id="52"/>
      <w:r>
        <w:rPr>
          <w:rFonts w:hint="eastAsia" w:ascii="宋体" w:hAnsi="宋体" w:eastAsia="宋体" w:cs="宋体"/>
          <w:bCs w:val="0"/>
          <w:color w:val="000000" w:themeColor="text1"/>
          <w:sz w:val="24"/>
          <w:highlight w:val="none"/>
          <w14:textFill>
            <w14:solidFill>
              <w14:schemeClr w14:val="tx1"/>
            </w14:solidFill>
          </w14:textFill>
        </w:rPr>
        <w:t>（实质性要求）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bookmarkStart w:id="54" w:name="_Toc183682353"/>
      <w:bookmarkStart w:id="55" w:name="_Toc217446044"/>
      <w:bookmarkStart w:id="56" w:name="_Toc183582216"/>
      <w:r>
        <w:rPr>
          <w:rFonts w:hint="eastAsia" w:ascii="宋体" w:hAnsi="宋体" w:eastAsia="宋体" w:cs="宋体"/>
          <w:color w:val="000000" w:themeColor="text1"/>
          <w:sz w:val="24"/>
          <w:highlight w:val="none"/>
          <w14:textFill>
            <w14:solidFill>
              <w14:schemeClr w14:val="tx1"/>
            </w14:solidFill>
          </w14:textFill>
        </w:rPr>
        <w:t>14.1</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提交的投标文件以及</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与招标采购单位就有关投标的所有来往书面文件均须使用中文。投标文件中如附有外文资料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必须逐一对应翻译成中文并加盖投标人公章后附在相关外文资料后面</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所提供的外文资料将可能被视为无效材料。（说明：供应商的法定代表人为外籍人士的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法定代表人的签字和护照除外。）。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14.2</w:t>
      </w:r>
      <w:r>
        <w:rPr>
          <w:rFonts w:hint="eastAsia" w:ascii="宋体" w:hAnsi="宋体" w:eastAsia="宋体" w:cs="宋体"/>
          <w:color w:val="000000" w:themeColor="text1"/>
          <w:sz w:val="24"/>
          <w:highlight w:val="none"/>
          <w14:textFill>
            <w14:solidFill>
              <w14:schemeClr w14:val="tx1"/>
            </w14:solidFill>
          </w14:textFill>
        </w:rPr>
        <w:t xml:space="preserve"> 翻译的中文资料与外文资料如果出现差异和矛盾时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以中文为准。涉嫌虚假响应的按照相关法律法规处理。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14.3</w:t>
      </w:r>
      <w:r>
        <w:rPr>
          <w:rFonts w:hint="eastAsia" w:ascii="宋体" w:hAnsi="宋体" w:eastAsia="宋体" w:cs="宋体"/>
          <w:color w:val="000000" w:themeColor="text1"/>
          <w:sz w:val="24"/>
          <w:highlight w:val="none"/>
          <w14:textFill>
            <w14:solidFill>
              <w14:schemeClr w14:val="tx1"/>
            </w14:solidFill>
          </w14:textFill>
        </w:rPr>
        <w:t xml:space="preserve"> 如因未翻译而造成的废标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由</w:t>
      </w:r>
      <w:r>
        <w:rPr>
          <w:rFonts w:hint="eastAsia" w:ascii="宋体" w:hAnsi="宋体" w:eastAsia="宋体" w:cs="宋体"/>
          <w:color w:val="000000" w:themeColor="text1"/>
          <w:sz w:val="24"/>
          <w:highlight w:val="none"/>
          <w:lang w:eastAsia="zh-CN"/>
          <w14:textFill>
            <w14:solidFill>
              <w14:schemeClr w14:val="tx1"/>
            </w14:solidFill>
          </w14:textFill>
        </w:rPr>
        <w:t>供应商</w:t>
      </w:r>
      <w:r>
        <w:rPr>
          <w:rFonts w:hint="eastAsia" w:ascii="宋体" w:hAnsi="宋体" w:eastAsia="宋体" w:cs="宋体"/>
          <w:color w:val="000000" w:themeColor="text1"/>
          <w:sz w:val="24"/>
          <w:highlight w:val="none"/>
          <w14:textFill>
            <w14:solidFill>
              <w14:schemeClr w14:val="tx1"/>
            </w14:solidFill>
          </w14:textFill>
        </w:rPr>
        <w:t>承担。</w:t>
      </w:r>
    </w:p>
    <w:p>
      <w:pPr>
        <w:pStyle w:val="5"/>
        <w:keepNext w:val="0"/>
        <w:keepLines w:val="0"/>
        <w:spacing w:before="0" w:after="0"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15．计量单位</w:t>
      </w:r>
      <w:bookmarkEnd w:id="54"/>
      <w:bookmarkEnd w:id="55"/>
      <w:bookmarkEnd w:id="56"/>
      <w:r>
        <w:rPr>
          <w:rFonts w:hint="eastAsia" w:ascii="宋体" w:hAnsi="宋体" w:eastAsia="宋体" w:cs="宋体"/>
          <w:color w:val="000000" w:themeColor="text1"/>
          <w:sz w:val="24"/>
          <w:highlight w:val="none"/>
          <w14:textFill>
            <w14:solidFill>
              <w14:schemeClr w14:val="tx1"/>
            </w14:solidFill>
          </w14:textFill>
        </w:rPr>
        <w:t>（实质性要求）</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除磋商文件中另有规定外</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本次采购项目所有合同项下的报价均采用国家法定的计量单位。</w:t>
      </w:r>
    </w:p>
    <w:p>
      <w:pPr>
        <w:spacing w:line="360" w:lineRule="auto"/>
        <w:ind w:firstLine="470" w:firstLineChars="195"/>
        <w:rPr>
          <w:rFonts w:hint="eastAsia" w:ascii="宋体" w:hAnsi="宋体" w:eastAsia="宋体" w:cs="宋体"/>
          <w:b/>
          <w:bCs/>
          <w:color w:val="000000" w:themeColor="text1"/>
          <w:sz w:val="24"/>
          <w:highlight w:val="none"/>
          <w14:textFill>
            <w14:solidFill>
              <w14:schemeClr w14:val="tx1"/>
            </w14:solidFill>
          </w14:textFill>
        </w:rPr>
      </w:pPr>
      <w:bookmarkStart w:id="57" w:name="_Toc217446045"/>
      <w:r>
        <w:rPr>
          <w:rFonts w:hint="eastAsia" w:ascii="宋体" w:hAnsi="宋体" w:eastAsia="宋体" w:cs="宋体"/>
          <w:b/>
          <w:bCs/>
          <w:color w:val="000000" w:themeColor="text1"/>
          <w:sz w:val="24"/>
          <w:highlight w:val="none"/>
          <w14:textFill>
            <w14:solidFill>
              <w14:schemeClr w14:val="tx1"/>
            </w14:solidFill>
          </w14:textFill>
        </w:rPr>
        <w:t xml:space="preserve">16. </w:t>
      </w:r>
      <w:r>
        <w:rPr>
          <w:rFonts w:hint="eastAsia" w:ascii="宋体" w:hAnsi="宋体" w:eastAsia="宋体" w:cs="宋体"/>
          <w:b/>
          <w:color w:val="000000" w:themeColor="text1"/>
          <w:sz w:val="24"/>
          <w:highlight w:val="none"/>
          <w14:textFill>
            <w14:solidFill>
              <w14:schemeClr w14:val="tx1"/>
            </w14:solidFill>
          </w14:textFill>
        </w:rPr>
        <w:t>报价</w:t>
      </w:r>
      <w:r>
        <w:rPr>
          <w:rFonts w:hint="eastAsia" w:ascii="宋体" w:hAnsi="宋体" w:eastAsia="宋体" w:cs="宋体"/>
          <w:b/>
          <w:bCs/>
          <w:color w:val="000000" w:themeColor="text1"/>
          <w:sz w:val="24"/>
          <w:highlight w:val="none"/>
          <w14:textFill>
            <w14:solidFill>
              <w14:schemeClr w14:val="tx1"/>
            </w14:solidFill>
          </w14:textFill>
        </w:rPr>
        <w:t>（实质性要求）</w:t>
      </w:r>
    </w:p>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16.1本次磋商项目的报价货币为人民币</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报价以磋商文件规定为准。</w:t>
      </w:r>
    </w:p>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16.2 供应商的报价是其响应本项目要求的全部工作内容的价格体现</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包括供应商完成本项目所需的一切费用。</w:t>
      </w:r>
    </w:p>
    <w:bookmarkEnd w:id="57"/>
    <w:p>
      <w:pPr>
        <w:spacing w:line="360" w:lineRule="auto"/>
        <w:ind w:left="2" w:leftChars="1"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17.响应文件格式</w:t>
      </w:r>
    </w:p>
    <w:p>
      <w:pPr>
        <w:spacing w:line="360" w:lineRule="auto"/>
        <w:ind w:left="2" w:leftChars="1"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17.1 供应商应执行磋商文件第七章的规定要求。</w:t>
      </w:r>
    </w:p>
    <w:p>
      <w:pPr>
        <w:spacing w:line="360" w:lineRule="auto"/>
        <w:ind w:left="2"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17.2 对于没有格式要求的磋商文件由供应商自行编写。</w:t>
      </w:r>
    </w:p>
    <w:p>
      <w:pPr>
        <w:spacing w:line="360" w:lineRule="auto"/>
        <w:ind w:firstLine="472" w:firstLineChars="196"/>
        <w:rPr>
          <w:rFonts w:hint="eastAsia" w:ascii="宋体" w:hAnsi="宋体" w:eastAsia="宋体" w:cs="宋体"/>
          <w:b/>
          <w:color w:val="000000" w:themeColor="text1"/>
          <w:sz w:val="24"/>
          <w:highlight w:val="none"/>
          <w14:textFill>
            <w14:solidFill>
              <w14:schemeClr w14:val="tx1"/>
            </w14:solidFill>
          </w14:textFill>
        </w:rPr>
      </w:pPr>
      <w:bookmarkStart w:id="58" w:name="_Toc183682361"/>
      <w:bookmarkStart w:id="59" w:name="_Toc217446051"/>
      <w:bookmarkStart w:id="60" w:name="_Toc183582224"/>
      <w:r>
        <w:rPr>
          <w:rFonts w:hint="eastAsia" w:ascii="宋体" w:hAnsi="宋体" w:eastAsia="宋体" w:cs="宋体"/>
          <w:b/>
          <w:color w:val="000000" w:themeColor="text1"/>
          <w:sz w:val="24"/>
          <w:highlight w:val="none"/>
          <w14:textFill>
            <w14:solidFill>
              <w14:schemeClr w14:val="tx1"/>
            </w14:solidFill>
          </w14:textFill>
        </w:rPr>
        <w:t>18.响应文件的编制和签署</w:t>
      </w:r>
    </w:p>
    <w:p>
      <w:pPr>
        <w:spacing w:line="360" w:lineRule="auto"/>
        <w:ind w:firstLine="468" w:firstLineChars="19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18.1 资格性响应文件正本1份副本2份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并在其封面上清楚地标明资格性响应文件、采购项目名称、采购项目编号、包件号及名称（若有）、供应商名称以及“正本”或“副本”字样。若正本和副本有不一致的内容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以正本书面响应文件为准。</w:t>
      </w:r>
    </w:p>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18.2 其他响应文件正本1份副本2份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并在</w:t>
      </w:r>
      <w:r>
        <w:rPr>
          <w:rFonts w:hint="eastAsia" w:ascii="宋体" w:hAnsi="宋体" w:eastAsia="宋体" w:cs="宋体"/>
          <w:bCs/>
          <w:color w:val="000000" w:themeColor="text1"/>
          <w:sz w:val="24"/>
          <w:highlight w:val="none"/>
          <w14:textFill>
            <w14:solidFill>
              <w14:schemeClr w14:val="tx1"/>
            </w14:solidFill>
          </w14:textFill>
        </w:rPr>
        <w:t>其封面上清楚地标明其他响应文件、采购项目名称、采购项目编号、包件号及名称（若有）、供应商名称以及“正本”或“副本”字样。若正本和副本有不一致的内容</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以正本书面响应文件为准。</w:t>
      </w:r>
    </w:p>
    <w:bookmarkEnd w:id="58"/>
    <w:bookmarkEnd w:id="59"/>
    <w:bookmarkEnd w:id="60"/>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18.3 响应文件正本和副本均需在规定签章处签字和盖章。响应文件副本可采用正本的复印件。</w:t>
      </w:r>
    </w:p>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18.4响应文件的打印和书写应清楚工整</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任何行间插字、涂改或增删</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必须由供应商的法定代表人或其授权代表签字并盖供应商公章。</w:t>
      </w:r>
    </w:p>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18.5</w:t>
      </w:r>
      <w:r>
        <w:rPr>
          <w:rFonts w:hint="eastAsia" w:ascii="宋体" w:hAnsi="宋体" w:eastAsia="宋体" w:cs="宋体"/>
          <w:b/>
          <w:bCs/>
          <w:color w:val="000000" w:themeColor="text1"/>
          <w:sz w:val="24"/>
          <w:highlight w:val="none"/>
          <w14:textFill>
            <w14:solidFill>
              <w14:schemeClr w14:val="tx1"/>
            </w14:solidFill>
          </w14:textFill>
        </w:rPr>
        <w:t>（实质性要求）</w:t>
      </w:r>
      <w:r>
        <w:rPr>
          <w:rFonts w:hint="eastAsia" w:ascii="宋体" w:hAnsi="宋体" w:eastAsia="宋体" w:cs="宋体"/>
          <w:bCs/>
          <w:color w:val="000000" w:themeColor="text1"/>
          <w:sz w:val="24"/>
          <w:highlight w:val="none"/>
          <w14:textFill>
            <w14:solidFill>
              <w14:schemeClr w14:val="tx1"/>
            </w14:solidFill>
          </w14:textFill>
        </w:rPr>
        <w:t>响应文件应由供应商法定代表人/主要负责人/本人或其授权代表在响应文件要求的地方签字（注：</w:t>
      </w:r>
      <w:r>
        <w:rPr>
          <w:rFonts w:hint="eastAsia" w:ascii="宋体" w:hAnsi="宋体" w:eastAsia="宋体" w:cs="宋体"/>
          <w:color w:val="000000" w:themeColor="text1"/>
          <w:sz w:val="24"/>
          <w:highlight w:val="none"/>
          <w14:textFill>
            <w14:solidFill>
              <w14:schemeClr w14:val="tx1"/>
            </w14:solidFill>
          </w14:textFill>
        </w:rPr>
        <w:t>供应商为法人的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应当由其法定代表人或者</w:t>
      </w:r>
      <w:r>
        <w:rPr>
          <w:rFonts w:hint="eastAsia" w:ascii="宋体" w:hAnsi="宋体" w:eastAsia="宋体" w:cs="宋体"/>
          <w:bCs/>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14:textFill>
            <w14:solidFill>
              <w14:schemeClr w14:val="tx1"/>
            </w14:solidFill>
          </w14:textFill>
        </w:rPr>
        <w:t>签字确认；供应商为其他组织的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应当由其主要负责人或者</w:t>
      </w:r>
      <w:r>
        <w:rPr>
          <w:rFonts w:hint="eastAsia" w:ascii="宋体" w:hAnsi="宋体" w:eastAsia="宋体" w:cs="宋体"/>
          <w:bCs/>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14:textFill>
            <w14:solidFill>
              <w14:schemeClr w14:val="tx1"/>
            </w14:solidFill>
          </w14:textFill>
        </w:rPr>
        <w:t>签字确认；供应商为自然人的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应当由其本人或者</w:t>
      </w:r>
      <w:r>
        <w:rPr>
          <w:rFonts w:hint="eastAsia" w:ascii="宋体" w:hAnsi="宋体" w:eastAsia="宋体" w:cs="宋体"/>
          <w:bCs/>
          <w:color w:val="000000" w:themeColor="text1"/>
          <w:sz w:val="24"/>
          <w:highlight w:val="none"/>
          <w14:textFill>
            <w14:solidFill>
              <w14:schemeClr w14:val="tx1"/>
            </w14:solidFill>
          </w14:textFill>
        </w:rPr>
        <w:t>授权代表</w:t>
      </w:r>
      <w:r>
        <w:rPr>
          <w:rFonts w:hint="eastAsia" w:ascii="宋体" w:hAnsi="宋体" w:eastAsia="宋体" w:cs="宋体"/>
          <w:color w:val="000000" w:themeColor="text1"/>
          <w:sz w:val="24"/>
          <w:highlight w:val="none"/>
          <w14:textFill>
            <w14:solidFill>
              <w14:schemeClr w14:val="tx1"/>
            </w14:solidFill>
          </w14:textFill>
        </w:rPr>
        <w:t>签字确认</w:t>
      </w:r>
      <w:r>
        <w:rPr>
          <w:rFonts w:hint="eastAsia" w:ascii="宋体" w:hAnsi="宋体" w:eastAsia="宋体" w:cs="宋体"/>
          <w:bCs/>
          <w:color w:val="000000" w:themeColor="text1"/>
          <w:sz w:val="24"/>
          <w:highlight w:val="none"/>
          <w14:textFill>
            <w14:solidFill>
              <w14:schemeClr w14:val="tx1"/>
            </w14:solidFill>
          </w14:textFill>
        </w:rPr>
        <w:t>）或加盖私人印章</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要求加盖公章的地方加盖单位公章</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不得使用专用章（如经济合同章、投标专用章等）或下属单位印章代替。</w:t>
      </w:r>
    </w:p>
    <w:p>
      <w:pPr>
        <w:spacing w:line="360" w:lineRule="auto"/>
        <w:ind w:firstLine="468" w:firstLineChars="19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18.6响应文件正本和副本需要逐页编目编码。</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18.7响应文件正本和副本应当</w:t>
      </w:r>
      <w:r>
        <w:rPr>
          <w:rFonts w:hint="eastAsia" w:ascii="宋体" w:hAnsi="宋体" w:eastAsia="宋体" w:cs="宋体"/>
          <w:color w:val="000000" w:themeColor="text1"/>
          <w:sz w:val="24"/>
          <w:highlight w:val="none"/>
          <w:lang w:eastAsia="zh-CN"/>
          <w14:textFill>
            <w14:solidFill>
              <w14:schemeClr w14:val="tx1"/>
            </w14:solidFill>
          </w14:textFill>
        </w:rPr>
        <w:t>采用胶装方式</w:t>
      </w:r>
      <w:r>
        <w:rPr>
          <w:rFonts w:hint="eastAsia" w:ascii="宋体" w:hAnsi="宋体" w:eastAsia="宋体" w:cs="宋体"/>
          <w:color w:val="000000" w:themeColor="text1"/>
          <w:sz w:val="24"/>
          <w:highlight w:val="none"/>
          <w14:textFill>
            <w14:solidFill>
              <w14:schemeClr w14:val="tx1"/>
            </w14:solidFill>
          </w14:textFill>
        </w:rPr>
        <w:t>装订成册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不得散装或者合页装订。</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18.8</w:t>
      </w:r>
      <w:r>
        <w:rPr>
          <w:rFonts w:hint="eastAsia" w:ascii="宋体" w:hAnsi="宋体" w:eastAsia="宋体" w:cs="宋体"/>
          <w:b/>
          <w:color w:val="000000" w:themeColor="text1"/>
          <w:sz w:val="24"/>
          <w:highlight w:val="none"/>
          <w14:textFill>
            <w14:solidFill>
              <w14:schemeClr w14:val="tx1"/>
            </w14:solidFill>
          </w14:textFill>
        </w:rPr>
        <w:t>（实质性要求）</w:t>
      </w:r>
      <w:r>
        <w:rPr>
          <w:rFonts w:hint="eastAsia" w:ascii="宋体" w:hAnsi="宋体" w:eastAsia="宋体" w:cs="宋体"/>
          <w:color w:val="000000" w:themeColor="text1"/>
          <w:sz w:val="24"/>
          <w:highlight w:val="none"/>
          <w14:textFill>
            <w14:solidFill>
              <w14:schemeClr w14:val="tx1"/>
            </w14:solidFill>
          </w14:textFill>
        </w:rPr>
        <w:t>响应文件应根据磋商文件的要求制作</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签署、盖章。</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18.9响应文件统一用A4幅面纸印制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除另有规定外。</w:t>
      </w:r>
    </w:p>
    <w:p>
      <w:pPr>
        <w:tabs>
          <w:tab w:val="left" w:pos="1080"/>
        </w:tabs>
        <w:spacing w:line="360" w:lineRule="auto"/>
        <w:ind w:firstLine="463" w:firstLineChars="192"/>
        <w:rPr>
          <w:rFonts w:hint="eastAsia" w:ascii="宋体" w:hAnsi="宋体" w:eastAsia="宋体" w:cs="宋体"/>
          <w:b/>
          <w:color w:val="000000" w:themeColor="text1"/>
          <w:sz w:val="24"/>
          <w:highlight w:val="none"/>
          <w14:textFill>
            <w14:solidFill>
              <w14:schemeClr w14:val="tx1"/>
            </w14:solidFill>
          </w14:textFill>
        </w:rPr>
      </w:pPr>
      <w:bookmarkStart w:id="61" w:name="_Toc89075877"/>
      <w:bookmarkStart w:id="62" w:name="_Toc217446053"/>
      <w:bookmarkStart w:id="63" w:name="_Toc183682363"/>
      <w:bookmarkStart w:id="64" w:name="_Toc183582226"/>
      <w:bookmarkStart w:id="65" w:name="_Toc77400781"/>
      <w:r>
        <w:rPr>
          <w:rFonts w:hint="eastAsia" w:ascii="宋体" w:hAnsi="宋体" w:eastAsia="宋体" w:cs="宋体"/>
          <w:b/>
          <w:color w:val="000000" w:themeColor="text1"/>
          <w:sz w:val="24"/>
          <w:highlight w:val="none"/>
          <w14:textFill>
            <w14:solidFill>
              <w14:schemeClr w14:val="tx1"/>
            </w14:solidFill>
          </w14:textFill>
        </w:rPr>
        <w:t>19.响应文件的密封和标注</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19.1 响应文件可以单独密封包装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也可以所有响应文件密封包装在一个密封袋内。</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19.2 响应文件密封袋的最外层应清楚地标明采购项目名称、采购项目编号、包件号及名称（若有）、供应商名称。</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19.3 所有外层密封袋的封口处应粘贴牢固。</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19.4 未按以上要求进行密封和标注的响应文件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采购人、采购代理机构将拒收或者在时间允许的范围内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要求供应商修改完善后接收。</w:t>
      </w:r>
    </w:p>
    <w:p>
      <w:pPr>
        <w:tabs>
          <w:tab w:val="left" w:pos="1080"/>
        </w:tabs>
        <w:spacing w:line="360" w:lineRule="auto"/>
        <w:ind w:firstLine="463" w:firstLineChars="192"/>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20.响应文件的递交</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20.1 资格性响应文件和其他响应文件应于递交响应文件截止时间前送达指定地点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采购代理机构拒绝接收截止时间后送达的响应文件。 </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20.2 采购代理机构将向通过资格审查的供应商发出磋商邀请；告知未通过资格审查的供应商未通过的原因。</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20.3 报价表在磋商后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磋商小组要求供应商进行最后报价时递交。</w:t>
      </w:r>
    </w:p>
    <w:p>
      <w:pPr>
        <w:tabs>
          <w:tab w:val="left" w:pos="1080"/>
        </w:tabs>
        <w:spacing w:line="360" w:lineRule="auto"/>
        <w:ind w:firstLine="460" w:firstLineChars="19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20.4 本次采购不接收邮寄的响应文件。</w:t>
      </w:r>
    </w:p>
    <w:bookmarkEnd w:id="61"/>
    <w:bookmarkEnd w:id="62"/>
    <w:bookmarkEnd w:id="63"/>
    <w:bookmarkEnd w:id="64"/>
    <w:bookmarkEnd w:id="65"/>
    <w:p>
      <w:pPr>
        <w:tabs>
          <w:tab w:val="left" w:pos="1080"/>
        </w:tabs>
        <w:spacing w:line="360" w:lineRule="auto"/>
        <w:ind w:firstLine="463" w:firstLineChars="192"/>
        <w:rPr>
          <w:rFonts w:hint="eastAsia" w:ascii="宋体" w:hAnsi="宋体" w:eastAsia="宋体" w:cs="宋体"/>
          <w:b/>
          <w:color w:val="000000" w:themeColor="text1"/>
          <w:sz w:val="24"/>
          <w:highlight w:val="none"/>
          <w14:textFill>
            <w14:solidFill>
              <w14:schemeClr w14:val="tx1"/>
            </w14:solidFill>
          </w14:textFill>
        </w:rPr>
      </w:pPr>
      <w:bookmarkStart w:id="66" w:name="_Toc183682365"/>
      <w:bookmarkStart w:id="67" w:name="_Toc217446055"/>
      <w:bookmarkStart w:id="68" w:name="_Toc183582228"/>
      <w:r>
        <w:rPr>
          <w:rFonts w:hint="eastAsia" w:ascii="宋体" w:hAnsi="宋体" w:eastAsia="宋体" w:cs="宋体"/>
          <w:b/>
          <w:color w:val="000000" w:themeColor="text1"/>
          <w:sz w:val="24"/>
          <w:highlight w:val="none"/>
          <w14:textFill>
            <w14:solidFill>
              <w14:schemeClr w14:val="tx1"/>
            </w14:solidFill>
          </w14:textFill>
        </w:rPr>
        <w:t>21.响应文件的修改和撤回（补充、修改响应文件的密封和标注按照本章“19.响应文件的密封和标注”规定处理）</w:t>
      </w:r>
    </w:p>
    <w:p>
      <w:pPr>
        <w:pStyle w:val="12"/>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21.1供应商在提交响应文件后可对其响应文件进行修改或撤回</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但该修改或撤回的书面通知须在递交截止时间之前送达采购代理机构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补充、修改的内容作为响应文件的组成部分。且该通知需经正式授权的供应商代表签字方为有效。 供应商在提交响应文件截止时间前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可以对所提交的响应文件进行补充、修改或者撤回</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补充、修改的内容与响应文件不一致的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以补充、修改的内容为准。</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21.2供应商对响应文件修改的书面材料或撤回的通知应该按规定进行编写、密封、标注和递送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并注明“修改响应文件”字样。</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21.3供应商不得在递交截止时间起至响应文件有效期期满前撤销其响应文件。否则其磋商保证金将按相关规定不予退还。</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21.4响应文件中报价如果出现下列不一致的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可按以下原则进行修改：</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（一）大写金额和小写金额不一致的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以大写金额为准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但大写金额文字存在错误的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应当先对大写金额的文字错误进行澄清、说明或者更正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再行修正。</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（二）总价金额与按单价汇总金额不一致的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以单价金额计算结果为准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但单价或者单价汇总金额存在数字或者文字错误的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应当先对数字或者文字错误进行澄清、说明或者更正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再行修正。</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（三）单价金额小数点或者百分比有明显错位的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以总价为准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修正单价。</w:t>
      </w:r>
    </w:p>
    <w:p>
      <w:pPr>
        <w:adjustRightInd w:val="0"/>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同时出现两种以上不一致的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按照上述规定的顺序修正。修正后的报价经供应商确认后产生约束力</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供应商不确认的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其响应文件作为无效处理。供应商确认采取书面且加盖单位公章或者供应商授权代表签字的方式。</w:t>
      </w:r>
    </w:p>
    <w:p>
      <w:pPr>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21.5供应商对其提交的响应文件的真实性、合法性承担法律责任。</w:t>
      </w:r>
      <w:bookmarkEnd w:id="66"/>
      <w:bookmarkEnd w:id="67"/>
      <w:bookmarkEnd w:id="68"/>
    </w:p>
    <w:p>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highlight w:val="none"/>
          <w14:textFill>
            <w14:solidFill>
              <w14:schemeClr w14:val="tx1"/>
            </w14:solidFill>
          </w14:textFill>
        </w:rPr>
      </w:pPr>
      <w:bookmarkStart w:id="69" w:name="_Toc183582231"/>
      <w:bookmarkStart w:id="70" w:name="_Toc89075878"/>
      <w:bookmarkStart w:id="71" w:name="_Toc217446056"/>
      <w:bookmarkStart w:id="72" w:name="_Toc77400782"/>
      <w:bookmarkStart w:id="73" w:name="_Toc183682368"/>
      <w:r>
        <w:rPr>
          <w:rFonts w:hint="eastAsia" w:ascii="宋体" w:hAnsi="宋体" w:eastAsia="宋体" w:cs="宋体"/>
          <w:b/>
          <w:bCs/>
          <w:color w:val="000000" w:themeColor="text1"/>
          <w:highlight w:val="none"/>
          <w14:textFill>
            <w14:solidFill>
              <w14:schemeClr w14:val="tx1"/>
            </w14:solidFill>
          </w14:textFill>
        </w:rPr>
        <w:t>五、评审</w:t>
      </w:r>
    </w:p>
    <w:p>
      <w:pPr>
        <w:pStyle w:val="4"/>
        <w:keepNext w:val="0"/>
        <w:keepLines w:val="0"/>
        <w:spacing w:line="360" w:lineRule="auto"/>
        <w:ind w:firstLine="482"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22.</w:t>
      </w:r>
      <w:r>
        <w:rPr>
          <w:rFonts w:hint="eastAsia" w:ascii="宋体" w:hAnsi="宋体" w:eastAsia="宋体" w:cs="宋体"/>
          <w:b w:val="0"/>
          <w:color w:val="000000" w:themeColor="text1"/>
          <w:sz w:val="24"/>
          <w:szCs w:val="24"/>
          <w:highlight w:val="none"/>
          <w14:textFill>
            <w14:solidFill>
              <w14:schemeClr w14:val="tx1"/>
            </w14:solidFill>
          </w14:textFill>
        </w:rPr>
        <w:t>磋商小组的组建及其评审工作按照有关法律制度和本文件第八章的规定进行。</w:t>
      </w:r>
    </w:p>
    <w:p>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六、成交事项</w:t>
      </w:r>
    </w:p>
    <w:p>
      <w:pPr>
        <w:pStyle w:val="4"/>
        <w:keepNext w:val="0"/>
        <w:keepLines w:val="0"/>
        <w:spacing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23.确定成交供应商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23.1</w:t>
      </w:r>
      <w:r>
        <w:rPr>
          <w:rFonts w:hint="eastAsia" w:ascii="宋体" w:hAnsi="宋体" w:eastAsia="宋体" w:cs="宋体"/>
          <w:b w:val="0"/>
          <w:color w:val="000000" w:themeColor="text1"/>
          <w:sz w:val="24"/>
          <w:szCs w:val="24"/>
          <w:highlight w:val="none"/>
          <w14:textFill>
            <w14:solidFill>
              <w14:schemeClr w14:val="tx1"/>
            </w14:solidFill>
          </w14:textFill>
        </w:rPr>
        <w:t>采购人将按磋商小组推荐的成交候选供应商顺序确定成交供应商。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color w:val="000000" w:themeColor="text1"/>
          <w:sz w:val="24"/>
          <w:szCs w:val="24"/>
          <w:highlight w:val="none"/>
          <w14:textFill>
            <w14:solidFill>
              <w14:schemeClr w14:val="tx1"/>
            </w14:solidFill>
          </w14:textFill>
        </w:rPr>
        <w:t>采购代理机构自评审结束后2个工作日内将磋商报告及有关资料送交采购人确定成交供应商。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color w:val="000000" w:themeColor="text1"/>
          <w:sz w:val="24"/>
          <w:szCs w:val="24"/>
          <w:highlight w:val="none"/>
          <w14:textFill>
            <w14:solidFill>
              <w14:schemeClr w14:val="tx1"/>
            </w14:solidFill>
          </w14:textFill>
        </w:rPr>
        <w:t>采购人收到磋商报告及有关资料后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将在5个工作日内按照磋商报告中推荐的成交候选供应商顺序确定成交供应商。成交候选供应商并列的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采购人自主采取公平、择优的方式选择成交供应商。采购人逾期未确定成交供应商且不提出异议的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视为确定磋商报告提出的排序第一的供应商为成交供应商。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color w:val="000000" w:themeColor="text1"/>
          <w:sz w:val="24"/>
          <w:szCs w:val="24"/>
          <w:highlight w:val="none"/>
          <w14:textFill>
            <w14:solidFill>
              <w14:schemeClr w14:val="tx1"/>
            </w14:solidFill>
          </w14:textFill>
        </w:rPr>
        <w:t>采购人确定成交供应商过程中</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发现成交候选供应商有下列情形之一的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应当不予确定其为成交供应商：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（1）发现成交候选供应商存在禁止参加本项目采购活动的违法行为的；</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（2）成交候选供应商因不可抗力</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不能继续参加政府采购活动；</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（3）成交候选供应商无偿赠与或者低于成本价竞争；</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（4）成交候选供应商提供虚假材料；</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（5）成交候选供应商恶意串通。</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成交候选供应商有本条情形之一的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采购人可以确定后一位成交候选供应商为成交供应商</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依次类推。无法确定成交供应商的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应当重新组织采购。</w:t>
      </w:r>
    </w:p>
    <w:p>
      <w:pPr>
        <w:pStyle w:val="4"/>
        <w:keepNext w:val="0"/>
        <w:keepLines w:val="0"/>
        <w:spacing w:before="0" w:after="0"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24.行贿犯罪档案查询</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24.1</w:t>
      </w:r>
      <w:r>
        <w:rPr>
          <w:rFonts w:hint="eastAsia" w:ascii="宋体" w:hAnsi="宋体" w:eastAsia="宋体" w:cs="宋体"/>
          <w:color w:val="000000" w:themeColor="text1"/>
          <w:sz w:val="24"/>
          <w:szCs w:val="24"/>
          <w:highlight w:val="none"/>
          <w:lang w:eastAsia="zh-CN"/>
          <w14:textFill>
            <w14:solidFill>
              <w14:schemeClr w14:val="tx1"/>
            </w14:solidFill>
          </w14:textFill>
        </w:rPr>
        <w:t>根据《最高人民检察院关于行</w:t>
      </w:r>
      <w:r>
        <w:rPr>
          <w:rFonts w:hint="eastAsia" w:ascii="宋体" w:hAnsi="宋体" w:eastAsia="宋体" w:cs="宋体"/>
          <w:b w:val="0"/>
          <w:color w:val="000000" w:themeColor="text1"/>
          <w:sz w:val="24"/>
          <w:szCs w:val="24"/>
          <w:highlight w:val="none"/>
          <w14:textFill>
            <w14:solidFill>
              <w14:schemeClr w14:val="tx1"/>
            </w14:solidFill>
          </w14:textFill>
        </w:rPr>
        <w:t>贿犯罪档案查询工作的规定》和《关于在政府采购活动中全面开展行贿犯罪档案查询的通知》（川检会[2016]5号）的要求</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采购人确定成交供应商期间</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采购人/采购代理机构将向人民检察院查询成交候选供应商单位及其现任法定代表人、主要负责人是否存在行贿犯罪记录。</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24.2成交候选供应商应按检察院要求及时向采购人/采购代理机构提供查询所需资料。</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24.3成交候选供应商单位及其现任法定代表人、主要负责人存在行贿犯罪记录的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成交后未签订政府采购合同的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将认定成交无效；成交后签订政府采购合同未履行的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将认定成交无效</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同时撤销政府采购合同；成交后签订政府采购合同且已经履行的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将认定采购活动违法</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由相关当事人承担赔偿责任。</w:t>
      </w:r>
    </w:p>
    <w:p>
      <w:pPr>
        <w:pStyle w:val="4"/>
        <w:keepNext w:val="0"/>
        <w:keepLines w:val="0"/>
        <w:spacing w:before="0" w:after="0"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25.成交结果</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25.1采购人确定成交供应商后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将及时书面通知采购代理机构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发出成交通知书并在四川政府采购网发布成交结果公告。</w:t>
      </w:r>
    </w:p>
    <w:p>
      <w:pPr>
        <w:spacing w:line="360" w:lineRule="auto"/>
        <w:ind w:firstLine="480" w:firstLineChars="20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25.2成交供应商应当及时领取成交通知书。本项目需要交纳履约保证金的</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成交供应商应当及时向采购人交纳。</w:t>
      </w:r>
    </w:p>
    <w:p>
      <w:pPr>
        <w:spacing w:line="360" w:lineRule="auto"/>
        <w:ind w:firstLine="465"/>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25.3成交供应商不能及时领取成交通知书</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采购人或者采购代理机应当通过邮寄、快递等方式将项目成交通知书送达成交供应商。</w:t>
      </w:r>
    </w:p>
    <w:p>
      <w:pPr>
        <w:pStyle w:val="4"/>
        <w:keepNext w:val="0"/>
        <w:keepLines w:val="0"/>
        <w:spacing w:before="0" w:after="0"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26.成交通知书</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26.1成交通知书为签订政府采购合同的依据之一</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是合同的有效组成部分。</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26.2成交通知书对采购人和成交供应商均具有法律效力。成交通知书发出后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采购人无正当理由改变成交结果</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或者成交供应商无正当理由放弃成交的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将承担相应的法律责任。</w:t>
      </w:r>
    </w:p>
    <w:p>
      <w:pPr>
        <w:pStyle w:val="4"/>
        <w:keepNext w:val="0"/>
        <w:keepLines w:val="0"/>
        <w:spacing w:before="0" w:after="0" w:line="360" w:lineRule="auto"/>
        <w:ind w:firstLine="480" w:firstLineChars="200"/>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26.3成交供应商的响应文件作为无效响应文件处理或者有政府采购法律法规规章制度规定的成交无效情形的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采购人/采购代理机构在取得有权主体的认定以后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有权宣布发出的成交通知书无效</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并收回发出的成交通知书</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依法重新确定成交供应商或者重新开展采购活动。</w:t>
      </w:r>
    </w:p>
    <w:p>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七、合同事项</w:t>
      </w:r>
    </w:p>
    <w:p>
      <w:pPr>
        <w:pStyle w:val="4"/>
        <w:keepNext w:val="0"/>
        <w:keepLines w:val="0"/>
        <w:spacing w:before="0" w:after="0" w:line="360" w:lineRule="auto"/>
        <w:ind w:firstLine="472" w:firstLineChars="196"/>
        <w:rPr>
          <w:rFonts w:hint="eastAsia" w:ascii="宋体" w:hAnsi="宋体" w:eastAsia="宋体" w:cs="宋体"/>
          <w:b/>
          <w:bCs/>
          <w:color w:val="000000" w:themeColor="text1"/>
          <w:sz w:val="24"/>
          <w:szCs w:val="24"/>
          <w:highlight w:val="none"/>
          <w14:textFill>
            <w14:solidFill>
              <w14:schemeClr w14:val="tx1"/>
            </w14:solidFill>
          </w14:textFill>
        </w:rPr>
      </w:pPr>
      <w:bookmarkStart w:id="74" w:name="_Toc101250646"/>
      <w:bookmarkStart w:id="75" w:name="_Toc430773927"/>
      <w:bookmarkStart w:id="76" w:name="_Toc101174151"/>
      <w:bookmarkStart w:id="77" w:name="_Toc101338364"/>
      <w:bookmarkStart w:id="78" w:name="_Toc209847069"/>
      <w:r>
        <w:rPr>
          <w:rFonts w:hint="eastAsia" w:ascii="宋体" w:hAnsi="宋体" w:eastAsia="宋体" w:cs="宋体"/>
          <w:b/>
          <w:bCs/>
          <w:color w:val="000000" w:themeColor="text1"/>
          <w:sz w:val="24"/>
          <w:szCs w:val="24"/>
          <w:highlight w:val="none"/>
          <w14:textFill>
            <w14:solidFill>
              <w14:schemeClr w14:val="tx1"/>
            </w14:solidFill>
          </w14:textFill>
        </w:rPr>
        <w:t>27.签订合同</w:t>
      </w:r>
      <w:bookmarkEnd w:id="74"/>
      <w:bookmarkEnd w:id="75"/>
      <w:bookmarkEnd w:id="76"/>
      <w:bookmarkEnd w:id="77"/>
      <w:bookmarkEnd w:id="78"/>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27.1 成交供应商应在成交通知书发出之日起三十日内与采购人签订采购合同。由于成交供应商的原因逾期未与采购人签订采购合同的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将视为放弃成交</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取消其成交资格并将按相关规定进行处理。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27.2 磋商文件、成交供应商的响应文件及双方确认的澄清文件等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均为有法律约束力的合同组成部分。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27.3 采购人不得向成交供应商提出任何不合理的要求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作为签订合同的条件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不得与成交供应商私下订立背离合同实质性内容的任何协议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所签订的合同不得对磋商文件和成交供应商响应文件确定的事项进行修改。</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27.4 成交供应商因不可抗力原因不能履行采购合同或放弃成交的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采购人可以与排在成交供应商之后第一位的成交候选人签订采购合同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以此类推。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27.5竞争性磋商文件、成交供应商提交的响应文件、磋商中的最后报价、成交供应商承诺书、成交通知书等均称为有法律约束力的合同组成内容。</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28.合同分包（实质性要求）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28.1 经采购人同意</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成交供应商可以依法采取分包方式履行合同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但必须在响应文件中事前载明。这种要求应当在合同签订之前征得采购人同意</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并且分包供应商履行的分包项目的品牌、规格型号及技术要求等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必须与成交的一致。</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分包履行合同的部分应当为采购项目的非主体、非关键性工作</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不属于成交供应商的主要合同义务。</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28.2 采购合同实行分包履行的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成交供应商就采购项目和分包项目向采购人负责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分包供应商就分包项目承担责任。</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28.3 中小企业依据《政府采购促进中小企业发展</w:t>
      </w:r>
      <w:r>
        <w:rPr>
          <w:rFonts w:hint="eastAsia" w:ascii="宋体" w:hAnsi="宋体" w:eastAsia="宋体" w:cs="宋体"/>
          <w:color w:val="000000" w:themeColor="text1"/>
          <w:sz w:val="24"/>
          <w:highlight w:val="none"/>
          <w:lang w:eastAsia="zh-CN"/>
          <w14:textFill>
            <w14:solidFill>
              <w14:schemeClr w14:val="tx1"/>
            </w14:solidFill>
          </w14:textFill>
        </w:rPr>
        <w:t>管理</w:t>
      </w:r>
      <w:r>
        <w:rPr>
          <w:rFonts w:hint="eastAsia" w:ascii="宋体" w:hAnsi="宋体" w:eastAsia="宋体" w:cs="宋体"/>
          <w:color w:val="000000" w:themeColor="text1"/>
          <w:sz w:val="24"/>
          <w:highlight w:val="none"/>
          <w14:textFill>
            <w14:solidFill>
              <w14:schemeClr w14:val="tx1"/>
            </w14:solidFill>
          </w14:textFill>
        </w:rPr>
        <w:t>办法》（财库[20</w:t>
      </w:r>
      <w:r>
        <w:rPr>
          <w:rFonts w:hint="eastAsia" w:ascii="宋体" w:hAnsi="宋体" w:eastAsia="宋体"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46</w:t>
      </w:r>
      <w:r>
        <w:rPr>
          <w:rFonts w:hint="eastAsia" w:ascii="宋体" w:hAnsi="宋体" w:eastAsia="宋体" w:cs="宋体"/>
          <w:color w:val="000000" w:themeColor="text1"/>
          <w:sz w:val="24"/>
          <w:highlight w:val="none"/>
          <w14:textFill>
            <w14:solidFill>
              <w14:schemeClr w14:val="tx1"/>
            </w14:solidFill>
          </w14:textFill>
        </w:rPr>
        <w:t>号）规定的政策获取政府采购合同后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小型、微型企业不得分包或转包给大型、中型企业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中型企业不得分包或转包给大型企业。</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29.合同转包（实质性要求）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本采购项目严禁成交供应商将任何政府采购合同义务转包。本项目所称转包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是指成交供应商将政府采购合同义务转让给第三人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并退出现有政府采购合同当事人双方的权利义务关系</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受让人（即第三人）成为政府采购合同的另一方当事人的行为。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成交供应商转包的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视同拒绝履行政府采购合同义务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将依法追究法律责任。</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30.补充合同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采购合同履行过程中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采购人需要追加与合同标的相同的货物、工程或者服务的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在不改变合同其他条款的前提下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可以与成交供应商协商签订补充合同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但所有补充合同的采购金额不得超过原合同采购金额的百分之十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该补充合同应当在原政府采购合同履行过程中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不得在原政府采购合同履行结束后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且采购货物、工程和服务的名称、价格、履约方式、验收标准等必须与原政府采购合同一致。 </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31.履约保证金（实质性要求）</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31.1 成交供应商应在合同签订之前交纳竞争性磋商文件规定数额的履约保证金。</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31.2 如果成交供应商在规定的合同签订时间内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没有按照采购文件的规定交纳履约保证金</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且又无正当理由的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将视为放弃成交。</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32.合同公告</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采购人应当自政府采购合同签订（双方当事人均已签字盖章）之日起2个工作日内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将政府采购合同在四川省政府采购网上公告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但政府采购合同中涉及国家秘密、商业秘密的内容除外。</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33.合同备案</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采购人应当将政府采购合同副本自签订（双方当事人均已签字盖章）之日起七个工作日内通过四川政府采购网报同级财政部门备案。</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34.履行合同</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34.1 成交供应商与采购人签订合同后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合同双方应严格执行合同条款</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履行合同规定的义务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保证合同的顺利完成。</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34.2 在合同履行过程中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如发生合同纠纷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合同双方应按照合同约定</w:t>
      </w:r>
      <w:r>
        <w:rPr>
          <w:rFonts w:hint="eastAsia" w:ascii="宋体" w:hAnsi="宋体" w:eastAsia="宋体" w:cs="宋体"/>
          <w:color w:val="000000" w:themeColor="text1"/>
          <w:sz w:val="24"/>
          <w:highlight w:val="none"/>
          <w:lang w:eastAsia="zh-CN"/>
          <w14:textFill>
            <w14:solidFill>
              <w14:schemeClr w14:val="tx1"/>
            </w14:solidFill>
          </w14:textFill>
        </w:rPr>
        <w:t>等</w:t>
      </w:r>
      <w:r>
        <w:rPr>
          <w:rFonts w:hint="eastAsia" w:ascii="宋体" w:hAnsi="宋体" w:eastAsia="宋体" w:cs="宋体"/>
          <w:color w:val="000000" w:themeColor="text1"/>
          <w:sz w:val="24"/>
          <w:highlight w:val="none"/>
          <w14:textFill>
            <w14:solidFill>
              <w14:schemeClr w14:val="tx1"/>
            </w14:solidFill>
          </w14:textFill>
        </w:rPr>
        <w:t>有关规定进行处理。</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35.验收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35.1本项目采购人及其委托的采购代理机构将严格按照政府采购相关法律法规以及</w:t>
      </w:r>
      <w:r>
        <w:rPr>
          <w:rFonts w:hint="eastAsia" w:ascii="宋体" w:hAnsi="宋体" w:eastAsia="宋体" w:cs="宋体"/>
          <w:color w:val="000000" w:themeColor="text1"/>
          <w:sz w:val="24"/>
          <w:highlight w:val="none"/>
          <w:lang w:eastAsia="zh-CN"/>
          <w14:textFill>
            <w14:solidFill>
              <w14:schemeClr w14:val="tx1"/>
            </w14:solidFill>
          </w14:textFill>
        </w:rPr>
        <w:t>《财政部关于进一步加强政府采购需求和履约验收管理的指导意见》（财库〔2016〕205号）</w:t>
      </w:r>
      <w:r>
        <w:rPr>
          <w:rFonts w:hint="eastAsia" w:ascii="宋体" w:hAnsi="宋体" w:eastAsia="宋体" w:cs="宋体"/>
          <w:color w:val="000000" w:themeColor="text1"/>
          <w:sz w:val="24"/>
          <w:highlight w:val="none"/>
          <w14:textFill>
            <w14:solidFill>
              <w14:schemeClr w14:val="tx1"/>
            </w14:solidFill>
          </w14:textFill>
        </w:rPr>
        <w:t>的要求进行验收。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35.2 验收结果合格的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成交供应商凭验收报告办理相关手续；验收结果不合格的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履约保证金将不予退还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也将不予支付采购资金</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还可能会报本项目同级财政部门按照政府采购法律法规等有关规定给予行政处罚或者以失信行为记入诚信档案。</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36.资金支付</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采购人将按照政府采购合同规定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及时向成交供应商支付采购资金。本项目采购资金付款详见第五章规定的付款方式。</w:t>
      </w:r>
    </w:p>
    <w:p>
      <w:pPr>
        <w:pStyle w:val="4"/>
        <w:keepNext w:val="0"/>
        <w:keepLines w:val="0"/>
        <w:spacing w:before="0" w:after="0" w:line="360" w:lineRule="auto"/>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八、磋商纪律要求</w:t>
      </w:r>
    </w:p>
    <w:p>
      <w:pPr>
        <w:tabs>
          <w:tab w:val="left" w:pos="851"/>
        </w:tabs>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37.供应商不得具有的情形</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供应商参加本项目磋商不得有下列情形：</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（1）提供虚假材料谋取成交；</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（2）采取不正当手段诋毁、排挤其他供应商；</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（3）与采购人、采购代理机构、或其他供应商恶意串通；</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（4）向采购人、采购代理机构、磋商小组成员行贿或者提供其他不正当利益；</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（5）在磋商过程中与采购人、采购代理机构进行协商；</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（6）成交后无正当理由拒不与采购人签订政府采购合同；</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（7）未按照磋商文件确定的事项签订政府采购合同；</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（8）将政府采购合同转包或者违规分包；</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（9）提供假冒伪劣产品；</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（10）擅自变更、中止或者终止政府采购合同；</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（11）拒绝有关部门的监督检查或者向监督检查部门提供虚假情况；</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（12）法律法规规定的其他情形。</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供应商有上述情形的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按照规定追究法律责任</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具备（1）-（10）条情形之一的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同时将取消被确认为成交供应商的资格或者认定成交无效。</w:t>
      </w:r>
    </w:p>
    <w:p>
      <w:pPr>
        <w:tabs>
          <w:tab w:val="left" w:pos="851"/>
        </w:tabs>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九、询问、质疑和投诉</w:t>
      </w:r>
    </w:p>
    <w:p>
      <w:pPr>
        <w:tabs>
          <w:tab w:val="left" w:pos="851"/>
        </w:tabs>
        <w:spacing w:line="360" w:lineRule="auto"/>
        <w:ind w:firstLine="49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38.</w:t>
      </w:r>
      <w:r>
        <w:rPr>
          <w:rFonts w:hint="eastAsia" w:ascii="宋体" w:hAnsi="宋体" w:eastAsia="宋体" w:cs="宋体"/>
          <w:color w:val="000000" w:themeColor="text1"/>
          <w:sz w:val="24"/>
          <w:highlight w:val="none"/>
          <w14:textFill>
            <w14:solidFill>
              <w14:schemeClr w14:val="tx1"/>
            </w14:solidFill>
          </w14:textFill>
        </w:rPr>
        <w:t>询问、质疑、投诉的接收和处理严格按照《中华人民共和国政府采购法》 、《中华人民共和国政府采购法实施条例》 、《财政部关于加强政府采购供应商投诉受理审查工作的通知》 、《</w:t>
      </w:r>
      <w:r>
        <w:rPr>
          <w:rFonts w:hint="eastAsia" w:ascii="宋体" w:hAnsi="宋体" w:eastAsia="宋体" w:cs="宋体"/>
          <w:bCs/>
          <w:color w:val="000000" w:themeColor="text1"/>
          <w:sz w:val="24"/>
          <w:highlight w:val="none"/>
          <w14:textFill>
            <w14:solidFill>
              <w14:schemeClr w14:val="tx1"/>
            </w14:solidFill>
          </w14:textFill>
        </w:rPr>
        <w:t>政府采购质疑和投诉办法</w:t>
      </w:r>
      <w:r>
        <w:rPr>
          <w:rFonts w:hint="eastAsia" w:ascii="宋体" w:hAnsi="宋体" w:eastAsia="宋体" w:cs="宋体"/>
          <w:color w:val="000000" w:themeColor="text1"/>
          <w:sz w:val="24"/>
          <w:highlight w:val="none"/>
          <w14:textFill>
            <w14:solidFill>
              <w14:schemeClr w14:val="tx1"/>
            </w14:solidFill>
          </w14:textFill>
        </w:rPr>
        <w:t>》和四川省的有关规定办理和四川省的有关规定办理（详细规定请在四川政府采购网政策法规模块查询）。</w:t>
      </w:r>
    </w:p>
    <w:p>
      <w:pPr>
        <w:tabs>
          <w:tab w:val="left" w:pos="851"/>
        </w:tabs>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十、其  他</w:t>
      </w:r>
    </w:p>
    <w:p>
      <w:pPr>
        <w:tabs>
          <w:tab w:val="left" w:pos="851"/>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39.</w:t>
      </w:r>
      <w:r>
        <w:rPr>
          <w:rFonts w:hint="eastAsia" w:ascii="宋体" w:hAnsi="宋体" w:eastAsia="宋体" w:cs="宋体"/>
          <w:color w:val="000000" w:themeColor="text1"/>
          <w:sz w:val="24"/>
          <w:highlight w:val="none"/>
          <w14:textFill>
            <w14:solidFill>
              <w14:schemeClr w14:val="tx1"/>
            </w14:solidFill>
          </w14:textFill>
        </w:rPr>
        <w:t>本磋商文件中所引相关法律制度规定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在政府采购中有变化的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按照变化后的相关法律制度规定执行。本章规定的内容条款</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在本项目递交响应文件截止时间届满后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因相关法律制度规定的变化导致不符合相关法律制度规定的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直接按照变化后的相关法律制度规定执行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本磋商文件不再做调整。</w:t>
      </w:r>
    </w:p>
    <w:p>
      <w:pPr>
        <w:shd w:val="clear" w:fill="CCE8CF" w:themeFill="background1"/>
        <w:tabs>
          <w:tab w:val="left" w:pos="851"/>
        </w:tabs>
        <w:spacing w:line="360" w:lineRule="auto"/>
        <w:ind w:firstLine="480"/>
        <w:rPr>
          <w:rFonts w:hint="eastAsia" w:ascii="宋体" w:hAnsi="宋体" w:eastAsia="宋体" w:cs="宋体"/>
          <w:color w:val="000000" w:themeColor="text1"/>
          <w:sz w:val="24"/>
          <w:highlight w:val="none"/>
          <w14:textFill>
            <w14:solidFill>
              <w14:schemeClr w14:val="tx1"/>
            </w14:solidFill>
          </w14:textFill>
        </w:rPr>
      </w:pPr>
    </w:p>
    <w:p>
      <w:pPr>
        <w:shd w:val="clear" w:fill="CCE8CF" w:themeFill="background1"/>
        <w:tabs>
          <w:tab w:val="left" w:pos="851"/>
        </w:tabs>
        <w:spacing w:line="360" w:lineRule="auto"/>
        <w:ind w:firstLine="480"/>
        <w:rPr>
          <w:rFonts w:hint="eastAsia" w:ascii="宋体" w:hAnsi="宋体" w:eastAsia="宋体" w:cs="宋体"/>
          <w:color w:val="000000" w:themeColor="text1"/>
          <w:sz w:val="24"/>
          <w:highlight w:val="none"/>
          <w:shd w:val="clear" w:fill="CCE8CF" w:themeFill="background1"/>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40、（</w:t>
      </w:r>
      <w:r>
        <w:rPr>
          <w:rFonts w:hint="eastAsia" w:ascii="宋体" w:hAnsi="宋体" w:eastAsia="宋体" w:cs="宋体"/>
          <w:b/>
          <w:color w:val="000000" w:themeColor="text1"/>
          <w:sz w:val="24"/>
          <w:highlight w:val="none"/>
          <w:shd w:val="clear" w:fill="CCE8CF" w:themeFill="background1"/>
          <w14:textFill>
            <w14:solidFill>
              <w14:schemeClr w14:val="tx1"/>
            </w14:solidFill>
          </w14:textFill>
        </w:rPr>
        <w:t>实质性要求）</w:t>
      </w:r>
      <w:r>
        <w:rPr>
          <w:rFonts w:hint="eastAsia" w:ascii="宋体" w:hAnsi="宋体" w:eastAsia="宋体" w:cs="宋体"/>
          <w:color w:val="000000" w:themeColor="text1"/>
          <w:sz w:val="24"/>
          <w:highlight w:val="none"/>
          <w:shd w:val="clear" w:fill="CCE8CF" w:themeFill="background1"/>
          <w14:textFill>
            <w14:solidFill>
              <w14:schemeClr w14:val="tx1"/>
            </w14:solidFill>
          </w14:textFill>
        </w:rPr>
        <w:t>在本次递交响应文件之前一周年内</w:t>
      </w:r>
      <w:r>
        <w:rPr>
          <w:rFonts w:hint="eastAsia" w:ascii="宋体" w:hAnsi="宋体" w:eastAsia="宋体" w:cs="宋体"/>
          <w:color w:val="000000" w:themeColor="text1"/>
          <w:sz w:val="24"/>
          <w:highlight w:val="none"/>
          <w:shd w:val="clear" w:fill="CCE8CF" w:themeFill="background1"/>
          <w:lang w:eastAsia="zh-CN"/>
          <w14:textFill>
            <w14:solidFill>
              <w14:schemeClr w14:val="tx1"/>
            </w14:solidFill>
          </w14:textFill>
        </w:rPr>
        <w:t>，</w:t>
      </w:r>
      <w:r>
        <w:rPr>
          <w:rFonts w:hint="eastAsia" w:ascii="宋体" w:hAnsi="宋体" w:eastAsia="宋体" w:cs="宋体"/>
          <w:color w:val="000000" w:themeColor="text1"/>
          <w:sz w:val="24"/>
          <w:highlight w:val="none"/>
          <w:shd w:val="clear" w:fill="CCE8CF" w:themeFill="background1"/>
          <w14:textFill>
            <w14:solidFill>
              <w14:schemeClr w14:val="tx1"/>
            </w14:solidFill>
          </w14:textFill>
        </w:rPr>
        <w:t>供应商本次磋商中对同一品牌同一型号的产品报价与其在中国境内其他地方的最低报价相比不得高于20%</w:t>
      </w:r>
      <w:r>
        <w:rPr>
          <w:rFonts w:hint="eastAsia" w:ascii="宋体" w:hAnsi="宋体" w:eastAsia="宋体" w:cs="宋体"/>
          <w:color w:val="000000" w:themeColor="text1"/>
          <w:sz w:val="24"/>
          <w:highlight w:val="none"/>
          <w:shd w:val="clear" w:fill="CCE8CF" w:themeFill="background1"/>
          <w:lang w:eastAsia="zh-CN"/>
          <w14:textFill>
            <w14:solidFill>
              <w14:schemeClr w14:val="tx1"/>
            </w14:solidFill>
          </w14:textFill>
        </w:rPr>
        <w:t>。</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41.（实质性要求）</w:t>
      </w:r>
      <w:r>
        <w:rPr>
          <w:rFonts w:hint="eastAsia" w:ascii="宋体" w:hAnsi="宋体" w:eastAsia="宋体" w:cs="宋体"/>
          <w:color w:val="000000" w:themeColor="text1"/>
          <w:sz w:val="24"/>
          <w:highlight w:val="none"/>
          <w14:textFill>
            <w14:solidFill>
              <w14:schemeClr w14:val="tx1"/>
            </w14:solidFill>
          </w14:textFill>
        </w:rPr>
        <w:t>国家或行业主管部门对供应商和采购产品的技术标准、质量标准和资格资质条件等有强制性规定的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必须符合其要求。</w:t>
      </w:r>
    </w:p>
    <w:p>
      <w:pPr>
        <w:widowControl/>
        <w:jc w:val="left"/>
        <w:rPr>
          <w:rFonts w:hint="eastAsia" w:ascii="宋体" w:hAnsi="宋体" w:eastAsia="宋体" w:cs="宋体"/>
          <w:color w:val="000000" w:themeColor="text1"/>
          <w:sz w:val="24"/>
          <w:highlight w:val="none"/>
          <w14:textFill>
            <w14:solidFill>
              <w14:schemeClr w14:val="tx1"/>
            </w14:solidFill>
          </w14:textFill>
        </w:rPr>
        <w:sectPr>
          <w:headerReference r:id="rId3" w:type="default"/>
          <w:footerReference r:id="rId4" w:type="default"/>
          <w:pgSz w:w="11906" w:h="16838"/>
          <w:pgMar w:top="1440" w:right="1797" w:bottom="1440" w:left="1797" w:header="851" w:footer="992" w:gutter="0"/>
          <w:pgNumType w:fmt="decimal" w:start="1"/>
          <w:cols w:space="720" w:num="1"/>
        </w:sectPr>
      </w:pPr>
    </w:p>
    <w:p>
      <w:pPr>
        <w:pStyle w:val="29"/>
        <w:rPr>
          <w:rFonts w:hint="eastAsia" w:ascii="宋体" w:hAnsi="宋体" w:eastAsia="宋体" w:cs="宋体"/>
          <w:color w:val="000000" w:themeColor="text1"/>
          <w:highlight w:val="none"/>
          <w14:textFill>
            <w14:solidFill>
              <w14:schemeClr w14:val="tx1"/>
            </w14:solidFill>
          </w14:textFill>
        </w:rPr>
      </w:pPr>
      <w:bookmarkStart w:id="79" w:name="_Toc9743"/>
      <w:bookmarkStart w:id="80" w:name="_Toc509579142"/>
      <w:r>
        <w:rPr>
          <w:rFonts w:hint="eastAsia" w:ascii="宋体" w:hAnsi="宋体" w:eastAsia="宋体" w:cs="宋体"/>
          <w:color w:val="000000" w:themeColor="text1"/>
          <w:highlight w:val="none"/>
          <w14:textFill>
            <w14:solidFill>
              <w14:schemeClr w14:val="tx1"/>
            </w14:solidFill>
          </w14:textFill>
        </w:rPr>
        <w:t>第三章  供应商和报价产品的资格、资质性及其他类似效力要求</w:t>
      </w:r>
      <w:bookmarkEnd w:id="79"/>
      <w:bookmarkEnd w:id="80"/>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一、</w:t>
      </w:r>
      <w:r>
        <w:rPr>
          <w:rFonts w:hint="eastAsia" w:ascii="宋体" w:hAnsi="宋体" w:eastAsia="宋体" w:cs="宋体"/>
          <w:color w:val="000000" w:themeColor="text1"/>
          <w:sz w:val="24"/>
          <w:highlight w:val="none"/>
          <w14:textFill>
            <w14:solidFill>
              <w14:schemeClr w14:val="tx1"/>
            </w14:solidFill>
          </w14:textFill>
        </w:rPr>
        <w:t>参加磋商的供应商应具备下列资格条件：</w:t>
      </w:r>
    </w:p>
    <w:p>
      <w:pPr>
        <w:spacing w:line="360" w:lineRule="auto"/>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（一）资格要求：</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1、满足《中华人民共和国政府采购法》第二十二条规定；</w:t>
      </w:r>
    </w:p>
    <w:p>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2、落实政府采购政策需满足的资格要求：本项目专门面向中小企业采购(监狱企业、残疾人福利性单位、符合中小企业划分标准的个体工商户均视同小微企业)，非中小企业参与的将视为无效响应</w:t>
      </w:r>
      <w:r>
        <w:rPr>
          <w:rFonts w:hint="eastAsia" w:ascii="宋体" w:hAnsi="宋体" w:eastAsia="宋体" w:cs="宋体"/>
          <w:color w:val="000000" w:themeColor="text1"/>
          <w:sz w:val="24"/>
          <w:highlight w:val="none"/>
          <w:rtl w:val="0"/>
          <w:lang w:val="en-US" w:eastAsia="zh-CN"/>
          <w14:textFill>
            <w14:solidFill>
              <w14:schemeClr w14:val="tx1"/>
            </w14:solidFill>
          </w14:textFill>
        </w:rPr>
        <w:t>；</w:t>
      </w:r>
    </w:p>
    <w:p>
      <w:pPr>
        <w:spacing w:after="120" w:line="360" w:lineRule="auto"/>
        <w:ind w:firstLine="720" w:firstLineChars="300"/>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汉仪中等线简" w:hAnsi="宋体" w:eastAsia="汉仪中等线简" w:cs="宋体"/>
          <w:bCs/>
          <w:color w:val="000000" w:themeColor="text1"/>
          <w:sz w:val="24"/>
          <w:highlight w:val="none"/>
          <w:lang w:val="en-US" w:eastAsia="zh-CN"/>
          <w14:textFill>
            <w14:solidFill>
              <w14:schemeClr w14:val="tx1"/>
            </w14:solidFill>
          </w14:textFill>
        </w:rPr>
        <w:t>3、本项目的特定资格要求：参加本次政府采购活动前三年内，供应商单位及其现任法定代表人或主要负责人无行贿犯罪记录。</w:t>
      </w:r>
    </w:p>
    <w:p>
      <w:pPr>
        <w:numPr>
          <w:ilvl w:val="0"/>
          <w:numId w:val="0"/>
        </w:num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（二）其他类似效力要求：</w:t>
      </w:r>
    </w:p>
    <w:p>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授权参加本次采购活动的供应商代表证明材料。</w:t>
      </w:r>
    </w:p>
    <w:p>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二、报价产品的资格、资质性及其他类似效力要求：无</w:t>
      </w:r>
    </w:p>
    <w:p>
      <w:pPr>
        <w:spacing w:line="360" w:lineRule="auto"/>
        <w:ind w:firstLine="540" w:firstLineChars="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注：1.本项目确定供应商重大违法记录中较大数额罚款的金额标准是指：若采购项目所属行业行政主管部门对较大数额罚款金额标准有明文规定的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以所属行业行政主管部门规定的较大数额罚款金额标准；若采购项目所属行业行政主管部门对较大数额罚款金额标准未明文规定的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以四川省人民政府规定的行政处罚罚款听证标准金额为准。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2.供应商在参加政府采购活动前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被纳入法院、工商行政管理部门、税务部门、银行认定的失信名单且在有效期内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或者在前三年政府采购合同履约过程中及其他经营活动履约过程中未依法履约被有关行政部门处罚（处理）的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本项目不认定其具有良好的商业信誉。</w:t>
      </w:r>
    </w:p>
    <w:p>
      <w:pPr>
        <w:pStyle w:val="29"/>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81" w:name="_Toc4110"/>
      <w:bookmarkStart w:id="82" w:name="_Toc509579143"/>
      <w:r>
        <w:rPr>
          <w:rFonts w:hint="eastAsia" w:ascii="宋体" w:hAnsi="宋体" w:eastAsia="宋体" w:cs="宋体"/>
          <w:color w:val="000000" w:themeColor="text1"/>
          <w:highlight w:val="none"/>
          <w14:textFill>
            <w14:solidFill>
              <w14:schemeClr w14:val="tx1"/>
            </w14:solidFill>
          </w14:textFill>
        </w:rPr>
        <w:t>第四章  供应商应当提供的资格、资质性及其他类似效力要求的相关证明材料</w:t>
      </w:r>
      <w:bookmarkEnd w:id="81"/>
      <w:bookmarkEnd w:id="82"/>
    </w:p>
    <w:tbl>
      <w:tblPr>
        <w:tblStyle w:val="32"/>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78"/>
        <w:gridCol w:w="2704"/>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auto"/>
              <w:ind w:firstLine="542" w:firstLineChars="225"/>
              <w:jc w:val="center"/>
              <w:rPr>
                <w:rFonts w:hint="eastAsia" w:ascii="宋体" w:hAnsi="宋体" w:eastAsia="宋体" w:cs="宋体"/>
                <w:b/>
                <w:bCs/>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号</w:t>
            </w:r>
          </w:p>
        </w:tc>
        <w:tc>
          <w:tcPr>
            <w:tcW w:w="2704" w:type="dxa"/>
            <w:noWrap w:val="0"/>
            <w:vAlign w:val="center"/>
          </w:tcPr>
          <w:p>
            <w:pPr>
              <w:spacing w:line="360" w:lineRule="auto"/>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投标人资格、资质性及其他类似效力要求</w:t>
            </w:r>
          </w:p>
        </w:tc>
        <w:tc>
          <w:tcPr>
            <w:tcW w:w="4763" w:type="dxa"/>
            <w:noWrap w:val="0"/>
            <w:vAlign w:val="center"/>
          </w:tcPr>
          <w:p>
            <w:pPr>
              <w:spacing w:line="360" w:lineRule="auto"/>
              <w:jc w:val="left"/>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投标人应当提供的相关证明材料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80" w:type="dxa"/>
            <w:vMerge w:val="restart"/>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格</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资</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质</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要</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求</w:t>
            </w: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具备独立的承担民事责任能力；</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供应商若为企业法人：提供“统一社会信用代码营业执照”；未换证的提供“营业执照、税务登记证、组织机构代码证或三证合一的营业执照”；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若为事业法人：提供“统一社会信用代码法人登记证书”；未换证的提交“事业法人登记证书、组织机构代码证”；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若为其他组织：提供“对应主管部门颁发的准许执业证明文件或营业执照”；</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具有良好的商业信誉和健全的财务会计制度</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（1）具有良好的商业信誉承诺函（供应商在参加采购活动前被纳入法院、工商行政管理部门、税务部门、银行认定的失信名单且在有效期内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或者在前三年采购合同履约过程中及其他经营活动履约过程中未依法履约被有关部门处罚（处理）的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不能认定为具有良好的商业信誉）。</w:t>
            </w:r>
          </w:p>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具有健全的财务会计制度【提供2019或2020年度经审计的财务报告复印件（包含审计报告和审计报告中所涉及的财务报表附注）或者提供2019或2020年度供应商内部的财务报表复印件（至少包含资产负债表）或者提供距文件递交截止日一年内银行出具的资信证明（复印件）或者提供在工商备案的公司章程（适用于供应商注册时间至文件递交截止日不足一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具有依法缴纳税收和社会保障资金的良好记录；</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可提供近一年内任意时间段的缴纳税收的银行电子回单（票据）或者税务部门出具的纳税证明复印件</w:t>
            </w:r>
            <w:r>
              <w:rPr>
                <w:rFonts w:hint="eastAsia" w:ascii="宋体" w:hAnsi="宋体" w:eastAsia="宋体" w:cs="宋体"/>
                <w:color w:val="000000" w:themeColor="text1"/>
                <w:sz w:val="24"/>
                <w:highlight w:val="none"/>
                <w:lang w:eastAsia="zh-CN"/>
                <w14:textFill>
                  <w14:solidFill>
                    <w14:schemeClr w14:val="tx1"/>
                  </w14:solidFill>
                </w14:textFill>
              </w:rPr>
              <w:t>或承诺函</w:t>
            </w:r>
            <w:r>
              <w:rPr>
                <w:rFonts w:hint="eastAsia" w:ascii="宋体" w:hAnsi="宋体" w:eastAsia="宋体" w:cs="宋体"/>
                <w:color w:val="000000" w:themeColor="text1"/>
                <w:sz w:val="24"/>
                <w:highlight w:val="none"/>
                <w14:textFill>
                  <w14:solidFill>
                    <w14:schemeClr w14:val="tx1"/>
                  </w14:solidFill>
                </w14:textFill>
              </w:rPr>
              <w:t>、投标人近一年内任意时段的缴纳社保的银行电子回单（票据）或</w:t>
            </w:r>
            <w:r>
              <w:rPr>
                <w:rFonts w:hint="eastAsia" w:ascii="宋体" w:hAnsi="宋体" w:eastAsia="宋体" w:cs="宋体"/>
                <w:color w:val="000000" w:themeColor="text1"/>
                <w:sz w:val="24"/>
                <w:highlight w:val="none"/>
                <w:lang w:val="en-US" w:eastAsia="zh-CN"/>
                <w14:textFill>
                  <w14:solidFill>
                    <w14:schemeClr w14:val="tx1"/>
                  </w14:solidFill>
                </w14:textFill>
              </w:rPr>
              <w:t>承诺函</w:t>
            </w:r>
            <w:r>
              <w:rPr>
                <w:rFonts w:hint="eastAsia" w:ascii="宋体" w:hAnsi="宋体" w:eastAsia="宋体" w:cs="宋体"/>
                <w:color w:val="000000" w:themeColor="text1"/>
                <w:sz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具有履行合同所必须的设备和专业技术能力；</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投标人提供单位能力情况说明或同等效力的其他证明材料或承诺函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参加本次政府采购活动前三年内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在经营活动中没有重大违法记录</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在参加本次政府采购活动前三年内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在经营活动中没有重大违法违规记录的承诺。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2704"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法律和行政法规规定的其他条件；</w:t>
            </w:r>
          </w:p>
        </w:tc>
        <w:tc>
          <w:tcPr>
            <w:tcW w:w="4763" w:type="dxa"/>
            <w:noWrap w:val="0"/>
            <w:vAlign w:val="center"/>
          </w:tcPr>
          <w:p>
            <w:pPr>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7</w:t>
            </w:r>
          </w:p>
        </w:tc>
        <w:tc>
          <w:tcPr>
            <w:tcW w:w="2704"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本项目专门面向中小企业采购(监狱企业、残疾人福利性单位均视同小微企业)，非中小企业参与的将视为无效响应。</w:t>
            </w:r>
          </w:p>
        </w:tc>
        <w:tc>
          <w:tcPr>
            <w:tcW w:w="4763"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780" w:type="dxa"/>
            <w:vMerge w:val="continue"/>
            <w:noWrap w:val="0"/>
            <w:vAlign w:val="center"/>
          </w:tcPr>
          <w:p>
            <w:pPr>
              <w:spacing w:line="360" w:lineRule="auto"/>
              <w:ind w:firstLine="540" w:firstLineChars="225"/>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kern w:val="2"/>
                <w:sz w:val="24"/>
                <w:szCs w:val="24"/>
                <w:highlight w:val="none"/>
                <w:lang w:val="en-US" w:eastAsia="zh-CN" w:bidi="ar-SA"/>
                <w14:textFill>
                  <w14:solidFill>
                    <w14:schemeClr w14:val="tx1"/>
                  </w14:solidFill>
                </w14:textFill>
              </w:rPr>
              <w:t>8</w:t>
            </w:r>
          </w:p>
        </w:tc>
        <w:tc>
          <w:tcPr>
            <w:tcW w:w="2704" w:type="dxa"/>
            <w:noWrap w:val="0"/>
            <w:vAlign w:val="center"/>
          </w:tcPr>
          <w:p>
            <w:pPr>
              <w:spacing w:line="360" w:lineRule="auto"/>
              <w:jc w:val="left"/>
              <w:rPr>
                <w:rFonts w:hint="eastAsia" w:ascii="宋体" w:hAnsi="宋体" w:eastAsia="宋体" w:cs="宋体"/>
                <w:color w:val="000000" w:themeColor="text1"/>
                <w:kern w:val="2"/>
                <w:sz w:val="24"/>
                <w:szCs w:val="24"/>
                <w:highlight w:val="none"/>
                <w:rtl w:val="0"/>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参加本次政府采购活动前三年内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供应商单位及其现任法定代表人或主要负责人无行贿犯罪记录</w:t>
            </w:r>
          </w:p>
        </w:tc>
        <w:tc>
          <w:tcPr>
            <w:tcW w:w="4763"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在参加本次政府采购活动前三年内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供应商单位及其现任法定代表人或主要负责人不具有行贿犯罪记录的承诺。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80" w:type="dxa"/>
            <w:vMerge w:val="restart"/>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其</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他</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类</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似</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效</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力</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要</w:t>
            </w: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求</w:t>
            </w:r>
          </w:p>
        </w:tc>
        <w:tc>
          <w:tcPr>
            <w:tcW w:w="678" w:type="dxa"/>
            <w:noWrap w:val="0"/>
            <w:vAlign w:val="center"/>
          </w:tcPr>
          <w:p>
            <w:pPr>
              <w:spacing w:line="360" w:lineRule="auto"/>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w:t>
            </w:r>
          </w:p>
        </w:tc>
        <w:tc>
          <w:tcPr>
            <w:tcW w:w="2704"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法定代表人身份证明书及身份证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法定代表人参加投标时提供</w:t>
            </w:r>
            <w:r>
              <w:rPr>
                <w:rFonts w:hint="eastAsia" w:ascii="宋体" w:hAnsi="宋体" w:eastAsia="宋体" w:cs="宋体"/>
                <w:color w:val="000000" w:themeColor="text1"/>
                <w:sz w:val="24"/>
                <w:highlight w:val="none"/>
                <w:lang w:eastAsia="zh-CN"/>
                <w14:textFill>
                  <w14:solidFill>
                    <w14:schemeClr w14:val="tx1"/>
                  </w14:solidFill>
                </w14:textFill>
              </w:rPr>
              <w:t>）</w:t>
            </w:r>
          </w:p>
        </w:tc>
        <w:tc>
          <w:tcPr>
            <w:tcW w:w="4763"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法定代表人身份证明书原件及身份证复印件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80" w:type="dxa"/>
            <w:vMerge w:val="continue"/>
            <w:noWrap w:val="0"/>
            <w:vAlign w:val="center"/>
          </w:tcPr>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678" w:type="dxa"/>
            <w:noWrap w:val="0"/>
            <w:vAlign w:val="center"/>
          </w:tcPr>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2</w:t>
            </w:r>
          </w:p>
        </w:tc>
        <w:tc>
          <w:tcPr>
            <w:tcW w:w="2704"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法定代表人授权书及被授权代表身份证（非法定代表人参加投标时提供）</w:t>
            </w:r>
          </w:p>
        </w:tc>
        <w:tc>
          <w:tcPr>
            <w:tcW w:w="4763" w:type="dxa"/>
            <w:noWrap w:val="0"/>
            <w:vAlign w:val="center"/>
          </w:tcPr>
          <w:p>
            <w:pPr>
              <w:spacing w:line="360" w:lineRule="auto"/>
              <w:jc w:val="left"/>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法定代表人授权书原件（格式见第</w:t>
            </w:r>
            <w:r>
              <w:rPr>
                <w:rFonts w:hint="eastAsia" w:ascii="宋体" w:hAnsi="宋体" w:eastAsia="宋体" w:cs="宋体"/>
                <w:color w:val="000000" w:themeColor="text1"/>
                <w:sz w:val="24"/>
                <w:highlight w:val="none"/>
                <w:lang w:eastAsia="zh-CN"/>
                <w14:textFill>
                  <w14:solidFill>
                    <w14:schemeClr w14:val="tx1"/>
                  </w14:solidFill>
                </w14:textFill>
              </w:rPr>
              <w:t>七</w:t>
            </w:r>
            <w:r>
              <w:rPr>
                <w:rFonts w:hint="eastAsia" w:ascii="宋体" w:hAnsi="宋体" w:eastAsia="宋体" w:cs="宋体"/>
                <w:color w:val="000000" w:themeColor="text1"/>
                <w:sz w:val="24"/>
                <w:highlight w:val="none"/>
                <w14:textFill>
                  <w14:solidFill>
                    <w14:schemeClr w14:val="tx1"/>
                  </w14:solidFill>
                </w14:textFill>
              </w:rPr>
              <w:t>章）及被授权代表身份证复印件（非法定代表人参加投标时提供）</w:t>
            </w:r>
          </w:p>
        </w:tc>
      </w:tr>
    </w:tbl>
    <w:p>
      <w:pPr>
        <w:spacing w:line="360" w:lineRule="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注：1、以上要求的资料复印件</w:t>
      </w:r>
      <w:r>
        <w:rPr>
          <w:rFonts w:hint="eastAsia" w:ascii="宋体" w:hAnsi="宋体" w:eastAsia="宋体" w:cs="宋体"/>
          <w:b/>
          <w:bCs/>
          <w:color w:val="000000" w:themeColor="text1"/>
          <w:sz w:val="24"/>
          <w:highlight w:val="none"/>
          <w:lang w:val="en-US" w:eastAsia="zh-CN"/>
          <w14:textFill>
            <w14:solidFill>
              <w14:schemeClr w14:val="tx1"/>
            </w14:solidFill>
          </w14:textFill>
        </w:rPr>
        <w:t>及证明材料</w:t>
      </w:r>
      <w:r>
        <w:rPr>
          <w:rFonts w:hint="eastAsia" w:ascii="宋体" w:hAnsi="宋体" w:eastAsia="宋体" w:cs="宋体"/>
          <w:b/>
          <w:bCs/>
          <w:color w:val="000000" w:themeColor="text1"/>
          <w:sz w:val="24"/>
          <w:highlight w:val="none"/>
          <w14:textFill>
            <w14:solidFill>
              <w14:schemeClr w14:val="tx1"/>
            </w14:solidFill>
          </w14:textFill>
        </w:rPr>
        <w:t>均须加盖供应商单位的公章（鲜章）。</w:t>
      </w:r>
    </w:p>
    <w:p>
      <w:pPr>
        <w:spacing w:line="360" w:lineRule="auto"/>
        <w:ind w:firstLine="463" w:firstLineChars="192"/>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2、根据国务院办公厅关于加快推进“多证合一”改革的指导意见（国办发【2017】41号）等政策要求</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若资格要求涉及的登记、备案等有关事项和各类证照已实行多证合一导致供应商无法提供该类证明材料的</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供应商须提供“多证合一”的营业执照</w:t>
      </w:r>
      <w:r>
        <w:rPr>
          <w:rFonts w:hint="eastAsia" w:ascii="宋体" w:hAnsi="宋体" w:eastAsia="宋体" w:cs="宋体"/>
          <w:b/>
          <w:color w:val="000000" w:themeColor="text1"/>
          <w:kern w:val="0"/>
          <w:sz w:val="24"/>
          <w:highlight w:val="none"/>
          <w:lang w:eastAsia="zh-CN"/>
          <w14:textFill>
            <w14:solidFill>
              <w14:schemeClr w14:val="tx1"/>
            </w14:solidFill>
          </w14:textFill>
        </w:rPr>
        <w:t>，</w:t>
      </w:r>
      <w:r>
        <w:rPr>
          <w:rFonts w:hint="eastAsia" w:ascii="宋体" w:hAnsi="宋体" w:eastAsia="宋体" w:cs="宋体"/>
          <w:b/>
          <w:color w:val="000000" w:themeColor="text1"/>
          <w:kern w:val="0"/>
          <w:sz w:val="24"/>
          <w:highlight w:val="none"/>
          <w14:textFill>
            <w14:solidFill>
              <w14:schemeClr w14:val="tx1"/>
            </w14:solidFill>
          </w14:textFill>
        </w:rPr>
        <w:t>并就被“多证合一”整合的相关登记、备案和各类证照的真实性作出承诺（承诺函格式详见第七章）。</w:t>
      </w:r>
    </w:p>
    <w:p>
      <w:pP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br w:type="page"/>
      </w:r>
    </w:p>
    <w:p>
      <w:pPr>
        <w:pStyle w:val="2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themeColor="text1"/>
          <w:highlight w:val="none"/>
          <w14:textFill>
            <w14:solidFill>
              <w14:schemeClr w14:val="tx1"/>
            </w14:solidFill>
          </w14:textFill>
        </w:rPr>
      </w:pPr>
      <w:bookmarkStart w:id="83" w:name="_Toc509579144"/>
      <w:bookmarkStart w:id="84" w:name="_Toc28450"/>
      <w:r>
        <w:rPr>
          <w:rFonts w:hint="eastAsia" w:ascii="宋体" w:hAnsi="宋体" w:eastAsia="宋体" w:cs="宋体"/>
          <w:color w:val="000000" w:themeColor="text1"/>
          <w:highlight w:val="none"/>
          <w14:textFill>
            <w14:solidFill>
              <w14:schemeClr w14:val="tx1"/>
            </w14:solidFill>
          </w14:textFill>
        </w:rPr>
        <w:t>第五章  技术、服务及其他商务要求</w:t>
      </w:r>
      <w:bookmarkEnd w:id="83"/>
      <w:bookmarkEnd w:id="84"/>
    </w:p>
    <w:bookmarkEnd w:id="69"/>
    <w:bookmarkEnd w:id="70"/>
    <w:bookmarkEnd w:id="71"/>
    <w:bookmarkEnd w:id="72"/>
    <w:bookmarkEnd w:id="73"/>
    <w:p>
      <w:pPr>
        <w:pStyle w:val="16"/>
        <w:numPr>
          <w:ilvl w:val="0"/>
          <w:numId w:val="2"/>
        </w:numPr>
        <w:spacing w:line="360" w:lineRule="auto"/>
        <w:rPr>
          <w:rFonts w:hint="eastAsia" w:ascii="宋体" w:hAnsi="宋体" w:cs="宋体"/>
          <w:b/>
          <w:strike w:val="0"/>
          <w:sz w:val="24"/>
          <w:szCs w:val="24"/>
        </w:rPr>
      </w:pPr>
      <w:bookmarkStart w:id="85" w:name="_Toc509579145"/>
      <w:bookmarkStart w:id="86" w:name="_Toc2339"/>
      <w:bookmarkStart w:id="87" w:name="_Toc183582232"/>
      <w:bookmarkStart w:id="88" w:name="_Toc217446057"/>
      <w:bookmarkStart w:id="89" w:name="_Toc183682369"/>
      <w:r>
        <w:rPr>
          <w:rFonts w:hint="eastAsia" w:ascii="宋体" w:hAnsi="宋体" w:cs="宋体"/>
          <w:b/>
          <w:strike w:val="0"/>
          <w:sz w:val="24"/>
          <w:szCs w:val="24"/>
        </w:rPr>
        <w:t>项目概况</w:t>
      </w:r>
    </w:p>
    <w:p>
      <w:pPr>
        <w:pStyle w:val="16"/>
        <w:spacing w:line="360" w:lineRule="auto"/>
        <w:ind w:firstLine="480" w:firstLineChars="200"/>
        <w:rPr>
          <w:rFonts w:hint="eastAsia" w:ascii="宋体" w:hAnsi="宋体" w:cs="宋体"/>
          <w:bCs/>
          <w:strike w:val="0"/>
          <w:sz w:val="24"/>
          <w:szCs w:val="24"/>
        </w:rPr>
      </w:pPr>
      <w:r>
        <w:rPr>
          <w:rFonts w:hint="eastAsia" w:ascii="宋体" w:hAnsi="宋体" w:cs="宋体"/>
          <w:bCs/>
          <w:strike w:val="0"/>
          <w:sz w:val="24"/>
          <w:szCs w:val="24"/>
          <w:lang w:eastAsia="zh-CN"/>
        </w:rPr>
        <w:t>成都市金牛区人民政府凤凰山街道办事处</w:t>
      </w:r>
      <w:r>
        <w:rPr>
          <w:rFonts w:hint="eastAsia" w:ascii="宋体" w:hAnsi="宋体" w:cs="宋体"/>
          <w:bCs/>
          <w:strike w:val="0"/>
          <w:sz w:val="24"/>
          <w:szCs w:val="24"/>
        </w:rPr>
        <w:t>受成都市土地储备中心委托，现拟启动凤翔云庭、泉水人家二期、红豆华庭等及其他零星新安置异地房源分户不动产权登记工作服务。</w:t>
      </w:r>
    </w:p>
    <w:p>
      <w:pPr>
        <w:pStyle w:val="16"/>
        <w:numPr>
          <w:ilvl w:val="0"/>
          <w:numId w:val="2"/>
        </w:numPr>
        <w:spacing w:line="360" w:lineRule="auto"/>
        <w:rPr>
          <w:rFonts w:hint="eastAsia" w:ascii="宋体" w:hAnsi="宋体" w:cs="宋体"/>
          <w:b/>
          <w:strike w:val="0"/>
          <w:sz w:val="24"/>
          <w:szCs w:val="24"/>
        </w:rPr>
      </w:pPr>
      <w:r>
        <w:rPr>
          <w:rFonts w:hint="eastAsia" w:ascii="宋体" w:hAnsi="宋体" w:cs="宋体"/>
          <w:b/>
          <w:strike w:val="0"/>
          <w:sz w:val="24"/>
          <w:szCs w:val="24"/>
        </w:rPr>
        <w:t>服务内容</w:t>
      </w:r>
    </w:p>
    <w:p>
      <w:pPr>
        <w:pStyle w:val="16"/>
        <w:spacing w:line="360" w:lineRule="auto"/>
        <w:ind w:firstLine="480" w:firstLineChars="200"/>
        <w:rPr>
          <w:rFonts w:hint="eastAsia" w:ascii="宋体" w:hAnsi="宋体" w:cs="宋体"/>
          <w:bCs/>
          <w:strike w:val="0"/>
          <w:sz w:val="24"/>
          <w:szCs w:val="24"/>
        </w:rPr>
      </w:pPr>
      <w:r>
        <w:rPr>
          <w:rFonts w:hint="eastAsia" w:ascii="宋体" w:hAnsi="宋体" w:cs="宋体"/>
          <w:bCs/>
          <w:strike w:val="0"/>
          <w:sz w:val="24"/>
          <w:szCs w:val="24"/>
        </w:rPr>
        <w:t>负责完成凤翔云庭、泉水人家二期、红豆华庭及2</w:t>
      </w:r>
      <w:r>
        <w:rPr>
          <w:rFonts w:ascii="宋体" w:hAnsi="宋体" w:cs="宋体"/>
          <w:bCs/>
          <w:strike w:val="0"/>
          <w:sz w:val="24"/>
          <w:szCs w:val="24"/>
        </w:rPr>
        <w:t>021年新安置的其他零星异地房源分户产权办理工作</w:t>
      </w:r>
      <w:r>
        <w:rPr>
          <w:rFonts w:hint="eastAsia" w:ascii="宋体" w:hAnsi="宋体" w:cs="宋体"/>
          <w:bCs/>
          <w:strike w:val="0"/>
          <w:sz w:val="24"/>
          <w:szCs w:val="24"/>
        </w:rPr>
        <w:t>，办理套数预计凤翔云庭2324套，泉水人家二期约300套、红豆华庭约70套。</w:t>
      </w:r>
    </w:p>
    <w:p>
      <w:pPr>
        <w:pStyle w:val="16"/>
        <w:numPr>
          <w:ilvl w:val="0"/>
          <w:numId w:val="2"/>
        </w:numPr>
        <w:spacing w:line="360" w:lineRule="auto"/>
        <w:rPr>
          <w:rFonts w:hint="eastAsia" w:ascii="宋体" w:hAnsi="宋体" w:cs="宋体"/>
          <w:b/>
          <w:strike w:val="0"/>
          <w:sz w:val="24"/>
          <w:szCs w:val="24"/>
        </w:rPr>
      </w:pPr>
      <w:r>
        <w:rPr>
          <w:rFonts w:hint="eastAsia" w:ascii="宋体" w:hAnsi="宋体" w:cs="宋体"/>
          <w:b/>
          <w:strike w:val="0"/>
          <w:sz w:val="24"/>
          <w:szCs w:val="24"/>
        </w:rPr>
        <w:t>服务要求</w:t>
      </w:r>
    </w:p>
    <w:p>
      <w:pPr>
        <w:pStyle w:val="16"/>
        <w:spacing w:line="360" w:lineRule="auto"/>
        <w:ind w:firstLine="480" w:firstLineChars="200"/>
        <w:rPr>
          <w:rFonts w:hint="eastAsia" w:ascii="宋体" w:hAnsi="宋体" w:cs="宋体"/>
          <w:bCs/>
          <w:strike w:val="0"/>
          <w:sz w:val="24"/>
          <w:szCs w:val="24"/>
        </w:rPr>
      </w:pPr>
      <w:r>
        <w:rPr>
          <w:rFonts w:hint="eastAsia" w:ascii="宋体" w:hAnsi="宋体" w:cs="宋体"/>
          <w:bCs/>
          <w:strike w:val="0"/>
          <w:sz w:val="24"/>
          <w:szCs w:val="24"/>
        </w:rPr>
        <w:t>1、代为收集上述安置房源办理分户不动产权证申请资料以及相关报送工作。</w:t>
      </w:r>
    </w:p>
    <w:p>
      <w:pPr>
        <w:pStyle w:val="16"/>
        <w:spacing w:line="360" w:lineRule="auto"/>
        <w:ind w:firstLine="480" w:firstLineChars="200"/>
        <w:rPr>
          <w:rFonts w:hint="eastAsia" w:ascii="宋体" w:hAnsi="宋体" w:cs="宋体"/>
          <w:bCs/>
          <w:strike w:val="0"/>
          <w:sz w:val="24"/>
          <w:szCs w:val="24"/>
        </w:rPr>
      </w:pPr>
      <w:r>
        <w:rPr>
          <w:rFonts w:hint="eastAsia" w:ascii="宋体" w:hAnsi="宋体" w:cs="宋体"/>
          <w:bCs/>
          <w:strike w:val="0"/>
          <w:sz w:val="24"/>
          <w:szCs w:val="24"/>
        </w:rPr>
        <w:t>2、按区地税要求，在“房地产开发税收管理系统”中建立建设单位核税项目基础数据，代拆迁安置户审核契税，并缴纳相关契税。</w:t>
      </w:r>
    </w:p>
    <w:p>
      <w:pPr>
        <w:pStyle w:val="16"/>
        <w:spacing w:line="360" w:lineRule="auto"/>
        <w:ind w:firstLine="480" w:firstLineChars="200"/>
        <w:rPr>
          <w:rFonts w:hint="eastAsia" w:ascii="宋体" w:hAnsi="宋体" w:cs="宋体"/>
          <w:bCs/>
          <w:strike w:val="0"/>
          <w:sz w:val="24"/>
          <w:szCs w:val="24"/>
        </w:rPr>
      </w:pPr>
      <w:r>
        <w:rPr>
          <w:rFonts w:hint="eastAsia" w:ascii="宋体" w:hAnsi="宋体" w:cs="宋体"/>
          <w:bCs/>
          <w:strike w:val="0"/>
          <w:sz w:val="24"/>
          <w:szCs w:val="24"/>
        </w:rPr>
        <w:t>3、启动分户不动产登记，并按市不动产中心办理安置房分户不动产登记要求，对安置人提供资料及身份进行核实、并在不动产登记申请表等资料中签字、盖手印。</w:t>
      </w:r>
    </w:p>
    <w:p>
      <w:pPr>
        <w:pStyle w:val="16"/>
        <w:spacing w:line="360" w:lineRule="auto"/>
        <w:ind w:firstLine="480" w:firstLineChars="200"/>
        <w:rPr>
          <w:rFonts w:hint="eastAsia" w:ascii="宋体" w:hAnsi="宋体" w:cs="宋体"/>
          <w:bCs/>
          <w:strike w:val="0"/>
          <w:sz w:val="24"/>
          <w:szCs w:val="24"/>
        </w:rPr>
      </w:pPr>
      <w:r>
        <w:rPr>
          <w:rFonts w:hint="eastAsia" w:ascii="宋体" w:hAnsi="宋体" w:cs="宋体"/>
          <w:bCs/>
          <w:strike w:val="0"/>
          <w:sz w:val="24"/>
          <w:szCs w:val="24"/>
        </w:rPr>
        <w:t>4、按市不动产中心办理安置房分户散件要求，协助被拆迁人办理安置房屋不动产权登记手续。</w:t>
      </w:r>
    </w:p>
    <w:p>
      <w:pPr>
        <w:pStyle w:val="16"/>
        <w:spacing w:line="360" w:lineRule="auto"/>
        <w:ind w:firstLine="480" w:firstLineChars="200"/>
        <w:rPr>
          <w:rFonts w:hint="eastAsia" w:ascii="宋体" w:hAnsi="宋体" w:cs="宋体"/>
          <w:bCs/>
          <w:strike w:val="0"/>
          <w:sz w:val="24"/>
          <w:szCs w:val="24"/>
        </w:rPr>
      </w:pPr>
      <w:r>
        <w:rPr>
          <w:rFonts w:hint="eastAsia" w:ascii="宋体" w:hAnsi="宋体" w:cs="宋体"/>
          <w:bCs/>
          <w:strike w:val="0"/>
          <w:sz w:val="24"/>
          <w:szCs w:val="24"/>
        </w:rPr>
        <w:t>5、向被拆迁安置人代收、代缴工本费、登记费，并代领取《不动产所有权证》。</w:t>
      </w:r>
    </w:p>
    <w:p>
      <w:pPr>
        <w:pStyle w:val="16"/>
        <w:spacing w:line="360" w:lineRule="auto"/>
        <w:ind w:firstLine="480" w:firstLineChars="200"/>
        <w:rPr>
          <w:rFonts w:hint="eastAsia" w:ascii="宋体" w:hAnsi="宋体" w:cs="宋体"/>
          <w:bCs/>
          <w:strike w:val="0"/>
          <w:sz w:val="24"/>
          <w:szCs w:val="24"/>
        </w:rPr>
      </w:pPr>
      <w:r>
        <w:rPr>
          <w:rFonts w:hint="eastAsia" w:ascii="宋体" w:hAnsi="宋体" w:cs="宋体"/>
          <w:bCs/>
          <w:strike w:val="0"/>
          <w:sz w:val="24"/>
          <w:szCs w:val="24"/>
        </w:rPr>
        <w:t>6、协助采购人完成分户登记的其它工作；</w:t>
      </w:r>
    </w:p>
    <w:p>
      <w:pPr>
        <w:pStyle w:val="16"/>
        <w:spacing w:line="360" w:lineRule="auto"/>
        <w:ind w:firstLine="480" w:firstLineChars="200"/>
        <w:rPr>
          <w:rFonts w:hint="eastAsia" w:ascii="宋体" w:hAnsi="宋体" w:cs="宋体"/>
          <w:bCs/>
          <w:strike w:val="0"/>
          <w:sz w:val="24"/>
          <w:szCs w:val="24"/>
        </w:rPr>
      </w:pPr>
      <w:r>
        <w:rPr>
          <w:rFonts w:hint="eastAsia" w:ascii="宋体" w:hAnsi="宋体" w:cs="宋体"/>
          <w:bCs/>
          <w:strike w:val="0"/>
          <w:sz w:val="24"/>
          <w:szCs w:val="24"/>
        </w:rPr>
        <w:t>7、每月30日，书面报告办证进度和需协调事项及问题。</w:t>
      </w:r>
    </w:p>
    <w:p>
      <w:pPr>
        <w:pStyle w:val="16"/>
        <w:spacing w:line="360" w:lineRule="auto"/>
        <w:ind w:firstLine="480" w:firstLineChars="200"/>
        <w:rPr>
          <w:rFonts w:hint="eastAsia" w:ascii="宋体" w:hAnsi="宋体" w:cs="宋体"/>
          <w:bCs/>
          <w:strike w:val="0"/>
          <w:sz w:val="24"/>
          <w:szCs w:val="24"/>
        </w:rPr>
      </w:pPr>
      <w:r>
        <w:rPr>
          <w:rFonts w:hint="eastAsia" w:ascii="宋体" w:hAnsi="宋体" w:cs="宋体"/>
          <w:bCs/>
          <w:strike w:val="0"/>
          <w:sz w:val="24"/>
          <w:szCs w:val="24"/>
        </w:rPr>
        <w:t>8、启动分户不动产登记后，确保每套房屋安置户通知到位且对未来办理的安置户留下通知工作记录。</w:t>
      </w:r>
    </w:p>
    <w:p>
      <w:pPr>
        <w:pStyle w:val="16"/>
        <w:spacing w:line="360" w:lineRule="auto"/>
        <w:ind w:left="479" w:leftChars="228"/>
        <w:rPr>
          <w:rFonts w:hint="eastAsia" w:ascii="宋体" w:hAnsi="宋体" w:cs="宋体"/>
          <w:bCs/>
          <w:strike w:val="0"/>
          <w:sz w:val="24"/>
          <w:szCs w:val="24"/>
        </w:rPr>
      </w:pPr>
      <w:r>
        <w:rPr>
          <w:rFonts w:hint="eastAsia" w:ascii="宋体" w:hAnsi="宋体" w:cs="宋体"/>
          <w:bCs/>
          <w:strike w:val="0"/>
          <w:sz w:val="24"/>
          <w:szCs w:val="24"/>
        </w:rPr>
        <w:t>9、未尽事宜，以区地税、市不动产登记中心办理要求以及采购人要求为准。10、代办过程中因供应商工作中的任何失误造成的经济损失及产生的法律责任由供应商自行承担解决。</w:t>
      </w:r>
    </w:p>
    <w:p>
      <w:pPr>
        <w:pStyle w:val="16"/>
        <w:spacing w:line="360" w:lineRule="auto"/>
        <w:ind w:firstLine="480" w:firstLineChars="200"/>
        <w:rPr>
          <w:rFonts w:hint="eastAsia" w:ascii="宋体" w:hAnsi="宋体" w:cs="宋体"/>
          <w:bCs/>
          <w:strike w:val="0"/>
          <w:sz w:val="24"/>
          <w:szCs w:val="24"/>
        </w:rPr>
      </w:pPr>
      <w:r>
        <w:rPr>
          <w:rFonts w:hint="eastAsia" w:ascii="宋体" w:hAnsi="宋体" w:cs="宋体"/>
          <w:bCs/>
          <w:strike w:val="0"/>
          <w:sz w:val="24"/>
          <w:szCs w:val="24"/>
        </w:rPr>
        <w:t>11、供应商遗失或损坏委托单位、被拆迁人提供的办证资料原件，由供应商承担相关责任并负责遗失资料的补办。</w:t>
      </w:r>
    </w:p>
    <w:p>
      <w:pPr>
        <w:pStyle w:val="16"/>
        <w:spacing w:line="360" w:lineRule="auto"/>
        <w:ind w:firstLine="480" w:firstLineChars="200"/>
        <w:rPr>
          <w:rFonts w:hint="eastAsia" w:ascii="宋体" w:hAnsi="宋体" w:cs="宋体"/>
          <w:bCs/>
          <w:strike w:val="0"/>
          <w:sz w:val="24"/>
          <w:szCs w:val="24"/>
        </w:rPr>
      </w:pPr>
      <w:r>
        <w:rPr>
          <w:rFonts w:hint="eastAsia" w:ascii="宋体" w:hAnsi="宋体" w:cs="宋体"/>
          <w:bCs/>
          <w:strike w:val="0"/>
          <w:sz w:val="24"/>
          <w:szCs w:val="24"/>
        </w:rPr>
        <w:t>12、在安置户申请办理时，供应商应认真履行核实拆迁安置人员身份信息，在不动产权登记申请书、协议等办证资料中指导拆迁安置人员共有人签字、盖手印。</w:t>
      </w:r>
    </w:p>
    <w:p>
      <w:pPr>
        <w:pStyle w:val="16"/>
        <w:spacing w:line="360" w:lineRule="auto"/>
        <w:ind w:firstLine="480" w:firstLineChars="200"/>
        <w:rPr>
          <w:rFonts w:hint="eastAsia" w:ascii="宋体" w:hAnsi="宋体" w:cs="宋体"/>
          <w:bCs/>
          <w:strike w:val="0"/>
          <w:sz w:val="24"/>
          <w:szCs w:val="24"/>
        </w:rPr>
      </w:pPr>
      <w:r>
        <w:rPr>
          <w:rFonts w:hint="eastAsia" w:ascii="宋体" w:hAnsi="宋体" w:cs="宋体"/>
          <w:bCs/>
          <w:strike w:val="0"/>
          <w:sz w:val="24"/>
          <w:szCs w:val="24"/>
        </w:rPr>
        <w:t>13、在办理产权过程中，瞒报、误报、漏报拆迁安置人，未核实安置人信息即签字、盖手印的资料、涂改拆迁安置人员共有人等不符合分户登记办理要求的情况，由供应商负责。供应商在实际办理过程中，不得以任何理由收取与本次代办业务无关的其他费用。如有上述情况，委托单位有权扣除供应商的代办费用直至终止合同，并由供应商承担全部经济损失和责任。</w:t>
      </w:r>
    </w:p>
    <w:p>
      <w:pPr>
        <w:pStyle w:val="16"/>
        <w:spacing w:line="360" w:lineRule="auto"/>
        <w:ind w:firstLine="480" w:firstLineChars="200"/>
        <w:rPr>
          <w:rFonts w:hint="eastAsia" w:eastAsia="宋体"/>
          <w:lang w:val="en-US" w:eastAsia="zh-CN"/>
        </w:rPr>
      </w:pPr>
      <w:r>
        <w:rPr>
          <w:rFonts w:hint="eastAsia" w:ascii="宋体" w:hAnsi="宋体" w:cs="宋体"/>
          <w:bCs/>
          <w:strike w:val="0"/>
          <w:sz w:val="24"/>
          <w:szCs w:val="24"/>
        </w:rPr>
        <w:t>14、如有涉及交叉安置到其他小区的情况，以被拆迁人申报分户不动产登记资料为准，供应商按要求办理后按实际办</w:t>
      </w:r>
      <w:r>
        <w:rPr>
          <w:rFonts w:hint="eastAsia" w:ascii="宋体" w:hAnsi="宋体" w:cs="宋体"/>
          <w:bCs/>
          <w:strike w:val="0"/>
          <w:sz w:val="24"/>
          <w:szCs w:val="24"/>
          <w:lang w:val="en-US" w:eastAsia="zh-CN"/>
        </w:rPr>
        <w:t>理</w:t>
      </w:r>
      <w:r>
        <w:rPr>
          <w:rFonts w:hint="eastAsia" w:ascii="宋体" w:hAnsi="宋体" w:cs="宋体"/>
          <w:bCs/>
          <w:strike w:val="0"/>
          <w:sz w:val="24"/>
          <w:szCs w:val="24"/>
        </w:rPr>
        <w:t>套数结算。</w:t>
      </w:r>
    </w:p>
    <w:p>
      <w:pPr>
        <w:pStyle w:val="16"/>
        <w:spacing w:line="360" w:lineRule="auto"/>
        <w:ind w:firstLine="241" w:firstLineChars="100"/>
        <w:rPr>
          <w:rFonts w:hint="eastAsia" w:ascii="宋体" w:hAnsi="宋体" w:cs="宋体"/>
          <w:b/>
          <w:strike w:val="0"/>
          <w:sz w:val="24"/>
          <w:szCs w:val="24"/>
        </w:rPr>
      </w:pPr>
      <w:r>
        <w:rPr>
          <w:rFonts w:hint="eastAsia" w:ascii="宋体" w:hAnsi="宋体" w:cs="宋体"/>
          <w:b/>
          <w:strike w:val="0"/>
          <w:sz w:val="24"/>
          <w:szCs w:val="24"/>
        </w:rPr>
        <w:t>四、</w:t>
      </w:r>
      <w:r>
        <w:rPr>
          <w:rFonts w:hint="eastAsia" w:ascii="仿宋" w:hAnsi="仿宋" w:eastAsia="仿宋"/>
          <w:b/>
          <w:color w:val="000000" w:themeColor="text1"/>
          <w:sz w:val="24"/>
          <w:szCs w:val="24"/>
          <w:highlight w:val="none"/>
          <w14:textFill>
            <w14:solidFill>
              <w14:schemeClr w14:val="tx1"/>
            </w14:solidFill>
          </w14:textFill>
        </w:rPr>
        <w:t>★</w:t>
      </w:r>
      <w:r>
        <w:rPr>
          <w:rFonts w:hint="eastAsia" w:ascii="宋体" w:hAnsi="宋体" w:cs="宋体"/>
          <w:b/>
          <w:strike w:val="0"/>
          <w:sz w:val="24"/>
          <w:szCs w:val="24"/>
        </w:rPr>
        <w:t>商务要求</w:t>
      </w:r>
    </w:p>
    <w:p>
      <w:pPr>
        <w:pStyle w:val="16"/>
        <w:spacing w:line="360" w:lineRule="auto"/>
        <w:ind w:left="239" w:leftChars="114"/>
        <w:rPr>
          <w:rFonts w:hint="eastAsia" w:ascii="宋体" w:hAnsi="宋体" w:eastAsia="宋体" w:cs="宋体"/>
          <w:bCs/>
          <w:strike w:val="0"/>
          <w:sz w:val="24"/>
          <w:szCs w:val="24"/>
          <w:highlight w:val="none"/>
          <w:lang w:val="en-US" w:eastAsia="zh-CN"/>
        </w:rPr>
      </w:pPr>
      <w:r>
        <w:rPr>
          <w:rFonts w:hint="eastAsia" w:ascii="宋体" w:hAnsi="宋体" w:cs="宋体"/>
          <w:bCs/>
          <w:strike w:val="0"/>
          <w:sz w:val="24"/>
          <w:szCs w:val="24"/>
        </w:rPr>
        <w:t>1、服务</w:t>
      </w:r>
      <w:r>
        <w:rPr>
          <w:rFonts w:hint="eastAsia" w:ascii="宋体" w:hAnsi="宋体" w:cs="宋体"/>
          <w:bCs/>
          <w:strike w:val="0"/>
          <w:sz w:val="24"/>
          <w:szCs w:val="24"/>
          <w:highlight w:val="none"/>
        </w:rPr>
        <w:t>期限：签订采购合同后，自大产权办理完成之日起，</w:t>
      </w:r>
      <w:r>
        <w:rPr>
          <w:rFonts w:hint="eastAsia" w:ascii="宋体" w:hAnsi="宋体" w:cs="宋体"/>
          <w:bCs/>
          <w:strike w:val="0"/>
          <w:sz w:val="24"/>
          <w:szCs w:val="24"/>
          <w:highlight w:val="none"/>
          <w:lang w:val="en-US" w:eastAsia="zh-CN"/>
        </w:rPr>
        <w:t>24</w:t>
      </w:r>
      <w:r>
        <w:rPr>
          <w:rFonts w:ascii="宋体" w:hAnsi="宋体" w:cs="宋体"/>
          <w:bCs/>
          <w:strike w:val="0"/>
          <w:color w:val="auto"/>
          <w:sz w:val="24"/>
          <w:szCs w:val="24"/>
          <w:highlight w:val="none"/>
        </w:rPr>
        <w:t>个月</w:t>
      </w:r>
      <w:r>
        <w:rPr>
          <w:rFonts w:hint="eastAsia" w:ascii="宋体" w:hAnsi="宋体" w:cs="宋体"/>
          <w:bCs/>
          <w:strike w:val="0"/>
          <w:color w:val="auto"/>
          <w:sz w:val="24"/>
          <w:szCs w:val="24"/>
          <w:highlight w:val="none"/>
        </w:rPr>
        <w:t>内完成申请</w:t>
      </w:r>
      <w:r>
        <w:rPr>
          <w:rFonts w:hint="eastAsia" w:ascii="宋体" w:hAnsi="宋体" w:cs="宋体"/>
          <w:bCs/>
          <w:strike w:val="0"/>
          <w:sz w:val="24"/>
          <w:szCs w:val="24"/>
          <w:highlight w:val="none"/>
        </w:rPr>
        <w:t>交件业主的分户不动产权登记。</w:t>
      </w:r>
      <w:r>
        <w:rPr>
          <w:rFonts w:hint="eastAsia" w:ascii="宋体" w:hAnsi="宋体" w:cs="宋体"/>
          <w:bCs/>
          <w:strike w:val="0"/>
          <w:sz w:val="24"/>
          <w:szCs w:val="24"/>
          <w:highlight w:val="none"/>
          <w:lang w:val="en-US" w:eastAsia="zh-CN"/>
        </w:rPr>
        <w:t>如规定时间内未完成，每延长30日以未完成套数为准按每套5%予以扣减服务费，直至完成为止。</w:t>
      </w:r>
    </w:p>
    <w:p>
      <w:pPr>
        <w:pStyle w:val="16"/>
        <w:spacing w:line="360" w:lineRule="auto"/>
        <w:ind w:left="239" w:leftChars="114"/>
        <w:rPr>
          <w:rFonts w:hint="eastAsia" w:ascii="宋体" w:hAnsi="宋体" w:cs="宋体"/>
          <w:bCs/>
          <w:strike w:val="0"/>
          <w:sz w:val="24"/>
          <w:szCs w:val="24"/>
          <w:highlight w:val="none"/>
        </w:rPr>
      </w:pPr>
      <w:r>
        <w:rPr>
          <w:rFonts w:hint="eastAsia" w:ascii="宋体" w:hAnsi="宋体" w:cs="宋体"/>
          <w:bCs/>
          <w:strike w:val="0"/>
          <w:sz w:val="24"/>
          <w:szCs w:val="24"/>
          <w:highlight w:val="none"/>
        </w:rPr>
        <w:t>2、服务地点：采购人指定地点。</w:t>
      </w:r>
    </w:p>
    <w:p>
      <w:pPr>
        <w:pStyle w:val="16"/>
        <w:spacing w:line="360" w:lineRule="auto"/>
        <w:ind w:left="239" w:leftChars="114"/>
        <w:rPr>
          <w:rFonts w:hint="eastAsia" w:ascii="宋体" w:hAnsi="宋体" w:cs="宋体"/>
          <w:bCs/>
          <w:strike w:val="0"/>
          <w:sz w:val="24"/>
          <w:szCs w:val="24"/>
          <w:highlight w:val="none"/>
        </w:rPr>
      </w:pPr>
      <w:r>
        <w:rPr>
          <w:rFonts w:hint="eastAsia" w:ascii="宋体" w:hAnsi="宋体" w:cs="宋体"/>
          <w:bCs/>
          <w:strike w:val="0"/>
          <w:sz w:val="24"/>
          <w:szCs w:val="24"/>
          <w:highlight w:val="none"/>
        </w:rPr>
        <w:t>4、报价要求：以供应商单项报价为评审价，最高限价为300元/套（预计总预算约人民币81万元，据实结算），包括实施和完成本项目所需的劳务、管理、差旅、税金、利润等完成本项目所需的一切费用，采购人不再支付其他任何费用。</w:t>
      </w:r>
    </w:p>
    <w:p>
      <w:pPr>
        <w:pStyle w:val="16"/>
        <w:spacing w:line="360" w:lineRule="auto"/>
        <w:ind w:left="239" w:leftChars="114"/>
        <w:rPr>
          <w:rFonts w:hint="eastAsia" w:ascii="宋体" w:hAnsi="宋体" w:cs="宋体"/>
          <w:bCs/>
          <w:strike w:val="0"/>
          <w:color w:val="0000FF"/>
          <w:sz w:val="24"/>
          <w:szCs w:val="24"/>
          <w:highlight w:val="yellow"/>
        </w:rPr>
      </w:pPr>
      <w:r>
        <w:rPr>
          <w:rFonts w:hint="eastAsia" w:ascii="宋体" w:hAnsi="宋体" w:cs="宋体"/>
          <w:bCs/>
          <w:strike w:val="0"/>
          <w:color w:val="0000FF"/>
          <w:sz w:val="24"/>
          <w:szCs w:val="24"/>
          <w:highlight w:val="none"/>
        </w:rPr>
        <w:t>5</w:t>
      </w:r>
      <w:r>
        <w:rPr>
          <w:rFonts w:hint="eastAsia" w:ascii="宋体" w:hAnsi="宋体" w:cs="宋体"/>
          <w:bCs/>
          <w:strike w:val="0"/>
          <w:sz w:val="24"/>
          <w:szCs w:val="24"/>
          <w:highlight w:val="none"/>
        </w:rPr>
        <w:t>、付款方式及条件：自采购合同签订之日起，①6个月内须完成</w:t>
      </w:r>
      <w:r>
        <w:rPr>
          <w:rFonts w:hint="eastAsia" w:ascii="宋体" w:hAnsi="宋体" w:cs="宋体"/>
          <w:bCs/>
          <w:strike w:val="0"/>
          <w:sz w:val="24"/>
          <w:szCs w:val="24"/>
          <w:highlight w:val="none"/>
          <w:lang w:val="en-US" w:eastAsia="zh-CN"/>
        </w:rPr>
        <w:t>申请交件业主总数的</w:t>
      </w:r>
      <w:r>
        <w:rPr>
          <w:rFonts w:hint="eastAsia" w:ascii="宋体" w:hAnsi="宋体" w:cs="宋体"/>
          <w:bCs/>
          <w:strike w:val="0"/>
          <w:sz w:val="24"/>
          <w:szCs w:val="24"/>
          <w:highlight w:val="none"/>
        </w:rPr>
        <w:t>20%分户不动产权登记，供应商凭《不动产登记领证签收单》按成交单价申请相应代理费结算。②12个月内须完成</w:t>
      </w:r>
      <w:r>
        <w:rPr>
          <w:rFonts w:hint="eastAsia" w:ascii="宋体" w:hAnsi="宋体" w:cs="宋体"/>
          <w:bCs/>
          <w:strike w:val="0"/>
          <w:sz w:val="24"/>
          <w:szCs w:val="24"/>
          <w:highlight w:val="none"/>
          <w:lang w:val="en-US" w:eastAsia="zh-CN"/>
        </w:rPr>
        <w:t>申请交件业主总数的</w:t>
      </w:r>
      <w:r>
        <w:rPr>
          <w:rFonts w:hint="eastAsia" w:ascii="宋体" w:hAnsi="宋体" w:cs="宋体"/>
          <w:bCs/>
          <w:strike w:val="0"/>
          <w:sz w:val="24"/>
          <w:szCs w:val="24"/>
          <w:highlight w:val="none"/>
        </w:rPr>
        <w:t>60%分户不动产权登记，供应商凭《不动产登记领证签收单》按成交单价申请相应代理费结算。③18个月内须完成</w:t>
      </w:r>
      <w:r>
        <w:rPr>
          <w:rFonts w:hint="eastAsia" w:ascii="宋体" w:hAnsi="宋体" w:cs="宋体"/>
          <w:bCs/>
          <w:strike w:val="0"/>
          <w:sz w:val="24"/>
          <w:szCs w:val="24"/>
          <w:highlight w:val="none"/>
          <w:lang w:val="en-US" w:eastAsia="zh-CN"/>
        </w:rPr>
        <w:t>申请交件业主总数的9</w:t>
      </w:r>
      <w:r>
        <w:rPr>
          <w:rFonts w:hint="eastAsia" w:ascii="宋体" w:hAnsi="宋体" w:cs="宋体"/>
          <w:bCs/>
          <w:strike w:val="0"/>
          <w:sz w:val="24"/>
          <w:szCs w:val="24"/>
          <w:highlight w:val="none"/>
        </w:rPr>
        <w:t>0%分户不动产权登记，供应商凭《不动产登记领证签收单》按成交单价申请相应代理费结算</w:t>
      </w:r>
      <w:r>
        <w:rPr>
          <w:rFonts w:hint="eastAsia" w:ascii="宋体" w:hAnsi="宋体" w:cs="宋体"/>
          <w:bCs/>
          <w:strike w:val="0"/>
          <w:sz w:val="24"/>
          <w:szCs w:val="24"/>
          <w:highlight w:val="none"/>
          <w:lang w:eastAsia="zh-CN"/>
        </w:rPr>
        <w:t>。</w:t>
      </w:r>
      <w:r>
        <w:rPr>
          <w:rFonts w:hint="eastAsia" w:ascii="宋体" w:hAnsi="宋体" w:cs="宋体"/>
          <w:bCs/>
          <w:strike w:val="0"/>
          <w:sz w:val="24"/>
          <w:szCs w:val="24"/>
          <w:highlight w:val="none"/>
        </w:rPr>
        <w:t>④</w:t>
      </w:r>
      <w:r>
        <w:rPr>
          <w:rFonts w:hint="eastAsia" w:ascii="宋体" w:hAnsi="宋体" w:cs="宋体"/>
          <w:bCs/>
          <w:strike w:val="0"/>
          <w:sz w:val="24"/>
          <w:szCs w:val="24"/>
          <w:highlight w:val="none"/>
          <w:lang w:val="en-US" w:eastAsia="zh-CN"/>
        </w:rPr>
        <w:t>24个月内完成全部交件业主办证工作</w:t>
      </w:r>
      <w:r>
        <w:rPr>
          <w:rFonts w:hint="eastAsia" w:ascii="宋体" w:hAnsi="宋体" w:cs="宋体"/>
          <w:bCs/>
          <w:strike w:val="0"/>
          <w:sz w:val="24"/>
          <w:szCs w:val="24"/>
          <w:highlight w:val="none"/>
        </w:rPr>
        <w:t>，供应商凭《不动产登记领证签收单》按成交单价与采购人协商办理相应代理费结算事宜。</w:t>
      </w:r>
    </w:p>
    <w:p>
      <w:pPr>
        <w:pStyle w:val="16"/>
        <w:numPr>
          <w:ilvl w:val="0"/>
          <w:numId w:val="3"/>
        </w:numPr>
        <w:spacing w:line="360" w:lineRule="auto"/>
        <w:ind w:left="239" w:leftChars="114"/>
        <w:rPr>
          <w:rFonts w:hint="eastAsia" w:ascii="宋体" w:hAnsi="宋体" w:cs="宋体"/>
          <w:bCs/>
          <w:strike w:val="0"/>
          <w:sz w:val="24"/>
          <w:szCs w:val="24"/>
        </w:rPr>
      </w:pPr>
      <w:r>
        <w:rPr>
          <w:rFonts w:hint="eastAsia" w:ascii="宋体" w:hAnsi="宋体" w:cs="宋体"/>
          <w:bCs/>
          <w:strike w:val="0"/>
          <w:sz w:val="24"/>
          <w:szCs w:val="24"/>
        </w:rPr>
        <w:t>验收方法及标准：严格按照《财政部关于进一步加强政府采购需求和履约验收管理的指导意见》（财库〔2016〕205号）文件的规定和采购文件以及供应商的响应文件进行验收。</w:t>
      </w:r>
    </w:p>
    <w:p>
      <w:pPr>
        <w:pStyle w:val="16"/>
        <w:numPr>
          <w:ilvl w:val="0"/>
          <w:numId w:val="3"/>
        </w:numPr>
        <w:spacing w:line="360" w:lineRule="auto"/>
        <w:ind w:left="239" w:leftChars="114"/>
        <w:rPr>
          <w:rFonts w:hint="eastAsia" w:ascii="宋体" w:hAnsi="宋体" w:cs="宋体"/>
          <w:bCs/>
          <w:strike w:val="0"/>
          <w:sz w:val="24"/>
          <w:szCs w:val="24"/>
        </w:rPr>
      </w:pPr>
      <w:r>
        <w:rPr>
          <w:rFonts w:hint="eastAsia" w:ascii="宋体" w:hAnsi="宋体" w:cs="宋体"/>
          <w:bCs/>
          <w:strike w:val="0"/>
          <w:sz w:val="24"/>
          <w:szCs w:val="24"/>
        </w:rPr>
        <w:t>知识产权：归采购人所有。</w:t>
      </w:r>
    </w:p>
    <w:p>
      <w:pPr>
        <w:pStyle w:val="16"/>
        <w:numPr>
          <w:ilvl w:val="0"/>
          <w:numId w:val="3"/>
        </w:numPr>
        <w:spacing w:line="360" w:lineRule="auto"/>
        <w:ind w:left="239" w:leftChars="114"/>
        <w:rPr>
          <w:rFonts w:hint="eastAsia" w:ascii="宋体" w:hAnsi="宋体" w:cs="宋体"/>
          <w:bCs/>
          <w:strike w:val="0"/>
          <w:sz w:val="24"/>
          <w:szCs w:val="24"/>
        </w:rPr>
      </w:pPr>
      <w:r>
        <w:rPr>
          <w:rFonts w:hint="eastAsia" w:ascii="宋体" w:hAnsi="宋体" w:cs="宋体"/>
          <w:bCs/>
          <w:strike w:val="0"/>
          <w:sz w:val="24"/>
          <w:szCs w:val="24"/>
        </w:rPr>
        <w:t>其他要求：其他未尽事宜由供需双方在采购合同中详细约定。</w:t>
      </w:r>
    </w:p>
    <w:p>
      <w:pPr>
        <w:pStyle w:val="16"/>
        <w:spacing w:line="360" w:lineRule="auto"/>
        <w:ind w:firstLine="482" w:firstLineChars="200"/>
        <w:rPr>
          <w:rFonts w:hint="eastAsia" w:ascii="宋体" w:hAnsi="宋体" w:cs="宋体"/>
          <w:b/>
          <w:strike w:val="0"/>
          <w:sz w:val="24"/>
          <w:szCs w:val="24"/>
        </w:rPr>
      </w:pPr>
    </w:p>
    <w:p>
      <w:pPr>
        <w:pStyle w:val="16"/>
        <w:spacing w:line="360" w:lineRule="auto"/>
        <w:ind w:firstLine="482" w:firstLineChars="200"/>
        <w:rPr>
          <w:rFonts w:hint="eastAsia" w:ascii="宋体" w:hAnsi="宋体" w:cs="宋体"/>
          <w:b/>
          <w:strike w:val="0"/>
          <w:sz w:val="24"/>
          <w:szCs w:val="24"/>
        </w:rPr>
      </w:pPr>
      <w:r>
        <w:rPr>
          <w:rFonts w:hint="eastAsia" w:ascii="宋体" w:hAnsi="宋体" w:cs="宋体"/>
          <w:b/>
          <w:strike w:val="0"/>
          <w:sz w:val="24"/>
          <w:szCs w:val="24"/>
        </w:rPr>
        <w:t>说明：1.《不动产登记领证签收单》内容主要包括权利人姓名、房屋坐落门牌号、档案保管号及领取人签字盖手印等和采购人要求的内容。</w:t>
      </w:r>
    </w:p>
    <w:p>
      <w:pPr>
        <w:pStyle w:val="16"/>
        <w:numPr>
          <w:ilvl w:val="0"/>
          <w:numId w:val="4"/>
        </w:numPr>
        <w:spacing w:line="360" w:lineRule="auto"/>
        <w:ind w:firstLine="482" w:firstLineChars="200"/>
        <w:rPr>
          <w:rFonts w:hint="eastAsia" w:ascii="宋体" w:hAnsi="宋体" w:cs="宋体"/>
          <w:b/>
          <w:strike w:val="0"/>
          <w:sz w:val="24"/>
          <w:szCs w:val="24"/>
          <w:highlight w:val="none"/>
        </w:rPr>
      </w:pPr>
      <w:r>
        <w:rPr>
          <w:rFonts w:hint="eastAsia" w:ascii="宋体" w:hAnsi="宋体" w:cs="宋体"/>
          <w:b/>
          <w:strike w:val="0"/>
          <w:sz w:val="24"/>
          <w:szCs w:val="24"/>
        </w:rPr>
        <w:t>结算费用最终以实际办结套数为准，即成交单价*实际办结套数。付款前供应商应向采购人开具合法等额有效发票，否则，甲方有权延期付款且不承</w:t>
      </w:r>
      <w:r>
        <w:rPr>
          <w:rFonts w:hint="eastAsia" w:ascii="宋体" w:hAnsi="宋体" w:cs="宋体"/>
          <w:b/>
          <w:strike w:val="0"/>
          <w:sz w:val="24"/>
          <w:szCs w:val="24"/>
          <w:highlight w:val="none"/>
        </w:rPr>
        <w:t>担违约责任。</w:t>
      </w:r>
    </w:p>
    <w:p>
      <w:pPr>
        <w:pStyle w:val="16"/>
        <w:numPr>
          <w:ilvl w:val="0"/>
          <w:numId w:val="4"/>
        </w:numPr>
        <w:spacing w:line="360" w:lineRule="auto"/>
        <w:ind w:firstLine="482" w:firstLineChars="200"/>
        <w:rPr>
          <w:rFonts w:hint="eastAsia" w:ascii="宋体" w:hAnsi="宋体" w:cs="宋体"/>
          <w:b/>
          <w:strike w:val="0"/>
          <w:sz w:val="24"/>
          <w:szCs w:val="24"/>
          <w:highlight w:val="none"/>
        </w:rPr>
      </w:pPr>
      <w:r>
        <w:rPr>
          <w:rFonts w:hint="eastAsia" w:ascii="宋体" w:hAnsi="宋体" w:cs="宋体"/>
          <w:b/>
          <w:strike w:val="0"/>
          <w:sz w:val="24"/>
          <w:szCs w:val="24"/>
          <w:highlight w:val="none"/>
        </w:rPr>
        <w:t>工作依据：以《成都市规划和自然资源局关于进一步加快推进五城区及成都高新区征地拆迁安置房转移登记操作办法（征求意见稿）》、采购人要求以及最新相关文件为准。</w:t>
      </w:r>
    </w:p>
    <w:p>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lang w:val="en-US" w:eastAsia="zh-CN"/>
        </w:rPr>
      </w:pPr>
    </w:p>
    <w:p>
      <w:pPr>
        <w:pStyle w:val="2"/>
        <w:ind w:firstLine="482" w:firstLineChars="200"/>
        <w:rPr>
          <w:rFonts w:hint="eastAsia" w:ascii="仿宋" w:hAnsi="仿宋" w:eastAsia="仿宋"/>
          <w:b/>
          <w:color w:val="000000" w:themeColor="text1"/>
          <w:sz w:val="24"/>
          <w:szCs w:val="24"/>
          <w:highlight w:val="none"/>
          <w14:textFill>
            <w14:solidFill>
              <w14:schemeClr w14:val="tx1"/>
            </w14:solidFill>
          </w14:textFill>
        </w:rPr>
      </w:pPr>
    </w:p>
    <w:p>
      <w:pPr>
        <w:pStyle w:val="2"/>
        <w:ind w:firstLine="482" w:firstLineChars="200"/>
        <w:rPr>
          <w:rFonts w:hint="eastAsia" w:eastAsia="仿宋"/>
          <w:color w:val="000000" w:themeColor="text1"/>
          <w:sz w:val="24"/>
          <w:szCs w:val="24"/>
          <w:highlight w:val="none"/>
          <w:lang w:eastAsia="zh-CN"/>
          <w14:textFill>
            <w14:solidFill>
              <w14:schemeClr w14:val="tx1"/>
            </w14:solidFill>
          </w14:textFill>
        </w:rPr>
      </w:pPr>
      <w:r>
        <w:rPr>
          <w:rFonts w:hint="eastAsia" w:ascii="仿宋" w:hAnsi="仿宋" w:eastAsia="仿宋"/>
          <w:b/>
          <w:color w:val="000000" w:themeColor="text1"/>
          <w:sz w:val="24"/>
          <w:szCs w:val="24"/>
          <w:highlight w:val="none"/>
          <w14:textFill>
            <w14:solidFill>
              <w14:schemeClr w14:val="tx1"/>
            </w14:solidFill>
          </w14:textFill>
        </w:rPr>
        <w:t>注：以上打★内容均为实质性要求，不允许负偏离。</w:t>
      </w:r>
      <w:r>
        <w:rPr>
          <w:rFonts w:hint="eastAsia" w:ascii="仿宋" w:hAnsi="仿宋" w:eastAsia="仿宋"/>
          <w:b/>
          <w:color w:val="000000" w:themeColor="text1"/>
          <w:sz w:val="24"/>
          <w:szCs w:val="24"/>
          <w:highlight w:val="none"/>
          <w:lang w:eastAsia="zh-CN"/>
          <w14:textFill>
            <w14:solidFill>
              <w14:schemeClr w14:val="tx1"/>
            </w14:solidFill>
          </w14:textFill>
        </w:rPr>
        <w:t>若出现负偏离，将作为无效响应处理。</w:t>
      </w:r>
    </w:p>
    <w:p>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9"/>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第六章  磋商内容、磋商过程中可实质性变动的内容</w:t>
      </w:r>
      <w:bookmarkEnd w:id="85"/>
      <w:bookmarkEnd w:id="86"/>
    </w:p>
    <w:p>
      <w:pPr>
        <w:pStyle w:val="4"/>
        <w:keepNext w:val="0"/>
        <w:keepLines w:val="0"/>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p>
    <w:p>
      <w:pPr>
        <w:tabs>
          <w:tab w:val="left" w:pos="7665"/>
        </w:tabs>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p>
    <w:p>
      <w:pPr>
        <w:tabs>
          <w:tab w:val="left" w:pos="7665"/>
        </w:tabs>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针对第五章、第九章所包含的技术、服务要求以及合同草案条款</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在磋商过程中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磋商小组在获得采购人代表确认的前提下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可以根据磋商情况实质性变动相关内容。磋商小组对磋商文件作出的实质性变动是磋商文件的有效组成部分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磋商小组会及时以书面形式通知所有参加磋商的供应商。</w:t>
      </w:r>
    </w:p>
    <w:p>
      <w:pPr>
        <w:tabs>
          <w:tab w:val="left" w:pos="7665"/>
        </w:tabs>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p>
    <w:p>
      <w:pPr>
        <w:tabs>
          <w:tab w:val="left" w:pos="7665"/>
        </w:tabs>
        <w:spacing w:line="360" w:lineRule="auto"/>
        <w:ind w:firstLine="480"/>
        <w:rPr>
          <w:rFonts w:hint="eastAsia" w:ascii="宋体" w:hAnsi="宋体" w:eastAsia="宋体" w:cs="宋体"/>
          <w:b/>
          <w:bCs/>
          <w:color w:val="000000" w:themeColor="text1"/>
          <w:sz w:val="32"/>
          <w:szCs w:val="32"/>
          <w:highlight w:val="none"/>
          <w14:textFill>
            <w14:solidFill>
              <w14:schemeClr w14:val="tx1"/>
            </w14:solidFill>
          </w14:textFill>
        </w:rPr>
      </w:pPr>
    </w:p>
    <w:p>
      <w:pPr>
        <w:pStyle w:val="2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90" w:name="_Toc10774"/>
      <w:bookmarkStart w:id="91" w:name="_Toc509579146"/>
      <w:r>
        <w:rPr>
          <w:rFonts w:hint="eastAsia" w:ascii="宋体" w:hAnsi="宋体" w:eastAsia="宋体" w:cs="宋体"/>
          <w:color w:val="000000" w:themeColor="text1"/>
          <w:highlight w:val="none"/>
          <w14:textFill>
            <w14:solidFill>
              <w14:schemeClr w14:val="tx1"/>
            </w14:solidFill>
          </w14:textFill>
        </w:rPr>
        <w:t>第七章  响应文件格式</w:t>
      </w:r>
      <w:bookmarkEnd w:id="90"/>
      <w:bookmarkEnd w:id="91"/>
    </w:p>
    <w:p>
      <w:pPr>
        <w:tabs>
          <w:tab w:val="left" w:pos="7665"/>
        </w:tabs>
        <w:spacing w:line="360" w:lineRule="auto"/>
        <w:ind w:firstLine="480"/>
        <w:rPr>
          <w:rFonts w:hint="eastAsia" w:ascii="宋体" w:hAnsi="宋体" w:eastAsia="宋体" w:cs="宋体"/>
          <w:bCs/>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一、本章所制响应文件格式</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除格式中明确将该格式作为实质性要求的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一律不具有强制性</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但是</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供应商响应文件相关资料和本章所制格式不一致的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磋商小组将在评分时以响应文件不规范予以扣分处理。</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二、本章所制响应文件格式有关表格中的备注栏</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由供应商根据自身响应情况作解释性说明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不作为必填项。</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三、本章所制响应文件格式中需要填写的相关内容事项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可能会与本采购项目无关</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在不改变响应文件原义、不影响本项目采购需求的情况下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供应商可以不予填写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但应当注明。</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highlight w:val="none"/>
          <w14:textFill>
            <w14:solidFill>
              <w14:schemeClr w14:val="tx1"/>
            </w14:solidFill>
          </w14:textFill>
        </w:rPr>
        <w:t>第一部分     “资格性响应文件”格式</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格式1-1</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right"/>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（正本/副本）</w:t>
      </w:r>
    </w:p>
    <w:p>
      <w:pPr>
        <w:spacing w:line="360" w:lineRule="auto"/>
        <w:jc w:val="center"/>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40"/>
          <w:szCs w:val="48"/>
          <w:highlight w:val="none"/>
          <w:u w:val="single"/>
          <w14:textFill>
            <w14:solidFill>
              <w14:schemeClr w14:val="tx1"/>
            </w14:solidFill>
          </w14:textFill>
        </w:rPr>
        <w:t>XX</w:t>
      </w:r>
      <w:r>
        <w:rPr>
          <w:rFonts w:hint="eastAsia" w:ascii="宋体" w:hAnsi="宋体" w:eastAsia="宋体" w:cs="宋体"/>
          <w:b/>
          <w:color w:val="000000" w:themeColor="text1"/>
          <w:sz w:val="40"/>
          <w:szCs w:val="48"/>
          <w:highlight w:val="none"/>
          <w14:textFill>
            <w14:solidFill>
              <w14:schemeClr w14:val="tx1"/>
            </w14:solidFill>
          </w14:textFill>
        </w:rPr>
        <w:t>项目</w:t>
      </w:r>
    </w:p>
    <w:p>
      <w:pPr>
        <w:spacing w:line="360" w:lineRule="auto"/>
        <w:rPr>
          <w:rFonts w:hint="eastAsia" w:ascii="宋体" w:hAnsi="宋体" w:eastAsia="宋体" w:cs="宋体"/>
          <w:b/>
          <w:color w:val="000000" w:themeColor="text1"/>
          <w:sz w:val="52"/>
          <w:szCs w:val="5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资格性响应文件</w:t>
      </w:r>
    </w:p>
    <w:p>
      <w:pPr>
        <w:spacing w:line="360" w:lineRule="auto"/>
        <w:rPr>
          <w:rFonts w:hint="eastAsia" w:ascii="宋体" w:hAnsi="宋体" w:eastAsia="宋体" w:cs="宋体"/>
          <w:b/>
          <w:color w:val="000000" w:themeColor="text1"/>
          <w:sz w:val="36"/>
          <w:highlight w:val="none"/>
          <w14:textFill>
            <w14:solidFill>
              <w14:schemeClr w14:val="tx1"/>
            </w14:solidFill>
          </w14:textFill>
        </w:rPr>
      </w:pPr>
    </w:p>
    <w:p>
      <w:pPr>
        <w:spacing w:line="360" w:lineRule="auto"/>
        <w:rPr>
          <w:rFonts w:hint="eastAsia" w:ascii="宋体" w:hAnsi="宋体" w:eastAsia="宋体" w:cs="宋体"/>
          <w:b/>
          <w:color w:val="000000" w:themeColor="text1"/>
          <w:sz w:val="36"/>
          <w:highlight w:val="none"/>
          <w14:textFill>
            <w14:solidFill>
              <w14:schemeClr w14:val="tx1"/>
            </w14:solidFill>
          </w14:textFill>
        </w:rPr>
      </w:pPr>
    </w:p>
    <w:p>
      <w:pPr>
        <w:spacing w:line="360" w:lineRule="auto"/>
        <w:ind w:firstLine="643" w:firstLineChars="200"/>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供 应 商名称：</w:t>
      </w:r>
    </w:p>
    <w:p>
      <w:pPr>
        <w:spacing w:line="360" w:lineRule="auto"/>
        <w:ind w:firstLine="643" w:firstLineChars="200"/>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采购项目编号：</w:t>
      </w:r>
    </w:p>
    <w:p>
      <w:pPr>
        <w:spacing w:line="360" w:lineRule="auto"/>
        <w:jc w:val="center"/>
        <w:rPr>
          <w:rFonts w:hint="eastAsia" w:ascii="宋体" w:hAnsi="宋体" w:eastAsia="宋体" w:cs="宋体"/>
          <w:b/>
          <w:color w:val="000000" w:themeColor="text1"/>
          <w:sz w:val="36"/>
          <w:highlight w:val="none"/>
          <w14:textFill>
            <w14:solidFill>
              <w14:schemeClr w14:val="tx1"/>
            </w14:solidFill>
          </w14:textFill>
        </w:rPr>
      </w:pP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日期 ：</w:t>
      </w:r>
      <w:r>
        <w:rPr>
          <w:rFonts w:hint="eastAsia" w:ascii="宋体" w:hAnsi="宋体" w:eastAsia="宋体" w:cs="宋体"/>
          <w:b/>
          <w:color w:val="000000" w:themeColor="text1"/>
          <w:sz w:val="32"/>
          <w:highlight w:val="none"/>
          <w:lang w:eastAsia="zh-CN"/>
          <w14:textFill>
            <w14:solidFill>
              <w14:schemeClr w14:val="tx1"/>
            </w14:solidFill>
          </w14:textFill>
        </w:rPr>
        <w:t>2021年</w:t>
      </w:r>
      <w:r>
        <w:rPr>
          <w:rFonts w:hint="eastAsia" w:ascii="宋体" w:hAnsi="宋体" w:eastAsia="宋体" w:cs="宋体"/>
          <w:b/>
          <w:color w:val="000000" w:themeColor="text1"/>
          <w:sz w:val="32"/>
          <w:highlight w:val="none"/>
          <w14:textFill>
            <w14:solidFill>
              <w14:schemeClr w14:val="tx1"/>
            </w14:solidFill>
          </w14:textFill>
        </w:rPr>
        <w:t>XX月XX日</w:t>
      </w:r>
    </w:p>
    <w:p>
      <w:pPr>
        <w:widowControl/>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格式1-2</w:t>
      </w:r>
    </w:p>
    <w:p>
      <w:pPr>
        <w:pStyle w:val="4"/>
        <w:spacing w:line="340" w:lineRule="exact"/>
        <w:ind w:firstLine="643" w:firstLineChars="200"/>
        <w:jc w:val="center"/>
        <w:rPr>
          <w:rFonts w:hint="eastAsia" w:ascii="宋体" w:hAnsi="宋体" w:eastAsia="宋体" w:cs="宋体"/>
          <w:color w:val="000000" w:themeColor="text1"/>
          <w:szCs w:val="28"/>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一、</w:t>
      </w:r>
      <w:r>
        <w:rPr>
          <w:rFonts w:hint="eastAsia" w:ascii="宋体" w:hAnsi="宋体" w:eastAsia="宋体" w:cs="宋体"/>
          <w:b/>
          <w:bCs/>
          <w:color w:val="000000" w:themeColor="text1"/>
          <w:szCs w:val="28"/>
          <w:highlight w:val="none"/>
          <w14:textFill>
            <w14:solidFill>
              <w14:schemeClr w14:val="tx1"/>
            </w14:solidFill>
          </w14:textFill>
        </w:rPr>
        <w:t>法定代表人身份证明书</w:t>
      </w:r>
    </w:p>
    <w:p>
      <w:pPr>
        <w:pStyle w:val="16"/>
        <w:tabs>
          <w:tab w:val="left" w:pos="402"/>
          <w:tab w:val="center" w:pos="5656"/>
        </w:tabs>
        <w:spacing w:line="360" w:lineRule="auto"/>
        <w:jc w:val="left"/>
        <w:rPr>
          <w:rStyle w:val="161"/>
          <w:rFonts w:hint="eastAsia" w:ascii="宋体" w:hAnsi="宋体" w:eastAsia="宋体" w:cs="宋体"/>
          <w:color w:val="000000" w:themeColor="text1"/>
          <w:sz w:val="24"/>
          <w:highlight w:val="none"/>
          <w:u w:val="single"/>
          <w14:textFill>
            <w14:solidFill>
              <w14:schemeClr w14:val="tx1"/>
            </w14:solidFill>
          </w14:textFill>
        </w:rPr>
      </w:pPr>
      <w:r>
        <w:rPr>
          <w:rStyle w:val="161"/>
          <w:rFonts w:hint="eastAsia" w:ascii="宋体" w:hAnsi="宋体" w:eastAsia="宋体" w:cs="宋体"/>
          <w:color w:val="000000" w:themeColor="text1"/>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单位名称：</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6"/>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单位性质：</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6"/>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地    址：</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6"/>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成立时间：</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6"/>
        <w:tabs>
          <w:tab w:val="left" w:pos="402"/>
          <w:tab w:val="center" w:pos="5656"/>
        </w:tabs>
        <w:spacing w:line="360" w:lineRule="auto"/>
        <w:jc w:val="left"/>
        <w:rPr>
          <w:rStyle w:val="161"/>
          <w:rFonts w:hint="eastAsia" w:ascii="宋体" w:hAnsi="宋体" w:eastAsia="宋体" w:cs="宋体"/>
          <w:color w:val="000000" w:themeColor="text1"/>
          <w:sz w:val="24"/>
          <w:highlight w:val="none"/>
          <w:u w:val="singl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经营期限：</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6"/>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p>
    <w:p>
      <w:pPr>
        <w:pStyle w:val="16"/>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p>
    <w:p>
      <w:pPr>
        <w:pStyle w:val="16"/>
        <w:tabs>
          <w:tab w:val="left" w:pos="402"/>
          <w:tab w:val="center" w:pos="5656"/>
        </w:tabs>
        <w:spacing w:line="360" w:lineRule="auto"/>
        <w:jc w:val="left"/>
        <w:rPr>
          <w:rStyle w:val="161"/>
          <w:rFonts w:hint="eastAsia" w:ascii="宋体" w:hAnsi="宋体" w:eastAsia="宋体" w:cs="宋体"/>
          <w:color w:val="000000" w:themeColor="text1"/>
          <w:sz w:val="24"/>
          <w:highlight w:val="none"/>
          <w:u w:val="singl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姓名：</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61"/>
          <w:rFonts w:hint="eastAsia" w:ascii="宋体" w:hAnsi="宋体" w:eastAsia="宋体" w:cs="宋体"/>
          <w:color w:val="000000" w:themeColor="text1"/>
          <w:sz w:val="24"/>
          <w:highlight w:val="none"/>
          <w14:textFill>
            <w14:solidFill>
              <w14:schemeClr w14:val="tx1"/>
            </w14:solidFill>
          </w14:textFill>
        </w:rPr>
        <w:t>性别：</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61"/>
          <w:rFonts w:hint="eastAsia" w:ascii="宋体" w:hAnsi="宋体" w:eastAsia="宋体" w:cs="宋体"/>
          <w:color w:val="000000" w:themeColor="text1"/>
          <w:sz w:val="24"/>
          <w:highlight w:val="none"/>
          <w14:textFill>
            <w14:solidFill>
              <w14:schemeClr w14:val="tx1"/>
            </w14:solidFill>
          </w14:textFill>
        </w:rPr>
        <w:t>身份证号码：</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61"/>
          <w:rFonts w:hint="eastAsia" w:ascii="宋体" w:hAnsi="宋体" w:eastAsia="宋体" w:cs="宋体"/>
          <w:color w:val="000000" w:themeColor="text1"/>
          <w:sz w:val="24"/>
          <w:highlight w:val="none"/>
          <w14:textFill>
            <w14:solidFill>
              <w14:schemeClr w14:val="tx1"/>
            </w14:solidFill>
          </w14:textFill>
        </w:rPr>
        <w:t>年龄：</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职务：</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61"/>
          <w:rFonts w:hint="eastAsia" w:ascii="宋体" w:hAnsi="宋体" w:eastAsia="宋体" w:cs="宋体"/>
          <w:color w:val="000000" w:themeColor="text1"/>
          <w:sz w:val="24"/>
          <w:highlight w:val="none"/>
          <w14:textFill>
            <w14:solidFill>
              <w14:schemeClr w14:val="tx1"/>
            </w14:solidFill>
          </w14:textFill>
        </w:rPr>
        <w:t>系</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（投标人）</w:t>
      </w:r>
      <w:r>
        <w:rPr>
          <w:rStyle w:val="161"/>
          <w:rFonts w:hint="eastAsia" w:ascii="宋体" w:hAnsi="宋体" w:eastAsia="宋体" w:cs="宋体"/>
          <w:color w:val="000000" w:themeColor="text1"/>
          <w:sz w:val="24"/>
          <w:highlight w:val="none"/>
          <w14:textFill>
            <w14:solidFill>
              <w14:schemeClr w14:val="tx1"/>
            </w14:solidFill>
          </w14:textFill>
        </w:rPr>
        <w:t>的法定代表人。</w:t>
      </w: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法定代表人联系地址</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r>
        <w:rPr>
          <w:rStyle w:val="161"/>
          <w:rFonts w:hint="eastAsia" w:ascii="宋体" w:hAnsi="宋体" w:eastAsia="宋体" w:cs="宋体"/>
          <w:color w:val="000000" w:themeColor="text1"/>
          <w:sz w:val="24"/>
          <w:highlight w:val="none"/>
          <w14:textFill>
            <w14:solidFill>
              <w14:schemeClr w14:val="tx1"/>
            </w14:solidFill>
          </w14:textFill>
        </w:rPr>
        <w:t>联系电话：</w:t>
      </w:r>
      <w:r>
        <w:rPr>
          <w:rStyle w:val="161"/>
          <w:rFonts w:hint="eastAsia" w:ascii="宋体" w:hAnsi="宋体" w:eastAsia="宋体" w:cs="宋体"/>
          <w:color w:val="000000" w:themeColor="text1"/>
          <w:sz w:val="24"/>
          <w:highlight w:val="none"/>
          <w:u w:val="single"/>
          <w14:textFill>
            <w14:solidFill>
              <w14:schemeClr w14:val="tx1"/>
            </w14:solidFill>
          </w14:textFill>
        </w:rPr>
        <w:t xml:space="preserve">             </w:t>
      </w:r>
    </w:p>
    <w:p>
      <w:pPr>
        <w:pStyle w:val="16"/>
        <w:tabs>
          <w:tab w:val="left" w:pos="402"/>
          <w:tab w:val="center" w:pos="5656"/>
        </w:tabs>
        <w:spacing w:line="360" w:lineRule="auto"/>
        <w:jc w:val="left"/>
        <w:rPr>
          <w:rStyle w:val="161"/>
          <w:rFonts w:hint="eastAsia" w:ascii="宋体" w:hAnsi="宋体" w:eastAsia="宋体" w:cs="宋体"/>
          <w:color w:val="000000" w:themeColor="text1"/>
          <w:sz w:val="24"/>
          <w:highlight w:val="none"/>
          <w:u w:val="single"/>
          <w14:textFill>
            <w14:solidFill>
              <w14:schemeClr w14:val="tx1"/>
            </w14:solidFill>
          </w14:textFill>
        </w:rPr>
      </w:pPr>
    </w:p>
    <w:p>
      <w:pPr>
        <w:pStyle w:val="16"/>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特此证明。</w:t>
      </w:r>
    </w:p>
    <w:p>
      <w:pPr>
        <w:pStyle w:val="16"/>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p>
    <w:p>
      <w:pPr>
        <w:pStyle w:val="16"/>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投标人：（盖章）</w:t>
      </w:r>
    </w:p>
    <w:p>
      <w:pPr>
        <w:pStyle w:val="16"/>
        <w:tabs>
          <w:tab w:val="left" w:pos="402"/>
          <w:tab w:val="center" w:pos="5656"/>
        </w:tabs>
        <w:spacing w:line="360" w:lineRule="auto"/>
        <w:jc w:val="left"/>
        <w:rPr>
          <w:rStyle w:val="161"/>
          <w:rFonts w:hint="eastAsia" w:ascii="宋体" w:hAnsi="宋体" w:eastAsia="宋体" w:cs="宋体"/>
          <w:color w:val="000000" w:themeColor="text1"/>
          <w:sz w:val="24"/>
          <w:highlight w:val="none"/>
          <w14:textFill>
            <w14:solidFill>
              <w14:schemeClr w14:val="tx1"/>
            </w14:solidFill>
          </w14:textFill>
        </w:rPr>
      </w:pPr>
      <w:r>
        <w:rPr>
          <w:rStyle w:val="161"/>
          <w:rFonts w:hint="eastAsia" w:ascii="宋体" w:hAnsi="宋体" w:eastAsia="宋体" w:cs="宋体"/>
          <w:color w:val="000000" w:themeColor="text1"/>
          <w:sz w:val="24"/>
          <w:highlight w:val="none"/>
          <w14:textFill>
            <w14:solidFill>
              <w14:schemeClr w14:val="tx1"/>
            </w14:solidFill>
          </w14:textFill>
        </w:rPr>
        <w:tab/>
      </w:r>
      <w:r>
        <w:rPr>
          <w:rStyle w:val="161"/>
          <w:rFonts w:hint="eastAsia" w:ascii="宋体" w:hAnsi="宋体" w:eastAsia="宋体" w:cs="宋体"/>
          <w:color w:val="000000" w:themeColor="text1"/>
          <w:sz w:val="24"/>
          <w:highlight w:val="none"/>
          <w14:textFill>
            <w14:solidFill>
              <w14:schemeClr w14:val="tx1"/>
            </w14:solidFill>
          </w14:textFill>
        </w:rPr>
        <w:t>日  期：    年    月    日</w:t>
      </w:r>
    </w:p>
    <w:p>
      <w:pPr>
        <w:spacing w:beforeLines="0" w:afterLines="0"/>
        <w:jc w:val="left"/>
        <w:rPr>
          <w:rFonts w:hint="eastAsia" w:ascii="宋体" w:hAnsi="宋体" w:eastAsia="宋体" w:cs="宋体"/>
          <w:color w:val="000000" w:themeColor="text1"/>
          <w:sz w:val="24"/>
          <w:highlight w:val="none"/>
          <w14:textFill>
            <w14:solidFill>
              <w14:schemeClr w14:val="tx1"/>
            </w14:solidFill>
          </w14:textFill>
        </w:rPr>
      </w:pPr>
    </w:p>
    <w:p>
      <w:pPr>
        <w:spacing w:beforeLines="0" w:afterLines="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r>
        <w:rPr>
          <w:rFonts w:hint="eastAsia" w:ascii="宋体" w:hAnsi="宋体" w:eastAsia="宋体" w:cs="宋体"/>
          <w:b/>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）法定代表人参与而非委托代理人参与适用。</w:t>
      </w:r>
    </w:p>
    <w:p>
      <w:pPr>
        <w:spacing w:beforeLines="0" w:afterLines="0"/>
        <w:ind w:firstLine="480" w:firstLineChars="200"/>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）附法定代表人身份证复印件（提供其在有效期的材料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居民身份证正、反面复印件）加盖供应商公章。</w:t>
      </w:r>
      <w:r>
        <w:rPr>
          <w:rFonts w:hint="eastAsia" w:ascii="宋体" w:hAnsi="宋体" w:eastAsia="宋体" w:cs="宋体"/>
          <w:b/>
          <w:color w:val="000000" w:themeColor="text1"/>
          <w:sz w:val="32"/>
          <w:szCs w:val="32"/>
          <w:highlight w:val="none"/>
          <w14:textFill>
            <w14:solidFill>
              <w14:schemeClr w14:val="tx1"/>
            </w14:solidFill>
          </w14:textFill>
        </w:rPr>
        <w:br w:type="page"/>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格式1-3</w:t>
      </w:r>
    </w:p>
    <w:p>
      <w:pPr>
        <w:spacing w:line="360" w:lineRule="auto"/>
        <w:ind w:firstLine="790" w:firstLineChars="246"/>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二、法定代表人/单位负责人授权书</w:t>
      </w:r>
    </w:p>
    <w:p>
      <w:pPr>
        <w:widowControl/>
        <w:spacing w:line="360" w:lineRule="auto"/>
        <w:ind w:firstLine="472" w:firstLineChars="196"/>
        <w:jc w:val="left"/>
        <w:outlineLvl w:val="1"/>
        <w:rPr>
          <w:rFonts w:hint="eastAsia" w:ascii="宋体" w:hAnsi="宋体" w:eastAsia="宋体" w:cs="宋体"/>
          <w:b/>
          <w:color w:val="000000" w:themeColor="text1"/>
          <w:sz w:val="24"/>
          <w:highlight w:val="none"/>
          <w14:textFill>
            <w14:solidFill>
              <w14:schemeClr w14:val="tx1"/>
            </w14:solidFill>
          </w14:textFill>
        </w:rPr>
      </w:pPr>
    </w:p>
    <w:p>
      <w:pPr>
        <w:widowControl/>
        <w:spacing w:line="360" w:lineRule="auto"/>
        <w:ind w:firstLine="472" w:firstLineChars="196"/>
        <w:jc w:val="left"/>
        <w:outlineLvl w:val="1"/>
        <w:rPr>
          <w:rFonts w:hint="eastAsia" w:ascii="宋体" w:hAnsi="宋体" w:eastAsia="宋体" w:cs="宋体"/>
          <w:b/>
          <w:color w:val="000000" w:themeColor="text1"/>
          <w:sz w:val="24"/>
          <w:highlight w:val="none"/>
          <w14:textFill>
            <w14:solidFill>
              <w14:schemeClr w14:val="tx1"/>
            </w14:solidFill>
          </w14:textFill>
        </w:rPr>
      </w:pPr>
    </w:p>
    <w:p>
      <w:pPr>
        <w:widowControl/>
        <w:spacing w:line="360" w:lineRule="auto"/>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四川协友招标代理有限公司：</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本授权声明： XXXX（供应商名称）XXXX（法定代表人/单位负责人姓名、职务）授权XXXX（被授权人姓名、职务）为我方 “XXXXXXXX” 项目（采购项目编号：XXXX）磋商采购活动的合法代表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以我方名义全权处理该项目有关磋商采购、签订合同以及执行合同等一切事宜。</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特此声明。</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法定代表人（委托人）签字或加盖个人印章：XXXX。</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授权代表（被授权人）签字：XXXX。</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供应商名称：XXXX（单位盖章）。</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期：XXXX。</w:t>
      </w:r>
    </w:p>
    <w:p>
      <w:pPr>
        <w:widowControl/>
        <w:spacing w:line="360" w:lineRule="auto"/>
        <w:jc w:val="left"/>
        <w:outlineLvl w:val="1"/>
        <w:rPr>
          <w:rFonts w:hint="eastAsia" w:ascii="宋体" w:hAnsi="宋体" w:eastAsia="宋体" w:cs="宋体"/>
          <w:b/>
          <w:color w:val="000000" w:themeColor="text1"/>
          <w:sz w:val="24"/>
          <w:highlight w:val="none"/>
          <w14:textFill>
            <w14:solidFill>
              <w14:schemeClr w14:val="tx1"/>
            </w14:solidFill>
          </w14:textFill>
        </w:rPr>
      </w:pPr>
      <w:bookmarkStart w:id="92" w:name="_Toc217446084"/>
    </w:p>
    <w:p>
      <w:pPr>
        <w:widowControl/>
        <w:spacing w:line="360" w:lineRule="auto"/>
        <w:jc w:val="left"/>
        <w:outlineLvl w:val="1"/>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left="840" w:hanging="840" w:hangingChars="350"/>
        <w:jc w:val="left"/>
        <w:rPr>
          <w:rFonts w:hint="eastAsia" w:ascii="宋体" w:hAnsi="宋体" w:eastAsia="宋体" w:cs="宋体"/>
          <w:color w:val="000000" w:themeColor="text1"/>
          <w:sz w:val="24"/>
          <w:highlight w:val="none"/>
          <w14:textFill>
            <w14:solidFill>
              <w14:schemeClr w14:val="tx1"/>
            </w14:solidFill>
          </w14:textFill>
        </w:rPr>
      </w:pPr>
    </w:p>
    <w:bookmarkEnd w:id="92"/>
    <w:p>
      <w:pPr>
        <w:widowControl/>
        <w:spacing w:line="360" w:lineRule="auto"/>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注：（1）法定代表人不参与投标而委托代理人投标适用。 </w:t>
      </w:r>
    </w:p>
    <w:p>
      <w:pPr>
        <w:widowControl/>
        <w:spacing w:line="360" w:lineRule="auto"/>
        <w:jc w:val="lef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（2）附法定代表人、授权代表身份证</w:t>
      </w:r>
      <w:r>
        <w:rPr>
          <w:rFonts w:hint="eastAsia" w:ascii="宋体" w:hAnsi="宋体" w:eastAsia="宋体" w:cs="宋体"/>
          <w:color w:val="000000" w:themeColor="text1"/>
          <w:sz w:val="24"/>
          <w:highlight w:val="none"/>
          <w:lang w:val="en-US" w:eastAsia="zh-CN"/>
          <w14:textFill>
            <w14:solidFill>
              <w14:schemeClr w14:val="tx1"/>
            </w14:solidFill>
          </w14:textFill>
        </w:rPr>
        <w:t>正反面</w:t>
      </w:r>
      <w:r>
        <w:rPr>
          <w:rFonts w:hint="eastAsia" w:ascii="宋体" w:hAnsi="宋体" w:eastAsia="宋体" w:cs="宋体"/>
          <w:color w:val="000000" w:themeColor="text1"/>
          <w:sz w:val="24"/>
          <w:highlight w:val="none"/>
          <w14:textFill>
            <w14:solidFill>
              <w14:schemeClr w14:val="tx1"/>
            </w14:solidFill>
          </w14:textFill>
        </w:rPr>
        <w:t>复印件加盖投标人公章</w:t>
      </w:r>
      <w:r>
        <w:rPr>
          <w:rFonts w:hint="eastAsia" w:ascii="宋体" w:hAnsi="宋体" w:eastAsia="宋体" w:cs="宋体"/>
          <w:color w:val="000000" w:themeColor="text1"/>
          <w:sz w:val="23"/>
          <w:highlight w:val="none"/>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格式1-4</w:t>
      </w:r>
    </w:p>
    <w:p>
      <w:pPr>
        <w:spacing w:line="360" w:lineRule="auto"/>
        <w:jc w:val="cente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highlight w:val="none"/>
          <w:lang w:val="en-US" w:eastAsia="zh-CN" w:bidi="ar-SA"/>
          <w14:textFill>
            <w14:solidFill>
              <w14:schemeClr w14:val="tx1"/>
            </w14:solidFill>
          </w14:textFill>
        </w:rPr>
        <w:t>三、承诺函</w:t>
      </w:r>
    </w:p>
    <w:p>
      <w:pPr>
        <w:widowControl/>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p>
    <w:p>
      <w:pPr>
        <w:widowControl/>
        <w:spacing w:line="360" w:lineRule="auto"/>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XXXX（采购代理机构名称）：</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我单位作为本次采购项目的供应商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根据磋商文件要求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现郑重承诺如下：</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一、具备《中华人民共和国政府采购法》第二十二条第一款和本项目规定的条件：</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（一）具有独立承担民事责任的能力；</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（二）具有良好的商业信誉和健全的财务会计制度；</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（三）具有履行合同所必需的设备和专业技术能力；</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（四）有依法缴纳税收和社会保障资金的良好记录；</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（五）参加政府采购活动前三年内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在经营活动中没有重大违法记录；</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（六）法律、行政法规规定的其他条件；</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（七）根据采购项目提出的特殊条件。</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二、截至响应文件递交截止日未被列入失信被执行人、重大税收违法案件当事人名单、政府采购严重违法失信行为记录名单。</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三、参加政府采购活动前三年内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我单位及其现任法定代表人/主要负责人不具有行贿犯罪记录。</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四、我单位完全理解并接受采购代理服务费用由成交供应商在领取成交通知书前向代理机构支付的要求。</w:t>
      </w:r>
    </w:p>
    <w:p>
      <w:pPr>
        <w:widowControl/>
        <w:spacing w:line="360" w:lineRule="auto"/>
        <w:ind w:firstLine="480" w:firstLineChars="200"/>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本单位对上述承诺的内容事项真实性负责。如经查实上述承诺的内容事项存在虚假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我单位愿意接受以提供虚假材料谋取成交追究法律责任。</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供应商名称：XXXX（单位公章）。</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法定代表人或授权代表（签字或加盖个人印章）：XXXX。</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期：XXXX。</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格式1-5</w:t>
      </w:r>
    </w:p>
    <w:p>
      <w:pPr>
        <w:spacing w:line="360" w:lineRule="auto"/>
        <w:ind w:firstLine="790" w:firstLineChars="246"/>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四、供应商和报价产品其他资格、资质性及其他类似效力要求的相关证明材料</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注：供应商应按磋商文件第四章相关要求提供佐证材料</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有格式要求的从其要求</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无格式要求的格式自拟。</w:t>
      </w:r>
    </w:p>
    <w:p>
      <w:pPr>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br w:type="page"/>
      </w:r>
    </w:p>
    <w:p>
      <w:pPr>
        <w:widowControl/>
        <w:spacing w:line="360" w:lineRule="auto"/>
        <w:jc w:val="lef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格式1-6</w:t>
      </w:r>
    </w:p>
    <w:p>
      <w:pPr>
        <w:widowControl/>
        <w:spacing w:line="360" w:lineRule="auto"/>
        <w:jc w:val="center"/>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五、承诺函（如涉及）</w:t>
      </w:r>
    </w:p>
    <w:p>
      <w:pPr>
        <w:widowControl/>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四川协友招标代理有限公司：</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我单位作为本次采购项目的供应商</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现郑重承诺如下：</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根据本项目磋商文件第三章资格证明要求中第</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项</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我单位应具备</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（备案、登记、其他证照）。但因我单位所在地已对上述备案、登记、其他证照实行“多证合一”</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故在此次采购活动中提供满足资格要求：</w:t>
      </w:r>
      <w:r>
        <w:rPr>
          <w:rFonts w:hint="eastAsia" w:ascii="宋体" w:hAnsi="宋体" w:eastAsia="宋体" w:cs="宋体"/>
          <w:bCs/>
          <w:color w:val="000000" w:themeColor="text1"/>
          <w:sz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highlight w:val="none"/>
          <w14:textFill>
            <w14:solidFill>
              <w14:schemeClr w14:val="tx1"/>
            </w14:solidFill>
          </w14:textFill>
        </w:rPr>
        <w:t>（营业执照中对该备案、登记、其他证照的描述）的“多证合一”营业执照。</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我单位对上述承诺的内容事项真实性负责。如经查实上述承诺内容存在虚假</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我单位愿意接受以提供虚假材料谋取成交追究法律责任。</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供应商名称：XXXX（单位公章）。</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法定代表人或授权代表（签字或加盖个人印章）：XXXX。</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期：XXXX。</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注：1.根据国务院办公厅关于加快推进“多证合一”改革的指导意见（国办发【2017】41号）等政策要求</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若资格要求涉及的登记、备案等有关事项和各类证照已实行多证合一导致供应商无法提供该类证明材料的</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供应商须提供该承诺。</w:t>
      </w:r>
    </w:p>
    <w:p>
      <w:pPr>
        <w:spacing w:line="360" w:lineRule="auto"/>
        <w:ind w:firstLine="360" w:firstLineChars="150"/>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2.若已提供资格要求涉及的登记、备案等有关事项和各类证照的证明材料</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无需提供该承诺。</w:t>
      </w:r>
    </w:p>
    <w:p>
      <w:pPr>
        <w:widowControl/>
        <w:spacing w:line="360" w:lineRule="auto"/>
        <w:ind w:firstLine="360" w:firstLineChars="15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3.若本项目资格要求不涉及</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无需提供该承诺。</w:t>
      </w:r>
    </w:p>
    <w:p>
      <w:pPr>
        <w:spacing w:line="360" w:lineRule="auto"/>
        <w:rPr>
          <w:rFonts w:hint="eastAsia" w:ascii="宋体" w:hAnsi="宋体" w:eastAsia="宋体" w:cs="宋体"/>
          <w:bCs/>
          <w:color w:val="000000" w:themeColor="text1"/>
          <w:sz w:val="24"/>
          <w:highlight w:val="none"/>
          <w14:textFill>
            <w14:solidFill>
              <w14:schemeClr w14:val="tx1"/>
            </w14:solidFill>
          </w14:textFill>
        </w:rPr>
      </w:pPr>
    </w:p>
    <w:p>
      <w:pPr>
        <w:widowControl/>
        <w:jc w:val="left"/>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w:t>
      </w:r>
      <w:r>
        <w:rPr>
          <w:rFonts w:hint="eastAsia" w:ascii="宋体" w:hAnsi="宋体" w:eastAsia="宋体" w:cs="宋体"/>
          <w:b/>
          <w:color w:val="000000" w:themeColor="text1"/>
          <w:sz w:val="32"/>
          <w:szCs w:val="32"/>
          <w:highlight w:val="none"/>
          <w:lang w:val="en-US" w:eastAsia="zh-CN"/>
          <w14:textFill>
            <w14:solidFill>
              <w14:schemeClr w14:val="tx1"/>
            </w14:solidFill>
          </w14:textFill>
        </w:rPr>
        <w:t>1</w:t>
      </w:r>
      <w:r>
        <w:rPr>
          <w:rFonts w:hint="eastAsia" w:ascii="宋体" w:hAnsi="宋体" w:eastAsia="宋体" w:cs="宋体"/>
          <w:b/>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7</w:t>
      </w:r>
    </w:p>
    <w:p>
      <w:pPr>
        <w:widowControl/>
        <w:spacing w:line="360" w:lineRule="atLeast"/>
        <w:jc w:val="center"/>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六</w:t>
      </w:r>
      <w:r>
        <w:rPr>
          <w:rFonts w:hint="eastAsia" w:ascii="宋体" w:hAnsi="宋体" w:eastAsia="宋体" w:cs="宋体"/>
          <w:b/>
          <w:color w:val="000000" w:themeColor="text1"/>
          <w:sz w:val="32"/>
          <w:szCs w:val="32"/>
          <w:highlight w:val="none"/>
          <w14:textFill>
            <w14:solidFill>
              <w14:schemeClr w14:val="tx1"/>
            </w14:solidFill>
          </w14:textFill>
        </w:rPr>
        <w:t>、中小企业声明函</w:t>
      </w:r>
    </w:p>
    <w:p>
      <w:pPr>
        <w:spacing w:line="360" w:lineRule="auto"/>
        <w:ind w:firstLine="480" w:firstLineChars="200"/>
        <w:jc w:val="left"/>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z w:val="24"/>
          <w:highlight w:val="none"/>
          <w:u w:val="single"/>
          <w14:textFill>
            <w14:solidFill>
              <w14:schemeClr w14:val="tx1"/>
            </w14:solidFill>
          </w14:textFill>
        </w:rPr>
        <w:t xml:space="preserve">（单位名称） </w:t>
      </w:r>
      <w:r>
        <w:rPr>
          <w:rFonts w:hint="eastAsia" w:ascii="宋体" w:hAnsi="宋体" w:eastAsia="宋体" w:cs="宋体"/>
          <w:color w:val="000000" w:themeColor="text1"/>
          <w:sz w:val="24"/>
          <w:highlight w:val="none"/>
          <w14:textFill>
            <w14:solidFill>
              <w14:schemeClr w14:val="tx1"/>
            </w14:solidFill>
          </w14:textFill>
        </w:rPr>
        <w:t xml:space="preserve"> 的</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；承建（承接）企业为</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pPr>
        <w:pStyle w:val="16"/>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u w:val="single"/>
          <w14:textFill>
            <w14:solidFill>
              <w14:schemeClr w14:val="tx1"/>
            </w14:solidFill>
          </w14:textFill>
        </w:rPr>
        <w:t>（标的名称）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（采购文件中明确的所属行业）</w:t>
      </w:r>
      <w:r>
        <w:rPr>
          <w:rFonts w:hint="eastAsia" w:ascii="宋体" w:hAnsi="宋体" w:eastAsia="宋体" w:cs="宋体"/>
          <w:color w:val="000000" w:themeColor="text1"/>
          <w:sz w:val="24"/>
          <w:highlight w:val="none"/>
          <w14:textFill>
            <w14:solidFill>
              <w14:schemeClr w14:val="tx1"/>
            </w14:solidFill>
          </w14:textFill>
        </w:rPr>
        <w:t>；承建（承接）企业为</w:t>
      </w:r>
      <w:r>
        <w:rPr>
          <w:rFonts w:hint="eastAsia" w:ascii="宋体" w:hAnsi="宋体" w:eastAsia="宋体" w:cs="宋体"/>
          <w:color w:val="000000" w:themeColor="text1"/>
          <w:sz w:val="24"/>
          <w:highlight w:val="none"/>
          <w:u w:val="single"/>
          <w14:textFill>
            <w14:solidFill>
              <w14:schemeClr w14:val="tx1"/>
            </w14:solidFill>
          </w14:textFill>
        </w:rPr>
        <w:t>（企业名称）</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人，营业收入为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万元，属于</w:t>
      </w:r>
      <w:r>
        <w:rPr>
          <w:rFonts w:hint="eastAsia" w:ascii="宋体" w:hAnsi="宋体" w:eastAsia="宋体" w:cs="宋体"/>
          <w:color w:val="000000" w:themeColor="text1"/>
          <w:sz w:val="24"/>
          <w:highlight w:val="none"/>
          <w:u w:val="single"/>
          <w14:textFill>
            <w14:solidFill>
              <w14:schemeClr w14:val="tx1"/>
            </w14:solidFill>
          </w14:textFill>
        </w:rPr>
        <w:t>（中型企业、小型企业、微型企业）</w:t>
      </w: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pPr>
        <w:spacing w:line="360" w:lineRule="auto"/>
        <w:ind w:firstLine="480" w:firstLineChars="200"/>
        <w:jc w:val="right"/>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jc w:val="right"/>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企业名称（盖章）：</w:t>
      </w:r>
    </w:p>
    <w:p>
      <w:pPr>
        <w:spacing w:line="360" w:lineRule="auto"/>
        <w:ind w:firstLine="480"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  期：</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pPr>
        <w:spacing w:line="360" w:lineRule="auto"/>
        <w:ind w:left="420" w:leftChars="200" w:firstLine="5760" w:firstLineChars="2400"/>
        <w:rPr>
          <w:rFonts w:hint="eastAsia" w:ascii="宋体" w:hAnsi="宋体" w:eastAsia="宋体" w:cs="宋体"/>
          <w:bCs/>
          <w:color w:val="000000" w:themeColor="text1"/>
          <w:sz w:val="24"/>
          <w:highlight w:val="none"/>
          <w14:textFill>
            <w14:solidFill>
              <w14:schemeClr w14:val="tx1"/>
            </w14:solidFill>
          </w14:textFill>
        </w:rPr>
      </w:pPr>
    </w:p>
    <w:p>
      <w:pPr>
        <w:spacing w:line="360" w:lineRule="auto"/>
        <w:ind w:left="420" w:leftChars="200" w:firstLine="5760" w:firstLineChars="2400"/>
        <w:rPr>
          <w:rFonts w:hint="eastAsia" w:ascii="宋体" w:hAnsi="宋体" w:eastAsia="宋体" w:cs="宋体"/>
          <w:bCs/>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w:t>
      </w:r>
      <w:r>
        <w:rPr>
          <w:rFonts w:hint="eastAsia" w:ascii="宋体" w:hAnsi="宋体" w:cs="宋体"/>
          <w:b/>
          <w:color w:val="000000" w:themeColor="text1"/>
          <w:sz w:val="24"/>
          <w:highlight w:val="none"/>
          <w:lang w:val="en-US" w:eastAsia="zh-CN"/>
          <w14:textFill>
            <w14:solidFill>
              <w14:schemeClr w14:val="tx1"/>
            </w14:solidFill>
          </w14:textFill>
        </w:rPr>
        <w:t>1、</w:t>
      </w:r>
      <w:r>
        <w:rPr>
          <w:rFonts w:hint="eastAsia" w:ascii="宋体" w:hAnsi="宋体" w:eastAsia="宋体" w:cs="宋体"/>
          <w:b/>
          <w:color w:val="000000" w:themeColor="text1"/>
          <w:sz w:val="24"/>
          <w:highlight w:val="none"/>
          <w14:textFill>
            <w14:solidFill>
              <w14:schemeClr w14:val="tx1"/>
            </w14:solidFill>
          </w14:textFill>
        </w:rPr>
        <w:t>从业人员、营业收入、资产总额填报上一年度数据，无上一年度数据的新成立企业可不填报。</w:t>
      </w:r>
    </w:p>
    <w:p>
      <w:pPr>
        <w:pStyle w:val="16"/>
        <w:rPr>
          <w:rFonts w:hint="eastAsia" w:eastAsia="宋体"/>
          <w:color w:val="000000" w:themeColor="text1"/>
          <w:lang w:val="en-US" w:eastAsia="zh-CN"/>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2、本项目所属行业详见文件“第二章  磋商须知 供应商须知附表”。</w:t>
      </w:r>
    </w:p>
    <w:p>
      <w:pPr>
        <w:spacing w:line="360" w:lineRule="auto"/>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w:t>
      </w:r>
      <w:r>
        <w:rPr>
          <w:rFonts w:hint="eastAsia" w:ascii="宋体" w:hAnsi="宋体" w:eastAsia="宋体" w:cs="宋体"/>
          <w:b/>
          <w:color w:val="000000" w:themeColor="text1"/>
          <w:sz w:val="32"/>
          <w:szCs w:val="32"/>
          <w:highlight w:val="none"/>
          <w:lang w:val="en-US" w:eastAsia="zh-CN"/>
          <w14:textFill>
            <w14:solidFill>
              <w14:schemeClr w14:val="tx1"/>
            </w14:solidFill>
          </w14:textFill>
        </w:rPr>
        <w:t>1</w:t>
      </w:r>
      <w:r>
        <w:rPr>
          <w:rFonts w:hint="eastAsia" w:ascii="宋体" w:hAnsi="宋体" w:eastAsia="宋体" w:cs="宋体"/>
          <w:b/>
          <w:color w:val="000000" w:themeColor="text1"/>
          <w:sz w:val="32"/>
          <w:szCs w:val="32"/>
          <w:highlight w:val="none"/>
          <w14:textFill>
            <w14:solidFill>
              <w14:schemeClr w14:val="tx1"/>
            </w14:solidFill>
          </w14:textFill>
        </w:rPr>
        <w:t>-</w:t>
      </w:r>
      <w:r>
        <w:rPr>
          <w:rFonts w:hint="eastAsia" w:ascii="宋体" w:hAnsi="宋体" w:eastAsia="宋体" w:cs="宋体"/>
          <w:b/>
          <w:color w:val="000000" w:themeColor="text1"/>
          <w:sz w:val="32"/>
          <w:szCs w:val="32"/>
          <w:highlight w:val="none"/>
          <w:lang w:val="en-US" w:eastAsia="zh-CN"/>
          <w14:textFill>
            <w14:solidFill>
              <w14:schemeClr w14:val="tx1"/>
            </w14:solidFill>
          </w14:textFill>
        </w:rPr>
        <w:t>8</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七</w:t>
      </w:r>
      <w:r>
        <w:rPr>
          <w:rFonts w:hint="eastAsia" w:ascii="宋体" w:hAnsi="宋体" w:eastAsia="宋体" w:cs="宋体"/>
          <w:b/>
          <w:color w:val="000000" w:themeColor="text1"/>
          <w:sz w:val="32"/>
          <w:szCs w:val="32"/>
          <w:highlight w:val="none"/>
          <w14:textFill>
            <w14:solidFill>
              <w14:schemeClr w14:val="tx1"/>
            </w14:solidFill>
          </w14:textFill>
        </w:rPr>
        <w:t>、残疾人福利性单位声明函</w:t>
      </w:r>
      <w:r>
        <w:rPr>
          <w:rFonts w:hint="eastAsia" w:ascii="宋体" w:hAnsi="宋体" w:eastAsia="宋体" w:cs="宋体"/>
          <w:b/>
          <w:color w:val="000000" w:themeColor="text1"/>
          <w:sz w:val="32"/>
          <w:szCs w:val="32"/>
          <w:highlight w:val="none"/>
          <w:lang w:eastAsia="zh-CN"/>
          <w14:textFill>
            <w14:solidFill>
              <w14:schemeClr w14:val="tx1"/>
            </w14:solidFill>
          </w14:textFill>
        </w:rPr>
        <w:t>（如涉及）</w:t>
      </w:r>
    </w:p>
    <w:p>
      <w:pPr>
        <w:spacing w:line="360" w:lineRule="auto"/>
        <w:rPr>
          <w:rFonts w:hint="eastAsia" w:ascii="宋体" w:hAnsi="宋体" w:eastAsia="宋体" w:cs="宋体"/>
          <w:b/>
          <w:color w:val="000000" w:themeColor="text1"/>
          <w:spacing w:val="6"/>
          <w:sz w:val="24"/>
          <w:highlight w:val="none"/>
          <w14:textFill>
            <w14:solidFill>
              <w14:schemeClr w14:val="tx1"/>
            </w14:solidFill>
          </w14:textFill>
        </w:rPr>
      </w:pPr>
    </w:p>
    <w:p>
      <w:pPr>
        <w:spacing w:line="360" w:lineRule="auto"/>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根据《财政部 民政部 中国残疾人联合会关于促进残疾人就业政府采购政策的通知》（财库</w:t>
      </w:r>
      <w:r>
        <w:rPr>
          <w:rFonts w:hint="eastAsia" w:ascii="宋体" w:hAnsi="宋体" w:eastAsia="宋体" w:cs="宋体"/>
          <w:color w:val="000000" w:themeColor="text1"/>
          <w:sz w:val="24"/>
          <w:highlight w:val="none"/>
          <w14:textFill>
            <w14:solidFill>
              <w14:schemeClr w14:val="tx1"/>
            </w14:solidFill>
          </w14:textFill>
        </w:rPr>
        <w:t>〔2017〕 141</w:t>
      </w:r>
      <w:r>
        <w:rPr>
          <w:rFonts w:hint="eastAsia" w:ascii="宋体" w:hAnsi="宋体" w:eastAsia="宋体" w:cs="宋体"/>
          <w:color w:val="000000" w:themeColor="text1"/>
          <w:spacing w:val="6"/>
          <w:sz w:val="24"/>
          <w:highlight w:val="none"/>
          <w14:textFill>
            <w14:solidFill>
              <w14:schemeClr w14:val="tx1"/>
            </w14:solidFill>
          </w14:textFill>
        </w:rPr>
        <w:t>号）的规定</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本单位为符合条件的残疾人福利性单位</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且本单位参加</w:t>
      </w:r>
      <w:r>
        <w:rPr>
          <w:rFonts w:hint="eastAsia" w:ascii="宋体" w:hAnsi="宋体" w:eastAsia="宋体" w:cs="宋体"/>
          <w:color w:val="000000" w:themeColor="text1"/>
          <w:sz w:val="24"/>
          <w:highlight w:val="none"/>
          <w:u w:val="single"/>
          <w14:textFill>
            <w14:solidFill>
              <w14:schemeClr w14:val="tx1"/>
            </w14:solidFill>
          </w14:textFill>
        </w:rPr>
        <w:t>XXXX</w:t>
      </w:r>
      <w:r>
        <w:rPr>
          <w:rFonts w:hint="eastAsia" w:ascii="宋体" w:hAnsi="宋体" w:eastAsia="宋体" w:cs="宋体"/>
          <w:color w:val="000000" w:themeColor="text1"/>
          <w:spacing w:val="6"/>
          <w:sz w:val="24"/>
          <w:highlight w:val="none"/>
          <w14:textFill>
            <w14:solidFill>
              <w14:schemeClr w14:val="tx1"/>
            </w14:solidFill>
          </w14:textFill>
        </w:rPr>
        <w:t>单位的</w:t>
      </w:r>
      <w:r>
        <w:rPr>
          <w:rFonts w:hint="eastAsia" w:ascii="宋体" w:hAnsi="宋体" w:eastAsia="宋体" w:cs="宋体"/>
          <w:color w:val="000000" w:themeColor="text1"/>
          <w:sz w:val="24"/>
          <w:highlight w:val="none"/>
          <w:u w:val="single"/>
          <w14:textFill>
            <w14:solidFill>
              <w14:schemeClr w14:val="tx1"/>
            </w14:solidFill>
          </w14:textFill>
        </w:rPr>
        <w:t>XXXX</w:t>
      </w:r>
      <w:r>
        <w:rPr>
          <w:rFonts w:hint="eastAsia" w:ascii="宋体" w:hAnsi="宋体" w:eastAsia="宋体" w:cs="宋体"/>
          <w:color w:val="000000" w:themeColor="text1"/>
          <w:spacing w:val="6"/>
          <w:sz w:val="24"/>
          <w:highlight w:val="none"/>
          <w14:textFill>
            <w14:solidFill>
              <w14:schemeClr w14:val="tx1"/>
            </w14:solidFill>
          </w14:textFill>
        </w:rPr>
        <w:t>项目采购活动提供本单位制造的货物（由本单位承担工程/提供服务）</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或者提供其他残疾人福利性单位制造的货物（不包括使用非残疾人福利性单位注册商标的货物）。</w:t>
      </w:r>
    </w:p>
    <w:p>
      <w:pPr>
        <w:spacing w:line="360" w:lineRule="auto"/>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w:t>
      </w:r>
      <w:r>
        <w:rPr>
          <w:rFonts w:hint="eastAsia" w:ascii="宋体" w:hAnsi="宋体" w:eastAsia="宋体" w:cs="宋体"/>
          <w:color w:val="000000" w:themeColor="text1"/>
          <w:spacing w:val="6"/>
          <w:sz w:val="24"/>
          <w:highlight w:val="none"/>
          <w:lang w:eastAsia="zh-CN"/>
          <w14:textFill>
            <w14:solidFill>
              <w14:schemeClr w14:val="tx1"/>
            </w14:solidFill>
          </w14:textFill>
        </w:rPr>
        <w:t>，</w:t>
      </w:r>
      <w:r>
        <w:rPr>
          <w:rFonts w:hint="eastAsia" w:ascii="宋体" w:hAnsi="宋体" w:eastAsia="宋体" w:cs="宋体"/>
          <w:color w:val="000000" w:themeColor="text1"/>
          <w:spacing w:val="6"/>
          <w:sz w:val="24"/>
          <w:highlight w:val="none"/>
          <w14:textFill>
            <w14:solidFill>
              <w14:schemeClr w14:val="tx1"/>
            </w14:solidFill>
          </w14:textFill>
        </w:rPr>
        <w:t>将依法承担相应责任。</w:t>
      </w:r>
    </w:p>
    <w:p>
      <w:pPr>
        <w:spacing w:line="360" w:lineRule="auto"/>
        <w:rPr>
          <w:rFonts w:hint="eastAsia" w:ascii="宋体" w:hAnsi="宋体" w:eastAsia="宋体" w:cs="宋体"/>
          <w:color w:val="000000" w:themeColor="text1"/>
          <w:spacing w:val="6"/>
          <w:sz w:val="24"/>
          <w:highlight w:val="none"/>
          <w14:textFill>
            <w14:solidFill>
              <w14:schemeClr w14:val="tx1"/>
            </w14:solidFill>
          </w14:textFill>
        </w:rPr>
      </w:pPr>
    </w:p>
    <w:p>
      <w:pPr>
        <w:spacing w:line="360" w:lineRule="auto"/>
        <w:rPr>
          <w:rFonts w:hint="eastAsia" w:ascii="宋体" w:hAnsi="宋体" w:eastAsia="宋体" w:cs="宋体"/>
          <w:color w:val="000000" w:themeColor="text1"/>
          <w:spacing w:val="6"/>
          <w:sz w:val="24"/>
          <w:highlight w:val="none"/>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单位名称：XXXX（盖单位公章）</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法定代表人或授权代表（签字或加盖个人印章）：XXXX</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日期：XXXX</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w:t>
      </w:r>
    </w:p>
    <w:p>
      <w:pPr>
        <w:numPr>
          <w:ilvl w:val="0"/>
          <w:numId w:val="5"/>
        </w:numPr>
        <w:spacing w:after="16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残疾人福利性单位视同小型、微型企业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享受预留份额、评审中价格扣除等促进中小企业发展的政府采购政策。残疾人福利性单位属于小型、微型企业的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不重复享受政策。</w:t>
      </w:r>
    </w:p>
    <w:p>
      <w:pPr>
        <w:numPr>
          <w:ilvl w:val="0"/>
          <w:numId w:val="5"/>
        </w:numPr>
        <w:spacing w:after="16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供应商为非残疾人福利性单位的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可不提供此声明。</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spacing w:line="360" w:lineRule="auto"/>
        <w:jc w:val="left"/>
        <w:rPr>
          <w:rFonts w:hint="eastAsia" w:ascii="宋体" w:hAnsi="宋体" w:eastAsia="宋体" w:cs="宋体"/>
          <w:b/>
          <w:bCs/>
          <w:color w:val="000000" w:themeColor="text1"/>
          <w:sz w:val="28"/>
          <w:szCs w:val="28"/>
          <w:highlight w:val="none"/>
          <w14:textFill>
            <w14:solidFill>
              <w14:schemeClr w14:val="tx1"/>
            </w14:solidFill>
          </w14:textFill>
        </w:rPr>
        <w:sectPr>
          <w:pgSz w:w="11907" w:h="16840"/>
          <w:pgMar w:top="1440" w:right="1758" w:bottom="1440" w:left="1758" w:header="851" w:footer="992" w:gutter="0"/>
          <w:pgNumType w:fmt="decimal"/>
          <w:cols w:space="720" w:num="1"/>
        </w:sectPr>
      </w:pPr>
    </w:p>
    <w:p>
      <w:pPr>
        <w:tabs>
          <w:tab w:val="left" w:pos="900"/>
        </w:tabs>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第二部分     “其他响应文件”格式</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格式2-1</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封面：</w:t>
      </w:r>
    </w:p>
    <w:p>
      <w:pPr>
        <w:spacing w:line="360" w:lineRule="auto"/>
        <w:jc w:val="right"/>
        <w:rPr>
          <w:rFonts w:hint="eastAsia" w:ascii="宋体" w:hAnsi="宋体" w:eastAsia="宋体" w:cs="宋体"/>
          <w:b/>
          <w:color w:val="000000" w:themeColor="text1"/>
          <w:sz w:val="36"/>
          <w:highlight w:val="none"/>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（正本/副本）</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72"/>
          <w:highlight w:val="none"/>
          <w14:textFill>
            <w14:solidFill>
              <w14:schemeClr w14:val="tx1"/>
            </w14:solidFill>
          </w14:textFill>
        </w:rPr>
      </w:pPr>
      <w:r>
        <w:rPr>
          <w:rFonts w:hint="eastAsia" w:ascii="宋体" w:hAnsi="宋体" w:eastAsia="宋体" w:cs="宋体"/>
          <w:b/>
          <w:color w:val="000000" w:themeColor="text1"/>
          <w:sz w:val="40"/>
          <w:szCs w:val="48"/>
          <w:highlight w:val="none"/>
          <w14:textFill>
            <w14:solidFill>
              <w14:schemeClr w14:val="tx1"/>
            </w14:solidFill>
          </w14:textFill>
        </w:rPr>
        <w:t>XX项目</w:t>
      </w:r>
    </w:p>
    <w:p>
      <w:pPr>
        <w:spacing w:line="360" w:lineRule="auto"/>
        <w:rPr>
          <w:rFonts w:hint="eastAsia" w:ascii="宋体" w:hAnsi="宋体" w:eastAsia="宋体" w:cs="宋体"/>
          <w:b/>
          <w:color w:val="000000" w:themeColor="text1"/>
          <w:sz w:val="52"/>
          <w:szCs w:val="5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其他响应文件</w:t>
      </w:r>
    </w:p>
    <w:p>
      <w:pPr>
        <w:spacing w:line="360" w:lineRule="auto"/>
        <w:rPr>
          <w:rFonts w:hint="eastAsia" w:ascii="宋体" w:hAnsi="宋体" w:eastAsia="宋体" w:cs="宋体"/>
          <w:b/>
          <w:color w:val="000000" w:themeColor="text1"/>
          <w:sz w:val="36"/>
          <w:highlight w:val="none"/>
          <w14:textFill>
            <w14:solidFill>
              <w14:schemeClr w14:val="tx1"/>
            </w14:solidFill>
          </w14:textFill>
        </w:rPr>
      </w:pPr>
    </w:p>
    <w:p>
      <w:pPr>
        <w:spacing w:line="360" w:lineRule="auto"/>
        <w:rPr>
          <w:rFonts w:hint="eastAsia" w:ascii="宋体" w:hAnsi="宋体" w:eastAsia="宋体" w:cs="宋体"/>
          <w:b/>
          <w:color w:val="000000" w:themeColor="text1"/>
          <w:sz w:val="36"/>
          <w:highlight w:val="none"/>
          <w14:textFill>
            <w14:solidFill>
              <w14:schemeClr w14:val="tx1"/>
            </w14:solidFill>
          </w14:textFill>
        </w:rPr>
      </w:pPr>
    </w:p>
    <w:p>
      <w:pPr>
        <w:spacing w:line="360" w:lineRule="auto"/>
        <w:ind w:firstLine="643" w:firstLineChars="200"/>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供 应 商名称：</w:t>
      </w:r>
    </w:p>
    <w:p>
      <w:pPr>
        <w:spacing w:line="360" w:lineRule="auto"/>
        <w:ind w:firstLine="643" w:firstLineChars="200"/>
        <w:jc w:val="left"/>
        <w:rPr>
          <w:rFonts w:hint="eastAsia" w:ascii="宋体" w:hAnsi="宋体" w:eastAsia="宋体" w:cs="宋体"/>
          <w:b/>
          <w:color w:val="000000" w:themeColor="text1"/>
          <w:sz w:val="32"/>
          <w:highlight w:val="none"/>
          <w:u w:val="singl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采购项目编号：</w:t>
      </w:r>
    </w:p>
    <w:p>
      <w:pPr>
        <w:spacing w:line="360" w:lineRule="auto"/>
        <w:ind w:firstLine="790" w:firstLineChars="246"/>
        <w:jc w:val="center"/>
        <w:rPr>
          <w:rFonts w:hint="eastAsia" w:ascii="宋体" w:hAnsi="宋体" w:eastAsia="宋体" w:cs="宋体"/>
          <w:b/>
          <w:color w:val="000000" w:themeColor="text1"/>
          <w:sz w:val="32"/>
          <w:highlight w:val="none"/>
          <w14:textFill>
            <w14:solidFill>
              <w14:schemeClr w14:val="tx1"/>
            </w14:solidFill>
          </w14:textFill>
        </w:rPr>
      </w:pPr>
    </w:p>
    <w:p>
      <w:pPr>
        <w:spacing w:line="360" w:lineRule="auto"/>
        <w:ind w:firstLine="790" w:firstLineChars="246"/>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时间：</w:t>
      </w:r>
      <w:r>
        <w:rPr>
          <w:rFonts w:hint="eastAsia" w:ascii="宋体" w:hAnsi="宋体" w:eastAsia="宋体" w:cs="宋体"/>
          <w:b/>
          <w:color w:val="000000" w:themeColor="text1"/>
          <w:sz w:val="32"/>
          <w:highlight w:val="none"/>
          <w:lang w:eastAsia="zh-CN"/>
          <w14:textFill>
            <w14:solidFill>
              <w14:schemeClr w14:val="tx1"/>
            </w14:solidFill>
          </w14:textFill>
        </w:rPr>
        <w:t>2021年</w:t>
      </w:r>
      <w:r>
        <w:rPr>
          <w:rFonts w:hint="eastAsia" w:ascii="宋体" w:hAnsi="宋体" w:eastAsia="宋体" w:cs="宋体"/>
          <w:b/>
          <w:color w:val="000000" w:themeColor="text1"/>
          <w:sz w:val="32"/>
          <w:highlight w:val="none"/>
          <w14:textFill>
            <w14:solidFill>
              <w14:schemeClr w14:val="tx1"/>
            </w14:solidFill>
          </w14:textFill>
        </w:rPr>
        <w:t>XX月XX日</w:t>
      </w:r>
    </w:p>
    <w:p>
      <w:pPr>
        <w:spacing w:line="360" w:lineRule="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格式2-2</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bookmarkStart w:id="93" w:name="_Toc308164824"/>
      <w:r>
        <w:rPr>
          <w:rFonts w:hint="eastAsia" w:ascii="宋体" w:hAnsi="宋体" w:eastAsia="宋体" w:cs="宋体"/>
          <w:b/>
          <w:color w:val="000000" w:themeColor="text1"/>
          <w:sz w:val="32"/>
          <w:szCs w:val="32"/>
          <w:highlight w:val="none"/>
          <w14:textFill>
            <w14:solidFill>
              <w14:schemeClr w14:val="tx1"/>
            </w14:solidFill>
          </w14:textFill>
        </w:rPr>
        <w:t>一、报价函</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四川协友招标代理有限公司</w:t>
      </w:r>
      <w:r>
        <w:rPr>
          <w:rFonts w:hint="eastAsia" w:ascii="宋体" w:hAnsi="宋体" w:eastAsia="宋体" w:cs="宋体"/>
          <w:color w:val="000000" w:themeColor="text1"/>
          <w:sz w:val="24"/>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1．我方己仔细研究了</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（项目名称）磋商文件的全部内容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愿意以人民币（大写）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）的总报价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服务期</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按合同约定实施和完成本采购项目所有内容。</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2．我方承诺在响应文件有效期内不修改、撤销响应文件。</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3．如我方成交：</w:t>
      </w:r>
    </w:p>
    <w:p>
      <w:pPr>
        <w:spacing w:line="360" w:lineRule="auto"/>
        <w:ind w:firstLine="120" w:firstLineChars="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(l）我方承诺在收到成交通知书后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在成交通知书规定的期限内与你方签订合同。</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（2）我方承诺按照磋商文件规定向你方递交履约担保。</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（3）我方将严格履行政府采购合同规定的责任和义务。</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（4）我方愿意提供贵单位可能另外要求的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与磋商报价有关的文件资料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并保证我方已提供和将要提供的文件资料是真实、准确的。</w:t>
      </w:r>
    </w:p>
    <w:p>
      <w:pPr>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）响应文件有效期为：递交截止之日起90天。</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（其他补充说明）。</w:t>
      </w:r>
    </w:p>
    <w:p>
      <w:pPr>
        <w:adjustRightIn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供应商名称：XXX（盖单位公章）</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通讯地址：XXX</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邮政编码：XXX</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联系电话：XXX</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真：XXX</w:t>
      </w:r>
    </w:p>
    <w:p>
      <w:pPr>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期：XXX年XXX月XXX日</w:t>
      </w:r>
      <w:r>
        <w:rPr>
          <w:rFonts w:hint="eastAsia" w:ascii="宋体" w:hAnsi="宋体" w:eastAsia="宋体" w:cs="宋体"/>
          <w:b/>
          <w:color w:val="000000" w:themeColor="text1"/>
          <w:sz w:val="32"/>
          <w:szCs w:val="32"/>
          <w:highlight w:val="none"/>
          <w14:textFill>
            <w14:solidFill>
              <w14:schemeClr w14:val="tx1"/>
            </w14:solidFill>
          </w14:textFill>
        </w:rPr>
        <w:br w:type="page"/>
      </w:r>
    </w:p>
    <w:p>
      <w:pPr>
        <w:jc w:val="both"/>
        <w:rPr>
          <w:rFonts w:hint="eastAsia" w:ascii="宋体" w:hAnsi="宋体" w:eastAsia="宋体" w:cs="宋体"/>
          <w:b/>
          <w:color w:val="000000" w:themeColor="text1"/>
          <w:sz w:val="32"/>
          <w:szCs w:val="32"/>
          <w:highlight w:val="none"/>
          <w14:textFill>
            <w14:solidFill>
              <w14:schemeClr w14:val="tx1"/>
            </w14:solidFill>
          </w14:textFill>
        </w:rPr>
      </w:pP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（二）</w:t>
      </w:r>
      <w:r>
        <w:rPr>
          <w:rFonts w:hint="eastAsia" w:ascii="宋体" w:hAnsi="宋体" w:eastAsia="宋体" w:cs="宋体"/>
          <w:b/>
          <w:color w:val="000000" w:themeColor="text1"/>
          <w:sz w:val="32"/>
          <w:highlight w:val="none"/>
          <w14:textFill>
            <w14:solidFill>
              <w14:schemeClr w14:val="tx1"/>
            </w14:solidFill>
          </w14:textFill>
        </w:rPr>
        <w:t>分项报价</w:t>
      </w:r>
      <w:r>
        <w:rPr>
          <w:rFonts w:hint="eastAsia" w:ascii="宋体" w:hAnsi="宋体" w:eastAsia="宋体" w:cs="宋体"/>
          <w:b/>
          <w:color w:val="000000" w:themeColor="text1"/>
          <w:sz w:val="32"/>
          <w:highlight w:val="none"/>
          <w:lang w:eastAsia="zh-CN"/>
          <w14:textFill>
            <w14:solidFill>
              <w14:schemeClr w14:val="tx1"/>
            </w14:solidFill>
          </w14:textFill>
        </w:rPr>
        <w:t>明细</w:t>
      </w:r>
      <w:r>
        <w:rPr>
          <w:rFonts w:hint="eastAsia" w:ascii="宋体" w:hAnsi="宋体" w:eastAsia="宋体" w:cs="宋体"/>
          <w:b/>
          <w:color w:val="000000" w:themeColor="text1"/>
          <w:sz w:val="32"/>
          <w:highlight w:val="none"/>
          <w14:textFill>
            <w14:solidFill>
              <w14:schemeClr w14:val="tx1"/>
            </w14:solidFill>
          </w14:textFill>
        </w:rPr>
        <w:t>表</w:t>
      </w: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p>
    <w:p>
      <w:pPr>
        <w:spacing w:line="360" w:lineRule="auto"/>
        <w:jc w:val="center"/>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格式自拟</w:t>
      </w:r>
    </w:p>
    <w:p>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pPr>
        <w:jc w:val="center"/>
        <w:rPr>
          <w:rFonts w:hint="eastAsia" w:ascii="宋体" w:hAnsi="宋体" w:eastAsia="宋体" w:cs="宋体"/>
          <w:b/>
          <w:color w:val="000000" w:themeColor="text1"/>
          <w:sz w:val="32"/>
          <w:szCs w:val="32"/>
          <w:highlight w:val="none"/>
          <w:lang w:eastAsia="zh-CN"/>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注：1、“分项报价明细表”各分项报价合计应当与“</w:t>
      </w:r>
      <w:r>
        <w:rPr>
          <w:rFonts w:hint="eastAsia" w:ascii="宋体" w:hAnsi="宋体" w:eastAsia="宋体" w:cs="宋体"/>
          <w:b/>
          <w:bCs/>
          <w:color w:val="000000" w:themeColor="text1"/>
          <w:sz w:val="24"/>
          <w:szCs w:val="24"/>
          <w:highlight w:val="none"/>
          <w:lang w:eastAsia="zh-CN"/>
          <w14:textFill>
            <w14:solidFill>
              <w14:schemeClr w14:val="tx1"/>
            </w14:solidFill>
          </w14:textFill>
        </w:rPr>
        <w:t>报价函</w:t>
      </w:r>
      <w:r>
        <w:rPr>
          <w:rFonts w:hint="eastAsia" w:ascii="宋体" w:hAnsi="宋体" w:eastAsia="宋体" w:cs="宋体"/>
          <w:b/>
          <w:bCs/>
          <w:color w:val="000000" w:themeColor="text1"/>
          <w:sz w:val="24"/>
          <w:szCs w:val="24"/>
          <w:highlight w:val="none"/>
          <w14:textFill>
            <w14:solidFill>
              <w14:schemeClr w14:val="tx1"/>
            </w14:solidFill>
          </w14:textFill>
        </w:rPr>
        <w:t>”报价合计相等。</w:t>
      </w: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center"/>
        <w:rPr>
          <w:rFonts w:hint="eastAsia" w:ascii="宋体" w:hAnsi="宋体" w:eastAsia="宋体" w:cs="宋体"/>
          <w:b/>
          <w:bCs/>
          <w:color w:val="000000" w:themeColor="text1"/>
          <w:sz w:val="24"/>
          <w:szCs w:val="24"/>
          <w:highlight w:val="none"/>
          <w14:textFill>
            <w14:solidFill>
              <w14:schemeClr w14:val="tx1"/>
            </w14:solidFill>
          </w14:textFill>
        </w:rPr>
      </w:pPr>
    </w:p>
    <w:p>
      <w:pPr>
        <w:jc w:val="both"/>
        <w:rPr>
          <w:rFonts w:hint="eastAsia" w:ascii="宋体" w:hAnsi="宋体" w:eastAsia="宋体" w:cs="宋体"/>
          <w:color w:val="000000" w:themeColor="text1"/>
          <w:sz w:val="24"/>
          <w:szCs w:val="24"/>
          <w:highlight w:val="none"/>
          <w14:textFill>
            <w14:solidFill>
              <w14:schemeClr w14:val="tx1"/>
            </w14:solidFill>
          </w14:textFill>
        </w:rPr>
      </w:pPr>
    </w:p>
    <w:p>
      <w:pPr>
        <w:jc w:val="both"/>
        <w:rPr>
          <w:rFonts w:hint="eastAsia" w:ascii="宋体" w:hAnsi="宋体" w:eastAsia="宋体" w:cs="宋体"/>
          <w:color w:val="000000" w:themeColor="text1"/>
          <w:sz w:val="24"/>
          <w:szCs w:val="24"/>
          <w:highlight w:val="none"/>
          <w14:textFill>
            <w14:solidFill>
              <w14:schemeClr w14:val="tx1"/>
            </w14:solidFill>
          </w14:textFill>
        </w:rPr>
      </w:pPr>
    </w:p>
    <w:p>
      <w:pPr>
        <w:jc w:val="both"/>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供应商名称 （盖章）：</w:t>
      </w:r>
    </w:p>
    <w:p>
      <w:pPr>
        <w:spacing w:line="360" w:lineRule="auto"/>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法定代表人或授权代表（签字）：</w:t>
      </w:r>
    </w:p>
    <w:p>
      <w:pPr>
        <w:spacing w:line="360" w:lineRule="auto"/>
        <w:jc w:val="both"/>
        <w:rPr>
          <w:rFonts w:hint="eastAsia" w:ascii="宋体" w:hAnsi="宋体" w:eastAsia="宋体" w:cs="宋体"/>
          <w:b w:val="0"/>
          <w:bCs w:val="0"/>
          <w:color w:val="000000" w:themeColor="text1"/>
          <w:sz w:val="32"/>
          <w:szCs w:val="32"/>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日期：</w:t>
      </w:r>
      <w:r>
        <w:rPr>
          <w:rFonts w:hint="eastAsia" w:ascii="宋体" w:hAnsi="宋体" w:eastAsia="宋体" w:cs="宋体"/>
          <w:b w:val="0"/>
          <w:bCs w:val="0"/>
          <w:color w:val="000000" w:themeColor="text1"/>
          <w:sz w:val="32"/>
          <w:szCs w:val="32"/>
          <w:highlight w:val="none"/>
          <w14:textFill>
            <w14:solidFill>
              <w14:schemeClr w14:val="tx1"/>
            </w14:solidFill>
          </w14:textFill>
        </w:rPr>
        <w:br w:type="page"/>
      </w:r>
    </w:p>
    <w:p>
      <w:pPr>
        <w:spacing w:line="360" w:lineRule="auto"/>
        <w:ind w:firstLine="643" w:firstLineChars="20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格式2-3</w:t>
      </w:r>
    </w:p>
    <w:p>
      <w:pPr>
        <w:widowControl/>
        <w:spacing w:line="360" w:lineRule="auto"/>
        <w:jc w:val="center"/>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二、承诺函</w:t>
      </w:r>
    </w:p>
    <w:p>
      <w:pPr>
        <w:widowControl/>
        <w:spacing w:line="360" w:lineRule="auto"/>
        <w:jc w:val="center"/>
        <w:outlineLvl w:val="1"/>
        <w:rPr>
          <w:rFonts w:hint="eastAsia" w:ascii="宋体" w:hAnsi="宋体" w:eastAsia="宋体" w:cs="宋体"/>
          <w:b/>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XXX（采购代理机构名称）：</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我公司作为本次采购项目的供应商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根据磋商文件要求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现郑重承诺如下：</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一、具备《中华人民共和国政府采购法》第二十二条第一款和本项目规定的条件：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（一）具有独立承担民事责任的能力；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（二）具有良好的商业信誉和健全的财务会计制度；</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（三）具有履行合同所必需的设备和专业技术能力；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（四）有依法缴纳税收和社会保障资金的良好记录；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（五）参加政府采购活动前三年内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在经营活动中没有重大违法记录；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（六）法律、行政法规规定的其他条件；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（七）根据采购项目提出的特殊条件。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完全接受和满足本项目磋商文件中规定的实质性要求（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如对磋商文件有异议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已经在递交响应文件截止时间届满前依法进行维权救济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不存在对磋商文件有异议的同时又参加磋商以求侥幸成交或者为实现其他非法目的的行为。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三、在参加本次采购活动中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不存在与单位负责人为同一人或者存在直接控股、管理关系的其他供应商参与同一合同项下的政府采购活动的行为。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四、在参加本次采购活动中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不存在和其他供应商在同一合同项下的采购项目中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同时委托同一个自然人、同一家庭的人员、同一单位的人员作为代理人的行为。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五、如果有《四川省政府采购当事人诚信管理办法》（川财采[2015]33号）规定的记入诚信档案的失信行为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将在响应文件中全面如实反映。</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六、响应文件中提供的任何资料和技术、服务、商务等响应承诺情况都是真实的、有效的、合法的。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七、如本项目磋商采购过程中需要提供样品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则我公司提供的样品即为成交后将要提供的成交产品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我公司对提供样品的性能和质量负责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因样品存在缺陷或者不符合磋商文件要求导致未能成交的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我公司愿意承担相应不利后果。</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本公司对上述承诺的内容事项真实性负责。如经查实上述承诺的内容事项存在虚假</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我公司愿意接受以提供虚假材料谋取成交的法律责任。</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法定代表人签字或加盖个人印章：XXXX</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授权代表签字：XXXX</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供应商名称：XXXX（盖章）</w:t>
      </w:r>
    </w:p>
    <w:p>
      <w:pPr>
        <w:spacing w:line="360" w:lineRule="auto"/>
        <w:ind w:firstLine="480" w:firstLineChars="200"/>
        <w:rPr>
          <w:rFonts w:hint="eastAsia" w:ascii="宋体" w:hAnsi="宋体" w:eastAsia="宋体" w:cs="宋体"/>
          <w:bCs/>
          <w:color w:val="000000" w:themeColor="text1"/>
          <w:sz w:val="24"/>
          <w:szCs w:val="30"/>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期：XXX年XXX月XXX日</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bookmarkEnd w:id="93"/>
      <w:bookmarkStart w:id="94" w:name="_Toc217446087"/>
    </w:p>
    <w:p>
      <w:pPr>
        <w:widowControl/>
        <w:spacing w:line="360" w:lineRule="auto"/>
        <w:jc w:val="left"/>
        <w:outlineLvl w:val="1"/>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格式2-4</w:t>
      </w: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三、供应商基本情况介绍</w:t>
      </w:r>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供应商名称</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注册地址</w:t>
            </w:r>
          </w:p>
        </w:tc>
        <w:tc>
          <w:tcPr>
            <w:tcW w:w="4680"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邮政编码</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联系人</w:t>
            </w:r>
          </w:p>
        </w:tc>
        <w:tc>
          <w:tcPr>
            <w:tcW w:w="360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联系电话</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传真</w:t>
            </w:r>
          </w:p>
        </w:tc>
        <w:tc>
          <w:tcPr>
            <w:tcW w:w="360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网址</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组织结构</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法定代表人/单位负责人</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技术职称</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联系电话</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技术负责人</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姓名</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技术职称</w:t>
            </w: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联系电话</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成立时间</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5040"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企业资质等级</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其中</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项目经理</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营业执照</w:t>
            </w:r>
            <w:r>
              <w:rPr>
                <w:rFonts w:hint="eastAsia" w:ascii="宋体" w:hAnsi="宋体" w:eastAsia="宋体" w:cs="宋体"/>
                <w:color w:val="000000" w:themeColor="text1"/>
                <w:highlight w:val="none"/>
                <w14:textFill>
                  <w14:solidFill>
                    <w14:schemeClr w14:val="tx1"/>
                  </w14:solidFill>
                </w14:textFill>
              </w:rPr>
              <w:t>号</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高级职称人员</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注册资金</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中级职称人员</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开户银行</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初级职称人员</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账号</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Cs/>
                <w:color w:val="000000" w:themeColor="text1"/>
                <w:szCs w:val="21"/>
                <w:highlight w:val="none"/>
                <w14:textFill>
                  <w14:solidFill>
                    <w14:schemeClr w14:val="tx1"/>
                  </w14:solidFill>
                </w14:textFill>
              </w:rPr>
            </w:pP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技工</w:t>
            </w:r>
          </w:p>
        </w:tc>
        <w:tc>
          <w:tcPr>
            <w:tcW w:w="16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经营范围</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备注</w:t>
            </w:r>
          </w:p>
        </w:tc>
        <w:tc>
          <w:tcPr>
            <w:tcW w:w="7560" w:type="dxa"/>
            <w:gridSpan w:val="11"/>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000000" w:themeColor="text1"/>
                <w:szCs w:val="21"/>
                <w:highlight w:val="none"/>
                <w14:textFill>
                  <w14:solidFill>
                    <w14:schemeClr w14:val="tx1"/>
                  </w14:solidFill>
                </w14:textFill>
              </w:rPr>
            </w:pPr>
          </w:p>
        </w:tc>
      </w:tr>
    </w:tbl>
    <w:p>
      <w:pPr>
        <w:adjustRightIn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pPr>
        <w:adjustRightIn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p>
    <w:p>
      <w:pPr>
        <w:adjustRightInd w:val="0"/>
        <w:spacing w:line="360" w:lineRule="auto"/>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供应商名称：XXX（盖单位公章）</w:t>
      </w:r>
    </w:p>
    <w:p>
      <w:pPr>
        <w:adjustRightInd w:val="0"/>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14:textFill>
            <w14:solidFill>
              <w14:schemeClr w14:val="tx1"/>
            </w14:solidFill>
          </w14:textFill>
        </w:rPr>
        <w:t>（签字或加盖个人印章）</w:t>
      </w:r>
      <w:r>
        <w:rPr>
          <w:rFonts w:hint="eastAsia" w:ascii="宋体" w:hAnsi="宋体" w:eastAsia="宋体" w:cs="宋体"/>
          <w:bCs/>
          <w:color w:val="000000" w:themeColor="text1"/>
          <w:sz w:val="24"/>
          <w:highlight w:val="none"/>
          <w14:textFill>
            <w14:solidFill>
              <w14:schemeClr w14:val="tx1"/>
            </w14:solidFill>
          </w14:textFill>
        </w:rPr>
        <w:t>：XXX</w:t>
      </w:r>
    </w:p>
    <w:p>
      <w:pPr>
        <w:adjustRightInd w:val="0"/>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期：XXX年XXX月XXX日</w:t>
      </w:r>
    </w:p>
    <w:p>
      <w:pPr>
        <w:spacing w:line="360" w:lineRule="auto"/>
        <w:jc w:val="left"/>
        <w:rPr>
          <w:rFonts w:hint="eastAsia" w:ascii="宋体" w:hAnsi="宋体" w:eastAsia="宋体" w:cs="宋体"/>
          <w:b/>
          <w:bCs/>
          <w:color w:val="000000" w:themeColor="text1"/>
          <w:sz w:val="32"/>
          <w:szCs w:val="32"/>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r>
        <w:rPr>
          <w:rFonts w:hint="eastAsia" w:ascii="宋体" w:hAnsi="宋体" w:eastAsia="宋体" w:cs="宋体"/>
          <w:b/>
          <w:color w:val="000000" w:themeColor="text1"/>
          <w:sz w:val="32"/>
          <w:szCs w:val="32"/>
          <w:highlight w:val="none"/>
          <w14:textFill>
            <w14:solidFill>
              <w14:schemeClr w14:val="tx1"/>
            </w14:solidFill>
          </w14:textFill>
        </w:rPr>
        <w:t>格式2-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5</w:t>
      </w: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四</w:t>
      </w:r>
      <w:r>
        <w:rPr>
          <w:rFonts w:hint="eastAsia" w:ascii="宋体" w:hAnsi="宋体" w:eastAsia="宋体" w:cs="宋体"/>
          <w:b/>
          <w:bCs/>
          <w:color w:val="000000" w:themeColor="text1"/>
          <w:sz w:val="32"/>
          <w:szCs w:val="32"/>
          <w:highlight w:val="none"/>
          <w14:textFill>
            <w14:solidFill>
              <w14:schemeClr w14:val="tx1"/>
            </w14:solidFill>
          </w14:textFill>
        </w:rPr>
        <w:t>、技术、服务、商务要求应答表</w:t>
      </w:r>
    </w:p>
    <w:tbl>
      <w:tblPr>
        <w:tblStyle w:val="32"/>
        <w:tblW w:w="8613" w:type="dxa"/>
        <w:tblInd w:w="0" w:type="dxa"/>
        <w:tblLayout w:type="fixed"/>
        <w:tblCellMar>
          <w:top w:w="0" w:type="dxa"/>
          <w:left w:w="108" w:type="dxa"/>
          <w:bottom w:w="0" w:type="dxa"/>
          <w:right w:w="108" w:type="dxa"/>
        </w:tblCellMar>
      </w:tblPr>
      <w:tblGrid>
        <w:gridCol w:w="877"/>
        <w:gridCol w:w="2990"/>
        <w:gridCol w:w="3452"/>
        <w:gridCol w:w="1294"/>
      </w:tblGrid>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磋商文件要求</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kern w:val="0"/>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670"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kern w:val="0"/>
                <w:highlight w:val="none"/>
                <w14:textFill>
                  <w14:solidFill>
                    <w14:schemeClr w14:val="tx1"/>
                  </w14:solidFill>
                </w14:textFill>
              </w:rPr>
            </w:pP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hint="eastAsia" w:ascii="宋体" w:hAnsi="宋体" w:eastAsia="宋体" w:cs="宋体"/>
                <w:color w:val="000000" w:themeColor="text1"/>
                <w:highlight w:val="none"/>
                <w14:textFill>
                  <w14:solidFill>
                    <w14:schemeClr w14:val="tx1"/>
                  </w14:solidFill>
                </w14:textFill>
              </w:rPr>
            </w:pPr>
          </w:p>
        </w:tc>
      </w:tr>
    </w:tbl>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p>
    <w:p>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注：供应商必须根据磋商文件要求据实逐条填写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不得虚假响应</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虚假响应的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其响应文件无效并按规定追究其相关责任。</w:t>
      </w:r>
    </w:p>
    <w:p>
      <w:pPr>
        <w:adjustRightIn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p>
    <w:p>
      <w:pPr>
        <w:adjustRightIn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供应商名称：XXX（盖单位公章）</w:t>
      </w:r>
    </w:p>
    <w:p>
      <w:pPr>
        <w:adjustRightInd w:val="0"/>
        <w:spacing w:line="360" w:lineRule="auto"/>
        <w:ind w:firstLine="480" w:firstLineChars="200"/>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法定代表人或授权代表</w:t>
      </w:r>
      <w:r>
        <w:rPr>
          <w:rFonts w:hint="eastAsia" w:ascii="宋体" w:hAnsi="宋体" w:eastAsia="宋体" w:cs="宋体"/>
          <w:color w:val="000000" w:themeColor="text1"/>
          <w:sz w:val="24"/>
          <w:highlight w:val="none"/>
          <w14:textFill>
            <w14:solidFill>
              <w14:schemeClr w14:val="tx1"/>
            </w14:solidFill>
          </w14:textFill>
        </w:rPr>
        <w:t>（签字或加盖个人印章）</w:t>
      </w:r>
      <w:r>
        <w:rPr>
          <w:rFonts w:hint="eastAsia" w:ascii="宋体" w:hAnsi="宋体" w:eastAsia="宋体" w:cs="宋体"/>
          <w:bCs/>
          <w:color w:val="000000" w:themeColor="text1"/>
          <w:sz w:val="24"/>
          <w:highlight w:val="none"/>
          <w14:textFill>
            <w14:solidFill>
              <w14:schemeClr w14:val="tx1"/>
            </w14:solidFill>
          </w14:textFill>
        </w:rPr>
        <w:t>：XXX</w:t>
      </w:r>
    </w:p>
    <w:p>
      <w:pPr>
        <w:adjustRightInd w:val="0"/>
        <w:spacing w:line="360" w:lineRule="auto"/>
        <w:ind w:firstLine="540" w:firstLineChars="225"/>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XXX年XXX月XXX日</w:t>
      </w:r>
    </w:p>
    <w:p>
      <w:pPr>
        <w:spacing w:line="360" w:lineRule="auto"/>
        <w:rPr>
          <w:rFonts w:hint="eastAsia" w:ascii="宋体" w:hAnsi="宋体" w:eastAsia="宋体" w:cs="宋体"/>
          <w:color w:val="000000" w:themeColor="text1"/>
          <w:highlight w:val="none"/>
          <w14:textFill>
            <w14:solidFill>
              <w14:schemeClr w14:val="tx1"/>
            </w14:solidFill>
          </w14:textFill>
        </w:rPr>
      </w:pPr>
    </w:p>
    <w:p>
      <w:pPr>
        <w:widowControl/>
        <w:spacing w:line="360" w:lineRule="auto"/>
        <w:jc w:val="left"/>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pPr>
        <w:widowControl/>
        <w:spacing w:line="360" w:lineRule="auto"/>
        <w:jc w:val="left"/>
        <w:outlineLvl w:val="1"/>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6</w:t>
      </w:r>
    </w:p>
    <w:p>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五</w:t>
      </w:r>
      <w:r>
        <w:rPr>
          <w:rFonts w:hint="eastAsia" w:ascii="宋体" w:hAnsi="宋体" w:eastAsia="宋体" w:cs="宋体"/>
          <w:b/>
          <w:bCs/>
          <w:color w:val="000000" w:themeColor="text1"/>
          <w:sz w:val="32"/>
          <w:szCs w:val="32"/>
          <w:highlight w:val="none"/>
          <w14:textFill>
            <w14:solidFill>
              <w14:schemeClr w14:val="tx1"/>
            </w14:solidFill>
          </w14:textFill>
        </w:rPr>
        <w:t>、供应商类似项目业绩一览表</w:t>
      </w:r>
    </w:p>
    <w:p>
      <w:pPr>
        <w:spacing w:line="360" w:lineRule="auto"/>
        <w:rPr>
          <w:rFonts w:hint="eastAsia" w:ascii="宋体" w:hAnsi="宋体" w:eastAsia="宋体" w:cs="宋体"/>
          <w:color w:val="000000" w:themeColor="text1"/>
          <w:sz w:val="24"/>
          <w:highlight w:val="none"/>
          <w14:textFill>
            <w14:solidFill>
              <w14:schemeClr w14:val="tx1"/>
            </w14:solidFill>
          </w14:textFill>
        </w:rPr>
      </w:pPr>
    </w:p>
    <w:tbl>
      <w:tblPr>
        <w:tblStyle w:val="32"/>
        <w:tblpPr w:leftFromText="180" w:rightFromText="180" w:vertAnchor="text" w:horzAnchor="page" w:tblpX="1155" w:tblpY="591"/>
        <w:tblOverlap w:val="never"/>
        <w:tblW w:w="9777" w:type="dxa"/>
        <w:tblInd w:w="0" w:type="dxa"/>
        <w:tblLayout w:type="fixed"/>
        <w:tblCellMar>
          <w:top w:w="0" w:type="dxa"/>
          <w:left w:w="108" w:type="dxa"/>
          <w:bottom w:w="0" w:type="dxa"/>
          <w:right w:w="108" w:type="dxa"/>
        </w:tblCellMar>
      </w:tblPr>
      <w:tblGrid>
        <w:gridCol w:w="658"/>
        <w:gridCol w:w="1232"/>
        <w:gridCol w:w="2513"/>
        <w:gridCol w:w="2114"/>
        <w:gridCol w:w="1843"/>
        <w:gridCol w:w="1417"/>
      </w:tblGrid>
      <w:tr>
        <w:tblPrEx>
          <w:tblCellMar>
            <w:top w:w="0" w:type="dxa"/>
            <w:left w:w="108" w:type="dxa"/>
            <w:bottom w:w="0" w:type="dxa"/>
            <w:right w:w="108" w:type="dxa"/>
          </w:tblCellMar>
        </w:tblPrEx>
        <w:trPr>
          <w:trHeight w:val="601"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序号</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项目业主</w:t>
            </w:r>
          </w:p>
        </w:tc>
        <w:tc>
          <w:tcPr>
            <w:tcW w:w="251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项目名称</w:t>
            </w: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完成时间</w:t>
            </w: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合同价格（元）</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备注</w:t>
            </w:r>
          </w:p>
        </w:tc>
      </w:tr>
      <w:tr>
        <w:tblPrEx>
          <w:tblCellMar>
            <w:top w:w="0" w:type="dxa"/>
            <w:left w:w="108" w:type="dxa"/>
            <w:bottom w:w="0" w:type="dxa"/>
            <w:right w:w="108" w:type="dxa"/>
          </w:tblCellMar>
        </w:tblPrEx>
        <w:trPr>
          <w:trHeight w:val="601"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1</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2</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r>
        <w:tblPrEx>
          <w:tblCellMar>
            <w:top w:w="0" w:type="dxa"/>
            <w:left w:w="108" w:type="dxa"/>
            <w:bottom w:w="0" w:type="dxa"/>
            <w:right w:w="108" w:type="dxa"/>
          </w:tblCellMar>
        </w:tblPrEx>
        <w:trPr>
          <w:trHeight w:val="537" w:hRule="atLeast"/>
        </w:trPr>
        <w:tc>
          <w:tcPr>
            <w:tcW w:w="65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w:t>
            </w:r>
          </w:p>
        </w:tc>
        <w:tc>
          <w:tcPr>
            <w:tcW w:w="123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513"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211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84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c>
          <w:tcPr>
            <w:tcW w:w="1417" w:type="dxa"/>
            <w:tcBorders>
              <w:top w:val="single" w:color="auto" w:sz="4" w:space="0"/>
              <w:left w:val="nil"/>
              <w:bottom w:val="single" w:color="auto" w:sz="4" w:space="0"/>
              <w:right w:val="single" w:color="auto" w:sz="4" w:space="0"/>
            </w:tcBorders>
          </w:tcPr>
          <w:p>
            <w:pPr>
              <w:widowControl/>
              <w:spacing w:line="360" w:lineRule="auto"/>
              <w:jc w:val="center"/>
              <w:rPr>
                <w:rFonts w:hint="eastAsia" w:ascii="宋体" w:hAnsi="宋体" w:eastAsia="宋体" w:cs="宋体"/>
                <w:color w:val="000000" w:themeColor="text1"/>
                <w:kern w:val="0"/>
                <w:highlight w:val="none"/>
                <w14:textFill>
                  <w14:solidFill>
                    <w14:schemeClr w14:val="tx1"/>
                  </w14:solidFill>
                </w14:textFill>
              </w:rPr>
            </w:pPr>
          </w:p>
        </w:tc>
      </w:tr>
    </w:tbl>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left"/>
        <w:rPr>
          <w:rFonts w:hint="eastAsia" w:ascii="宋体" w:hAnsi="宋体" w:eastAsia="宋体" w:cs="宋体"/>
          <w:color w:val="000000" w:themeColor="text1"/>
          <w:highlight w:val="none"/>
          <w14:textFill>
            <w14:solidFill>
              <w14:schemeClr w14:val="tx1"/>
            </w14:solidFill>
          </w14:textFill>
        </w:rPr>
      </w:pP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供应商名称：XXXX（盖单位公章）</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法定代表人或授权代表（签字或加盖个人印章）：XXXX</w:t>
      </w:r>
    </w:p>
    <w:p>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 XXXX</w:t>
      </w:r>
    </w:p>
    <w:p>
      <w:pPr>
        <w:widowControl/>
        <w:jc w:val="left"/>
        <w:rPr>
          <w:rFonts w:hint="eastAsia" w:ascii="宋体" w:hAnsi="宋体" w:eastAsia="宋体" w:cs="宋体"/>
          <w:color w:val="000000" w:themeColor="text1"/>
          <w:sz w:val="24"/>
          <w:highlight w:val="none"/>
          <w14:textFill>
            <w14:solidFill>
              <w14:schemeClr w14:val="tx1"/>
            </w14:solidFill>
          </w14:textFill>
        </w:rPr>
      </w:pPr>
    </w:p>
    <w:p>
      <w:pPr>
        <w:widowControl/>
        <w:jc w:val="left"/>
        <w:rPr>
          <w:rFonts w:hint="eastAsia" w:ascii="宋体" w:hAnsi="宋体" w:eastAsia="宋体" w:cs="宋体"/>
          <w:color w:val="000000" w:themeColor="text1"/>
          <w:sz w:val="24"/>
          <w:highlight w:val="none"/>
          <w14:textFill>
            <w14:solidFill>
              <w14:schemeClr w14:val="tx1"/>
            </w14:solidFill>
          </w14:textFill>
        </w:rPr>
      </w:pPr>
    </w:p>
    <w:p>
      <w:pPr>
        <w:widowControl/>
        <w:jc w:val="left"/>
        <w:rPr>
          <w:rFonts w:hint="eastAsia" w:ascii="宋体" w:hAnsi="宋体" w:eastAsia="宋体" w:cs="宋体"/>
          <w:color w:val="000000" w:themeColor="text1"/>
          <w:sz w:val="24"/>
          <w:highlight w:val="none"/>
          <w14:textFill>
            <w14:solidFill>
              <w14:schemeClr w14:val="tx1"/>
            </w14:solidFill>
          </w14:textFill>
        </w:rPr>
      </w:pPr>
    </w:p>
    <w:p>
      <w:pPr>
        <w:widowControl/>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注：1、以上业绩需提供磋商文件要求的有关书面证明材料。</w:t>
      </w:r>
    </w:p>
    <w:p>
      <w:pPr>
        <w:spacing w:line="360" w:lineRule="auto"/>
        <w:ind w:firstLine="840" w:firstLineChars="35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2、表中所有空格内容均须填写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如确实不须填写或无法填写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应在空格中填写“/”。</w:t>
      </w:r>
    </w:p>
    <w:p>
      <w:pPr>
        <w:widowControl/>
        <w:spacing w:line="360" w:lineRule="auto"/>
        <w:ind w:firstLine="470" w:firstLineChars="196"/>
        <w:jc w:val="left"/>
        <w:outlineLvl w:val="1"/>
        <w:rPr>
          <w:rFonts w:hint="eastAsia" w:ascii="宋体" w:hAnsi="宋体" w:eastAsia="宋体" w:cs="宋体"/>
          <w:color w:val="000000" w:themeColor="text1"/>
          <w:sz w:val="24"/>
          <w:highlight w:val="none"/>
          <w14:textFill>
            <w14:solidFill>
              <w14:schemeClr w14:val="tx1"/>
            </w14:solidFill>
          </w14:textFill>
        </w:rPr>
      </w:pPr>
    </w:p>
    <w:p>
      <w:pPr>
        <w:widowControl/>
        <w:jc w:val="left"/>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br w:type="page"/>
      </w:r>
    </w:p>
    <w:p>
      <w:pPr>
        <w:widowControl/>
        <w:spacing w:line="360" w:lineRule="auto"/>
        <w:jc w:val="left"/>
        <w:outlineLvl w:val="1"/>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格式2-</w:t>
      </w:r>
      <w:r>
        <w:rPr>
          <w:rFonts w:hint="eastAsia" w:ascii="宋体" w:hAnsi="宋体" w:eastAsia="宋体" w:cs="宋体"/>
          <w:b/>
          <w:color w:val="000000" w:themeColor="text1"/>
          <w:sz w:val="32"/>
          <w:szCs w:val="32"/>
          <w:highlight w:val="none"/>
          <w:lang w:val="en-US" w:eastAsia="zh-CN"/>
          <w14:textFill>
            <w14:solidFill>
              <w14:schemeClr w14:val="tx1"/>
            </w14:solidFill>
          </w14:textFill>
        </w:rPr>
        <w:t>7</w:t>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六</w:t>
      </w:r>
      <w:r>
        <w:rPr>
          <w:rFonts w:hint="eastAsia" w:ascii="宋体" w:hAnsi="宋体" w:eastAsia="宋体" w:cs="宋体"/>
          <w:b/>
          <w:color w:val="000000" w:themeColor="text1"/>
          <w:sz w:val="32"/>
          <w:szCs w:val="32"/>
          <w:highlight w:val="none"/>
          <w14:textFill>
            <w14:solidFill>
              <w14:schemeClr w14:val="tx1"/>
            </w14:solidFill>
          </w14:textFill>
        </w:rPr>
        <w:t>、</w:t>
      </w:r>
      <w:bookmarkStart w:id="95" w:name="_Toc217446091"/>
      <w:r>
        <w:rPr>
          <w:rFonts w:hint="eastAsia" w:ascii="宋体" w:hAnsi="宋体" w:eastAsia="宋体" w:cs="宋体"/>
          <w:b/>
          <w:color w:val="000000" w:themeColor="text1"/>
          <w:sz w:val="32"/>
          <w:szCs w:val="32"/>
          <w:highlight w:val="none"/>
          <w14:textFill>
            <w14:solidFill>
              <w14:schemeClr w14:val="tx1"/>
            </w14:solidFill>
          </w14:textFill>
        </w:rPr>
        <w:t>投标人实施本项目主要人员情况表</w:t>
      </w:r>
      <w:bookmarkEnd w:id="95"/>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 xml:space="preserve"> </w:t>
      </w:r>
    </w:p>
    <w:tbl>
      <w:tblPr>
        <w:tblStyle w:val="32"/>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7"/>
        <w:gridCol w:w="1695"/>
        <w:gridCol w:w="1423"/>
        <w:gridCol w:w="1423"/>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8"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序号</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职务</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姓名</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证件名称</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证件编号</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执业年限</w:t>
            </w: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6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bl>
    <w:p>
      <w:pPr>
        <w:spacing w:line="360" w:lineRule="auto"/>
        <w:ind w:left="359" w:leftChars="17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ind w:left="359" w:leftChars="171"/>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供应商名称：XXX（盖单位公章）</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法定代表人或授权代表（签字或加盖个人印章）：XXX</w:t>
      </w:r>
    </w:p>
    <w:p>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期：XXX</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(二)主要人员简历表</w:t>
      </w:r>
    </w:p>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bl>
      <w:tblPr>
        <w:tblStyle w:val="3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132"/>
        <w:gridCol w:w="1188"/>
        <w:gridCol w:w="993"/>
        <w:gridCol w:w="992"/>
        <w:gridCol w:w="1276"/>
        <w:gridCol w:w="138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1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性别</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年龄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13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执业年限</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证件名称</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c>
          <w:tcPr>
            <w:tcW w:w="218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拟在本合同任职</w:t>
            </w:r>
          </w:p>
        </w:tc>
        <w:tc>
          <w:tcPr>
            <w:tcW w:w="478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287"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时间</w:t>
            </w: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工作单位</w:t>
            </w: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558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c>
          <w:tcPr>
            <w:tcW w:w="251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tc>
      </w:tr>
    </w:tbl>
    <w:p>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spacing w:line="360" w:lineRule="auto"/>
        <w:ind w:left="105" w:hanging="105" w:hangingChars="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pPr>
        <w:spacing w:line="360" w:lineRule="auto"/>
        <w:ind w:left="105" w:hanging="105" w:hangingChars="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1、人员应按采购文件要求附相关证明材料复印件。</w:t>
      </w:r>
    </w:p>
    <w:p>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bookmarkEnd w:id="94"/>
    <w:p>
      <w:pPr>
        <w:widowControl/>
        <w:spacing w:line="360" w:lineRule="auto"/>
        <w:jc w:val="both"/>
        <w:outlineLvl w:val="1"/>
        <w:rPr>
          <w:rFonts w:hint="default"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格式</w:t>
      </w:r>
      <w:r>
        <w:rPr>
          <w:rFonts w:hint="eastAsia" w:ascii="宋体" w:hAnsi="宋体" w:eastAsia="宋体" w:cs="宋体"/>
          <w:b/>
          <w:color w:val="000000" w:themeColor="text1"/>
          <w:sz w:val="32"/>
          <w:szCs w:val="32"/>
          <w:highlight w:val="none"/>
          <w:lang w:val="en-US" w:eastAsia="zh-CN"/>
          <w14:textFill>
            <w14:solidFill>
              <w14:schemeClr w14:val="tx1"/>
            </w14:solidFill>
          </w14:textFill>
        </w:rPr>
        <w:t>2-</w:t>
      </w:r>
      <w:r>
        <w:rPr>
          <w:rFonts w:hint="eastAsia" w:ascii="宋体" w:hAnsi="宋体" w:cs="宋体"/>
          <w:b/>
          <w:color w:val="000000" w:themeColor="text1"/>
          <w:sz w:val="32"/>
          <w:szCs w:val="32"/>
          <w:highlight w:val="none"/>
          <w:lang w:val="en-US" w:eastAsia="zh-CN"/>
          <w14:textFill>
            <w14:solidFill>
              <w14:schemeClr w14:val="tx1"/>
            </w14:solidFill>
          </w14:textFill>
        </w:rPr>
        <w:t>8</w:t>
      </w:r>
    </w:p>
    <w:p>
      <w:pPr>
        <w:widowControl/>
        <w:spacing w:line="360" w:lineRule="auto"/>
        <w:jc w:val="center"/>
        <w:outlineLvl w:val="1"/>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lang w:eastAsia="zh-CN"/>
          <w14:textFill>
            <w14:solidFill>
              <w14:schemeClr w14:val="tx1"/>
            </w14:solidFill>
          </w14:textFill>
        </w:rPr>
        <w:t>八</w:t>
      </w:r>
      <w:r>
        <w:rPr>
          <w:rFonts w:hint="eastAsia" w:ascii="宋体" w:hAnsi="宋体" w:eastAsia="宋体" w:cs="宋体"/>
          <w:b/>
          <w:color w:val="000000" w:themeColor="text1"/>
          <w:sz w:val="32"/>
          <w:szCs w:val="32"/>
          <w:highlight w:val="none"/>
          <w14:textFill>
            <w14:solidFill>
              <w14:schemeClr w14:val="tx1"/>
            </w14:solidFill>
          </w14:textFill>
        </w:rPr>
        <w:t>、服务方案（格式自拟）</w:t>
      </w:r>
    </w:p>
    <w:p>
      <w:pPr>
        <w:spacing w:line="360" w:lineRule="auto"/>
        <w:jc w:val="center"/>
        <w:rPr>
          <w:rFonts w:hint="eastAsia" w:ascii="宋体" w:hAnsi="宋体" w:eastAsia="宋体" w:cs="宋体"/>
          <w:color w:val="000000" w:themeColor="text1"/>
          <w:highlight w:val="none"/>
          <w14:textFill>
            <w14:solidFill>
              <w14:schemeClr w14:val="tx1"/>
            </w14:solidFill>
          </w14:textFill>
        </w:rPr>
      </w:pPr>
    </w:p>
    <w:p>
      <w:pPr>
        <w:spacing w:line="360" w:lineRule="auto"/>
        <w:jc w:val="center"/>
        <w:rPr>
          <w:rFonts w:hint="eastAsia" w:ascii="宋体" w:hAnsi="宋体" w:eastAsia="宋体" w:cs="宋体"/>
          <w:color w:val="000000" w:themeColor="text1"/>
          <w:highlight w:val="none"/>
          <w14:textFill>
            <w14:solidFill>
              <w14:schemeClr w14:val="tx1"/>
            </w14:solidFill>
          </w14:textFill>
        </w:rPr>
      </w:pPr>
    </w:p>
    <w:p>
      <w:pPr>
        <w:widowControl/>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29"/>
        <w:rPr>
          <w:rFonts w:hint="eastAsia" w:ascii="宋体" w:hAnsi="宋体" w:eastAsia="宋体" w:cs="宋体"/>
          <w:color w:val="000000" w:themeColor="text1"/>
          <w:highlight w:val="none"/>
          <w14:textFill>
            <w14:solidFill>
              <w14:schemeClr w14:val="tx1"/>
            </w14:solidFill>
          </w14:textFill>
        </w:rPr>
      </w:pPr>
      <w:bookmarkStart w:id="96" w:name="_Toc509579147"/>
      <w:bookmarkStart w:id="97" w:name="_Toc31813"/>
      <w:r>
        <w:rPr>
          <w:rFonts w:hint="eastAsia" w:ascii="宋体" w:hAnsi="宋体" w:eastAsia="宋体" w:cs="宋体"/>
          <w:color w:val="000000" w:themeColor="text1"/>
          <w:highlight w:val="none"/>
          <w14:textFill>
            <w14:solidFill>
              <w14:schemeClr w14:val="tx1"/>
            </w14:solidFill>
          </w14:textFill>
        </w:rPr>
        <w:t>第八章  评审方法</w:t>
      </w:r>
      <w:bookmarkEnd w:id="96"/>
      <w:bookmarkEnd w:id="97"/>
    </w:p>
    <w:p>
      <w:pPr>
        <w:pStyle w:val="4"/>
        <w:keepNext w:val="0"/>
        <w:keepLines w:val="0"/>
        <w:spacing w:before="0" w:after="0" w:line="360" w:lineRule="auto"/>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bookmarkStart w:id="98" w:name="_Toc209847065"/>
      <w:bookmarkStart w:id="99" w:name="_Toc101338358"/>
      <w:bookmarkStart w:id="100" w:name="_Toc101250640"/>
      <w:bookmarkStart w:id="101" w:name="_Toc101174146"/>
      <w:bookmarkStart w:id="102" w:name="_Toc430773924"/>
    </w:p>
    <w:p>
      <w:pPr>
        <w:pStyle w:val="4"/>
        <w:keepNext w:val="0"/>
        <w:keepLines w:val="0"/>
        <w:spacing w:before="0" w:after="0" w:line="360" w:lineRule="auto"/>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1.总则</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1.1 根据《中华人民共和国政府采购法》、《中华人民共和国政府采购法实施条例》、《政府采购竞争性磋商采购方式管理暂行办法》等法律制度</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结合本采购项目特点制定本磋商方法。</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1.2 磋商工作由采购代理机构负责组织</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具体磋商由采购代理机构依法组建的磋商小组负责。</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1.3 磋商工作应遵循公平、公正、科学及择优的原则</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并以相同的磋商程序和标准对待所有的供应商。</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1.4 磋商小组按照磋商文件规定的磋商程序、评分方法和标准进行评审</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并独立履行下列职责：</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（一）熟悉和理解磋商文件</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确定磋商文件内容是否违反国家有关强制性规定或者磋商文件存在歧义、重大缺陷</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根据需要书面要求采购人、采购代理机构对磋商文件作出解释；</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（二）审查供应商响应文件是否满足磋商文件要求</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并作出公正评价；</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（四）推荐成交供应商</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或者受采购人委托确定成交供应商；</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（五）起草评审报告并进行签署；</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（六）向采购人/采购代理机构、财政部门或者其他监督部门报告非法干预评审工作的行为；</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（七）法律、法规和规章规定的其他职责。</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1.5磋商过程独立、保密。供应商非法干预磋商过程的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其响应文件作无效处理。</w:t>
      </w:r>
    </w:p>
    <w:p>
      <w:pPr>
        <w:spacing w:line="360" w:lineRule="auto"/>
        <w:ind w:firstLine="413"/>
        <w:rPr>
          <w:rFonts w:hint="eastAsia" w:ascii="宋体" w:hAnsi="宋体" w:eastAsia="宋体" w:cs="宋体"/>
          <w:color w:val="000000" w:themeColor="text1"/>
          <w:highlight w:val="none"/>
          <w14:textFill>
            <w14:solidFill>
              <w14:schemeClr w14:val="tx1"/>
            </w14:solidFill>
          </w14:textFill>
        </w:rPr>
      </w:pPr>
    </w:p>
    <w:p>
      <w:pPr>
        <w:pStyle w:val="4"/>
        <w:keepNext w:val="0"/>
        <w:keepLines w:val="0"/>
        <w:spacing w:before="0" w:after="0" w:line="360" w:lineRule="auto"/>
        <w:ind w:firstLine="470" w:firstLineChars="19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2.磋商程序</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2.1审查磋商文件和停止评审。</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2.1.1 磋商小组正式评审前</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应当对磋商文件进行熟悉和理解</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内容主要包括磋商文件中供应商资格条件要求、采购项目技术、服务和商务要求、磋商办法和标准、政府采购政策要求以及政府采购合同主要条款等。</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2.1.2 本磋商文件有下列情形之一的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磋商小组应当停止评审：</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（1）磋商文件的规定存在歧义、重大缺陷的；</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（2）磋商文件明显以不合理条件对供应商实行差别待遇或者歧视待遇的；</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（3）采购项目属于国家规定的优先、强制采购范围</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但是磋商文件未依法体现优先、强制采购相关规定的；</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（4）采购项目属于政府采购促进中小企业发展的范围</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但是磋商文件未依法体现促进中小企业发展相关规定的；</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（5）磋商文件将供应商的资格条件列为评分因素的；</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（6）磋商文件载明的成交原则不合法的；</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（7）磋商文件有违反国家其他有关强制性规定的情形。</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2.1.3 出现本条2.1.2规定应当停止评审情形的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磋商小组应当向采购组织单位书面书面说明情况。除本条规定的情形外</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磋商小组不得以任何方式和理由停止评审。</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2.2资格性审查。</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2.2.1本项目需要磋商小组进行资格性检查。</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磋商小组应依据法律法规和磋商文件的规定</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对响应文件是否按照规定要求提供资格性证明材料、是否属于禁止参加磋商的供应商等进行审查</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以确定供应商是否具备磋商资格。</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2.2.2资格性审查结束后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磋商小组应当出具资格性审查报告</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没有通过资格审查的供应商</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磋商小组应当在资格审查报告中说明原因。</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2.2.3采购人或者采购代理机构宣布未通过资格性审查的供应商名单时</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应当告知供应商未通过审查的原因。</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2.3 通过资格性审查的供应商不足3家的（本章2.3.1的情况除外）</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终止本次采购活动</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并发布终止采购活动公告。</w:t>
      </w:r>
    </w:p>
    <w:p>
      <w:pPr>
        <w:spacing w:line="360" w:lineRule="auto"/>
        <w:ind w:firstLine="480" w:firstLineChars="200"/>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2.3.1</w:t>
      </w:r>
      <w:r>
        <w:rPr>
          <w:rFonts w:hint="eastAsia" w:ascii="宋体" w:hAnsi="宋体" w:eastAsia="宋体" w:cs="宋体"/>
          <w:bCs/>
          <w:color w:val="000000" w:themeColor="text1"/>
          <w:sz w:val="24"/>
          <w:highlight w:val="none"/>
          <w:lang w:val="zh-CN"/>
          <w14:textFill>
            <w14:solidFill>
              <w14:schemeClr w14:val="tx1"/>
            </w14:solidFill>
          </w14:textFill>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2.4磋商。</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2.4.1磋商小组所有成员集中与单一供应商分别进行一轮或多轮磋商</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并给予所有参加磋商的供应商平等的磋商机会。磋商顺序以现场抽签的方式确定。磋商过程中</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磋商小组可以根据磋商情况调整磋商轮次。</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2.4.2每轮磋商开始前</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磋商小组应根据磋商文件的规定</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并结合各供应商的响应文件拟定磋商内容。</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2.4.3在磋商过程中</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磋商小组可以根据磋商文件和磋商情况实质性变动磋商文件的技术、服务要求以及合同草案条款</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但不得变动磋商文件中的其他内容。实质性变动的内容</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须经采购人代表书面确认。</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2.4.4对磋商文件作出的实质性变动是磋商文件的有效组成部分</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磋商小组应当及时以书面形式同时通知所有参加磋商的供应商。</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2.4.5磋商过程中</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磋商文件变动的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供应商应当按照磋商文件的变动情况和磋商小组的要求重新提交响应文件</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并由其法定代表人/主要负责人/本人或其授权代表签字（注：供应商为法人的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应当由其法定代表人或者授权代表签字确认；供应商为其他组织的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应当由其主要负责人或者授权代表签字确认；供应商为自然人的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应当由其本人或者授权代表签字确认）或者加盖公章。磋商过程中</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供应商根据磋商情况自行决定变更其响应文件的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磋商小组不得拒绝</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并应当给予供应商必要的时间</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但是供应商变更其响应文件</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应当以有利于满足磋商文件要求为原则</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不得变更为不利于满足磋商文件规定</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否则</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其响应文件作为无效处理。</w:t>
      </w:r>
    </w:p>
    <w:p>
      <w:pPr>
        <w:pStyle w:val="19"/>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2.4.6.</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磋商过程中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磋商小组对响应文件的有效性、完整性和响应程度进行审查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审查中发现供应商响应文件属于下列情况之一的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应按照无效响应文件处理：</w:t>
      </w:r>
    </w:p>
    <w:p>
      <w:pPr>
        <w:pStyle w:val="19"/>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（1）响应文件正副本数量不足的；</w:t>
      </w:r>
    </w:p>
    <w:p>
      <w:pPr>
        <w:pStyle w:val="19"/>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（2）响应文件组成明显不符合采购文件的规定要求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影响评审委员会评判的；</w:t>
      </w:r>
    </w:p>
    <w:p>
      <w:pPr>
        <w:pStyle w:val="19"/>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（3）计量单位、知识产权、响应有效期等不符合采购文件的规定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影响磋商小组评判的；</w:t>
      </w:r>
    </w:p>
    <w:p>
      <w:pPr>
        <w:pStyle w:val="19"/>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（4）经最终磋商后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供应商的响应文件仍不能完全响应采购文件的实质性要求的；</w:t>
      </w:r>
    </w:p>
    <w:p>
      <w:pPr>
        <w:pStyle w:val="19"/>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(5) 未载明或者载明的采购项目履约时间、方式、数量及其他政府采购合同实质性内容与本竞争性磋商文件要求不一致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且采购单位无法接受的。</w:t>
      </w:r>
    </w:p>
    <w:p>
      <w:pPr>
        <w:pStyle w:val="19"/>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(6)属于竞争性磋商文件中无效响应情形的。</w:t>
      </w:r>
    </w:p>
    <w:p>
      <w:pPr>
        <w:pStyle w:val="19"/>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但磋商小组对响应文件签署、盖章等进行审查过程中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有下列情形的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磋商小组应当评定为不影响整个响应文件有效性和采购活动公平竞争</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并通过响应文件的有效性审查：</w:t>
      </w:r>
    </w:p>
    <w:p>
      <w:pPr>
        <w:pStyle w:val="19"/>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（1）响应文件正副本数量齐全</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只是未按照采购文件要求进行分装或者统装的；</w:t>
      </w:r>
    </w:p>
    <w:p>
      <w:pPr>
        <w:pStyle w:val="19"/>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（2）响应文件存在个别地方（总数不能超过2个）没有法定代表人/单位负责人签字</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但有法定代表人/单位负责人的私人印章或者有效授权代理人签字的；</w:t>
      </w:r>
    </w:p>
    <w:p>
      <w:pPr>
        <w:pStyle w:val="19"/>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（3）响应文件除采购文件明确要求加盖单位(法人)公章的以外</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其他地方以相关专用章加盖的；</w:t>
      </w:r>
    </w:p>
    <w:p>
      <w:pPr>
        <w:pStyle w:val="19"/>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（4）以骑缝章的形式代替响应文件内容逐页盖章的（但是骑缝章模糊不清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印章名称无法辨认的除外）。</w:t>
      </w:r>
    </w:p>
    <w:p>
      <w:pPr>
        <w:pStyle w:val="19"/>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磋商小组对所有响应文件的有效性、完整性和响应程度进行审查后</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向采购代理机构出具有效性、完整性和响应程度审查报告</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确定继续磋商的供应商名单。没有通过有效性、完整性和响应程度审查的供应商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磋商小组应在有效性、完整性和响应程度审查报告中说明原因。</w:t>
      </w:r>
    </w:p>
    <w:p>
      <w:pPr>
        <w:pStyle w:val="19"/>
        <w:snapToGrid w:val="0"/>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2.4.7磋商过程中</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磋商的任何一方不得透露与磋商有关的其他供应商的技术资料、价格和其他信息。</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2.4.8磋商过程中</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磋商小组发现或者知晓供应商存在违法、违纪行为的</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磋商小组应当将该供应商响应文件作无效处理</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不允许其提交最后报价。</w:t>
      </w:r>
    </w:p>
    <w:p>
      <w:pPr>
        <w:pStyle w:val="4"/>
        <w:keepNext w:val="0"/>
        <w:keepLines w:val="0"/>
        <w:spacing w:before="0" w:after="0" w:line="360" w:lineRule="auto"/>
        <w:ind w:firstLine="470" w:firstLineChars="196"/>
        <w:rPr>
          <w:rFonts w:hint="eastAsia" w:ascii="宋体" w:hAnsi="宋体" w:eastAsia="宋体" w:cs="宋体"/>
          <w:b w:val="0"/>
          <w:color w:val="000000" w:themeColor="text1"/>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14:textFill>
            <w14:solidFill>
              <w14:schemeClr w14:val="tx1"/>
            </w14:solidFill>
          </w14:textFill>
        </w:rPr>
        <w:t>2.4.9磋商完成后</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磋商小组应出具磋商情况记录表</w:t>
      </w:r>
      <w:r>
        <w:rPr>
          <w:rFonts w:hint="eastAsia" w:ascii="宋体" w:hAnsi="宋体" w:eastAsia="宋体" w:cs="宋体"/>
          <w:b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color w:val="000000" w:themeColor="text1"/>
          <w:sz w:val="24"/>
          <w:szCs w:val="24"/>
          <w:highlight w:val="none"/>
          <w14:textFill>
            <w14:solidFill>
              <w14:schemeClr w14:val="tx1"/>
            </w14:solidFill>
          </w14:textFill>
        </w:rPr>
        <w:t>磋商情况记录表需包含磋商内容、磋商意见、实质性变动内容等。</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2.5最后报价。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2.5.1磋商文件能够详细列明采购标的的技术、服务要求的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磋商结束后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磋商小组应当要求所有实质性响应的供应商在规定时间内提交最后报价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提交最后报价的供应商不得少于3家</w:t>
      </w:r>
      <w:r>
        <w:rPr>
          <w:rFonts w:hint="eastAsia" w:ascii="宋体" w:hAnsi="宋体" w:eastAsia="宋体" w:cs="宋体"/>
          <w:b/>
          <w:color w:val="000000" w:themeColor="text1"/>
          <w:sz w:val="24"/>
          <w:highlight w:val="none"/>
          <w14:textFill>
            <w14:solidFill>
              <w14:schemeClr w14:val="tx1"/>
            </w14:solidFill>
          </w14:textFill>
        </w:rPr>
        <w:t>（本章2.3.1和2.5.2的情况除外）</w:t>
      </w:r>
      <w:r>
        <w:rPr>
          <w:rFonts w:hint="eastAsia" w:ascii="宋体" w:hAnsi="宋体" w:eastAsia="宋体" w:cs="宋体"/>
          <w:color w:val="000000" w:themeColor="text1"/>
          <w:sz w:val="24"/>
          <w:highlight w:val="none"/>
          <w14:textFill>
            <w14:solidFill>
              <w14:schemeClr w14:val="tx1"/>
            </w14:solidFill>
          </w14:textFill>
        </w:rPr>
        <w:t>。或磋商文件不能详细列明采购标的的技术、服务要求</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需经磋商由供应商提供最终设计方案或解决方案的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磋商结束后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磋商小组应当按照少数服从多数的原则投票推荐3家以上</w:t>
      </w:r>
      <w:r>
        <w:rPr>
          <w:rFonts w:hint="eastAsia" w:ascii="宋体" w:hAnsi="宋体" w:eastAsia="宋体" w:cs="宋体"/>
          <w:b/>
          <w:color w:val="000000" w:themeColor="text1"/>
          <w:sz w:val="24"/>
          <w:highlight w:val="none"/>
          <w14:textFill>
            <w14:solidFill>
              <w14:schemeClr w14:val="tx1"/>
            </w14:solidFill>
          </w14:textFill>
        </w:rPr>
        <w:t>（本章2.3.1和2.5.2的情况除外）</w:t>
      </w:r>
      <w:r>
        <w:rPr>
          <w:rFonts w:hint="eastAsia" w:ascii="宋体" w:hAnsi="宋体" w:eastAsia="宋体" w:cs="宋体"/>
          <w:color w:val="000000" w:themeColor="text1"/>
          <w:sz w:val="24"/>
          <w:highlight w:val="none"/>
          <w14:textFill>
            <w14:solidFill>
              <w14:schemeClr w14:val="tx1"/>
            </w14:solidFill>
          </w14:textFill>
        </w:rPr>
        <w:t>供应商的设计方案或者解决方案</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并要求其在规定时间内提交最后报价。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2.5.2符合</w:t>
      </w:r>
      <w:bookmarkStart w:id="103" w:name="_Toc30986"/>
      <w:r>
        <w:rPr>
          <w:rFonts w:hint="eastAsia" w:ascii="宋体" w:hAnsi="宋体" w:eastAsia="宋体" w:cs="宋体"/>
          <w:color w:val="000000" w:themeColor="text1"/>
          <w:sz w:val="24"/>
          <w:highlight w:val="none"/>
          <w14:textFill>
            <w14:solidFill>
              <w14:schemeClr w14:val="tx1"/>
            </w14:solidFill>
          </w14:textFill>
        </w:rPr>
        <w:t>《政府采购竞争性磋商采购方式管理暂行办法财库》〔2014〕214号</w:t>
      </w:r>
      <w:bookmarkEnd w:id="103"/>
      <w:r>
        <w:rPr>
          <w:rFonts w:hint="eastAsia" w:ascii="宋体" w:hAnsi="宋体" w:eastAsia="宋体" w:cs="宋体"/>
          <w:color w:val="000000" w:themeColor="text1"/>
          <w:sz w:val="24"/>
          <w:highlight w:val="none"/>
          <w14:textFill>
            <w14:solidFill>
              <w14:schemeClr w14:val="tx1"/>
            </w14:solidFill>
          </w14:textFill>
        </w:rPr>
        <w:t>第三条第四项情形的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提交最后报价的供应商可以为2家。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2.5.3两轮（若有）以上报价的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供应商在未提高响应文件中承诺的产品及其服务质量的情况下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其最后报价不得高于对该项目之前的报价。否则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磋商小组应当对其响应文件按无效处理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不允许进入综合评分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并书面告知供应商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说明理由。</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2.5.4供应商最后报价应当由法定代表人/主要负责人/本人或其授权代表签字确认（注：供应商为法人的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应当由其法定代表人或者授权代表签字确认；供应商为其他组织的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应当由其主要负责人或者授权代表签字确认；供应商为自然人的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应当由其本人或者授权代表签字确认）或加盖公章。最后报价是供应商响应文件的有效组成部分。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2.5.5报价如果出现下列不一致的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可按以下原则进行修改：</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（一）大写金额和小写金额不一致的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以大写金额为准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但大写金额文字存在错误的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应当先对大写金额的文字错误进行澄清、说明或者更正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再行修正。</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（二）总价金额与按单价汇总金额不一致的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以单价金额计算结果为准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但单价或者单价汇总金额存在数字或者文字错误的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应当先对数字或者文字错误进行澄清、说明或者更正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再行修正。</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（三）单价金额小数点或者百分比有明显错位的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以总价为准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修正单价。</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同时出现两种以上不一致的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按照上述规定的顺序修正。修正后的报价经供应商确认后产生约束力</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供应商不确认的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其响应文件作为无效处理。供应商确认采取书面且加盖单位公章或者供应商授权代表签字的方式。</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不得未经澄清、说明或者更正</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直接将供应商响应文件作为无效处理。对不同文字文本响应文件的解释发生异议的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以中文文本为准。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2.5.6最后报价采用现场报价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参与报价的供应商按磋商小组要求进行报价。发现供应商报价属于下列情况之一的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应按照无效响应文件处理：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（1）报价超过竞争性磋商文件规定的政府采购预算（或最高限价）或者相关报价不符合采购文件其他的报价规定的；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（2）磋商小组认为供应商报价明显低于成本价</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在磋商小组发出质询函后供应商未能提供合理的成本分析和价格构成的或对质函询的解释未被磋商小组采信的。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2.7比较与评价。由磋商小组采用综合评分法对提交最后报价的供应商的响应文件和最后报价进行综合评分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具体要求详见本章综合评分部分。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2.8推荐成交候选供应商。磋商小组应当根据综合评分情况</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按照评审得分由高到低顺序推荐3家以上（</w:t>
      </w:r>
      <w:r>
        <w:rPr>
          <w:rFonts w:hint="eastAsia" w:ascii="宋体" w:hAnsi="宋体" w:eastAsia="宋体" w:cs="宋体"/>
          <w:b/>
          <w:color w:val="000000" w:themeColor="text1"/>
          <w:sz w:val="24"/>
          <w:highlight w:val="none"/>
          <w14:textFill>
            <w14:solidFill>
              <w14:schemeClr w14:val="tx1"/>
            </w14:solidFill>
          </w14:textFill>
        </w:rPr>
        <w:t>本章2.3.1和2.5.2的情况除外</w:t>
      </w:r>
      <w:r>
        <w:rPr>
          <w:rFonts w:hint="eastAsia" w:ascii="宋体" w:hAnsi="宋体" w:eastAsia="宋体" w:cs="宋体"/>
          <w:color w:val="000000" w:themeColor="text1"/>
          <w:sz w:val="24"/>
          <w:highlight w:val="none"/>
          <w14:textFill>
            <w14:solidFill>
              <w14:schemeClr w14:val="tx1"/>
            </w14:solidFill>
          </w14:textFill>
        </w:rPr>
        <w:t>）成交候选供应商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并编写磋商报告。评审得分相同的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按照最后报价由低到高的顺序推荐。评审得分且最后报价相同的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按照技术指标优劣顺序推荐。评审得分且最后报价且技术指标分项得分均相同的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成交候选供应商并列。同等条件下，优先选择不发达地区和少数民族地区的供应商。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2.9磋商小组复核。磋商小组评分汇总结束后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磋商小组应当进行评审复核</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对拟推荐为成交候选供应商的、报价最低的、供应商资格审查未通过的、供应商响应文件作无效处理的重点复核。</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2.10采购组织单位现场复核评审结果。</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2.10.1评审结果汇总完成后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磋商小组拟出具磋商评审报告前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采购代理机构应当组织2名以上的本单位工作人员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在采购现场监督人员的监督之下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依据有关的法律制度和磋商文件对评审结果进行复核</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出具复核报告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存在下列情形之一的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采购代理机构应当根据情况书面建议磋商小组现场修改评审结果：</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（1）资格性审查认定错误的；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（2）分值汇总计算错误的；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（3）分项评分超出评分标准范围的；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（4）客观评分不一致的。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存在本条上述情形的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由磋商小组自主决定是否采纳采购代理机构的书面建议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并承担独立评审责任。磋商小组采纳采购代理机构书面建议的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应当按照规定现场修改评审结果或者重新评审</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并在磋商报告中详细记载有关事宜；不采纳采购代理机构书面建议的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应当书面说明理由。采购代理机构书面建议未被磋商小组采纳的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应当接照规定程序要求继续组织实施采购活动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不得擅自中止采购活动。采购代理机构认为磋商小组评审结果不合法的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应当书面报告采购项目同级财政部门。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采购代理机构复核过程中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磋商小组成员不得离开评审现场。</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2.10.2有下列情形之一的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不得现场修改评审结果：</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（1）磋商小组已经出具磋商报告并且离开评审现场的；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（2）采购代理机构现场复核时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复核工作人员数量不足的；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（3）采购代理机构现场复核时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没有采购监督人员现场监督的；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（4）采购代理机构现场复核内容超出规定范围的；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（5）采购代理机构未提供书面建议的。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2.11编写磋商报告。磋商小组推荐成交候选供应商后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应向采购代理机构出具磋商报告。磋商报告应当包括以下主要内容：</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（1）邀请供应商参加采购活动的具体方式和相关情况；</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（2）响应文件开启日期和地点；</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（3）获取磋商文件的供应商名单和磋商小组成员名单；</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（4）评审情况记录和说明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包括对供应商的资格审查情况、供应商响应文件审查情况、磋商情况、报价情况等；</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（5）提出的成交候选供应商的排序名单及理由。</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磋商报告应当由磋商小组全体人员签字认可。磋商小组成员对磋商报告有异议的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磋商小组按照少数服从多数的原则推荐成交候选供应商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采购程序继续进行。对磋商报告有异议的磋商小组成员</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应当在报告上签署不同意见并说明理由</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由磋商小组书面记录相关情况。磋商小组成员拒绝在报告上签字又不书面说明其不同意见和理由的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视为同意磋商报告。</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2.12磋商异议处理规则。在磋商过程中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磋商小组成员对响应文件是否符合磋商文件规定存在争议的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应当以少数服从多数的原则处理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但不违背磋商文件规定。有不同意见的磋商小组成员认为认定过程和结果不符合法律法规或者磋商文件规定的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应当在磋商报告中予以反映。</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2.13供应商澄清、说明</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2.13.1磋商小组在对响应文件的有效性、完整性和响应程度进行审查时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2.13.2磋商小组要求供应商澄清、说明或者更正响应文件应当以书面形式作出。供应商的澄清、说明或者更正应当由法定代表人/主要负责人/本人或其授权代表签字（</w:t>
      </w:r>
      <w:r>
        <w:rPr>
          <w:rFonts w:hint="eastAsia" w:ascii="宋体" w:hAnsi="宋体" w:eastAsia="宋体" w:cs="宋体"/>
          <w:b/>
          <w:color w:val="000000" w:themeColor="text1"/>
          <w:sz w:val="24"/>
          <w:highlight w:val="none"/>
          <w14:textFill>
            <w14:solidFill>
              <w14:schemeClr w14:val="tx1"/>
            </w14:solidFill>
          </w14:textFill>
        </w:rPr>
        <w:t>注：</w:t>
      </w:r>
      <w:r>
        <w:rPr>
          <w:rFonts w:hint="eastAsia" w:ascii="宋体" w:hAnsi="宋体" w:eastAsia="宋体" w:cs="宋体"/>
          <w:color w:val="000000" w:themeColor="text1"/>
          <w:sz w:val="24"/>
          <w:highlight w:val="none"/>
          <w14:textFill>
            <w14:solidFill>
              <w14:schemeClr w14:val="tx1"/>
            </w14:solidFill>
          </w14:textFill>
        </w:rPr>
        <w:t>供应商为法人的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应当由其法定代表人或者授权代表签字确认；供应商为其他组织的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应当由其主要负责人或者授权代表签字确认；供应商为自然人的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应当由其本人或者授权代表签字确认）或者加盖公章。</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2.14终止磋商采购活动。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出现下列情形之一的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采购人或者采购代理机构应当终止竞争性磋商采购活动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发布项目终止公告并说明原因</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重新开展采购活动：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（1）因情况变化</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不再符合规定的竞争性磋商采购方式适用情形的；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（2）出现影响采购公正的违法、违规行为的；</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（3）除</w:t>
      </w:r>
      <w:r>
        <w:rPr>
          <w:rFonts w:hint="eastAsia" w:ascii="宋体" w:hAnsi="宋体" w:eastAsia="宋体" w:cs="宋体"/>
          <w:b/>
          <w:color w:val="000000" w:themeColor="text1"/>
          <w:sz w:val="24"/>
          <w:highlight w:val="none"/>
          <w14:textFill>
            <w14:solidFill>
              <w14:schemeClr w14:val="tx1"/>
            </w14:solidFill>
          </w14:textFill>
        </w:rPr>
        <w:t>本章2.3.1和2.5.2的情况外</w:t>
      </w:r>
      <w:r>
        <w:rPr>
          <w:rFonts w:hint="eastAsia" w:ascii="宋体" w:hAnsi="宋体" w:eastAsia="宋体" w:cs="宋体"/>
          <w:b/>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在采购过程中符合要求的供应商或者报价未超过采购预算的供应商不足3家的。</w:t>
      </w:r>
    </w:p>
    <w:p>
      <w:pPr>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3.综合评分</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3.1本次综合评分的因素详3.3.2综合评分明细表。</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 除价格因素外</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17"/>
        <w:tabs>
          <w:tab w:val="left" w:pos="60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3.3综合评分明细表</w:t>
      </w:r>
    </w:p>
    <w:p>
      <w:pPr>
        <w:pStyle w:val="17"/>
        <w:tabs>
          <w:tab w:val="left" w:pos="60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3.3.1综合评分明细表的制定以科学合理、降低评委会自由裁量权为原则。</w:t>
      </w:r>
    </w:p>
    <w:p>
      <w:pPr>
        <w:pStyle w:val="4"/>
        <w:keepNext w:val="0"/>
        <w:keepLines w:val="0"/>
        <w:spacing w:before="0" w:after="0" w:line="360" w:lineRule="auto"/>
        <w:ind w:firstLine="470" w:firstLineChars="196"/>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eastAsia="zh-CN" w:bidi="ar-SA"/>
          <w14:textFill>
            <w14:solidFill>
              <w14:schemeClr w14:val="tx1"/>
            </w14:solidFill>
          </w14:textFill>
        </w:rPr>
        <w:t>3.3.2综合评分明细表</w:t>
      </w:r>
      <w:bookmarkEnd w:id="53"/>
    </w:p>
    <w:bookmarkEnd w:id="98"/>
    <w:bookmarkEnd w:id="99"/>
    <w:bookmarkEnd w:id="100"/>
    <w:bookmarkEnd w:id="101"/>
    <w:tbl>
      <w:tblPr>
        <w:tblStyle w:val="33"/>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061"/>
        <w:gridCol w:w="695"/>
        <w:gridCol w:w="5612"/>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pPr>
              <w:spacing w:line="400" w:lineRule="exact"/>
              <w:ind w:firstLine="28"/>
              <w:jc w:val="center"/>
              <w:rPr>
                <w:rFonts w:ascii="宋体" w:hAnsi="宋体" w:eastAsia="宋体" w:cs="宋体"/>
                <w:b/>
                <w:bCs/>
                <w:color w:val="000000"/>
                <w:sz w:val="21"/>
                <w:szCs w:val="21"/>
                <w:highlight w:val="none"/>
              </w:rPr>
            </w:pPr>
            <w:bookmarkStart w:id="104" w:name="PO_默认文件内容_27"/>
            <w:r>
              <w:rPr>
                <w:rFonts w:hint="eastAsia" w:ascii="宋体" w:hAnsi="宋体" w:eastAsia="宋体" w:cs="宋体"/>
                <w:b/>
                <w:bCs/>
                <w:color w:val="000000"/>
                <w:sz w:val="21"/>
                <w:szCs w:val="21"/>
                <w:highlight w:val="none"/>
              </w:rPr>
              <w:t>序号</w:t>
            </w:r>
          </w:p>
        </w:tc>
        <w:tc>
          <w:tcPr>
            <w:tcW w:w="1061" w:type="dxa"/>
            <w:noWrap w:val="0"/>
            <w:vAlign w:val="center"/>
          </w:tcPr>
          <w:p>
            <w:pPr>
              <w:spacing w:line="400" w:lineRule="exact"/>
              <w:ind w:firstLine="28"/>
              <w:jc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评分因素及权重</w:t>
            </w:r>
          </w:p>
        </w:tc>
        <w:tc>
          <w:tcPr>
            <w:tcW w:w="695" w:type="dxa"/>
            <w:noWrap w:val="0"/>
            <w:vAlign w:val="center"/>
          </w:tcPr>
          <w:p>
            <w:pPr>
              <w:spacing w:line="400" w:lineRule="exact"/>
              <w:ind w:firstLine="28"/>
              <w:jc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分值</w:t>
            </w:r>
          </w:p>
        </w:tc>
        <w:tc>
          <w:tcPr>
            <w:tcW w:w="5612" w:type="dxa"/>
            <w:noWrap w:val="0"/>
            <w:vAlign w:val="center"/>
          </w:tcPr>
          <w:p>
            <w:pPr>
              <w:spacing w:line="400" w:lineRule="exact"/>
              <w:ind w:firstLine="28"/>
              <w:jc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评分标准</w:t>
            </w:r>
          </w:p>
        </w:tc>
        <w:tc>
          <w:tcPr>
            <w:tcW w:w="1312" w:type="dxa"/>
            <w:noWrap w:val="0"/>
            <w:vAlign w:val="center"/>
          </w:tcPr>
          <w:p>
            <w:pPr>
              <w:spacing w:line="400" w:lineRule="exact"/>
              <w:ind w:firstLine="28"/>
              <w:jc w:val="center"/>
              <w:rPr>
                <w:rFonts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noWrap w:val="0"/>
            <w:vAlign w:val="center"/>
          </w:tcPr>
          <w:p>
            <w:pPr>
              <w:spacing w:line="400" w:lineRule="exact"/>
              <w:jc w:val="center"/>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061" w:type="dxa"/>
            <w:noWrap w:val="0"/>
            <w:vAlign w:val="center"/>
          </w:tcPr>
          <w:p>
            <w:p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报价</w:t>
            </w:r>
          </w:p>
          <w:p>
            <w:p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rPr>
              <w:t>%</w:t>
            </w:r>
          </w:p>
        </w:tc>
        <w:tc>
          <w:tcPr>
            <w:tcW w:w="695" w:type="dxa"/>
            <w:noWrap w:val="0"/>
            <w:vAlign w:val="center"/>
          </w:tcPr>
          <w:p>
            <w:p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0</w:t>
            </w:r>
            <w:r>
              <w:rPr>
                <w:rFonts w:hint="eastAsia" w:ascii="宋体" w:hAnsi="宋体" w:eastAsia="宋体" w:cs="宋体"/>
                <w:color w:val="000000"/>
                <w:sz w:val="21"/>
                <w:szCs w:val="21"/>
                <w:highlight w:val="none"/>
              </w:rPr>
              <w:t>分</w:t>
            </w:r>
          </w:p>
        </w:tc>
        <w:tc>
          <w:tcPr>
            <w:tcW w:w="5612" w:type="dxa"/>
            <w:noWrap w:val="0"/>
            <w:vAlign w:val="center"/>
          </w:tcPr>
          <w:p>
            <w:pPr>
              <w:spacing w:line="400" w:lineRule="exact"/>
              <w:ind w:firstLine="28"/>
              <w:jc w:val="left"/>
              <w:rPr>
                <w:rFonts w:hint="eastAsia"/>
                <w:lang w:eastAsia="zh-CN"/>
              </w:rPr>
            </w:pPr>
            <w:r>
              <w:rPr>
                <w:rFonts w:hint="eastAsia"/>
              </w:rPr>
              <w:t>满足</w:t>
            </w:r>
            <w:r>
              <w:rPr>
                <w:rFonts w:hint="eastAsia"/>
                <w:lang w:eastAsia="zh-CN"/>
              </w:rPr>
              <w:t>磋商</w:t>
            </w:r>
            <w:r>
              <w:rPr>
                <w:rFonts w:hint="eastAsia"/>
              </w:rPr>
              <w:t>文件要求且最后报价最低的</w:t>
            </w:r>
            <w:r>
              <w:rPr>
                <w:rFonts w:hint="eastAsia"/>
                <w:lang w:eastAsia="zh-CN"/>
              </w:rPr>
              <w:t>供应商</w:t>
            </w:r>
            <w:r>
              <w:rPr>
                <w:rFonts w:hint="eastAsia"/>
              </w:rPr>
              <w:t>的价格为评</w:t>
            </w:r>
            <w:r>
              <w:rPr>
                <w:rFonts w:hint="eastAsia"/>
                <w:lang w:eastAsia="zh-CN"/>
              </w:rPr>
              <w:t>审</w:t>
            </w:r>
            <w:r>
              <w:rPr>
                <w:rFonts w:hint="eastAsia"/>
              </w:rPr>
              <w:t>基准价，其价格分为满分。其他</w:t>
            </w:r>
            <w:r>
              <w:rPr>
                <w:rFonts w:hint="eastAsia"/>
                <w:lang w:eastAsia="zh-CN"/>
              </w:rPr>
              <w:t>供应商</w:t>
            </w:r>
            <w:r>
              <w:rPr>
                <w:rFonts w:hint="eastAsia"/>
              </w:rPr>
              <w:t>的价格分统一按照下列公式计算：报价得分=（评标基准价/投标报价）*</w:t>
            </w:r>
            <w:r>
              <w:rPr>
                <w:rFonts w:hint="eastAsia"/>
                <w:lang w:val="en-US" w:eastAsia="zh-CN"/>
              </w:rPr>
              <w:t>10</w:t>
            </w:r>
            <w:r>
              <w:rPr>
                <w:rFonts w:hint="eastAsia"/>
              </w:rPr>
              <w:t>*100%</w:t>
            </w:r>
            <w:r>
              <w:rPr>
                <w:rFonts w:hint="eastAsia"/>
                <w:lang w:eastAsia="zh-CN"/>
              </w:rPr>
              <w:t>。</w:t>
            </w:r>
          </w:p>
        </w:tc>
        <w:tc>
          <w:tcPr>
            <w:tcW w:w="1312" w:type="dxa"/>
            <w:noWrap w:val="0"/>
            <w:vAlign w:val="center"/>
          </w:tcPr>
          <w:p>
            <w:pPr>
              <w:widowControl/>
              <w:snapToGrid w:val="0"/>
              <w:spacing w:line="240" w:lineRule="auto"/>
              <w:jc w:val="center"/>
              <w:rPr>
                <w:rFonts w:ascii="宋体" w:hAnsi="宋体" w:eastAsia="宋体" w:cs="宋体"/>
                <w:color w:val="000000"/>
                <w:sz w:val="21"/>
                <w:szCs w:val="21"/>
                <w:highlight w:val="none"/>
              </w:rPr>
            </w:pPr>
            <w:r>
              <w:rPr>
                <w:rFonts w:hint="eastAsia" w:ascii="宋体" w:hAnsi="宋体" w:cs="宋体"/>
                <w:color w:val="000000"/>
                <w:kern w:val="0"/>
                <w:szCs w:val="21"/>
              </w:rPr>
              <w:t>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noWrap w:val="0"/>
            <w:vAlign w:val="center"/>
          </w:tcPr>
          <w:p>
            <w:pPr>
              <w:spacing w:line="400" w:lineRule="exact"/>
              <w:jc w:val="center"/>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2</w:t>
            </w:r>
          </w:p>
        </w:tc>
        <w:tc>
          <w:tcPr>
            <w:tcW w:w="1061" w:type="dxa"/>
            <w:noWrap w:val="0"/>
            <w:vAlign w:val="center"/>
          </w:tcPr>
          <w:p>
            <w:pPr>
              <w:spacing w:line="40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技术、服务要求</w:t>
            </w:r>
          </w:p>
          <w:p>
            <w:pPr>
              <w:spacing w:line="40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w:t>
            </w:r>
          </w:p>
        </w:tc>
        <w:tc>
          <w:tcPr>
            <w:tcW w:w="695" w:type="dxa"/>
            <w:noWrap w:val="0"/>
            <w:vAlign w:val="center"/>
          </w:tcPr>
          <w:p>
            <w:pPr>
              <w:spacing w:line="40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15分</w:t>
            </w:r>
          </w:p>
        </w:tc>
        <w:tc>
          <w:tcPr>
            <w:tcW w:w="5612" w:type="dxa"/>
            <w:noWrap w:val="0"/>
            <w:vAlign w:val="center"/>
          </w:tcPr>
          <w:p>
            <w:pPr>
              <w:keepNext w:val="0"/>
              <w:keepLines w:val="0"/>
              <w:suppressLineNumbers w:val="0"/>
              <w:spacing w:before="0" w:beforeAutospacing="0" w:after="0" w:afterAutospacing="0"/>
              <w:ind w:left="0" w:right="0"/>
              <w:jc w:val="left"/>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eastAsia="zh-CN"/>
                <w14:textFill>
                  <w14:solidFill>
                    <w14:schemeClr w14:val="tx1"/>
                  </w14:solidFill>
                </w14:textFill>
              </w:rPr>
              <w:t>完全满足文件“第五章  技术、服务及其他商务要求”非★条款没有负偏离的得</w:t>
            </w:r>
            <w:r>
              <w:rPr>
                <w:rFonts w:hint="eastAsia" w:ascii="宋体" w:hAnsi="宋体" w:cs="宋体"/>
                <w:color w:val="000000" w:themeColor="text1"/>
                <w:kern w:val="0"/>
                <w:sz w:val="21"/>
                <w:szCs w:val="21"/>
                <w:highlight w:val="none"/>
                <w:lang w:val="en-US" w:eastAsia="zh-CN"/>
                <w14:textFill>
                  <w14:solidFill>
                    <w14:schemeClr w14:val="tx1"/>
                  </w14:solidFill>
                </w14:textFill>
              </w:rPr>
              <w:t>15分，每有一项负偏离的本项</w:t>
            </w:r>
            <w:r>
              <w:rPr>
                <w:rFonts w:hint="eastAsia" w:ascii="宋体" w:hAnsi="宋体" w:cs="宋体"/>
                <w:color w:val="000000" w:themeColor="text1"/>
                <w:kern w:val="0"/>
                <w:sz w:val="21"/>
                <w:szCs w:val="21"/>
                <w:highlight w:val="none"/>
                <w:lang w:eastAsia="zh-CN"/>
                <w14:textFill>
                  <w14:solidFill>
                    <w14:schemeClr w14:val="tx1"/>
                  </w14:solidFill>
                </w14:textFill>
              </w:rPr>
              <w:t>不得分。</w:t>
            </w:r>
          </w:p>
        </w:tc>
        <w:tc>
          <w:tcPr>
            <w:tcW w:w="1312" w:type="dxa"/>
            <w:noWrap w:val="0"/>
            <w:vAlign w:val="center"/>
          </w:tcPr>
          <w:p>
            <w:pPr>
              <w:widowControl/>
              <w:snapToGrid w:val="0"/>
              <w:spacing w:line="240" w:lineRule="auto"/>
              <w:jc w:val="center"/>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kern w:val="0"/>
                <w:szCs w:val="21"/>
              </w:rPr>
              <w:t>以提供的材料为评审依据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dxa"/>
            <w:noWrap w:val="0"/>
            <w:vAlign w:val="center"/>
          </w:tcPr>
          <w:p>
            <w:pPr>
              <w:spacing w:line="40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w:t>
            </w:r>
          </w:p>
        </w:tc>
        <w:tc>
          <w:tcPr>
            <w:tcW w:w="1061" w:type="dxa"/>
            <w:noWrap w:val="0"/>
            <w:vAlign w:val="center"/>
          </w:tcPr>
          <w:p>
            <w:pPr>
              <w:spacing w:line="40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实施</w:t>
            </w:r>
            <w:r>
              <w:rPr>
                <w:rFonts w:hint="eastAsia" w:ascii="宋体" w:hAnsi="宋体" w:eastAsia="宋体" w:cs="宋体"/>
                <w:color w:val="000000"/>
                <w:sz w:val="21"/>
                <w:szCs w:val="21"/>
                <w:highlight w:val="none"/>
              </w:rPr>
              <w:t>方案</w:t>
            </w:r>
            <w:r>
              <w:rPr>
                <w:rFonts w:hint="eastAsia" w:ascii="宋体" w:hAnsi="宋体" w:eastAsia="宋体" w:cs="宋体"/>
                <w:color w:val="000000"/>
                <w:sz w:val="21"/>
                <w:szCs w:val="21"/>
                <w:highlight w:val="none"/>
                <w:lang w:val="en-US" w:eastAsia="zh-CN"/>
              </w:rPr>
              <w:t>56</w:t>
            </w:r>
            <w:r>
              <w:rPr>
                <w:rFonts w:hint="eastAsia" w:ascii="宋体" w:hAnsi="宋体" w:eastAsia="宋体" w:cs="宋体"/>
                <w:color w:val="000000"/>
                <w:sz w:val="21"/>
                <w:szCs w:val="21"/>
                <w:highlight w:val="none"/>
              </w:rPr>
              <w:t>%</w:t>
            </w:r>
          </w:p>
        </w:tc>
        <w:tc>
          <w:tcPr>
            <w:tcW w:w="695" w:type="dxa"/>
            <w:noWrap w:val="0"/>
            <w:vAlign w:val="center"/>
          </w:tcPr>
          <w:p>
            <w:pPr>
              <w:spacing w:line="40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56分</w:t>
            </w:r>
          </w:p>
        </w:tc>
        <w:tc>
          <w:tcPr>
            <w:tcW w:w="5612" w:type="dxa"/>
            <w:noWrap w:val="0"/>
            <w:vAlign w:val="center"/>
          </w:tcPr>
          <w:p>
            <w:pPr>
              <w:spacing w:line="400" w:lineRule="exact"/>
              <w:ind w:firstLine="28"/>
              <w:jc w:val="left"/>
              <w:rPr>
                <w:rFonts w:hint="eastAsia"/>
                <w:lang w:val="en-US" w:eastAsia="zh-CN"/>
              </w:rPr>
            </w:pPr>
            <w:r>
              <w:rPr>
                <w:rFonts w:hint="eastAsia"/>
                <w:lang w:eastAsia="zh-CN"/>
              </w:rPr>
              <w:t>结合项目实际情况以及供应商自身的理解，提供该项目实施方案包括：①分户产权办理流程；②时间节点计划；③人员配置；④工作纪律；⑤风险控制；⑥退场方案；⑦内部管理制度；⑧应急预案等，以上</w:t>
            </w:r>
            <w:r>
              <w:rPr>
                <w:rFonts w:hint="eastAsia"/>
                <w:lang w:val="en-US" w:eastAsia="zh-CN"/>
              </w:rPr>
              <w:t>内容</w:t>
            </w:r>
            <w:r>
              <w:rPr>
                <w:rFonts w:hint="eastAsia"/>
                <w:lang w:eastAsia="zh-CN"/>
              </w:rPr>
              <w:t>齐全完整、切实可行的</w:t>
            </w:r>
            <w:r>
              <w:rPr>
                <w:rFonts w:hint="eastAsia"/>
              </w:rPr>
              <w:t>得</w:t>
            </w:r>
            <w:r>
              <w:rPr>
                <w:rFonts w:hint="eastAsia"/>
                <w:lang w:val="en-US" w:eastAsia="zh-CN"/>
              </w:rPr>
              <w:t>56</w:t>
            </w:r>
            <w:r>
              <w:rPr>
                <w:rFonts w:hint="eastAsia"/>
              </w:rPr>
              <w:t>分；</w:t>
            </w:r>
            <w:r>
              <w:rPr>
                <w:rFonts w:hint="eastAsia"/>
                <w:lang w:eastAsia="zh-CN"/>
              </w:rPr>
              <w:t>有一</w:t>
            </w:r>
            <w:r>
              <w:rPr>
                <w:rFonts w:hint="eastAsia"/>
                <w:lang w:val="en-US" w:eastAsia="zh-CN"/>
              </w:rPr>
              <w:t>项内容</w:t>
            </w:r>
            <w:r>
              <w:rPr>
                <w:rFonts w:hint="eastAsia"/>
                <w:lang w:eastAsia="zh-CN"/>
              </w:rPr>
              <w:t>缺失的扣</w:t>
            </w:r>
            <w:r>
              <w:rPr>
                <w:rFonts w:hint="eastAsia"/>
                <w:lang w:val="en-US" w:eastAsia="zh-CN"/>
              </w:rPr>
              <w:t>7</w:t>
            </w:r>
            <w:r>
              <w:rPr>
                <w:rFonts w:hint="eastAsia"/>
                <w:lang w:eastAsia="zh-CN"/>
              </w:rPr>
              <w:t>分，每有一</w:t>
            </w:r>
            <w:r>
              <w:rPr>
                <w:rFonts w:hint="eastAsia"/>
                <w:lang w:val="en-US" w:eastAsia="zh-CN"/>
              </w:rPr>
              <w:t>项</w:t>
            </w:r>
            <w:r>
              <w:rPr>
                <w:rFonts w:hint="eastAsia"/>
                <w:lang w:eastAsia="zh-CN"/>
              </w:rPr>
              <w:t>内容有缺陷</w:t>
            </w:r>
            <w:r>
              <w:rPr>
                <w:rFonts w:hint="eastAsia"/>
                <w:lang w:val="en-US" w:eastAsia="zh-CN"/>
              </w:rPr>
              <w:t>或不完善</w:t>
            </w:r>
            <w:r>
              <w:rPr>
                <w:rFonts w:hint="eastAsia"/>
                <w:lang w:eastAsia="zh-CN"/>
              </w:rPr>
              <w:t>的扣</w:t>
            </w:r>
            <w:r>
              <w:rPr>
                <w:rFonts w:hint="eastAsia"/>
                <w:lang w:val="en-US" w:eastAsia="zh-CN"/>
              </w:rPr>
              <w:t>3.5</w:t>
            </w:r>
            <w:r>
              <w:rPr>
                <w:rFonts w:hint="eastAsia"/>
                <w:lang w:eastAsia="zh-CN"/>
              </w:rPr>
              <w:t>分，扣完为止</w:t>
            </w:r>
            <w:r>
              <w:rPr>
                <w:rFonts w:hint="eastAsia"/>
              </w:rPr>
              <w:t>。</w:t>
            </w:r>
            <w:r>
              <w:rPr>
                <w:rFonts w:hint="eastAsia"/>
                <w:lang w:val="en-US" w:eastAsia="zh-CN"/>
              </w:rPr>
              <w:t xml:space="preserve"> </w:t>
            </w:r>
          </w:p>
        </w:tc>
        <w:tc>
          <w:tcPr>
            <w:tcW w:w="1312"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000000" w:themeColor="text1"/>
                <w:kern w:val="0"/>
                <w:sz w:val="21"/>
                <w:szCs w:val="21"/>
                <w:highlight w:val="none"/>
                <w:lang w:eastAsia="zh-CN"/>
                <w14:textFill>
                  <w14:solidFill>
                    <w14:schemeClr w14:val="tx1"/>
                  </w14:solidFill>
                </w14:textFill>
              </w:rPr>
            </w:pPr>
            <w:r>
              <w:rPr>
                <w:rFonts w:hint="eastAsia" w:ascii="宋体" w:hAnsi="宋体" w:cs="宋体"/>
                <w:color w:val="000000"/>
                <w:kern w:val="0"/>
                <w:szCs w:val="21"/>
              </w:rPr>
              <w:t>以提供的材料为评审依据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25" w:type="dxa"/>
            <w:noWrap w:val="0"/>
            <w:vAlign w:val="center"/>
          </w:tcPr>
          <w:p>
            <w:pPr>
              <w:spacing w:line="400" w:lineRule="exact"/>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4</w:t>
            </w:r>
          </w:p>
        </w:tc>
        <w:tc>
          <w:tcPr>
            <w:tcW w:w="1061" w:type="dxa"/>
            <w:noWrap w:val="0"/>
            <w:vAlign w:val="center"/>
          </w:tcPr>
          <w:p>
            <w:pPr>
              <w:spacing w:line="40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履约能力13</w:t>
            </w:r>
            <w:r>
              <w:rPr>
                <w:rFonts w:hint="eastAsia" w:ascii="宋体" w:hAnsi="宋体" w:eastAsia="宋体" w:cs="宋体"/>
                <w:color w:val="000000"/>
                <w:sz w:val="21"/>
                <w:szCs w:val="21"/>
                <w:highlight w:val="none"/>
              </w:rPr>
              <w:t>%</w:t>
            </w:r>
          </w:p>
        </w:tc>
        <w:tc>
          <w:tcPr>
            <w:tcW w:w="695" w:type="dxa"/>
            <w:noWrap w:val="0"/>
            <w:vAlign w:val="center"/>
          </w:tcPr>
          <w:p>
            <w:pPr>
              <w:spacing w:line="40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13</w:t>
            </w:r>
            <w:r>
              <w:rPr>
                <w:rFonts w:hint="eastAsia" w:ascii="宋体" w:hAnsi="宋体" w:eastAsia="宋体" w:cs="宋体"/>
                <w:color w:val="000000"/>
                <w:sz w:val="21"/>
                <w:szCs w:val="21"/>
                <w:highlight w:val="none"/>
              </w:rPr>
              <w:t>分</w:t>
            </w:r>
          </w:p>
        </w:tc>
        <w:tc>
          <w:tcPr>
            <w:tcW w:w="5612" w:type="dxa"/>
            <w:noWrap w:val="0"/>
            <w:vAlign w:val="center"/>
          </w:tcPr>
          <w:p>
            <w:pPr>
              <w:spacing w:line="400" w:lineRule="exact"/>
              <w:ind w:firstLine="28"/>
              <w:jc w:val="left"/>
              <w:rPr>
                <w:rFonts w:hint="eastAsia"/>
              </w:rPr>
            </w:pPr>
            <w:bookmarkStart w:id="159" w:name="_GoBack"/>
            <w:r>
              <w:rPr>
                <w:rFonts w:hint="eastAsia"/>
                <w:lang w:val="en-US" w:eastAsia="zh-CN"/>
              </w:rPr>
              <w:t>(1)</w:t>
            </w:r>
            <w:r>
              <w:rPr>
                <w:rFonts w:hint="eastAsia"/>
                <w:lang w:eastAsia="zh-CN"/>
              </w:rPr>
              <w:t>供应商</w:t>
            </w:r>
            <w:r>
              <w:rPr>
                <w:rFonts w:hint="eastAsia"/>
              </w:rPr>
              <w:t>提供</w:t>
            </w:r>
            <w:r>
              <w:rPr>
                <w:rFonts w:hint="eastAsia"/>
                <w:lang w:eastAsia="zh-CN"/>
              </w:rPr>
              <w:t>201</w:t>
            </w:r>
            <w:r>
              <w:rPr>
                <w:rFonts w:hint="eastAsia"/>
                <w:lang w:val="en-US" w:eastAsia="zh-CN"/>
              </w:rPr>
              <w:t>8</w:t>
            </w:r>
            <w:r>
              <w:rPr>
                <w:rFonts w:hint="eastAsia"/>
                <w:lang w:eastAsia="zh-CN"/>
              </w:rPr>
              <w:t>年</w:t>
            </w:r>
            <w:r>
              <w:rPr>
                <w:rFonts w:hint="eastAsia"/>
                <w:lang w:val="en-US" w:eastAsia="zh-CN"/>
              </w:rPr>
              <w:t>1月1日以合同签订时间为准（含）</w:t>
            </w:r>
            <w:r>
              <w:rPr>
                <w:rFonts w:hint="eastAsia"/>
                <w:lang w:eastAsia="zh-CN"/>
              </w:rPr>
              <w:t>至投标截止之日类</w:t>
            </w:r>
            <w:r>
              <w:rPr>
                <w:rFonts w:hint="eastAsia"/>
              </w:rPr>
              <w:t>似项目业绩每提供 1 个得</w:t>
            </w:r>
            <w:r>
              <w:rPr>
                <w:rFonts w:hint="eastAsia"/>
                <w:lang w:val="en-US" w:eastAsia="zh-CN"/>
              </w:rPr>
              <w:t>1</w:t>
            </w:r>
            <w:r>
              <w:rPr>
                <w:rFonts w:hint="eastAsia"/>
              </w:rPr>
              <w:t>分，本项最多</w:t>
            </w:r>
            <w:r>
              <w:rPr>
                <w:rFonts w:hint="eastAsia"/>
                <w:lang w:eastAsia="zh-CN"/>
              </w:rPr>
              <w:t>可</w:t>
            </w:r>
            <w:r>
              <w:rPr>
                <w:rFonts w:hint="eastAsia"/>
              </w:rPr>
              <w:t>得</w:t>
            </w:r>
            <w:r>
              <w:rPr>
                <w:rFonts w:hint="eastAsia"/>
                <w:lang w:val="en-US" w:eastAsia="zh-CN"/>
              </w:rPr>
              <w:t>8</w:t>
            </w:r>
            <w:r>
              <w:rPr>
                <w:rFonts w:hint="eastAsia"/>
              </w:rPr>
              <w:t>分。</w:t>
            </w:r>
          </w:p>
          <w:p>
            <w:pPr>
              <w:spacing w:line="400" w:lineRule="exact"/>
              <w:ind w:firstLine="28"/>
              <w:jc w:val="left"/>
              <w:rPr>
                <w:rFonts w:hint="eastAsia"/>
                <w:lang w:val="en-US" w:eastAsia="zh-CN"/>
              </w:rPr>
            </w:pPr>
            <w:r>
              <w:rPr>
                <w:rFonts w:hint="eastAsia"/>
                <w:lang w:val="en-US" w:eastAsia="zh-CN"/>
              </w:rPr>
              <w:t>(2)提供2018年1月1日（含）至</w:t>
            </w:r>
            <w:r>
              <w:rPr>
                <w:rFonts w:hint="eastAsia"/>
                <w:lang w:eastAsia="zh-CN"/>
              </w:rPr>
              <w:t>投标截止之日</w:t>
            </w:r>
            <w:r>
              <w:rPr>
                <w:rFonts w:hint="eastAsia"/>
                <w:lang w:val="en-US" w:eastAsia="zh-CN"/>
              </w:rPr>
              <w:t>，业主单位对供应商的类似业绩服务评价为满意的，每提供一个得1分，最多可得5分。</w:t>
            </w:r>
          </w:p>
          <w:p>
            <w:pPr>
              <w:spacing w:line="400" w:lineRule="exact"/>
              <w:ind w:firstLine="28"/>
              <w:jc w:val="left"/>
              <w:rPr>
                <w:rFonts w:hint="eastAsia"/>
              </w:rPr>
            </w:pPr>
            <w:r>
              <w:rPr>
                <w:rFonts w:hint="eastAsia"/>
              </w:rPr>
              <w:t>注：</w:t>
            </w:r>
            <w:r>
              <w:rPr>
                <w:rFonts w:hint="eastAsia"/>
                <w:lang w:eastAsia="zh-CN"/>
              </w:rPr>
              <w:t>①</w:t>
            </w:r>
            <w:r>
              <w:rPr>
                <w:rFonts w:hint="eastAsia"/>
                <w:lang w:val="en-US" w:eastAsia="zh-CN"/>
              </w:rPr>
              <w:t>业绩</w:t>
            </w:r>
            <w:r>
              <w:rPr>
                <w:rFonts w:hint="eastAsia"/>
              </w:rPr>
              <w:t>提供</w:t>
            </w:r>
            <w:r>
              <w:rPr>
                <w:rFonts w:hint="eastAsia"/>
                <w:lang w:eastAsia="zh-CN"/>
              </w:rPr>
              <w:t>项目</w:t>
            </w:r>
            <w:r>
              <w:rPr>
                <w:rFonts w:hint="eastAsia"/>
              </w:rPr>
              <w:t>中标(成交)通知书或合同材料复印件并加盖</w:t>
            </w:r>
            <w:r>
              <w:rPr>
                <w:rFonts w:hint="eastAsia"/>
                <w:lang w:eastAsia="zh-CN"/>
              </w:rPr>
              <w:t>供应商公章</w:t>
            </w:r>
            <w:r>
              <w:rPr>
                <w:rFonts w:hint="eastAsia"/>
              </w:rPr>
              <w:t>。</w:t>
            </w:r>
          </w:p>
          <w:p>
            <w:pPr>
              <w:spacing w:line="400" w:lineRule="exact"/>
              <w:ind w:firstLine="28"/>
              <w:jc w:val="left"/>
              <w:rPr>
                <w:rFonts w:hint="default"/>
                <w:lang w:val="en-US" w:eastAsia="zh-CN"/>
              </w:rPr>
            </w:pPr>
            <w:r>
              <w:rPr>
                <w:rFonts w:hint="eastAsia"/>
                <w:lang w:eastAsia="zh-CN"/>
              </w:rPr>
              <w:t>②</w:t>
            </w:r>
            <w:r>
              <w:rPr>
                <w:rFonts w:hint="eastAsia"/>
                <w:lang w:val="en-US" w:eastAsia="zh-CN"/>
              </w:rPr>
              <w:t>服务评价</w:t>
            </w:r>
            <w:r>
              <w:rPr>
                <w:rFonts w:hint="eastAsia"/>
                <w:lang w:eastAsia="zh-CN"/>
              </w:rPr>
              <w:t>提供加盖用户单位（或甲方）公章的满意度评价证明材料</w:t>
            </w:r>
            <w:r>
              <w:rPr>
                <w:rFonts w:hint="eastAsia"/>
                <w:lang w:val="en-US" w:eastAsia="zh-CN"/>
              </w:rPr>
              <w:t>（或表达意思为满意的同等文件）</w:t>
            </w:r>
            <w:r>
              <w:rPr>
                <w:rFonts w:hint="eastAsia"/>
                <w:lang w:eastAsia="zh-CN"/>
              </w:rPr>
              <w:t>复印件并加盖供应商公章鲜章。</w:t>
            </w:r>
            <w:bookmarkEnd w:id="159"/>
          </w:p>
        </w:tc>
        <w:tc>
          <w:tcPr>
            <w:tcW w:w="131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kern w:val="0"/>
                <w:szCs w:val="21"/>
              </w:rPr>
              <w:t>以提供的材料为评审依据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25" w:type="dxa"/>
            <w:noWrap w:val="0"/>
            <w:vAlign w:val="center"/>
          </w:tcPr>
          <w:p>
            <w:pPr>
              <w:spacing w:line="400" w:lineRule="exact"/>
              <w:jc w:val="center"/>
              <w:rPr>
                <w:rFonts w:hint="eastAsia" w:ascii="宋体" w:hAnsi="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5</w:t>
            </w:r>
          </w:p>
        </w:tc>
        <w:tc>
          <w:tcPr>
            <w:tcW w:w="1061" w:type="dxa"/>
            <w:noWrap w:val="0"/>
            <w:vAlign w:val="center"/>
          </w:tcPr>
          <w:p>
            <w:pPr>
              <w:spacing w:line="40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人员配置6%</w:t>
            </w:r>
          </w:p>
        </w:tc>
        <w:tc>
          <w:tcPr>
            <w:tcW w:w="695" w:type="dxa"/>
            <w:noWrap w:val="0"/>
            <w:vAlign w:val="center"/>
          </w:tcPr>
          <w:p>
            <w:pPr>
              <w:spacing w:line="400" w:lineRule="exact"/>
              <w:jc w:val="center"/>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6分</w:t>
            </w:r>
          </w:p>
        </w:tc>
        <w:tc>
          <w:tcPr>
            <w:tcW w:w="5612" w:type="dxa"/>
            <w:noWrap w:val="0"/>
            <w:vAlign w:val="center"/>
          </w:tcPr>
          <w:p>
            <w:pPr>
              <w:spacing w:line="400" w:lineRule="exact"/>
              <w:ind w:firstLine="28"/>
              <w:jc w:val="left"/>
              <w:rPr>
                <w:rFonts w:hint="eastAsia"/>
                <w:lang w:val="en-US" w:eastAsia="zh-CN"/>
              </w:rPr>
            </w:pPr>
            <w:r>
              <w:rPr>
                <w:rFonts w:hint="eastAsia"/>
              </w:rPr>
              <w:t>供应商</w:t>
            </w:r>
            <w:r>
              <w:rPr>
                <w:rFonts w:hint="eastAsia"/>
                <w:lang w:val="en-US" w:eastAsia="zh-CN"/>
              </w:rPr>
              <w:t>拟</w:t>
            </w:r>
            <w:r>
              <w:rPr>
                <w:rFonts w:hint="eastAsia"/>
              </w:rPr>
              <w:t>为本项目提供</w:t>
            </w:r>
            <w:r>
              <w:rPr>
                <w:rFonts w:hint="eastAsia"/>
                <w:lang w:val="en-US" w:eastAsia="zh-CN"/>
              </w:rPr>
              <w:t>团队人员3</w:t>
            </w:r>
            <w:r>
              <w:rPr>
                <w:rFonts w:hint="eastAsia"/>
              </w:rPr>
              <w:t>人</w:t>
            </w:r>
            <w:r>
              <w:rPr>
                <w:rFonts w:hint="eastAsia"/>
                <w:lang w:eastAsia="zh-CN"/>
              </w:rPr>
              <w:t>的</w:t>
            </w:r>
            <w:r>
              <w:rPr>
                <w:rFonts w:hint="eastAsia"/>
              </w:rPr>
              <w:t>得</w:t>
            </w:r>
            <w:r>
              <w:rPr>
                <w:rFonts w:hint="eastAsia"/>
                <w:lang w:val="en-US" w:eastAsia="zh-CN"/>
              </w:rPr>
              <w:t>3</w:t>
            </w:r>
            <w:r>
              <w:rPr>
                <w:rFonts w:hint="eastAsia"/>
              </w:rPr>
              <w:t>分，每增加一人加1</w:t>
            </w:r>
            <w:r>
              <w:rPr>
                <w:rFonts w:hint="eastAsia"/>
                <w:lang w:eastAsia="zh-CN"/>
              </w:rPr>
              <w:t>分，本项最高可得</w:t>
            </w:r>
            <w:r>
              <w:rPr>
                <w:rFonts w:hint="eastAsia"/>
                <w:lang w:val="en-US" w:eastAsia="zh-CN"/>
              </w:rPr>
              <w:t>6</w:t>
            </w:r>
            <w:r>
              <w:rPr>
                <w:rFonts w:hint="eastAsia"/>
                <w:lang w:eastAsia="zh-CN"/>
              </w:rPr>
              <w:t>分</w:t>
            </w:r>
            <w:r>
              <w:rPr>
                <w:rFonts w:hint="eastAsia"/>
                <w:lang w:val="en-US" w:eastAsia="zh-CN"/>
              </w:rPr>
              <w:t>,少于3人不得分。</w:t>
            </w:r>
          </w:p>
          <w:p>
            <w:pPr>
              <w:spacing w:line="400" w:lineRule="exact"/>
              <w:ind w:firstLine="28"/>
              <w:jc w:val="left"/>
              <w:rPr>
                <w:rFonts w:hint="eastAsia"/>
                <w:lang w:val="en-US" w:eastAsia="zh-CN"/>
              </w:rPr>
            </w:pPr>
            <w:r>
              <w:rPr>
                <w:rFonts w:hint="eastAsia"/>
                <w:lang w:eastAsia="zh-CN"/>
              </w:rPr>
              <w:t>注</w:t>
            </w:r>
            <w:r>
              <w:rPr>
                <w:rFonts w:hint="eastAsia"/>
                <w:lang w:val="en-US" w:eastAsia="zh-CN"/>
              </w:rPr>
              <w:t>:</w:t>
            </w:r>
            <w:r>
              <w:rPr>
                <w:rFonts w:hint="eastAsia"/>
                <w:lang w:eastAsia="zh-CN"/>
              </w:rPr>
              <w:t>人员需提供工作简历以及现为本单位在职人员证明材料，加盖供应商公章。</w:t>
            </w:r>
          </w:p>
        </w:tc>
        <w:tc>
          <w:tcPr>
            <w:tcW w:w="1312"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cs="宋体"/>
                <w:color w:val="000000"/>
                <w:kern w:val="0"/>
                <w:szCs w:val="21"/>
              </w:rPr>
              <w:t>以提供的材料为评审依据</w:t>
            </w:r>
          </w:p>
        </w:tc>
      </w:tr>
    </w:tbl>
    <w:p>
      <w:pPr>
        <w:tabs>
          <w:tab w:val="left" w:pos="851"/>
        </w:tabs>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注：评分的取值按四舍五入法</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保留小数点后两位。</w:t>
      </w:r>
    </w:p>
    <w:p>
      <w:pPr>
        <w:tabs>
          <w:tab w:val="left" w:pos="851"/>
        </w:tabs>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3.3.4评审得分＝（A1＋A2＋……＋An）/NA＋（B1＋B2＋……＋Bn）/ NB＋（C1＋C2＋……＋Cn）/ NC＋（D1＋D2＋……＋Dn）/ ND</w:t>
      </w:r>
    </w:p>
    <w:p>
      <w:pPr>
        <w:tabs>
          <w:tab w:val="left" w:pos="851"/>
        </w:tabs>
        <w:spacing w:line="276"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A1、A2……An分别为每个经济类评委（经济类专家）的打分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NA为经济类评委（经济类专家）人数；B1、B2＋……Bn 分别为每个技术类评委（技术类专家和采购人代表）的打分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NB为技术类评委（技术类专家和采购人代表）人数；C1、C2……Cn 分别为每个政策合同类评委（法律类专家）的打分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NC为政策合同类评委（法律类专家）人数；D1、D2……Dn 分别为评审委员会每个成员的打分（共同评分类）</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ND为评审委员会人数。</w:t>
      </w:r>
    </w:p>
    <w:p>
      <w:pPr>
        <w:tabs>
          <w:tab w:val="left" w:pos="851"/>
        </w:tabs>
        <w:spacing w:line="360" w:lineRule="auto"/>
        <w:rPr>
          <w:rFonts w:hint="eastAsia" w:ascii="宋体" w:hAnsi="宋体" w:eastAsia="宋体" w:cs="宋体"/>
          <w:color w:val="000000" w:themeColor="text1"/>
          <w:szCs w:val="21"/>
          <w:highlight w:val="none"/>
          <w14:textFill>
            <w14:solidFill>
              <w14:schemeClr w14:val="tx1"/>
            </w14:solidFill>
          </w14:textFill>
        </w:rPr>
      </w:pPr>
    </w:p>
    <w:p>
      <w:pPr>
        <w:tabs>
          <w:tab w:val="left" w:pos="851"/>
        </w:tabs>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4.磋商纪律及注意事项</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4.1磋商小组内部讨论的情况和意见必须保密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任何人不得以任何形式透露给供应商或与供应商有关的单位或个人。</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4.2在磋商过程中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供应商不得以任何形式对磋商小组成员进行旨在影响磋商结果的私下接触</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否则将取消其参与磋商的资格。</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4.3对各供应商的商业秘密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磋商小组成员应予以保密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不得泄露给其他供应商。</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4.4 磋商小组独立评判</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推荐成交候选人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并写出书面报告。</w:t>
      </w:r>
    </w:p>
    <w:p>
      <w:pPr>
        <w:tabs>
          <w:tab w:val="left" w:pos="851"/>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4.5 磋商小组可根据需要对供应商进行实地考察。</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pPr>
        <w:tabs>
          <w:tab w:val="left" w:pos="7665"/>
        </w:tabs>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w:t>
      </w:r>
      <w:bookmarkEnd w:id="102"/>
      <w:r>
        <w:rPr>
          <w:rFonts w:hint="eastAsia" w:ascii="宋体" w:hAnsi="宋体" w:eastAsia="宋体" w:cs="宋体"/>
          <w:b/>
          <w:color w:val="000000" w:themeColor="text1"/>
          <w:sz w:val="24"/>
          <w:highlight w:val="none"/>
          <w14:textFill>
            <w14:solidFill>
              <w14:schemeClr w14:val="tx1"/>
            </w14:solidFill>
          </w14:textFill>
        </w:rPr>
        <w:t>磋商小组在政府采购活动中承担以下义务：</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（一）遵守评审工作纪律；</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（二）按照客观、公正、审慎的原则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根据磋商文件规定的评审程序、评审方法和评审标准进行独立评审；</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（三）不得泄露评审文件、评审情况和在评审过程中获悉的商业秘密；</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（四）及时向财政部门报告评审过程中发现的采购人、采购代理机构向评审专家做倾向性、误导性的解释或者说明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以及供应商行贿、提供虚假材料或者串通等违法行为；</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（五）发现磋商文件内容违反国家有关强制性规定或者磋商文件存在歧义、重大缺陷导致评审工作无法进行时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停止评审并向采购人或者采购代理机构书面说明情况；</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（六）及时向财政、监察等部门举报在评审过程中受到非法干预的情况；</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（七）配合答复处理供应商的询问、质疑和投诉等事项；</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（八）法律、法规和规章规定的其他义务。</w:t>
      </w:r>
    </w:p>
    <w:p>
      <w:pPr>
        <w:tabs>
          <w:tab w:val="left" w:pos="7665"/>
        </w:tabs>
        <w:spacing w:line="360" w:lineRule="auto"/>
        <w:rPr>
          <w:rFonts w:hint="eastAsia" w:ascii="宋体" w:hAnsi="宋体" w:eastAsia="宋体" w:cs="宋体"/>
          <w:color w:val="000000" w:themeColor="text1"/>
          <w:sz w:val="24"/>
          <w:highlight w:val="none"/>
          <w14:textFill>
            <w14:solidFill>
              <w14:schemeClr w14:val="tx1"/>
            </w14:solidFill>
          </w14:textFill>
        </w:rPr>
      </w:pPr>
    </w:p>
    <w:p>
      <w:pPr>
        <w:tabs>
          <w:tab w:val="left" w:pos="7665"/>
        </w:tabs>
        <w:spacing w:line="360" w:lineRule="auto"/>
        <w:ind w:firstLine="482"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6.评审专家在政府采购活动中应当遵守以下工作纪律：</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（一）不得参加与自己有《中华人民共和国政府采购法实施条例》第九条规定的利害关系的政府采购项目的评审活动。发现参加了与自己有利害关系的评审活动</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须主动提出回避</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退出评审；</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（二）评审前</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应当将通讯工具或者相关电子设备交由采购代理机构统一保管；</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（三）评审过程中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不得与外界联系</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因发生不可预见情况</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确实需要与外界联系的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应当在监督人员监督之下办理；</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（四）评审过程中</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不得发表影响评审公正的倾向性、歧视性言论</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不得征询或者接受采购人的倾向性意见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不得明示或暗示供应商在澄清时表达与其响应文件原义不同的意见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不得以磋商文件没有规定的评审方法和标准作为评审的依据</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不得修改或者细化评审程序、评审方法、评审因素和评审标准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不得违规撰写评审意见</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不得拒绝对自己的评审意见签字确认；</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（五）在评审过程中和评审结束后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不得记录、复制或带走任何评审资料</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不得向外界透露评审内容；</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（六）评审现场服从采购代理机构工作人员的管理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接受现场监督人员的合法监督；</w:t>
      </w:r>
    </w:p>
    <w:p>
      <w:pPr>
        <w:tabs>
          <w:tab w:val="left" w:pos="7665"/>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（七）遵守有关廉洁自律规定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不得私下接触供应商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不得收受供应商及有关业务单位和个人的财物或好处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不得接受采购代理机构的请托。</w:t>
      </w:r>
    </w:p>
    <w:p>
      <w:pPr>
        <w:pStyle w:val="29"/>
        <w:rPr>
          <w:rFonts w:hint="eastAsia" w:ascii="宋体" w:hAnsi="宋体" w:eastAsia="宋体" w:cs="宋体"/>
          <w:bCs w:val="0"/>
          <w:color w:val="000000" w:themeColor="text1"/>
          <w:kern w:val="2"/>
          <w:sz w:val="36"/>
          <w:szCs w:val="36"/>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br w:type="page"/>
      </w:r>
      <w:bookmarkStart w:id="105" w:name="_Toc509579148"/>
      <w:bookmarkStart w:id="106" w:name="_Toc8398"/>
      <w:r>
        <w:rPr>
          <w:rFonts w:hint="eastAsia" w:ascii="宋体" w:hAnsi="宋体" w:eastAsia="宋体" w:cs="宋体"/>
          <w:bCs w:val="0"/>
          <w:color w:val="000000" w:themeColor="text1"/>
          <w:kern w:val="2"/>
          <w:sz w:val="36"/>
          <w:szCs w:val="36"/>
          <w:highlight w:val="none"/>
          <w14:textFill>
            <w14:solidFill>
              <w14:schemeClr w14:val="tx1"/>
            </w14:solidFill>
          </w14:textFill>
        </w:rPr>
        <w:t>第九章</w:t>
      </w:r>
      <w:r>
        <w:rPr>
          <w:rFonts w:hint="eastAsia" w:ascii="宋体" w:hAnsi="宋体" w:eastAsia="宋体" w:cs="宋体"/>
          <w:color w:val="000000" w:themeColor="text1"/>
          <w:highlight w:val="none"/>
          <w14:textFill>
            <w14:solidFill>
              <w14:schemeClr w14:val="tx1"/>
            </w14:solidFill>
          </w14:textFill>
        </w:rPr>
        <w:t xml:space="preserve"> </w:t>
      </w:r>
      <w:bookmarkEnd w:id="87"/>
      <w:bookmarkEnd w:id="88"/>
      <w:bookmarkEnd w:id="89"/>
      <w:bookmarkEnd w:id="104"/>
      <w:bookmarkEnd w:id="105"/>
      <w:r>
        <w:rPr>
          <w:rFonts w:hint="eastAsia" w:ascii="宋体" w:hAnsi="宋体" w:eastAsia="宋体" w:cs="宋体"/>
          <w:bCs w:val="0"/>
          <w:color w:val="000000" w:themeColor="text1"/>
          <w:kern w:val="2"/>
          <w:sz w:val="36"/>
          <w:szCs w:val="36"/>
          <w:highlight w:val="none"/>
          <w14:textFill>
            <w14:solidFill>
              <w14:schemeClr w14:val="tx1"/>
            </w14:solidFill>
          </w14:textFill>
        </w:rPr>
        <w:t xml:space="preserve"> 合同主要条款</w:t>
      </w:r>
      <w:bookmarkEnd w:id="106"/>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（样例</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视项目情况调整</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招投标文件为合同的有效组成部分）</w:t>
      </w:r>
    </w:p>
    <w:p>
      <w:pPr>
        <w:spacing w:line="360" w:lineRule="auto"/>
        <w:ind w:firstLine="5520" w:firstLineChars="2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合同编号：</w:t>
      </w:r>
      <w:r>
        <w:rPr>
          <w:rFonts w:hint="eastAsia" w:ascii="宋体" w:hAnsi="宋体" w:eastAsia="宋体" w:cs="宋体"/>
          <w:color w:val="000000" w:themeColor="text1"/>
          <w:sz w:val="24"/>
          <w:highlight w:val="none"/>
          <w:u w:val="single"/>
          <w14:textFill>
            <w14:solidFill>
              <w14:schemeClr w14:val="tx1"/>
            </w14:solidFill>
          </w14:textFill>
        </w:rPr>
        <w:t xml:space="preserve">（采购项目编号）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采购人（甲方）：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供应商（乙方）：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依据《中华人民共和国</w:t>
      </w:r>
      <w:r>
        <w:rPr>
          <w:rFonts w:hint="eastAsia" w:ascii="宋体" w:hAnsi="宋体" w:eastAsia="宋体" w:cs="宋体"/>
          <w:color w:val="000000" w:themeColor="text1"/>
          <w:sz w:val="24"/>
          <w:highlight w:val="none"/>
          <w:lang w:eastAsia="zh-CN"/>
          <w14:textFill>
            <w14:solidFill>
              <w14:schemeClr w14:val="tx1"/>
            </w14:solidFill>
          </w14:textFill>
        </w:rPr>
        <w:t>民法典</w:t>
      </w:r>
      <w:r>
        <w:rPr>
          <w:rFonts w:hint="eastAsia" w:ascii="宋体" w:hAnsi="宋体" w:eastAsia="宋体" w:cs="宋体"/>
          <w:color w:val="000000" w:themeColor="text1"/>
          <w:sz w:val="24"/>
          <w:highlight w:val="none"/>
          <w14:textFill>
            <w14:solidFill>
              <w14:schemeClr w14:val="tx1"/>
            </w14:solidFill>
          </w14:textFill>
        </w:rPr>
        <w:t>》、《中华人民共和国政府采购法》与项目行业有关的法律法规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以及XXXX项目（项目编号：XXXX）的《</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乙方的《</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文件》及《</w:t>
      </w:r>
      <w:r>
        <w:rPr>
          <w:rFonts w:hint="eastAsia" w:ascii="宋体" w:hAnsi="宋体" w:eastAsia="宋体" w:cs="宋体"/>
          <w:color w:val="000000" w:themeColor="text1"/>
          <w:sz w:val="24"/>
          <w:highlight w:val="none"/>
          <w:lang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甲、乙双方同意签订本合同。详细技术说明及其他有关合同项目的特定信息由合同附件予以说明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合同附件及本项目的《</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cs="宋体"/>
          <w:color w:val="000000" w:themeColor="text1"/>
          <w:sz w:val="24"/>
          <w:highlight w:val="none"/>
          <w:lang w:eastAsia="zh-CN"/>
          <w14:textFill>
            <w14:solidFill>
              <w14:schemeClr w14:val="tx1"/>
            </w14:solidFill>
          </w14:textFill>
        </w:rPr>
        <w:t>响应</w:t>
      </w:r>
      <w:r>
        <w:rPr>
          <w:rFonts w:hint="eastAsia" w:ascii="宋体" w:hAnsi="宋体" w:eastAsia="宋体" w:cs="宋体"/>
          <w:color w:val="000000" w:themeColor="text1"/>
          <w:sz w:val="24"/>
          <w:highlight w:val="none"/>
          <w14:textFill>
            <w14:solidFill>
              <w14:schemeClr w14:val="tx1"/>
            </w14:solidFill>
          </w14:textFill>
        </w:rPr>
        <w:t>文件》、《</w:t>
      </w:r>
      <w:r>
        <w:rPr>
          <w:rFonts w:hint="eastAsia" w:ascii="宋体" w:hAnsi="宋体" w:eastAsia="宋体" w:cs="宋体"/>
          <w:color w:val="000000" w:themeColor="text1"/>
          <w:sz w:val="24"/>
          <w:highlight w:val="none"/>
          <w:lang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 xml:space="preserve">》等均为本合同的组成部分。 </w:t>
      </w:r>
    </w:p>
    <w:p>
      <w:pPr>
        <w:numPr>
          <w:ilvl w:val="0"/>
          <w:numId w:val="6"/>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项目基本情况</w:t>
      </w:r>
    </w:p>
    <w:p>
      <w:pPr>
        <w:numPr>
          <w:ilvl w:val="0"/>
          <w:numId w:val="6"/>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合同期限</w:t>
      </w:r>
    </w:p>
    <w:p>
      <w:pPr>
        <w:numPr>
          <w:ilvl w:val="0"/>
          <w:numId w:val="6"/>
        </w:num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07" w:name="_Toc239233914"/>
      <w:bookmarkStart w:id="108" w:name="_Toc251768862"/>
      <w:bookmarkStart w:id="109" w:name="_Toc212019594"/>
      <w:bookmarkStart w:id="110" w:name="_Toc185395249"/>
      <w:bookmarkStart w:id="111" w:name="_Toc211911348"/>
      <w:bookmarkStart w:id="112" w:name="_Toc232492928"/>
      <w:bookmarkStart w:id="113" w:name="_Toc225654644"/>
      <w:bookmarkStart w:id="114" w:name="_Toc238984975"/>
      <w:bookmarkStart w:id="115" w:name="_Toc283019214"/>
      <w:bookmarkStart w:id="116" w:name="_Toc225670751"/>
      <w:bookmarkStart w:id="117" w:name="_Toc241833903"/>
      <w:bookmarkStart w:id="118" w:name="_Toc247334841"/>
      <w:bookmarkStart w:id="119" w:name="_Toc237145406"/>
      <w:bookmarkStart w:id="120" w:name="_Toc225244852"/>
      <w:bookmarkStart w:id="121" w:name="_Toc286993786"/>
      <w:bookmarkStart w:id="122" w:name="_Toc211854449"/>
      <w:bookmarkStart w:id="123" w:name="_Toc239568418"/>
      <w:bookmarkStart w:id="124" w:name="_Toc282696226"/>
      <w:r>
        <w:rPr>
          <w:rFonts w:hint="eastAsia" w:ascii="宋体" w:hAnsi="宋体" w:eastAsia="宋体" w:cs="宋体"/>
          <w:b/>
          <w:color w:val="000000" w:themeColor="text1"/>
          <w:sz w:val="24"/>
          <w:highlight w:val="none"/>
          <w14:textFill>
            <w14:solidFill>
              <w14:schemeClr w14:val="tx1"/>
            </w14:solidFill>
          </w14:textFill>
        </w:rPr>
        <w:t>服务内容与质量标准</w:t>
      </w:r>
    </w:p>
    <w:p>
      <w:pPr>
        <w:spacing w:line="360" w:lineRule="auto"/>
        <w:ind w:left="56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1．XXXX；</w:t>
      </w:r>
    </w:p>
    <w:p>
      <w:pPr>
        <w:spacing w:line="360" w:lineRule="auto"/>
        <w:ind w:left="56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2．XXXX；</w:t>
      </w:r>
    </w:p>
    <w:p>
      <w:pPr>
        <w:spacing w:line="360" w:lineRule="auto"/>
        <w:ind w:left="56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3．XXXX．</w:t>
      </w:r>
    </w:p>
    <w:p>
      <w:pPr>
        <w:spacing w:line="360" w:lineRule="auto"/>
        <w:ind w:firstLine="63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numPr>
          <w:ilvl w:val="0"/>
          <w:numId w:val="6"/>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服务费用及支付方式</w:t>
      </w:r>
    </w:p>
    <w:p>
      <w:pPr>
        <w:numPr>
          <w:ilvl w:val="0"/>
          <w:numId w:val="7"/>
        </w:numPr>
        <w:spacing w:line="360" w:lineRule="auto"/>
        <w:ind w:left="0" w:firstLine="567"/>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本项目服务费用由以下组成：</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1．XX万元；</w:t>
      </w:r>
    </w:p>
    <w:p>
      <w:pPr>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2．XX万元；</w:t>
      </w:r>
    </w:p>
    <w:p>
      <w:pPr>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3．XX万元。</w:t>
      </w:r>
    </w:p>
    <w:p>
      <w:pPr>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spacing w:line="480" w:lineRule="exact"/>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（二）项目验收办法</w:t>
      </w:r>
    </w:p>
    <w:p>
      <w:pPr>
        <w:spacing w:line="480" w:lineRule="exact"/>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乙方与甲方应严格按照</w:t>
      </w:r>
      <w:r>
        <w:rPr>
          <w:rFonts w:hint="eastAsia" w:ascii="宋体" w:hAnsi="宋体" w:eastAsia="宋体" w:cs="宋体"/>
          <w:color w:val="000000" w:themeColor="text1"/>
          <w:sz w:val="24"/>
          <w:highlight w:val="none"/>
          <w:lang w:val="en-US" w:eastAsia="zh-CN"/>
          <w14:textFill>
            <w14:solidFill>
              <w14:schemeClr w14:val="tx1"/>
            </w14:solidFill>
          </w14:textFill>
        </w:rPr>
        <w:t>《财政部关于进一步加强政府采购需求和履约验收管理的指导意见》（财库〔2016〕205号）文件要求进行验收。</w:t>
      </w:r>
    </w:p>
    <w:p>
      <w:pPr>
        <w:spacing w:line="480" w:lineRule="exact"/>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（三）服务费支付方式： </w:t>
      </w:r>
    </w:p>
    <w:p>
      <w:pPr>
        <w:numPr>
          <w:ilvl w:val="0"/>
          <w:numId w:val="6"/>
        </w:numPr>
        <w:spacing w:line="480" w:lineRule="exac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知识产权</w:t>
      </w:r>
    </w:p>
    <w:p>
      <w:pPr>
        <w:tabs>
          <w:tab w:val="left" w:pos="1440"/>
        </w:tabs>
        <w:spacing w:line="48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乙方应保证所提供的服务或其任何一部分均不会侵犯任何第三方的专利权、商标权或著作权等知识产权。</w:t>
      </w:r>
    </w:p>
    <w:p>
      <w:pPr>
        <w:numPr>
          <w:ilvl w:val="0"/>
          <w:numId w:val="6"/>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无产权瑕疵条款</w:t>
      </w:r>
    </w:p>
    <w:p>
      <w:pPr>
        <w:tabs>
          <w:tab w:val="left" w:pos="144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乙方保证所提供的服务的所有权完全属于乙方且无任何抵押、查封等产权瑕疵。如有产权瑕疵的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视为乙方违约。乙方应负担由此而产生的一切损失。</w:t>
      </w:r>
    </w:p>
    <w:p>
      <w:pPr>
        <w:numPr>
          <w:ilvl w:val="0"/>
          <w:numId w:val="6"/>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履约保证金</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1．乙方交纳人民币</w:t>
      </w:r>
      <w:r>
        <w:rPr>
          <w:rFonts w:hint="eastAsia" w:ascii="宋体" w:hAnsi="宋体" w:eastAsia="宋体" w:cs="宋体"/>
          <w:color w:val="000000" w:themeColor="text1"/>
          <w:sz w:val="24"/>
          <w:highlight w:val="none"/>
          <w14:textFill>
            <w14:solidFill>
              <w14:schemeClr w14:val="tx1"/>
            </w14:solidFill>
          </w14:textFill>
        </w:rPr>
        <w:t>XX</w:t>
      </w:r>
      <w:r>
        <w:rPr>
          <w:rFonts w:hint="eastAsia" w:ascii="宋体" w:hAnsi="宋体" w:eastAsia="宋体" w:cs="宋体"/>
          <w:bCs/>
          <w:color w:val="000000" w:themeColor="text1"/>
          <w:sz w:val="24"/>
          <w:highlight w:val="none"/>
          <w14:textFill>
            <w14:solidFill>
              <w14:schemeClr w14:val="tx1"/>
            </w14:solidFill>
          </w14:textFill>
        </w:rPr>
        <w:t>元作为本合同的履约保证金。</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2．履约保证金可作为违约金的一部分及用于补偿甲方因乙方不能履行合同义务而蒙受的损失。</w:t>
      </w:r>
    </w:p>
    <w:p>
      <w:pPr>
        <w:numPr>
          <w:ilvl w:val="0"/>
          <w:numId w:val="6"/>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甲方的权利和义务</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1．甲方有权对合同规定范围内乙方的服务行为进行监督和检查</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拥有监管权。有权定期核对乙方提供服务所配备的人员数量。对甲方认为不合理的部分有权下达整改通知书</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并要求乙方限期整改。</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2．甲方有权依据双方签订的考评办法对乙方提供的服务进行定期考评。当考评结果未达到标准时</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有权依据考评办法约定的数额扣除履约保证金。</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3．负责检查监督乙方管理工作的实施及制度的执行情况。</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4．根据本合同规定</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按时向乙方支付应付服务费用。</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5．国家法律、法规所规定由甲方承担的其它责任。</w:t>
      </w:r>
    </w:p>
    <w:p>
      <w:pPr>
        <w:numPr>
          <w:ilvl w:val="0"/>
          <w:numId w:val="6"/>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乙方的权利和义务</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1．对本合同规定的委托服务范围内的未移交甲方项目享有管理权及服务义务。</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2．根据本合同的规定向甲方收取相关服务费用</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并有权按本合同约定在本项目管理范围内管理及合理使用。</w:t>
      </w:r>
    </w:p>
    <w:p>
      <w:pPr>
        <w:adjustRightInd w:val="0"/>
        <w:spacing w:line="360" w:lineRule="auto"/>
        <w:ind w:firstLine="480" w:firstLineChars="200"/>
        <w:jc w:val="left"/>
        <w:textAlignment w:val="baseline"/>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3．及时向甲方通告本项目服务范围内有关服务的重大事项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及时配合处理投诉。</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bCs/>
          <w:color w:val="000000" w:themeColor="text1"/>
          <w:sz w:val="24"/>
          <w:highlight w:val="none"/>
          <w14:textFill>
            <w14:solidFill>
              <w14:schemeClr w14:val="tx1"/>
            </w14:solidFill>
          </w14:textFill>
        </w:rPr>
        <w:t>接受项目行业管理部门及政府有关部门的指导</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接受甲方的监督。</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5．国家法律、法规所规定由乙方承担的其它责任。</w:t>
      </w:r>
    </w:p>
    <w:p>
      <w:pPr>
        <w:numPr>
          <w:ilvl w:val="0"/>
          <w:numId w:val="6"/>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违约责任</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1．甲乙双方必须遵守本合同并执行合同中的各项规定</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保证本合同的正常履行。</w:t>
      </w:r>
    </w:p>
    <w:p>
      <w:pPr>
        <w:adjustRightInd w:val="0"/>
        <w:spacing w:line="360" w:lineRule="auto"/>
        <w:ind w:firstLine="480" w:firstLineChars="200"/>
        <w:jc w:val="left"/>
        <w:textAlignment w:val="baseline"/>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2．如因乙方工作人员在履行职务过程中的的疏忽、失职、过错等故意或者过失原因给甲方造成损失或侵害</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包括但不限于甲方本身的财产损失、由此而导致的甲方对任何第三方的法律责任等</w:t>
      </w:r>
      <w:r>
        <w:rPr>
          <w:rFonts w:hint="eastAsia" w:ascii="宋体" w:hAnsi="宋体" w:eastAsia="宋体" w:cs="宋体"/>
          <w:bCs/>
          <w:color w:val="000000" w:themeColor="text1"/>
          <w:sz w:val="24"/>
          <w:highlight w:val="none"/>
          <w:lang w:eastAsia="zh-CN"/>
          <w14:textFill>
            <w14:solidFill>
              <w14:schemeClr w14:val="tx1"/>
            </w14:solidFill>
          </w14:textFill>
        </w:rPr>
        <w:t>，</w:t>
      </w:r>
      <w:r>
        <w:rPr>
          <w:rFonts w:hint="eastAsia" w:ascii="宋体" w:hAnsi="宋体" w:eastAsia="宋体" w:cs="宋体"/>
          <w:bCs/>
          <w:color w:val="000000" w:themeColor="text1"/>
          <w:sz w:val="24"/>
          <w:highlight w:val="none"/>
          <w14:textFill>
            <w14:solidFill>
              <w14:schemeClr w14:val="tx1"/>
            </w14:solidFill>
          </w14:textFill>
        </w:rPr>
        <w:t>乙方对此均应承担全部的赔偿责任。</w:t>
      </w:r>
    </w:p>
    <w:p>
      <w:pPr>
        <w:numPr>
          <w:ilvl w:val="0"/>
          <w:numId w:val="6"/>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不可抗力事件处理</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1．在合同有效期内</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任何一方因不可抗力事件导致不能履行合同</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则合同履行期可延长</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其延长期与不可抗力影响期相同。</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2．不可抗力事件发生后</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应立即通知对方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并寄送有关权威机构出具的证明。</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3．不可抗力事件延续XX天以上</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双方应通过友好协商</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确定是否继续履行合同。</w:t>
      </w:r>
    </w:p>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Pr>
        <w:numPr>
          <w:ilvl w:val="0"/>
          <w:numId w:val="6"/>
        </w:num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25" w:name="_Toc225654649"/>
      <w:bookmarkStart w:id="126" w:name="_Toc232492933"/>
      <w:bookmarkStart w:id="127" w:name="_Toc212019599"/>
      <w:bookmarkStart w:id="128" w:name="_Toc241833908"/>
      <w:bookmarkStart w:id="129" w:name="_Toc211911353"/>
      <w:bookmarkStart w:id="130" w:name="_Toc211854454"/>
      <w:bookmarkStart w:id="131" w:name="_Toc239568423"/>
      <w:bookmarkStart w:id="132" w:name="_Toc247334846"/>
      <w:bookmarkStart w:id="133" w:name="_Toc225244857"/>
      <w:bookmarkStart w:id="134" w:name="_Toc225670756"/>
      <w:bookmarkStart w:id="135" w:name="_Toc238984980"/>
      <w:bookmarkStart w:id="136" w:name="_Toc237145411"/>
      <w:bookmarkStart w:id="137" w:name="_Toc251768867"/>
      <w:bookmarkStart w:id="138" w:name="_Toc286993792"/>
      <w:bookmarkStart w:id="139" w:name="_Toc239233919"/>
      <w:bookmarkStart w:id="140" w:name="_Toc185395254"/>
      <w:r>
        <w:rPr>
          <w:rFonts w:hint="eastAsia" w:ascii="宋体" w:hAnsi="宋体" w:eastAsia="宋体" w:cs="宋体"/>
          <w:b/>
          <w:color w:val="000000" w:themeColor="text1"/>
          <w:sz w:val="24"/>
          <w:highlight w:val="none"/>
          <w14:textFill>
            <w14:solidFill>
              <w14:schemeClr w14:val="tx1"/>
            </w14:solidFill>
          </w14:textFill>
        </w:rPr>
        <w:t>解决合同纠纷的方式</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1．在执行本合同中发生的或与本合同有关的争端</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双方应通过友好协商解决</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经协商在XX天内不能达成协议时</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应提交合同履行地人民法院诉讼解决。</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2．仲裁裁决应为最终决定</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并对双方具有约束力。</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3．除另有裁决外</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仲裁费应由败诉方负担。 </w:t>
      </w:r>
    </w:p>
    <w:p>
      <w:pPr>
        <w:tabs>
          <w:tab w:val="left" w:pos="0"/>
        </w:tabs>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4．在仲裁期间</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除正在进行仲裁部分外</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xml:space="preserve">合同其他部分继续执行。  </w:t>
      </w:r>
    </w:p>
    <w:p>
      <w:pPr>
        <w:numPr>
          <w:ilvl w:val="0"/>
          <w:numId w:val="6"/>
        </w:num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141" w:name="_Toc237145412"/>
      <w:bookmarkStart w:id="142" w:name="_Toc241833909"/>
      <w:bookmarkStart w:id="143" w:name="_Toc232492934"/>
      <w:bookmarkStart w:id="144" w:name="_Toc247334847"/>
      <w:bookmarkStart w:id="145" w:name="_Toc225244858"/>
      <w:bookmarkStart w:id="146" w:name="_Toc185395255"/>
      <w:bookmarkStart w:id="147" w:name="_Toc211911354"/>
      <w:bookmarkStart w:id="148" w:name="_Toc211854455"/>
      <w:bookmarkStart w:id="149" w:name="_Toc225670757"/>
      <w:bookmarkStart w:id="150" w:name="_Toc283019219"/>
      <w:bookmarkStart w:id="151" w:name="_Toc238984981"/>
      <w:bookmarkStart w:id="152" w:name="_Toc251768868"/>
      <w:bookmarkStart w:id="153" w:name="_Toc225654650"/>
      <w:bookmarkStart w:id="154" w:name="_Toc282696231"/>
      <w:bookmarkStart w:id="155" w:name="_Toc239568424"/>
      <w:bookmarkStart w:id="156" w:name="_Toc212019600"/>
      <w:bookmarkStart w:id="157" w:name="_Toc239233920"/>
      <w:bookmarkStart w:id="158" w:name="_Toc286993793"/>
      <w:r>
        <w:rPr>
          <w:rFonts w:hint="eastAsia" w:ascii="宋体" w:hAnsi="宋体" w:eastAsia="宋体" w:cs="宋体"/>
          <w:b/>
          <w:color w:val="000000" w:themeColor="text1"/>
          <w:sz w:val="24"/>
          <w:highlight w:val="none"/>
          <w14:textFill>
            <w14:solidFill>
              <w14:schemeClr w14:val="tx1"/>
            </w14:solidFill>
          </w14:textFill>
        </w:rPr>
        <w:t>合同</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Fonts w:hint="eastAsia" w:ascii="宋体" w:hAnsi="宋体" w:eastAsia="宋体" w:cs="宋体"/>
          <w:b/>
          <w:color w:val="000000" w:themeColor="text1"/>
          <w:sz w:val="24"/>
          <w:highlight w:val="none"/>
          <w14:textFill>
            <w14:solidFill>
              <w14:schemeClr w14:val="tx1"/>
            </w14:solidFill>
          </w14:textFill>
        </w:rPr>
        <w:t>生效及其他</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1．合同经双方法定代表人或授权委托代理人签字并加盖单位公章后生效。</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2．合同执行中涉及采购资金和采购内容修改或补充的</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须经政府采购监管部门审批</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并签书面补充协议报政府采购监督管理部门备案</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方可具备法律效力。</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3．本合同一式XX份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自双方签章之日起起效。甲方XX份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乙方XX份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同级财政部门备案XX份</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具有同等法律效力。</w:t>
      </w:r>
    </w:p>
    <w:p>
      <w:pPr>
        <w:numPr>
          <w:ilvl w:val="0"/>
          <w:numId w:val="6"/>
        </w:num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1．项目</w:t>
      </w:r>
      <w:r>
        <w:rPr>
          <w:rFonts w:hint="eastAsia" w:ascii="宋体" w:hAnsi="宋体" w:eastAsia="宋体" w:cs="宋体"/>
          <w:color w:val="000000" w:themeColor="text1"/>
          <w:sz w:val="24"/>
          <w:highlight w:val="none"/>
          <w:lang w:eastAsia="zh-CN"/>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文件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2．项目修改澄清文件</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3．项目投标文件</w:t>
      </w:r>
    </w:p>
    <w:p>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sz w:val="24"/>
          <w:highlight w:val="none"/>
          <w:lang w:eastAsia="zh-CN"/>
          <w14:textFill>
            <w14:solidFill>
              <w14:schemeClr w14:val="tx1"/>
            </w14:solidFill>
          </w14:textFill>
        </w:rPr>
        <w:t>成交通知书</w:t>
      </w:r>
    </w:p>
    <w:p>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甲方：   （盖章）   </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 xml:space="preserve">       乙方：   （盖章）</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法定代表人（授权代表）：            法定代表人（授权代表）：</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    址：                         地    址：</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开户银行：                         开户银行：</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账号：                             账号：</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    话：                         电    话：</w:t>
      </w: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    真：                         传    真：</w:t>
      </w:r>
    </w:p>
    <w:p>
      <w:pPr>
        <w:spacing w:line="400" w:lineRule="exact"/>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签约日期：XX年XX月XX日 </w:t>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ab/>
      </w:r>
      <w:r>
        <w:rPr>
          <w:rFonts w:hint="eastAsia" w:ascii="宋体" w:hAnsi="宋体" w:eastAsia="宋体" w:cs="宋体"/>
          <w:color w:val="000000" w:themeColor="text1"/>
          <w:sz w:val="24"/>
          <w:highlight w:val="none"/>
          <w14:textFill>
            <w14:solidFill>
              <w14:schemeClr w14:val="tx1"/>
            </w14:solidFill>
          </w14:textFill>
        </w:rPr>
        <w:t>签约日期：XX年XX月XX日</w:t>
      </w:r>
    </w:p>
    <w:p>
      <w:pPr>
        <w:rPr>
          <w:rFonts w:hint="eastAsia" w:ascii="宋体" w:hAnsi="宋体" w:eastAsia="宋体" w:cs="宋体"/>
          <w:b/>
          <w:color w:val="000000" w:themeColor="text1"/>
          <w:sz w:val="40"/>
          <w:highlight w:val="none"/>
          <w14:textFill>
            <w14:solidFill>
              <w14:schemeClr w14:val="tx1"/>
            </w14:solidFill>
          </w14:textFill>
        </w:rPr>
      </w:pPr>
    </w:p>
    <w:p>
      <w:pPr>
        <w:spacing w:line="360" w:lineRule="auto"/>
        <w:ind w:firstLine="241" w:firstLineChars="100"/>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w:t>
      </w:r>
      <w:r>
        <w:rPr>
          <w:rFonts w:hint="eastAsia" w:ascii="宋体" w:hAnsi="宋体" w:eastAsia="宋体" w:cs="宋体"/>
          <w:b/>
          <w:color w:val="000000" w:themeColor="text1"/>
          <w:sz w:val="24"/>
          <w:highlight w:val="none"/>
          <w:lang w:eastAsia="zh-CN"/>
          <w14:textFill>
            <w14:solidFill>
              <w14:schemeClr w14:val="tx1"/>
            </w14:solidFill>
          </w14:textFill>
        </w:rPr>
        <w:t>具体以合同签订为准！</w:t>
      </w:r>
    </w:p>
    <w:p>
      <w:pPr>
        <w:spacing w:line="360" w:lineRule="auto"/>
        <w:ind w:firstLine="420" w:firstLineChars="200"/>
        <w:rPr>
          <w:rFonts w:hint="eastAsia" w:ascii="宋体" w:hAnsi="宋体" w:eastAsia="宋体" w:cs="宋体"/>
          <w:color w:val="000000" w:themeColor="text1"/>
          <w:highlight w:val="none"/>
          <w14:textFill>
            <w14:solidFill>
              <w14:schemeClr w14:val="tx1"/>
            </w14:solidFill>
          </w14:textFill>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 w:name="汉仪中等线简">
    <w:altName w:val="宋体"/>
    <w:panose1 w:val="02010600000101010101"/>
    <w:charset w:val="86"/>
    <w:family w:val="modern"/>
    <w:pitch w:val="default"/>
    <w:sig w:usb0="00000000" w:usb1="00000000"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000000" w:sz="6" w:space="0"/>
      </w:pBdr>
      <w:jc w:val="both"/>
    </w:pPr>
    <w:r>
      <w:drawing>
        <wp:anchor distT="0" distB="0" distL="114300" distR="114300" simplePos="0" relativeHeight="251659264" behindDoc="0" locked="0" layoutInCell="1" allowOverlap="1">
          <wp:simplePos x="0" y="0"/>
          <wp:positionH relativeFrom="column">
            <wp:posOffset>-768985</wp:posOffset>
          </wp:positionH>
          <wp:positionV relativeFrom="paragraph">
            <wp:posOffset>-140335</wp:posOffset>
          </wp:positionV>
          <wp:extent cx="781050" cy="485775"/>
          <wp:effectExtent l="0" t="0" r="0" b="9525"/>
          <wp:wrapNone/>
          <wp:docPr id="1" name="图片 3" descr="C:\Users\MAC\AppData\Local\Temp\ksohtml\wpsBD2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MAC\AppData\Local\Temp\ksohtml\wpsBD27.tmp.png"/>
                  <pic:cNvPicPr>
                    <a:picLocks noChangeAspect="1"/>
                  </pic:cNvPicPr>
                </pic:nvPicPr>
                <pic:blipFill>
                  <a:blip r:embed="rId1"/>
                  <a:stretch>
                    <a:fillRect/>
                  </a:stretch>
                </pic:blipFill>
                <pic:spPr>
                  <a:xfrm>
                    <a:off x="0" y="0"/>
                    <a:ext cx="781050" cy="485775"/>
                  </a:xfrm>
                  <a:prstGeom prst="rect">
                    <a:avLst/>
                  </a:prstGeom>
                  <a:noFill/>
                  <a:ln w="9525">
                    <a:noFill/>
                  </a:ln>
                </pic:spPr>
              </pic:pic>
            </a:graphicData>
          </a:graphic>
        </wp:anchor>
      </w:drawing>
    </w:r>
    <w:r>
      <w:rPr>
        <w:rFonts w:hint="eastAsia" w:ascii="宋体" w:hAnsi="宋体"/>
        <w:sz w:val="21"/>
        <w:szCs w:val="21"/>
      </w:rPr>
      <w:t>四川协友招标代理有限公司</w:t>
    </w:r>
    <w:r>
      <w:rPr>
        <w:rFonts w:hint="eastAsia"/>
        <w:b/>
        <w:bCs/>
      </w:rPr>
      <w:t xml:space="preserve"> </w:t>
    </w:r>
    <w:r>
      <w:rPr>
        <w:rFonts w:hint="eastAsia"/>
      </w:rPr>
      <w:t xml:space="preserve">                                       </w:t>
    </w:r>
    <w:r>
      <w:rPr>
        <w:rFonts w:hint="eastAsia" w:ascii="宋体" w:hAnsi="宋体"/>
      </w:rPr>
      <w:t>公开</w:t>
    </w:r>
    <w:r>
      <w:rPr>
        <w:rFonts w:hint="eastAsia"/>
      </w:rPr>
      <w:t xml:space="preserve"> </w:t>
    </w:r>
    <w:r>
      <w:rPr>
        <w:rFonts w:hint="eastAsia" w:ascii="宋体" w:hAnsi="宋体"/>
      </w:rPr>
      <w:t>公平</w:t>
    </w:r>
    <w:r>
      <w:rPr>
        <w:rFonts w:hint="eastAsia"/>
      </w:rPr>
      <w:t xml:space="preserve"> </w:t>
    </w:r>
    <w:r>
      <w:rPr>
        <w:rFonts w:hint="eastAsia" w:ascii="宋体" w:hAnsi="宋体"/>
      </w:rPr>
      <w:t>公正</w:t>
    </w:r>
    <w:r>
      <w:rPr>
        <w:rFonts w:hint="eastAsia"/>
      </w:rPr>
      <w:t xml:space="preserve"> </w:t>
    </w:r>
    <w:r>
      <w:rPr>
        <w:rFonts w:hint="eastAsia" w:ascii="宋体" w:hAnsi="宋体"/>
      </w:rPr>
      <w:t>诚信</w:t>
    </w:r>
    <w:r>
      <w:rPr>
        <w:rFonts w:hint="eastAsia"/>
      </w:rPr>
      <w:t xml:space="preserve"> </w:t>
    </w:r>
    <w:r>
      <w:rPr>
        <w:rFonts w:hint="eastAsia" w:ascii="宋体" w:hAnsi="宋体"/>
      </w:rPr>
      <w:t>务实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DE3C1"/>
    <w:multiLevelType w:val="singleLevel"/>
    <w:tmpl w:val="056DE3C1"/>
    <w:lvl w:ilvl="0" w:tentative="0">
      <w:start w:val="8"/>
      <w:numFmt w:val="chineseCounting"/>
      <w:suff w:val="nothing"/>
      <w:lvlText w:val="%1、"/>
      <w:lvlJc w:val="left"/>
      <w:pPr>
        <w:ind w:left="0" w:firstLine="0"/>
      </w:pPr>
    </w:lvl>
  </w:abstractNum>
  <w:abstractNum w:abstractNumId="1">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3">
    <w:nsid w:val="2E4C5F57"/>
    <w:multiLevelType w:val="singleLevel"/>
    <w:tmpl w:val="2E4C5F57"/>
    <w:lvl w:ilvl="0" w:tentative="0">
      <w:start w:val="6"/>
      <w:numFmt w:val="decimal"/>
      <w:suff w:val="nothing"/>
      <w:lvlText w:val="%1、"/>
      <w:lvlJc w:val="left"/>
    </w:lvl>
  </w:abstractNum>
  <w:abstractNum w:abstractNumId="4">
    <w:nsid w:val="4F439567"/>
    <w:multiLevelType w:val="singleLevel"/>
    <w:tmpl w:val="4F439567"/>
    <w:lvl w:ilvl="0" w:tentative="0">
      <w:start w:val="2"/>
      <w:numFmt w:val="decimal"/>
      <w:lvlText w:val="%1."/>
      <w:lvlJc w:val="left"/>
      <w:pPr>
        <w:tabs>
          <w:tab w:val="left" w:pos="312"/>
        </w:tabs>
      </w:pPr>
    </w:lvl>
  </w:abstractNum>
  <w:abstractNum w:abstractNumId="5">
    <w:nsid w:val="59C07086"/>
    <w:multiLevelType w:val="singleLevel"/>
    <w:tmpl w:val="59C07086"/>
    <w:lvl w:ilvl="0" w:tentative="0">
      <w:start w:val="1"/>
      <w:numFmt w:val="decimal"/>
      <w:suff w:val="nothing"/>
      <w:lvlText w:val="%1、"/>
      <w:lvlJc w:val="left"/>
      <w:pPr>
        <w:ind w:left="0" w:firstLine="0"/>
      </w:pPr>
    </w:lvl>
  </w:abstractNum>
  <w:abstractNum w:abstractNumId="6">
    <w:nsid w:val="6923B72D"/>
    <w:multiLevelType w:val="singleLevel"/>
    <w:tmpl w:val="6923B72D"/>
    <w:lvl w:ilvl="0" w:tentative="0">
      <w:start w:val="1"/>
      <w:numFmt w:val="chineseCounting"/>
      <w:suff w:val="nothing"/>
      <w:lvlText w:val="%1、"/>
      <w:lvlJc w:val="left"/>
      <w:rPr>
        <w:rFonts w:hint="eastAsia"/>
      </w:rPr>
    </w:lvl>
  </w:abstractNum>
  <w:num w:numId="1">
    <w:abstractNumId w:val="0"/>
    <w:lvlOverride w:ilvl="0">
      <w:startOverride w:val="8"/>
    </w:lvlOverride>
  </w:num>
  <w:num w:numId="2">
    <w:abstractNumId w:val="6"/>
  </w:num>
  <w:num w:numId="3">
    <w:abstractNumId w:val="3"/>
  </w:num>
  <w:num w:numId="4">
    <w:abstractNumId w:val="4"/>
  </w:num>
  <w:num w:numId="5">
    <w:abstractNumId w:val="5"/>
    <w:lvlOverride w:ilvl="0">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B1E"/>
    <w:rsid w:val="00067CA7"/>
    <w:rsid w:val="00080A72"/>
    <w:rsid w:val="00126B9B"/>
    <w:rsid w:val="00132C7B"/>
    <w:rsid w:val="00142AD0"/>
    <w:rsid w:val="001B4A12"/>
    <w:rsid w:val="001F4E63"/>
    <w:rsid w:val="00205F19"/>
    <w:rsid w:val="00257A69"/>
    <w:rsid w:val="0026081B"/>
    <w:rsid w:val="00272935"/>
    <w:rsid w:val="00277878"/>
    <w:rsid w:val="002A7350"/>
    <w:rsid w:val="0031288F"/>
    <w:rsid w:val="00316391"/>
    <w:rsid w:val="003177BB"/>
    <w:rsid w:val="00353917"/>
    <w:rsid w:val="003676AB"/>
    <w:rsid w:val="003C28EB"/>
    <w:rsid w:val="003D485C"/>
    <w:rsid w:val="003E2652"/>
    <w:rsid w:val="004012D0"/>
    <w:rsid w:val="004078F5"/>
    <w:rsid w:val="004221A9"/>
    <w:rsid w:val="004314AB"/>
    <w:rsid w:val="0046447A"/>
    <w:rsid w:val="00526E34"/>
    <w:rsid w:val="00540DCE"/>
    <w:rsid w:val="005728F9"/>
    <w:rsid w:val="005B3BF4"/>
    <w:rsid w:val="005D4B0B"/>
    <w:rsid w:val="005D671F"/>
    <w:rsid w:val="005E2BB4"/>
    <w:rsid w:val="005F0BD0"/>
    <w:rsid w:val="0062346C"/>
    <w:rsid w:val="00627211"/>
    <w:rsid w:val="00632839"/>
    <w:rsid w:val="006546C5"/>
    <w:rsid w:val="00714074"/>
    <w:rsid w:val="007161A5"/>
    <w:rsid w:val="00732CFD"/>
    <w:rsid w:val="007B09CA"/>
    <w:rsid w:val="007B19CF"/>
    <w:rsid w:val="00835A4D"/>
    <w:rsid w:val="00885127"/>
    <w:rsid w:val="008961D9"/>
    <w:rsid w:val="008B080F"/>
    <w:rsid w:val="008B1E83"/>
    <w:rsid w:val="008D5A2E"/>
    <w:rsid w:val="0092024F"/>
    <w:rsid w:val="00935709"/>
    <w:rsid w:val="00942CC5"/>
    <w:rsid w:val="00967C00"/>
    <w:rsid w:val="009E18F8"/>
    <w:rsid w:val="009E5FDE"/>
    <w:rsid w:val="00A32858"/>
    <w:rsid w:val="00B00C9C"/>
    <w:rsid w:val="00B2456A"/>
    <w:rsid w:val="00B3107C"/>
    <w:rsid w:val="00B37F51"/>
    <w:rsid w:val="00BF1127"/>
    <w:rsid w:val="00C01691"/>
    <w:rsid w:val="00C61FD8"/>
    <w:rsid w:val="00D014EF"/>
    <w:rsid w:val="00D02EDF"/>
    <w:rsid w:val="00E02163"/>
    <w:rsid w:val="00E82F9C"/>
    <w:rsid w:val="00ED180E"/>
    <w:rsid w:val="00ED65FB"/>
    <w:rsid w:val="00F47316"/>
    <w:rsid w:val="00F71C90"/>
    <w:rsid w:val="00FE05BA"/>
    <w:rsid w:val="00FF0FD5"/>
    <w:rsid w:val="010A7775"/>
    <w:rsid w:val="011019E9"/>
    <w:rsid w:val="01393AA3"/>
    <w:rsid w:val="014016F4"/>
    <w:rsid w:val="016A3313"/>
    <w:rsid w:val="016E71AE"/>
    <w:rsid w:val="01AC1E61"/>
    <w:rsid w:val="01B02A92"/>
    <w:rsid w:val="01B42F5A"/>
    <w:rsid w:val="0231501E"/>
    <w:rsid w:val="029A26FB"/>
    <w:rsid w:val="02BD4E88"/>
    <w:rsid w:val="02C42614"/>
    <w:rsid w:val="02D3098B"/>
    <w:rsid w:val="02F876D7"/>
    <w:rsid w:val="03033D00"/>
    <w:rsid w:val="03492F32"/>
    <w:rsid w:val="039029BE"/>
    <w:rsid w:val="03C63609"/>
    <w:rsid w:val="050D2FDA"/>
    <w:rsid w:val="052532C6"/>
    <w:rsid w:val="05526700"/>
    <w:rsid w:val="059533B5"/>
    <w:rsid w:val="05A830CF"/>
    <w:rsid w:val="062C17B0"/>
    <w:rsid w:val="06670300"/>
    <w:rsid w:val="06783272"/>
    <w:rsid w:val="070B4EF6"/>
    <w:rsid w:val="072E74E9"/>
    <w:rsid w:val="07734FFB"/>
    <w:rsid w:val="07AE23F9"/>
    <w:rsid w:val="07F7358F"/>
    <w:rsid w:val="08017250"/>
    <w:rsid w:val="08511132"/>
    <w:rsid w:val="088113B7"/>
    <w:rsid w:val="08B1118F"/>
    <w:rsid w:val="094A6FD6"/>
    <w:rsid w:val="098A46BA"/>
    <w:rsid w:val="09E2078F"/>
    <w:rsid w:val="09E977CB"/>
    <w:rsid w:val="0A412D27"/>
    <w:rsid w:val="0AE46163"/>
    <w:rsid w:val="0B016AB1"/>
    <w:rsid w:val="0B277948"/>
    <w:rsid w:val="0B592CEE"/>
    <w:rsid w:val="0B951C0F"/>
    <w:rsid w:val="0BBD1AF4"/>
    <w:rsid w:val="0BEA7692"/>
    <w:rsid w:val="0C000705"/>
    <w:rsid w:val="0C342C8A"/>
    <w:rsid w:val="0C37557E"/>
    <w:rsid w:val="0C524F8F"/>
    <w:rsid w:val="0C6D2071"/>
    <w:rsid w:val="0C8265FE"/>
    <w:rsid w:val="0C867067"/>
    <w:rsid w:val="0C9733F1"/>
    <w:rsid w:val="0CC3431D"/>
    <w:rsid w:val="0D526E52"/>
    <w:rsid w:val="0D720AF7"/>
    <w:rsid w:val="0D866F05"/>
    <w:rsid w:val="0DAB2E51"/>
    <w:rsid w:val="0DDA7DCD"/>
    <w:rsid w:val="0DE86124"/>
    <w:rsid w:val="0E436278"/>
    <w:rsid w:val="0E705E95"/>
    <w:rsid w:val="0E774139"/>
    <w:rsid w:val="0F123291"/>
    <w:rsid w:val="0F3A79EA"/>
    <w:rsid w:val="0F473CCD"/>
    <w:rsid w:val="0F7D7AF8"/>
    <w:rsid w:val="0F8325A2"/>
    <w:rsid w:val="0FD7369B"/>
    <w:rsid w:val="10223A9B"/>
    <w:rsid w:val="104650B3"/>
    <w:rsid w:val="10CA7B82"/>
    <w:rsid w:val="10DD708E"/>
    <w:rsid w:val="10EF3366"/>
    <w:rsid w:val="11223CD0"/>
    <w:rsid w:val="11315B79"/>
    <w:rsid w:val="114D7F31"/>
    <w:rsid w:val="11612FA3"/>
    <w:rsid w:val="119D40D6"/>
    <w:rsid w:val="122A2863"/>
    <w:rsid w:val="122E18F6"/>
    <w:rsid w:val="12525217"/>
    <w:rsid w:val="1268080A"/>
    <w:rsid w:val="133A752B"/>
    <w:rsid w:val="13444F01"/>
    <w:rsid w:val="135B2882"/>
    <w:rsid w:val="13A20F9B"/>
    <w:rsid w:val="13C71C90"/>
    <w:rsid w:val="13CC040F"/>
    <w:rsid w:val="142E6D18"/>
    <w:rsid w:val="14504449"/>
    <w:rsid w:val="145F375A"/>
    <w:rsid w:val="148221B7"/>
    <w:rsid w:val="14C8593A"/>
    <w:rsid w:val="14D930FA"/>
    <w:rsid w:val="15743F85"/>
    <w:rsid w:val="15E74C83"/>
    <w:rsid w:val="1609361B"/>
    <w:rsid w:val="163C03ED"/>
    <w:rsid w:val="16467BBB"/>
    <w:rsid w:val="1683583A"/>
    <w:rsid w:val="16D8214E"/>
    <w:rsid w:val="16DE06F8"/>
    <w:rsid w:val="1728564B"/>
    <w:rsid w:val="17905B86"/>
    <w:rsid w:val="18184116"/>
    <w:rsid w:val="18923D07"/>
    <w:rsid w:val="18C04757"/>
    <w:rsid w:val="18D117D0"/>
    <w:rsid w:val="18EB31B0"/>
    <w:rsid w:val="19201AC3"/>
    <w:rsid w:val="192135E9"/>
    <w:rsid w:val="192754D6"/>
    <w:rsid w:val="19347312"/>
    <w:rsid w:val="19657101"/>
    <w:rsid w:val="19F20257"/>
    <w:rsid w:val="1A232BC8"/>
    <w:rsid w:val="1A2F4759"/>
    <w:rsid w:val="1A42171C"/>
    <w:rsid w:val="1A807B12"/>
    <w:rsid w:val="1A856C27"/>
    <w:rsid w:val="1AE27061"/>
    <w:rsid w:val="1B3F10B2"/>
    <w:rsid w:val="1B630497"/>
    <w:rsid w:val="1B776E7E"/>
    <w:rsid w:val="1B78024D"/>
    <w:rsid w:val="1BD67D46"/>
    <w:rsid w:val="1C20236F"/>
    <w:rsid w:val="1C284D82"/>
    <w:rsid w:val="1C5A616E"/>
    <w:rsid w:val="1C752F92"/>
    <w:rsid w:val="1CDB5B89"/>
    <w:rsid w:val="1D4D0833"/>
    <w:rsid w:val="1D512794"/>
    <w:rsid w:val="1D746442"/>
    <w:rsid w:val="1D800668"/>
    <w:rsid w:val="1D822ED8"/>
    <w:rsid w:val="1DBA2E06"/>
    <w:rsid w:val="1E0A774D"/>
    <w:rsid w:val="1E96772A"/>
    <w:rsid w:val="1EBD4A61"/>
    <w:rsid w:val="1EE070CE"/>
    <w:rsid w:val="1F626401"/>
    <w:rsid w:val="1F767BFA"/>
    <w:rsid w:val="1FA94A06"/>
    <w:rsid w:val="1FEB5CA3"/>
    <w:rsid w:val="200A0FF7"/>
    <w:rsid w:val="20160A8E"/>
    <w:rsid w:val="207D61A4"/>
    <w:rsid w:val="20801E7F"/>
    <w:rsid w:val="215C2506"/>
    <w:rsid w:val="218165D4"/>
    <w:rsid w:val="21EF718E"/>
    <w:rsid w:val="223868F4"/>
    <w:rsid w:val="22601AC6"/>
    <w:rsid w:val="22A127F8"/>
    <w:rsid w:val="22B46B16"/>
    <w:rsid w:val="22D44D34"/>
    <w:rsid w:val="22D8603F"/>
    <w:rsid w:val="23134245"/>
    <w:rsid w:val="23480013"/>
    <w:rsid w:val="235A3ABA"/>
    <w:rsid w:val="238C00C3"/>
    <w:rsid w:val="23F4737D"/>
    <w:rsid w:val="24137E3A"/>
    <w:rsid w:val="243B73AB"/>
    <w:rsid w:val="245B1B55"/>
    <w:rsid w:val="24731CE0"/>
    <w:rsid w:val="24A419EC"/>
    <w:rsid w:val="25895088"/>
    <w:rsid w:val="25A669D6"/>
    <w:rsid w:val="25FC0BC4"/>
    <w:rsid w:val="262A3B19"/>
    <w:rsid w:val="263E7898"/>
    <w:rsid w:val="26536823"/>
    <w:rsid w:val="26B86CA8"/>
    <w:rsid w:val="26FC6FF3"/>
    <w:rsid w:val="2741337E"/>
    <w:rsid w:val="27EF2822"/>
    <w:rsid w:val="29173ECE"/>
    <w:rsid w:val="29473A14"/>
    <w:rsid w:val="2986495D"/>
    <w:rsid w:val="29967508"/>
    <w:rsid w:val="29D95687"/>
    <w:rsid w:val="2A03197C"/>
    <w:rsid w:val="2B042CDE"/>
    <w:rsid w:val="2B80719F"/>
    <w:rsid w:val="2C2C33CC"/>
    <w:rsid w:val="2CB875A1"/>
    <w:rsid w:val="2CF4670D"/>
    <w:rsid w:val="2D001512"/>
    <w:rsid w:val="2D0C5F70"/>
    <w:rsid w:val="2D22701E"/>
    <w:rsid w:val="2D430BF8"/>
    <w:rsid w:val="2DE6534E"/>
    <w:rsid w:val="2DF3661F"/>
    <w:rsid w:val="2E3D6811"/>
    <w:rsid w:val="2E5468A6"/>
    <w:rsid w:val="2E553093"/>
    <w:rsid w:val="2E914DD1"/>
    <w:rsid w:val="2EE3359D"/>
    <w:rsid w:val="2EF35AC2"/>
    <w:rsid w:val="2F071AFD"/>
    <w:rsid w:val="2F074E20"/>
    <w:rsid w:val="2F1A1872"/>
    <w:rsid w:val="2FBF1E98"/>
    <w:rsid w:val="2FC02334"/>
    <w:rsid w:val="2FCB27AC"/>
    <w:rsid w:val="303D1798"/>
    <w:rsid w:val="307D4296"/>
    <w:rsid w:val="30892C25"/>
    <w:rsid w:val="30944A3B"/>
    <w:rsid w:val="30DB48DC"/>
    <w:rsid w:val="3119315C"/>
    <w:rsid w:val="31B02CB5"/>
    <w:rsid w:val="31B81D0B"/>
    <w:rsid w:val="31F91B2E"/>
    <w:rsid w:val="32165BDB"/>
    <w:rsid w:val="32406603"/>
    <w:rsid w:val="325C1D44"/>
    <w:rsid w:val="3267119F"/>
    <w:rsid w:val="327D6838"/>
    <w:rsid w:val="32B87B78"/>
    <w:rsid w:val="32CD5FD7"/>
    <w:rsid w:val="32E867BA"/>
    <w:rsid w:val="3301005C"/>
    <w:rsid w:val="33656A58"/>
    <w:rsid w:val="33680106"/>
    <w:rsid w:val="337D6FF8"/>
    <w:rsid w:val="3383781E"/>
    <w:rsid w:val="33D5485A"/>
    <w:rsid w:val="3426778B"/>
    <w:rsid w:val="3434275E"/>
    <w:rsid w:val="34590387"/>
    <w:rsid w:val="34A35379"/>
    <w:rsid w:val="352638AA"/>
    <w:rsid w:val="35467AF4"/>
    <w:rsid w:val="35AA2B8C"/>
    <w:rsid w:val="35F57C8A"/>
    <w:rsid w:val="36603574"/>
    <w:rsid w:val="36D60241"/>
    <w:rsid w:val="36D631B2"/>
    <w:rsid w:val="36F14446"/>
    <w:rsid w:val="370E319C"/>
    <w:rsid w:val="37731215"/>
    <w:rsid w:val="37BF1B40"/>
    <w:rsid w:val="38885DA9"/>
    <w:rsid w:val="38F43DC6"/>
    <w:rsid w:val="39025ADC"/>
    <w:rsid w:val="390D2F2F"/>
    <w:rsid w:val="39422E3C"/>
    <w:rsid w:val="394F5960"/>
    <w:rsid w:val="397A0D1F"/>
    <w:rsid w:val="3A0E6BBC"/>
    <w:rsid w:val="3A26777B"/>
    <w:rsid w:val="3A3B2396"/>
    <w:rsid w:val="3A79274F"/>
    <w:rsid w:val="3AB17FFB"/>
    <w:rsid w:val="3B0E480B"/>
    <w:rsid w:val="3B3247BA"/>
    <w:rsid w:val="3B454A4D"/>
    <w:rsid w:val="3B4935E3"/>
    <w:rsid w:val="3B5524D3"/>
    <w:rsid w:val="3B6164AF"/>
    <w:rsid w:val="3B763C29"/>
    <w:rsid w:val="3B8024AE"/>
    <w:rsid w:val="3BB54D17"/>
    <w:rsid w:val="3BC55B50"/>
    <w:rsid w:val="3C197436"/>
    <w:rsid w:val="3D344F48"/>
    <w:rsid w:val="3D876AD8"/>
    <w:rsid w:val="3DB472D4"/>
    <w:rsid w:val="3DE13115"/>
    <w:rsid w:val="3E475C6A"/>
    <w:rsid w:val="3E850197"/>
    <w:rsid w:val="3EA87F1B"/>
    <w:rsid w:val="3EB246B5"/>
    <w:rsid w:val="3F091418"/>
    <w:rsid w:val="3F2E76FE"/>
    <w:rsid w:val="3FC236D6"/>
    <w:rsid w:val="3FC976C5"/>
    <w:rsid w:val="404131C8"/>
    <w:rsid w:val="4127511D"/>
    <w:rsid w:val="41841B35"/>
    <w:rsid w:val="41872512"/>
    <w:rsid w:val="41BD74DE"/>
    <w:rsid w:val="42086B7E"/>
    <w:rsid w:val="4235711A"/>
    <w:rsid w:val="42827CE0"/>
    <w:rsid w:val="429724A8"/>
    <w:rsid w:val="42D801B8"/>
    <w:rsid w:val="42E93844"/>
    <w:rsid w:val="42F4101A"/>
    <w:rsid w:val="438F3312"/>
    <w:rsid w:val="44047CB7"/>
    <w:rsid w:val="441027D5"/>
    <w:rsid w:val="445244CD"/>
    <w:rsid w:val="447F3D08"/>
    <w:rsid w:val="44937E4F"/>
    <w:rsid w:val="44A70A23"/>
    <w:rsid w:val="44E07FF1"/>
    <w:rsid w:val="44E4041B"/>
    <w:rsid w:val="45473455"/>
    <w:rsid w:val="455E6B99"/>
    <w:rsid w:val="45AB1325"/>
    <w:rsid w:val="45E43823"/>
    <w:rsid w:val="45F0012E"/>
    <w:rsid w:val="46200253"/>
    <w:rsid w:val="464726A7"/>
    <w:rsid w:val="46E67422"/>
    <w:rsid w:val="46EC603C"/>
    <w:rsid w:val="476C541A"/>
    <w:rsid w:val="47B70C2E"/>
    <w:rsid w:val="47EA10BB"/>
    <w:rsid w:val="47F94AF8"/>
    <w:rsid w:val="481B23A6"/>
    <w:rsid w:val="485074E6"/>
    <w:rsid w:val="488A2759"/>
    <w:rsid w:val="48B20088"/>
    <w:rsid w:val="48D6451F"/>
    <w:rsid w:val="493B2275"/>
    <w:rsid w:val="49F763DB"/>
    <w:rsid w:val="4A02248E"/>
    <w:rsid w:val="4A272685"/>
    <w:rsid w:val="4ABF3756"/>
    <w:rsid w:val="4ACE33B8"/>
    <w:rsid w:val="4AD205E0"/>
    <w:rsid w:val="4AE62D1F"/>
    <w:rsid w:val="4B6B0BF0"/>
    <w:rsid w:val="4B821E69"/>
    <w:rsid w:val="4BA66E4A"/>
    <w:rsid w:val="4BEF359B"/>
    <w:rsid w:val="4BFD6B59"/>
    <w:rsid w:val="4BFE241D"/>
    <w:rsid w:val="4C4756EC"/>
    <w:rsid w:val="4C772D21"/>
    <w:rsid w:val="4CBA2179"/>
    <w:rsid w:val="4CF15159"/>
    <w:rsid w:val="4CFB6D36"/>
    <w:rsid w:val="4DA37812"/>
    <w:rsid w:val="4E9939F1"/>
    <w:rsid w:val="4EEA2AD2"/>
    <w:rsid w:val="4EF23F1D"/>
    <w:rsid w:val="4F034414"/>
    <w:rsid w:val="4F041C54"/>
    <w:rsid w:val="4F1C2493"/>
    <w:rsid w:val="4F24416F"/>
    <w:rsid w:val="4F6E54B1"/>
    <w:rsid w:val="4F986D4E"/>
    <w:rsid w:val="503F2171"/>
    <w:rsid w:val="506A02EE"/>
    <w:rsid w:val="50D11CE2"/>
    <w:rsid w:val="50F518AC"/>
    <w:rsid w:val="510A7639"/>
    <w:rsid w:val="51213811"/>
    <w:rsid w:val="518B2C59"/>
    <w:rsid w:val="51C56492"/>
    <w:rsid w:val="520E18F8"/>
    <w:rsid w:val="52304CA0"/>
    <w:rsid w:val="524B0B3A"/>
    <w:rsid w:val="526F39A7"/>
    <w:rsid w:val="52B509F2"/>
    <w:rsid w:val="52D208A5"/>
    <w:rsid w:val="52D66457"/>
    <w:rsid w:val="531F2A81"/>
    <w:rsid w:val="53737EEA"/>
    <w:rsid w:val="5374767A"/>
    <w:rsid w:val="53B65911"/>
    <w:rsid w:val="53CF568E"/>
    <w:rsid w:val="53ED38D2"/>
    <w:rsid w:val="54443D53"/>
    <w:rsid w:val="54494AF2"/>
    <w:rsid w:val="54574BEF"/>
    <w:rsid w:val="54B934D4"/>
    <w:rsid w:val="55114C3D"/>
    <w:rsid w:val="552A1CD0"/>
    <w:rsid w:val="55D807E0"/>
    <w:rsid w:val="55F152D4"/>
    <w:rsid w:val="56022EB6"/>
    <w:rsid w:val="561E5A1B"/>
    <w:rsid w:val="56796F82"/>
    <w:rsid w:val="56BB0745"/>
    <w:rsid w:val="56DA639B"/>
    <w:rsid w:val="56FF1518"/>
    <w:rsid w:val="57701B1E"/>
    <w:rsid w:val="57931E49"/>
    <w:rsid w:val="57EB1015"/>
    <w:rsid w:val="58110243"/>
    <w:rsid w:val="584A6382"/>
    <w:rsid w:val="586117F3"/>
    <w:rsid w:val="58B02A8B"/>
    <w:rsid w:val="58C135A4"/>
    <w:rsid w:val="58C64B7F"/>
    <w:rsid w:val="58E856C5"/>
    <w:rsid w:val="58F21187"/>
    <w:rsid w:val="58FD15F2"/>
    <w:rsid w:val="595F271D"/>
    <w:rsid w:val="59905593"/>
    <w:rsid w:val="59B06434"/>
    <w:rsid w:val="59B154B4"/>
    <w:rsid w:val="59BE5699"/>
    <w:rsid w:val="5A873051"/>
    <w:rsid w:val="5ACC0B36"/>
    <w:rsid w:val="5ACE58B6"/>
    <w:rsid w:val="5B6B7112"/>
    <w:rsid w:val="5BBB4439"/>
    <w:rsid w:val="5C0A527E"/>
    <w:rsid w:val="5C121917"/>
    <w:rsid w:val="5C3374AB"/>
    <w:rsid w:val="5CAA2775"/>
    <w:rsid w:val="5D97453E"/>
    <w:rsid w:val="5DC27013"/>
    <w:rsid w:val="5E691244"/>
    <w:rsid w:val="5E85309E"/>
    <w:rsid w:val="5E8F0B35"/>
    <w:rsid w:val="5E98749F"/>
    <w:rsid w:val="5EFC6636"/>
    <w:rsid w:val="5F1E39B9"/>
    <w:rsid w:val="5F482168"/>
    <w:rsid w:val="5FB34ADE"/>
    <w:rsid w:val="5FD65CF4"/>
    <w:rsid w:val="5FF86E4C"/>
    <w:rsid w:val="60236EE4"/>
    <w:rsid w:val="60445B10"/>
    <w:rsid w:val="60917589"/>
    <w:rsid w:val="60996106"/>
    <w:rsid w:val="60A67512"/>
    <w:rsid w:val="60A94955"/>
    <w:rsid w:val="60BB02AA"/>
    <w:rsid w:val="60BD449B"/>
    <w:rsid w:val="61065D38"/>
    <w:rsid w:val="612511BB"/>
    <w:rsid w:val="61AC0E56"/>
    <w:rsid w:val="61BF3557"/>
    <w:rsid w:val="61D51B83"/>
    <w:rsid w:val="61F07FA8"/>
    <w:rsid w:val="62014198"/>
    <w:rsid w:val="620C3A51"/>
    <w:rsid w:val="622009BB"/>
    <w:rsid w:val="633A37D5"/>
    <w:rsid w:val="63584057"/>
    <w:rsid w:val="638B51E1"/>
    <w:rsid w:val="63931FEB"/>
    <w:rsid w:val="63AB10FA"/>
    <w:rsid w:val="63C41363"/>
    <w:rsid w:val="63FE3A92"/>
    <w:rsid w:val="64657200"/>
    <w:rsid w:val="64795E7F"/>
    <w:rsid w:val="64A04891"/>
    <w:rsid w:val="64A57835"/>
    <w:rsid w:val="64C34AF9"/>
    <w:rsid w:val="65182CD0"/>
    <w:rsid w:val="658627FB"/>
    <w:rsid w:val="65A0439E"/>
    <w:rsid w:val="65E41429"/>
    <w:rsid w:val="65F016BD"/>
    <w:rsid w:val="66077EAA"/>
    <w:rsid w:val="66522425"/>
    <w:rsid w:val="66525CD8"/>
    <w:rsid w:val="665B1DC3"/>
    <w:rsid w:val="666F46D1"/>
    <w:rsid w:val="66A37DB3"/>
    <w:rsid w:val="66C65E27"/>
    <w:rsid w:val="66E60308"/>
    <w:rsid w:val="67630714"/>
    <w:rsid w:val="67770982"/>
    <w:rsid w:val="677E5454"/>
    <w:rsid w:val="67A03AF3"/>
    <w:rsid w:val="67ED2F58"/>
    <w:rsid w:val="67F22FA9"/>
    <w:rsid w:val="68A7743B"/>
    <w:rsid w:val="68DC0443"/>
    <w:rsid w:val="68F47788"/>
    <w:rsid w:val="690400B3"/>
    <w:rsid w:val="695063C9"/>
    <w:rsid w:val="699E57CC"/>
    <w:rsid w:val="6A107578"/>
    <w:rsid w:val="6A2B613D"/>
    <w:rsid w:val="6A555411"/>
    <w:rsid w:val="6A57231C"/>
    <w:rsid w:val="6A795F4F"/>
    <w:rsid w:val="6AB50ECE"/>
    <w:rsid w:val="6AE07F10"/>
    <w:rsid w:val="6AFE6C86"/>
    <w:rsid w:val="6B0562F8"/>
    <w:rsid w:val="6B7A0202"/>
    <w:rsid w:val="6B831EA4"/>
    <w:rsid w:val="6BA85F70"/>
    <w:rsid w:val="6BCA64F3"/>
    <w:rsid w:val="6C6B17CE"/>
    <w:rsid w:val="6C961476"/>
    <w:rsid w:val="6D1B4661"/>
    <w:rsid w:val="6D1C60F5"/>
    <w:rsid w:val="6D21446C"/>
    <w:rsid w:val="6D5245BC"/>
    <w:rsid w:val="6D582B66"/>
    <w:rsid w:val="6D5D7491"/>
    <w:rsid w:val="6D9027E1"/>
    <w:rsid w:val="6DA034D9"/>
    <w:rsid w:val="6DC76C4A"/>
    <w:rsid w:val="6DF9627B"/>
    <w:rsid w:val="6E7A5F5B"/>
    <w:rsid w:val="6E8E437B"/>
    <w:rsid w:val="6F3112E7"/>
    <w:rsid w:val="6F9141B6"/>
    <w:rsid w:val="703A6747"/>
    <w:rsid w:val="7083260E"/>
    <w:rsid w:val="70DC4BEB"/>
    <w:rsid w:val="7153679E"/>
    <w:rsid w:val="71691BB6"/>
    <w:rsid w:val="719D6710"/>
    <w:rsid w:val="71AF7F73"/>
    <w:rsid w:val="71BB3F77"/>
    <w:rsid w:val="723E3269"/>
    <w:rsid w:val="729E5CF8"/>
    <w:rsid w:val="72EC2173"/>
    <w:rsid w:val="73BB7646"/>
    <w:rsid w:val="742212E8"/>
    <w:rsid w:val="748F3AAD"/>
    <w:rsid w:val="74E14AA2"/>
    <w:rsid w:val="75143C60"/>
    <w:rsid w:val="752C7140"/>
    <w:rsid w:val="755B44E8"/>
    <w:rsid w:val="75D84386"/>
    <w:rsid w:val="765813AF"/>
    <w:rsid w:val="766E021E"/>
    <w:rsid w:val="76B56388"/>
    <w:rsid w:val="76FE21FC"/>
    <w:rsid w:val="779C3C51"/>
    <w:rsid w:val="77D77086"/>
    <w:rsid w:val="7855352B"/>
    <w:rsid w:val="78F83319"/>
    <w:rsid w:val="791E6850"/>
    <w:rsid w:val="79624FF1"/>
    <w:rsid w:val="797258DD"/>
    <w:rsid w:val="79D64D7E"/>
    <w:rsid w:val="79DB2224"/>
    <w:rsid w:val="7A0B6A28"/>
    <w:rsid w:val="7A1A2225"/>
    <w:rsid w:val="7A213D43"/>
    <w:rsid w:val="7AD446B7"/>
    <w:rsid w:val="7B104351"/>
    <w:rsid w:val="7C0E2A88"/>
    <w:rsid w:val="7C375589"/>
    <w:rsid w:val="7CC73EA7"/>
    <w:rsid w:val="7CDA2CC8"/>
    <w:rsid w:val="7D3E3F7E"/>
    <w:rsid w:val="7D862A86"/>
    <w:rsid w:val="7DB859C6"/>
    <w:rsid w:val="7DEB3CF3"/>
    <w:rsid w:val="7E0F6145"/>
    <w:rsid w:val="7EC971D6"/>
    <w:rsid w:val="7EE444BE"/>
    <w:rsid w:val="7EFD6AEF"/>
    <w:rsid w:val="7F2C022F"/>
    <w:rsid w:val="7F39447D"/>
    <w:rsid w:val="7F795057"/>
    <w:rsid w:val="7FBA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qFormat="1" w:uiPriority="99" w:name="index 4"/>
    <w:lsdException w:uiPriority="99" w:name="index 5"/>
    <w:lsdException w:uiPriority="99" w:name="index 6"/>
    <w:lsdException w:qFormat="1"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qFormat="1" w:unhideWhenUsed="0" w:uiPriority="0" w:semiHidden="0"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0"/>
    <w:unhideWhenUsed/>
    <w:qFormat/>
    <w:uiPriority w:val="0"/>
    <w:pPr>
      <w:keepNext/>
      <w:keepLines/>
      <w:spacing w:before="260" w:after="260" w:line="415" w:lineRule="auto"/>
      <w:outlineLvl w:val="1"/>
    </w:pPr>
    <w:rPr>
      <w:rFonts w:ascii="Arial" w:hAnsi="Arial" w:eastAsia="黑体"/>
      <w:sz w:val="32"/>
      <w:szCs w:val="32"/>
    </w:rPr>
  </w:style>
  <w:style w:type="paragraph" w:styleId="5">
    <w:name w:val="heading 3"/>
    <w:basedOn w:val="1"/>
    <w:next w:val="1"/>
    <w:link w:val="51"/>
    <w:semiHidden/>
    <w:unhideWhenUsed/>
    <w:qFormat/>
    <w:uiPriority w:val="0"/>
    <w:pPr>
      <w:keepNext/>
      <w:keepLines/>
      <w:spacing w:before="260" w:after="260" w:line="415" w:lineRule="auto"/>
      <w:outlineLvl w:val="2"/>
    </w:pPr>
    <w:rPr>
      <w:b/>
      <w:bCs/>
      <w:sz w:val="32"/>
      <w:szCs w:val="32"/>
    </w:rPr>
  </w:style>
  <w:style w:type="paragraph" w:styleId="6">
    <w:name w:val="heading 4"/>
    <w:basedOn w:val="1"/>
    <w:next w:val="1"/>
    <w:link w:val="52"/>
    <w:semiHidden/>
    <w:unhideWhenUsed/>
    <w:qFormat/>
    <w:uiPriority w:val="0"/>
    <w:pPr>
      <w:keepNext/>
      <w:keepLines/>
      <w:spacing w:before="280" w:after="290" w:line="372" w:lineRule="auto"/>
      <w:outlineLvl w:val="3"/>
    </w:pPr>
    <w:rPr>
      <w:rFonts w:ascii="Arial" w:hAnsi="Arial" w:eastAsia="黑体"/>
      <w:b/>
      <w:sz w:val="28"/>
      <w:szCs w:val="20"/>
    </w:rPr>
  </w:style>
  <w:style w:type="paragraph" w:styleId="7">
    <w:name w:val="heading 5"/>
    <w:basedOn w:val="1"/>
    <w:next w:val="1"/>
    <w:link w:val="53"/>
    <w:semiHidden/>
    <w:unhideWhenUsed/>
    <w:qFormat/>
    <w:uiPriority w:val="0"/>
    <w:pPr>
      <w:keepNext/>
      <w:keepLines/>
      <w:spacing w:before="280" w:after="290" w:line="372" w:lineRule="auto"/>
      <w:outlineLvl w:val="4"/>
    </w:pPr>
    <w:rPr>
      <w:b/>
      <w:sz w:val="28"/>
      <w:szCs w:val="20"/>
    </w:rPr>
  </w:style>
  <w:style w:type="paragraph" w:styleId="8">
    <w:name w:val="heading 6"/>
    <w:basedOn w:val="1"/>
    <w:next w:val="1"/>
    <w:link w:val="54"/>
    <w:semiHidden/>
    <w:unhideWhenUsed/>
    <w:qFormat/>
    <w:uiPriority w:val="0"/>
    <w:pPr>
      <w:keepNext/>
      <w:keepLines/>
      <w:spacing w:before="240" w:after="64" w:line="316" w:lineRule="auto"/>
      <w:outlineLvl w:val="5"/>
    </w:pPr>
    <w:rPr>
      <w:rFonts w:ascii="Cambria" w:hAnsi="Cambria" w:cs="宋体"/>
      <w:b/>
      <w:bCs/>
      <w:sz w:val="24"/>
    </w:rPr>
  </w:style>
  <w:style w:type="paragraph" w:styleId="9">
    <w:name w:val="heading 7"/>
    <w:basedOn w:val="1"/>
    <w:next w:val="1"/>
    <w:link w:val="55"/>
    <w:semiHidden/>
    <w:unhideWhenUsed/>
    <w:qFormat/>
    <w:uiPriority w:val="99"/>
    <w:pPr>
      <w:keepNext/>
      <w:keepLines/>
      <w:spacing w:before="240" w:after="64" w:line="316" w:lineRule="auto"/>
      <w:outlineLvl w:val="6"/>
    </w:pPr>
    <w:rPr>
      <w:rFonts w:ascii="Calibri" w:hAnsi="Calibri"/>
      <w:b/>
      <w:bCs/>
      <w:sz w:val="24"/>
    </w:rPr>
  </w:style>
  <w:style w:type="paragraph" w:styleId="10">
    <w:name w:val="heading 8"/>
    <w:basedOn w:val="1"/>
    <w:next w:val="1"/>
    <w:link w:val="56"/>
    <w:semiHidden/>
    <w:unhideWhenUsed/>
    <w:qFormat/>
    <w:uiPriority w:val="99"/>
    <w:pPr>
      <w:keepNext/>
      <w:keepLines/>
      <w:spacing w:before="240" w:after="64" w:line="316" w:lineRule="auto"/>
      <w:outlineLvl w:val="7"/>
    </w:pPr>
    <w:rPr>
      <w:rFonts w:ascii="Cambria" w:hAnsi="Cambria"/>
      <w:sz w:val="24"/>
    </w:rPr>
  </w:style>
  <w:style w:type="paragraph" w:styleId="11">
    <w:name w:val="heading 9"/>
    <w:basedOn w:val="1"/>
    <w:next w:val="1"/>
    <w:link w:val="57"/>
    <w:semiHidden/>
    <w:unhideWhenUsed/>
    <w:qFormat/>
    <w:uiPriority w:val="99"/>
    <w:pPr>
      <w:keepNext/>
      <w:keepLines/>
      <w:spacing w:before="240" w:after="64" w:line="316" w:lineRule="auto"/>
      <w:outlineLvl w:val="8"/>
    </w:pPr>
    <w:rPr>
      <w:rFonts w:ascii="Cambria" w:hAnsi="Cambria"/>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12">
    <w:name w:val="Normal Indent"/>
    <w:basedOn w:val="1"/>
    <w:link w:val="58"/>
    <w:semiHidden/>
    <w:unhideWhenUsed/>
    <w:qFormat/>
    <w:uiPriority w:val="0"/>
    <w:pPr>
      <w:ind w:firstLine="420" w:firstLineChars="200"/>
    </w:pPr>
    <w:rPr>
      <w:rFonts w:asciiTheme="minorHAnsi" w:hAnsiTheme="minorHAnsi" w:eastAsiaTheme="minorEastAsia" w:cstheme="minorBidi"/>
    </w:rPr>
  </w:style>
  <w:style w:type="paragraph" w:styleId="13">
    <w:name w:val="caption"/>
    <w:basedOn w:val="1"/>
    <w:next w:val="1"/>
    <w:qFormat/>
    <w:uiPriority w:val="0"/>
    <w:pPr>
      <w:wordWrap w:val="0"/>
      <w:jc w:val="center"/>
    </w:pPr>
    <w:rPr>
      <w:rFonts w:ascii="宋体" w:hAnsi="宋体"/>
      <w:b/>
      <w:szCs w:val="21"/>
    </w:rPr>
  </w:style>
  <w:style w:type="paragraph" w:styleId="14">
    <w:name w:val="Document Map"/>
    <w:basedOn w:val="1"/>
    <w:link w:val="79"/>
    <w:semiHidden/>
    <w:unhideWhenUsed/>
    <w:qFormat/>
    <w:uiPriority w:val="99"/>
    <w:rPr>
      <w:rFonts w:ascii="宋体"/>
      <w:kern w:val="0"/>
      <w:sz w:val="18"/>
      <w:szCs w:val="18"/>
    </w:rPr>
  </w:style>
  <w:style w:type="paragraph" w:styleId="15">
    <w:name w:val="annotation text"/>
    <w:basedOn w:val="1"/>
    <w:link w:val="59"/>
    <w:semiHidden/>
    <w:unhideWhenUsed/>
    <w:qFormat/>
    <w:uiPriority w:val="99"/>
    <w:pPr>
      <w:jc w:val="left"/>
    </w:pPr>
    <w:rPr>
      <w:kern w:val="0"/>
      <w:sz w:val="20"/>
    </w:rPr>
  </w:style>
  <w:style w:type="paragraph" w:styleId="16">
    <w:name w:val="Body Text"/>
    <w:basedOn w:val="1"/>
    <w:next w:val="1"/>
    <w:link w:val="67"/>
    <w:semiHidden/>
    <w:unhideWhenUsed/>
    <w:qFormat/>
    <w:uiPriority w:val="99"/>
    <w:pPr>
      <w:spacing w:after="120"/>
    </w:pPr>
    <w:rPr>
      <w:kern w:val="0"/>
      <w:sz w:val="20"/>
    </w:rPr>
  </w:style>
  <w:style w:type="paragraph" w:styleId="17">
    <w:name w:val="Body Text Indent"/>
    <w:basedOn w:val="1"/>
    <w:link w:val="69"/>
    <w:semiHidden/>
    <w:unhideWhenUsed/>
    <w:qFormat/>
    <w:uiPriority w:val="99"/>
    <w:pPr>
      <w:ind w:firstLine="630"/>
    </w:pPr>
    <w:rPr>
      <w:kern w:val="0"/>
      <w:sz w:val="32"/>
      <w:szCs w:val="20"/>
    </w:rPr>
  </w:style>
  <w:style w:type="paragraph" w:styleId="18">
    <w:name w:val="index 4"/>
    <w:basedOn w:val="1"/>
    <w:next w:val="1"/>
    <w:semiHidden/>
    <w:unhideWhenUsed/>
    <w:qFormat/>
    <w:uiPriority w:val="99"/>
    <w:pPr>
      <w:ind w:left="600" w:leftChars="600"/>
    </w:pPr>
  </w:style>
  <w:style w:type="paragraph" w:styleId="19">
    <w:name w:val="Plain Text"/>
    <w:basedOn w:val="1"/>
    <w:link w:val="81"/>
    <w:unhideWhenUsed/>
    <w:qFormat/>
    <w:uiPriority w:val="99"/>
    <w:pPr>
      <w:autoSpaceDE w:val="0"/>
      <w:autoSpaceDN w:val="0"/>
      <w:adjustRightInd w:val="0"/>
    </w:pPr>
    <w:rPr>
      <w:rFonts w:ascii="宋体" w:hAnsi="Courier New" w:cs="Courier New"/>
      <w:kern w:val="0"/>
      <w:sz w:val="20"/>
      <w:szCs w:val="21"/>
    </w:rPr>
  </w:style>
  <w:style w:type="paragraph" w:styleId="20">
    <w:name w:val="Date"/>
    <w:basedOn w:val="1"/>
    <w:next w:val="1"/>
    <w:link w:val="73"/>
    <w:semiHidden/>
    <w:unhideWhenUsed/>
    <w:qFormat/>
    <w:uiPriority w:val="99"/>
    <w:rPr>
      <w:szCs w:val="20"/>
    </w:rPr>
  </w:style>
  <w:style w:type="paragraph" w:styleId="21">
    <w:name w:val="Body Text Indent 2"/>
    <w:basedOn w:val="1"/>
    <w:link w:val="75"/>
    <w:semiHidden/>
    <w:unhideWhenUsed/>
    <w:qFormat/>
    <w:uiPriority w:val="99"/>
    <w:pPr>
      <w:spacing w:after="120" w:line="480" w:lineRule="auto"/>
      <w:ind w:left="420" w:leftChars="200"/>
    </w:pPr>
    <w:rPr>
      <w:kern w:val="0"/>
      <w:sz w:val="20"/>
    </w:rPr>
  </w:style>
  <w:style w:type="paragraph" w:styleId="22">
    <w:name w:val="Balloon Text"/>
    <w:basedOn w:val="1"/>
    <w:link w:val="85"/>
    <w:semiHidden/>
    <w:unhideWhenUsed/>
    <w:qFormat/>
    <w:uiPriority w:val="99"/>
    <w:rPr>
      <w:kern w:val="0"/>
      <w:sz w:val="18"/>
      <w:szCs w:val="18"/>
    </w:rPr>
  </w:style>
  <w:style w:type="paragraph" w:styleId="23">
    <w:name w:val="footer"/>
    <w:basedOn w:val="1"/>
    <w:link w:val="63"/>
    <w:unhideWhenUsed/>
    <w:qFormat/>
    <w:uiPriority w:val="99"/>
    <w:pPr>
      <w:tabs>
        <w:tab w:val="center" w:pos="4153"/>
        <w:tab w:val="right" w:pos="8306"/>
      </w:tabs>
      <w:snapToGrid w:val="0"/>
      <w:jc w:val="left"/>
    </w:pPr>
    <w:rPr>
      <w:kern w:val="0"/>
      <w:sz w:val="18"/>
      <w:szCs w:val="18"/>
    </w:rPr>
  </w:style>
  <w:style w:type="paragraph" w:styleId="24">
    <w:name w:val="header"/>
    <w:basedOn w:val="1"/>
    <w:link w:val="6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semiHidden/>
    <w:unhideWhenUsed/>
    <w:qFormat/>
    <w:uiPriority w:val="39"/>
    <w:pPr>
      <w:spacing w:line="480" w:lineRule="auto"/>
    </w:pPr>
    <w:rPr>
      <w:sz w:val="24"/>
      <w:szCs w:val="20"/>
    </w:rPr>
  </w:style>
  <w:style w:type="paragraph" w:styleId="26">
    <w:name w:val="Subtitle"/>
    <w:basedOn w:val="1"/>
    <w:next w:val="1"/>
    <w:link w:val="71"/>
    <w:qFormat/>
    <w:uiPriority w:val="99"/>
    <w:pPr>
      <w:spacing w:before="240" w:after="60" w:line="312" w:lineRule="auto"/>
      <w:jc w:val="center"/>
      <w:outlineLvl w:val="1"/>
    </w:pPr>
    <w:rPr>
      <w:rFonts w:ascii="Cambria" w:hAnsi="Cambria"/>
      <w:b/>
      <w:bCs/>
      <w:kern w:val="28"/>
      <w:sz w:val="32"/>
      <w:szCs w:val="32"/>
    </w:rPr>
  </w:style>
  <w:style w:type="paragraph" w:styleId="27">
    <w:name w:val="Body Text Indent 3"/>
    <w:basedOn w:val="1"/>
    <w:link w:val="77"/>
    <w:semiHidden/>
    <w:unhideWhenUsed/>
    <w:qFormat/>
    <w:uiPriority w:val="99"/>
    <w:pPr>
      <w:spacing w:after="120"/>
      <w:ind w:left="420" w:leftChars="200"/>
    </w:pPr>
    <w:rPr>
      <w:kern w:val="0"/>
      <w:sz w:val="16"/>
      <w:szCs w:val="16"/>
    </w:rPr>
  </w:style>
  <w:style w:type="paragraph" w:styleId="28">
    <w:name w:val="Normal (Web)"/>
    <w:basedOn w:val="1"/>
    <w:qFormat/>
    <w:uiPriority w:val="0"/>
    <w:pPr>
      <w:widowControl/>
      <w:spacing w:before="100" w:beforeAutospacing="1" w:after="100" w:afterAutospacing="1"/>
      <w:jc w:val="left"/>
    </w:pPr>
    <w:rPr>
      <w:rFonts w:hAnsi="宋体"/>
      <w:sz w:val="18"/>
      <w:szCs w:val="18"/>
    </w:rPr>
  </w:style>
  <w:style w:type="paragraph" w:styleId="29">
    <w:name w:val="Title"/>
    <w:basedOn w:val="1"/>
    <w:next w:val="1"/>
    <w:link w:val="65"/>
    <w:qFormat/>
    <w:uiPriority w:val="99"/>
    <w:pPr>
      <w:spacing w:before="240" w:after="60"/>
      <w:jc w:val="center"/>
      <w:outlineLvl w:val="0"/>
    </w:pPr>
    <w:rPr>
      <w:rFonts w:ascii="Cambria" w:hAnsi="Cambria"/>
      <w:b/>
      <w:bCs/>
      <w:sz w:val="32"/>
      <w:szCs w:val="32"/>
    </w:rPr>
  </w:style>
  <w:style w:type="paragraph" w:styleId="30">
    <w:name w:val="annotation subject"/>
    <w:basedOn w:val="15"/>
    <w:next w:val="15"/>
    <w:link w:val="83"/>
    <w:semiHidden/>
    <w:unhideWhenUsed/>
    <w:qFormat/>
    <w:uiPriority w:val="99"/>
    <w:rPr>
      <w:b/>
      <w:bCs/>
    </w:rPr>
  </w:style>
  <w:style w:type="paragraph" w:styleId="31">
    <w:name w:val="Body Text First Indent"/>
    <w:basedOn w:val="16"/>
    <w:next w:val="1"/>
    <w:qFormat/>
    <w:uiPriority w:val="0"/>
    <w:pPr>
      <w:spacing w:after="0"/>
      <w:ind w:firstLine="420" w:firstLineChars="100"/>
    </w:pPr>
    <w:rPr>
      <w:kern w:val="2"/>
    </w:rPr>
  </w:style>
  <w:style w:type="table" w:styleId="33">
    <w:name w:val="Table Grid"/>
    <w:basedOn w:val="3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FollowedHyperlink"/>
    <w:basedOn w:val="34"/>
    <w:semiHidden/>
    <w:unhideWhenUsed/>
    <w:qFormat/>
    <w:uiPriority w:val="99"/>
    <w:rPr>
      <w:color w:val="3D3D3D"/>
      <w:u w:val="none"/>
    </w:rPr>
  </w:style>
  <w:style w:type="character" w:styleId="37">
    <w:name w:val="Emphasis"/>
    <w:basedOn w:val="34"/>
    <w:qFormat/>
    <w:uiPriority w:val="20"/>
    <w:rPr>
      <w:b/>
      <w:bCs/>
    </w:rPr>
  </w:style>
  <w:style w:type="character" w:styleId="38">
    <w:name w:val="HTML Definition"/>
    <w:basedOn w:val="34"/>
    <w:semiHidden/>
    <w:unhideWhenUsed/>
    <w:qFormat/>
    <w:uiPriority w:val="99"/>
  </w:style>
  <w:style w:type="character" w:styleId="39">
    <w:name w:val="HTML Typewriter"/>
    <w:basedOn w:val="34"/>
    <w:semiHidden/>
    <w:unhideWhenUsed/>
    <w:qFormat/>
    <w:uiPriority w:val="99"/>
    <w:rPr>
      <w:rFonts w:hint="default" w:ascii="monospace" w:hAnsi="monospace" w:eastAsia="monospace" w:cs="monospace"/>
      <w:sz w:val="20"/>
    </w:rPr>
  </w:style>
  <w:style w:type="character" w:styleId="40">
    <w:name w:val="HTML Acronym"/>
    <w:basedOn w:val="34"/>
    <w:semiHidden/>
    <w:unhideWhenUsed/>
    <w:qFormat/>
    <w:uiPriority w:val="99"/>
  </w:style>
  <w:style w:type="character" w:styleId="41">
    <w:name w:val="HTML Variable"/>
    <w:basedOn w:val="34"/>
    <w:semiHidden/>
    <w:unhideWhenUsed/>
    <w:qFormat/>
    <w:uiPriority w:val="99"/>
  </w:style>
  <w:style w:type="character" w:styleId="42">
    <w:name w:val="Hyperlink"/>
    <w:basedOn w:val="34"/>
    <w:semiHidden/>
    <w:unhideWhenUsed/>
    <w:qFormat/>
    <w:uiPriority w:val="99"/>
    <w:rPr>
      <w:color w:val="0000FF"/>
      <w:u w:val="single"/>
    </w:rPr>
  </w:style>
  <w:style w:type="character" w:styleId="43">
    <w:name w:val="HTML Code"/>
    <w:basedOn w:val="34"/>
    <w:semiHidden/>
    <w:unhideWhenUsed/>
    <w:qFormat/>
    <w:uiPriority w:val="99"/>
    <w:rPr>
      <w:rFonts w:ascii="monospace" w:hAnsi="monospace" w:eastAsia="monospace" w:cs="monospace"/>
      <w:sz w:val="20"/>
    </w:rPr>
  </w:style>
  <w:style w:type="character" w:styleId="44">
    <w:name w:val="annotation reference"/>
    <w:basedOn w:val="34"/>
    <w:semiHidden/>
    <w:unhideWhenUsed/>
    <w:qFormat/>
    <w:uiPriority w:val="0"/>
    <w:rPr>
      <w:sz w:val="21"/>
      <w:szCs w:val="21"/>
    </w:rPr>
  </w:style>
  <w:style w:type="character" w:styleId="45">
    <w:name w:val="HTML Cite"/>
    <w:basedOn w:val="34"/>
    <w:semiHidden/>
    <w:unhideWhenUsed/>
    <w:qFormat/>
    <w:uiPriority w:val="99"/>
  </w:style>
  <w:style w:type="character" w:styleId="46">
    <w:name w:val="HTML Keyboard"/>
    <w:basedOn w:val="34"/>
    <w:semiHidden/>
    <w:unhideWhenUsed/>
    <w:qFormat/>
    <w:uiPriority w:val="99"/>
    <w:rPr>
      <w:rFonts w:hint="default" w:ascii="monospace" w:hAnsi="monospace" w:eastAsia="monospace" w:cs="monospace"/>
      <w:sz w:val="20"/>
    </w:rPr>
  </w:style>
  <w:style w:type="character" w:styleId="47">
    <w:name w:val="HTML Sample"/>
    <w:basedOn w:val="34"/>
    <w:semiHidden/>
    <w:unhideWhenUsed/>
    <w:qFormat/>
    <w:uiPriority w:val="99"/>
    <w:rPr>
      <w:rFonts w:hint="default" w:ascii="monospace" w:hAnsi="monospace" w:eastAsia="monospace" w:cs="monospace"/>
    </w:rPr>
  </w:style>
  <w:style w:type="paragraph" w:customStyle="1" w:styleId="48">
    <w:name w:val="Body Text First Indent1"/>
    <w:basedOn w:val="16"/>
    <w:qFormat/>
    <w:uiPriority w:val="0"/>
    <w:pPr>
      <w:adjustRightInd w:val="0"/>
      <w:spacing w:line="360" w:lineRule="atLeast"/>
      <w:ind w:firstLine="420" w:firstLineChars="100"/>
      <w:textAlignment w:val="baseline"/>
    </w:pPr>
    <w:rPr>
      <w:sz w:val="28"/>
      <w:szCs w:val="28"/>
    </w:rPr>
  </w:style>
  <w:style w:type="character" w:customStyle="1" w:styleId="49">
    <w:name w:val="标题 1 Char"/>
    <w:basedOn w:val="34"/>
    <w:link w:val="3"/>
    <w:qFormat/>
    <w:uiPriority w:val="0"/>
    <w:rPr>
      <w:rFonts w:ascii="Times New Roman" w:hAnsi="Times New Roman" w:eastAsia="宋体" w:cs="Times New Roman"/>
      <w:b/>
      <w:bCs/>
      <w:kern w:val="44"/>
      <w:sz w:val="44"/>
      <w:szCs w:val="44"/>
    </w:rPr>
  </w:style>
  <w:style w:type="character" w:customStyle="1" w:styleId="50">
    <w:name w:val="标题 2 Char"/>
    <w:basedOn w:val="34"/>
    <w:link w:val="4"/>
    <w:qFormat/>
    <w:uiPriority w:val="0"/>
    <w:rPr>
      <w:rFonts w:ascii="Arial" w:hAnsi="Arial" w:eastAsia="黑体" w:cs="Times New Roman"/>
      <w:b/>
      <w:bCs/>
      <w:sz w:val="32"/>
      <w:szCs w:val="32"/>
    </w:rPr>
  </w:style>
  <w:style w:type="character" w:customStyle="1" w:styleId="51">
    <w:name w:val="标题 3 Char"/>
    <w:basedOn w:val="34"/>
    <w:link w:val="5"/>
    <w:semiHidden/>
    <w:qFormat/>
    <w:uiPriority w:val="0"/>
    <w:rPr>
      <w:rFonts w:ascii="Times New Roman" w:hAnsi="Times New Roman" w:eastAsia="宋体" w:cs="Times New Roman"/>
      <w:b/>
      <w:bCs/>
      <w:sz w:val="32"/>
      <w:szCs w:val="32"/>
    </w:rPr>
  </w:style>
  <w:style w:type="character" w:customStyle="1" w:styleId="52">
    <w:name w:val="标题 4 Char"/>
    <w:basedOn w:val="34"/>
    <w:link w:val="6"/>
    <w:semiHidden/>
    <w:qFormat/>
    <w:uiPriority w:val="0"/>
    <w:rPr>
      <w:rFonts w:ascii="Arial" w:hAnsi="Arial" w:eastAsia="黑体" w:cs="Times New Roman"/>
      <w:b/>
      <w:sz w:val="28"/>
      <w:szCs w:val="20"/>
    </w:rPr>
  </w:style>
  <w:style w:type="character" w:customStyle="1" w:styleId="53">
    <w:name w:val="标题 5 Char"/>
    <w:basedOn w:val="34"/>
    <w:link w:val="7"/>
    <w:semiHidden/>
    <w:qFormat/>
    <w:uiPriority w:val="0"/>
    <w:rPr>
      <w:rFonts w:ascii="Times New Roman" w:hAnsi="Times New Roman" w:eastAsia="宋体" w:cs="Times New Roman"/>
      <w:b/>
      <w:sz w:val="28"/>
      <w:szCs w:val="20"/>
    </w:rPr>
  </w:style>
  <w:style w:type="character" w:customStyle="1" w:styleId="54">
    <w:name w:val="标题 6 Char"/>
    <w:basedOn w:val="34"/>
    <w:link w:val="8"/>
    <w:semiHidden/>
    <w:qFormat/>
    <w:uiPriority w:val="0"/>
    <w:rPr>
      <w:rFonts w:ascii="Cambria" w:hAnsi="Cambria" w:eastAsia="宋体" w:cs="宋体"/>
      <w:b/>
      <w:bCs/>
      <w:sz w:val="24"/>
      <w:szCs w:val="24"/>
    </w:rPr>
  </w:style>
  <w:style w:type="character" w:customStyle="1" w:styleId="55">
    <w:name w:val="标题 7 Char"/>
    <w:basedOn w:val="34"/>
    <w:link w:val="9"/>
    <w:semiHidden/>
    <w:qFormat/>
    <w:uiPriority w:val="99"/>
    <w:rPr>
      <w:rFonts w:ascii="Calibri" w:hAnsi="Calibri" w:eastAsia="宋体" w:cs="Times New Roman"/>
      <w:b/>
      <w:bCs/>
      <w:sz w:val="24"/>
      <w:szCs w:val="24"/>
    </w:rPr>
  </w:style>
  <w:style w:type="character" w:customStyle="1" w:styleId="56">
    <w:name w:val="标题 8 Char"/>
    <w:basedOn w:val="34"/>
    <w:link w:val="10"/>
    <w:semiHidden/>
    <w:qFormat/>
    <w:uiPriority w:val="99"/>
    <w:rPr>
      <w:rFonts w:ascii="Cambria" w:hAnsi="Cambria" w:eastAsia="宋体" w:cs="Times New Roman"/>
      <w:sz w:val="24"/>
      <w:szCs w:val="24"/>
    </w:rPr>
  </w:style>
  <w:style w:type="character" w:customStyle="1" w:styleId="57">
    <w:name w:val="标题 9 Char"/>
    <w:basedOn w:val="34"/>
    <w:link w:val="11"/>
    <w:semiHidden/>
    <w:qFormat/>
    <w:uiPriority w:val="99"/>
    <w:rPr>
      <w:rFonts w:ascii="Cambria" w:hAnsi="Cambria" w:eastAsia="宋体" w:cs="Times New Roman"/>
      <w:szCs w:val="21"/>
    </w:rPr>
  </w:style>
  <w:style w:type="character" w:customStyle="1" w:styleId="58">
    <w:name w:val="正文缩进 Char"/>
    <w:link w:val="12"/>
    <w:semiHidden/>
    <w:qFormat/>
    <w:locked/>
    <w:uiPriority w:val="0"/>
    <w:rPr>
      <w:szCs w:val="24"/>
    </w:rPr>
  </w:style>
  <w:style w:type="character" w:customStyle="1" w:styleId="59">
    <w:name w:val="批注文字 Char2"/>
    <w:basedOn w:val="34"/>
    <w:link w:val="15"/>
    <w:semiHidden/>
    <w:qFormat/>
    <w:locked/>
    <w:uiPriority w:val="99"/>
    <w:rPr>
      <w:rFonts w:ascii="Times New Roman" w:hAnsi="Times New Roman" w:eastAsia="宋体" w:cs="Times New Roman"/>
      <w:kern w:val="0"/>
      <w:sz w:val="20"/>
      <w:szCs w:val="24"/>
    </w:rPr>
  </w:style>
  <w:style w:type="character" w:customStyle="1" w:styleId="60">
    <w:name w:val="批注文字 Char"/>
    <w:basedOn w:val="34"/>
    <w:semiHidden/>
    <w:qFormat/>
    <w:uiPriority w:val="0"/>
    <w:rPr>
      <w:rFonts w:ascii="Times New Roman" w:hAnsi="Times New Roman" w:eastAsia="宋体" w:cs="Times New Roman"/>
      <w:szCs w:val="24"/>
    </w:rPr>
  </w:style>
  <w:style w:type="character" w:customStyle="1" w:styleId="61">
    <w:name w:val="页眉 Char1"/>
    <w:basedOn w:val="34"/>
    <w:link w:val="24"/>
    <w:qFormat/>
    <w:locked/>
    <w:uiPriority w:val="99"/>
    <w:rPr>
      <w:rFonts w:ascii="Times New Roman" w:hAnsi="Times New Roman" w:eastAsia="宋体" w:cs="Times New Roman"/>
      <w:kern w:val="0"/>
      <w:sz w:val="18"/>
      <w:szCs w:val="18"/>
    </w:rPr>
  </w:style>
  <w:style w:type="character" w:customStyle="1" w:styleId="62">
    <w:name w:val="页眉 Char"/>
    <w:basedOn w:val="34"/>
    <w:semiHidden/>
    <w:qFormat/>
    <w:uiPriority w:val="99"/>
    <w:rPr>
      <w:rFonts w:ascii="Times New Roman" w:hAnsi="Times New Roman" w:eastAsia="宋体" w:cs="Times New Roman"/>
      <w:sz w:val="18"/>
      <w:szCs w:val="18"/>
    </w:rPr>
  </w:style>
  <w:style w:type="character" w:customStyle="1" w:styleId="63">
    <w:name w:val="页脚 Char1"/>
    <w:basedOn w:val="34"/>
    <w:link w:val="23"/>
    <w:qFormat/>
    <w:locked/>
    <w:uiPriority w:val="99"/>
    <w:rPr>
      <w:rFonts w:ascii="Times New Roman" w:hAnsi="Times New Roman" w:eastAsia="宋体" w:cs="Times New Roman"/>
      <w:kern w:val="0"/>
      <w:sz w:val="18"/>
      <w:szCs w:val="18"/>
    </w:rPr>
  </w:style>
  <w:style w:type="character" w:customStyle="1" w:styleId="64">
    <w:name w:val="页脚 Char"/>
    <w:basedOn w:val="34"/>
    <w:semiHidden/>
    <w:qFormat/>
    <w:uiPriority w:val="99"/>
    <w:rPr>
      <w:rFonts w:ascii="Times New Roman" w:hAnsi="Times New Roman" w:eastAsia="宋体" w:cs="Times New Roman"/>
      <w:sz w:val="18"/>
      <w:szCs w:val="18"/>
    </w:rPr>
  </w:style>
  <w:style w:type="character" w:customStyle="1" w:styleId="65">
    <w:name w:val="标题 Char2"/>
    <w:basedOn w:val="34"/>
    <w:link w:val="29"/>
    <w:qFormat/>
    <w:locked/>
    <w:uiPriority w:val="99"/>
    <w:rPr>
      <w:rFonts w:ascii="Cambria" w:hAnsi="Cambria" w:eastAsia="宋体" w:cs="Times New Roman"/>
      <w:b/>
      <w:bCs/>
      <w:sz w:val="32"/>
      <w:szCs w:val="32"/>
    </w:rPr>
  </w:style>
  <w:style w:type="character" w:customStyle="1" w:styleId="66">
    <w:name w:val="标题 Char"/>
    <w:basedOn w:val="34"/>
    <w:qFormat/>
    <w:uiPriority w:val="0"/>
    <w:rPr>
      <w:rFonts w:eastAsia="宋体" w:asciiTheme="majorHAnsi" w:hAnsiTheme="majorHAnsi" w:cstheme="majorBidi"/>
      <w:b/>
      <w:bCs/>
      <w:sz w:val="32"/>
      <w:szCs w:val="32"/>
    </w:rPr>
  </w:style>
  <w:style w:type="character" w:customStyle="1" w:styleId="67">
    <w:name w:val="正文文本 Char2"/>
    <w:basedOn w:val="34"/>
    <w:link w:val="16"/>
    <w:semiHidden/>
    <w:qFormat/>
    <w:locked/>
    <w:uiPriority w:val="99"/>
    <w:rPr>
      <w:rFonts w:ascii="Times New Roman" w:hAnsi="Times New Roman" w:eastAsia="宋体" w:cs="Times New Roman"/>
      <w:kern w:val="0"/>
      <w:sz w:val="20"/>
      <w:szCs w:val="24"/>
    </w:rPr>
  </w:style>
  <w:style w:type="character" w:customStyle="1" w:styleId="68">
    <w:name w:val="正文文本 Char"/>
    <w:basedOn w:val="34"/>
    <w:semiHidden/>
    <w:qFormat/>
    <w:uiPriority w:val="0"/>
    <w:rPr>
      <w:rFonts w:ascii="Times New Roman" w:hAnsi="Times New Roman" w:eastAsia="宋体" w:cs="Times New Roman"/>
      <w:szCs w:val="24"/>
    </w:rPr>
  </w:style>
  <w:style w:type="character" w:customStyle="1" w:styleId="69">
    <w:name w:val="正文文本缩进 Char1"/>
    <w:basedOn w:val="34"/>
    <w:link w:val="17"/>
    <w:semiHidden/>
    <w:qFormat/>
    <w:locked/>
    <w:uiPriority w:val="99"/>
    <w:rPr>
      <w:rFonts w:ascii="Times New Roman" w:hAnsi="Times New Roman" w:eastAsia="宋体" w:cs="Times New Roman"/>
      <w:kern w:val="0"/>
      <w:sz w:val="32"/>
      <w:szCs w:val="20"/>
    </w:rPr>
  </w:style>
  <w:style w:type="character" w:customStyle="1" w:styleId="70">
    <w:name w:val="正文文本缩进 Char"/>
    <w:basedOn w:val="34"/>
    <w:semiHidden/>
    <w:qFormat/>
    <w:uiPriority w:val="0"/>
    <w:rPr>
      <w:rFonts w:ascii="Times New Roman" w:hAnsi="Times New Roman" w:eastAsia="宋体" w:cs="Times New Roman"/>
      <w:szCs w:val="24"/>
    </w:rPr>
  </w:style>
  <w:style w:type="character" w:customStyle="1" w:styleId="71">
    <w:name w:val="副标题 Char2"/>
    <w:basedOn w:val="34"/>
    <w:link w:val="26"/>
    <w:qFormat/>
    <w:locked/>
    <w:uiPriority w:val="99"/>
    <w:rPr>
      <w:rFonts w:ascii="Cambria" w:hAnsi="Cambria" w:eastAsia="宋体" w:cs="Times New Roman"/>
      <w:b/>
      <w:bCs/>
      <w:kern w:val="28"/>
      <w:sz w:val="32"/>
      <w:szCs w:val="32"/>
    </w:rPr>
  </w:style>
  <w:style w:type="character" w:customStyle="1" w:styleId="72">
    <w:name w:val="副标题 Char"/>
    <w:basedOn w:val="34"/>
    <w:qFormat/>
    <w:uiPriority w:val="0"/>
    <w:rPr>
      <w:rFonts w:eastAsia="宋体" w:asciiTheme="majorHAnsi" w:hAnsiTheme="majorHAnsi" w:cstheme="majorBidi"/>
      <w:b/>
      <w:bCs/>
      <w:kern w:val="28"/>
      <w:sz w:val="32"/>
      <w:szCs w:val="32"/>
    </w:rPr>
  </w:style>
  <w:style w:type="character" w:customStyle="1" w:styleId="73">
    <w:name w:val="日期 Char2"/>
    <w:basedOn w:val="34"/>
    <w:link w:val="20"/>
    <w:semiHidden/>
    <w:qFormat/>
    <w:locked/>
    <w:uiPriority w:val="99"/>
    <w:rPr>
      <w:rFonts w:ascii="Times New Roman" w:hAnsi="Times New Roman" w:eastAsia="宋体" w:cs="Times New Roman"/>
      <w:szCs w:val="20"/>
    </w:rPr>
  </w:style>
  <w:style w:type="character" w:customStyle="1" w:styleId="74">
    <w:name w:val="日期 Char"/>
    <w:basedOn w:val="34"/>
    <w:semiHidden/>
    <w:qFormat/>
    <w:uiPriority w:val="0"/>
    <w:rPr>
      <w:rFonts w:ascii="Times New Roman" w:hAnsi="Times New Roman" w:eastAsia="宋体" w:cs="Times New Roman"/>
      <w:szCs w:val="24"/>
    </w:rPr>
  </w:style>
  <w:style w:type="character" w:customStyle="1" w:styleId="75">
    <w:name w:val="正文文本缩进 2 Char1"/>
    <w:basedOn w:val="34"/>
    <w:link w:val="21"/>
    <w:semiHidden/>
    <w:qFormat/>
    <w:locked/>
    <w:uiPriority w:val="99"/>
    <w:rPr>
      <w:rFonts w:ascii="Times New Roman" w:hAnsi="Times New Roman" w:eastAsia="宋体" w:cs="Times New Roman"/>
      <w:kern w:val="0"/>
      <w:sz w:val="20"/>
      <w:szCs w:val="24"/>
    </w:rPr>
  </w:style>
  <w:style w:type="character" w:customStyle="1" w:styleId="76">
    <w:name w:val="正文文本缩进 2 Char"/>
    <w:basedOn w:val="34"/>
    <w:semiHidden/>
    <w:qFormat/>
    <w:uiPriority w:val="0"/>
    <w:rPr>
      <w:rFonts w:ascii="Times New Roman" w:hAnsi="Times New Roman" w:eastAsia="宋体" w:cs="Times New Roman"/>
      <w:szCs w:val="24"/>
    </w:rPr>
  </w:style>
  <w:style w:type="character" w:customStyle="1" w:styleId="77">
    <w:name w:val="正文文本缩进 3 Char1"/>
    <w:basedOn w:val="34"/>
    <w:link w:val="27"/>
    <w:semiHidden/>
    <w:qFormat/>
    <w:locked/>
    <w:uiPriority w:val="99"/>
    <w:rPr>
      <w:rFonts w:ascii="Times New Roman" w:hAnsi="Times New Roman" w:eastAsia="宋体" w:cs="Times New Roman"/>
      <w:kern w:val="0"/>
      <w:sz w:val="16"/>
      <w:szCs w:val="16"/>
    </w:rPr>
  </w:style>
  <w:style w:type="character" w:customStyle="1" w:styleId="78">
    <w:name w:val="正文文本缩进 3 Char"/>
    <w:basedOn w:val="34"/>
    <w:semiHidden/>
    <w:qFormat/>
    <w:uiPriority w:val="0"/>
    <w:rPr>
      <w:rFonts w:ascii="Times New Roman" w:hAnsi="Times New Roman" w:eastAsia="宋体" w:cs="Times New Roman"/>
      <w:sz w:val="16"/>
      <w:szCs w:val="16"/>
    </w:rPr>
  </w:style>
  <w:style w:type="character" w:customStyle="1" w:styleId="79">
    <w:name w:val="文档结构图 Char2"/>
    <w:basedOn w:val="34"/>
    <w:link w:val="14"/>
    <w:semiHidden/>
    <w:qFormat/>
    <w:locked/>
    <w:uiPriority w:val="99"/>
    <w:rPr>
      <w:rFonts w:ascii="宋体" w:hAnsi="Times New Roman" w:eastAsia="宋体" w:cs="Times New Roman"/>
      <w:kern w:val="0"/>
      <w:sz w:val="18"/>
      <w:szCs w:val="18"/>
    </w:rPr>
  </w:style>
  <w:style w:type="character" w:customStyle="1" w:styleId="80">
    <w:name w:val="文档结构图 Char"/>
    <w:basedOn w:val="34"/>
    <w:semiHidden/>
    <w:qFormat/>
    <w:uiPriority w:val="0"/>
    <w:rPr>
      <w:rFonts w:ascii="宋体" w:hAnsi="Times New Roman" w:eastAsia="宋体" w:cs="Times New Roman"/>
      <w:sz w:val="18"/>
      <w:szCs w:val="18"/>
    </w:rPr>
  </w:style>
  <w:style w:type="character" w:customStyle="1" w:styleId="81">
    <w:name w:val="纯文本 Char2"/>
    <w:basedOn w:val="34"/>
    <w:link w:val="19"/>
    <w:qFormat/>
    <w:locked/>
    <w:uiPriority w:val="99"/>
    <w:rPr>
      <w:rFonts w:ascii="宋体" w:hAnsi="Courier New" w:eastAsia="宋体" w:cs="Courier New"/>
      <w:kern w:val="0"/>
      <w:sz w:val="20"/>
      <w:szCs w:val="21"/>
    </w:rPr>
  </w:style>
  <w:style w:type="character" w:customStyle="1" w:styleId="82">
    <w:name w:val="纯文本 Char"/>
    <w:basedOn w:val="34"/>
    <w:semiHidden/>
    <w:qFormat/>
    <w:uiPriority w:val="0"/>
    <w:rPr>
      <w:rFonts w:ascii="宋体" w:hAnsi="Courier New" w:eastAsia="宋体" w:cs="Courier New"/>
      <w:szCs w:val="21"/>
    </w:rPr>
  </w:style>
  <w:style w:type="character" w:customStyle="1" w:styleId="83">
    <w:name w:val="批注主题 Char2"/>
    <w:basedOn w:val="59"/>
    <w:link w:val="30"/>
    <w:semiHidden/>
    <w:qFormat/>
    <w:locked/>
    <w:uiPriority w:val="99"/>
    <w:rPr>
      <w:rFonts w:ascii="Times New Roman" w:hAnsi="Times New Roman" w:eastAsia="宋体" w:cs="Times New Roman"/>
      <w:b/>
      <w:bCs/>
      <w:kern w:val="0"/>
      <w:sz w:val="20"/>
      <w:szCs w:val="24"/>
    </w:rPr>
  </w:style>
  <w:style w:type="character" w:customStyle="1" w:styleId="84">
    <w:name w:val="批注主题 Char"/>
    <w:basedOn w:val="60"/>
    <w:semiHidden/>
    <w:qFormat/>
    <w:uiPriority w:val="0"/>
    <w:rPr>
      <w:rFonts w:ascii="Times New Roman" w:hAnsi="Times New Roman" w:eastAsia="宋体" w:cs="Times New Roman"/>
      <w:b/>
      <w:bCs/>
      <w:szCs w:val="24"/>
    </w:rPr>
  </w:style>
  <w:style w:type="character" w:customStyle="1" w:styleId="85">
    <w:name w:val="批注框文本 Char2"/>
    <w:basedOn w:val="34"/>
    <w:link w:val="22"/>
    <w:semiHidden/>
    <w:qFormat/>
    <w:locked/>
    <w:uiPriority w:val="99"/>
    <w:rPr>
      <w:rFonts w:ascii="Times New Roman" w:hAnsi="Times New Roman" w:eastAsia="宋体" w:cs="Times New Roman"/>
      <w:kern w:val="0"/>
      <w:sz w:val="18"/>
      <w:szCs w:val="18"/>
    </w:rPr>
  </w:style>
  <w:style w:type="character" w:customStyle="1" w:styleId="86">
    <w:name w:val="批注框文本 Char"/>
    <w:basedOn w:val="34"/>
    <w:semiHidden/>
    <w:qFormat/>
    <w:uiPriority w:val="0"/>
    <w:rPr>
      <w:rFonts w:ascii="Times New Roman" w:hAnsi="Times New Roman" w:eastAsia="宋体" w:cs="Times New Roman"/>
      <w:sz w:val="18"/>
      <w:szCs w:val="18"/>
    </w:rPr>
  </w:style>
  <w:style w:type="paragraph" w:styleId="87">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8">
    <w:name w:val="列出段落 Char"/>
    <w:link w:val="89"/>
    <w:qFormat/>
    <w:locked/>
    <w:uiPriority w:val="0"/>
    <w:rPr>
      <w:szCs w:val="24"/>
    </w:rPr>
  </w:style>
  <w:style w:type="paragraph" w:styleId="89">
    <w:name w:val="List Paragraph"/>
    <w:basedOn w:val="1"/>
    <w:link w:val="88"/>
    <w:qFormat/>
    <w:uiPriority w:val="0"/>
    <w:pPr>
      <w:ind w:firstLine="420" w:firstLineChars="200"/>
    </w:pPr>
    <w:rPr>
      <w:rFonts w:asciiTheme="minorHAnsi" w:hAnsiTheme="minorHAnsi" w:eastAsiaTheme="minorEastAsia" w:cstheme="minorBidi"/>
    </w:rPr>
  </w:style>
  <w:style w:type="paragraph" w:styleId="90">
    <w:name w:val="Quote"/>
    <w:basedOn w:val="1"/>
    <w:next w:val="1"/>
    <w:link w:val="91"/>
    <w:qFormat/>
    <w:uiPriority w:val="99"/>
    <w:rPr>
      <w:i/>
      <w:iCs/>
      <w:color w:val="000000"/>
      <w:szCs w:val="22"/>
    </w:rPr>
  </w:style>
  <w:style w:type="character" w:customStyle="1" w:styleId="91">
    <w:name w:val="引用 Char2"/>
    <w:basedOn w:val="34"/>
    <w:link w:val="90"/>
    <w:qFormat/>
    <w:locked/>
    <w:uiPriority w:val="99"/>
    <w:rPr>
      <w:rFonts w:ascii="Times New Roman" w:hAnsi="Times New Roman" w:eastAsia="宋体" w:cs="Times New Roman"/>
      <w:i/>
      <w:iCs/>
      <w:color w:val="000000"/>
    </w:rPr>
  </w:style>
  <w:style w:type="character" w:customStyle="1" w:styleId="92">
    <w:name w:val="引用 Char"/>
    <w:basedOn w:val="34"/>
    <w:qFormat/>
    <w:uiPriority w:val="0"/>
    <w:rPr>
      <w:rFonts w:ascii="Times New Roman" w:hAnsi="Times New Roman" w:eastAsia="宋体" w:cs="Times New Roman"/>
      <w:i/>
      <w:iCs/>
      <w:color w:val="000000" w:themeColor="text1"/>
      <w:szCs w:val="24"/>
      <w14:textFill>
        <w14:solidFill>
          <w14:schemeClr w14:val="tx1"/>
        </w14:solidFill>
      </w14:textFill>
    </w:rPr>
  </w:style>
  <w:style w:type="paragraph" w:styleId="93">
    <w:name w:val="Intense Quote"/>
    <w:basedOn w:val="1"/>
    <w:next w:val="1"/>
    <w:link w:val="94"/>
    <w:qFormat/>
    <w:uiPriority w:val="99"/>
    <w:pPr>
      <w:pBdr>
        <w:bottom w:val="single" w:color="4F81BD" w:sz="4" w:space="4"/>
      </w:pBdr>
      <w:spacing w:before="200" w:after="280"/>
      <w:ind w:left="936" w:right="936"/>
    </w:pPr>
    <w:rPr>
      <w:b/>
      <w:bCs/>
      <w:i/>
      <w:iCs/>
      <w:color w:val="4F81BD"/>
      <w:szCs w:val="22"/>
    </w:rPr>
  </w:style>
  <w:style w:type="character" w:customStyle="1" w:styleId="94">
    <w:name w:val="明显引用 Char2"/>
    <w:basedOn w:val="34"/>
    <w:link w:val="93"/>
    <w:qFormat/>
    <w:locked/>
    <w:uiPriority w:val="99"/>
    <w:rPr>
      <w:rFonts w:ascii="Times New Roman" w:hAnsi="Times New Roman" w:eastAsia="宋体" w:cs="Times New Roman"/>
      <w:b/>
      <w:bCs/>
      <w:i/>
      <w:iCs/>
      <w:color w:val="4F81BD"/>
    </w:rPr>
  </w:style>
  <w:style w:type="character" w:customStyle="1" w:styleId="95">
    <w:name w:val="明显引用 Char"/>
    <w:basedOn w:val="34"/>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6">
    <w:name w:val="样式3"/>
    <w:basedOn w:val="3"/>
    <w:qFormat/>
    <w:uiPriority w:val="99"/>
    <w:rPr>
      <w:bCs w:val="0"/>
      <w:szCs w:val="20"/>
    </w:rPr>
  </w:style>
  <w:style w:type="paragraph" w:customStyle="1" w:styleId="97">
    <w:name w:val="Char Char Char Char Char Char Char"/>
    <w:basedOn w:val="1"/>
    <w:qFormat/>
    <w:uiPriority w:val="99"/>
    <w:rPr>
      <w:szCs w:val="20"/>
    </w:rPr>
  </w:style>
  <w:style w:type="paragraph" w:customStyle="1" w:styleId="98">
    <w:name w:val="Char Char Char Char Char Char Char Char Char Char Char Char Char Char1 Char Char Char Char"/>
    <w:basedOn w:val="1"/>
    <w:qFormat/>
    <w:uiPriority w:val="99"/>
    <w:rPr>
      <w:szCs w:val="21"/>
    </w:rPr>
  </w:style>
  <w:style w:type="paragraph" w:customStyle="1" w:styleId="99">
    <w:name w:val="正文首行缩进两字符"/>
    <w:basedOn w:val="1"/>
    <w:qFormat/>
    <w:uiPriority w:val="99"/>
    <w:pPr>
      <w:spacing w:line="360" w:lineRule="auto"/>
      <w:ind w:firstLine="200" w:firstLineChars="200"/>
    </w:pPr>
  </w:style>
  <w:style w:type="paragraph" w:customStyle="1" w:styleId="100">
    <w:name w:val="Char Char Char Char"/>
    <w:basedOn w:val="1"/>
    <w:qFormat/>
    <w:uiPriority w:val="99"/>
    <w:rPr>
      <w:szCs w:val="20"/>
    </w:rPr>
  </w:style>
  <w:style w:type="character" w:customStyle="1" w:styleId="101">
    <w:name w:val="标题4 Char Char"/>
    <w:link w:val="102"/>
    <w:qFormat/>
    <w:locked/>
    <w:uiPriority w:val="0"/>
    <w:rPr>
      <w:rFonts w:ascii="Arial" w:hAnsi="Arial" w:cs="Arial"/>
      <w:b/>
      <w:bCs/>
      <w:sz w:val="24"/>
      <w:szCs w:val="32"/>
    </w:rPr>
  </w:style>
  <w:style w:type="paragraph" w:customStyle="1" w:styleId="102">
    <w:name w:val="标题4"/>
    <w:basedOn w:val="4"/>
    <w:next w:val="18"/>
    <w:link w:val="101"/>
    <w:qFormat/>
    <w:uiPriority w:val="0"/>
    <w:pPr>
      <w:spacing w:line="412" w:lineRule="auto"/>
    </w:pPr>
    <w:rPr>
      <w:rFonts w:cs="Arial" w:eastAsiaTheme="minorEastAsia"/>
      <w:sz w:val="24"/>
    </w:rPr>
  </w:style>
  <w:style w:type="paragraph" w:customStyle="1" w:styleId="103">
    <w:name w:val="第一章"/>
    <w:basedOn w:val="1"/>
    <w:next w:val="1"/>
    <w:qFormat/>
    <w:uiPriority w:val="99"/>
    <w:pPr>
      <w:tabs>
        <w:tab w:val="left" w:pos="0"/>
      </w:tabs>
      <w:spacing w:line="360" w:lineRule="auto"/>
      <w:ind w:hanging="500" w:hangingChars="500"/>
    </w:pPr>
    <w:rPr>
      <w:rFonts w:eastAsia="黑体"/>
      <w:sz w:val="44"/>
      <w:szCs w:val="20"/>
    </w:rPr>
  </w:style>
  <w:style w:type="paragraph" w:customStyle="1" w:styleId="104">
    <w:name w:val="Blockquote"/>
    <w:basedOn w:val="1"/>
    <w:qFormat/>
    <w:uiPriority w:val="99"/>
    <w:pPr>
      <w:autoSpaceDE w:val="0"/>
      <w:autoSpaceDN w:val="0"/>
      <w:adjustRightInd w:val="0"/>
      <w:spacing w:before="100" w:after="100"/>
      <w:ind w:left="360"/>
    </w:pPr>
    <w:rPr>
      <w:kern w:val="0"/>
      <w:sz w:val="24"/>
      <w:szCs w:val="20"/>
    </w:rPr>
  </w:style>
  <w:style w:type="character" w:customStyle="1" w:styleId="105">
    <w:name w:val="GW-正文 Char"/>
    <w:link w:val="106"/>
    <w:qFormat/>
    <w:locked/>
    <w:uiPriority w:val="0"/>
    <w:rPr>
      <w:rFonts w:ascii="仿宋_GB2312" w:eastAsia="仿宋_GB2312"/>
      <w:sz w:val="24"/>
      <w:szCs w:val="24"/>
    </w:rPr>
  </w:style>
  <w:style w:type="paragraph" w:customStyle="1" w:styleId="106">
    <w:name w:val="GW-正文"/>
    <w:basedOn w:val="1"/>
    <w:link w:val="105"/>
    <w:qFormat/>
    <w:uiPriority w:val="0"/>
    <w:pPr>
      <w:spacing w:line="360" w:lineRule="auto"/>
      <w:ind w:firstLine="200" w:firstLineChars="200"/>
    </w:pPr>
    <w:rPr>
      <w:rFonts w:ascii="仿宋_GB2312" w:eastAsia="仿宋_GB2312" w:hAnsiTheme="minorHAnsi" w:cstheme="minorBidi"/>
      <w:sz w:val="24"/>
    </w:rPr>
  </w:style>
  <w:style w:type="paragraph" w:customStyle="1" w:styleId="107">
    <w:name w:val="样式1"/>
    <w:basedOn w:val="3"/>
    <w:qFormat/>
    <w:uiPriority w:val="99"/>
    <w:rPr>
      <w:bCs w:val="0"/>
      <w:szCs w:val="20"/>
    </w:rPr>
  </w:style>
  <w:style w:type="paragraph" w:customStyle="1" w:styleId="108">
    <w:name w:val="样式 标题 2 + Times New Roman 四号 非加粗 段前: 5 磅 段后: 0 磅 行距: 固定值 20..."/>
    <w:basedOn w:val="4"/>
    <w:qFormat/>
    <w:uiPriority w:val="99"/>
    <w:pPr>
      <w:spacing w:before="100" w:after="0" w:line="400" w:lineRule="exact"/>
    </w:pPr>
    <w:rPr>
      <w:rFonts w:ascii="Times New Roman" w:hAnsi="Times New Roman"/>
      <w:sz w:val="28"/>
      <w:szCs w:val="20"/>
    </w:rPr>
  </w:style>
  <w:style w:type="paragraph" w:customStyle="1" w:styleId="109">
    <w:name w:val="flNote"/>
    <w:basedOn w:val="1"/>
    <w:qFormat/>
    <w:uiPriority w:val="99"/>
    <w:pPr>
      <w:adjustRightInd w:val="0"/>
      <w:spacing w:before="320" w:after="160" w:line="360" w:lineRule="atLeast"/>
      <w:jc w:val="center"/>
    </w:pPr>
    <w:rPr>
      <w:rFonts w:ascii="Arial" w:eastAsia="黑体"/>
      <w:kern w:val="0"/>
      <w:sz w:val="30"/>
      <w:szCs w:val="20"/>
    </w:rPr>
  </w:style>
  <w:style w:type="paragraph" w:customStyle="1" w:styleId="110">
    <w:name w:val="bf.1"/>
    <w:basedOn w:val="12"/>
    <w:qFormat/>
    <w:uiPriority w:val="99"/>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111">
    <w:name w:val="TOC 标题1"/>
    <w:basedOn w:val="3"/>
    <w:next w:val="1"/>
    <w:qFormat/>
    <w:uiPriority w:val="99"/>
    <w:pPr>
      <w:outlineLvl w:val="9"/>
    </w:pPr>
    <w:rPr>
      <w:rFonts w:ascii="Calibri" w:hAnsi="Calibri"/>
    </w:rPr>
  </w:style>
  <w:style w:type="paragraph" w:customStyle="1" w:styleId="112">
    <w:name w:val="Char1 Char Char Char"/>
    <w:basedOn w:val="1"/>
    <w:qFormat/>
    <w:uiPriority w:val="99"/>
    <w:rPr>
      <w:szCs w:val="20"/>
    </w:rPr>
  </w:style>
  <w:style w:type="paragraph" w:customStyle="1" w:styleId="113">
    <w:name w:val="样式2"/>
    <w:basedOn w:val="1"/>
    <w:qFormat/>
    <w:uiPriority w:val="99"/>
    <w:pPr>
      <w:ind w:firstLine="420" w:firstLineChars="150"/>
    </w:pPr>
    <w:rPr>
      <w:sz w:val="24"/>
      <w:szCs w:val="20"/>
      <w:lang w:val="en-GB"/>
    </w:rPr>
  </w:style>
  <w:style w:type="paragraph" w:customStyle="1" w:styleId="114">
    <w:name w:val="正文1"/>
    <w:qFormat/>
    <w:uiPriority w:val="99"/>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115">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4"/>
      <w:szCs w:val="20"/>
    </w:rPr>
  </w:style>
  <w:style w:type="paragraph" w:customStyle="1" w:styleId="116">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17">
    <w:name w:val="Char Char Char Char Char Char Char Char Char Char Char Char Char"/>
    <w:basedOn w:val="1"/>
    <w:qFormat/>
    <w:uiPriority w:val="99"/>
    <w:pPr>
      <w:widowControl/>
      <w:spacing w:after="160" w:line="240" w:lineRule="exact"/>
      <w:jc w:val="left"/>
    </w:pPr>
  </w:style>
  <w:style w:type="paragraph" w:customStyle="1" w:styleId="118">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19">
    <w:name w:val="Char2"/>
    <w:basedOn w:val="1"/>
    <w:qFormat/>
    <w:uiPriority w:val="99"/>
    <w:rPr>
      <w:szCs w:val="20"/>
    </w:rPr>
  </w:style>
  <w:style w:type="paragraph" w:customStyle="1" w:styleId="120">
    <w:name w:val="默认"/>
    <w:qFormat/>
    <w:uiPriority w:val="99"/>
    <w:rPr>
      <w:rFonts w:ascii="Helvetica Neue" w:hAnsi="Helvetica Neue" w:eastAsia="Helvetica Neue" w:cs="Helvetica Neue"/>
      <w:color w:val="000000"/>
      <w:kern w:val="0"/>
      <w:sz w:val="22"/>
      <w:szCs w:val="22"/>
      <w:lang w:val="en-US" w:eastAsia="zh-CN" w:bidi="ar-SA"/>
    </w:rPr>
  </w:style>
  <w:style w:type="paragraph" w:customStyle="1" w:styleId="121">
    <w:name w:val="表格"/>
    <w:basedOn w:val="1"/>
    <w:qFormat/>
    <w:uiPriority w:val="99"/>
    <w:pPr>
      <w:spacing w:line="400" w:lineRule="exact"/>
    </w:pPr>
    <w:rPr>
      <w:sz w:val="24"/>
    </w:rPr>
  </w:style>
  <w:style w:type="paragraph" w:customStyle="1" w:styleId="122">
    <w:name w:val="修订2"/>
    <w:qFormat/>
    <w:uiPriority w:val="99"/>
    <w:rPr>
      <w:rFonts w:ascii="Times New Roman" w:hAnsi="Times New Roman" w:eastAsia="宋体" w:cs="Times New Roman"/>
      <w:kern w:val="2"/>
      <w:sz w:val="21"/>
      <w:szCs w:val="24"/>
      <w:lang w:val="en-US" w:eastAsia="zh-CN" w:bidi="ar-SA"/>
    </w:rPr>
  </w:style>
  <w:style w:type="character" w:customStyle="1" w:styleId="123">
    <w:name w:val="无间距字符"/>
    <w:link w:val="124"/>
    <w:qFormat/>
    <w:locked/>
    <w:uiPriority w:val="0"/>
    <w:rPr>
      <w:rFonts w:ascii="Calibri" w:hAnsi="Calibri"/>
      <w:sz w:val="22"/>
    </w:rPr>
  </w:style>
  <w:style w:type="paragraph" w:customStyle="1" w:styleId="124">
    <w:name w:val="无间距"/>
    <w:link w:val="123"/>
    <w:qFormat/>
    <w:uiPriority w:val="0"/>
    <w:rPr>
      <w:rFonts w:ascii="Calibri" w:hAnsi="Calibri" w:eastAsiaTheme="minorEastAsia" w:cstheme="minorBidi"/>
      <w:kern w:val="2"/>
      <w:sz w:val="22"/>
      <w:szCs w:val="22"/>
      <w:lang w:val="en-US" w:eastAsia="zh-CN" w:bidi="ar-SA"/>
    </w:rPr>
  </w:style>
  <w:style w:type="paragraph" w:customStyle="1" w:styleId="125">
    <w:name w:val="样式 首行缩进:  2 字符1"/>
    <w:basedOn w:val="1"/>
    <w:qFormat/>
    <w:uiPriority w:val="99"/>
    <w:pPr>
      <w:spacing w:line="400" w:lineRule="exact"/>
      <w:ind w:firstLine="200" w:firstLineChars="200"/>
    </w:pPr>
    <w:rPr>
      <w:sz w:val="24"/>
      <w:szCs w:val="20"/>
    </w:rPr>
  </w:style>
  <w:style w:type="paragraph" w:customStyle="1" w:styleId="126">
    <w:name w:val="Plain Text1"/>
    <w:basedOn w:val="1"/>
    <w:qFormat/>
    <w:uiPriority w:val="99"/>
    <w:pPr>
      <w:adjustRightInd w:val="0"/>
      <w:jc w:val="left"/>
    </w:pPr>
    <w:rPr>
      <w:rFonts w:ascii="宋体" w:hAnsi="Courier New"/>
      <w:sz w:val="24"/>
      <w:szCs w:val="20"/>
    </w:rPr>
  </w:style>
  <w:style w:type="character" w:customStyle="1" w:styleId="127">
    <w:name w:val="Char Char Char"/>
    <w:link w:val="128"/>
    <w:qFormat/>
    <w:locked/>
    <w:uiPriority w:val="0"/>
    <w:rPr>
      <w:rFonts w:ascii="Arial" w:hAnsi="Arial" w:eastAsia="黑体" w:cs="Arial"/>
      <w:b/>
      <w:sz w:val="32"/>
    </w:rPr>
  </w:style>
  <w:style w:type="paragraph" w:customStyle="1" w:styleId="128">
    <w:name w:val="Char"/>
    <w:basedOn w:val="1"/>
    <w:link w:val="127"/>
    <w:qFormat/>
    <w:uiPriority w:val="0"/>
    <w:rPr>
      <w:rFonts w:ascii="Arial" w:hAnsi="Arial" w:eastAsia="黑体" w:cs="Arial"/>
      <w:b/>
      <w:sz w:val="32"/>
      <w:szCs w:val="22"/>
    </w:rPr>
  </w:style>
  <w:style w:type="paragraph" w:customStyle="1" w:styleId="129">
    <w:name w:val="Char Char1 Char"/>
    <w:basedOn w:val="1"/>
    <w:qFormat/>
    <w:uiPriority w:val="99"/>
    <w:rPr>
      <w:szCs w:val="20"/>
    </w:rPr>
  </w:style>
  <w:style w:type="paragraph" w:customStyle="1" w:styleId="130">
    <w:name w:val="样式 首行缩进:  2 字符"/>
    <w:basedOn w:val="1"/>
    <w:qFormat/>
    <w:uiPriority w:val="99"/>
    <w:pPr>
      <w:spacing w:line="400" w:lineRule="exact"/>
      <w:ind w:firstLine="200" w:firstLineChars="200"/>
    </w:pPr>
    <w:rPr>
      <w:rFonts w:cs="宋体"/>
      <w:sz w:val="24"/>
    </w:rPr>
  </w:style>
  <w:style w:type="paragraph" w:customStyle="1" w:styleId="131">
    <w:name w:val="blockquote"/>
    <w:basedOn w:val="1"/>
    <w:qFormat/>
    <w:uiPriority w:val="99"/>
    <w:pPr>
      <w:widowControl/>
      <w:spacing w:before="100" w:beforeAutospacing="1" w:after="100" w:afterAutospacing="1"/>
    </w:pPr>
    <w:rPr>
      <w:rFonts w:ascii="宋体" w:hAnsi="宋体"/>
      <w:kern w:val="0"/>
      <w:sz w:val="24"/>
      <w:szCs w:val="20"/>
    </w:rPr>
  </w:style>
  <w:style w:type="character" w:customStyle="1" w:styleId="132">
    <w:name w:val="标题5 Char Char"/>
    <w:link w:val="133"/>
    <w:qFormat/>
    <w:locked/>
    <w:uiPriority w:val="0"/>
    <w:rPr>
      <w:rFonts w:ascii="Arial" w:hAnsi="Arial" w:cs="Arial"/>
      <w:b/>
      <w:bCs/>
      <w:sz w:val="24"/>
      <w:szCs w:val="32"/>
    </w:rPr>
  </w:style>
  <w:style w:type="paragraph" w:customStyle="1" w:styleId="133">
    <w:name w:val="标题5"/>
    <w:basedOn w:val="5"/>
    <w:link w:val="132"/>
    <w:qFormat/>
    <w:uiPriority w:val="0"/>
    <w:pPr>
      <w:spacing w:line="412" w:lineRule="auto"/>
    </w:pPr>
    <w:rPr>
      <w:rFonts w:ascii="Arial" w:hAnsi="Arial" w:cs="Arial" w:eastAsiaTheme="minorEastAsia"/>
      <w:sz w:val="24"/>
    </w:rPr>
  </w:style>
  <w:style w:type="paragraph" w:customStyle="1" w:styleId="134">
    <w:name w:val="空半行"/>
    <w:basedOn w:val="1"/>
    <w:qFormat/>
    <w:uiPriority w:val="99"/>
    <w:pPr>
      <w:adjustRightInd w:val="0"/>
      <w:spacing w:line="120" w:lineRule="exact"/>
    </w:pPr>
    <w:rPr>
      <w:rFonts w:eastAsia="仿宋_GB2312"/>
      <w:color w:val="FFFFFF"/>
      <w:kern w:val="0"/>
      <w:sz w:val="30"/>
      <w:szCs w:val="20"/>
    </w:rPr>
  </w:style>
  <w:style w:type="paragraph" w:customStyle="1" w:styleId="135">
    <w:name w:val="p0"/>
    <w:basedOn w:val="1"/>
    <w:qFormat/>
    <w:uiPriority w:val="99"/>
    <w:pPr>
      <w:widowControl/>
    </w:pPr>
    <w:rPr>
      <w:kern w:val="0"/>
      <w:szCs w:val="21"/>
    </w:rPr>
  </w:style>
  <w:style w:type="paragraph" w:customStyle="1" w:styleId="136">
    <w:name w:val="Char1"/>
    <w:basedOn w:val="1"/>
    <w:qFormat/>
    <w:uiPriority w:val="99"/>
    <w:rPr>
      <w:szCs w:val="20"/>
    </w:rPr>
  </w:style>
  <w:style w:type="character" w:customStyle="1" w:styleId="137">
    <w:name w:val="批注文字 Char1"/>
    <w:qFormat/>
    <w:locked/>
    <w:uiPriority w:val="99"/>
    <w:rPr>
      <w:szCs w:val="24"/>
    </w:rPr>
  </w:style>
  <w:style w:type="character" w:customStyle="1" w:styleId="138">
    <w:name w:val="Char Char9"/>
    <w:qFormat/>
    <w:uiPriority w:val="0"/>
    <w:rPr>
      <w:kern w:val="2"/>
      <w:sz w:val="21"/>
    </w:rPr>
  </w:style>
  <w:style w:type="character" w:customStyle="1" w:styleId="139">
    <w:name w:val="Char Char3"/>
    <w:qFormat/>
    <w:uiPriority w:val="0"/>
    <w:rPr>
      <w:rFonts w:hint="default" w:ascii="Arial" w:hAnsi="Arial" w:eastAsia="黑体" w:cs="Arial"/>
      <w:b/>
      <w:kern w:val="2"/>
      <w:sz w:val="32"/>
      <w:lang w:val="en-US" w:eastAsia="zh-CN"/>
    </w:rPr>
  </w:style>
  <w:style w:type="character" w:customStyle="1" w:styleId="140">
    <w:name w:val="副标题 Char1"/>
    <w:qFormat/>
    <w:uiPriority w:val="11"/>
    <w:rPr>
      <w:rFonts w:hint="default" w:ascii="Cambria" w:hAnsi="Cambria" w:eastAsia="宋体" w:cs="Times New Roman"/>
      <w:b/>
      <w:bCs/>
      <w:kern w:val="28"/>
      <w:sz w:val="32"/>
      <w:szCs w:val="32"/>
    </w:rPr>
  </w:style>
  <w:style w:type="character" w:customStyle="1" w:styleId="141">
    <w:name w:val="（符号）邀请函中一、"/>
    <w:qFormat/>
    <w:uiPriority w:val="0"/>
    <w:rPr>
      <w:rFonts w:hint="eastAsia" w:ascii="黑体" w:hAnsi="黑体" w:eastAsia="黑体"/>
      <w:b/>
      <w:bCs/>
      <w:sz w:val="24"/>
    </w:rPr>
  </w:style>
  <w:style w:type="character" w:customStyle="1" w:styleId="142">
    <w:name w:val="引用 Char1"/>
    <w:qFormat/>
    <w:uiPriority w:val="29"/>
    <w:rPr>
      <w:rFonts w:hint="default" w:ascii="Times New Roman" w:hAnsi="Times New Roman" w:eastAsia="宋体" w:cs="Times New Roman"/>
      <w:i/>
      <w:iCs/>
      <w:color w:val="000000"/>
      <w:kern w:val="2"/>
      <w:sz w:val="21"/>
      <w:szCs w:val="24"/>
    </w:rPr>
  </w:style>
  <w:style w:type="character" w:customStyle="1" w:styleId="143">
    <w:name w:val="明显强调1"/>
    <w:qFormat/>
    <w:uiPriority w:val="0"/>
    <w:rPr>
      <w:b/>
      <w:bCs/>
      <w:i/>
      <w:iCs/>
      <w:color w:val="4F81BD"/>
    </w:rPr>
  </w:style>
  <w:style w:type="character" w:customStyle="1" w:styleId="144">
    <w:name w:val="纯文本 Char1"/>
    <w:qFormat/>
    <w:locked/>
    <w:uiPriority w:val="99"/>
    <w:rPr>
      <w:rFonts w:hint="eastAsia" w:ascii="宋体" w:hAnsi="Courier New" w:eastAsia="宋体" w:cs="Courier New"/>
      <w:szCs w:val="21"/>
    </w:rPr>
  </w:style>
  <w:style w:type="character" w:customStyle="1" w:styleId="145">
    <w:name w:val="批注框文本 Char1"/>
    <w:qFormat/>
    <w:uiPriority w:val="0"/>
    <w:rPr>
      <w:kern w:val="2"/>
      <w:sz w:val="18"/>
      <w:szCs w:val="18"/>
    </w:rPr>
  </w:style>
  <w:style w:type="character" w:customStyle="1" w:styleId="146">
    <w:name w:val="tdrownotice1"/>
    <w:qFormat/>
    <w:uiPriority w:val="0"/>
    <w:rPr>
      <w:sz w:val="22"/>
    </w:rPr>
  </w:style>
  <w:style w:type="character" w:customStyle="1" w:styleId="147">
    <w:name w:val="批注文字 Char Char"/>
    <w:qFormat/>
    <w:uiPriority w:val="0"/>
    <w:rPr>
      <w:rFonts w:hint="eastAsia" w:ascii="宋体" w:hAnsi="Times New Roman" w:eastAsia="宋体" w:cs="Times New Roman"/>
      <w:sz w:val="28"/>
      <w:szCs w:val="20"/>
    </w:rPr>
  </w:style>
  <w:style w:type="character" w:customStyle="1" w:styleId="148">
    <w:name w:val="文档结构图 Char1"/>
    <w:qFormat/>
    <w:uiPriority w:val="0"/>
    <w:rPr>
      <w:rFonts w:hint="eastAsia" w:ascii="宋体" w:hAnsi="宋体" w:eastAsia="宋体"/>
      <w:kern w:val="2"/>
      <w:sz w:val="18"/>
      <w:szCs w:val="18"/>
    </w:rPr>
  </w:style>
  <w:style w:type="character" w:customStyle="1" w:styleId="149">
    <w:name w:val="不明显参考1"/>
    <w:qFormat/>
    <w:uiPriority w:val="0"/>
    <w:rPr>
      <w:smallCaps/>
      <w:color w:val="C0504D"/>
      <w:u w:val="single"/>
    </w:rPr>
  </w:style>
  <w:style w:type="character" w:customStyle="1" w:styleId="150">
    <w:name w:val="日期 Char1"/>
    <w:qFormat/>
    <w:uiPriority w:val="0"/>
    <w:rPr>
      <w:kern w:val="2"/>
      <w:sz w:val="21"/>
      <w:szCs w:val="22"/>
    </w:rPr>
  </w:style>
  <w:style w:type="character" w:customStyle="1" w:styleId="151">
    <w:name w:val="批注主题 Char1"/>
    <w:qFormat/>
    <w:uiPriority w:val="0"/>
    <w:rPr>
      <w:rFonts w:hint="default" w:ascii="Times New Roman" w:hAnsi="Times New Roman" w:eastAsia="宋体" w:cs="Times New Roman"/>
      <w:b/>
      <w:bCs/>
      <w:kern w:val="2"/>
      <w:sz w:val="21"/>
      <w:szCs w:val="24"/>
    </w:rPr>
  </w:style>
  <w:style w:type="character" w:customStyle="1" w:styleId="152">
    <w:name w:val="正文缩进 Char1"/>
    <w:qFormat/>
    <w:locked/>
    <w:uiPriority w:val="0"/>
    <w:rPr>
      <w:rFonts w:hint="eastAsia" w:ascii="宋体" w:hAnsi="宋体" w:eastAsia="宋体"/>
      <w:kern w:val="2"/>
      <w:sz w:val="21"/>
      <w:szCs w:val="24"/>
      <w:lang w:val="en-US" w:eastAsia="zh-CN" w:bidi="ar-SA"/>
    </w:rPr>
  </w:style>
  <w:style w:type="character" w:customStyle="1" w:styleId="153">
    <w:name w:val="font31"/>
    <w:qFormat/>
    <w:uiPriority w:val="0"/>
    <w:rPr>
      <w:rFonts w:hint="eastAsia" w:ascii="宋体" w:hAnsi="宋体" w:eastAsia="宋体" w:cs="宋体"/>
      <w:color w:val="000000"/>
      <w:sz w:val="21"/>
      <w:szCs w:val="21"/>
      <w:u w:val="none"/>
    </w:rPr>
  </w:style>
  <w:style w:type="character" w:customStyle="1" w:styleId="154">
    <w:name w:val="明显引用 Char1"/>
    <w:qFormat/>
    <w:uiPriority w:val="30"/>
    <w:rPr>
      <w:rFonts w:hint="default" w:ascii="Times New Roman" w:hAnsi="Times New Roman" w:eastAsia="宋体" w:cs="Times New Roman"/>
      <w:b/>
      <w:bCs/>
      <w:i/>
      <w:iCs/>
      <w:color w:val="4F81BD"/>
      <w:kern w:val="2"/>
      <w:sz w:val="21"/>
      <w:szCs w:val="24"/>
    </w:rPr>
  </w:style>
  <w:style w:type="character" w:customStyle="1" w:styleId="155">
    <w:name w:val="标题 Char1"/>
    <w:qFormat/>
    <w:uiPriority w:val="10"/>
    <w:rPr>
      <w:rFonts w:hint="default" w:ascii="Cambria" w:hAnsi="Cambria" w:eastAsia="宋体" w:cs="Times New Roman"/>
      <w:b/>
      <w:bCs/>
      <w:kern w:val="2"/>
      <w:sz w:val="32"/>
      <w:szCs w:val="32"/>
    </w:rPr>
  </w:style>
  <w:style w:type="character" w:customStyle="1" w:styleId="156">
    <w:name w:val="textcontents"/>
    <w:qFormat/>
    <w:uiPriority w:val="0"/>
    <w:rPr>
      <w:rFonts w:hint="default" w:ascii="Times New Roman" w:hAnsi="Times New Roman" w:cs="Times New Roman"/>
    </w:rPr>
  </w:style>
  <w:style w:type="character" w:customStyle="1" w:styleId="157">
    <w:name w:val="书籍标题1"/>
    <w:qFormat/>
    <w:uiPriority w:val="0"/>
    <w:rPr>
      <w:b/>
      <w:bCs/>
      <w:smallCaps/>
      <w:spacing w:val="5"/>
    </w:rPr>
  </w:style>
  <w:style w:type="character" w:customStyle="1" w:styleId="158">
    <w:name w:val="明显参考1"/>
    <w:qFormat/>
    <w:uiPriority w:val="0"/>
    <w:rPr>
      <w:b/>
      <w:bCs/>
      <w:smallCaps/>
      <w:color w:val="C0504D"/>
      <w:spacing w:val="5"/>
      <w:u w:val="single"/>
    </w:rPr>
  </w:style>
  <w:style w:type="character" w:customStyle="1" w:styleId="159">
    <w:name w:val="正文文本 Char1"/>
    <w:qFormat/>
    <w:uiPriority w:val="0"/>
    <w:rPr>
      <w:kern w:val="2"/>
      <w:sz w:val="21"/>
      <w:szCs w:val="22"/>
    </w:rPr>
  </w:style>
  <w:style w:type="character" w:customStyle="1" w:styleId="160">
    <w:name w:val="不明显强调1"/>
    <w:qFormat/>
    <w:uiPriority w:val="0"/>
    <w:rPr>
      <w:i/>
      <w:iCs/>
      <w:color w:val="808080"/>
    </w:rPr>
  </w:style>
  <w:style w:type="character" w:customStyle="1" w:styleId="161">
    <w:name w:val="文章正文 Char"/>
    <w:qFormat/>
    <w:uiPriority w:val="0"/>
    <w:rPr>
      <w:rFonts w:ascii="仿宋_GB2312" w:hAnsi="宋体" w:eastAsia="仿宋_GB2312"/>
      <w:color w:val="000000"/>
      <w:kern w:val="2"/>
      <w:sz w:val="28"/>
      <w:lang w:val="en-US" w:eastAsia="zh-CN" w:bidi="ar-SA"/>
    </w:rPr>
  </w:style>
  <w:style w:type="paragraph" w:customStyle="1" w:styleId="162">
    <w:name w:val="标题 5（有编号）（绿盟科技）"/>
    <w:basedOn w:val="1"/>
    <w:next w:val="1"/>
    <w:qFormat/>
    <w:uiPriority w:val="0"/>
    <w:pPr>
      <w:keepNext/>
      <w:keepLines/>
      <w:spacing w:before="280" w:after="156" w:line="377" w:lineRule="auto"/>
      <w:jc w:val="left"/>
      <w:outlineLvl w:val="4"/>
    </w:pPr>
    <w:rPr>
      <w:rFonts w:ascii="Arial" w:hAnsi="Arial" w:eastAsia="黑体"/>
      <w:b/>
      <w:kern w:val="0"/>
      <w:sz w:val="24"/>
      <w:szCs w:val="28"/>
    </w:rPr>
  </w:style>
  <w:style w:type="paragraph" w:customStyle="1" w:styleId="163">
    <w:name w:val="_Style 2"/>
    <w:basedOn w:val="1"/>
    <w:qFormat/>
    <w:uiPriority w:val="0"/>
    <w:pPr>
      <w:ind w:firstLine="420" w:firstLineChars="200"/>
    </w:pPr>
    <w:rPr>
      <w:rFonts w:hAnsi="Times New Roman"/>
      <w:sz w:val="18"/>
      <w:szCs w:val="18"/>
    </w:rPr>
  </w:style>
  <w:style w:type="character" w:customStyle="1" w:styleId="164">
    <w:name w:val="img"/>
    <w:basedOn w:val="34"/>
    <w:qFormat/>
    <w:uiPriority w:val="0"/>
  </w:style>
  <w:style w:type="character" w:customStyle="1" w:styleId="165">
    <w:name w:val="img1"/>
    <w:basedOn w:val="34"/>
    <w:qFormat/>
    <w:uiPriority w:val="0"/>
  </w:style>
  <w:style w:type="paragraph" w:customStyle="1" w:styleId="166">
    <w:name w:val="Body text|1"/>
    <w:basedOn w:val="1"/>
    <w:qFormat/>
    <w:uiPriority w:val="0"/>
    <w:pPr>
      <w:widowControl w:val="0"/>
      <w:shd w:val="clear" w:color="auto" w:fill="auto"/>
      <w:spacing w:line="410" w:lineRule="auto"/>
      <w:ind w:firstLine="400"/>
    </w:pPr>
    <w:rPr>
      <w:rFonts w:ascii="宋体" w:hAnsi="宋体" w:eastAsia="宋体" w:cs="宋体"/>
      <w:sz w:val="28"/>
      <w:szCs w:val="28"/>
      <w:u w:val="none"/>
      <w:shd w:val="clear" w:color="auto" w:fill="auto"/>
      <w:lang w:val="zh-TW" w:eastAsia="zh-TW" w:bidi="zh-TW"/>
    </w:rPr>
  </w:style>
  <w:style w:type="paragraph" w:customStyle="1" w:styleId="167">
    <w:name w:val="正文2"/>
    <w:basedOn w:val="1"/>
    <w:next w:val="1"/>
    <w:qFormat/>
    <w:uiPriority w:val="0"/>
  </w:style>
  <w:style w:type="character" w:customStyle="1" w:styleId="168">
    <w:name w:val="NormalCharacter"/>
    <w:qFormat/>
    <w:uiPriority w:val="0"/>
    <w:rPr>
      <w:rFonts w:ascii="Calibri" w:hAnsi="Calibri" w:eastAsia="宋体" w:cs="Times New Roman"/>
      <w:kern w:val="2"/>
      <w:sz w:val="21"/>
      <w:szCs w:val="24"/>
      <w:lang w:val="en-US" w:eastAsia="zh-CN" w:bidi="ar-SA"/>
    </w:rPr>
  </w:style>
  <w:style w:type="paragraph" w:customStyle="1" w:styleId="169">
    <w:name w:val="a正文"/>
    <w:basedOn w:val="1"/>
    <w:qFormat/>
    <w:uiPriority w:val="0"/>
    <w:pPr>
      <w:ind w:firstLine="200" w:firstLineChars="200"/>
      <w:jc w:val="left"/>
    </w:pPr>
    <w:rPr>
      <w:color w:val="000000"/>
      <w:szCs w:val="28"/>
    </w:rPr>
  </w:style>
  <w:style w:type="character" w:customStyle="1" w:styleId="170">
    <w:name w:val="hover1"/>
    <w:basedOn w:val="34"/>
    <w:qFormat/>
    <w:uiPriority w:val="0"/>
    <w:rPr>
      <w:color w:val="2590EB"/>
    </w:rPr>
  </w:style>
  <w:style w:type="character" w:customStyle="1" w:styleId="171">
    <w:name w:val="hover2"/>
    <w:basedOn w:val="34"/>
    <w:qFormat/>
    <w:uiPriority w:val="0"/>
    <w:rPr>
      <w:color w:val="2590EB"/>
    </w:rPr>
  </w:style>
  <w:style w:type="character" w:customStyle="1" w:styleId="172">
    <w:name w:val="hover3"/>
    <w:basedOn w:val="34"/>
    <w:qFormat/>
    <w:uiPriority w:val="0"/>
  </w:style>
  <w:style w:type="character" w:customStyle="1" w:styleId="173">
    <w:name w:val="mini-outputtext1"/>
    <w:basedOn w:val="34"/>
    <w:qFormat/>
    <w:uiPriority w:val="0"/>
  </w:style>
  <w:style w:type="character" w:customStyle="1" w:styleId="174">
    <w:name w:val="hover"/>
    <w:basedOn w:val="34"/>
    <w:qFormat/>
    <w:uiPriority w:val="0"/>
  </w:style>
  <w:style w:type="character" w:customStyle="1" w:styleId="175">
    <w:name w:val="ant-select-tree-checkbox"/>
    <w:basedOn w:val="34"/>
    <w:qFormat/>
    <w:uiPriority w:val="0"/>
  </w:style>
  <w:style w:type="character" w:customStyle="1" w:styleId="176">
    <w:name w:val="last-child"/>
    <w:basedOn w:val="34"/>
    <w:qFormat/>
    <w:uiPriority w:val="0"/>
  </w:style>
  <w:style w:type="character" w:customStyle="1" w:styleId="177">
    <w:name w:val="ant-radio+*"/>
    <w:basedOn w:val="34"/>
    <w:qFormat/>
    <w:uiPriority w:val="0"/>
    <w:rPr>
      <w:shd w:val="clear" w:fill="FFFFFF"/>
    </w:rPr>
  </w:style>
  <w:style w:type="character" w:customStyle="1" w:styleId="178">
    <w:name w:val="ant-radio+*1"/>
    <w:basedOn w:val="34"/>
    <w:qFormat/>
    <w:uiPriority w:val="0"/>
  </w:style>
  <w:style w:type="character" w:customStyle="1" w:styleId="179">
    <w:name w:val="first-child"/>
    <w:basedOn w:val="34"/>
    <w:qFormat/>
    <w:uiPriority w:val="0"/>
  </w:style>
  <w:style w:type="character" w:customStyle="1" w:styleId="180">
    <w:name w:val="ant-input28"/>
    <w:basedOn w:val="34"/>
    <w:qFormat/>
    <w:uiPriority w:val="0"/>
  </w:style>
  <w:style w:type="character" w:customStyle="1" w:styleId="181">
    <w:name w:val="ant-select-tree-switcher"/>
    <w:basedOn w:val="34"/>
    <w:qFormat/>
    <w:uiPriority w:val="0"/>
  </w:style>
  <w:style w:type="character" w:customStyle="1" w:styleId="182">
    <w:name w:val="ant-select-tree-iconele"/>
    <w:basedOn w:val="34"/>
    <w:qFormat/>
    <w:uiPriority w:val="0"/>
  </w:style>
  <w:style w:type="paragraph" w:customStyle="1" w:styleId="183">
    <w:name w:val="_Style 182"/>
    <w:basedOn w:val="1"/>
    <w:next w:val="1"/>
    <w:qFormat/>
    <w:uiPriority w:val="0"/>
    <w:pPr>
      <w:pBdr>
        <w:bottom w:val="single" w:color="auto" w:sz="6" w:space="1"/>
      </w:pBdr>
      <w:jc w:val="center"/>
    </w:pPr>
    <w:rPr>
      <w:rFonts w:ascii="Arial" w:eastAsia="宋体"/>
      <w:vanish/>
      <w:sz w:val="16"/>
    </w:rPr>
  </w:style>
  <w:style w:type="paragraph" w:customStyle="1" w:styleId="184">
    <w:name w:val="_Style 183"/>
    <w:basedOn w:val="1"/>
    <w:next w:val="1"/>
    <w:qFormat/>
    <w:uiPriority w:val="0"/>
    <w:pPr>
      <w:pBdr>
        <w:top w:val="single" w:color="auto" w:sz="6" w:space="1"/>
      </w:pBdr>
      <w:jc w:val="center"/>
    </w:pPr>
    <w:rPr>
      <w:rFonts w:ascii="Arial" w:eastAsia="宋体"/>
      <w:vanish/>
      <w:sz w:val="16"/>
    </w:rPr>
  </w:style>
  <w:style w:type="character" w:customStyle="1" w:styleId="185">
    <w:name w:val="ant-form-item-children1"/>
    <w:basedOn w:val="34"/>
    <w:qFormat/>
    <w:uiPriority w:val="0"/>
  </w:style>
  <w:style w:type="paragraph" w:customStyle="1" w:styleId="186">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64</Pages>
  <Words>31992</Words>
  <Characters>33343</Characters>
  <Lines>251</Lines>
  <Paragraphs>70</Paragraphs>
  <TotalTime>0</TotalTime>
  <ScaleCrop>false</ScaleCrop>
  <LinksUpToDate>false</LinksUpToDate>
  <CharactersWithSpaces>34320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2019-01-02T05:39:00Z</dcterms:created>
  <dc:creator>Administrator</dc:creator>
  <cp:lastModifiedBy>Administrator</cp:lastModifiedBy>
  <cp:lastPrinted>2020-11-13T06:41:00Z</cp:lastPrinted>
  <dcterms:modified xsi:type="dcterms:W3CDTF">2021-11-16T06:59:48Z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B2CA03E710F9417287B9919B15B9F4C1</vt:lpwstr>
  </property>
</Properties>
</file>