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right"/>
        <w:rPr>
          <w:rFonts w:cs="宋体"/>
          <w:color w:val="auto"/>
        </w:rPr>
      </w:pPr>
    </w:p>
    <w:p>
      <w:pPr>
        <w:spacing w:line="240" w:lineRule="auto"/>
        <w:ind w:firstLine="0" w:firstLineChars="0"/>
        <w:jc w:val="right"/>
        <w:rPr>
          <w:rFonts w:hint="eastAsia" w:eastAsia="宋体" w:cs="宋体"/>
          <w:lang w:val="en-US" w:eastAsia="zh-CN"/>
        </w:rPr>
      </w:pPr>
      <w:r>
        <w:rPr>
          <w:rFonts w:hint="eastAsia" w:cs="宋体"/>
          <w:color w:val="auto"/>
        </w:rPr>
        <w:t>采购项目编号：</w:t>
      </w:r>
      <w:bookmarkStart w:id="847" w:name="_GoBack"/>
      <w:r>
        <w:rPr>
          <w:rFonts w:hint="eastAsia" w:cs="宋体"/>
          <w:color w:val="auto"/>
          <w:lang w:eastAsia="zh-CN"/>
        </w:rPr>
        <w:t>510112202100250</w:t>
      </w:r>
      <w:bookmarkEnd w:id="847"/>
    </w:p>
    <w:p>
      <w:pPr>
        <w:spacing w:line="240" w:lineRule="auto"/>
        <w:ind w:firstLine="0" w:firstLineChars="0"/>
        <w:jc w:val="center"/>
        <w:rPr>
          <w:rFonts w:cs="宋体"/>
          <w:color w:val="auto"/>
        </w:rPr>
      </w:pPr>
      <w:r>
        <w:rPr>
          <w:rFonts w:hint="eastAsia" w:cs="宋体"/>
          <w:color w:val="auto"/>
          <w:lang w:val="en-US"/>
        </w:rPr>
        <w:drawing>
          <wp:inline distT="0" distB="0" distL="114300" distR="114300">
            <wp:extent cx="4173855" cy="4173855"/>
            <wp:effectExtent l="0" t="0" r="0" b="0"/>
            <wp:docPr id="2" name="图片 1" descr="logo镂空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镂空版"/>
                    <pic:cNvPicPr>
                      <a:picLocks noChangeAspect="1"/>
                    </pic:cNvPicPr>
                  </pic:nvPicPr>
                  <pic:blipFill>
                    <a:blip r:embed="rId12"/>
                    <a:stretch>
                      <a:fillRect/>
                    </a:stretch>
                  </pic:blipFill>
                  <pic:spPr>
                    <a:xfrm>
                      <a:off x="0" y="0"/>
                      <a:ext cx="4173855" cy="4173855"/>
                    </a:xfrm>
                    <a:prstGeom prst="rect">
                      <a:avLst/>
                    </a:prstGeom>
                    <a:noFill/>
                    <a:ln>
                      <a:noFill/>
                    </a:ln>
                  </pic:spPr>
                </pic:pic>
              </a:graphicData>
            </a:graphic>
          </wp:inline>
        </w:drawing>
      </w:r>
    </w:p>
    <w:p>
      <w:pPr>
        <w:tabs>
          <w:tab w:val="center" w:pos="4456"/>
          <w:tab w:val="left" w:pos="6454"/>
        </w:tabs>
        <w:autoSpaceDE w:val="0"/>
        <w:autoSpaceDN w:val="0"/>
        <w:adjustRightInd w:val="0"/>
        <w:snapToGrid/>
        <w:spacing w:line="240" w:lineRule="auto"/>
        <w:ind w:firstLine="0" w:firstLineChars="0"/>
        <w:jc w:val="center"/>
        <w:rPr>
          <w:rFonts w:hint="eastAsia" w:cs="宋体"/>
          <w:color w:val="auto"/>
          <w:sz w:val="52"/>
          <w:szCs w:val="52"/>
        </w:rPr>
      </w:pPr>
      <w:r>
        <w:rPr>
          <w:rFonts w:hint="eastAsia" w:cs="宋体"/>
          <w:color w:val="auto"/>
          <w:sz w:val="52"/>
          <w:szCs w:val="52"/>
        </w:rPr>
        <w:t>洛带镇城市管理综合执法分局服装</w:t>
      </w:r>
    </w:p>
    <w:p>
      <w:pPr>
        <w:tabs>
          <w:tab w:val="center" w:pos="4456"/>
          <w:tab w:val="left" w:pos="6454"/>
        </w:tabs>
        <w:autoSpaceDE w:val="0"/>
        <w:autoSpaceDN w:val="0"/>
        <w:adjustRightInd w:val="0"/>
        <w:snapToGrid/>
        <w:spacing w:line="240" w:lineRule="auto"/>
        <w:ind w:firstLine="0" w:firstLineChars="0"/>
        <w:jc w:val="center"/>
        <w:rPr>
          <w:rFonts w:cs="宋体"/>
          <w:bCs/>
          <w:color w:val="auto"/>
          <w:sz w:val="44"/>
          <w:szCs w:val="44"/>
          <w:lang w:val="en-US"/>
        </w:rPr>
      </w:pPr>
      <w:r>
        <w:rPr>
          <w:rFonts w:hint="eastAsia" w:cs="宋体"/>
          <w:color w:val="auto"/>
          <w:sz w:val="52"/>
          <w:szCs w:val="52"/>
        </w:rPr>
        <w:t>采购项目</w:t>
      </w:r>
    </w:p>
    <w:p>
      <w:pPr>
        <w:autoSpaceDE w:val="0"/>
        <w:autoSpaceDN w:val="0"/>
        <w:adjustRightInd w:val="0"/>
        <w:snapToGrid/>
        <w:spacing w:line="240" w:lineRule="auto"/>
        <w:ind w:firstLine="0" w:firstLineChars="0"/>
        <w:jc w:val="center"/>
        <w:rPr>
          <w:rFonts w:cs="宋体"/>
          <w:color w:val="auto"/>
          <w:sz w:val="92"/>
          <w:szCs w:val="92"/>
          <w:lang w:val="en-US"/>
        </w:rPr>
      </w:pPr>
      <w:r>
        <w:rPr>
          <w:rFonts w:hint="eastAsia" w:cs="宋体"/>
          <w:color w:val="auto"/>
          <w:sz w:val="92"/>
          <w:szCs w:val="92"/>
          <w:lang w:val="en-US"/>
        </w:rPr>
        <w:t>招标文件</w:t>
      </w:r>
    </w:p>
    <w:p>
      <w:pPr>
        <w:ind w:firstLine="0" w:firstLineChars="0"/>
        <w:jc w:val="center"/>
        <w:rPr>
          <w:rFonts w:cs="宋体"/>
          <w:bCs/>
          <w:color w:val="auto"/>
          <w:sz w:val="30"/>
          <w:szCs w:val="30"/>
        </w:rPr>
      </w:pPr>
      <w:r>
        <w:rPr>
          <w:rFonts w:hint="eastAsia" w:cs="宋体"/>
          <w:bCs/>
          <w:color w:val="auto"/>
          <w:sz w:val="30"/>
          <w:szCs w:val="30"/>
        </w:rPr>
        <w:t>中国•四川</w:t>
      </w:r>
    </w:p>
    <w:p>
      <w:pPr>
        <w:ind w:firstLine="0" w:firstLineChars="0"/>
        <w:jc w:val="center"/>
        <w:rPr>
          <w:rFonts w:hint="eastAsia" w:eastAsia="宋体" w:cs="宋体"/>
          <w:bCs/>
          <w:color w:val="auto"/>
          <w:sz w:val="30"/>
          <w:szCs w:val="30"/>
          <w:lang w:eastAsia="zh-CN"/>
        </w:rPr>
      </w:pPr>
      <w:r>
        <w:rPr>
          <w:rFonts w:hint="eastAsia" w:cs="宋体"/>
          <w:bCs/>
          <w:color w:val="auto"/>
          <w:sz w:val="30"/>
          <w:szCs w:val="30"/>
          <w:lang w:eastAsia="zh-CN"/>
        </w:rPr>
        <w:t>成都市龙泉驿区洛带镇人民政府</w:t>
      </w:r>
    </w:p>
    <w:p>
      <w:pPr>
        <w:ind w:firstLine="0" w:firstLineChars="0"/>
        <w:jc w:val="center"/>
        <w:rPr>
          <w:rFonts w:cs="宋体"/>
          <w:bCs/>
          <w:color w:val="auto"/>
          <w:sz w:val="30"/>
          <w:szCs w:val="30"/>
        </w:rPr>
      </w:pPr>
      <w:r>
        <w:rPr>
          <w:rFonts w:hint="eastAsia" w:cs="宋体"/>
          <w:bCs/>
          <w:color w:val="auto"/>
          <w:sz w:val="30"/>
          <w:szCs w:val="30"/>
        </w:rPr>
        <w:t>四川涛宇工程项目管理有限公司</w:t>
      </w:r>
    </w:p>
    <w:p>
      <w:pPr>
        <w:ind w:firstLine="0" w:firstLineChars="0"/>
        <w:jc w:val="center"/>
        <w:rPr>
          <w:rFonts w:cs="宋体"/>
          <w:bCs/>
          <w:color w:val="auto"/>
          <w:sz w:val="30"/>
          <w:szCs w:val="30"/>
        </w:rPr>
      </w:pPr>
      <w:r>
        <w:rPr>
          <w:rFonts w:hint="eastAsia" w:cs="宋体"/>
          <w:bCs/>
          <w:color w:val="auto"/>
          <w:sz w:val="30"/>
          <w:szCs w:val="30"/>
        </w:rPr>
        <w:t>共同编制</w:t>
      </w:r>
    </w:p>
    <w:p>
      <w:pPr>
        <w:ind w:firstLine="0" w:firstLineChars="0"/>
        <w:jc w:val="center"/>
        <w:rPr>
          <w:rFonts w:cs="宋体"/>
          <w:sz w:val="30"/>
          <w:szCs w:val="30"/>
        </w:rPr>
      </w:pPr>
      <w:r>
        <w:rPr>
          <w:rFonts w:hint="eastAsia" w:cs="宋体"/>
          <w:bCs/>
          <w:color w:val="auto"/>
          <w:sz w:val="30"/>
          <w:szCs w:val="30"/>
        </w:rPr>
        <w:t>二〇二</w:t>
      </w:r>
      <w:r>
        <w:rPr>
          <w:rFonts w:hint="eastAsia" w:cs="宋体"/>
          <w:bCs/>
          <w:color w:val="auto"/>
          <w:sz w:val="30"/>
          <w:szCs w:val="30"/>
          <w:lang w:val="en-US"/>
        </w:rPr>
        <w:t>一</w:t>
      </w:r>
      <w:r>
        <w:rPr>
          <w:rFonts w:hint="eastAsia" w:cs="宋体"/>
          <w:bCs/>
          <w:color w:val="auto"/>
          <w:sz w:val="30"/>
          <w:szCs w:val="30"/>
        </w:rPr>
        <w:t>年</w:t>
      </w:r>
      <w:r>
        <w:rPr>
          <w:rFonts w:hint="eastAsia" w:cs="宋体"/>
          <w:bCs/>
          <w:color w:val="auto"/>
          <w:sz w:val="30"/>
          <w:szCs w:val="30"/>
          <w:lang w:val="en-US" w:eastAsia="zh-CN"/>
        </w:rPr>
        <w:t>九</w:t>
      </w:r>
      <w:r>
        <w:rPr>
          <w:rFonts w:hint="eastAsia" w:cs="宋体"/>
          <w:bCs/>
          <w:color w:val="auto"/>
          <w:sz w:val="30"/>
          <w:szCs w:val="30"/>
        </w:rPr>
        <w:t>月</w:t>
      </w:r>
    </w:p>
    <w:p>
      <w:pPr>
        <w:snapToGrid/>
        <w:ind w:firstLine="0" w:firstLineChars="0"/>
        <w:jc w:val="center"/>
        <w:rPr>
          <w:rFonts w:cs="宋体"/>
          <w:b w:val="0"/>
          <w:color w:val="auto"/>
          <w:sz w:val="36"/>
          <w:szCs w:val="36"/>
        </w:rPr>
        <w:sectPr>
          <w:headerReference r:id="rId6" w:type="first"/>
          <w:footerReference r:id="rId8" w:type="first"/>
          <w:headerReference r:id="rId5" w:type="default"/>
          <w:footerReference r:id="rId7" w:type="default"/>
          <w:pgSz w:w="11850" w:h="16783"/>
          <w:pgMar w:top="1417" w:right="1417" w:bottom="1417" w:left="1417" w:header="794" w:footer="1134" w:gutter="0"/>
          <w:pgBorders>
            <w:top w:val="none" w:sz="0" w:space="0"/>
            <w:left w:val="none" w:sz="0" w:space="0"/>
            <w:bottom w:val="none" w:sz="0" w:space="0"/>
            <w:right w:val="none" w:sz="0" w:space="0"/>
          </w:pgBorders>
          <w:pgNumType w:start="1"/>
          <w:cols w:space="720" w:num="1"/>
          <w:titlePg/>
          <w:docGrid w:type="lines" w:linePitch="437" w:charSpace="0"/>
        </w:sectPr>
      </w:pPr>
    </w:p>
    <w:p>
      <w:pPr>
        <w:snapToGrid/>
        <w:ind w:firstLine="0" w:firstLineChars="0"/>
        <w:jc w:val="center"/>
        <w:rPr>
          <w:rFonts w:cs="宋体"/>
          <w:bCs/>
          <w:color w:val="auto"/>
          <w:sz w:val="44"/>
          <w:szCs w:val="44"/>
        </w:rPr>
      </w:pPr>
      <w:r>
        <w:rPr>
          <w:rFonts w:hint="eastAsia" w:cs="宋体"/>
          <w:bCs/>
          <w:color w:val="auto"/>
          <w:sz w:val="44"/>
          <w:szCs w:val="44"/>
        </w:rPr>
        <w:t>目录</w:t>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rPr>
          <w:rFonts w:hint="eastAsia" w:ascii="宋体" w:hAnsi="宋体" w:cs="宋体"/>
          <w:color w:val="auto"/>
        </w:rPr>
        <w:fldChar w:fldCharType="begin"/>
      </w:r>
      <w:r>
        <w:rPr>
          <w:rFonts w:hint="eastAsia" w:ascii="宋体" w:hAnsi="宋体" w:cs="宋体"/>
          <w:color w:val="auto"/>
        </w:rPr>
        <w:instrText xml:space="preserve"> TOC \o "1-2" \h \z \u </w:instrText>
      </w:r>
      <w:r>
        <w:rPr>
          <w:rFonts w:hint="eastAsia" w:ascii="宋体" w:hAnsi="宋体" w:cs="宋体"/>
          <w:color w:val="auto"/>
        </w:rPr>
        <w:fldChar w:fldCharType="separate"/>
      </w:r>
      <w:r>
        <w:fldChar w:fldCharType="begin"/>
      </w:r>
      <w:r>
        <w:instrText xml:space="preserve"> HYPERLINK \l "_Toc20210" </w:instrText>
      </w:r>
      <w:r>
        <w:fldChar w:fldCharType="separate"/>
      </w:r>
      <w:r>
        <w:rPr>
          <w:rFonts w:hint="eastAsia" w:asciiTheme="minorEastAsia" w:hAnsiTheme="minorEastAsia" w:eastAsiaTheme="minorEastAsia" w:cstheme="minorEastAsia"/>
          <w:b w:val="0"/>
          <w:bCs w:val="0"/>
          <w:color w:val="auto"/>
          <w:sz w:val="28"/>
          <w:szCs w:val="28"/>
        </w:rPr>
        <w:t>第一章 投标邀请</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_Toc20210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"_Toc4408" </w:instrText>
      </w:r>
      <w:r>
        <w:fldChar w:fldCharType="separate"/>
      </w:r>
      <w:r>
        <w:rPr>
          <w:rFonts w:hint="eastAsia" w:asciiTheme="minorEastAsia" w:hAnsiTheme="minorEastAsia" w:eastAsiaTheme="minorEastAsia" w:cstheme="minorEastAsia"/>
          <w:b w:val="0"/>
          <w:bCs w:val="0"/>
          <w:color w:val="auto"/>
          <w:sz w:val="28"/>
          <w:szCs w:val="28"/>
        </w:rPr>
        <w:t>第二章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_Toc4408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"_Toc19798" </w:instrText>
      </w:r>
      <w:r>
        <w:fldChar w:fldCharType="separate"/>
      </w:r>
      <w:r>
        <w:rPr>
          <w:rFonts w:hint="eastAsia" w:asciiTheme="minorEastAsia" w:hAnsiTheme="minorEastAsia" w:eastAsiaTheme="minorEastAsia" w:cstheme="minorEastAsia"/>
          <w:color w:val="auto"/>
          <w:kern w:val="2"/>
          <w:sz w:val="28"/>
          <w:szCs w:val="28"/>
          <w:lang w:val="en-US"/>
        </w:rPr>
        <w:t>一、 投标人须知前附表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_Toc19798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"_Toc2516" </w:instrText>
      </w:r>
      <w:r>
        <w:fldChar w:fldCharType="separate"/>
      </w:r>
      <w:r>
        <w:rPr>
          <w:rFonts w:hint="eastAsia" w:asciiTheme="minorEastAsia" w:hAnsiTheme="minorEastAsia" w:eastAsiaTheme="minorEastAsia" w:cstheme="minorEastAsia"/>
          <w:color w:val="auto"/>
          <w:kern w:val="2"/>
          <w:sz w:val="28"/>
          <w:szCs w:val="28"/>
          <w:lang w:val="en-US"/>
        </w:rPr>
        <w:t>二、 总  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_Toc2516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9</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"_Toc21698" </w:instrText>
      </w:r>
      <w:r>
        <w:fldChar w:fldCharType="separate"/>
      </w:r>
      <w:r>
        <w:rPr>
          <w:rFonts w:hint="eastAsia" w:asciiTheme="minorEastAsia" w:hAnsiTheme="minorEastAsia" w:eastAsiaTheme="minorEastAsia" w:cstheme="minorEastAsia"/>
          <w:color w:val="auto"/>
          <w:kern w:val="2"/>
          <w:sz w:val="28"/>
          <w:szCs w:val="28"/>
          <w:lang w:val="en-US"/>
        </w:rPr>
        <w:t>三、 招标文件</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_Toc21698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"_Toc14832" </w:instrText>
      </w:r>
      <w:r>
        <w:fldChar w:fldCharType="separate"/>
      </w:r>
      <w:r>
        <w:rPr>
          <w:rFonts w:hint="eastAsia" w:asciiTheme="minorEastAsia" w:hAnsiTheme="minorEastAsia" w:eastAsiaTheme="minorEastAsia" w:cstheme="minorEastAsia"/>
          <w:color w:val="auto"/>
          <w:kern w:val="2"/>
          <w:sz w:val="28"/>
          <w:szCs w:val="28"/>
          <w:lang w:val="en-US"/>
        </w:rPr>
        <w:t>四、 投标文件</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_Toc14832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"_Toc8943" </w:instrText>
      </w:r>
      <w:r>
        <w:fldChar w:fldCharType="separate"/>
      </w:r>
      <w:r>
        <w:rPr>
          <w:rFonts w:hint="eastAsia" w:asciiTheme="minorEastAsia" w:hAnsiTheme="minorEastAsia" w:eastAsiaTheme="minorEastAsia" w:cstheme="minorEastAsia"/>
          <w:color w:val="auto"/>
          <w:kern w:val="2"/>
          <w:sz w:val="28"/>
          <w:szCs w:val="28"/>
          <w:lang w:val="en-US"/>
        </w:rPr>
        <w:t>五、 开标、评标和中标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_Toc8943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"_Toc7945" </w:instrText>
      </w:r>
      <w:r>
        <w:fldChar w:fldCharType="separate"/>
      </w:r>
      <w:r>
        <w:rPr>
          <w:rFonts w:hint="eastAsia" w:asciiTheme="minorEastAsia" w:hAnsiTheme="minorEastAsia" w:eastAsiaTheme="minorEastAsia" w:cstheme="minorEastAsia"/>
          <w:color w:val="auto"/>
          <w:kern w:val="2"/>
          <w:sz w:val="28"/>
          <w:szCs w:val="28"/>
          <w:lang w:val="en-US"/>
        </w:rPr>
        <w:t>六、 签订及履行合同</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_Toc7945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"_Toc17256" </w:instrText>
      </w:r>
      <w:r>
        <w:fldChar w:fldCharType="separate"/>
      </w:r>
      <w:r>
        <w:rPr>
          <w:rFonts w:hint="eastAsia" w:asciiTheme="minorEastAsia" w:hAnsiTheme="minorEastAsia" w:eastAsiaTheme="minorEastAsia" w:cstheme="minorEastAsia"/>
          <w:color w:val="auto"/>
          <w:kern w:val="2"/>
          <w:sz w:val="28"/>
          <w:szCs w:val="28"/>
          <w:lang w:val="en-US"/>
        </w:rPr>
        <w:t>七、 投标纪律要求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_Toc17256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"_Toc4729" </w:instrText>
      </w:r>
      <w:r>
        <w:fldChar w:fldCharType="separate"/>
      </w:r>
      <w:r>
        <w:rPr>
          <w:rFonts w:hint="eastAsia" w:asciiTheme="minorEastAsia" w:hAnsiTheme="minorEastAsia" w:eastAsiaTheme="minorEastAsia" w:cstheme="minorEastAsia"/>
          <w:color w:val="auto"/>
          <w:kern w:val="2"/>
          <w:sz w:val="28"/>
          <w:szCs w:val="28"/>
          <w:lang w:val="en-US"/>
        </w:rPr>
        <w:t>八、 资金支付</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_Toc4729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"_Toc7728" </w:instrText>
      </w:r>
      <w:r>
        <w:fldChar w:fldCharType="separate"/>
      </w:r>
      <w:r>
        <w:rPr>
          <w:rFonts w:hint="eastAsia" w:asciiTheme="minorEastAsia" w:hAnsiTheme="minorEastAsia" w:eastAsiaTheme="minorEastAsia" w:cstheme="minorEastAsia"/>
          <w:color w:val="auto"/>
          <w:kern w:val="2"/>
          <w:sz w:val="28"/>
          <w:szCs w:val="28"/>
          <w:lang w:val="en-US"/>
        </w:rPr>
        <w:t>九、 询问、质疑和投诉</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_Toc7728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"_Toc18428" </w:instrText>
      </w:r>
      <w:r>
        <w:fldChar w:fldCharType="separate"/>
      </w:r>
      <w:r>
        <w:rPr>
          <w:rFonts w:hint="eastAsia" w:asciiTheme="minorEastAsia" w:hAnsiTheme="minorEastAsia" w:eastAsiaTheme="minorEastAsia" w:cstheme="minorEastAsia"/>
          <w:color w:val="auto"/>
          <w:kern w:val="2"/>
          <w:sz w:val="28"/>
          <w:szCs w:val="28"/>
          <w:lang w:val="en-US"/>
        </w:rPr>
        <w:t>十、 其他</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_Toc18428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"_Toc31924" </w:instrText>
      </w:r>
      <w:r>
        <w:fldChar w:fldCharType="separate"/>
      </w:r>
      <w:r>
        <w:rPr>
          <w:rFonts w:hint="eastAsia" w:asciiTheme="minorEastAsia" w:hAnsiTheme="minorEastAsia" w:eastAsiaTheme="minorEastAsia" w:cstheme="minorEastAsia"/>
          <w:b w:val="0"/>
          <w:bCs w:val="0"/>
          <w:color w:val="auto"/>
          <w:sz w:val="28"/>
          <w:szCs w:val="28"/>
        </w:rPr>
        <w:t>第三章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_Toc31924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"_Toc15721" </w:instrText>
      </w:r>
      <w:r>
        <w:fldChar w:fldCharType="separate"/>
      </w:r>
      <w:r>
        <w:rPr>
          <w:rFonts w:hint="eastAsia" w:asciiTheme="minorEastAsia" w:hAnsiTheme="minorEastAsia" w:eastAsiaTheme="minorEastAsia" w:cstheme="minorEastAsia"/>
          <w:color w:val="auto"/>
          <w:sz w:val="28"/>
          <w:szCs w:val="28"/>
          <w:lang w:val="en-US"/>
        </w:rPr>
        <w:t>一、 开标一览表格式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_Toc15721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"_Toc16161" </w:instrText>
      </w:r>
      <w:r>
        <w:fldChar w:fldCharType="separate"/>
      </w:r>
      <w:r>
        <w:rPr>
          <w:rFonts w:hint="eastAsia" w:asciiTheme="minorEastAsia" w:hAnsiTheme="minorEastAsia" w:eastAsiaTheme="minorEastAsia" w:cstheme="minorEastAsia"/>
          <w:color w:val="auto"/>
          <w:sz w:val="28"/>
          <w:szCs w:val="28"/>
          <w:lang w:val="en-US"/>
        </w:rPr>
        <w:t>二、 电子文档格式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_Toc16161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"_Toc3362" </w:instrText>
      </w:r>
      <w:r>
        <w:fldChar w:fldCharType="separate"/>
      </w:r>
      <w:r>
        <w:rPr>
          <w:rFonts w:hint="eastAsia" w:asciiTheme="minorEastAsia" w:hAnsiTheme="minorEastAsia" w:eastAsiaTheme="minorEastAsia" w:cstheme="minorEastAsia"/>
          <w:color w:val="auto"/>
          <w:sz w:val="28"/>
          <w:szCs w:val="28"/>
          <w:lang w:val="en-US"/>
        </w:rPr>
        <w:t>三、 资格性投标文件格式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_Toc3362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"_Toc3479" </w:instrText>
      </w:r>
      <w:r>
        <w:fldChar w:fldCharType="separate"/>
      </w:r>
      <w:r>
        <w:rPr>
          <w:rFonts w:hint="eastAsia" w:asciiTheme="minorEastAsia" w:hAnsiTheme="minorEastAsia" w:eastAsiaTheme="minorEastAsia" w:cstheme="minorEastAsia"/>
          <w:color w:val="auto"/>
          <w:sz w:val="28"/>
          <w:szCs w:val="28"/>
          <w:lang w:val="en-US"/>
        </w:rPr>
        <w:t>四、 其他投标文件格式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_Toc3479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"_Toc24834" </w:instrText>
      </w:r>
      <w:r>
        <w:fldChar w:fldCharType="separate"/>
      </w:r>
      <w:r>
        <w:rPr>
          <w:rFonts w:hint="eastAsia" w:asciiTheme="minorEastAsia" w:hAnsiTheme="minorEastAsia" w:eastAsiaTheme="minorEastAsia" w:cstheme="minorEastAsia"/>
          <w:b w:val="0"/>
          <w:bCs w:val="0"/>
          <w:color w:val="auto"/>
          <w:sz w:val="28"/>
          <w:szCs w:val="28"/>
        </w:rPr>
        <w:t>第四章 投标人和投标产品的资格、资质性及其他具有类似效力的要求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_Toc24834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55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"_Toc27603" </w:instrText>
      </w:r>
      <w:r>
        <w:fldChar w:fldCharType="separate"/>
      </w:r>
      <w:r>
        <w:rPr>
          <w:rFonts w:hint="eastAsia" w:asciiTheme="minorEastAsia" w:hAnsiTheme="minorEastAsia" w:eastAsiaTheme="minorEastAsia" w:cstheme="minorEastAsia"/>
          <w:b w:val="0"/>
          <w:bCs w:val="0"/>
          <w:color w:val="auto"/>
          <w:sz w:val="28"/>
          <w:szCs w:val="28"/>
        </w:rPr>
        <w:t>第五章 投标人应当提供的资格、资质性及其他具有类似效力的要求的相关证明材料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_Toc27603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57</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"_Toc29146" </w:instrText>
      </w:r>
      <w:r>
        <w:fldChar w:fldCharType="separate"/>
      </w:r>
      <w:r>
        <w:rPr>
          <w:rFonts w:hint="eastAsia" w:asciiTheme="minorEastAsia" w:hAnsiTheme="minorEastAsia" w:eastAsiaTheme="minorEastAsia" w:cstheme="minorEastAsia"/>
          <w:b w:val="0"/>
          <w:bCs w:val="0"/>
          <w:color w:val="auto"/>
          <w:sz w:val="28"/>
          <w:szCs w:val="28"/>
        </w:rPr>
        <w:t>第六章 技术、商务及其他要求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_Toc29146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"_Toc2882" </w:instrText>
      </w:r>
      <w:r>
        <w:fldChar w:fldCharType="separate"/>
      </w:r>
      <w:r>
        <w:rPr>
          <w:rFonts w:hint="eastAsia" w:asciiTheme="minorEastAsia" w:hAnsiTheme="minorEastAsia" w:eastAsiaTheme="minorEastAsia" w:cstheme="minorEastAsia"/>
          <w:b w:val="0"/>
          <w:bCs w:val="0"/>
          <w:color w:val="auto"/>
          <w:sz w:val="28"/>
          <w:szCs w:val="28"/>
        </w:rPr>
        <w:t>第七章 评标办法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_Toc2882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"_Toc8126" </w:instrText>
      </w:r>
      <w:r>
        <w:fldChar w:fldCharType="separate"/>
      </w:r>
      <w:r>
        <w:rPr>
          <w:rFonts w:hint="eastAsia" w:asciiTheme="minorEastAsia" w:hAnsiTheme="minorEastAsia" w:eastAsiaTheme="minorEastAsia" w:cstheme="minorEastAsia"/>
          <w:color w:val="auto"/>
          <w:sz w:val="28"/>
          <w:szCs w:val="28"/>
          <w:lang w:val="en-US"/>
        </w:rPr>
        <w:t>一、 总则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_Toc8126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69</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"_Toc22176" </w:instrText>
      </w:r>
      <w:r>
        <w:fldChar w:fldCharType="separate"/>
      </w:r>
      <w:r>
        <w:rPr>
          <w:rFonts w:hint="eastAsia" w:asciiTheme="minorEastAsia" w:hAnsiTheme="minorEastAsia" w:eastAsiaTheme="minorEastAsia" w:cstheme="minorEastAsia"/>
          <w:color w:val="auto"/>
          <w:sz w:val="28"/>
          <w:szCs w:val="28"/>
          <w:lang w:val="en-US"/>
        </w:rPr>
        <w:t>二、 评标方法</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_Toc22176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70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9016"/>
        </w:tabs>
        <w:adjustRightInd w:val="0"/>
        <w:spacing w:line="440" w:lineRule="exact"/>
        <w:ind w:left="0" w:firstLine="200" w:firstLineChars="100"/>
        <w:rPr>
          <w:rFonts w:asciiTheme="minorEastAsia" w:hAnsiTheme="minorEastAsia" w:eastAsiaTheme="minorEastAsia" w:cstheme="minorEastAsia"/>
          <w:color w:val="auto"/>
          <w:sz w:val="28"/>
          <w:szCs w:val="28"/>
        </w:rPr>
      </w:pPr>
      <w:r>
        <w:fldChar w:fldCharType="begin"/>
      </w:r>
      <w:r>
        <w:instrText xml:space="preserve"> HYPERLINK \l "_Toc20900" </w:instrText>
      </w:r>
      <w:r>
        <w:fldChar w:fldCharType="separate"/>
      </w:r>
      <w:r>
        <w:rPr>
          <w:rFonts w:hint="eastAsia" w:asciiTheme="minorEastAsia" w:hAnsiTheme="minorEastAsia" w:eastAsiaTheme="minorEastAsia" w:cstheme="minorEastAsia"/>
          <w:color w:val="auto"/>
          <w:sz w:val="28"/>
          <w:szCs w:val="28"/>
          <w:lang w:val="en-US"/>
        </w:rPr>
        <w:t>三、 评标程序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_Toc20900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70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0"/>
        <w:tabs>
          <w:tab w:val="right" w:leader="dot" w:pos="9016"/>
        </w:tabs>
        <w:adjustRightInd w:val="0"/>
        <w:spacing w:before="0" w:after="0" w:line="440" w:lineRule="exact"/>
        <w:ind w:firstLine="0" w:firstLineChars="0"/>
        <w:rPr>
          <w:rFonts w:asciiTheme="minorEastAsia" w:hAnsiTheme="minorEastAsia" w:eastAsiaTheme="minorEastAsia" w:cstheme="minorEastAsia"/>
          <w:b w:val="0"/>
          <w:bCs w:val="0"/>
          <w:color w:val="auto"/>
          <w:sz w:val="28"/>
          <w:szCs w:val="28"/>
        </w:rPr>
      </w:pPr>
      <w:r>
        <w:fldChar w:fldCharType="begin"/>
      </w:r>
      <w:r>
        <w:instrText xml:space="preserve"> HYPERLINK \l "_Toc19340" </w:instrText>
      </w:r>
      <w:r>
        <w:fldChar w:fldCharType="separate"/>
      </w:r>
      <w:r>
        <w:rPr>
          <w:rFonts w:hint="eastAsia" w:asciiTheme="minorEastAsia" w:hAnsiTheme="minorEastAsia" w:eastAsiaTheme="minorEastAsia" w:cstheme="minorEastAsia"/>
          <w:b w:val="0"/>
          <w:bCs w:val="0"/>
          <w:color w:val="auto"/>
          <w:sz w:val="28"/>
          <w:szCs w:val="28"/>
        </w:rPr>
        <w:t>第八章 拟签订的合同文本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_Toc19340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81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pStyle w:val="10"/>
        <w:tabs>
          <w:tab w:val="right" w:leader="dot" w:pos="9016"/>
        </w:tabs>
        <w:adjustRightInd w:val="0"/>
        <w:spacing w:before="0" w:after="0" w:line="440" w:lineRule="exact"/>
        <w:ind w:firstLine="0" w:firstLineChars="0"/>
      </w:pPr>
      <w:r>
        <w:fldChar w:fldCharType="begin"/>
      </w:r>
      <w:r>
        <w:instrText xml:space="preserve"> HYPERLINK \l "_Toc32556" </w:instrText>
      </w:r>
      <w:r>
        <w:fldChar w:fldCharType="separate"/>
      </w:r>
      <w:r>
        <w:rPr>
          <w:rFonts w:hint="eastAsia" w:asciiTheme="minorEastAsia" w:hAnsiTheme="minorEastAsia" w:eastAsiaTheme="minorEastAsia" w:cstheme="minorEastAsia"/>
          <w:b w:val="0"/>
          <w:bCs w:val="0"/>
          <w:color w:val="auto"/>
          <w:sz w:val="28"/>
          <w:szCs w:val="28"/>
        </w:rPr>
        <w:t>附件一  各行政监管领域“较大数额罚款"标准一览表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_Toc32556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89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fldChar w:fldCharType="end"/>
      </w:r>
    </w:p>
    <w:p>
      <w:pPr>
        <w:ind w:firstLine="0" w:firstLineChars="0"/>
        <w:sectPr>
          <w:headerReference r:id="rId9" w:type="default"/>
          <w:footerReference r:id="rId10" w:type="default"/>
          <w:pgSz w:w="11850" w:h="16783"/>
          <w:pgMar w:top="1417" w:right="1417" w:bottom="1417" w:left="1417" w:header="794" w:footer="1134" w:gutter="0"/>
          <w:pgBorders>
            <w:top w:val="none" w:sz="0" w:space="0"/>
            <w:left w:val="none" w:sz="0" w:space="0"/>
            <w:bottom w:val="none" w:sz="0" w:space="0"/>
            <w:right w:val="none" w:sz="0" w:space="0"/>
          </w:pgBorders>
          <w:pgNumType w:start="1"/>
          <w:cols w:space="425" w:num="1"/>
          <w:docGrid w:type="lines" w:linePitch="312" w:charSpace="0"/>
        </w:sectPr>
      </w:pPr>
      <w:r>
        <w:rPr>
          <w:rFonts w:hint="eastAsia" w:cs="宋体"/>
          <w:color w:val="auto"/>
        </w:rPr>
        <w:fldChar w:fldCharType="end"/>
      </w:r>
    </w:p>
    <w:p>
      <w:pPr>
        <w:numPr>
          <w:ilvl w:val="0"/>
          <w:numId w:val="1"/>
        </w:numPr>
        <w:adjustRightInd w:val="0"/>
        <w:spacing w:line="240" w:lineRule="auto"/>
        <w:ind w:firstLine="0" w:firstLineChars="0"/>
        <w:jc w:val="center"/>
        <w:outlineLvl w:val="0"/>
        <w:rPr>
          <w:rFonts w:cs="宋体"/>
          <w:color w:val="auto"/>
          <w:sz w:val="44"/>
          <w:szCs w:val="44"/>
        </w:rPr>
      </w:pPr>
      <w:bookmarkStart w:id="0" w:name="_Toc36215945"/>
      <w:bookmarkStart w:id="1" w:name="_Toc36134555"/>
      <w:bookmarkStart w:id="2" w:name="_Toc20210"/>
      <w:r>
        <w:rPr>
          <w:rFonts w:hint="eastAsia" w:cs="宋体"/>
          <w:color w:val="auto"/>
          <w:sz w:val="44"/>
          <w:szCs w:val="44"/>
        </w:rPr>
        <w:t>投标邀请</w:t>
      </w:r>
      <w:bookmarkEnd w:id="0"/>
      <w:bookmarkEnd w:id="1"/>
      <w:bookmarkEnd w:id="2"/>
    </w:p>
    <w:p>
      <w:pPr>
        <w:wordWrap w:val="0"/>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四川涛宇工程项目管理有限公司受</w:t>
      </w:r>
      <w:r>
        <w:rPr>
          <w:rFonts w:hint="eastAsia" w:asciiTheme="minorEastAsia" w:hAnsiTheme="minorEastAsia" w:eastAsiaTheme="minorEastAsia" w:cstheme="minorEastAsia"/>
          <w:b w:val="0"/>
          <w:color w:val="auto"/>
          <w:kern w:val="2"/>
          <w:sz w:val="28"/>
          <w:szCs w:val="28"/>
          <w:lang w:val="en-US" w:eastAsia="zh-CN"/>
        </w:rPr>
        <w:t>成都市龙泉驿区洛带镇人民政府</w:t>
      </w:r>
      <w:r>
        <w:rPr>
          <w:rFonts w:hint="eastAsia" w:asciiTheme="minorEastAsia" w:hAnsiTheme="minorEastAsia" w:eastAsiaTheme="minorEastAsia" w:cstheme="minorEastAsia"/>
          <w:b w:val="0"/>
          <w:color w:val="auto"/>
          <w:kern w:val="2"/>
          <w:sz w:val="28"/>
          <w:szCs w:val="28"/>
          <w:lang w:val="en-US"/>
        </w:rPr>
        <w:t>的委托，就</w:t>
      </w:r>
      <w:r>
        <w:rPr>
          <w:rFonts w:hint="eastAsia" w:asciiTheme="minorEastAsia" w:hAnsiTheme="minorEastAsia" w:eastAsiaTheme="minorEastAsia" w:cstheme="minorEastAsia"/>
          <w:b w:val="0"/>
          <w:color w:val="auto"/>
          <w:kern w:val="2"/>
          <w:sz w:val="28"/>
          <w:szCs w:val="28"/>
          <w:lang w:val="en-US" w:eastAsia="zh-CN"/>
        </w:rPr>
        <w:t>洛带镇城市管理综合执法分局服装采购项目</w:t>
      </w:r>
      <w:r>
        <w:rPr>
          <w:rFonts w:hint="eastAsia" w:asciiTheme="minorEastAsia" w:hAnsiTheme="minorEastAsia" w:eastAsiaTheme="minorEastAsia" w:cstheme="minorEastAsia"/>
          <w:b w:val="0"/>
          <w:color w:val="auto"/>
          <w:kern w:val="2"/>
          <w:sz w:val="28"/>
          <w:szCs w:val="28"/>
          <w:lang w:val="en-US"/>
        </w:rPr>
        <w:t>进行国内公开招标，兹邀请符合招标要求的供应商参加投标。</w:t>
      </w:r>
    </w:p>
    <w:p>
      <w:pPr>
        <w:numPr>
          <w:ilvl w:val="0"/>
          <w:numId w:val="2"/>
        </w:numPr>
        <w:adjustRightInd w:val="0"/>
        <w:spacing w:line="440" w:lineRule="exact"/>
        <w:ind w:left="0" w:firstLine="562"/>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采购项目编号：</w:t>
      </w:r>
      <w:r>
        <w:rPr>
          <w:rFonts w:hint="eastAsia" w:asciiTheme="minorEastAsia" w:hAnsiTheme="minorEastAsia" w:eastAsiaTheme="minorEastAsia" w:cstheme="minorEastAsia"/>
          <w:b w:val="0"/>
          <w:color w:val="auto"/>
          <w:kern w:val="2"/>
          <w:sz w:val="28"/>
          <w:szCs w:val="28"/>
          <w:lang w:val="en-US" w:eastAsia="zh-CN"/>
        </w:rPr>
        <w:t>510112202100250</w:t>
      </w:r>
    </w:p>
    <w:p>
      <w:pPr>
        <w:numPr>
          <w:ilvl w:val="0"/>
          <w:numId w:val="2"/>
        </w:numPr>
        <w:adjustRightInd w:val="0"/>
        <w:spacing w:line="440" w:lineRule="exact"/>
        <w:ind w:left="0" w:firstLine="562"/>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采购项目名称：</w:t>
      </w:r>
      <w:r>
        <w:rPr>
          <w:rFonts w:hint="eastAsia" w:asciiTheme="minorEastAsia" w:hAnsiTheme="minorEastAsia" w:eastAsiaTheme="minorEastAsia" w:cstheme="minorEastAsia"/>
          <w:b w:val="0"/>
          <w:color w:val="auto"/>
          <w:kern w:val="2"/>
          <w:sz w:val="28"/>
          <w:szCs w:val="28"/>
          <w:lang w:val="en-US" w:eastAsia="zh-CN"/>
        </w:rPr>
        <w:t>洛带镇城市管理综合执法分局服装采购项目</w:t>
      </w:r>
    </w:p>
    <w:p>
      <w:pPr>
        <w:numPr>
          <w:ilvl w:val="0"/>
          <w:numId w:val="2"/>
        </w:numPr>
        <w:adjustRightInd w:val="0"/>
        <w:spacing w:line="440" w:lineRule="exact"/>
        <w:ind w:left="0" w:firstLine="562"/>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资金来源：</w:t>
      </w:r>
      <w:r>
        <w:rPr>
          <w:rFonts w:hint="eastAsia" w:asciiTheme="minorEastAsia" w:hAnsiTheme="minorEastAsia" w:eastAsiaTheme="minorEastAsia" w:cstheme="minorEastAsia"/>
          <w:b w:val="0"/>
          <w:color w:val="auto"/>
          <w:kern w:val="2"/>
          <w:sz w:val="28"/>
          <w:szCs w:val="28"/>
          <w:lang w:val="en-US"/>
        </w:rPr>
        <w:t>财政性资金，已落实。</w:t>
      </w:r>
    </w:p>
    <w:p>
      <w:pPr>
        <w:numPr>
          <w:ilvl w:val="0"/>
          <w:numId w:val="2"/>
        </w:numPr>
        <w:adjustRightInd w:val="0"/>
        <w:spacing w:line="440" w:lineRule="exact"/>
        <w:ind w:left="0" w:firstLine="562"/>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采购内容：</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本项目采购内容为</w:t>
      </w:r>
      <w:r>
        <w:rPr>
          <w:rFonts w:hint="eastAsia" w:asciiTheme="minorEastAsia" w:hAnsiTheme="minorEastAsia" w:eastAsiaTheme="minorEastAsia" w:cstheme="minorEastAsia"/>
          <w:b w:val="0"/>
          <w:color w:val="auto"/>
          <w:kern w:val="2"/>
          <w:sz w:val="28"/>
          <w:szCs w:val="28"/>
          <w:lang w:val="en-US" w:eastAsia="zh-CN"/>
        </w:rPr>
        <w:t>洛带镇城市管理综合执法分局服装采购</w:t>
      </w:r>
      <w:r>
        <w:rPr>
          <w:rFonts w:hint="eastAsia" w:asciiTheme="minorEastAsia" w:hAnsiTheme="minorEastAsia" w:eastAsiaTheme="minorEastAsia" w:cstheme="minorEastAsia"/>
          <w:b w:val="0"/>
          <w:color w:val="auto"/>
          <w:kern w:val="2"/>
          <w:sz w:val="28"/>
          <w:szCs w:val="28"/>
          <w:lang w:val="en-US"/>
        </w:rPr>
        <w:t>，详细的技术、商务要求见第六章。</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凡获取招标文件的供应商，对招标内容进行投标的，必须制作投标文件和开标一览表，并响应招标文件的要求。</w:t>
      </w:r>
    </w:p>
    <w:p>
      <w:pPr>
        <w:numPr>
          <w:ilvl w:val="0"/>
          <w:numId w:val="2"/>
        </w:numPr>
        <w:adjustRightInd w:val="0"/>
        <w:spacing w:line="440" w:lineRule="exact"/>
        <w:ind w:left="0" w:firstLine="562"/>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定向采购情况：</w:t>
      </w:r>
    </w:p>
    <w:p>
      <w:pPr>
        <w:adjustRightInd w:val="0"/>
        <w:spacing w:line="440" w:lineRule="exact"/>
        <w:ind w:left="482" w:firstLine="0" w:firstLineChars="0"/>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本项目专门面向中小企业采购。</w:t>
      </w:r>
    </w:p>
    <w:p>
      <w:pPr>
        <w:numPr>
          <w:ilvl w:val="0"/>
          <w:numId w:val="2"/>
        </w:numPr>
        <w:adjustRightInd w:val="0"/>
        <w:spacing w:line="440" w:lineRule="exact"/>
        <w:ind w:left="0" w:firstLine="562"/>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供应商应具备的资格条件：</w:t>
      </w:r>
    </w:p>
    <w:p>
      <w:pPr>
        <w:tabs>
          <w:tab w:val="left" w:pos="1134"/>
        </w:tabs>
        <w:adjustRightInd w:val="0"/>
        <w:spacing w:line="440" w:lineRule="exact"/>
        <w:ind w:firstLine="420" w:firstLineChars="15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（一）满足《中华人民共和国政府采购法》第二十二条规定：</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1．具有独立承担民事责任的能力；</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2．具有良好的商业信誉和健全的财务会计制度；</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3．具有履行合同所必需的设备和专业技术能力；</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4．具有依法缴纳税收和社会保障资金的良好记录；</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5．参加本次政府采购活动前三年内，在经营活动中没有重大违法记录；</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6．法律、行政法规规定的其他条件；</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7．采购人根据采购项目提出的特殊条件：</w:t>
      </w:r>
      <w:r>
        <w:rPr>
          <w:rFonts w:hint="eastAsia" w:asciiTheme="minorEastAsia" w:hAnsiTheme="minorEastAsia" w:eastAsiaTheme="minorEastAsia" w:cstheme="minorEastAsia"/>
          <w:b w:val="0"/>
          <w:color w:val="auto"/>
          <w:kern w:val="2"/>
          <w:sz w:val="28"/>
          <w:szCs w:val="28"/>
          <w:lang w:val="en-US" w:eastAsia="zh-CN"/>
        </w:rPr>
        <w:t>无</w:t>
      </w:r>
      <w:r>
        <w:rPr>
          <w:rFonts w:hint="eastAsia" w:asciiTheme="minorEastAsia" w:hAnsiTheme="minorEastAsia" w:eastAsiaTheme="minorEastAsia" w:cstheme="minorEastAsia"/>
          <w:b w:val="0"/>
          <w:color w:val="auto"/>
          <w:kern w:val="2"/>
          <w:sz w:val="28"/>
          <w:szCs w:val="28"/>
          <w:lang w:val="en-US"/>
        </w:rPr>
        <w:t>。</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8．按照规定获取了招标文件。</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9．本项目不允许联合体参加。</w:t>
      </w:r>
    </w:p>
    <w:p>
      <w:pPr>
        <w:tabs>
          <w:tab w:val="left" w:pos="1134"/>
        </w:tabs>
        <w:adjustRightInd w:val="0"/>
        <w:spacing w:line="440" w:lineRule="exact"/>
        <w:ind w:firstLine="420" w:firstLineChars="15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（二）落实政府采购政策需满足的资格要求：本项目专门面向中小企业采购。</w:t>
      </w:r>
    </w:p>
    <w:p>
      <w:pPr>
        <w:adjustRightInd w:val="0"/>
        <w:spacing w:line="440" w:lineRule="exact"/>
        <w:ind w:firstLine="562"/>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资格条件要求详见本文件第4章，资格条件证明材料详见本文件第5章。</w:t>
      </w:r>
    </w:p>
    <w:p>
      <w:pPr>
        <w:numPr>
          <w:ilvl w:val="0"/>
          <w:numId w:val="2"/>
        </w:numPr>
        <w:adjustRightInd w:val="0"/>
        <w:spacing w:line="440" w:lineRule="exact"/>
        <w:ind w:left="0" w:firstLine="562"/>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禁止参加本次采购活动的供应商</w:t>
      </w:r>
    </w:p>
    <w:p>
      <w:pPr>
        <w:tabs>
          <w:tab w:val="left" w:pos="1134"/>
        </w:tabs>
        <w:adjustRightInd w:val="0"/>
        <w:spacing w:line="440" w:lineRule="exact"/>
        <w:ind w:firstLine="560"/>
        <w:jc w:val="left"/>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b w:val="0"/>
          <w:color w:val="auto"/>
          <w:kern w:val="2"/>
          <w:sz w:val="28"/>
          <w:szCs w:val="28"/>
          <w:lang w:val="en-US"/>
        </w:rPr>
        <w:t>根据《关于在政府采购活动中查询及使用信用记录有关问题的通知》（财库〔2016〕125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numPr>
          <w:ilvl w:val="0"/>
          <w:numId w:val="2"/>
        </w:numPr>
        <w:adjustRightInd w:val="0"/>
        <w:spacing w:line="440" w:lineRule="exact"/>
        <w:ind w:left="0" w:firstLine="562"/>
        <w:rPr>
          <w:rFonts w:cs="宋体"/>
          <w:color w:val="auto"/>
          <w:kern w:val="2"/>
          <w:sz w:val="28"/>
          <w:szCs w:val="28"/>
          <w:lang w:val="en-US"/>
        </w:rPr>
      </w:pPr>
      <w:r>
        <w:rPr>
          <w:rFonts w:hint="eastAsia" w:cs="宋体"/>
          <w:color w:val="auto"/>
          <w:kern w:val="2"/>
          <w:sz w:val="28"/>
          <w:szCs w:val="28"/>
          <w:lang w:val="en-US"/>
        </w:rPr>
        <w:t>招标文件获取时间、地点、方式</w:t>
      </w:r>
    </w:p>
    <w:p>
      <w:pPr>
        <w:tabs>
          <w:tab w:val="left" w:pos="1080"/>
        </w:tabs>
        <w:adjustRightInd w:val="0"/>
        <w:spacing w:line="440" w:lineRule="exact"/>
        <w:ind w:firstLine="562"/>
        <w:rPr>
          <w:rFonts w:cs="宋体"/>
          <w:b w:val="0"/>
          <w:color w:val="auto"/>
          <w:kern w:val="2"/>
          <w:sz w:val="28"/>
          <w:szCs w:val="28"/>
          <w:lang w:val="en-US"/>
        </w:rPr>
      </w:pPr>
      <w:r>
        <w:rPr>
          <w:rFonts w:hint="eastAsia" w:cs="宋体"/>
          <w:bCs/>
          <w:color w:val="auto"/>
          <w:kern w:val="2"/>
          <w:sz w:val="28"/>
          <w:szCs w:val="28"/>
          <w:lang w:val="en-US"/>
        </w:rPr>
        <w:t>获取时间：</w:t>
      </w:r>
      <w:r>
        <w:rPr>
          <w:rFonts w:hint="eastAsia" w:cs="宋体"/>
          <w:b w:val="0"/>
          <w:color w:val="auto"/>
          <w:kern w:val="2"/>
          <w:sz w:val="28"/>
          <w:szCs w:val="28"/>
          <w:u w:val="single"/>
          <w:lang w:val="en-US"/>
        </w:rPr>
        <w:t>2021</w:t>
      </w:r>
      <w:r>
        <w:rPr>
          <w:rFonts w:hint="eastAsia" w:cs="宋体"/>
          <w:b w:val="0"/>
          <w:color w:val="auto"/>
          <w:kern w:val="2"/>
          <w:sz w:val="28"/>
          <w:szCs w:val="28"/>
          <w:lang w:val="en-US"/>
        </w:rPr>
        <w:t>年</w:t>
      </w:r>
      <w:r>
        <w:rPr>
          <w:rFonts w:hint="eastAsia" w:cs="宋体"/>
          <w:b w:val="0"/>
          <w:color w:val="auto"/>
          <w:kern w:val="2"/>
          <w:sz w:val="28"/>
          <w:szCs w:val="28"/>
          <w:u w:val="single"/>
          <w:lang w:val="en-US" w:eastAsia="zh-CN"/>
        </w:rPr>
        <w:t>9</w:t>
      </w:r>
      <w:r>
        <w:rPr>
          <w:rFonts w:hint="eastAsia" w:cs="宋体"/>
          <w:b w:val="0"/>
          <w:color w:val="auto"/>
          <w:kern w:val="2"/>
          <w:sz w:val="28"/>
          <w:szCs w:val="28"/>
          <w:lang w:val="en-US"/>
        </w:rPr>
        <w:t>月</w:t>
      </w:r>
      <w:r>
        <w:rPr>
          <w:rFonts w:hint="eastAsia" w:cs="宋体"/>
          <w:b w:val="0"/>
          <w:color w:val="auto"/>
          <w:kern w:val="2"/>
          <w:sz w:val="28"/>
          <w:szCs w:val="28"/>
          <w:u w:val="single"/>
          <w:lang w:val="en-US" w:eastAsia="zh-CN"/>
        </w:rPr>
        <w:t>15</w:t>
      </w:r>
      <w:r>
        <w:rPr>
          <w:rFonts w:hint="eastAsia" w:cs="宋体"/>
          <w:b w:val="0"/>
          <w:color w:val="auto"/>
          <w:kern w:val="2"/>
          <w:sz w:val="28"/>
          <w:szCs w:val="28"/>
          <w:lang w:val="en-US"/>
        </w:rPr>
        <w:t>日至</w:t>
      </w:r>
      <w:r>
        <w:rPr>
          <w:rFonts w:hint="eastAsia" w:cs="宋体"/>
          <w:b w:val="0"/>
          <w:color w:val="auto"/>
          <w:kern w:val="2"/>
          <w:sz w:val="28"/>
          <w:szCs w:val="28"/>
          <w:u w:val="single"/>
          <w:lang w:val="en-US"/>
        </w:rPr>
        <w:t>2021</w:t>
      </w:r>
      <w:r>
        <w:rPr>
          <w:rFonts w:hint="eastAsia" w:cs="宋体"/>
          <w:b w:val="0"/>
          <w:color w:val="auto"/>
          <w:kern w:val="2"/>
          <w:sz w:val="28"/>
          <w:szCs w:val="28"/>
          <w:lang w:val="en-US"/>
        </w:rPr>
        <w:t>年</w:t>
      </w:r>
      <w:r>
        <w:rPr>
          <w:rFonts w:hint="eastAsia" w:cs="宋体"/>
          <w:b w:val="0"/>
          <w:color w:val="auto"/>
          <w:kern w:val="2"/>
          <w:sz w:val="28"/>
          <w:szCs w:val="28"/>
          <w:u w:val="single"/>
          <w:lang w:val="en-US" w:eastAsia="zh-CN"/>
        </w:rPr>
        <w:t>9</w:t>
      </w:r>
      <w:r>
        <w:rPr>
          <w:rFonts w:hint="eastAsia" w:cs="宋体"/>
          <w:b w:val="0"/>
          <w:color w:val="auto"/>
          <w:kern w:val="2"/>
          <w:sz w:val="28"/>
          <w:szCs w:val="28"/>
          <w:lang w:val="en-US"/>
        </w:rPr>
        <w:t>月</w:t>
      </w:r>
      <w:r>
        <w:rPr>
          <w:rFonts w:hint="eastAsia" w:cs="宋体"/>
          <w:b w:val="0"/>
          <w:color w:val="auto"/>
          <w:kern w:val="2"/>
          <w:sz w:val="28"/>
          <w:szCs w:val="28"/>
          <w:u w:val="single"/>
          <w:lang w:val="en-US" w:eastAsia="zh-CN"/>
        </w:rPr>
        <w:t>22</w:t>
      </w:r>
      <w:r>
        <w:rPr>
          <w:rFonts w:hint="eastAsia" w:cs="宋体"/>
          <w:b w:val="0"/>
          <w:color w:val="auto"/>
          <w:kern w:val="2"/>
          <w:sz w:val="28"/>
          <w:szCs w:val="28"/>
          <w:lang w:val="en-US"/>
        </w:rPr>
        <w:t>日，每天上午9:00至12:00，下午14:00至17:00（北京时间，法定节假日除外）。</w:t>
      </w:r>
    </w:p>
    <w:p>
      <w:pPr>
        <w:tabs>
          <w:tab w:val="left" w:pos="1080"/>
        </w:tabs>
        <w:adjustRightInd w:val="0"/>
        <w:spacing w:line="440" w:lineRule="exact"/>
        <w:ind w:firstLine="562"/>
        <w:rPr>
          <w:rFonts w:cs="宋体"/>
          <w:b w:val="0"/>
          <w:color w:val="auto"/>
          <w:kern w:val="2"/>
          <w:sz w:val="28"/>
          <w:szCs w:val="28"/>
          <w:lang w:val="en-US"/>
        </w:rPr>
      </w:pPr>
      <w:r>
        <w:rPr>
          <w:rFonts w:hint="eastAsia" w:cs="宋体"/>
          <w:bCs/>
          <w:color w:val="auto"/>
          <w:kern w:val="2"/>
          <w:sz w:val="28"/>
          <w:szCs w:val="28"/>
          <w:lang w:val="en-US"/>
        </w:rPr>
        <w:t>获取地址：</w:t>
      </w:r>
      <w:r>
        <w:rPr>
          <w:rFonts w:hint="eastAsia" w:cs="宋体"/>
          <w:b w:val="0"/>
          <w:color w:val="auto"/>
          <w:kern w:val="2"/>
          <w:sz w:val="28"/>
          <w:szCs w:val="28"/>
          <w:lang w:val="en-US"/>
        </w:rPr>
        <w:t>四川省成都市龙泉驿区龙泉街道桃都大道中段888号1栋5单元17层12号。</w:t>
      </w:r>
    </w:p>
    <w:p>
      <w:pPr>
        <w:tabs>
          <w:tab w:val="left" w:pos="1080"/>
        </w:tabs>
        <w:adjustRightInd w:val="0"/>
        <w:spacing w:line="440" w:lineRule="exact"/>
        <w:ind w:firstLine="562"/>
        <w:rPr>
          <w:rFonts w:cs="宋体"/>
          <w:bCs/>
          <w:color w:val="auto"/>
          <w:kern w:val="2"/>
          <w:sz w:val="28"/>
          <w:szCs w:val="28"/>
          <w:lang w:val="en-US"/>
        </w:rPr>
      </w:pPr>
      <w:r>
        <w:rPr>
          <w:rFonts w:hint="eastAsia" w:cs="宋体"/>
          <w:bCs/>
          <w:color w:val="auto"/>
          <w:kern w:val="2"/>
          <w:sz w:val="28"/>
          <w:szCs w:val="28"/>
          <w:lang w:val="en-US"/>
        </w:rPr>
        <w:t>获取方式：</w:t>
      </w:r>
    </w:p>
    <w:p>
      <w:pPr>
        <w:tabs>
          <w:tab w:val="left" w:pos="1080"/>
        </w:tabs>
        <w:adjustRightInd w:val="0"/>
        <w:spacing w:line="440" w:lineRule="exact"/>
        <w:ind w:firstLine="562"/>
        <w:rPr>
          <w:rFonts w:cs="宋体"/>
          <w:b w:val="0"/>
          <w:color w:val="auto"/>
          <w:kern w:val="2"/>
          <w:sz w:val="28"/>
          <w:szCs w:val="28"/>
          <w:lang w:val="en-US"/>
        </w:rPr>
      </w:pPr>
      <w:r>
        <w:rPr>
          <w:rFonts w:hint="eastAsia" w:cs="宋体"/>
          <w:bCs/>
          <w:color w:val="auto"/>
          <w:kern w:val="2"/>
          <w:sz w:val="28"/>
          <w:szCs w:val="28"/>
          <w:lang w:val="en-US"/>
        </w:rPr>
        <w:t>（1）现场获取：</w:t>
      </w:r>
      <w:r>
        <w:rPr>
          <w:rFonts w:hint="eastAsia" w:cs="宋体"/>
          <w:b w:val="0"/>
          <w:color w:val="auto"/>
          <w:kern w:val="2"/>
          <w:sz w:val="28"/>
          <w:szCs w:val="28"/>
          <w:lang w:val="en-US"/>
        </w:rPr>
        <w:t>供应商现场获取招标文件时，经办人员须提交以下资料：供应商为法人或者其他组织的，提供单位介绍信或委托书原件、经办人身份证复印件；供应商为自然人的，只需提供本人身份证复印件。</w:t>
      </w:r>
    </w:p>
    <w:p>
      <w:pPr>
        <w:tabs>
          <w:tab w:val="left" w:pos="1080"/>
        </w:tabs>
        <w:adjustRightInd w:val="0"/>
        <w:spacing w:line="440" w:lineRule="exact"/>
        <w:ind w:firstLine="562"/>
        <w:rPr>
          <w:rFonts w:cs="宋体"/>
          <w:b w:val="0"/>
          <w:color w:val="auto"/>
          <w:kern w:val="2"/>
          <w:sz w:val="28"/>
          <w:szCs w:val="28"/>
          <w:lang w:val="en-US"/>
        </w:rPr>
      </w:pPr>
      <w:r>
        <w:rPr>
          <w:rFonts w:hint="eastAsia" w:cs="宋体"/>
          <w:bCs/>
          <w:color w:val="auto"/>
          <w:kern w:val="2"/>
          <w:sz w:val="28"/>
          <w:szCs w:val="28"/>
          <w:lang w:val="en-US"/>
        </w:rPr>
        <w:t>（2）邮购获取：</w:t>
      </w:r>
      <w:r>
        <w:rPr>
          <w:rFonts w:hint="eastAsia" w:cs="宋体"/>
          <w:b w:val="0"/>
          <w:color w:val="auto"/>
          <w:kern w:val="2"/>
          <w:sz w:val="28"/>
          <w:szCs w:val="28"/>
          <w:lang w:val="en-US"/>
        </w:rPr>
        <w:t>供应商邮购获取招标文件时，须将获取招标文件须提供的资料（供应商为法人或者其他组织的，提供单位介绍信或委托书原件、经办人身份证复印件；供应商为自然人的，只需提供本人身份证复印件。）、单位名称、联系人、联系方式、邮箱地址、所购采购项目名称及编号等信息传至采购代理机构电子邮箱（scty@sctaoyu.com）。</w:t>
      </w:r>
    </w:p>
    <w:p>
      <w:pPr>
        <w:tabs>
          <w:tab w:val="left" w:pos="108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本项目招标文件无偿获取（投标资格不能转让）。供应商可自行选择现场获取或邮购获取，并按照招标文件规定提供相应资料。供应商获取招标文件时必须如实认真填写项目信息及供应商信息；若因供应商提供的错误信息，对自身参与本项目事宜造成影响的，由供应商自行承担责任（供应商欲修改报名信息，请于投标截止日前到采购代理机构重新填写报名登记表）。</w:t>
      </w:r>
    </w:p>
    <w:p>
      <w:pPr>
        <w:numPr>
          <w:ilvl w:val="0"/>
          <w:numId w:val="2"/>
        </w:numPr>
        <w:adjustRightInd w:val="0"/>
        <w:spacing w:line="440" w:lineRule="exact"/>
        <w:ind w:left="0" w:firstLine="562"/>
        <w:rPr>
          <w:rFonts w:cs="宋体"/>
          <w:b w:val="0"/>
          <w:color w:val="auto"/>
          <w:kern w:val="2"/>
          <w:sz w:val="28"/>
          <w:szCs w:val="28"/>
          <w:lang w:val="en-US"/>
        </w:rPr>
      </w:pPr>
      <w:r>
        <w:rPr>
          <w:rFonts w:hint="eastAsia" w:cs="宋体"/>
          <w:color w:val="auto"/>
          <w:kern w:val="2"/>
          <w:sz w:val="28"/>
          <w:szCs w:val="28"/>
          <w:lang w:val="en-US"/>
        </w:rPr>
        <w:t>投标截止时间和开标时间：</w:t>
      </w:r>
      <w:r>
        <w:rPr>
          <w:rFonts w:hint="eastAsia" w:cs="宋体"/>
          <w:b w:val="0"/>
          <w:color w:val="auto"/>
          <w:kern w:val="2"/>
          <w:sz w:val="28"/>
          <w:szCs w:val="28"/>
          <w:lang w:val="en-US"/>
        </w:rPr>
        <w:t xml:space="preserve"> </w:t>
      </w:r>
      <w:r>
        <w:rPr>
          <w:rFonts w:hint="eastAsia" w:cs="宋体"/>
          <w:b w:val="0"/>
          <w:color w:val="auto"/>
          <w:kern w:val="2"/>
          <w:sz w:val="28"/>
          <w:szCs w:val="28"/>
          <w:u w:val="single"/>
          <w:lang w:val="en-US"/>
        </w:rPr>
        <w:t>2021</w:t>
      </w:r>
      <w:r>
        <w:rPr>
          <w:rFonts w:hint="eastAsia" w:cs="宋体"/>
          <w:b w:val="0"/>
          <w:color w:val="auto"/>
          <w:kern w:val="2"/>
          <w:sz w:val="28"/>
          <w:szCs w:val="28"/>
          <w:lang w:val="en-US"/>
        </w:rPr>
        <w:t>年</w:t>
      </w:r>
      <w:r>
        <w:rPr>
          <w:rFonts w:hint="eastAsia" w:cs="宋体"/>
          <w:b w:val="0"/>
          <w:color w:val="auto"/>
          <w:kern w:val="2"/>
          <w:sz w:val="28"/>
          <w:szCs w:val="28"/>
          <w:u w:val="single"/>
          <w:lang w:val="en-US" w:eastAsia="zh-CN"/>
        </w:rPr>
        <w:t>10</w:t>
      </w:r>
      <w:r>
        <w:rPr>
          <w:rFonts w:hint="eastAsia" w:cs="宋体"/>
          <w:b w:val="0"/>
          <w:color w:val="auto"/>
          <w:kern w:val="2"/>
          <w:sz w:val="28"/>
          <w:szCs w:val="28"/>
          <w:lang w:val="en-US"/>
        </w:rPr>
        <w:t>月</w:t>
      </w:r>
      <w:r>
        <w:rPr>
          <w:rFonts w:hint="eastAsia" w:cs="宋体"/>
          <w:b w:val="0"/>
          <w:color w:val="auto"/>
          <w:kern w:val="2"/>
          <w:sz w:val="28"/>
          <w:szCs w:val="28"/>
          <w:u w:val="single"/>
          <w:lang w:val="en-US" w:eastAsia="zh-CN"/>
        </w:rPr>
        <w:t>9</w:t>
      </w:r>
      <w:r>
        <w:rPr>
          <w:rFonts w:hint="eastAsia" w:cs="宋体"/>
          <w:b w:val="0"/>
          <w:color w:val="auto"/>
          <w:kern w:val="2"/>
          <w:sz w:val="28"/>
          <w:szCs w:val="28"/>
          <w:lang w:val="en-US"/>
        </w:rPr>
        <w:t>日11:00（北京时间）。</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投标文件应在开标当日投标截止时间前送达开标地点，本次招标不接受邮寄方式递交的投标文件。</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请投标人按时参与本项目的开标，投标人未参加开标的，视同认可开标结果。</w:t>
      </w:r>
    </w:p>
    <w:p>
      <w:pPr>
        <w:numPr>
          <w:ilvl w:val="0"/>
          <w:numId w:val="2"/>
        </w:numPr>
        <w:adjustRightInd w:val="0"/>
        <w:spacing w:line="440" w:lineRule="exact"/>
        <w:ind w:left="0" w:firstLine="562"/>
        <w:rPr>
          <w:rFonts w:cs="宋体"/>
          <w:color w:val="auto"/>
          <w:kern w:val="2"/>
          <w:sz w:val="28"/>
          <w:szCs w:val="28"/>
          <w:lang w:val="en-US"/>
        </w:rPr>
      </w:pPr>
      <w:r>
        <w:rPr>
          <w:rFonts w:hint="eastAsia" w:cs="宋体"/>
          <w:color w:val="auto"/>
          <w:kern w:val="2"/>
          <w:sz w:val="28"/>
          <w:szCs w:val="28"/>
          <w:lang w:val="en-US"/>
        </w:rPr>
        <w:t>投标文件递交地点及开标地点：</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四川省成都市龙泉驿区龙泉街道桃都大道中段888号1栋5单元17层12号。</w:t>
      </w:r>
    </w:p>
    <w:p>
      <w:pPr>
        <w:numPr>
          <w:ilvl w:val="0"/>
          <w:numId w:val="2"/>
        </w:numPr>
        <w:adjustRightInd w:val="0"/>
        <w:spacing w:line="440" w:lineRule="exact"/>
        <w:ind w:left="0" w:firstLine="562"/>
        <w:rPr>
          <w:rFonts w:cs="宋体"/>
          <w:color w:val="auto"/>
          <w:kern w:val="2"/>
          <w:sz w:val="28"/>
          <w:szCs w:val="28"/>
          <w:lang w:val="en-US"/>
        </w:rPr>
      </w:pPr>
      <w:r>
        <w:rPr>
          <w:rFonts w:hint="eastAsia" w:cs="宋体"/>
          <w:color w:val="auto"/>
          <w:kern w:val="2"/>
          <w:sz w:val="28"/>
          <w:szCs w:val="28"/>
          <w:lang w:val="en-US"/>
        </w:rPr>
        <w:t>本投标邀请在四川政府采购网上以公告形式发布，公告期限为发布之日起5个工作日。</w:t>
      </w:r>
    </w:p>
    <w:p>
      <w:pPr>
        <w:numPr>
          <w:ilvl w:val="0"/>
          <w:numId w:val="2"/>
        </w:numPr>
        <w:adjustRightInd w:val="0"/>
        <w:spacing w:line="440" w:lineRule="exact"/>
        <w:ind w:left="0" w:firstLine="562"/>
        <w:rPr>
          <w:rFonts w:cs="宋体"/>
          <w:color w:val="auto"/>
          <w:kern w:val="2"/>
          <w:sz w:val="28"/>
          <w:szCs w:val="28"/>
          <w:lang w:val="en-US"/>
        </w:rPr>
      </w:pPr>
      <w:r>
        <w:rPr>
          <w:rFonts w:hint="eastAsia" w:cs="宋体"/>
          <w:color w:val="auto"/>
          <w:kern w:val="2"/>
          <w:sz w:val="28"/>
          <w:szCs w:val="28"/>
          <w:lang w:val="en-US"/>
        </w:rPr>
        <w:t>本项目支持中小企业信用融资（详见第二章投标人须知）。</w:t>
      </w:r>
    </w:p>
    <w:p>
      <w:pPr>
        <w:numPr>
          <w:ilvl w:val="0"/>
          <w:numId w:val="2"/>
        </w:numPr>
        <w:adjustRightInd w:val="0"/>
        <w:spacing w:line="440" w:lineRule="exact"/>
        <w:ind w:left="0" w:firstLine="562"/>
        <w:rPr>
          <w:rFonts w:cs="宋体"/>
          <w:color w:val="auto"/>
          <w:kern w:val="2"/>
          <w:sz w:val="28"/>
          <w:szCs w:val="28"/>
          <w:lang w:val="en-US"/>
        </w:rPr>
      </w:pPr>
      <w:r>
        <w:rPr>
          <w:rFonts w:hint="eastAsia" w:cs="宋体"/>
          <w:color w:val="auto"/>
          <w:kern w:val="2"/>
          <w:sz w:val="28"/>
          <w:szCs w:val="28"/>
          <w:lang w:val="en-US"/>
        </w:rPr>
        <w:t>联系方式</w:t>
      </w:r>
    </w:p>
    <w:p>
      <w:pPr>
        <w:adjustRightInd w:val="0"/>
        <w:spacing w:line="440" w:lineRule="exact"/>
        <w:ind w:firstLine="562"/>
        <w:rPr>
          <w:rFonts w:hint="eastAsia" w:eastAsia="宋体" w:cs="宋体"/>
          <w:color w:val="auto"/>
          <w:kern w:val="2"/>
          <w:sz w:val="28"/>
          <w:szCs w:val="28"/>
          <w:lang w:val="en-US" w:eastAsia="zh-CN"/>
        </w:rPr>
      </w:pPr>
      <w:r>
        <w:rPr>
          <w:rFonts w:hint="eastAsia" w:cs="宋体"/>
          <w:color w:val="auto"/>
          <w:kern w:val="2"/>
          <w:sz w:val="28"/>
          <w:szCs w:val="28"/>
          <w:lang w:val="en-US"/>
        </w:rPr>
        <w:t>采 购 人：</w:t>
      </w:r>
      <w:r>
        <w:rPr>
          <w:rFonts w:hint="eastAsia" w:cs="宋体"/>
          <w:color w:val="auto"/>
          <w:kern w:val="2"/>
          <w:sz w:val="28"/>
          <w:szCs w:val="28"/>
          <w:lang w:val="en-US" w:eastAsia="zh-CN"/>
        </w:rPr>
        <w:t>成都市龙泉驿区洛带镇人民政府</w:t>
      </w:r>
    </w:p>
    <w:p>
      <w:pPr>
        <w:adjustRightInd w:val="0"/>
        <w:spacing w:line="440" w:lineRule="exact"/>
        <w:ind w:firstLine="560"/>
        <w:rPr>
          <w:rFonts w:hint="eastAsia" w:eastAsia="宋体" w:cs="宋体"/>
          <w:b w:val="0"/>
          <w:color w:val="auto"/>
          <w:kern w:val="2"/>
          <w:sz w:val="28"/>
          <w:szCs w:val="28"/>
          <w:lang w:val="en-US" w:eastAsia="zh-CN"/>
        </w:rPr>
      </w:pPr>
      <w:r>
        <w:rPr>
          <w:rFonts w:hint="eastAsia" w:cs="宋体"/>
          <w:b w:val="0"/>
          <w:color w:val="auto"/>
          <w:kern w:val="2"/>
          <w:sz w:val="28"/>
          <w:szCs w:val="28"/>
          <w:lang w:val="en-US"/>
        </w:rPr>
        <w:t>联 系 人：</w:t>
      </w:r>
      <w:r>
        <w:rPr>
          <w:rFonts w:hint="eastAsia" w:cs="宋体"/>
          <w:b w:val="0"/>
          <w:color w:val="auto"/>
          <w:kern w:val="2"/>
          <w:sz w:val="28"/>
          <w:szCs w:val="28"/>
          <w:lang w:val="en-US" w:eastAsia="zh-CN"/>
        </w:rPr>
        <w:t>曾老师</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联系电话：</w:t>
      </w:r>
      <w:r>
        <w:rPr>
          <w:rFonts w:hint="eastAsia" w:cs="宋体"/>
          <w:b w:val="0"/>
          <w:color w:val="auto"/>
          <w:kern w:val="2"/>
          <w:sz w:val="28"/>
          <w:szCs w:val="28"/>
          <w:lang w:val="en-US" w:eastAsia="zh-CN"/>
        </w:rPr>
        <w:t>028-</w:t>
      </w:r>
      <w:r>
        <w:rPr>
          <w:rFonts w:hint="eastAsia" w:cs="宋体"/>
          <w:b w:val="0"/>
          <w:color w:val="auto"/>
          <w:kern w:val="2"/>
          <w:sz w:val="28"/>
          <w:szCs w:val="28"/>
          <w:lang w:val="en-US"/>
        </w:rPr>
        <w:t>84893694</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通讯地址：四川省成都市龙泉驿区洛带镇府兴街132号</w:t>
      </w:r>
    </w:p>
    <w:p>
      <w:pPr>
        <w:adjustRightInd w:val="0"/>
        <w:spacing w:line="440" w:lineRule="exact"/>
        <w:ind w:firstLine="562"/>
        <w:rPr>
          <w:rFonts w:cs="宋体"/>
          <w:color w:val="auto"/>
          <w:kern w:val="2"/>
          <w:sz w:val="28"/>
          <w:szCs w:val="28"/>
          <w:lang w:val="en-US"/>
        </w:rPr>
      </w:pPr>
      <w:r>
        <w:rPr>
          <w:rFonts w:hint="eastAsia" w:cs="宋体"/>
          <w:color w:val="auto"/>
          <w:kern w:val="2"/>
          <w:sz w:val="28"/>
          <w:szCs w:val="28"/>
          <w:lang w:val="en-US"/>
        </w:rPr>
        <w:t>采购代理机构：四川涛宇工程项目管理有限公司</w:t>
      </w:r>
    </w:p>
    <w:p>
      <w:pPr>
        <w:adjustRightInd w:val="0"/>
        <w:spacing w:line="440" w:lineRule="exact"/>
        <w:ind w:firstLine="560"/>
        <w:rPr>
          <w:rFonts w:cs="宋体"/>
          <w:b w:val="0"/>
          <w:bCs/>
          <w:color w:val="auto"/>
          <w:kern w:val="2"/>
          <w:sz w:val="28"/>
          <w:szCs w:val="28"/>
          <w:lang w:val="en-US"/>
        </w:rPr>
      </w:pPr>
      <w:r>
        <w:rPr>
          <w:rFonts w:hint="eastAsia" w:cs="宋体"/>
          <w:b w:val="0"/>
          <w:bCs/>
          <w:color w:val="auto"/>
          <w:kern w:val="2"/>
          <w:sz w:val="28"/>
          <w:szCs w:val="28"/>
          <w:lang w:val="en-US"/>
        </w:rPr>
        <w:t>开户银行：成都农商银行龙泉驿经开区支行</w:t>
      </w:r>
    </w:p>
    <w:p>
      <w:pPr>
        <w:adjustRightInd w:val="0"/>
        <w:spacing w:line="440" w:lineRule="exact"/>
        <w:ind w:firstLine="560"/>
        <w:rPr>
          <w:rFonts w:cs="宋体"/>
          <w:b w:val="0"/>
          <w:bCs/>
          <w:color w:val="auto"/>
          <w:kern w:val="2"/>
          <w:sz w:val="28"/>
          <w:szCs w:val="28"/>
          <w:lang w:val="en-US"/>
        </w:rPr>
      </w:pPr>
      <w:r>
        <w:rPr>
          <w:rFonts w:hint="eastAsia" w:cs="宋体"/>
          <w:b w:val="0"/>
          <w:bCs/>
          <w:color w:val="auto"/>
          <w:kern w:val="2"/>
          <w:sz w:val="28"/>
          <w:szCs w:val="28"/>
          <w:lang w:val="en-US"/>
        </w:rPr>
        <w:t>账    号：1000090001776721</w:t>
      </w:r>
    </w:p>
    <w:p>
      <w:pPr>
        <w:adjustRightInd w:val="0"/>
        <w:spacing w:line="440" w:lineRule="exact"/>
        <w:ind w:firstLine="560"/>
        <w:rPr>
          <w:rFonts w:cs="宋体"/>
          <w:b w:val="0"/>
          <w:bCs/>
          <w:color w:val="auto"/>
          <w:kern w:val="2"/>
          <w:sz w:val="28"/>
          <w:szCs w:val="28"/>
          <w:lang w:val="en-US"/>
        </w:rPr>
      </w:pPr>
      <w:r>
        <w:rPr>
          <w:rFonts w:hint="eastAsia" w:cs="宋体"/>
          <w:b w:val="0"/>
          <w:bCs/>
          <w:color w:val="auto"/>
          <w:kern w:val="2"/>
          <w:sz w:val="28"/>
          <w:szCs w:val="28"/>
          <w:lang w:val="en-US"/>
        </w:rPr>
        <w:t>通讯地址：四川省成都市龙泉驿区龙泉街道桃都大道中段888号1栋5单元17层12号</w:t>
      </w:r>
    </w:p>
    <w:p>
      <w:pPr>
        <w:adjustRightInd w:val="0"/>
        <w:spacing w:line="440" w:lineRule="exact"/>
        <w:ind w:firstLine="560"/>
        <w:rPr>
          <w:rFonts w:cs="宋体"/>
          <w:b w:val="0"/>
          <w:bCs/>
          <w:color w:val="auto"/>
          <w:kern w:val="2"/>
          <w:sz w:val="28"/>
          <w:szCs w:val="28"/>
          <w:lang w:val="en-US"/>
        </w:rPr>
      </w:pPr>
      <w:r>
        <w:rPr>
          <w:rFonts w:hint="eastAsia" w:cs="宋体"/>
          <w:b w:val="0"/>
          <w:bCs/>
          <w:color w:val="auto"/>
          <w:kern w:val="2"/>
          <w:sz w:val="28"/>
          <w:szCs w:val="28"/>
          <w:lang w:val="en-US"/>
        </w:rPr>
        <w:t>联 系 人：黄先生</w:t>
      </w:r>
    </w:p>
    <w:p>
      <w:pPr>
        <w:adjustRightInd w:val="0"/>
        <w:spacing w:line="440" w:lineRule="exact"/>
        <w:ind w:firstLine="560"/>
        <w:rPr>
          <w:rFonts w:cs="宋体"/>
          <w:b w:val="0"/>
          <w:bCs/>
          <w:color w:val="auto"/>
          <w:kern w:val="2"/>
          <w:sz w:val="28"/>
          <w:szCs w:val="28"/>
          <w:lang w:val="en-US"/>
        </w:rPr>
      </w:pPr>
      <w:r>
        <w:rPr>
          <w:rFonts w:hint="eastAsia" w:cs="宋体"/>
          <w:b w:val="0"/>
          <w:bCs/>
          <w:color w:val="auto"/>
          <w:kern w:val="2"/>
          <w:sz w:val="28"/>
          <w:szCs w:val="28"/>
          <w:lang w:val="en-US"/>
        </w:rPr>
        <w:t>联系电话：028-84885657</w:t>
      </w:r>
    </w:p>
    <w:p>
      <w:pPr>
        <w:pStyle w:val="2"/>
        <w:adjustRightInd w:val="0"/>
        <w:spacing w:after="0" w:line="440" w:lineRule="exact"/>
        <w:ind w:firstLine="560"/>
        <w:rPr>
          <w:rFonts w:asciiTheme="minorEastAsia" w:hAnsiTheme="minorEastAsia" w:eastAsiaTheme="minorEastAsia" w:cstheme="minorEastAsia"/>
          <w:sz w:val="28"/>
          <w:szCs w:val="28"/>
          <w:lang w:val="en-US"/>
        </w:rPr>
      </w:pPr>
      <w:r>
        <w:rPr>
          <w:rFonts w:hint="eastAsia" w:ascii="宋体" w:hAnsi="宋体" w:cs="宋体"/>
          <w:bCs/>
          <w:sz w:val="28"/>
          <w:szCs w:val="28"/>
          <w:lang w:val="en-US"/>
        </w:rPr>
        <w:t>电子邮箱：scty@sctaoyu.com</w:t>
      </w:r>
    </w:p>
    <w:p>
      <w:pPr>
        <w:ind w:firstLine="0" w:firstLineChars="0"/>
        <w:rPr>
          <w:color w:val="auto"/>
          <w:sz w:val="44"/>
          <w:szCs w:val="44"/>
          <w:lang w:val="en-US"/>
        </w:rPr>
      </w:pPr>
      <w:r>
        <w:rPr>
          <w:rFonts w:hint="eastAsia"/>
          <w:color w:val="auto"/>
          <w:sz w:val="44"/>
          <w:szCs w:val="44"/>
          <w:lang w:val="en-US"/>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3" w:name="_Toc4408"/>
      <w:r>
        <w:rPr>
          <w:rFonts w:hint="eastAsia" w:cs="宋体"/>
          <w:color w:val="auto"/>
          <w:sz w:val="44"/>
          <w:szCs w:val="44"/>
        </w:rPr>
        <w:t>投标人须知</w:t>
      </w:r>
      <w:bookmarkEnd w:id="3"/>
      <w:bookmarkStart w:id="4" w:name="_Toc36134567"/>
      <w:bookmarkStart w:id="5" w:name="_Toc36215957"/>
    </w:p>
    <w:p>
      <w:pPr>
        <w:keepNext/>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6" w:name="_Toc351016476"/>
      <w:bookmarkStart w:id="7" w:name="_Toc36029468"/>
      <w:bookmarkStart w:id="8" w:name="_Toc213396760"/>
      <w:bookmarkStart w:id="9" w:name="_Toc217446032"/>
      <w:bookmarkStart w:id="10" w:name="_Toc189727030"/>
      <w:bookmarkStart w:id="11" w:name="_Toc494198587"/>
      <w:bookmarkStart w:id="12" w:name="_Toc213396946"/>
      <w:bookmarkStart w:id="13" w:name="_Toc6808"/>
      <w:bookmarkStart w:id="14" w:name="_Toc213397010"/>
      <w:bookmarkStart w:id="15" w:name="_Toc213496268"/>
      <w:bookmarkStart w:id="16" w:name="_Toc19798"/>
      <w:r>
        <w:rPr>
          <w:rFonts w:hint="eastAsia" w:cs="宋体"/>
          <w:bCs/>
          <w:color w:val="auto"/>
          <w:kern w:val="2"/>
          <w:sz w:val="28"/>
          <w:szCs w:val="28"/>
          <w:lang w:val="en-US"/>
        </w:rPr>
        <w:t>投标人须知前附表</w:t>
      </w:r>
      <w:bookmarkEnd w:id="6"/>
      <w:bookmarkEnd w:id="7"/>
      <w:bookmarkEnd w:id="8"/>
      <w:bookmarkEnd w:id="9"/>
      <w:bookmarkEnd w:id="10"/>
      <w:bookmarkEnd w:id="11"/>
      <w:bookmarkEnd w:id="12"/>
      <w:bookmarkEnd w:id="13"/>
      <w:bookmarkEnd w:id="14"/>
      <w:bookmarkEnd w:id="15"/>
      <w:bookmarkEnd w:id="16"/>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657"/>
        <w:gridCol w:w="1658"/>
        <w:gridCol w:w="66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58" w:hRule="atLeast"/>
          <w:jc w:val="center"/>
        </w:trPr>
        <w:tc>
          <w:tcPr>
            <w:tcW w:w="365" w:type="pct"/>
            <w:tcBorders>
              <w:tl2br w:val="nil"/>
              <w:tr2bl w:val="nil"/>
            </w:tcBorders>
            <w:vAlign w:val="center"/>
          </w:tcPr>
          <w:p>
            <w:pPr>
              <w:tabs>
                <w:tab w:val="left" w:pos="7665"/>
              </w:tabs>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序号</w:t>
            </w:r>
          </w:p>
        </w:tc>
        <w:tc>
          <w:tcPr>
            <w:tcW w:w="921" w:type="pct"/>
            <w:tcBorders>
              <w:tl2br w:val="nil"/>
              <w:tr2bl w:val="nil"/>
            </w:tcBorders>
            <w:vAlign w:val="center"/>
          </w:tcPr>
          <w:p>
            <w:pPr>
              <w:tabs>
                <w:tab w:val="left" w:pos="7665"/>
              </w:tabs>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条款名称</w:t>
            </w:r>
          </w:p>
        </w:tc>
        <w:tc>
          <w:tcPr>
            <w:tcW w:w="3713" w:type="pct"/>
            <w:tcBorders>
              <w:tl2br w:val="nil"/>
              <w:tr2bl w:val="nil"/>
            </w:tcBorders>
            <w:vAlign w:val="center"/>
          </w:tcPr>
          <w:p>
            <w:pPr>
              <w:tabs>
                <w:tab w:val="left" w:pos="7665"/>
              </w:tabs>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vMerge w:val="restart"/>
            <w:tcBorders>
              <w:tl2br w:val="nil"/>
              <w:tr2bl w:val="nil"/>
            </w:tcBorders>
            <w:vAlign w:val="center"/>
          </w:tcPr>
          <w:p>
            <w:pPr>
              <w:pStyle w:val="19"/>
              <w:numPr>
                <w:ilvl w:val="0"/>
                <w:numId w:val="4"/>
              </w:numPr>
              <w:snapToGrid w:val="0"/>
              <w:spacing w:line="440" w:lineRule="exact"/>
              <w:jc w:val="center"/>
              <w:rPr>
                <w:sz w:val="28"/>
                <w:szCs w:val="28"/>
                <w:lang w:val="zh-CN"/>
              </w:rPr>
            </w:pPr>
          </w:p>
        </w:tc>
        <w:tc>
          <w:tcPr>
            <w:tcW w:w="921" w:type="pct"/>
            <w:tcBorders>
              <w:tl2br w:val="nil"/>
              <w:tr2bl w:val="nil"/>
            </w:tcBorders>
            <w:vAlign w:val="center"/>
          </w:tcPr>
          <w:p>
            <w:pPr>
              <w:pStyle w:val="19"/>
              <w:wordWrap w:val="0"/>
              <w:snapToGrid w:val="0"/>
              <w:spacing w:line="440" w:lineRule="exact"/>
              <w:jc w:val="center"/>
              <w:rPr>
                <w:sz w:val="28"/>
                <w:szCs w:val="28"/>
                <w:lang w:val="zh-CN"/>
              </w:rPr>
            </w:pPr>
            <w:r>
              <w:rPr>
                <w:rFonts w:hint="eastAsia"/>
                <w:sz w:val="28"/>
                <w:szCs w:val="28"/>
                <w:lang w:val="zh-CN"/>
              </w:rPr>
              <w:t>采购预算</w:t>
            </w:r>
          </w:p>
        </w:tc>
        <w:tc>
          <w:tcPr>
            <w:tcW w:w="3713" w:type="pct"/>
            <w:tcBorders>
              <w:tl2br w:val="nil"/>
              <w:tr2bl w:val="nil"/>
            </w:tcBorders>
            <w:vAlign w:val="center"/>
          </w:tcPr>
          <w:p>
            <w:pPr>
              <w:pStyle w:val="19"/>
              <w:wordWrap w:val="0"/>
              <w:snapToGrid w:val="0"/>
              <w:spacing w:line="440" w:lineRule="exact"/>
              <w:ind w:firstLine="280" w:firstLineChars="100"/>
              <w:rPr>
                <w:sz w:val="28"/>
                <w:szCs w:val="28"/>
              </w:rPr>
            </w:pPr>
            <w:r>
              <w:rPr>
                <w:rFonts w:hint="eastAsia"/>
                <w:sz w:val="28"/>
                <w:szCs w:val="28"/>
                <w:lang w:val="zh-CN"/>
              </w:rPr>
              <w:t>本项目</w:t>
            </w:r>
            <w:r>
              <w:rPr>
                <w:rFonts w:hint="eastAsia"/>
                <w:sz w:val="28"/>
                <w:szCs w:val="28"/>
              </w:rPr>
              <w:t>备案号</w:t>
            </w:r>
            <w:r>
              <w:rPr>
                <w:rFonts w:hint="eastAsia"/>
                <w:sz w:val="28"/>
                <w:szCs w:val="28"/>
                <w:lang w:val="zh-CN"/>
              </w:rPr>
              <w:t>：</w:t>
            </w:r>
            <w:r>
              <w:rPr>
                <w:rFonts w:hint="eastAsia"/>
                <w:sz w:val="28"/>
                <w:szCs w:val="28"/>
                <w:u w:val="single"/>
                <w:lang w:val="zh-CN"/>
              </w:rPr>
              <w:t>(2021)</w:t>
            </w:r>
            <w:r>
              <w:rPr>
                <w:rFonts w:hint="eastAsia"/>
                <w:sz w:val="28"/>
                <w:szCs w:val="28"/>
                <w:u w:val="single"/>
                <w:lang w:val="en-US" w:eastAsia="zh-CN"/>
              </w:rPr>
              <w:t>1065</w:t>
            </w:r>
            <w:r>
              <w:rPr>
                <w:rFonts w:hint="eastAsia"/>
                <w:sz w:val="28"/>
                <w:szCs w:val="28"/>
                <w:u w:val="single"/>
                <w:lang w:val="zh-CN"/>
              </w:rPr>
              <w:t>号</w:t>
            </w:r>
            <w:r>
              <w:rPr>
                <w:rFonts w:hint="eastAsia"/>
                <w:sz w:val="28"/>
                <w:szCs w:val="28"/>
                <w:lang w:val="zh-CN"/>
              </w:rPr>
              <w:t>，采购预算品目为</w:t>
            </w:r>
            <w:r>
              <w:rPr>
                <w:rFonts w:hint="eastAsia"/>
                <w:sz w:val="28"/>
                <w:szCs w:val="28"/>
                <w:u w:val="single"/>
              </w:rPr>
              <w:t>A</w:t>
            </w:r>
            <w:r>
              <w:rPr>
                <w:rFonts w:hint="eastAsia"/>
                <w:sz w:val="28"/>
                <w:szCs w:val="28"/>
                <w:u w:val="single"/>
                <w:lang w:val="en-US" w:eastAsia="zh-CN"/>
              </w:rPr>
              <w:t>07030101制服</w:t>
            </w:r>
            <w:r>
              <w:rPr>
                <w:rFonts w:hint="eastAsia"/>
                <w:sz w:val="28"/>
                <w:szCs w:val="28"/>
                <w:lang w:val="zh-CN"/>
              </w:rPr>
              <w:t>，预算金额为人民币</w:t>
            </w:r>
            <w:r>
              <w:rPr>
                <w:rFonts w:hint="eastAsia"/>
                <w:sz w:val="28"/>
                <w:szCs w:val="28"/>
                <w:u w:val="single"/>
                <w:lang w:eastAsia="zh-CN"/>
              </w:rPr>
              <w:t>466,290.00</w:t>
            </w:r>
            <w:r>
              <w:rPr>
                <w:rFonts w:hint="eastAsia"/>
                <w:sz w:val="28"/>
                <w:szCs w:val="28"/>
                <w:u w:val="single"/>
              </w:rPr>
              <w:t>元</w:t>
            </w:r>
            <w:r>
              <w:rPr>
                <w:rFonts w:hint="eastAsia"/>
                <w:sz w:val="28"/>
                <w:szCs w:val="28"/>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vMerge w:val="continue"/>
            <w:tcBorders>
              <w:tl2br w:val="nil"/>
              <w:tr2bl w:val="nil"/>
            </w:tcBorders>
            <w:vAlign w:val="center"/>
          </w:tcPr>
          <w:p>
            <w:pPr>
              <w:pStyle w:val="19"/>
              <w:snapToGrid w:val="0"/>
              <w:spacing w:line="440" w:lineRule="exact"/>
              <w:jc w:val="center"/>
              <w:rPr>
                <w:sz w:val="28"/>
                <w:szCs w:val="28"/>
                <w:lang w:val="zh-CN"/>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定向采购</w:t>
            </w:r>
          </w:p>
        </w:tc>
        <w:tc>
          <w:tcPr>
            <w:tcW w:w="3713" w:type="pct"/>
            <w:tcBorders>
              <w:tl2br w:val="nil"/>
              <w:tr2bl w:val="nil"/>
            </w:tcBorders>
            <w:vAlign w:val="center"/>
          </w:tcPr>
          <w:p>
            <w:pPr>
              <w:adjustRightInd w:val="0"/>
              <w:spacing w:line="440" w:lineRule="exact"/>
              <w:ind w:firstLine="280" w:firstLineChars="100"/>
              <w:jc w:val="left"/>
              <w:rPr>
                <w:rFonts w:cs="宋体"/>
                <w:color w:val="auto"/>
                <w:sz w:val="28"/>
                <w:szCs w:val="28"/>
              </w:rPr>
            </w:pPr>
            <w:r>
              <w:rPr>
                <w:rFonts w:hint="eastAsia" w:cs="宋体"/>
                <w:b w:val="0"/>
                <w:color w:val="auto"/>
                <w:kern w:val="2"/>
                <w:sz w:val="28"/>
                <w:szCs w:val="28"/>
                <w:lang w:val="en-US"/>
              </w:rPr>
              <w:t>本项目专门面向中小企业采购。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vMerge w:val="continue"/>
            <w:tcBorders>
              <w:tl2br w:val="nil"/>
              <w:tr2bl w:val="nil"/>
            </w:tcBorders>
            <w:vAlign w:val="center"/>
          </w:tcPr>
          <w:p>
            <w:pPr>
              <w:pStyle w:val="19"/>
              <w:snapToGrid w:val="0"/>
              <w:spacing w:line="440" w:lineRule="exact"/>
              <w:jc w:val="center"/>
              <w:rPr>
                <w:sz w:val="28"/>
                <w:szCs w:val="28"/>
                <w:lang w:val="zh-CN"/>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最高限价</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本项目最高限价为人民币</w:t>
            </w:r>
            <w:r>
              <w:rPr>
                <w:rFonts w:hint="eastAsia"/>
                <w:sz w:val="28"/>
                <w:szCs w:val="28"/>
                <w:u w:val="single"/>
                <w:lang w:eastAsia="zh-CN"/>
              </w:rPr>
              <w:t>466,290.00</w:t>
            </w:r>
            <w:r>
              <w:rPr>
                <w:rFonts w:hint="eastAsia"/>
                <w:sz w:val="28"/>
                <w:szCs w:val="28"/>
                <w:u w:val="single"/>
              </w:rPr>
              <w:t>元</w:t>
            </w:r>
            <w:r>
              <w:rPr>
                <w:rFonts w:hint="eastAsia"/>
                <w:sz w:val="28"/>
                <w:szCs w:val="28"/>
                <w:lang w:val="zh-CN"/>
              </w:rPr>
              <w:t>，投标报价超过本项目最高限价的作无效投标处理。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tcBorders>
              <w:tl2br w:val="nil"/>
              <w:tr2bl w:val="nil"/>
            </w:tcBorders>
            <w:vAlign w:val="center"/>
          </w:tcPr>
          <w:p>
            <w:pPr>
              <w:pStyle w:val="19"/>
              <w:numPr>
                <w:ilvl w:val="0"/>
                <w:numId w:val="4"/>
              </w:numPr>
              <w:snapToGrid w:val="0"/>
              <w:spacing w:line="440" w:lineRule="exact"/>
              <w:jc w:val="center"/>
              <w:rPr>
                <w:sz w:val="28"/>
                <w:szCs w:val="28"/>
                <w:lang w:val="zh-CN"/>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低于成本价</w:t>
            </w:r>
          </w:p>
        </w:tc>
        <w:tc>
          <w:tcPr>
            <w:tcW w:w="3713" w:type="pct"/>
            <w:tcBorders>
              <w:tl2br w:val="nil"/>
              <w:tr2bl w:val="nil"/>
            </w:tcBorders>
            <w:vAlign w:val="center"/>
          </w:tcPr>
          <w:p>
            <w:pPr>
              <w:pStyle w:val="19"/>
              <w:snapToGrid w:val="0"/>
              <w:spacing w:line="440" w:lineRule="exact"/>
              <w:ind w:firstLine="280" w:firstLineChars="100"/>
              <w:rPr>
                <w:sz w:val="28"/>
                <w:szCs w:val="28"/>
              </w:rPr>
            </w:pPr>
            <w:r>
              <w:rPr>
                <w:rFonts w:hint="eastAsia"/>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19"/>
              <w:snapToGrid w:val="0"/>
              <w:spacing w:line="440" w:lineRule="exact"/>
              <w:ind w:firstLine="280" w:firstLineChars="100"/>
              <w:rPr>
                <w:sz w:val="28"/>
                <w:szCs w:val="28"/>
              </w:rPr>
            </w:pPr>
            <w:r>
              <w:rPr>
                <w:rFonts w:hint="eastAsia"/>
                <w:sz w:val="28"/>
                <w:szCs w:val="28"/>
              </w:rPr>
              <w:t>投标人书面说明应当按照国家财务会计制度的规定要求，逐项就供应商提供的货物的主营业务成本（应根据供应商企业类型予以区别）、税金及附加、销售费用、管理费用、财务费用等成本构成事项详细陈述。</w:t>
            </w:r>
          </w:p>
          <w:p>
            <w:pPr>
              <w:pStyle w:val="19"/>
              <w:snapToGrid w:val="0"/>
              <w:spacing w:line="440" w:lineRule="exact"/>
              <w:ind w:firstLine="280" w:firstLineChars="100"/>
              <w:rPr>
                <w:sz w:val="28"/>
                <w:szCs w:val="28"/>
              </w:rPr>
            </w:pPr>
            <w:r>
              <w:rPr>
                <w:rFonts w:hint="eastAsia"/>
                <w:sz w:val="28"/>
                <w:szCs w:val="28"/>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19"/>
              <w:snapToGrid w:val="0"/>
              <w:spacing w:line="440" w:lineRule="exact"/>
              <w:ind w:firstLine="280" w:firstLineChars="100"/>
              <w:rPr>
                <w:sz w:val="28"/>
                <w:szCs w:val="28"/>
              </w:rPr>
            </w:pPr>
            <w:r>
              <w:rPr>
                <w:rFonts w:hint="eastAsia"/>
                <w:sz w:val="28"/>
                <w:szCs w:val="28"/>
              </w:rPr>
              <w:t>投标人提供书面说明后，评标委员会应当结合采购项目采购需求、专业实际情况、供应商财务状况报告、与其他供应商比较情况等就供应商书面说明进行审查评价。</w:t>
            </w:r>
          </w:p>
          <w:p>
            <w:pPr>
              <w:pStyle w:val="19"/>
              <w:snapToGrid w:val="0"/>
              <w:spacing w:line="440" w:lineRule="exact"/>
              <w:ind w:firstLine="280" w:firstLineChars="100"/>
              <w:rPr>
                <w:color w:val="FF0000"/>
                <w:sz w:val="28"/>
                <w:szCs w:val="28"/>
              </w:rPr>
            </w:pPr>
            <w:r>
              <w:rPr>
                <w:rFonts w:hint="eastAsia"/>
                <w:sz w:val="28"/>
                <w:szCs w:val="28"/>
              </w:rPr>
              <w:t>投标人拒绝或者变相拒绝提供有效书面说明或者书面说明不能证明其报价合理性的，评标委员会应当将其作为无效投标处理。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tcBorders>
              <w:tl2br w:val="nil"/>
              <w:tr2bl w:val="nil"/>
            </w:tcBorders>
            <w:vAlign w:val="center"/>
          </w:tcPr>
          <w:p>
            <w:pPr>
              <w:pStyle w:val="19"/>
              <w:numPr>
                <w:ilvl w:val="0"/>
                <w:numId w:val="4"/>
              </w:numPr>
              <w:snapToGrid w:val="0"/>
              <w:spacing w:line="440" w:lineRule="exact"/>
              <w:jc w:val="center"/>
              <w:rPr>
                <w:sz w:val="28"/>
                <w:szCs w:val="28"/>
                <w:lang w:val="zh-CN"/>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color w:val="000000"/>
                <w:sz w:val="28"/>
                <w:szCs w:val="28"/>
              </w:rPr>
              <w:t>小微企业（监狱企业、残疾人福利性单位视同小微企业）价格扣除和失信企业报价加成或者扣分</w:t>
            </w:r>
          </w:p>
        </w:tc>
        <w:tc>
          <w:tcPr>
            <w:tcW w:w="3713" w:type="pct"/>
            <w:tcBorders>
              <w:tl2br w:val="nil"/>
              <w:tr2bl w:val="nil"/>
            </w:tcBorders>
            <w:vAlign w:val="center"/>
          </w:tcPr>
          <w:p>
            <w:pPr>
              <w:widowControl/>
              <w:adjustRightInd w:val="0"/>
              <w:spacing w:line="440" w:lineRule="exact"/>
              <w:ind w:firstLine="280" w:firstLineChars="100"/>
              <w:jc w:val="left"/>
              <w:rPr>
                <w:rFonts w:cs="宋体"/>
                <w:b w:val="0"/>
                <w:bCs/>
                <w:color w:val="000000"/>
                <w:sz w:val="28"/>
                <w:szCs w:val="28"/>
                <w:lang w:val="en-US"/>
              </w:rPr>
            </w:pPr>
            <w:r>
              <w:rPr>
                <w:rFonts w:hint="eastAsia" w:cs="宋体"/>
                <w:b w:val="0"/>
                <w:bCs/>
                <w:color w:val="auto"/>
                <w:sz w:val="28"/>
                <w:szCs w:val="28"/>
              </w:rPr>
              <w:t>一、</w:t>
            </w:r>
            <w:r>
              <w:rPr>
                <w:rFonts w:hint="eastAsia" w:cs="宋体"/>
                <w:b w:val="0"/>
                <w:bCs/>
                <w:color w:val="auto"/>
                <w:sz w:val="28"/>
                <w:szCs w:val="28"/>
                <w:lang w:val="en-US"/>
              </w:rPr>
              <w:t>本项目专门面向中小微企业，不进行价格扣除</w:t>
            </w:r>
            <w:r>
              <w:rPr>
                <w:rFonts w:hint="eastAsia" w:cs="宋体"/>
                <w:b w:val="0"/>
                <w:bCs/>
                <w:color w:val="000000"/>
                <w:sz w:val="28"/>
                <w:szCs w:val="28"/>
                <w:lang w:val="en-US"/>
              </w:rPr>
              <w:t>。</w:t>
            </w:r>
          </w:p>
          <w:p>
            <w:pPr>
              <w:pStyle w:val="19"/>
              <w:snapToGrid w:val="0"/>
              <w:spacing w:line="440" w:lineRule="exact"/>
              <w:ind w:firstLine="280" w:firstLineChars="100"/>
              <w:rPr>
                <w:bCs/>
                <w:sz w:val="28"/>
                <w:szCs w:val="28"/>
              </w:rPr>
            </w:pPr>
            <w:r>
              <w:rPr>
                <w:rFonts w:hint="eastAsia"/>
                <w:bCs/>
                <w:sz w:val="28"/>
                <w:szCs w:val="28"/>
              </w:rPr>
              <w:t>二、失信企业报价加成或者扣分</w:t>
            </w:r>
          </w:p>
          <w:p>
            <w:pPr>
              <w:pStyle w:val="19"/>
              <w:snapToGrid w:val="0"/>
              <w:spacing w:line="440" w:lineRule="exact"/>
              <w:ind w:firstLine="280" w:firstLineChars="100"/>
              <w:rPr>
                <w:sz w:val="28"/>
                <w:szCs w:val="28"/>
              </w:rPr>
            </w:pPr>
            <w:r>
              <w:rPr>
                <w:rFonts w:hint="eastAsia"/>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投标文件作无效处理。</w:t>
            </w:r>
          </w:p>
          <w:p>
            <w:pPr>
              <w:pStyle w:val="19"/>
              <w:snapToGrid w:val="0"/>
              <w:spacing w:line="440" w:lineRule="exact"/>
              <w:ind w:firstLine="280" w:firstLineChars="100"/>
              <w:rPr>
                <w:sz w:val="28"/>
                <w:szCs w:val="28"/>
              </w:rPr>
            </w:pPr>
            <w:r>
              <w:rPr>
                <w:rFonts w:hint="eastAsia"/>
                <w:sz w:val="28"/>
                <w:szCs w:val="28"/>
              </w:rPr>
              <w:t>2．投标人参加政府采购活动时，应当就自己的诚信情况在投标文件中进行承诺。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参数说明</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本项目中对未有注明的参数要求，均以标准配置为准。如在各技术参数中指出某些技术参数仅为某一品牌所特有的，仅起说明作用，并没有任何限制性。投标人在投标中可以选用替代标准，但这些替代要实质性相当于技术规格的要求，并提供相关证明材料；在招标文件中有未提及到的技术细节或招标文件中任何条款的叙述中没有明确的规定的，都视为是指国家（或部颁行业）的标准和规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62"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采购方式</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进口产品</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本项目不允许采购进口产品，进口产品的投标作无效投标处理。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660" w:hRule="atLeast"/>
          <w:jc w:val="center"/>
        </w:trPr>
        <w:tc>
          <w:tcPr>
            <w:tcW w:w="365" w:type="pct"/>
            <w:vMerge w:val="restar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vMerge w:val="restart"/>
            <w:tcBorders>
              <w:tl2br w:val="nil"/>
              <w:tr2bl w:val="nil"/>
            </w:tcBorders>
            <w:vAlign w:val="center"/>
          </w:tcPr>
          <w:p>
            <w:pPr>
              <w:pStyle w:val="19"/>
              <w:snapToGrid w:val="0"/>
              <w:spacing w:line="440" w:lineRule="exact"/>
              <w:jc w:val="center"/>
              <w:rPr>
                <w:sz w:val="28"/>
                <w:szCs w:val="28"/>
              </w:rPr>
            </w:pPr>
            <w:r>
              <w:rPr>
                <w:rFonts w:hint="eastAsia"/>
                <w:sz w:val="28"/>
                <w:szCs w:val="28"/>
                <w:lang w:val="zh-CN"/>
              </w:rPr>
              <w:t>国家规定的优先、强制采购范围</w:t>
            </w:r>
          </w:p>
        </w:tc>
        <w:tc>
          <w:tcPr>
            <w:tcW w:w="6683" w:type="dxa"/>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强制采购范围（若有）详见招标文件第</w:t>
            </w:r>
            <w:r>
              <w:rPr>
                <w:rFonts w:hint="eastAsia"/>
                <w:sz w:val="28"/>
                <w:szCs w:val="28"/>
              </w:rPr>
              <w:t>六</w:t>
            </w:r>
            <w:r>
              <w:rPr>
                <w:rFonts w:hint="eastAsia"/>
                <w:sz w:val="28"/>
                <w:szCs w:val="28"/>
                <w:lang w:val="zh-CN"/>
              </w:rPr>
              <w:t>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660" w:hRule="atLeast"/>
          <w:jc w:val="center"/>
        </w:trPr>
        <w:tc>
          <w:tcPr>
            <w:tcW w:w="365" w:type="pct"/>
            <w:vMerge w:val="continue"/>
            <w:tcBorders>
              <w:tl2br w:val="nil"/>
              <w:tr2bl w:val="nil"/>
            </w:tcBorders>
            <w:vAlign w:val="center"/>
          </w:tcPr>
          <w:p>
            <w:pPr>
              <w:adjustRightInd w:val="0"/>
              <w:spacing w:line="440" w:lineRule="exact"/>
              <w:ind w:firstLine="0" w:firstLineChars="0"/>
              <w:jc w:val="center"/>
              <w:rPr>
                <w:rFonts w:cs="宋体"/>
                <w:b w:val="0"/>
                <w:color w:val="auto"/>
                <w:sz w:val="28"/>
                <w:szCs w:val="28"/>
              </w:rPr>
            </w:pPr>
          </w:p>
        </w:tc>
        <w:tc>
          <w:tcPr>
            <w:tcW w:w="921" w:type="pct"/>
            <w:vMerge w:val="continue"/>
            <w:tcBorders>
              <w:tl2br w:val="nil"/>
              <w:tr2bl w:val="nil"/>
            </w:tcBorders>
            <w:vAlign w:val="center"/>
          </w:tcPr>
          <w:p>
            <w:pPr>
              <w:pStyle w:val="19"/>
              <w:snapToGrid w:val="0"/>
              <w:spacing w:line="440" w:lineRule="exact"/>
              <w:jc w:val="center"/>
              <w:rPr>
                <w:sz w:val="28"/>
                <w:szCs w:val="28"/>
              </w:rPr>
            </w:pPr>
          </w:p>
        </w:tc>
        <w:tc>
          <w:tcPr>
            <w:tcW w:w="6683" w:type="dxa"/>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优先采购范围（若有）详见招标文件第</w:t>
            </w:r>
            <w:r>
              <w:rPr>
                <w:rFonts w:hint="eastAsia"/>
                <w:sz w:val="28"/>
                <w:szCs w:val="28"/>
              </w:rPr>
              <w:t>七</w:t>
            </w:r>
            <w:r>
              <w:rPr>
                <w:rFonts w:hint="eastAsia"/>
                <w:sz w:val="28"/>
                <w:szCs w:val="28"/>
                <w:lang w:val="zh-CN"/>
              </w:rPr>
              <w:t>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20"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构成招标文件的其他文件</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招标文件的澄清、修改书及有关补充通知为招标文件的有效组成部分。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4"/>
              <w:adjustRightInd w:val="0"/>
              <w:spacing w:line="440" w:lineRule="exact"/>
              <w:ind w:firstLine="0" w:firstLineChars="0"/>
              <w:jc w:val="center"/>
              <w:rPr>
                <w:rFonts w:ascii="宋体" w:hAnsi="宋体" w:cs="宋体"/>
                <w:kern w:val="2"/>
                <w:sz w:val="28"/>
                <w:szCs w:val="28"/>
              </w:rPr>
            </w:pPr>
            <w:r>
              <w:rPr>
                <w:rFonts w:hint="eastAsia" w:ascii="宋体" w:hAnsi="宋体" w:cs="宋体"/>
                <w:kern w:val="2"/>
                <w:sz w:val="28"/>
                <w:szCs w:val="28"/>
              </w:rPr>
              <w:t>投标有效期</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rPr>
              <w:t>从提交投标文件的截止之日起</w:t>
            </w:r>
            <w:r>
              <w:rPr>
                <w:rFonts w:hint="eastAsia"/>
                <w:sz w:val="28"/>
                <w:szCs w:val="28"/>
                <w:lang w:val="zh-CN"/>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备选投标方案和报价</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不接受备选投标方案和多个报价。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69"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4"/>
              <w:adjustRightInd w:val="0"/>
              <w:spacing w:line="440" w:lineRule="exact"/>
              <w:ind w:firstLine="0" w:firstLineChars="0"/>
              <w:jc w:val="center"/>
              <w:rPr>
                <w:rFonts w:ascii="宋体" w:hAnsi="宋体" w:cs="宋体"/>
                <w:kern w:val="2"/>
                <w:sz w:val="28"/>
                <w:szCs w:val="28"/>
              </w:rPr>
            </w:pPr>
            <w:r>
              <w:rPr>
                <w:rFonts w:hint="eastAsia" w:ascii="宋体" w:hAnsi="宋体" w:cs="宋体"/>
                <w:kern w:val="2"/>
                <w:sz w:val="28"/>
                <w:szCs w:val="28"/>
              </w:rPr>
              <w:t>投标文件装订方式</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胶装方式装订成册（单独密封提交的开标一览表除外）。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469"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4"/>
              <w:adjustRightInd w:val="0"/>
              <w:spacing w:line="440" w:lineRule="exact"/>
              <w:ind w:firstLine="0" w:firstLineChars="0"/>
              <w:jc w:val="center"/>
              <w:rPr>
                <w:rFonts w:ascii="宋体" w:hAnsi="宋体" w:cs="宋体"/>
                <w:sz w:val="28"/>
                <w:szCs w:val="28"/>
              </w:rPr>
            </w:pPr>
            <w:r>
              <w:rPr>
                <w:rFonts w:hint="eastAsia" w:ascii="宋体" w:hAnsi="宋体" w:cs="宋体"/>
                <w:sz w:val="28"/>
                <w:szCs w:val="28"/>
              </w:rPr>
              <w:t>电子文档</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投标文件Word或WPS版本一份，PDF版本一份。</w:t>
            </w:r>
          </w:p>
          <w:p>
            <w:pPr>
              <w:pStyle w:val="19"/>
              <w:snapToGrid w:val="0"/>
              <w:spacing w:line="440" w:lineRule="exact"/>
              <w:ind w:firstLine="280" w:firstLineChars="100"/>
              <w:rPr>
                <w:sz w:val="28"/>
                <w:szCs w:val="28"/>
                <w:lang w:val="zh-CN"/>
              </w:rPr>
            </w:pPr>
            <w:r>
              <w:rPr>
                <w:rFonts w:hint="eastAsia"/>
                <w:sz w:val="28"/>
                <w:szCs w:val="28"/>
                <w:lang w:val="zh-CN"/>
              </w:rPr>
              <w:t>注：电子文档保存介质</w:t>
            </w:r>
            <w:r>
              <w:rPr>
                <w:rFonts w:hint="eastAsia"/>
                <w:sz w:val="28"/>
                <w:szCs w:val="28"/>
              </w:rPr>
              <w:t>推荐</w:t>
            </w:r>
            <w:r>
              <w:rPr>
                <w:rFonts w:hint="eastAsia"/>
                <w:sz w:val="28"/>
                <w:szCs w:val="28"/>
                <w:lang w:val="zh-CN"/>
              </w:rPr>
              <w:t>使用</w:t>
            </w:r>
            <w:r>
              <w:rPr>
                <w:rFonts w:hint="eastAsia"/>
                <w:b/>
                <w:sz w:val="28"/>
                <w:szCs w:val="28"/>
                <w:lang w:val="zh-CN"/>
              </w:rPr>
              <w:t>USB闪存盘（U盘）。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adjustRightInd w:val="0"/>
              <w:spacing w:line="440" w:lineRule="exact"/>
              <w:ind w:firstLine="0" w:firstLineChars="0"/>
              <w:jc w:val="center"/>
              <w:rPr>
                <w:rFonts w:cs="宋体"/>
                <w:b w:val="0"/>
                <w:color w:val="auto"/>
                <w:sz w:val="28"/>
                <w:szCs w:val="28"/>
              </w:rPr>
            </w:pPr>
            <w:r>
              <w:rPr>
                <w:rFonts w:hint="eastAsia" w:cs="宋体"/>
                <w:b w:val="0"/>
                <w:color w:val="auto"/>
                <w:sz w:val="28"/>
                <w:szCs w:val="28"/>
              </w:rPr>
              <w:t>评标方法</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adjustRightInd w:val="0"/>
              <w:spacing w:line="440" w:lineRule="exact"/>
              <w:ind w:firstLine="0" w:firstLineChars="0"/>
              <w:jc w:val="center"/>
              <w:rPr>
                <w:rFonts w:cs="宋体"/>
                <w:b w:val="0"/>
                <w:color w:val="auto"/>
                <w:sz w:val="28"/>
                <w:szCs w:val="28"/>
              </w:rPr>
            </w:pPr>
            <w:r>
              <w:rPr>
                <w:rFonts w:hint="eastAsia" w:cs="宋体"/>
                <w:b w:val="0"/>
                <w:color w:val="auto"/>
                <w:sz w:val="28"/>
                <w:szCs w:val="28"/>
              </w:rPr>
              <w:t>询问</w:t>
            </w:r>
          </w:p>
        </w:tc>
        <w:tc>
          <w:tcPr>
            <w:tcW w:w="3713" w:type="pct"/>
            <w:tcBorders>
              <w:tl2br w:val="nil"/>
              <w:tr2bl w:val="nil"/>
            </w:tcBorders>
            <w:vAlign w:val="center"/>
          </w:tcPr>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对招标文件、招标过程、招标结果的询问向采购人或采购代理机构提出，并由采购人按相关规定作出答复或采购代理机构在委托授权范围内作出答复。</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询问可以采取书面形式，也可以采取口头方式。</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联系人：</w:t>
            </w:r>
            <w:r>
              <w:rPr>
                <w:rFonts w:hint="eastAsia" w:cs="宋体"/>
                <w:b w:val="0"/>
                <w:color w:val="auto"/>
                <w:sz w:val="28"/>
                <w:szCs w:val="28"/>
                <w:lang w:val="en-US"/>
              </w:rPr>
              <w:t>黄先生</w:t>
            </w:r>
            <w:r>
              <w:rPr>
                <w:rFonts w:hint="eastAsia" w:cs="宋体"/>
                <w:b w:val="0"/>
                <w:color w:val="auto"/>
                <w:sz w:val="28"/>
                <w:szCs w:val="28"/>
              </w:rPr>
              <w:t xml:space="preserve"> </w:t>
            </w:r>
          </w:p>
          <w:p>
            <w:pPr>
              <w:adjustRightInd w:val="0"/>
              <w:spacing w:line="440" w:lineRule="exact"/>
              <w:ind w:firstLine="280" w:firstLineChars="100"/>
              <w:jc w:val="left"/>
              <w:rPr>
                <w:rFonts w:cs="宋体"/>
                <w:b w:val="0"/>
                <w:color w:val="auto"/>
                <w:kern w:val="2"/>
                <w:sz w:val="28"/>
                <w:szCs w:val="28"/>
              </w:rPr>
            </w:pPr>
            <w:r>
              <w:rPr>
                <w:rFonts w:hint="eastAsia" w:cs="宋体"/>
                <w:b w:val="0"/>
                <w:color w:val="auto"/>
                <w:kern w:val="2"/>
                <w:sz w:val="28"/>
                <w:szCs w:val="28"/>
              </w:rPr>
              <w:t>联系电话：028-</w:t>
            </w:r>
            <w:r>
              <w:rPr>
                <w:rFonts w:hint="eastAsia" w:cs="宋体"/>
                <w:b w:val="0"/>
                <w:color w:val="auto"/>
                <w:kern w:val="2"/>
                <w:sz w:val="28"/>
                <w:szCs w:val="28"/>
                <w:lang w:val="en-US"/>
              </w:rPr>
              <w:t>84885657</w:t>
            </w:r>
          </w:p>
          <w:p>
            <w:pPr>
              <w:pStyle w:val="19"/>
              <w:snapToGrid w:val="0"/>
              <w:spacing w:line="440" w:lineRule="exact"/>
              <w:ind w:firstLine="280" w:firstLineChars="100"/>
              <w:rPr>
                <w:sz w:val="28"/>
                <w:szCs w:val="28"/>
                <w:lang w:val="zh-CN"/>
              </w:rPr>
            </w:pPr>
            <w:r>
              <w:rPr>
                <w:rFonts w:hint="eastAsia"/>
                <w:kern w:val="2"/>
                <w:sz w:val="28"/>
                <w:szCs w:val="28"/>
                <w:lang w:val="zh-CN"/>
              </w:rPr>
              <w:t>注：采购人或采购代理机构只对供应商依法提出的询问作出答复。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adjustRightInd w:val="0"/>
              <w:spacing w:line="440" w:lineRule="exact"/>
              <w:ind w:firstLine="0" w:firstLineChars="0"/>
              <w:jc w:val="center"/>
              <w:rPr>
                <w:rFonts w:cs="宋体"/>
                <w:b w:val="0"/>
                <w:color w:val="auto"/>
                <w:sz w:val="28"/>
                <w:szCs w:val="28"/>
              </w:rPr>
            </w:pPr>
            <w:r>
              <w:rPr>
                <w:rFonts w:hint="eastAsia" w:cs="宋体"/>
                <w:b w:val="0"/>
                <w:color w:val="auto"/>
                <w:sz w:val="28"/>
                <w:szCs w:val="28"/>
              </w:rPr>
              <w:t>质疑</w:t>
            </w:r>
          </w:p>
        </w:tc>
        <w:tc>
          <w:tcPr>
            <w:tcW w:w="3713" w:type="pct"/>
            <w:tcBorders>
              <w:tl2br w:val="nil"/>
              <w:tr2bl w:val="nil"/>
            </w:tcBorders>
            <w:vAlign w:val="center"/>
          </w:tcPr>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1．对招标文件的质疑：</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以书面形式向采购人、采购代理机构提出，并由采购代理机构在委托授权范围内作出答复。</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质疑时间：获取招标文件或者招标文件公告期限届满之日起7个工作日内。</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2．对招标过程和结果的质疑：</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以书面形式向采购人、采购代理机构提出，并由采购代理机构在委托授权范围内作出答复。</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对招标过程质疑时间：为招标环节结束之日起七个工作日内。</w:t>
            </w:r>
          </w:p>
          <w:p>
            <w:pPr>
              <w:autoSpaceDE w:val="0"/>
              <w:autoSpaceDN w:val="0"/>
              <w:adjustRightInd w:val="0"/>
              <w:spacing w:line="440" w:lineRule="exact"/>
              <w:ind w:firstLine="280" w:firstLineChars="100"/>
              <w:jc w:val="left"/>
              <w:rPr>
                <w:rFonts w:cs="宋体"/>
                <w:b w:val="0"/>
                <w:color w:val="auto"/>
                <w:sz w:val="28"/>
                <w:szCs w:val="28"/>
              </w:rPr>
            </w:pPr>
            <w:r>
              <w:rPr>
                <w:rFonts w:hint="eastAsia" w:cs="宋体"/>
                <w:b w:val="0"/>
                <w:color w:val="auto"/>
                <w:sz w:val="28"/>
                <w:szCs w:val="28"/>
              </w:rPr>
              <w:t>对招标结果提出质疑时间：为招标结果通知之日起七个工作日内。</w:t>
            </w:r>
          </w:p>
          <w:p>
            <w:pPr>
              <w:widowControl/>
              <w:adjustRightInd w:val="0"/>
              <w:spacing w:line="440" w:lineRule="exact"/>
              <w:ind w:firstLine="280" w:firstLineChars="100"/>
              <w:jc w:val="left"/>
              <w:rPr>
                <w:rFonts w:cs="宋体"/>
                <w:b w:val="0"/>
                <w:color w:val="auto"/>
                <w:sz w:val="28"/>
                <w:szCs w:val="28"/>
                <w:lang w:val="en-US"/>
              </w:rPr>
            </w:pPr>
            <w:r>
              <w:rPr>
                <w:rFonts w:hint="eastAsia" w:cs="宋体"/>
                <w:b w:val="0"/>
                <w:color w:val="auto"/>
                <w:kern w:val="2"/>
                <w:sz w:val="28"/>
                <w:szCs w:val="28"/>
              </w:rPr>
              <w:t>3．质疑必须以书面形式(原件)提出，以其他形式提出的质疑均不接受和回复。</w:t>
            </w:r>
          </w:p>
          <w:p>
            <w:pPr>
              <w:widowControl/>
              <w:adjustRightInd w:val="0"/>
              <w:spacing w:line="440" w:lineRule="exact"/>
              <w:ind w:firstLine="280" w:firstLineChars="100"/>
              <w:jc w:val="left"/>
              <w:rPr>
                <w:rFonts w:cs="宋体"/>
                <w:b w:val="0"/>
                <w:color w:val="auto"/>
                <w:sz w:val="28"/>
                <w:szCs w:val="28"/>
                <w:lang w:val="en-US"/>
              </w:rPr>
            </w:pPr>
            <w:r>
              <w:rPr>
                <w:rFonts w:hint="eastAsia" w:cs="宋体"/>
                <w:b w:val="0"/>
                <w:color w:val="auto"/>
                <w:sz w:val="28"/>
                <w:szCs w:val="28"/>
                <w:lang w:val="en-US"/>
              </w:rPr>
              <w:t>联系人：黄先生</w:t>
            </w:r>
          </w:p>
          <w:p>
            <w:pPr>
              <w:widowControl/>
              <w:adjustRightInd w:val="0"/>
              <w:spacing w:line="440" w:lineRule="exact"/>
              <w:ind w:firstLine="280" w:firstLineChars="100"/>
              <w:jc w:val="left"/>
              <w:rPr>
                <w:rFonts w:cs="宋体"/>
                <w:b w:val="0"/>
                <w:color w:val="auto"/>
                <w:sz w:val="28"/>
                <w:szCs w:val="28"/>
                <w:lang w:val="en-US"/>
              </w:rPr>
            </w:pPr>
            <w:r>
              <w:rPr>
                <w:rFonts w:hint="eastAsia" w:cs="宋体"/>
                <w:b w:val="0"/>
                <w:color w:val="auto"/>
                <w:sz w:val="28"/>
                <w:szCs w:val="28"/>
                <w:lang w:val="en-US"/>
              </w:rPr>
              <w:t>联系电话：</w:t>
            </w:r>
            <w:r>
              <w:rPr>
                <w:rFonts w:hint="eastAsia" w:cs="宋体"/>
                <w:b w:val="0"/>
                <w:color w:val="auto"/>
                <w:kern w:val="2"/>
                <w:sz w:val="28"/>
                <w:szCs w:val="28"/>
              </w:rPr>
              <w:t>028-</w:t>
            </w:r>
            <w:r>
              <w:rPr>
                <w:rFonts w:hint="eastAsia" w:cs="宋体"/>
                <w:b w:val="0"/>
                <w:color w:val="auto"/>
                <w:kern w:val="2"/>
                <w:sz w:val="28"/>
                <w:szCs w:val="28"/>
                <w:lang w:val="en-US"/>
              </w:rPr>
              <w:t>84885657</w:t>
            </w:r>
          </w:p>
          <w:p>
            <w:pPr>
              <w:pStyle w:val="19"/>
              <w:snapToGrid w:val="0"/>
              <w:spacing w:line="440" w:lineRule="exact"/>
              <w:ind w:firstLine="280" w:firstLineChars="100"/>
              <w:rPr>
                <w:sz w:val="28"/>
                <w:szCs w:val="28"/>
              </w:rPr>
            </w:pPr>
            <w:r>
              <w:rPr>
                <w:rFonts w:hint="eastAsia"/>
                <w:color w:val="000000"/>
                <w:sz w:val="28"/>
                <w:szCs w:val="28"/>
              </w:rPr>
              <w:t>注：供应商按要求领取招标文件的，为依法获取招标文件的供应商，可以对该文件提出质疑。根据《中华人民共和国政府采购法》等规定，供应商质疑不得超出招标文件、招标过程、招标结果的范围，供应商针对同一采购程序环节的质疑应在法定质疑期内一次性提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513"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adjustRightInd w:val="0"/>
              <w:spacing w:line="440" w:lineRule="exact"/>
              <w:ind w:firstLine="0" w:firstLineChars="0"/>
              <w:jc w:val="center"/>
              <w:rPr>
                <w:rFonts w:cs="宋体"/>
                <w:b w:val="0"/>
                <w:color w:val="auto"/>
                <w:sz w:val="28"/>
                <w:szCs w:val="28"/>
              </w:rPr>
            </w:pPr>
            <w:r>
              <w:rPr>
                <w:rFonts w:hint="eastAsia" w:cs="宋体"/>
                <w:b w:val="0"/>
                <w:color w:val="auto"/>
                <w:sz w:val="28"/>
                <w:szCs w:val="28"/>
              </w:rPr>
              <w:t>投诉</w:t>
            </w:r>
          </w:p>
        </w:tc>
        <w:tc>
          <w:tcPr>
            <w:tcW w:w="3713" w:type="pct"/>
            <w:tcBorders>
              <w:tl2br w:val="nil"/>
              <w:tr2bl w:val="nil"/>
            </w:tcBorders>
            <w:vAlign w:val="center"/>
          </w:tcPr>
          <w:p>
            <w:pPr>
              <w:pStyle w:val="19"/>
              <w:snapToGrid w:val="0"/>
              <w:spacing w:line="440" w:lineRule="exact"/>
              <w:ind w:firstLine="280" w:firstLineChars="100"/>
              <w:rPr>
                <w:sz w:val="28"/>
                <w:szCs w:val="28"/>
              </w:rPr>
            </w:pPr>
            <w:r>
              <w:rPr>
                <w:rFonts w:hint="eastAsia"/>
                <w:sz w:val="28"/>
                <w:szCs w:val="28"/>
              </w:rPr>
              <w:t>投诉受理单位：本项目同级财政部门，即成都市龙泉驿区财政局。</w:t>
            </w:r>
          </w:p>
          <w:p>
            <w:pPr>
              <w:pStyle w:val="19"/>
              <w:snapToGrid w:val="0"/>
              <w:spacing w:line="440" w:lineRule="exact"/>
              <w:ind w:firstLine="280" w:firstLineChars="100"/>
              <w:rPr>
                <w:sz w:val="28"/>
                <w:szCs w:val="28"/>
              </w:rPr>
            </w:pPr>
            <w:r>
              <w:rPr>
                <w:rFonts w:hint="eastAsia"/>
                <w:sz w:val="28"/>
                <w:szCs w:val="28"/>
              </w:rPr>
              <w:t>联系电话：</w:t>
            </w:r>
            <w:r>
              <w:rPr>
                <w:rFonts w:hint="eastAsia"/>
                <w:sz w:val="28"/>
                <w:szCs w:val="28"/>
                <w:lang w:val="zh-CN"/>
              </w:rPr>
              <w:t>028-84636986</w:t>
            </w:r>
          </w:p>
          <w:p>
            <w:pPr>
              <w:pStyle w:val="19"/>
              <w:snapToGrid w:val="0"/>
              <w:spacing w:line="440" w:lineRule="exact"/>
              <w:ind w:firstLine="280" w:firstLineChars="100"/>
              <w:rPr>
                <w:sz w:val="28"/>
                <w:szCs w:val="28"/>
              </w:rPr>
            </w:pPr>
            <w:r>
              <w:rPr>
                <w:rFonts w:hint="eastAsia"/>
                <w:sz w:val="28"/>
                <w:szCs w:val="28"/>
              </w:rPr>
              <w:t>联系地址：成都市龙泉驿区中街117号。</w:t>
            </w:r>
          </w:p>
          <w:p>
            <w:pPr>
              <w:pStyle w:val="19"/>
              <w:snapToGrid w:val="0"/>
              <w:spacing w:line="440" w:lineRule="exact"/>
              <w:ind w:firstLine="274" w:firstLineChars="98"/>
              <w:rPr>
                <w:sz w:val="28"/>
                <w:szCs w:val="28"/>
                <w:lang w:val="zh-CN"/>
              </w:rPr>
            </w:pPr>
            <w:r>
              <w:rPr>
                <w:rFonts w:hint="eastAsia"/>
                <w:sz w:val="28"/>
                <w:szCs w:val="28"/>
                <w:lang w:val="zh-CN"/>
              </w:rPr>
              <w:t>注：根据《中华人民共和国政府采购法》及其他有关等规定，供应商投诉事项不得超出已质疑事项的范围。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05"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pStyle w:val="19"/>
              <w:snapToGrid w:val="0"/>
              <w:spacing w:line="440" w:lineRule="exact"/>
              <w:jc w:val="center"/>
              <w:rPr>
                <w:sz w:val="28"/>
                <w:szCs w:val="28"/>
                <w:lang w:val="zh-CN"/>
              </w:rPr>
            </w:pPr>
            <w:r>
              <w:rPr>
                <w:rFonts w:hint="eastAsia"/>
                <w:sz w:val="28"/>
                <w:szCs w:val="28"/>
                <w:lang w:val="zh-CN"/>
              </w:rPr>
              <w:t>履约保证金</w:t>
            </w:r>
          </w:p>
        </w:tc>
        <w:tc>
          <w:tcPr>
            <w:tcW w:w="3713" w:type="pct"/>
            <w:tcBorders>
              <w:tl2br w:val="nil"/>
              <w:tr2bl w:val="nil"/>
            </w:tcBorders>
            <w:vAlign w:val="center"/>
          </w:tcPr>
          <w:p>
            <w:pPr>
              <w:pStyle w:val="20"/>
              <w:snapToGrid w:val="0"/>
              <w:spacing w:line="440" w:lineRule="exact"/>
              <w:ind w:firstLine="280" w:firstLineChars="100"/>
              <w:jc w:val="left"/>
              <w:rPr>
                <w:rFonts w:ascii="宋体" w:hAnsi="宋体" w:cs="宋体"/>
                <w:sz w:val="28"/>
                <w:szCs w:val="28"/>
                <w:lang w:val="zh-CN"/>
              </w:rPr>
            </w:pPr>
            <w:r>
              <w:rPr>
                <w:rFonts w:hint="eastAsia" w:ascii="宋体" w:hAnsi="宋体" w:cs="宋体"/>
                <w:color w:val="000000"/>
                <w:sz w:val="28"/>
                <w:szCs w:val="28"/>
              </w:rPr>
              <w:t>本项目不作要求。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9"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adjustRightInd w:val="0"/>
              <w:spacing w:line="440" w:lineRule="exact"/>
              <w:ind w:firstLine="0" w:firstLineChars="0"/>
              <w:jc w:val="center"/>
              <w:rPr>
                <w:rFonts w:cs="宋体"/>
                <w:b w:val="0"/>
                <w:color w:val="auto"/>
                <w:sz w:val="28"/>
                <w:szCs w:val="28"/>
              </w:rPr>
            </w:pPr>
            <w:r>
              <w:rPr>
                <w:rFonts w:hint="eastAsia" w:cs="宋体"/>
                <w:b w:val="0"/>
                <w:color w:val="auto"/>
                <w:sz w:val="28"/>
                <w:szCs w:val="28"/>
              </w:rPr>
              <w:t>招标代理服务费</w:t>
            </w:r>
          </w:p>
        </w:tc>
        <w:tc>
          <w:tcPr>
            <w:tcW w:w="3713" w:type="pct"/>
            <w:tcBorders>
              <w:tl2br w:val="nil"/>
              <w:tr2bl w:val="nil"/>
            </w:tcBorders>
            <w:vAlign w:val="center"/>
          </w:tcPr>
          <w:p>
            <w:pPr>
              <w:pStyle w:val="19"/>
              <w:snapToGrid w:val="0"/>
              <w:spacing w:line="440" w:lineRule="exact"/>
              <w:ind w:firstLine="274" w:firstLineChars="98"/>
              <w:rPr>
                <w:b/>
                <w:color w:val="FF0000"/>
                <w:sz w:val="28"/>
                <w:szCs w:val="28"/>
              </w:rPr>
            </w:pPr>
            <w:r>
              <w:rPr>
                <w:rFonts w:hint="eastAsia"/>
                <w:sz w:val="28"/>
                <w:szCs w:val="28"/>
              </w:rPr>
              <w:t>1．本招标文件约定，</w:t>
            </w:r>
            <w:r>
              <w:rPr>
                <w:rFonts w:hint="eastAsia"/>
                <w:b/>
                <w:bCs/>
                <w:sz w:val="28"/>
                <w:szCs w:val="28"/>
                <w:u w:val="single"/>
              </w:rPr>
              <w:t>招标代理服务费</w:t>
            </w:r>
            <w:r>
              <w:rPr>
                <w:rFonts w:hint="eastAsia"/>
                <w:b/>
                <w:bCs/>
                <w:sz w:val="28"/>
                <w:szCs w:val="28"/>
                <w:u w:val="single"/>
                <w:lang w:val="en-US" w:eastAsia="zh-CN"/>
              </w:rPr>
              <w:t>8000.00元，</w:t>
            </w:r>
            <w:r>
              <w:rPr>
                <w:rFonts w:hint="eastAsia"/>
                <w:b/>
                <w:bCs/>
                <w:sz w:val="28"/>
                <w:szCs w:val="28"/>
                <w:u w:val="single"/>
              </w:rPr>
              <w:t>由中标人向采购代理机构支付</w:t>
            </w:r>
            <w:r>
              <w:rPr>
                <w:rFonts w:hint="eastAsia"/>
                <w:b/>
                <w:sz w:val="28"/>
                <w:szCs w:val="28"/>
              </w:rPr>
              <w:t>。</w:t>
            </w:r>
          </w:p>
          <w:p>
            <w:pPr>
              <w:pStyle w:val="19"/>
              <w:snapToGrid w:val="0"/>
              <w:spacing w:line="440" w:lineRule="exact"/>
              <w:ind w:firstLine="280" w:firstLineChars="100"/>
              <w:rPr>
                <w:color w:val="FF0000"/>
                <w:sz w:val="28"/>
                <w:szCs w:val="28"/>
              </w:rPr>
            </w:pPr>
            <w:r>
              <w:rPr>
                <w:rFonts w:hint="eastAsia"/>
                <w:sz w:val="28"/>
                <w:szCs w:val="28"/>
              </w:rPr>
              <w:t>2．中标人在领取中标通知书前应按规定缴纳招标代理服务费，可使用银行转账或采购代理机构认可的方式支付。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69" w:hRule="atLeast"/>
          <w:jc w:val="center"/>
        </w:trPr>
        <w:tc>
          <w:tcPr>
            <w:tcW w:w="365" w:type="pct"/>
            <w:tcBorders>
              <w:tl2br w:val="nil"/>
              <w:tr2bl w:val="nil"/>
            </w:tcBorders>
            <w:vAlign w:val="center"/>
          </w:tcPr>
          <w:p>
            <w:pPr>
              <w:numPr>
                <w:ilvl w:val="0"/>
                <w:numId w:val="4"/>
              </w:numPr>
              <w:adjustRightInd w:val="0"/>
              <w:spacing w:line="440" w:lineRule="exact"/>
              <w:ind w:firstLineChars="0"/>
              <w:jc w:val="center"/>
              <w:rPr>
                <w:rFonts w:cs="宋体"/>
                <w:b w:val="0"/>
                <w:color w:val="auto"/>
                <w:sz w:val="28"/>
                <w:szCs w:val="28"/>
              </w:rPr>
            </w:pPr>
          </w:p>
        </w:tc>
        <w:tc>
          <w:tcPr>
            <w:tcW w:w="921" w:type="pct"/>
            <w:tcBorders>
              <w:tl2br w:val="nil"/>
              <w:tr2bl w:val="nil"/>
            </w:tcBorders>
            <w:vAlign w:val="center"/>
          </w:tcPr>
          <w:p>
            <w:pPr>
              <w:adjustRightInd w:val="0"/>
              <w:spacing w:line="440" w:lineRule="exact"/>
              <w:ind w:firstLine="0" w:firstLineChars="0"/>
              <w:jc w:val="center"/>
              <w:rPr>
                <w:rFonts w:cs="宋体"/>
                <w:b w:val="0"/>
                <w:color w:val="auto"/>
                <w:sz w:val="28"/>
                <w:szCs w:val="28"/>
              </w:rPr>
            </w:pPr>
            <w:r>
              <w:rPr>
                <w:rFonts w:hint="eastAsia" w:cs="宋体"/>
                <w:b w:val="0"/>
                <w:color w:val="auto"/>
                <w:sz w:val="28"/>
                <w:szCs w:val="28"/>
              </w:rPr>
              <w:t>中标通知书领取</w:t>
            </w:r>
          </w:p>
        </w:tc>
        <w:tc>
          <w:tcPr>
            <w:tcW w:w="3713" w:type="pct"/>
            <w:tcBorders>
              <w:tl2br w:val="nil"/>
              <w:tr2bl w:val="nil"/>
            </w:tcBorders>
            <w:vAlign w:val="center"/>
          </w:tcPr>
          <w:p>
            <w:pPr>
              <w:pStyle w:val="19"/>
              <w:snapToGrid w:val="0"/>
              <w:spacing w:line="440" w:lineRule="exact"/>
              <w:ind w:firstLine="280" w:firstLineChars="100"/>
              <w:rPr>
                <w:sz w:val="28"/>
                <w:szCs w:val="28"/>
                <w:lang w:val="zh-CN"/>
              </w:rPr>
            </w:pPr>
            <w:r>
              <w:rPr>
                <w:rFonts w:hint="eastAsia"/>
                <w:sz w:val="28"/>
                <w:szCs w:val="28"/>
                <w:lang w:val="zh-CN"/>
              </w:rPr>
              <w:t>接采购代理机构通知后，中标人应凭有效身份证明证件及招标代理服务费交纳凭证到四川涛宇工程项目管理有限公司领取中标通知书。</w:t>
            </w:r>
          </w:p>
          <w:p>
            <w:pPr>
              <w:pStyle w:val="19"/>
              <w:snapToGrid w:val="0"/>
              <w:spacing w:line="440" w:lineRule="exact"/>
              <w:ind w:firstLine="280" w:firstLineChars="100"/>
              <w:rPr>
                <w:sz w:val="28"/>
                <w:szCs w:val="28"/>
                <w:lang w:val="zh-CN"/>
              </w:rPr>
            </w:pPr>
            <w:r>
              <w:rPr>
                <w:rFonts w:hint="eastAsia"/>
                <w:sz w:val="28"/>
                <w:szCs w:val="28"/>
                <w:lang w:val="zh-CN"/>
              </w:rPr>
              <w:t>联系人：</w:t>
            </w:r>
            <w:r>
              <w:rPr>
                <w:rFonts w:hint="eastAsia"/>
                <w:sz w:val="28"/>
                <w:szCs w:val="28"/>
              </w:rPr>
              <w:t>林</w:t>
            </w:r>
            <w:r>
              <w:rPr>
                <w:rFonts w:hint="eastAsia"/>
                <w:sz w:val="28"/>
                <w:szCs w:val="28"/>
                <w:lang w:val="zh-CN"/>
              </w:rPr>
              <w:t>女士</w:t>
            </w:r>
          </w:p>
          <w:p>
            <w:pPr>
              <w:pStyle w:val="19"/>
              <w:snapToGrid w:val="0"/>
              <w:spacing w:line="440" w:lineRule="exact"/>
              <w:ind w:firstLine="280" w:firstLineChars="100"/>
              <w:rPr>
                <w:sz w:val="28"/>
                <w:szCs w:val="28"/>
              </w:rPr>
            </w:pPr>
            <w:r>
              <w:rPr>
                <w:rFonts w:hint="eastAsia"/>
                <w:sz w:val="28"/>
                <w:szCs w:val="28"/>
                <w:lang w:val="zh-CN"/>
              </w:rPr>
              <w:t>联系电话：028-</w:t>
            </w:r>
            <w:r>
              <w:rPr>
                <w:rFonts w:hint="eastAsia"/>
                <w:sz w:val="28"/>
                <w:szCs w:val="28"/>
              </w:rPr>
              <w:t>84885657</w:t>
            </w:r>
          </w:p>
          <w:p>
            <w:pPr>
              <w:pStyle w:val="19"/>
              <w:snapToGrid w:val="0"/>
              <w:spacing w:line="440" w:lineRule="exact"/>
              <w:ind w:firstLine="280" w:firstLineChars="100"/>
              <w:rPr>
                <w:sz w:val="28"/>
                <w:szCs w:val="28"/>
                <w:lang w:val="zh-CN"/>
              </w:rPr>
            </w:pPr>
            <w:r>
              <w:rPr>
                <w:rFonts w:hint="eastAsia"/>
                <w:sz w:val="28"/>
                <w:szCs w:val="28"/>
                <w:lang w:val="zh-CN"/>
              </w:rPr>
              <w:t>地址：四川省成都市龙泉驿区龙泉街道桃都大道中段888号1栋5单元17层12号。</w:t>
            </w:r>
          </w:p>
          <w:p>
            <w:pPr>
              <w:pStyle w:val="19"/>
              <w:snapToGrid w:val="0"/>
              <w:spacing w:line="440" w:lineRule="exact"/>
              <w:ind w:firstLine="274" w:firstLineChars="98"/>
              <w:rPr>
                <w:b/>
                <w:sz w:val="28"/>
                <w:szCs w:val="28"/>
                <w:lang w:val="zh-CN"/>
              </w:rPr>
            </w:pPr>
            <w:r>
              <w:rPr>
                <w:rFonts w:hint="eastAsia"/>
                <w:bCs/>
                <w:sz w:val="28"/>
                <w:szCs w:val="28"/>
                <w:lang w:val="zh-CN"/>
              </w:rPr>
              <w:t>注：领取中标通知书时，</w:t>
            </w:r>
            <w:r>
              <w:rPr>
                <w:rFonts w:hint="eastAsia"/>
                <w:bCs/>
                <w:kern w:val="2"/>
                <w:sz w:val="28"/>
                <w:szCs w:val="28"/>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及其附件的要求，符合通知要求、有融资需求的供应商可根据各级财政部门公示的银行或融资机构及其“政采贷”产品，自行选择符合自身情况的“政采贷”银行及其产品，选择“政采贷”银行及其产品的需向代理机构进行登记。</w:t>
            </w:r>
          </w:p>
        </w:tc>
      </w:tr>
    </w:tbl>
    <w:p>
      <w:pPr>
        <w:keepNext/>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17" w:name="_Toc6555"/>
      <w:bookmarkStart w:id="18" w:name="_Toc2516"/>
      <w:bookmarkStart w:id="19" w:name="_Toc351016477"/>
      <w:bookmarkStart w:id="20" w:name="_Toc494198588"/>
      <w:bookmarkStart w:id="21" w:name="_Toc36029469"/>
      <w:r>
        <w:rPr>
          <w:rFonts w:hint="eastAsia" w:cs="宋体"/>
          <w:bCs/>
          <w:color w:val="auto"/>
          <w:kern w:val="2"/>
          <w:sz w:val="28"/>
          <w:szCs w:val="28"/>
          <w:lang w:val="en-US"/>
        </w:rPr>
        <w:t>总  则</w:t>
      </w:r>
      <w:bookmarkEnd w:id="17"/>
      <w:bookmarkEnd w:id="18"/>
      <w:bookmarkEnd w:id="19"/>
      <w:bookmarkEnd w:id="20"/>
      <w:bookmarkEnd w:id="21"/>
    </w:p>
    <w:p>
      <w:pPr>
        <w:keepNext/>
        <w:keepLines/>
        <w:numPr>
          <w:ilvl w:val="0"/>
          <w:numId w:val="5"/>
        </w:numPr>
        <w:tabs>
          <w:tab w:val="left" w:pos="360"/>
        </w:tabs>
        <w:adjustRightInd w:val="0"/>
        <w:spacing w:line="440" w:lineRule="exact"/>
        <w:ind w:firstLine="562"/>
        <w:jc w:val="left"/>
        <w:rPr>
          <w:rFonts w:cs="宋体"/>
          <w:bCs/>
          <w:color w:val="auto"/>
          <w:kern w:val="2"/>
          <w:sz w:val="28"/>
          <w:szCs w:val="28"/>
          <w:lang w:val="en-US"/>
        </w:rPr>
      </w:pPr>
      <w:bookmarkStart w:id="22" w:name="_Toc217446034"/>
      <w:bookmarkStart w:id="23" w:name="_Toc494198873"/>
      <w:bookmarkStart w:id="24" w:name="_Toc496605581"/>
      <w:bookmarkStart w:id="25" w:name="_Toc500492677"/>
      <w:r>
        <w:rPr>
          <w:rFonts w:hint="eastAsia" w:cs="宋体"/>
          <w:bCs/>
          <w:color w:val="auto"/>
          <w:kern w:val="2"/>
          <w:sz w:val="28"/>
          <w:szCs w:val="28"/>
          <w:lang w:val="en-US"/>
        </w:rPr>
        <w:t>适用范围</w:t>
      </w:r>
      <w:bookmarkEnd w:id="22"/>
      <w:bookmarkEnd w:id="23"/>
      <w:bookmarkEnd w:id="24"/>
      <w:bookmarkEnd w:id="25"/>
    </w:p>
    <w:p>
      <w:pPr>
        <w:tabs>
          <w:tab w:val="left" w:pos="0"/>
          <w:tab w:val="left" w:pos="845"/>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本招标文件仅适用于本次公开招标采购项目。</w:t>
      </w:r>
    </w:p>
    <w:p>
      <w:pPr>
        <w:keepNext/>
        <w:keepLines/>
        <w:numPr>
          <w:ilvl w:val="0"/>
          <w:numId w:val="5"/>
        </w:numPr>
        <w:tabs>
          <w:tab w:val="left" w:pos="360"/>
        </w:tabs>
        <w:adjustRightInd w:val="0"/>
        <w:spacing w:line="440" w:lineRule="exact"/>
        <w:ind w:firstLine="562"/>
        <w:jc w:val="left"/>
        <w:rPr>
          <w:rFonts w:cs="宋体"/>
          <w:bCs/>
          <w:color w:val="auto"/>
          <w:kern w:val="2"/>
          <w:sz w:val="28"/>
          <w:szCs w:val="28"/>
          <w:lang w:val="en-US"/>
        </w:rPr>
      </w:pPr>
      <w:bookmarkStart w:id="26" w:name="_Toc500492678"/>
      <w:bookmarkStart w:id="27" w:name="_Toc494198874"/>
      <w:bookmarkStart w:id="28" w:name="_Toc217446035"/>
      <w:bookmarkStart w:id="29" w:name="_Toc496605582"/>
      <w:r>
        <w:rPr>
          <w:rFonts w:hint="eastAsia" w:cs="宋体"/>
          <w:bCs/>
          <w:color w:val="auto"/>
          <w:kern w:val="2"/>
          <w:sz w:val="28"/>
          <w:szCs w:val="28"/>
          <w:lang w:val="en-US"/>
        </w:rPr>
        <w:t>有关定义</w:t>
      </w:r>
      <w:bookmarkEnd w:id="26"/>
      <w:bookmarkEnd w:id="27"/>
      <w:bookmarkEnd w:id="28"/>
      <w:bookmarkEnd w:id="29"/>
    </w:p>
    <w:p>
      <w:pPr>
        <w:numPr>
          <w:ilvl w:val="0"/>
          <w:numId w:val="6"/>
        </w:numPr>
        <w:tabs>
          <w:tab w:val="left" w:pos="0"/>
          <w:tab w:val="left" w:pos="845"/>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“采购人”和“甲方”系指依法进行政府采购的国家机关、事业单位、团体组织。本项目的采购人是</w:t>
      </w:r>
      <w:r>
        <w:rPr>
          <w:rFonts w:hint="eastAsia" w:cs="宋体"/>
          <w:b w:val="0"/>
          <w:color w:val="auto"/>
          <w:kern w:val="2"/>
          <w:sz w:val="28"/>
          <w:szCs w:val="28"/>
          <w:lang w:val="en-US" w:eastAsia="zh-CN"/>
        </w:rPr>
        <w:t>成都市龙泉驿区洛带镇人民政府</w:t>
      </w:r>
      <w:r>
        <w:rPr>
          <w:rFonts w:hint="eastAsia" w:cs="宋体"/>
          <w:b w:val="0"/>
          <w:color w:val="auto"/>
          <w:kern w:val="2"/>
          <w:sz w:val="28"/>
          <w:szCs w:val="28"/>
          <w:lang w:val="en-US"/>
        </w:rPr>
        <w:t>。</w:t>
      </w:r>
    </w:p>
    <w:p>
      <w:pPr>
        <w:numPr>
          <w:ilvl w:val="0"/>
          <w:numId w:val="6"/>
        </w:numPr>
        <w:tabs>
          <w:tab w:val="left" w:pos="0"/>
          <w:tab w:val="left" w:pos="845"/>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“采购代理机构”系指根据采购人的委托依法办理招标事宜的采购机构。本项目的采购代理机构是四川涛宇工程项目管理有限公司。</w:t>
      </w:r>
    </w:p>
    <w:p>
      <w:pPr>
        <w:numPr>
          <w:ilvl w:val="0"/>
          <w:numId w:val="6"/>
        </w:numPr>
        <w:tabs>
          <w:tab w:val="left" w:pos="0"/>
          <w:tab w:val="left" w:pos="845"/>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“投标人”系指响应招标、参加投标竞争的法人、其他组织或者自然人。</w:t>
      </w:r>
    </w:p>
    <w:p>
      <w:pPr>
        <w:numPr>
          <w:ilvl w:val="0"/>
          <w:numId w:val="6"/>
        </w:numPr>
        <w:tabs>
          <w:tab w:val="left" w:pos="0"/>
          <w:tab w:val="left" w:pos="845"/>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本招标文件按日计算期间的，开始当天不计入，从次日开始计算。期限的最后一日是国家法定节假日的，顺延到节假日后的次日为期限的最后一日。</w:t>
      </w:r>
    </w:p>
    <w:p>
      <w:pPr>
        <w:keepNext/>
        <w:keepLines/>
        <w:numPr>
          <w:ilvl w:val="0"/>
          <w:numId w:val="5"/>
        </w:numPr>
        <w:tabs>
          <w:tab w:val="left" w:pos="360"/>
        </w:tabs>
        <w:adjustRightInd w:val="0"/>
        <w:spacing w:line="440" w:lineRule="exact"/>
        <w:ind w:firstLine="562"/>
        <w:jc w:val="left"/>
        <w:rPr>
          <w:rFonts w:cs="宋体"/>
          <w:bCs/>
          <w:color w:val="auto"/>
          <w:kern w:val="2"/>
          <w:sz w:val="28"/>
          <w:szCs w:val="28"/>
          <w:lang w:val="en-US"/>
        </w:rPr>
      </w:pPr>
      <w:bookmarkStart w:id="30" w:name="_Toc183582208"/>
      <w:bookmarkStart w:id="31" w:name="_Toc217446037"/>
      <w:bookmarkStart w:id="32" w:name="_Toc500492679"/>
      <w:bookmarkStart w:id="33" w:name="_Toc496605583"/>
      <w:bookmarkStart w:id="34" w:name="_Toc183682345"/>
      <w:bookmarkStart w:id="35" w:name="_Toc494198876"/>
      <w:r>
        <w:rPr>
          <w:rFonts w:hint="eastAsia" w:cs="宋体"/>
          <w:bCs/>
          <w:color w:val="auto"/>
          <w:kern w:val="2"/>
          <w:sz w:val="28"/>
          <w:szCs w:val="28"/>
          <w:lang w:val="en-US"/>
        </w:rPr>
        <w:t>投标费用</w:t>
      </w:r>
      <w:bookmarkEnd w:id="30"/>
      <w:bookmarkEnd w:id="31"/>
      <w:bookmarkEnd w:id="32"/>
      <w:bookmarkEnd w:id="33"/>
      <w:bookmarkEnd w:id="34"/>
      <w:bookmarkEnd w:id="35"/>
    </w:p>
    <w:p>
      <w:pPr>
        <w:tabs>
          <w:tab w:val="left" w:pos="0"/>
          <w:tab w:val="left" w:pos="845"/>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投标人应自行承担参加投标的全部费用。</w:t>
      </w:r>
    </w:p>
    <w:p>
      <w:pPr>
        <w:keepNext/>
        <w:keepLines/>
        <w:numPr>
          <w:ilvl w:val="0"/>
          <w:numId w:val="5"/>
        </w:numPr>
        <w:tabs>
          <w:tab w:val="left" w:pos="360"/>
        </w:tabs>
        <w:adjustRightInd w:val="0"/>
        <w:spacing w:line="440" w:lineRule="exact"/>
        <w:ind w:firstLine="562"/>
        <w:jc w:val="left"/>
        <w:rPr>
          <w:rFonts w:cs="宋体"/>
          <w:bCs/>
          <w:color w:val="auto"/>
          <w:kern w:val="2"/>
          <w:sz w:val="28"/>
          <w:szCs w:val="28"/>
          <w:lang w:val="en-US"/>
        </w:rPr>
      </w:pPr>
      <w:bookmarkStart w:id="36" w:name="_Toc500492680"/>
      <w:bookmarkStart w:id="37" w:name="_Toc494198877"/>
      <w:bookmarkStart w:id="38" w:name="_Toc496605584"/>
      <w:r>
        <w:rPr>
          <w:rFonts w:hint="eastAsia" w:cs="宋体"/>
          <w:bCs/>
          <w:color w:val="auto"/>
          <w:kern w:val="2"/>
          <w:sz w:val="28"/>
          <w:szCs w:val="28"/>
          <w:lang w:val="en-US"/>
        </w:rPr>
        <w:t>充分、公平竞争保障措施</w:t>
      </w:r>
      <w:bookmarkEnd w:id="36"/>
      <w:bookmarkEnd w:id="37"/>
      <w:bookmarkEnd w:id="38"/>
      <w:r>
        <w:rPr>
          <w:rFonts w:hint="eastAsia" w:cs="宋体"/>
          <w:bCs/>
          <w:color w:val="auto"/>
          <w:kern w:val="2"/>
          <w:sz w:val="28"/>
          <w:szCs w:val="28"/>
          <w:lang w:val="en-US"/>
        </w:rPr>
        <w:t>（实质性要求）</w:t>
      </w:r>
    </w:p>
    <w:p>
      <w:pPr>
        <w:pStyle w:val="21"/>
        <w:numPr>
          <w:ilvl w:val="0"/>
          <w:numId w:val="7"/>
        </w:numPr>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 xml:space="preserve">提供相同品牌产品处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pStyle w:val="21"/>
        <w:snapToGrid w:val="0"/>
        <w:spacing w:line="440" w:lineRule="exact"/>
        <w:ind w:firstLine="840" w:firstLineChars="300"/>
        <w:jc w:val="left"/>
        <w:rPr>
          <w:rFonts w:hAnsi="宋体" w:cs="宋体"/>
          <w:color w:val="000000"/>
          <w:kern w:val="2"/>
          <w:sz w:val="28"/>
          <w:szCs w:val="28"/>
          <w:highlight w:val="yellow"/>
        </w:rPr>
      </w:pPr>
      <w:r>
        <w:rPr>
          <w:rFonts w:hint="eastAsia" w:hAnsi="宋体" w:cs="宋体"/>
          <w:color w:val="000000"/>
          <w:kern w:val="2"/>
          <w:sz w:val="28"/>
          <w:szCs w:val="28"/>
        </w:rPr>
        <w:t>非单一产品采购项目，采购人应当根据采购项目技术构成、产品价格比重等合理确定核心产品，并在招标文件中载明。多家投标人提供的任一核心产品品牌相同的，按前款规定处理。本项目核心产品为：</w:t>
      </w:r>
      <w:r>
        <w:rPr>
          <w:rFonts w:hint="eastAsia" w:hAnsi="宋体" w:cs="宋体"/>
          <w:b/>
          <w:bCs/>
          <w:color w:val="000000"/>
          <w:kern w:val="2"/>
          <w:sz w:val="28"/>
          <w:szCs w:val="28"/>
          <w:lang w:val="en-US"/>
        </w:rPr>
        <w:t>春秋常服</w:t>
      </w:r>
      <w:r>
        <w:rPr>
          <w:rFonts w:hint="eastAsia" w:hAnsi="宋体" w:cs="宋体"/>
          <w:b/>
          <w:bCs/>
          <w:color w:val="000000"/>
          <w:kern w:val="2"/>
          <w:sz w:val="28"/>
          <w:szCs w:val="28"/>
        </w:rPr>
        <w:t>。</w:t>
      </w:r>
    </w:p>
    <w:p>
      <w:pPr>
        <w:pStyle w:val="21"/>
        <w:numPr>
          <w:ilvl w:val="0"/>
          <w:numId w:val="7"/>
        </w:numPr>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利害关系投标人处理。单位负责人为同一人或者存在直接控股、管理关系的不同投标人不得参加同一合同项下的政府采购活动。（提供承诺函原件加盖投标人公章，可以与其他承诺一并进行承诺。）</w:t>
      </w:r>
    </w:p>
    <w:p>
      <w:pPr>
        <w:pStyle w:val="21"/>
        <w:numPr>
          <w:ilvl w:val="0"/>
          <w:numId w:val="7"/>
        </w:numPr>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利害关系授权代表处理。两家以上的供应商不得在同一合同项下的采购项目中，委托同一个自然人、同一家庭的人员、同一单位的人员作为其授权代表，否则，其投标文件作为无效处理。（提供承诺函原件加盖投标人公章，可以与其他承诺一并进行承诺。）</w:t>
      </w:r>
    </w:p>
    <w:p>
      <w:pPr>
        <w:pStyle w:val="21"/>
        <w:numPr>
          <w:ilvl w:val="0"/>
          <w:numId w:val="7"/>
        </w:numPr>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前期参与投标人处理。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提供承诺函原件加盖投标人公章，可以与其他承诺一并进行承诺。）</w:t>
      </w:r>
    </w:p>
    <w:p>
      <w:pPr>
        <w:pStyle w:val="21"/>
        <w:numPr>
          <w:ilvl w:val="0"/>
          <w:numId w:val="7"/>
        </w:numPr>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供应商实际控制人或者中高级管理人员，同时是采购代理机构工作人员，不得参与本项目政府采购活动。（提供承诺函原件加盖投标人公章，可以与其他承诺一并进行承诺。）</w:t>
      </w:r>
    </w:p>
    <w:p>
      <w:pPr>
        <w:pStyle w:val="21"/>
        <w:numPr>
          <w:ilvl w:val="0"/>
          <w:numId w:val="7"/>
        </w:numPr>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供应商与采购代理机构存在关联关系，或者是采购代理机构的母公司或子公司，不得参加本项目政府采购活动。（提供承诺函原件加盖投标人公章，可以与其他承诺一并进行承诺。）</w:t>
      </w:r>
    </w:p>
    <w:p>
      <w:pPr>
        <w:pStyle w:val="21"/>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回避。政府采购活动中，采购人员及相关人员与供应商有下列利害关系之一的，应当回避：</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（1）参加采购活动前3年内与供应商存在劳动关系；</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（2）参加采购活动前3年内担任供应商的董事、监事；</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（3）参加采购活动前3年内是供应商的控股股东或者实际控制人；</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（4）与供应商的法定代表人或者负责人有夫妻、直系血亲、三代以内旁系血亲或者近姻亲关系；</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（5）与供应商有其他可能影响政府采购活动公平、公正进行的关系。</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color w:val="000000"/>
          <w:kern w:val="2"/>
          <w:sz w:val="28"/>
          <w:szCs w:val="28"/>
        </w:rPr>
      </w:pPr>
      <w:r>
        <w:rPr>
          <w:rFonts w:hint="eastAsia" w:hAnsi="宋体" w:cs="宋体"/>
          <w:color w:val="000000"/>
          <w:kern w:val="2"/>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left"/>
        <w:rPr>
          <w:rFonts w:hAnsi="宋体" w:cs="宋体"/>
          <w:b/>
          <w:bCs/>
          <w:kern w:val="2"/>
          <w:sz w:val="28"/>
          <w:szCs w:val="28"/>
        </w:rPr>
      </w:pPr>
      <w:r>
        <w:rPr>
          <w:rFonts w:hint="eastAsia" w:hAnsi="宋体" w:cs="宋体"/>
          <w:color w:val="000000"/>
          <w:kern w:val="2"/>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keepNext w:val="0"/>
        <w:keepLines w:val="0"/>
        <w:pageBreakBefore w:val="0"/>
        <w:widowControl w:val="0"/>
        <w:numPr>
          <w:ilvl w:val="0"/>
          <w:numId w:val="3"/>
        </w:numPr>
        <w:tabs>
          <w:tab w:val="left" w:pos="567"/>
        </w:tabs>
        <w:kinsoku/>
        <w:wordWrap/>
        <w:overflowPunct/>
        <w:topLinePunct w:val="0"/>
        <w:autoSpaceDE/>
        <w:autoSpaceDN/>
        <w:bidi w:val="0"/>
        <w:adjustRightInd w:val="0"/>
        <w:snapToGrid w:val="0"/>
        <w:spacing w:line="440" w:lineRule="exact"/>
        <w:ind w:firstLineChars="0"/>
        <w:jc w:val="left"/>
        <w:outlineLvl w:val="1"/>
        <w:rPr>
          <w:rFonts w:cs="宋体"/>
          <w:bCs/>
          <w:color w:val="auto"/>
          <w:kern w:val="2"/>
          <w:sz w:val="28"/>
          <w:szCs w:val="28"/>
          <w:lang w:val="en-US"/>
        </w:rPr>
      </w:pPr>
      <w:bookmarkStart w:id="39" w:name="_Toc925"/>
      <w:bookmarkStart w:id="40" w:name="_Toc89075875"/>
      <w:bookmarkStart w:id="41" w:name="_Toc217446038"/>
      <w:bookmarkStart w:id="42" w:name="_Toc21698"/>
      <w:bookmarkStart w:id="43" w:name="_Toc351016478"/>
      <w:bookmarkStart w:id="44" w:name="_Toc36029470"/>
      <w:bookmarkStart w:id="45" w:name="_Toc183582209"/>
      <w:bookmarkStart w:id="46" w:name="_Toc494198589"/>
      <w:bookmarkStart w:id="47" w:name="_Toc183682346"/>
      <w:bookmarkStart w:id="48" w:name="_Toc77400779"/>
      <w:r>
        <w:rPr>
          <w:rFonts w:hint="eastAsia" w:cs="宋体"/>
          <w:bCs/>
          <w:color w:val="auto"/>
          <w:kern w:val="2"/>
          <w:sz w:val="28"/>
          <w:szCs w:val="28"/>
          <w:lang w:val="en-US"/>
        </w:rPr>
        <w:t>招标文件</w:t>
      </w:r>
      <w:bookmarkEnd w:id="39"/>
      <w:bookmarkEnd w:id="40"/>
      <w:bookmarkEnd w:id="41"/>
      <w:bookmarkEnd w:id="42"/>
      <w:bookmarkEnd w:id="43"/>
      <w:bookmarkEnd w:id="44"/>
      <w:bookmarkEnd w:id="45"/>
      <w:bookmarkEnd w:id="46"/>
      <w:bookmarkEnd w:id="47"/>
      <w:bookmarkEnd w:id="48"/>
    </w:p>
    <w:p>
      <w:pPr>
        <w:keepNext w:val="0"/>
        <w:keepLines w:val="0"/>
        <w:pageBreakBefore w:val="0"/>
        <w:widowControl w:val="0"/>
        <w:numPr>
          <w:ilvl w:val="0"/>
          <w:numId w:val="8"/>
        </w:numPr>
        <w:tabs>
          <w:tab w:val="left" w:pos="360"/>
        </w:tabs>
        <w:kinsoku/>
        <w:wordWrap/>
        <w:overflowPunct/>
        <w:topLinePunct w:val="0"/>
        <w:autoSpaceDE/>
        <w:autoSpaceDN/>
        <w:bidi w:val="0"/>
        <w:adjustRightInd w:val="0"/>
        <w:snapToGrid w:val="0"/>
        <w:spacing w:line="440" w:lineRule="exact"/>
        <w:ind w:firstLineChars="0"/>
        <w:jc w:val="left"/>
        <w:rPr>
          <w:rFonts w:cs="宋体"/>
          <w:bCs/>
          <w:color w:val="auto"/>
          <w:kern w:val="2"/>
          <w:sz w:val="28"/>
          <w:szCs w:val="28"/>
          <w:lang w:val="en-US"/>
        </w:rPr>
      </w:pPr>
      <w:bookmarkStart w:id="49" w:name="_Toc217446039"/>
      <w:bookmarkStart w:id="50" w:name="_Toc183582210"/>
      <w:bookmarkStart w:id="51" w:name="_Toc496605586"/>
      <w:bookmarkStart w:id="52" w:name="_Toc500492682"/>
      <w:bookmarkStart w:id="53" w:name="_Toc183682347"/>
      <w:bookmarkStart w:id="54" w:name="_Toc494198879"/>
      <w:r>
        <w:rPr>
          <w:rFonts w:hint="eastAsia" w:cs="宋体"/>
          <w:bCs/>
          <w:color w:val="auto"/>
          <w:kern w:val="2"/>
          <w:sz w:val="28"/>
          <w:szCs w:val="28"/>
          <w:lang w:val="en-US"/>
        </w:rPr>
        <w:t>招标文件的构成</w:t>
      </w:r>
      <w:bookmarkEnd w:id="49"/>
      <w:bookmarkEnd w:id="50"/>
      <w:bookmarkEnd w:id="51"/>
      <w:bookmarkEnd w:id="52"/>
      <w:bookmarkEnd w:id="53"/>
      <w:bookmarkEnd w:id="54"/>
    </w:p>
    <w:p>
      <w:pPr>
        <w:keepNext w:val="0"/>
        <w:keepLines w:val="0"/>
        <w:pageBreakBefore w:val="0"/>
        <w:widowControl w:val="0"/>
        <w:tabs>
          <w:tab w:val="left" w:pos="-142"/>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招标文件是投标人准备投标文件和参加投标的依据，同时也是评标的重要依据。招标文件用以阐明招标项目所需的资质、技术、服务及报价等要求、招标投标程序、有关规定和注意事项以及合同主要条款等。本招标文件包括以下内容：</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投标邀请；</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投标人须知；</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投标文件格式；</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投标人和投标产品的资格、资质性及其他类似效力要求；</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投标人应当提供的资格、资质性及其他类似效力要求的相关证明材料；</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技术、商务及其他要求；</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评标办法；</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拟签订的合同文本。</w:t>
      </w:r>
    </w:p>
    <w:p>
      <w:pPr>
        <w:keepNext w:val="0"/>
        <w:keepLines w:val="0"/>
        <w:pageBreakBefore w:val="0"/>
        <w:widowControl w:val="0"/>
        <w:numPr>
          <w:ilvl w:val="0"/>
          <w:numId w:val="8"/>
        </w:numPr>
        <w:tabs>
          <w:tab w:val="left" w:pos="360"/>
        </w:tabs>
        <w:kinsoku/>
        <w:wordWrap/>
        <w:overflowPunct/>
        <w:topLinePunct w:val="0"/>
        <w:autoSpaceDE/>
        <w:autoSpaceDN/>
        <w:bidi w:val="0"/>
        <w:adjustRightInd w:val="0"/>
        <w:snapToGrid w:val="0"/>
        <w:spacing w:line="440" w:lineRule="exact"/>
        <w:ind w:firstLineChars="0"/>
        <w:jc w:val="left"/>
        <w:rPr>
          <w:rFonts w:cs="宋体"/>
          <w:bCs/>
          <w:color w:val="auto"/>
          <w:kern w:val="2"/>
          <w:sz w:val="28"/>
          <w:szCs w:val="28"/>
          <w:lang w:val="en-US"/>
        </w:rPr>
      </w:pPr>
      <w:bookmarkStart w:id="55" w:name="_Toc183682348"/>
      <w:bookmarkStart w:id="56" w:name="_Toc183582211"/>
      <w:bookmarkStart w:id="57" w:name="_Toc217446040"/>
      <w:bookmarkStart w:id="58" w:name="_Toc496605587"/>
      <w:bookmarkStart w:id="59" w:name="_Toc494198880"/>
      <w:bookmarkStart w:id="60" w:name="_Toc500492683"/>
      <w:r>
        <w:rPr>
          <w:rFonts w:hint="eastAsia" w:cs="宋体"/>
          <w:bCs/>
          <w:color w:val="auto"/>
          <w:kern w:val="2"/>
          <w:sz w:val="28"/>
          <w:szCs w:val="28"/>
          <w:lang w:val="en-US"/>
        </w:rPr>
        <w:t>招标文件的澄清</w:t>
      </w:r>
      <w:bookmarkEnd w:id="55"/>
      <w:bookmarkEnd w:id="56"/>
      <w:r>
        <w:rPr>
          <w:rFonts w:hint="eastAsia" w:cs="宋体"/>
          <w:bCs/>
          <w:color w:val="auto"/>
          <w:kern w:val="2"/>
          <w:sz w:val="28"/>
          <w:szCs w:val="28"/>
          <w:lang w:val="en-US"/>
        </w:rPr>
        <w:t>和修改</w:t>
      </w:r>
      <w:bookmarkEnd w:id="57"/>
      <w:bookmarkEnd w:id="58"/>
      <w:bookmarkEnd w:id="59"/>
      <w:bookmarkEnd w:id="60"/>
    </w:p>
    <w:p>
      <w:pPr>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采购人或者采购代理机构可以依法对招标文件进行澄清或者修改。</w:t>
      </w:r>
    </w:p>
    <w:p>
      <w:pPr>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可以对已发出的招标文件进行必要的澄清或者修改，但不得改变采购标的和资格条件。澄清或者修改的内容可能影响投标文件编制的，采购人或者采购代理机构应当在投标截止时间至少15日前，以书面形式将澄清或者修改的内容通知所有获取了招标文件的投标人，同时在四川政府采购网上发布更正公告。该澄清或者修改的内容为招标文件的组成部分。</w:t>
      </w:r>
    </w:p>
    <w:p>
      <w:pPr>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投标人要求对招标文件进行澄清的，均应按招标文件中的联系方式，以书面形式向采购人或者采购代理机构提出申请，但采购人或者采购代理机构可以决定是否采纳投标人的申请事项。</w:t>
      </w:r>
    </w:p>
    <w:p>
      <w:pPr>
        <w:keepNext w:val="0"/>
        <w:keepLines w:val="0"/>
        <w:pageBreakBefore w:val="0"/>
        <w:widowControl w:val="0"/>
        <w:numPr>
          <w:ilvl w:val="0"/>
          <w:numId w:val="8"/>
        </w:numPr>
        <w:tabs>
          <w:tab w:val="left" w:pos="360"/>
        </w:tabs>
        <w:kinsoku/>
        <w:wordWrap/>
        <w:overflowPunct/>
        <w:topLinePunct w:val="0"/>
        <w:autoSpaceDE/>
        <w:autoSpaceDN/>
        <w:bidi w:val="0"/>
        <w:adjustRightInd w:val="0"/>
        <w:snapToGrid w:val="0"/>
        <w:spacing w:line="440" w:lineRule="exact"/>
        <w:ind w:firstLineChars="0"/>
        <w:jc w:val="left"/>
        <w:rPr>
          <w:rFonts w:cs="宋体"/>
          <w:bCs/>
          <w:color w:val="auto"/>
          <w:kern w:val="2"/>
          <w:sz w:val="28"/>
          <w:szCs w:val="28"/>
          <w:lang w:val="en-US"/>
        </w:rPr>
      </w:pPr>
      <w:bookmarkStart w:id="61" w:name="_Toc208848971"/>
      <w:bookmarkStart w:id="62" w:name="_Toc217446041"/>
      <w:bookmarkStart w:id="63" w:name="_Toc494198881"/>
      <w:bookmarkStart w:id="64" w:name="_Toc496605588"/>
      <w:bookmarkStart w:id="65" w:name="_Toc500492684"/>
      <w:r>
        <w:rPr>
          <w:rFonts w:hint="eastAsia" w:cs="宋体"/>
          <w:bCs/>
          <w:color w:val="auto"/>
          <w:kern w:val="2"/>
          <w:sz w:val="28"/>
          <w:szCs w:val="28"/>
          <w:lang w:val="en-US"/>
        </w:rPr>
        <w:t>答疑会和现场</w:t>
      </w:r>
      <w:bookmarkEnd w:id="61"/>
      <w:bookmarkEnd w:id="62"/>
      <w:r>
        <w:rPr>
          <w:rFonts w:hint="eastAsia" w:cs="宋体"/>
          <w:bCs/>
          <w:color w:val="auto"/>
          <w:kern w:val="2"/>
          <w:sz w:val="28"/>
          <w:szCs w:val="28"/>
          <w:lang w:val="en-US"/>
        </w:rPr>
        <w:t>踏勘</w:t>
      </w:r>
      <w:bookmarkEnd w:id="63"/>
      <w:bookmarkEnd w:id="64"/>
      <w:bookmarkEnd w:id="65"/>
    </w:p>
    <w:p>
      <w:pPr>
        <w:keepNext w:val="0"/>
        <w:keepLines w:val="0"/>
        <w:pageBreakBefore w:val="0"/>
        <w:widowControl w:val="0"/>
        <w:tabs>
          <w:tab w:val="left" w:pos="-142"/>
        </w:tabs>
        <w:kinsoku/>
        <w:wordWrap/>
        <w:overflowPunct/>
        <w:topLinePunct w:val="0"/>
        <w:autoSpaceDE/>
        <w:autoSpaceDN/>
        <w:bidi w:val="0"/>
        <w:adjustRightInd w:val="0"/>
        <w:snapToGrid w:val="0"/>
        <w:spacing w:line="440" w:lineRule="exact"/>
        <w:ind w:firstLine="840" w:firstLineChars="300"/>
        <w:jc w:val="left"/>
        <w:rPr>
          <w:rFonts w:cs="宋体"/>
          <w:b w:val="0"/>
          <w:color w:val="auto"/>
          <w:kern w:val="2"/>
          <w:sz w:val="28"/>
          <w:szCs w:val="28"/>
          <w:lang w:val="en-US"/>
        </w:rPr>
      </w:pPr>
      <w:bookmarkStart w:id="66" w:name="_Toc183582214"/>
      <w:bookmarkStart w:id="67" w:name="_Toc89075876"/>
      <w:bookmarkStart w:id="68" w:name="_Toc77400780"/>
      <w:bookmarkStart w:id="69" w:name="_Toc183682351"/>
      <w:bookmarkStart w:id="70" w:name="_Toc217446042"/>
      <w:bookmarkStart w:id="71" w:name="_Toc351016479"/>
      <w:r>
        <w:rPr>
          <w:rFonts w:hint="eastAsia" w:cs="宋体"/>
          <w:b w:val="0"/>
          <w:color w:val="auto"/>
          <w:kern w:val="2"/>
          <w:sz w:val="28"/>
          <w:szCs w:val="28"/>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获取了招标文件的投标人。</w:t>
      </w:r>
    </w:p>
    <w:bookmarkEnd w:id="66"/>
    <w:bookmarkEnd w:id="67"/>
    <w:bookmarkEnd w:id="68"/>
    <w:bookmarkEnd w:id="69"/>
    <w:bookmarkEnd w:id="70"/>
    <w:bookmarkEnd w:id="71"/>
    <w:p>
      <w:pPr>
        <w:keepNext/>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72" w:name="_Toc1123"/>
      <w:bookmarkStart w:id="73" w:name="_Toc353972047"/>
      <w:bookmarkStart w:id="74" w:name="_Toc494198590"/>
      <w:bookmarkStart w:id="75" w:name="_Toc14832"/>
      <w:bookmarkStart w:id="76" w:name="_Toc36029471"/>
      <w:bookmarkStart w:id="77" w:name="_Toc183582215"/>
      <w:bookmarkStart w:id="78" w:name="_Toc217446043"/>
      <w:bookmarkStart w:id="79" w:name="_Toc183682352"/>
      <w:r>
        <w:rPr>
          <w:rFonts w:hint="eastAsia" w:cs="宋体"/>
          <w:bCs/>
          <w:color w:val="auto"/>
          <w:kern w:val="2"/>
          <w:sz w:val="28"/>
          <w:szCs w:val="28"/>
          <w:lang w:val="en-US"/>
        </w:rPr>
        <w:t>投标文件</w:t>
      </w:r>
      <w:bookmarkEnd w:id="72"/>
      <w:bookmarkEnd w:id="73"/>
      <w:bookmarkEnd w:id="74"/>
      <w:bookmarkEnd w:id="75"/>
      <w:bookmarkEnd w:id="76"/>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80" w:name="_Toc496605590"/>
      <w:bookmarkStart w:id="81" w:name="_Toc494198883"/>
      <w:bookmarkStart w:id="82" w:name="_Toc500492686"/>
      <w:r>
        <w:rPr>
          <w:rFonts w:hint="eastAsia" w:cs="宋体"/>
          <w:bCs/>
          <w:color w:val="auto"/>
          <w:kern w:val="2"/>
          <w:sz w:val="28"/>
          <w:szCs w:val="28"/>
          <w:lang w:val="en-US"/>
        </w:rPr>
        <w:t>投标文件的语言</w:t>
      </w:r>
      <w:bookmarkEnd w:id="77"/>
      <w:bookmarkEnd w:id="78"/>
      <w:bookmarkEnd w:id="79"/>
      <w:bookmarkEnd w:id="80"/>
      <w:bookmarkEnd w:id="81"/>
      <w:bookmarkEnd w:id="82"/>
    </w:p>
    <w:p>
      <w:pPr>
        <w:numPr>
          <w:ilvl w:val="0"/>
          <w:numId w:val="12"/>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提交的投标文件以及投标人与采购人或者采购代理机构就有关投标的所有来往书面文件均须使用中文。投标文件中所附或引用的外文资料，应翻译成中文并加盖投标人公章后附在相关外文资料后面，投标人的法定代表人为外籍人士的，则法定代表人的签字或印章、护照除外。</w:t>
      </w:r>
    </w:p>
    <w:p>
      <w:pPr>
        <w:numPr>
          <w:ilvl w:val="0"/>
          <w:numId w:val="12"/>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对不同文字文本投标文件的解释发生异议的，以中文文本为准，若投标人投标文件中提供的外文资料未翻译成中文，则将可视为无效材料。</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83" w:name="_Toc217446044"/>
      <w:bookmarkStart w:id="84" w:name="_Toc496605591"/>
      <w:bookmarkStart w:id="85" w:name="_Toc500492687"/>
      <w:bookmarkStart w:id="86" w:name="_Toc183682353"/>
      <w:bookmarkStart w:id="87" w:name="_Toc183582216"/>
      <w:bookmarkStart w:id="88" w:name="_Toc494198884"/>
      <w:r>
        <w:rPr>
          <w:rFonts w:hint="eastAsia" w:cs="宋体"/>
          <w:bCs/>
          <w:color w:val="auto"/>
          <w:kern w:val="2"/>
          <w:sz w:val="28"/>
          <w:szCs w:val="28"/>
          <w:lang w:val="en-US"/>
        </w:rPr>
        <w:t>计量单位</w:t>
      </w:r>
      <w:bookmarkEnd w:id="83"/>
      <w:bookmarkEnd w:id="84"/>
      <w:bookmarkEnd w:id="85"/>
      <w:bookmarkEnd w:id="86"/>
      <w:bookmarkEnd w:id="87"/>
      <w:bookmarkEnd w:id="88"/>
    </w:p>
    <w:p>
      <w:pPr>
        <w:tabs>
          <w:tab w:val="left" w:pos="-142"/>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除技术规格及要求中另有规定外，本采购项目的投标均采用国家法定的计量单位。</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89" w:name="_Toc496605592"/>
      <w:bookmarkStart w:id="90" w:name="_Toc494198885"/>
      <w:bookmarkStart w:id="91" w:name="_Toc217446045"/>
      <w:bookmarkStart w:id="92" w:name="_Toc500492688"/>
      <w:r>
        <w:rPr>
          <w:rFonts w:hint="eastAsia" w:cs="宋体"/>
          <w:bCs/>
          <w:color w:val="auto"/>
          <w:kern w:val="2"/>
          <w:sz w:val="28"/>
          <w:szCs w:val="28"/>
          <w:lang w:val="en-US"/>
        </w:rPr>
        <w:t>投标货币</w:t>
      </w:r>
      <w:bookmarkEnd w:id="89"/>
      <w:bookmarkEnd w:id="90"/>
      <w:bookmarkEnd w:id="91"/>
      <w:bookmarkEnd w:id="92"/>
    </w:p>
    <w:p>
      <w:pPr>
        <w:tabs>
          <w:tab w:val="left" w:pos="-142"/>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本次招标项目投标货币为人民币，报价以招标文件约定为准。</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93" w:name="_Toc315871016"/>
      <w:bookmarkStart w:id="94" w:name="_Toc500492689"/>
      <w:bookmarkStart w:id="95" w:name="_Toc496605593"/>
      <w:bookmarkStart w:id="96" w:name="_Toc217446046"/>
      <w:bookmarkStart w:id="97" w:name="_Toc494198886"/>
      <w:r>
        <w:rPr>
          <w:rFonts w:hint="eastAsia" w:cs="宋体"/>
          <w:bCs/>
          <w:color w:val="auto"/>
          <w:kern w:val="2"/>
          <w:sz w:val="28"/>
          <w:szCs w:val="28"/>
          <w:lang w:val="en-US"/>
        </w:rPr>
        <w:t>联合体投标</w:t>
      </w:r>
      <w:bookmarkEnd w:id="93"/>
      <w:bookmarkEnd w:id="94"/>
      <w:bookmarkEnd w:id="95"/>
      <w:bookmarkEnd w:id="96"/>
      <w:bookmarkEnd w:id="97"/>
    </w:p>
    <w:p>
      <w:pPr>
        <w:tabs>
          <w:tab w:val="left" w:pos="-142"/>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本项目不接受联合体投标，投标人应以非联合体形式参加投标，否则作无效投标处理。</w:t>
      </w:r>
      <w:bookmarkStart w:id="98" w:name="_Toc217446047"/>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99" w:name="_Toc496605594"/>
      <w:bookmarkStart w:id="100" w:name="_Toc500492690"/>
      <w:bookmarkStart w:id="101" w:name="_Toc494198887"/>
      <w:r>
        <w:rPr>
          <w:rFonts w:hint="eastAsia" w:cs="宋体"/>
          <w:bCs/>
          <w:color w:val="auto"/>
          <w:kern w:val="2"/>
          <w:sz w:val="28"/>
          <w:szCs w:val="28"/>
          <w:lang w:val="en-US"/>
        </w:rPr>
        <w:t>进口产品</w:t>
      </w:r>
      <w:bookmarkEnd w:id="99"/>
      <w:bookmarkEnd w:id="100"/>
      <w:bookmarkEnd w:id="101"/>
    </w:p>
    <w:p>
      <w:pPr>
        <w:tabs>
          <w:tab w:val="left" w:pos="-142"/>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本项目不允许采购进口产品，进口产品的投标作无效投标处理。</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02" w:name="_Toc500492691"/>
      <w:bookmarkStart w:id="103" w:name="_Toc494198888"/>
      <w:bookmarkStart w:id="104" w:name="_Toc496605595"/>
      <w:r>
        <w:rPr>
          <w:rFonts w:hint="eastAsia" w:cs="宋体"/>
          <w:bCs/>
          <w:color w:val="auto"/>
          <w:kern w:val="2"/>
          <w:sz w:val="28"/>
          <w:szCs w:val="28"/>
          <w:lang w:val="en-US"/>
        </w:rPr>
        <w:t>知识产权</w:t>
      </w:r>
      <w:bookmarkEnd w:id="98"/>
      <w:bookmarkEnd w:id="102"/>
      <w:bookmarkEnd w:id="103"/>
      <w:bookmarkEnd w:id="104"/>
    </w:p>
    <w:p>
      <w:pPr>
        <w:tabs>
          <w:tab w:val="left" w:pos="-142"/>
        </w:tabs>
        <w:adjustRightInd w:val="0"/>
        <w:spacing w:line="440" w:lineRule="exact"/>
        <w:ind w:firstLine="843" w:firstLineChars="300"/>
        <w:jc w:val="left"/>
        <w:rPr>
          <w:rFonts w:cs="宋体"/>
          <w:color w:val="auto"/>
          <w:kern w:val="2"/>
          <w:sz w:val="28"/>
          <w:szCs w:val="28"/>
        </w:rPr>
      </w:pPr>
      <w:r>
        <w:rPr>
          <w:rFonts w:hint="eastAsia" w:cs="宋体"/>
          <w:color w:val="auto"/>
          <w:kern w:val="2"/>
          <w:sz w:val="28"/>
          <w:szCs w:val="28"/>
          <w:lang w:val="en-US"/>
        </w:rPr>
        <w:t>投标人应对以下有关知识产权进行承诺，否则作无效投标处理。</w:t>
      </w:r>
    </w:p>
    <w:p>
      <w:pPr>
        <w:numPr>
          <w:ilvl w:val="0"/>
          <w:numId w:val="13"/>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保证在本项目使用的任何产品和服务（包括部分使用）时，不会产生因第三方提出侵犯其专利权、商标权或其它合法权益而引起的法律和经济纠纷，如因专利权、商标权或其它合法权益而引起法律和经济纠纷，由投标人承担所有相关责任。</w:t>
      </w:r>
    </w:p>
    <w:p>
      <w:pPr>
        <w:numPr>
          <w:ilvl w:val="0"/>
          <w:numId w:val="13"/>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除非招标文件特别规定，采购人享有本项目实施过程中产生的知识成果及知识产权。</w:t>
      </w:r>
    </w:p>
    <w:p>
      <w:pPr>
        <w:numPr>
          <w:ilvl w:val="0"/>
          <w:numId w:val="13"/>
        </w:numPr>
        <w:tabs>
          <w:tab w:val="left" w:pos="0"/>
        </w:tabs>
        <w:adjustRightInd w:val="0"/>
        <w:spacing w:line="440" w:lineRule="exact"/>
        <w:ind w:firstLine="840" w:firstLineChars="300"/>
        <w:jc w:val="left"/>
        <w:rPr>
          <w:rFonts w:cs="宋体"/>
          <w:color w:val="auto"/>
          <w:kern w:val="2"/>
          <w:sz w:val="28"/>
          <w:szCs w:val="28"/>
          <w:lang w:val="en-US"/>
        </w:rPr>
      </w:pPr>
      <w:r>
        <w:rPr>
          <w:rFonts w:hint="eastAsia" w:cs="宋体"/>
          <w:b w:val="0"/>
          <w:color w:val="auto"/>
          <w:kern w:val="2"/>
          <w:sz w:val="28"/>
          <w:szCs w:val="28"/>
          <w:lang w:val="en-US"/>
        </w:rPr>
        <w:t>投标人如欲在项目实施过程中采用自有或者第三方知识成果的，使用该知识成果后，投标人需提供开发接口和开发手册等技术资料，并承诺提供无限期技术支持，采购人享有永久使用权（含采购人委托第三方在该项目后续开发的使用权），</w:t>
      </w:r>
      <w:r>
        <w:rPr>
          <w:rFonts w:hint="eastAsia" w:cs="宋体"/>
          <w:color w:val="auto"/>
          <w:kern w:val="2"/>
          <w:sz w:val="28"/>
          <w:szCs w:val="28"/>
          <w:lang w:val="en-US"/>
        </w:rPr>
        <w:t>同时需在投标文件中提供声明，并提供相关知识产权证明文件，否则视为投标人未在本项目实施过程中采用自有知识成果，不影响有效性。</w:t>
      </w:r>
    </w:p>
    <w:p>
      <w:pPr>
        <w:numPr>
          <w:ilvl w:val="0"/>
          <w:numId w:val="13"/>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如采用投标人所不拥有的知识产权，则在投标报价中必须包括合法获取该知识产权的相关费用，</w:t>
      </w:r>
      <w:r>
        <w:rPr>
          <w:rFonts w:hint="eastAsia" w:cs="宋体"/>
          <w:bCs/>
          <w:color w:val="auto"/>
          <w:kern w:val="2"/>
          <w:sz w:val="28"/>
          <w:szCs w:val="28"/>
          <w:lang w:val="en-US"/>
        </w:rPr>
        <w:t>采购人不再因</w:t>
      </w:r>
      <w:r>
        <w:rPr>
          <w:rFonts w:hint="eastAsia" w:cs="宋体"/>
          <w:color w:val="auto"/>
          <w:kern w:val="2"/>
          <w:sz w:val="28"/>
          <w:szCs w:val="28"/>
          <w:lang w:val="en-US"/>
        </w:rPr>
        <w:t>投标人采用所不拥有的知识产权而另行支付任何费用</w:t>
      </w:r>
      <w:r>
        <w:rPr>
          <w:rFonts w:hint="eastAsia" w:cs="宋体"/>
          <w:b w:val="0"/>
          <w:color w:val="auto"/>
          <w:kern w:val="2"/>
          <w:sz w:val="28"/>
          <w:szCs w:val="28"/>
          <w:lang w:val="en-US"/>
        </w:rPr>
        <w:t xml:space="preserve">。 </w:t>
      </w:r>
    </w:p>
    <w:p>
      <w:pPr>
        <w:numPr>
          <w:ilvl w:val="0"/>
          <w:numId w:val="13"/>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根据《中华人民共和国政府采购法实施条例》第四十三条的规定，公告内容应当包括主要中标标的的名称、规格型号、数量、单价、服务要求以及评审专家名单。投标人需将投标文件中涉及商业秘密和知识产权的内容进行标注和说明。若未进行标注和说明的，视为全部内容均可公布，采购人或者采购代理机构对此不承担任何责任。</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05" w:name="_Toc183682354"/>
      <w:bookmarkStart w:id="106" w:name="_Toc217446048"/>
      <w:bookmarkStart w:id="107" w:name="_Toc494198889"/>
      <w:bookmarkStart w:id="108" w:name="_Toc183582217"/>
      <w:bookmarkStart w:id="109" w:name="_Toc496605596"/>
      <w:bookmarkStart w:id="110" w:name="_Toc500492692"/>
      <w:r>
        <w:rPr>
          <w:rFonts w:hint="eastAsia" w:cs="宋体"/>
          <w:bCs/>
          <w:color w:val="auto"/>
          <w:kern w:val="2"/>
          <w:sz w:val="28"/>
          <w:szCs w:val="28"/>
          <w:lang w:val="en-US"/>
        </w:rPr>
        <w:t>投标文件的组成</w:t>
      </w:r>
      <w:bookmarkEnd w:id="105"/>
      <w:bookmarkEnd w:id="106"/>
      <w:bookmarkEnd w:id="107"/>
      <w:bookmarkEnd w:id="108"/>
      <w:bookmarkEnd w:id="109"/>
      <w:bookmarkEnd w:id="110"/>
    </w:p>
    <w:p>
      <w:pPr>
        <w:adjustRightInd w:val="0"/>
        <w:spacing w:line="440" w:lineRule="exact"/>
        <w:ind w:firstLine="843" w:firstLineChars="300"/>
        <w:jc w:val="left"/>
        <w:rPr>
          <w:rFonts w:cs="宋体"/>
          <w:color w:val="auto"/>
          <w:kern w:val="2"/>
          <w:sz w:val="28"/>
          <w:szCs w:val="28"/>
          <w:lang w:val="en-US"/>
        </w:rPr>
      </w:pPr>
      <w:r>
        <w:rPr>
          <w:rFonts w:hint="eastAsia" w:cs="宋体"/>
          <w:color w:val="auto"/>
          <w:kern w:val="2"/>
          <w:sz w:val="28"/>
          <w:szCs w:val="28"/>
          <w:lang w:val="en-US"/>
        </w:rPr>
        <w:t>投标人编写的投标文件应包括资格性投标文件和其他投标文件两部分，分册装订，否则作无效投标处理。</w:t>
      </w:r>
    </w:p>
    <w:p>
      <w:pPr>
        <w:adjustRightInd w:val="0"/>
        <w:spacing w:line="440" w:lineRule="exact"/>
        <w:ind w:firstLine="843" w:firstLineChars="300"/>
        <w:jc w:val="left"/>
        <w:rPr>
          <w:rFonts w:cs="宋体"/>
          <w:b w:val="0"/>
          <w:color w:val="auto"/>
          <w:kern w:val="2"/>
          <w:sz w:val="28"/>
          <w:szCs w:val="28"/>
          <w:lang w:val="en-US"/>
        </w:rPr>
      </w:pPr>
      <w:r>
        <w:rPr>
          <w:rFonts w:hint="eastAsia" w:cs="宋体"/>
          <w:color w:val="auto"/>
          <w:kern w:val="2"/>
          <w:sz w:val="28"/>
          <w:szCs w:val="28"/>
          <w:lang w:val="en-US"/>
        </w:rPr>
        <w:t>资格性投标文件用于资格审查，应包括投标人响应招标文件要求的资格条件的所有证明材料。（详见招标文件第四章、第五章）</w:t>
      </w:r>
    </w:p>
    <w:p>
      <w:pPr>
        <w:adjustRightInd w:val="0"/>
        <w:spacing w:line="440" w:lineRule="exact"/>
        <w:ind w:firstLine="843" w:firstLineChars="300"/>
        <w:jc w:val="left"/>
        <w:rPr>
          <w:rFonts w:cs="宋体"/>
          <w:b w:val="0"/>
          <w:color w:val="auto"/>
          <w:kern w:val="2"/>
          <w:sz w:val="28"/>
          <w:szCs w:val="28"/>
          <w:lang w:val="en-US"/>
        </w:rPr>
      </w:pPr>
      <w:r>
        <w:rPr>
          <w:rFonts w:hint="eastAsia" w:cs="宋体"/>
          <w:color w:val="auto"/>
          <w:kern w:val="2"/>
          <w:sz w:val="28"/>
          <w:szCs w:val="28"/>
          <w:lang w:val="en-US"/>
        </w:rPr>
        <w:t>其他投标文件用于符合性审查和综合评审，应包括投标人响应招标文件要求的资格条件以外的所有材料，包括但不限于下列部分：</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投标函</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技术偏离表</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服务偏离表</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商务应答表</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投标人基本情况表</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实施本项目的主要人员情况表</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项目实施方案</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知识产权承诺函</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诚信情况承诺</w:t>
      </w:r>
    </w:p>
    <w:p>
      <w:pPr>
        <w:numPr>
          <w:ilvl w:val="0"/>
          <w:numId w:val="1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投标人认为需要提供的其他文件和资料</w:t>
      </w:r>
    </w:p>
    <w:p>
      <w:pPr>
        <w:adjustRightInd w:val="0"/>
        <w:spacing w:line="440" w:lineRule="exact"/>
        <w:ind w:firstLine="562"/>
        <w:jc w:val="left"/>
        <w:rPr>
          <w:rFonts w:cs="宋体"/>
          <w:color w:val="auto"/>
          <w:kern w:val="2"/>
          <w:sz w:val="28"/>
          <w:szCs w:val="28"/>
          <w:lang w:val="en-US"/>
        </w:rPr>
      </w:pPr>
      <w:r>
        <w:rPr>
          <w:rFonts w:hint="eastAsia" w:cs="宋体"/>
          <w:color w:val="auto"/>
          <w:kern w:val="2"/>
          <w:sz w:val="28"/>
          <w:szCs w:val="28"/>
          <w:lang w:val="en-US"/>
        </w:rPr>
        <w:t>开标一览表</w:t>
      </w:r>
    </w:p>
    <w:p>
      <w:pPr>
        <w:tabs>
          <w:tab w:val="left" w:pos="1060"/>
          <w:tab w:val="left" w:pos="126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开标一览表单独密封提交，投标文件正本中可不装订该项内容。</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11" w:name="_Toc496605597"/>
      <w:bookmarkStart w:id="112" w:name="_Toc500492693"/>
      <w:bookmarkStart w:id="113" w:name="_Toc494198890"/>
      <w:bookmarkStart w:id="114" w:name="_Toc183582218"/>
      <w:bookmarkStart w:id="115" w:name="_Toc217446049"/>
      <w:bookmarkStart w:id="116" w:name="_Toc183682355"/>
      <w:r>
        <w:rPr>
          <w:rFonts w:hint="eastAsia" w:cs="宋体"/>
          <w:bCs/>
          <w:color w:val="auto"/>
          <w:kern w:val="2"/>
          <w:sz w:val="28"/>
          <w:szCs w:val="28"/>
          <w:lang w:val="en-US"/>
        </w:rPr>
        <w:t>投标文件格式</w:t>
      </w:r>
      <w:bookmarkEnd w:id="111"/>
      <w:bookmarkEnd w:id="112"/>
      <w:bookmarkEnd w:id="113"/>
      <w:bookmarkEnd w:id="114"/>
      <w:bookmarkEnd w:id="115"/>
      <w:bookmarkEnd w:id="116"/>
      <w:r>
        <w:rPr>
          <w:rFonts w:hint="eastAsia" w:cs="宋体"/>
          <w:bCs/>
          <w:color w:val="auto"/>
          <w:kern w:val="2"/>
          <w:sz w:val="28"/>
          <w:szCs w:val="28"/>
          <w:lang w:val="en-US"/>
        </w:rPr>
        <w:tab/>
      </w:r>
    </w:p>
    <w:p>
      <w:pPr>
        <w:numPr>
          <w:ilvl w:val="0"/>
          <w:numId w:val="15"/>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投标人应严格按照招标文件第三章中提供的“投标文件格式”填写相关内容。</w:t>
      </w:r>
    </w:p>
    <w:p>
      <w:pPr>
        <w:numPr>
          <w:ilvl w:val="0"/>
          <w:numId w:val="15"/>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对于没有格式要求的投标文件由投标人自行编写。</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17" w:name="_Toc500492694"/>
      <w:bookmarkStart w:id="118" w:name="_Toc263753546"/>
      <w:bookmarkStart w:id="119" w:name="_Toc263768807"/>
      <w:bookmarkStart w:id="120" w:name="_Toc298399331"/>
      <w:bookmarkStart w:id="121" w:name="_Toc494198891"/>
      <w:bookmarkStart w:id="122" w:name="_Toc496605598"/>
      <w:r>
        <w:rPr>
          <w:rFonts w:hint="eastAsia" w:cs="宋体"/>
          <w:bCs/>
          <w:color w:val="auto"/>
          <w:kern w:val="2"/>
          <w:sz w:val="28"/>
          <w:szCs w:val="28"/>
          <w:lang w:val="en-US"/>
        </w:rPr>
        <w:t>投标报价</w:t>
      </w:r>
      <w:bookmarkEnd w:id="117"/>
      <w:bookmarkEnd w:id="118"/>
      <w:bookmarkEnd w:id="119"/>
      <w:bookmarkEnd w:id="120"/>
      <w:bookmarkEnd w:id="121"/>
      <w:bookmarkEnd w:id="122"/>
    </w:p>
    <w:p>
      <w:pPr>
        <w:numPr>
          <w:ilvl w:val="0"/>
          <w:numId w:val="16"/>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投标人的报价是投标人响应招标项目要求的全部工作内容的价格体现，包括投标人完成本项目所需的一切费用。</w:t>
      </w:r>
    </w:p>
    <w:p>
      <w:pPr>
        <w:numPr>
          <w:ilvl w:val="0"/>
          <w:numId w:val="16"/>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投标人对每一种货物及服务的报价，在合同履行过程中是固定不变的。</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23" w:name="_Toc183682361"/>
      <w:bookmarkStart w:id="124" w:name="_Toc217446051"/>
      <w:bookmarkStart w:id="125" w:name="_Toc183582224"/>
      <w:bookmarkStart w:id="126" w:name="_Toc494198893"/>
      <w:bookmarkStart w:id="127" w:name="_Toc500492696"/>
      <w:bookmarkStart w:id="128" w:name="_Toc496605600"/>
      <w:r>
        <w:rPr>
          <w:rFonts w:hint="eastAsia" w:cs="宋体"/>
          <w:bCs/>
          <w:color w:val="auto"/>
          <w:kern w:val="2"/>
          <w:sz w:val="28"/>
          <w:szCs w:val="28"/>
          <w:lang w:val="en-US"/>
        </w:rPr>
        <w:t>投标有效期</w:t>
      </w:r>
      <w:bookmarkEnd w:id="123"/>
      <w:bookmarkEnd w:id="124"/>
      <w:bookmarkEnd w:id="125"/>
      <w:bookmarkEnd w:id="126"/>
      <w:bookmarkEnd w:id="127"/>
      <w:bookmarkEnd w:id="128"/>
    </w:p>
    <w:p>
      <w:pPr>
        <w:numPr>
          <w:ilvl w:val="0"/>
          <w:numId w:val="17"/>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有效期从提交投标文件的截止之日起90天。投标文件中必须载明投标有效期，投标文件中载明的投标有效期可以长于招标文件规定的期限，但不得短于招标文件规定期限，否则，其投标文件将按无效投标文件处理。</w:t>
      </w:r>
    </w:p>
    <w:p>
      <w:pPr>
        <w:numPr>
          <w:ilvl w:val="0"/>
          <w:numId w:val="17"/>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投标人不能修改其投标文件。</w:t>
      </w:r>
    </w:p>
    <w:p>
      <w:pPr>
        <w:numPr>
          <w:ilvl w:val="0"/>
          <w:numId w:val="17"/>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因采购人采购需求作出必要调整，采购人可于投标有效期届满之前与投标人协商延长投标有效期。投标人拒绝延长投标有效期的，不得再参与该项目后续采购活动，但由此给投标人造成的损失，采购人应当予以适当赔偿或者合理补偿。投标人同意延长投标有效期的，投标人不能修改其投标文件。</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29" w:name="_Toc263768809"/>
      <w:bookmarkStart w:id="130" w:name="_Toc263753548"/>
      <w:bookmarkStart w:id="131" w:name="_Toc494198894"/>
      <w:bookmarkStart w:id="132" w:name="_Toc295978769"/>
      <w:bookmarkStart w:id="133" w:name="_Toc496605601"/>
      <w:bookmarkStart w:id="134" w:name="_Toc500492697"/>
      <w:r>
        <w:rPr>
          <w:rFonts w:hint="eastAsia" w:cs="宋体"/>
          <w:bCs/>
          <w:color w:val="auto"/>
          <w:kern w:val="2"/>
          <w:sz w:val="28"/>
          <w:szCs w:val="28"/>
          <w:lang w:val="en-US"/>
        </w:rPr>
        <w:t>投标文件的印制和签署</w:t>
      </w:r>
      <w:bookmarkEnd w:id="129"/>
      <w:bookmarkEnd w:id="130"/>
      <w:bookmarkEnd w:id="131"/>
      <w:bookmarkEnd w:id="132"/>
      <w:bookmarkEnd w:id="133"/>
      <w:bookmarkEnd w:id="134"/>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资格性投标文件正本一份副本一份，正副本数量不足的按无效投标处理。资格性投标文件正本和副本应分别制作。资格性投标文件封面上清楚地标明资格性投标文件、采购项目名称、采购项目编号、供应商名称以及“正本”或“副本”字样。若正本和副本有不一致的内容，以正本书面投标文件为准。</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其他投标文件正本一份副本一份，正副本数量不足的按无效响应处理。其他投标文件正本和副本应分别制作。其他投标文件封面上清楚地标明其他投标文件、采购项目名称、采购项目编号、供应商名称以及“正本”或“副本”字样。若正本和副本有不一致的内容，以正本书面投标文件为准。</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投标文件的打印和书写清楚工整。</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投标文件编制目录并逐页编码。</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投标文件统一用A4幅面纸印制，另有规定除外。</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应在招标文件要求签字的地方签字或加盖印章（投标人为法人的，由其法定代表人或者代理人签字或加盖印章；投标人为其他组织的，由其负责人或者代理人签字或加盖印章；投标人为自然人的，由其本人或者代理人签字或加盖印章），要求加盖公章的地方加盖单位公章，不得使用专用章（如经济合同章、投标专用章等）或下属单位印章代替。本文件加盖单位公章均要求加盖公章鲜章。</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投标文件中任何行间插字、涂改或增删，必须由投标人的法定代表人或其授权代表签字并盖供应商公章。</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投标文件正本和副本应当采用胶装方式装订成册，不得散装或者合页装订。</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投标文件应根据招标文件的要求制作，投标文件副本可采用正本的复印件。</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开标一览表应按招标要求在要求签字或加盖印章的地方签字或加盖印章，要求加盖公章的地方加盖公章。开标一览表应为原件。唱标的开标一览表与投标文件中的开标一览表不一致的，以唱标的开标一览表为准。</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电子文档一份为投标文件Word或WPS版本，一份为PDF版本。电子文档保存介质使用</w:t>
      </w:r>
      <w:r>
        <w:rPr>
          <w:rFonts w:hint="eastAsia" w:cs="宋体"/>
          <w:color w:val="auto"/>
          <w:kern w:val="2"/>
          <w:sz w:val="28"/>
          <w:szCs w:val="28"/>
          <w:lang w:val="en-US"/>
        </w:rPr>
        <w:t>USB闪存盘（U盘）</w:t>
      </w:r>
      <w:r>
        <w:rPr>
          <w:rFonts w:hint="eastAsia" w:cs="宋体"/>
          <w:b w:val="0"/>
          <w:color w:val="auto"/>
          <w:kern w:val="2"/>
          <w:sz w:val="28"/>
          <w:szCs w:val="28"/>
          <w:lang w:val="en-US"/>
        </w:rPr>
        <w:t>。PDF版的电子文档可以为按招标文件要求制作完成并加盖相应公章及签名的投标文件的扫描件；也可为加盖了相应电子签名或电子印章的投标文件电子文档。</w:t>
      </w:r>
    </w:p>
    <w:p>
      <w:pPr>
        <w:numPr>
          <w:ilvl w:val="0"/>
          <w:numId w:val="18"/>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若电子文档与书面投标文件有不一致的内容，以正本书面投标文件为准。</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35" w:name="_Toc295978770"/>
      <w:bookmarkStart w:id="136" w:name="_Toc263753550"/>
      <w:bookmarkStart w:id="137" w:name="_Toc263768811"/>
      <w:bookmarkStart w:id="138" w:name="_Toc494198895"/>
      <w:bookmarkStart w:id="139" w:name="_Toc496605602"/>
      <w:bookmarkStart w:id="140" w:name="_Toc500492698"/>
      <w:r>
        <w:rPr>
          <w:rFonts w:hint="eastAsia" w:cs="宋体"/>
          <w:bCs/>
          <w:color w:val="auto"/>
          <w:kern w:val="2"/>
          <w:sz w:val="28"/>
          <w:szCs w:val="28"/>
          <w:lang w:val="en-US"/>
        </w:rPr>
        <w:t>投标文件、开标一览表和电子文档的包装、密封和标</w:t>
      </w:r>
      <w:bookmarkEnd w:id="135"/>
      <w:bookmarkEnd w:id="136"/>
      <w:bookmarkEnd w:id="137"/>
      <w:r>
        <w:rPr>
          <w:rFonts w:hint="eastAsia" w:cs="宋体"/>
          <w:bCs/>
          <w:color w:val="auto"/>
          <w:kern w:val="2"/>
          <w:sz w:val="28"/>
          <w:szCs w:val="28"/>
          <w:lang w:val="en-US"/>
        </w:rPr>
        <w:t>注</w:t>
      </w:r>
      <w:bookmarkEnd w:id="138"/>
      <w:bookmarkEnd w:id="139"/>
      <w:bookmarkEnd w:id="140"/>
      <w:r>
        <w:rPr>
          <w:rFonts w:hint="eastAsia" w:cs="宋体"/>
          <w:bCs/>
          <w:color w:val="auto"/>
          <w:kern w:val="2"/>
          <w:sz w:val="28"/>
          <w:szCs w:val="28"/>
          <w:lang w:val="en-US"/>
        </w:rPr>
        <w:t>（不属于本项目评标委员会评审范畴，由采购人、采购代理机构在接收时及时处理）</w:t>
      </w:r>
    </w:p>
    <w:p>
      <w:pPr>
        <w:tabs>
          <w:tab w:val="left" w:pos="0"/>
        </w:tabs>
        <w:adjustRightInd w:val="0"/>
        <w:spacing w:line="440" w:lineRule="exact"/>
        <w:ind w:firstLine="562"/>
        <w:jc w:val="left"/>
        <w:rPr>
          <w:rFonts w:cs="宋体"/>
          <w:color w:val="auto"/>
          <w:kern w:val="2"/>
          <w:sz w:val="28"/>
          <w:szCs w:val="28"/>
          <w:lang w:val="en-US"/>
        </w:rPr>
      </w:pPr>
      <w:r>
        <w:rPr>
          <w:rFonts w:hint="eastAsia" w:cs="宋体"/>
          <w:color w:val="auto"/>
          <w:kern w:val="2"/>
          <w:sz w:val="28"/>
          <w:szCs w:val="28"/>
          <w:lang w:val="en-US"/>
        </w:rPr>
        <w:t>资格性投标文件、其他投标文件、开标一览表、电子文档未按照招标文件要求包装、密封和标注的，采购人、采购代理机构应当拒收。</w:t>
      </w:r>
    </w:p>
    <w:p>
      <w:pPr>
        <w:keepNext/>
        <w:keepLines/>
        <w:tabs>
          <w:tab w:val="left" w:pos="360"/>
        </w:tabs>
        <w:adjustRightInd w:val="0"/>
        <w:spacing w:line="440" w:lineRule="exact"/>
        <w:ind w:firstLine="562"/>
        <w:jc w:val="left"/>
        <w:rPr>
          <w:rFonts w:cs="宋体"/>
          <w:bCs/>
          <w:color w:val="auto"/>
          <w:kern w:val="2"/>
          <w:sz w:val="28"/>
          <w:szCs w:val="28"/>
          <w:lang w:val="en-US"/>
        </w:rPr>
      </w:pPr>
      <w:r>
        <w:rPr>
          <w:rFonts w:hint="eastAsia" w:cs="宋体"/>
          <w:bCs/>
          <w:color w:val="auto"/>
          <w:kern w:val="2"/>
          <w:sz w:val="28"/>
          <w:szCs w:val="28"/>
          <w:lang w:val="en-US"/>
        </w:rPr>
        <w:t>投标文件正本、副本的包装和密封、标注</w:t>
      </w:r>
    </w:p>
    <w:p>
      <w:pPr>
        <w:numPr>
          <w:ilvl w:val="0"/>
          <w:numId w:val="19"/>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资格性投标文件和其他投标文件应分别密封包装。</w:t>
      </w:r>
    </w:p>
    <w:p>
      <w:pPr>
        <w:numPr>
          <w:ilvl w:val="0"/>
          <w:numId w:val="19"/>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每一个包装的最外层应标明采购项目名称、采购项目编号、“资格性投标文件”或“其他投标文件”、投标人名称，以及“开标时间之前不准启封”或“20</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前不准启封”的内容，并加盖投标人公章。</w:t>
      </w:r>
    </w:p>
    <w:p>
      <w:pPr>
        <w:keepNext/>
        <w:keepLines/>
        <w:tabs>
          <w:tab w:val="left" w:pos="360"/>
        </w:tabs>
        <w:adjustRightInd w:val="0"/>
        <w:spacing w:line="440" w:lineRule="exact"/>
        <w:ind w:firstLine="562"/>
        <w:jc w:val="left"/>
        <w:rPr>
          <w:rFonts w:cs="宋体"/>
          <w:bCs/>
          <w:color w:val="auto"/>
          <w:kern w:val="2"/>
          <w:sz w:val="28"/>
          <w:szCs w:val="28"/>
          <w:lang w:val="en-US"/>
        </w:rPr>
      </w:pPr>
      <w:r>
        <w:rPr>
          <w:rFonts w:hint="eastAsia" w:cs="宋体"/>
          <w:bCs/>
          <w:color w:val="auto"/>
          <w:kern w:val="2"/>
          <w:sz w:val="28"/>
          <w:szCs w:val="28"/>
          <w:lang w:val="en-US"/>
        </w:rPr>
        <w:t>开标一览表的包装和密封、标注</w:t>
      </w:r>
    </w:p>
    <w:p>
      <w:pPr>
        <w:numPr>
          <w:ilvl w:val="0"/>
          <w:numId w:val="20"/>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为方便开标唱标，投标人应将开标一览表与投标文件分开单独包装，投标时，同时递交。</w:t>
      </w:r>
    </w:p>
    <w:p>
      <w:pPr>
        <w:numPr>
          <w:ilvl w:val="0"/>
          <w:numId w:val="20"/>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每一个包装的最外层应标明采购项目名称、采购项目编号、投标人名称，以及“开标时间之前不准启封”或“20</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前不准启封”的内容，并加盖投标人公章。</w:t>
      </w:r>
    </w:p>
    <w:p>
      <w:pPr>
        <w:keepNext/>
        <w:keepLines/>
        <w:tabs>
          <w:tab w:val="left" w:pos="360"/>
        </w:tabs>
        <w:adjustRightInd w:val="0"/>
        <w:spacing w:line="440" w:lineRule="exact"/>
        <w:ind w:firstLine="562"/>
        <w:jc w:val="left"/>
        <w:rPr>
          <w:rFonts w:cs="宋体"/>
          <w:bCs/>
          <w:color w:val="auto"/>
          <w:kern w:val="2"/>
          <w:sz w:val="28"/>
          <w:szCs w:val="28"/>
          <w:lang w:val="en-US"/>
        </w:rPr>
      </w:pPr>
      <w:r>
        <w:rPr>
          <w:rFonts w:hint="eastAsia" w:cs="宋体"/>
          <w:bCs/>
          <w:color w:val="auto"/>
          <w:kern w:val="2"/>
          <w:sz w:val="28"/>
          <w:szCs w:val="28"/>
          <w:lang w:val="en-US"/>
        </w:rPr>
        <w:t>电子文档的包装和密封、标注</w:t>
      </w:r>
    </w:p>
    <w:p>
      <w:p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电子文档须单独密封包装，且包装最外层应清楚地标明采购项目名称、采购项目编号、投标人名称以及“电子文档”字样，加盖投标人公章。投标时，与投标文件一起同时递交。</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41" w:name="_Toc494198896"/>
      <w:bookmarkStart w:id="142" w:name="_Toc263753551"/>
      <w:bookmarkStart w:id="143" w:name="_Toc500492699"/>
      <w:bookmarkStart w:id="144" w:name="_Toc295978771"/>
      <w:bookmarkStart w:id="145" w:name="_Toc496605603"/>
      <w:bookmarkStart w:id="146" w:name="_Toc263768812"/>
      <w:r>
        <w:rPr>
          <w:rFonts w:hint="eastAsia" w:cs="宋体"/>
          <w:bCs/>
          <w:color w:val="auto"/>
          <w:kern w:val="2"/>
          <w:sz w:val="28"/>
          <w:szCs w:val="28"/>
          <w:lang w:val="en-US"/>
        </w:rPr>
        <w:t>投标文件的递交</w:t>
      </w:r>
      <w:bookmarkEnd w:id="141"/>
      <w:bookmarkEnd w:id="142"/>
      <w:bookmarkEnd w:id="143"/>
      <w:bookmarkEnd w:id="144"/>
      <w:bookmarkEnd w:id="145"/>
      <w:bookmarkEnd w:id="146"/>
    </w:p>
    <w:p>
      <w:pPr>
        <w:numPr>
          <w:ilvl w:val="0"/>
          <w:numId w:val="21"/>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投标文件递交的地点、开标地点、开标时间及递交投标文件的截止时间详见“第一章 投标邀请”，投标人应在投标截止时间之前将投标文件送达开标地点。投标截止时间以后送达的投标文件将不予接收，采购人、采购代理机构将告知投标人不予接收的原因。</w:t>
      </w:r>
    </w:p>
    <w:p>
      <w:pPr>
        <w:numPr>
          <w:ilvl w:val="0"/>
          <w:numId w:val="21"/>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因招标文件的修改推迟投标截止日期的，按四川涛宇工程项目管理有限公司书面通知修改的时间递交。</w:t>
      </w:r>
    </w:p>
    <w:p>
      <w:pPr>
        <w:numPr>
          <w:ilvl w:val="0"/>
          <w:numId w:val="21"/>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递交投标文件时，报名投标人名称和招标文件的采购项目名称、采购项目编号与投标人名称和招标文件的采购项目名称、采购项目编号必须一致，</w:t>
      </w:r>
      <w:r>
        <w:rPr>
          <w:rFonts w:hint="eastAsia" w:cs="宋体"/>
          <w:color w:val="auto"/>
          <w:kern w:val="2"/>
          <w:sz w:val="28"/>
          <w:szCs w:val="28"/>
          <w:lang w:val="en-US"/>
        </w:rPr>
        <w:t>否则采购人、采购代理机构应当拒收</w:t>
      </w:r>
      <w:r>
        <w:rPr>
          <w:rFonts w:hint="eastAsia" w:cs="宋体"/>
          <w:b w:val="0"/>
          <w:color w:val="auto"/>
          <w:kern w:val="2"/>
          <w:sz w:val="28"/>
          <w:szCs w:val="28"/>
          <w:lang w:val="en-US"/>
        </w:rPr>
        <w:t>。</w:t>
      </w:r>
    </w:p>
    <w:p>
      <w:pPr>
        <w:numPr>
          <w:ilvl w:val="0"/>
          <w:numId w:val="21"/>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采购人、采购代理机构拒收邮寄的投标文件。</w:t>
      </w:r>
    </w:p>
    <w:p>
      <w:pPr>
        <w:keepNext/>
        <w:keepLines/>
        <w:numPr>
          <w:ilvl w:val="0"/>
          <w:numId w:val="11"/>
        </w:numPr>
        <w:tabs>
          <w:tab w:val="left" w:pos="360"/>
        </w:tabs>
        <w:adjustRightInd w:val="0"/>
        <w:spacing w:line="440" w:lineRule="exact"/>
        <w:ind w:firstLineChars="0"/>
        <w:jc w:val="left"/>
        <w:rPr>
          <w:rFonts w:cs="宋体"/>
          <w:bCs/>
          <w:color w:val="auto"/>
          <w:kern w:val="2"/>
          <w:sz w:val="28"/>
          <w:szCs w:val="28"/>
          <w:lang w:val="en-US"/>
        </w:rPr>
      </w:pPr>
      <w:bookmarkStart w:id="147" w:name="_Toc500492700"/>
      <w:bookmarkStart w:id="148" w:name="_Toc494198897"/>
      <w:bookmarkStart w:id="149" w:name="_Toc263768813"/>
      <w:bookmarkStart w:id="150" w:name="_Toc263753552"/>
      <w:bookmarkStart w:id="151" w:name="_Toc496605604"/>
      <w:bookmarkStart w:id="152" w:name="_Toc295978772"/>
      <w:r>
        <w:rPr>
          <w:rFonts w:hint="eastAsia" w:cs="宋体"/>
          <w:bCs/>
          <w:color w:val="auto"/>
          <w:kern w:val="2"/>
          <w:sz w:val="28"/>
          <w:szCs w:val="28"/>
          <w:lang w:val="en-US"/>
        </w:rPr>
        <w:t>投标文件的修改和撤回</w:t>
      </w:r>
      <w:bookmarkEnd w:id="147"/>
      <w:bookmarkEnd w:id="148"/>
      <w:bookmarkEnd w:id="149"/>
      <w:bookmarkEnd w:id="150"/>
      <w:bookmarkEnd w:id="151"/>
      <w:bookmarkEnd w:id="152"/>
    </w:p>
    <w:p>
      <w:pPr>
        <w:numPr>
          <w:ilvl w:val="0"/>
          <w:numId w:val="22"/>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sz w:val="28"/>
          <w:szCs w:val="28"/>
        </w:rPr>
        <w:t>投标人在投标截止时间前，可以对所递交的投标文件进行补充、修改或者撤回，并书面通知采购人或者采购代理机构。补充、修改的内容应当按照招标文件要求签署、盖章、密封后，作为投标文件的组成部分。</w:t>
      </w:r>
    </w:p>
    <w:p>
      <w:pPr>
        <w:numPr>
          <w:ilvl w:val="0"/>
          <w:numId w:val="22"/>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修改或撤回的书面通知，应由其法定代表人或授权代理人签署并盖投标人公章。修改或撤回的书面通知应按招标文件相关规定进行编制、密封、标注，并在每个包装的最外层标明“修改投标文件”或“撤回投标”字样。</w:t>
      </w:r>
    </w:p>
    <w:p>
      <w:pPr>
        <w:numPr>
          <w:ilvl w:val="0"/>
          <w:numId w:val="22"/>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在投标截止时间之后，投标人不得对其递交的投标文件做任何修改或撤回投标。</w:t>
      </w:r>
    </w:p>
    <w:p>
      <w:pPr>
        <w:keepNext/>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153" w:name="_Toc217446056"/>
      <w:bookmarkStart w:id="154" w:name="_Toc183582231"/>
      <w:bookmarkStart w:id="155" w:name="_Toc89075878"/>
      <w:bookmarkStart w:id="156" w:name="_Toc77400782"/>
      <w:bookmarkStart w:id="157" w:name="_Toc351016480"/>
      <w:bookmarkStart w:id="158" w:name="_Toc10719"/>
      <w:bookmarkStart w:id="159" w:name="_Toc36029472"/>
      <w:bookmarkStart w:id="160" w:name="_Toc8943"/>
      <w:bookmarkStart w:id="161" w:name="_Toc494198591"/>
      <w:bookmarkStart w:id="162" w:name="_Toc183682368"/>
      <w:r>
        <w:rPr>
          <w:rFonts w:hint="eastAsia" w:cs="宋体"/>
          <w:bCs/>
          <w:color w:val="auto"/>
          <w:kern w:val="2"/>
          <w:sz w:val="28"/>
          <w:szCs w:val="28"/>
          <w:lang w:val="en-US"/>
        </w:rPr>
        <w:t>开标、评标和中标</w:t>
      </w:r>
      <w:bookmarkEnd w:id="153"/>
      <w:bookmarkEnd w:id="154"/>
      <w:bookmarkEnd w:id="155"/>
      <w:bookmarkEnd w:id="156"/>
      <w:bookmarkEnd w:id="157"/>
      <w:bookmarkEnd w:id="158"/>
      <w:bookmarkEnd w:id="159"/>
      <w:bookmarkEnd w:id="160"/>
      <w:bookmarkEnd w:id="161"/>
      <w:bookmarkEnd w:id="162"/>
    </w:p>
    <w:p>
      <w:pPr>
        <w:keepNext/>
        <w:keepLines/>
        <w:numPr>
          <w:ilvl w:val="0"/>
          <w:numId w:val="23"/>
        </w:numPr>
        <w:tabs>
          <w:tab w:val="left" w:pos="360"/>
        </w:tabs>
        <w:adjustRightInd w:val="0"/>
        <w:spacing w:line="440" w:lineRule="exact"/>
        <w:ind w:firstLineChars="0"/>
        <w:jc w:val="left"/>
        <w:rPr>
          <w:rFonts w:cs="宋体"/>
          <w:bCs/>
          <w:color w:val="auto"/>
          <w:kern w:val="2"/>
          <w:sz w:val="28"/>
          <w:szCs w:val="28"/>
          <w:lang w:val="en-US"/>
        </w:rPr>
      </w:pPr>
      <w:bookmarkStart w:id="163" w:name="_Toc183582232"/>
      <w:bookmarkStart w:id="164" w:name="_Toc217446057"/>
      <w:bookmarkStart w:id="165" w:name="_Toc500492702"/>
      <w:bookmarkStart w:id="166" w:name="_Toc494198899"/>
      <w:bookmarkStart w:id="167" w:name="_Toc496605606"/>
      <w:bookmarkStart w:id="168" w:name="_Toc183682369"/>
      <w:r>
        <w:rPr>
          <w:rFonts w:hint="eastAsia" w:cs="宋体"/>
          <w:bCs/>
          <w:color w:val="auto"/>
          <w:kern w:val="2"/>
          <w:sz w:val="28"/>
          <w:szCs w:val="28"/>
          <w:lang w:val="en-US"/>
        </w:rPr>
        <w:t>开标</w:t>
      </w:r>
      <w:bookmarkEnd w:id="163"/>
      <w:bookmarkEnd w:id="164"/>
      <w:bookmarkEnd w:id="165"/>
      <w:bookmarkEnd w:id="166"/>
      <w:bookmarkEnd w:id="167"/>
      <w:bookmarkEnd w:id="168"/>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采购代理机构在招标文件规定的时间和地点组织公开开标，投标人法定代表或代理人参加并签到以证明其出席。</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采购人或者采购代理机构收到投标文件后，应当如实记载投标文件的送达时间和密封情况，签收保存，并向投标人出具签收回执。任何单位和个人不得在开标前开启投标文件。</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开标时，采购代理机构可以邀请有关人员参加。</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开标时，由投标人代表自行检查其自己递交的投标文件的密封情况，经确认无误后，由工作人员将投标人单独递交的“开标一览表”当众拆封，并由唱标人员按照招标文件规定的内容进行宣读，并加以记录。</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投标人代表确认投标文件情况，仅限于确认其自己递交的投标文件的密封情况，不得对其他投标人的投标文件的密封情况进行确认。</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唱标完毕，如投标人代表对宣读的“开标一览表”上的内容有异议的，应在获得开标会主持人同意后当场提出。如确实属于唱标人员宣读错了的，经现场监督人员核实后，当场予以更正。</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当场提出的，开标后质疑采购人或者采购代理机构不予受理。</w:t>
      </w:r>
    </w:p>
    <w:p>
      <w:pPr>
        <w:numPr>
          <w:ilvl w:val="0"/>
          <w:numId w:val="2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无论何种原因，在开标时没有宣读的报价在评标时不予考虑，采购代理机构对此不承担任何责任。</w:t>
      </w:r>
    </w:p>
    <w:p>
      <w:pPr>
        <w:keepNext/>
        <w:keepLines/>
        <w:numPr>
          <w:ilvl w:val="0"/>
          <w:numId w:val="23"/>
        </w:numPr>
        <w:tabs>
          <w:tab w:val="left" w:pos="360"/>
        </w:tabs>
        <w:adjustRightInd w:val="0"/>
        <w:spacing w:line="440" w:lineRule="exact"/>
        <w:ind w:firstLineChars="0"/>
        <w:jc w:val="left"/>
        <w:rPr>
          <w:rFonts w:cs="宋体"/>
          <w:bCs/>
          <w:color w:val="auto"/>
          <w:kern w:val="2"/>
          <w:sz w:val="28"/>
          <w:szCs w:val="28"/>
          <w:lang w:val="en-US"/>
        </w:rPr>
      </w:pPr>
      <w:bookmarkStart w:id="169" w:name="_Toc496605607"/>
      <w:bookmarkStart w:id="170" w:name="_Toc500492703"/>
      <w:bookmarkStart w:id="171" w:name="_Toc494198900"/>
      <w:r>
        <w:rPr>
          <w:rFonts w:hint="eastAsia" w:cs="宋体"/>
          <w:bCs/>
          <w:color w:val="auto"/>
          <w:kern w:val="2"/>
          <w:sz w:val="28"/>
          <w:szCs w:val="28"/>
          <w:lang w:val="en-US"/>
        </w:rPr>
        <w:t>开标程序</w:t>
      </w:r>
      <w:bookmarkEnd w:id="169"/>
      <w:bookmarkEnd w:id="170"/>
      <w:bookmarkEnd w:id="171"/>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开标会主持人按照招标文件规定的开标时间宣布开标，按照规定要求主持开标会。开标将按以下程序进行：</w:t>
      </w:r>
    </w:p>
    <w:p>
      <w:pPr>
        <w:numPr>
          <w:ilvl w:val="0"/>
          <w:numId w:val="25"/>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宣布开标会开始。开标时间到，主持人宣布开标会开始，当众宣布参加开标会的主持人、唱标、监标（督）人、会议记录等招标工作人员，宣布参加投标的投标人名单。</w:t>
      </w:r>
    </w:p>
    <w:p>
      <w:pPr>
        <w:numPr>
          <w:ilvl w:val="0"/>
          <w:numId w:val="25"/>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投标人代表对投标文件的密封情况进行检查并签字确认，主持人当众宣布检查投标文件的密封情况。</w:t>
      </w:r>
    </w:p>
    <w:p>
      <w:pPr>
        <w:numPr>
          <w:ilvl w:val="0"/>
          <w:numId w:val="25"/>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投标人不足3家的，不得开标。</w:t>
      </w:r>
    </w:p>
    <w:p>
      <w:pPr>
        <w:numPr>
          <w:ilvl w:val="0"/>
          <w:numId w:val="25"/>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开标唱标。主持人宣布唱标后，由招标工作人员按任意顺序对投标人的“开标一览表”当众进行拆封唱标，宣读投标人名称、投标报价，以及采购人认为合适的其他内容并加以记录。唱标时仅宣读投标报价，分项报价内容可以宣读或投影展示。唱标人员在唱标过程中，如遇有字迹不清楚或有明显错误的（未签字或加盖印章，未盖章，未报价除外），应即刻报告主持人，经现场核实后，主持人立即请投标人代表现场进行澄清或确认，但不得实质性修改报价。唱标完毕后投标人代表需现场对开标记录进行签字确认，投标人代表对唱标内容有异议的，可以当场提出，并要求会议记录人在开标记录中予以记录，不签字又不提出异议的，视同认可唱标内容和结果，且不得干扰、阻挠开（唱）标、评标工作。</w:t>
      </w:r>
    </w:p>
    <w:p>
      <w:pPr>
        <w:numPr>
          <w:ilvl w:val="0"/>
          <w:numId w:val="25"/>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宣布开标会结束。主持人宣布开标会结束后，所有投标人代表应立即退场（招标文件要求投标人演示、介绍等的除外）。同时所有投标人应保持通讯畅通，以方便在评标过程中评标委员会要求投标人对投标文件的必要澄清、说明和纠正。评标结果请投标人在四川政府采购网上查询。</w:t>
      </w:r>
    </w:p>
    <w:p>
      <w:pPr>
        <w:numPr>
          <w:ilvl w:val="0"/>
          <w:numId w:val="23"/>
        </w:numPr>
        <w:tabs>
          <w:tab w:val="left" w:pos="360"/>
        </w:tabs>
        <w:adjustRightInd w:val="0"/>
        <w:spacing w:line="440" w:lineRule="exact"/>
        <w:ind w:firstLineChars="0"/>
        <w:jc w:val="left"/>
        <w:rPr>
          <w:rFonts w:cs="宋体"/>
          <w:bCs/>
          <w:color w:val="auto"/>
          <w:kern w:val="2"/>
          <w:sz w:val="28"/>
          <w:szCs w:val="28"/>
          <w:lang w:val="en-US"/>
        </w:rPr>
      </w:pPr>
      <w:bookmarkStart w:id="172" w:name="_Toc494198901"/>
      <w:bookmarkStart w:id="173" w:name="_Toc496605608"/>
      <w:bookmarkStart w:id="174" w:name="_Toc500492704"/>
      <w:r>
        <w:rPr>
          <w:rFonts w:hint="eastAsia" w:cs="宋体"/>
          <w:bCs/>
          <w:color w:val="auto"/>
          <w:kern w:val="2"/>
          <w:sz w:val="28"/>
          <w:szCs w:val="28"/>
          <w:lang w:val="en-US"/>
        </w:rPr>
        <w:t>评标（详见招标文件 第七章）</w:t>
      </w:r>
      <w:bookmarkEnd w:id="172"/>
      <w:bookmarkEnd w:id="173"/>
      <w:bookmarkEnd w:id="174"/>
    </w:p>
    <w:p>
      <w:pPr>
        <w:numPr>
          <w:ilvl w:val="0"/>
          <w:numId w:val="23"/>
        </w:numPr>
        <w:tabs>
          <w:tab w:val="left" w:pos="360"/>
        </w:tabs>
        <w:adjustRightInd w:val="0"/>
        <w:spacing w:line="440" w:lineRule="exact"/>
        <w:ind w:firstLineChars="0"/>
        <w:jc w:val="left"/>
        <w:rPr>
          <w:rFonts w:cs="宋体"/>
          <w:bCs/>
          <w:color w:val="auto"/>
          <w:kern w:val="2"/>
          <w:sz w:val="28"/>
          <w:szCs w:val="28"/>
          <w:lang w:val="en-US"/>
        </w:rPr>
      </w:pPr>
      <w:bookmarkStart w:id="175" w:name="_Toc494198902"/>
      <w:bookmarkStart w:id="176" w:name="_Toc500492705"/>
      <w:bookmarkStart w:id="177" w:name="_Toc496605609"/>
      <w:r>
        <w:rPr>
          <w:rFonts w:hint="eastAsia" w:cs="宋体"/>
          <w:bCs/>
          <w:color w:val="auto"/>
          <w:kern w:val="2"/>
          <w:sz w:val="28"/>
          <w:szCs w:val="28"/>
          <w:lang w:val="en-US"/>
        </w:rPr>
        <w:t>关于行贿犯罪档案查询</w:t>
      </w:r>
      <w:bookmarkEnd w:id="175"/>
      <w:bookmarkEnd w:id="176"/>
      <w:bookmarkEnd w:id="177"/>
    </w:p>
    <w:p>
      <w:pPr>
        <w:numPr>
          <w:ilvl w:val="0"/>
          <w:numId w:val="26"/>
        </w:numPr>
        <w:adjustRightInd w:val="0"/>
        <w:spacing w:line="440" w:lineRule="exact"/>
        <w:ind w:firstLine="840" w:firstLineChars="300"/>
        <w:jc w:val="left"/>
        <w:rPr>
          <w:rFonts w:cs="宋体"/>
          <w:b w:val="0"/>
          <w:color w:val="auto"/>
          <w:kern w:val="2"/>
          <w:sz w:val="28"/>
          <w:szCs w:val="28"/>
          <w:lang w:val="en-US"/>
        </w:rPr>
      </w:pPr>
      <w:bookmarkStart w:id="178" w:name="_Toc477358988"/>
      <w:bookmarkStart w:id="179" w:name="_Toc482094330"/>
      <w:bookmarkStart w:id="180" w:name="_Toc477425538"/>
      <w:bookmarkStart w:id="181" w:name="_Toc477423530"/>
      <w:r>
        <w:rPr>
          <w:rFonts w:hint="eastAsia" w:cs="宋体"/>
          <w:b w:val="0"/>
          <w:color w:val="auto"/>
          <w:kern w:val="2"/>
          <w:sz w:val="28"/>
          <w:szCs w:val="28"/>
          <w:lang w:val="en-US"/>
        </w:rPr>
        <w:t>根据《最高人民检察院关于行贿犯罪档案查询工作的规定》和《关于在政府采购活动中全面开展行贿犯罪档案查询的通知》（川检会[2016]5号）的要求，</w:t>
      </w:r>
      <w:bookmarkEnd w:id="178"/>
      <w:bookmarkEnd w:id="179"/>
      <w:bookmarkEnd w:id="180"/>
      <w:bookmarkEnd w:id="181"/>
      <w:r>
        <w:rPr>
          <w:rFonts w:hint="eastAsia" w:cs="宋体"/>
          <w:b w:val="0"/>
          <w:color w:val="000000"/>
          <w:sz w:val="28"/>
          <w:szCs w:val="28"/>
        </w:rPr>
        <w:t>供应商单位及其现任法定代表人、主要负责人不得具有行贿犯罪记录，否则供应商投标文件应当认定为无效。（</w:t>
      </w:r>
      <w:r>
        <w:rPr>
          <w:rFonts w:hint="eastAsia" w:cs="宋体"/>
          <w:color w:val="000000"/>
          <w:sz w:val="28"/>
          <w:szCs w:val="28"/>
        </w:rPr>
        <w:t>供应商</w:t>
      </w:r>
      <w:r>
        <w:rPr>
          <w:rFonts w:hint="eastAsia" w:cs="宋体"/>
          <w:bCs/>
          <w:color w:val="000000"/>
          <w:sz w:val="28"/>
          <w:szCs w:val="28"/>
          <w:lang w:val="en-US"/>
        </w:rPr>
        <w:t>须</w:t>
      </w:r>
      <w:r>
        <w:rPr>
          <w:rFonts w:hint="eastAsia" w:cs="宋体"/>
          <w:color w:val="000000"/>
          <w:sz w:val="28"/>
          <w:szCs w:val="28"/>
        </w:rPr>
        <w:t>承诺单位及其现任法定代表人、主要负责人不存在行贿犯罪记录。</w:t>
      </w:r>
      <w:r>
        <w:rPr>
          <w:rFonts w:hint="eastAsia" w:cs="宋体"/>
          <w:b w:val="0"/>
          <w:color w:val="000000"/>
          <w:sz w:val="28"/>
          <w:szCs w:val="28"/>
        </w:rPr>
        <w:t>）</w:t>
      </w:r>
    </w:p>
    <w:p>
      <w:pPr>
        <w:numPr>
          <w:ilvl w:val="0"/>
          <w:numId w:val="26"/>
        </w:numPr>
        <w:adjustRightInd w:val="0"/>
        <w:spacing w:line="440" w:lineRule="exact"/>
        <w:ind w:firstLine="840" w:firstLineChars="300"/>
        <w:jc w:val="left"/>
        <w:rPr>
          <w:rFonts w:cs="宋体"/>
          <w:b w:val="0"/>
          <w:color w:val="auto"/>
          <w:kern w:val="2"/>
          <w:sz w:val="28"/>
          <w:szCs w:val="28"/>
          <w:lang w:val="en-US"/>
        </w:rPr>
      </w:pPr>
      <w:bookmarkStart w:id="182" w:name="_Toc482094332"/>
      <w:bookmarkStart w:id="183" w:name="_Toc477358989"/>
      <w:bookmarkStart w:id="184" w:name="_Toc477425539"/>
      <w:bookmarkStart w:id="185" w:name="_Toc477423531"/>
      <w:r>
        <w:rPr>
          <w:rFonts w:hint="eastAsia" w:cs="宋体"/>
          <w:b w:val="0"/>
          <w:color w:val="auto"/>
          <w:kern w:val="2"/>
          <w:sz w:val="28"/>
          <w:szCs w:val="28"/>
          <w:lang w:val="en-US"/>
        </w:rPr>
        <w:t>若存在行贿犯罪记录的，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bookmarkEnd w:id="182"/>
      <w:bookmarkEnd w:id="183"/>
      <w:bookmarkEnd w:id="184"/>
      <w:bookmarkEnd w:id="185"/>
    </w:p>
    <w:p>
      <w:pPr>
        <w:numPr>
          <w:ilvl w:val="0"/>
          <w:numId w:val="23"/>
        </w:numPr>
        <w:tabs>
          <w:tab w:val="left" w:pos="360"/>
        </w:tabs>
        <w:adjustRightInd w:val="0"/>
        <w:spacing w:line="440" w:lineRule="exact"/>
        <w:ind w:firstLineChars="0"/>
        <w:jc w:val="left"/>
        <w:rPr>
          <w:rFonts w:cs="宋体"/>
          <w:bCs/>
          <w:color w:val="auto"/>
          <w:kern w:val="2"/>
          <w:sz w:val="28"/>
          <w:szCs w:val="28"/>
          <w:lang w:val="en-US"/>
        </w:rPr>
      </w:pPr>
      <w:bookmarkStart w:id="186" w:name="_Toc500492706"/>
      <w:bookmarkStart w:id="187" w:name="_Toc496605610"/>
      <w:bookmarkStart w:id="188" w:name="_Toc494198903"/>
      <w:r>
        <w:rPr>
          <w:rFonts w:hint="eastAsia" w:cs="宋体"/>
          <w:bCs/>
          <w:color w:val="auto"/>
          <w:kern w:val="2"/>
          <w:sz w:val="28"/>
          <w:szCs w:val="28"/>
          <w:lang w:val="en-US"/>
        </w:rPr>
        <w:t>中标结果公告</w:t>
      </w:r>
      <w:bookmarkEnd w:id="186"/>
      <w:bookmarkEnd w:id="187"/>
      <w:bookmarkEnd w:id="188"/>
    </w:p>
    <w:p>
      <w:pPr>
        <w:numPr>
          <w:ilvl w:val="0"/>
          <w:numId w:val="27"/>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采购人或者采购代理机构应当自中标人确定之日起2个工作日内，在四川政府采购网上公告中标结果，招标文件应当随中标结果同时公告。</w:t>
      </w:r>
    </w:p>
    <w:p>
      <w:pPr>
        <w:numPr>
          <w:ilvl w:val="0"/>
          <w:numId w:val="27"/>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所有供应商投标文件资格、符合性检查情况、采用综合评分法时的总得分和分项汇总得分情况、评标结果等。</w:t>
      </w:r>
    </w:p>
    <w:p>
      <w:pPr>
        <w:numPr>
          <w:ilvl w:val="0"/>
          <w:numId w:val="27"/>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numPr>
          <w:ilvl w:val="0"/>
          <w:numId w:val="27"/>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中标公告期限自发布公告之日起1个工作日。</w:t>
      </w:r>
    </w:p>
    <w:p>
      <w:pPr>
        <w:numPr>
          <w:ilvl w:val="0"/>
          <w:numId w:val="23"/>
        </w:numPr>
        <w:tabs>
          <w:tab w:val="left" w:pos="360"/>
        </w:tabs>
        <w:adjustRightInd w:val="0"/>
        <w:spacing w:line="440" w:lineRule="exact"/>
        <w:ind w:firstLineChars="0"/>
        <w:jc w:val="left"/>
        <w:rPr>
          <w:rFonts w:cs="宋体"/>
          <w:bCs/>
          <w:color w:val="auto"/>
          <w:kern w:val="2"/>
          <w:sz w:val="28"/>
          <w:szCs w:val="28"/>
          <w:lang w:val="en-US"/>
        </w:rPr>
      </w:pPr>
      <w:bookmarkStart w:id="189" w:name="_Toc183582238"/>
      <w:bookmarkStart w:id="190" w:name="_Toc183682375"/>
      <w:bookmarkStart w:id="191" w:name="_Toc496605611"/>
      <w:bookmarkStart w:id="192" w:name="_Toc494198904"/>
      <w:bookmarkStart w:id="193" w:name="_Toc500492707"/>
      <w:bookmarkStart w:id="194" w:name="_Toc217446063"/>
      <w:r>
        <w:rPr>
          <w:rFonts w:hint="eastAsia" w:cs="宋体"/>
          <w:bCs/>
          <w:color w:val="auto"/>
          <w:kern w:val="2"/>
          <w:sz w:val="28"/>
          <w:szCs w:val="28"/>
          <w:lang w:val="en-US"/>
        </w:rPr>
        <w:t>中标通知</w:t>
      </w:r>
      <w:bookmarkEnd w:id="189"/>
      <w:bookmarkEnd w:id="190"/>
      <w:r>
        <w:rPr>
          <w:rFonts w:hint="eastAsia" w:cs="宋体"/>
          <w:bCs/>
          <w:color w:val="auto"/>
          <w:kern w:val="2"/>
          <w:sz w:val="28"/>
          <w:szCs w:val="28"/>
          <w:lang w:val="en-US"/>
        </w:rPr>
        <w:t>书</w:t>
      </w:r>
      <w:bookmarkEnd w:id="191"/>
      <w:bookmarkEnd w:id="192"/>
      <w:bookmarkEnd w:id="193"/>
      <w:bookmarkEnd w:id="194"/>
    </w:p>
    <w:p>
      <w:pPr>
        <w:numPr>
          <w:ilvl w:val="0"/>
          <w:numId w:val="28"/>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中标通知书为签订政府采购合同的依据，是合同的有效组成部分。</w:t>
      </w:r>
    </w:p>
    <w:p>
      <w:pPr>
        <w:numPr>
          <w:ilvl w:val="0"/>
          <w:numId w:val="28"/>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投标人中标后，拒绝领取中标通知书的，采购代理机构将采取邮寄、快递方式按照投标人投标文件中的地址发出中标通知书，同时，中标通知书邮寄、快递发出之日起即视中标人已领取中标通知书。</w:t>
      </w:r>
    </w:p>
    <w:p>
      <w:pPr>
        <w:numPr>
          <w:ilvl w:val="0"/>
          <w:numId w:val="28"/>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中标通知书发出后，采购人不得违法改变中标结果，中标人无正当理由不得放弃中标。</w:t>
      </w:r>
    </w:p>
    <w:p>
      <w:pPr>
        <w:numPr>
          <w:ilvl w:val="0"/>
          <w:numId w:val="28"/>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中标通知书对采购人和中标人均具有法律效力。中标通知书发出后，采购人改变中标结果，或者中标人无正当理由放弃中标的，应当承担相应的法律责任。</w:t>
      </w:r>
    </w:p>
    <w:p>
      <w:pPr>
        <w:numPr>
          <w:ilvl w:val="0"/>
          <w:numId w:val="28"/>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人的投标文件本应作为无效投标处理或者有政府采购法律法规规章制度规定的中标无效情形的，四川涛宇工程项目管理有限公司在取得有权主体的认定以后，应当宣布发出的中标通知书无效，并收回发出的中标通知书（中标人也应当缴回），依法重新确定中标人或者重新开展采购活动。</w:t>
      </w:r>
    </w:p>
    <w:p>
      <w:pPr>
        <w:numPr>
          <w:ilvl w:val="0"/>
          <w:numId w:val="23"/>
        </w:numPr>
        <w:tabs>
          <w:tab w:val="left" w:pos="360"/>
        </w:tabs>
        <w:adjustRightInd w:val="0"/>
        <w:spacing w:line="440" w:lineRule="exact"/>
        <w:ind w:firstLineChars="0"/>
        <w:jc w:val="left"/>
        <w:rPr>
          <w:rFonts w:cs="宋体"/>
          <w:bCs/>
          <w:color w:val="auto"/>
          <w:kern w:val="2"/>
          <w:sz w:val="28"/>
          <w:szCs w:val="28"/>
          <w:lang w:val="en-US"/>
        </w:rPr>
      </w:pPr>
      <w:r>
        <w:rPr>
          <w:rFonts w:hint="eastAsia" w:cs="宋体"/>
          <w:bCs/>
          <w:color w:val="auto"/>
          <w:kern w:val="2"/>
          <w:sz w:val="28"/>
          <w:szCs w:val="28"/>
          <w:lang w:val="en-US"/>
        </w:rPr>
        <w:t xml:space="preserve"> </w:t>
      </w:r>
      <w:bookmarkStart w:id="195" w:name="_Toc500492708"/>
      <w:bookmarkStart w:id="196" w:name="_Toc494198905"/>
      <w:bookmarkStart w:id="197" w:name="_Toc496605612"/>
      <w:r>
        <w:rPr>
          <w:rFonts w:hint="eastAsia" w:cs="宋体"/>
          <w:bCs/>
          <w:color w:val="auto"/>
          <w:kern w:val="2"/>
          <w:sz w:val="28"/>
          <w:szCs w:val="28"/>
          <w:lang w:val="en-US"/>
        </w:rPr>
        <w:t>招标代理服务费</w:t>
      </w:r>
      <w:bookmarkEnd w:id="195"/>
      <w:bookmarkEnd w:id="196"/>
      <w:bookmarkEnd w:id="197"/>
    </w:p>
    <w:p>
      <w:pPr>
        <w:tabs>
          <w:tab w:val="left" w:pos="1620"/>
        </w:tabs>
        <w:adjustRightInd w:val="0"/>
        <w:spacing w:line="440" w:lineRule="exact"/>
        <w:ind w:firstLine="840" w:firstLineChars="300"/>
        <w:jc w:val="left"/>
        <w:rPr>
          <w:rFonts w:cs="宋体"/>
          <w:bCs/>
          <w:color w:val="auto"/>
          <w:kern w:val="2"/>
          <w:sz w:val="28"/>
          <w:szCs w:val="28"/>
          <w:lang w:val="en-US"/>
        </w:rPr>
      </w:pPr>
      <w:r>
        <w:rPr>
          <w:rFonts w:hint="eastAsia" w:cs="宋体"/>
          <w:b w:val="0"/>
          <w:color w:val="auto"/>
          <w:kern w:val="2"/>
          <w:sz w:val="28"/>
          <w:szCs w:val="28"/>
          <w:lang w:val="en-US"/>
        </w:rPr>
        <w:t>详见投标人须知前附表。</w:t>
      </w:r>
    </w:p>
    <w:p>
      <w:pPr>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198" w:name="_Toc351016481"/>
      <w:bookmarkStart w:id="199" w:name="_Toc36029473"/>
      <w:bookmarkStart w:id="200" w:name="_Toc217446064"/>
      <w:bookmarkStart w:id="201" w:name="_Toc494198592"/>
      <w:bookmarkStart w:id="202" w:name="_Toc7945"/>
      <w:bookmarkStart w:id="203" w:name="_Toc21873"/>
      <w:bookmarkStart w:id="204" w:name="_Toc183682377"/>
      <w:bookmarkStart w:id="205" w:name="_Toc183582240"/>
      <w:r>
        <w:rPr>
          <w:rFonts w:hint="eastAsia" w:cs="宋体"/>
          <w:bCs/>
          <w:color w:val="auto"/>
          <w:kern w:val="2"/>
          <w:sz w:val="28"/>
          <w:szCs w:val="28"/>
          <w:lang w:val="en-US"/>
        </w:rPr>
        <w:t>签订及履行合同</w:t>
      </w:r>
      <w:bookmarkEnd w:id="198"/>
      <w:bookmarkEnd w:id="199"/>
      <w:bookmarkEnd w:id="200"/>
      <w:bookmarkEnd w:id="201"/>
      <w:bookmarkEnd w:id="202"/>
      <w:bookmarkEnd w:id="203"/>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06" w:name="_Toc500492710"/>
      <w:bookmarkStart w:id="207" w:name="_Toc496605614"/>
      <w:bookmarkStart w:id="208" w:name="_Toc217446065"/>
      <w:bookmarkStart w:id="209" w:name="_Toc494198907"/>
      <w:r>
        <w:rPr>
          <w:rFonts w:hint="eastAsia" w:cs="宋体"/>
          <w:bCs/>
          <w:color w:val="auto"/>
          <w:kern w:val="2"/>
          <w:sz w:val="28"/>
          <w:szCs w:val="28"/>
          <w:lang w:val="en-US"/>
        </w:rPr>
        <w:t>签订合同</w:t>
      </w:r>
      <w:bookmarkEnd w:id="206"/>
      <w:bookmarkEnd w:id="207"/>
      <w:bookmarkEnd w:id="208"/>
      <w:bookmarkEnd w:id="209"/>
    </w:p>
    <w:p>
      <w:pPr>
        <w:numPr>
          <w:ilvl w:val="0"/>
          <w:numId w:val="30"/>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采购人应当自中标通知书发出之日起30日内，按照招标文件和中标人投标文件的规定，与中标人签订书面合同。所签订的合同不得对招标文件确定的事项和中标人投标文件作实质性修改。</w:t>
      </w:r>
    </w:p>
    <w:p>
      <w:pPr>
        <w:numPr>
          <w:ilvl w:val="0"/>
          <w:numId w:val="30"/>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采购人不得向中标人提出任何不合理的要求作为签订合同的条件。</w:t>
      </w:r>
    </w:p>
    <w:p>
      <w:pPr>
        <w:numPr>
          <w:ilvl w:val="0"/>
          <w:numId w:val="30"/>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政府采购合同应当包括采购人与中标人的名称和住所、标的、数量、质量、价款或者报酬、履行期限及地点和方式、验收要求、违约责任、解决争议的方法等内容。</w:t>
      </w:r>
    </w:p>
    <w:p>
      <w:pPr>
        <w:numPr>
          <w:ilvl w:val="0"/>
          <w:numId w:val="30"/>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中标人因不可抗力原因不能履行采购合同或放弃中标的，采购人可以与排在中标人之后第一位的中标候选人签订采购合同，以此类推。</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10" w:name="_Toc500492711"/>
      <w:bookmarkStart w:id="211" w:name="_Toc494198908"/>
      <w:bookmarkStart w:id="212" w:name="_Toc496605615"/>
      <w:bookmarkStart w:id="213" w:name="_Toc217446066"/>
      <w:r>
        <w:rPr>
          <w:rFonts w:hint="eastAsia" w:cs="宋体"/>
          <w:bCs/>
          <w:color w:val="auto"/>
          <w:kern w:val="2"/>
          <w:sz w:val="28"/>
          <w:szCs w:val="28"/>
          <w:lang w:val="en-US"/>
        </w:rPr>
        <w:t>合同分包</w:t>
      </w:r>
      <w:bookmarkEnd w:id="210"/>
      <w:bookmarkEnd w:id="211"/>
      <w:bookmarkEnd w:id="212"/>
      <w:bookmarkEnd w:id="213"/>
    </w:p>
    <w:p>
      <w:p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本项目不允许合同分包，否则作无效投标处理。</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14" w:name="_Toc496605616"/>
      <w:bookmarkStart w:id="215" w:name="_Toc494198909"/>
      <w:bookmarkStart w:id="216" w:name="_Toc500492712"/>
      <w:r>
        <w:rPr>
          <w:rFonts w:hint="eastAsia" w:cs="宋体"/>
          <w:bCs/>
          <w:color w:val="auto"/>
          <w:kern w:val="2"/>
          <w:sz w:val="28"/>
          <w:szCs w:val="28"/>
          <w:lang w:val="en-US"/>
        </w:rPr>
        <w:t>合同转包</w:t>
      </w:r>
      <w:bookmarkEnd w:id="214"/>
      <w:bookmarkEnd w:id="215"/>
      <w:bookmarkEnd w:id="216"/>
    </w:p>
    <w:p>
      <w:pPr>
        <w:numPr>
          <w:ilvl w:val="0"/>
          <w:numId w:val="31"/>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严禁中标人将任何政府采购合同义务转包。本项目所称转包，是指中标人将政府采购合同义务转让给第三人，并退出现有政府采购合同当事人双方的权利义务关系，受让人（第三人）成为政府采购合同的另一方当事人的行为。</w:t>
      </w:r>
    </w:p>
    <w:p>
      <w:pPr>
        <w:numPr>
          <w:ilvl w:val="0"/>
          <w:numId w:val="31"/>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中标人转包的，视同拒绝履行政府采购合同义务，将依法追究法律责任。</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17" w:name="_Toc217446067"/>
      <w:bookmarkStart w:id="218" w:name="_Toc500492713"/>
      <w:bookmarkStart w:id="219" w:name="_Toc496605617"/>
      <w:bookmarkStart w:id="220" w:name="_Toc494198910"/>
      <w:r>
        <w:rPr>
          <w:rFonts w:hint="eastAsia" w:cs="宋体"/>
          <w:bCs/>
          <w:color w:val="auto"/>
          <w:kern w:val="2"/>
          <w:sz w:val="28"/>
          <w:szCs w:val="28"/>
          <w:lang w:val="en-US"/>
        </w:rPr>
        <w:t>采购人增加合同标的权</w:t>
      </w:r>
      <w:bookmarkEnd w:id="217"/>
      <w:r>
        <w:rPr>
          <w:rFonts w:hint="eastAsia" w:cs="宋体"/>
          <w:bCs/>
          <w:color w:val="auto"/>
          <w:kern w:val="2"/>
          <w:sz w:val="28"/>
          <w:szCs w:val="28"/>
          <w:lang w:val="en-US"/>
        </w:rPr>
        <w:t>利</w:t>
      </w:r>
      <w:bookmarkEnd w:id="218"/>
      <w:bookmarkEnd w:id="219"/>
      <w:bookmarkEnd w:id="220"/>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21" w:name="_Toc496605618"/>
      <w:bookmarkStart w:id="222" w:name="_Toc500492714"/>
      <w:bookmarkStart w:id="223" w:name="_Toc217446068"/>
      <w:bookmarkStart w:id="224" w:name="_Toc494198911"/>
      <w:r>
        <w:rPr>
          <w:rFonts w:hint="eastAsia" w:cs="宋体"/>
          <w:bCs/>
          <w:color w:val="auto"/>
          <w:kern w:val="2"/>
          <w:sz w:val="28"/>
          <w:szCs w:val="28"/>
          <w:lang w:val="en-US"/>
        </w:rPr>
        <w:t>履约保证金</w:t>
      </w:r>
      <w:bookmarkEnd w:id="221"/>
      <w:bookmarkEnd w:id="222"/>
      <w:bookmarkEnd w:id="223"/>
      <w:bookmarkEnd w:id="224"/>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本项目不作要求。</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25" w:name="_Toc494198912"/>
      <w:bookmarkStart w:id="226" w:name="_Toc496605619"/>
      <w:bookmarkStart w:id="227" w:name="_Toc500492715"/>
      <w:r>
        <w:rPr>
          <w:rFonts w:hint="eastAsia" w:cs="宋体"/>
          <w:bCs/>
          <w:color w:val="auto"/>
          <w:kern w:val="2"/>
          <w:sz w:val="28"/>
          <w:szCs w:val="28"/>
          <w:lang w:val="en-US"/>
        </w:rPr>
        <w:t>合同公告</w:t>
      </w:r>
      <w:bookmarkEnd w:id="225"/>
      <w:bookmarkEnd w:id="226"/>
      <w:bookmarkEnd w:id="227"/>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28" w:name="_Toc494198913"/>
      <w:bookmarkStart w:id="229" w:name="_Toc496605620"/>
      <w:bookmarkStart w:id="230" w:name="_Toc500492716"/>
      <w:r>
        <w:rPr>
          <w:rFonts w:hint="eastAsia" w:cs="宋体"/>
          <w:bCs/>
          <w:color w:val="auto"/>
          <w:kern w:val="2"/>
          <w:sz w:val="28"/>
          <w:szCs w:val="28"/>
          <w:lang w:val="en-US"/>
        </w:rPr>
        <w:t>合同备案</w:t>
      </w:r>
      <w:bookmarkEnd w:id="228"/>
      <w:bookmarkEnd w:id="229"/>
      <w:bookmarkEnd w:id="230"/>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采购人应当将政府采购合同副本自签订（双方当事人均已签字盖章）之日起七个工作日内通过四川政府采购网报同级财政部门备案。</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31" w:name="_Toc494198914"/>
      <w:bookmarkStart w:id="232" w:name="_Toc496605621"/>
      <w:bookmarkStart w:id="233" w:name="_Toc217446069"/>
      <w:bookmarkStart w:id="234" w:name="_Toc500492717"/>
      <w:r>
        <w:rPr>
          <w:rFonts w:hint="eastAsia" w:cs="宋体"/>
          <w:bCs/>
          <w:color w:val="auto"/>
          <w:kern w:val="2"/>
          <w:sz w:val="28"/>
          <w:szCs w:val="28"/>
          <w:lang w:val="en-US"/>
        </w:rPr>
        <w:t>履行合同</w:t>
      </w:r>
      <w:bookmarkEnd w:id="231"/>
      <w:bookmarkEnd w:id="232"/>
      <w:bookmarkEnd w:id="233"/>
      <w:bookmarkEnd w:id="234"/>
    </w:p>
    <w:p>
      <w:pPr>
        <w:adjustRightInd w:val="0"/>
        <w:spacing w:line="440" w:lineRule="exact"/>
        <w:ind w:firstLine="840" w:firstLineChars="300"/>
        <w:jc w:val="left"/>
        <w:rPr>
          <w:rFonts w:cs="宋体"/>
          <w:b w:val="0"/>
          <w:color w:val="auto"/>
          <w:kern w:val="2"/>
          <w:sz w:val="28"/>
          <w:szCs w:val="28"/>
          <w:lang w:val="en-US"/>
        </w:rPr>
      </w:pPr>
      <w:bookmarkStart w:id="235" w:name="_Toc217446070"/>
      <w:r>
        <w:rPr>
          <w:rFonts w:hint="eastAsia" w:cs="宋体"/>
          <w:b w:val="0"/>
          <w:color w:val="auto"/>
          <w:kern w:val="2"/>
          <w:sz w:val="28"/>
          <w:szCs w:val="28"/>
          <w:lang w:val="en-US"/>
        </w:rPr>
        <w:t>采购人与中标人应当根据合同的约定依法履行合同义务。政府采购合同的履行、违约责任和解决争议的方法等适用《中华人民共和国民法典》。</w:t>
      </w:r>
    </w:p>
    <w:p>
      <w:pPr>
        <w:numPr>
          <w:ilvl w:val="0"/>
          <w:numId w:val="29"/>
        </w:numPr>
        <w:tabs>
          <w:tab w:val="left" w:pos="360"/>
        </w:tabs>
        <w:adjustRightInd w:val="0"/>
        <w:spacing w:line="440" w:lineRule="exact"/>
        <w:ind w:firstLineChars="0"/>
        <w:jc w:val="left"/>
        <w:rPr>
          <w:rFonts w:cs="宋体"/>
          <w:bCs/>
          <w:color w:val="auto"/>
          <w:kern w:val="2"/>
          <w:sz w:val="28"/>
          <w:szCs w:val="28"/>
          <w:lang w:val="en-US"/>
        </w:rPr>
      </w:pPr>
      <w:bookmarkStart w:id="236" w:name="_Toc496605622"/>
      <w:bookmarkStart w:id="237" w:name="_Toc500492718"/>
      <w:bookmarkStart w:id="238" w:name="_Toc494198915"/>
      <w:r>
        <w:rPr>
          <w:rFonts w:hint="eastAsia" w:cs="宋体"/>
          <w:bCs/>
          <w:color w:val="auto"/>
          <w:kern w:val="2"/>
          <w:sz w:val="28"/>
          <w:szCs w:val="28"/>
          <w:lang w:val="en-US"/>
        </w:rPr>
        <w:t>验收</w:t>
      </w:r>
      <w:bookmarkEnd w:id="235"/>
      <w:bookmarkEnd w:id="236"/>
      <w:bookmarkEnd w:id="237"/>
      <w:bookmarkEnd w:id="238"/>
    </w:p>
    <w:p>
      <w:pPr>
        <w:adjustRightInd w:val="0"/>
        <w:spacing w:line="440" w:lineRule="exact"/>
        <w:ind w:firstLine="840" w:firstLineChars="300"/>
        <w:jc w:val="left"/>
        <w:rPr>
          <w:rFonts w:cs="宋体"/>
          <w:b w:val="0"/>
          <w:color w:val="auto"/>
          <w:kern w:val="2"/>
          <w:sz w:val="28"/>
          <w:szCs w:val="28"/>
          <w:lang w:val="en-US"/>
        </w:rPr>
      </w:pPr>
      <w:bookmarkStart w:id="239" w:name="_Toc217446071"/>
      <w:r>
        <w:rPr>
          <w:rFonts w:hint="eastAsia" w:cs="宋体"/>
          <w:b w:val="0"/>
          <w:color w:val="auto"/>
          <w:kern w:val="2"/>
          <w:sz w:val="28"/>
          <w:szCs w:val="28"/>
          <w:lang w:val="en-US"/>
        </w:rPr>
        <w:t>严格按照政府采购相关法律法规以及财库[2016]205号的要求进行验收。</w:t>
      </w:r>
    </w:p>
    <w:bookmarkEnd w:id="204"/>
    <w:bookmarkEnd w:id="205"/>
    <w:bookmarkEnd w:id="239"/>
    <w:p>
      <w:pPr>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240" w:name="_Toc494198593"/>
      <w:bookmarkStart w:id="241" w:name="_Toc17256"/>
      <w:bookmarkStart w:id="242" w:name="_Toc351016482"/>
      <w:bookmarkStart w:id="243" w:name="_Toc36029474"/>
      <w:bookmarkStart w:id="244" w:name="_Toc1115"/>
      <w:bookmarkStart w:id="245" w:name="_Toc217446074"/>
      <w:bookmarkStart w:id="246" w:name="_Toc183682380"/>
      <w:bookmarkStart w:id="247" w:name="_Toc183582243"/>
      <w:r>
        <w:rPr>
          <w:rFonts w:hint="eastAsia" w:cs="宋体"/>
          <w:bCs/>
          <w:color w:val="auto"/>
          <w:kern w:val="2"/>
          <w:sz w:val="28"/>
          <w:szCs w:val="28"/>
          <w:lang w:val="en-US"/>
        </w:rPr>
        <w:t>投标纪律要求</w:t>
      </w:r>
      <w:bookmarkEnd w:id="240"/>
      <w:bookmarkEnd w:id="241"/>
      <w:bookmarkEnd w:id="242"/>
      <w:bookmarkEnd w:id="243"/>
      <w:bookmarkEnd w:id="244"/>
      <w:bookmarkEnd w:id="245"/>
    </w:p>
    <w:p>
      <w:pPr>
        <w:numPr>
          <w:ilvl w:val="0"/>
          <w:numId w:val="32"/>
        </w:numPr>
        <w:tabs>
          <w:tab w:val="left" w:pos="360"/>
        </w:tabs>
        <w:adjustRightInd w:val="0"/>
        <w:spacing w:line="440" w:lineRule="exact"/>
        <w:ind w:firstLineChars="0"/>
        <w:jc w:val="left"/>
        <w:rPr>
          <w:rFonts w:cs="宋体"/>
          <w:bCs/>
          <w:color w:val="auto"/>
          <w:kern w:val="2"/>
          <w:sz w:val="28"/>
          <w:szCs w:val="28"/>
          <w:lang w:val="en-US"/>
        </w:rPr>
      </w:pPr>
      <w:bookmarkStart w:id="248" w:name="_Toc217446075"/>
      <w:bookmarkStart w:id="249" w:name="_Toc500492720"/>
      <w:bookmarkStart w:id="250" w:name="_Toc496605624"/>
      <w:bookmarkStart w:id="251" w:name="_Toc494198917"/>
      <w:r>
        <w:rPr>
          <w:rFonts w:hint="eastAsia" w:cs="宋体"/>
          <w:bCs/>
          <w:color w:val="auto"/>
          <w:kern w:val="2"/>
          <w:sz w:val="28"/>
          <w:szCs w:val="28"/>
          <w:lang w:val="en-US"/>
        </w:rPr>
        <w:t>投标人不得具有的情形</w:t>
      </w:r>
      <w:bookmarkEnd w:id="248"/>
      <w:bookmarkEnd w:id="249"/>
      <w:bookmarkEnd w:id="250"/>
      <w:bookmarkEnd w:id="251"/>
    </w:p>
    <w:p>
      <w:pPr>
        <w:numPr>
          <w:ilvl w:val="0"/>
          <w:numId w:val="33"/>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提供虚假材料谋取中标；</w:t>
      </w:r>
    </w:p>
    <w:p>
      <w:pPr>
        <w:numPr>
          <w:ilvl w:val="0"/>
          <w:numId w:val="33"/>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采取不正当手段诋毁、排挤其他投标人；</w:t>
      </w:r>
    </w:p>
    <w:p>
      <w:pPr>
        <w:numPr>
          <w:ilvl w:val="0"/>
          <w:numId w:val="33"/>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与采购人或者采购代理机构、其他投标人恶意串通；</w:t>
      </w:r>
    </w:p>
    <w:p>
      <w:pPr>
        <w:numPr>
          <w:ilvl w:val="0"/>
          <w:numId w:val="33"/>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向采购人或者采购代理机构、评标委员会成员行贿或者提供其他不正当利益；</w:t>
      </w:r>
    </w:p>
    <w:p>
      <w:pPr>
        <w:numPr>
          <w:ilvl w:val="0"/>
          <w:numId w:val="33"/>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在招标过程中与采购人或者采购代理机构进行协商谈判；</w:t>
      </w:r>
    </w:p>
    <w:p>
      <w:pPr>
        <w:numPr>
          <w:ilvl w:val="0"/>
          <w:numId w:val="33"/>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拒绝有关部门的监督检查或者向监督检查部门提供虚假情况。</w:t>
      </w:r>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有上述情形之一的投标人，属于不合格投标人，其投标或中标资格将被取消。</w:t>
      </w:r>
    </w:p>
    <w:p>
      <w:pPr>
        <w:numPr>
          <w:ilvl w:val="0"/>
          <w:numId w:val="32"/>
        </w:numPr>
        <w:tabs>
          <w:tab w:val="left" w:pos="360"/>
        </w:tabs>
        <w:adjustRightInd w:val="0"/>
        <w:spacing w:line="440" w:lineRule="exact"/>
        <w:ind w:firstLineChars="0"/>
        <w:jc w:val="left"/>
        <w:rPr>
          <w:rFonts w:cs="宋体"/>
          <w:bCs/>
          <w:color w:val="auto"/>
          <w:kern w:val="2"/>
          <w:sz w:val="28"/>
          <w:szCs w:val="28"/>
          <w:lang w:val="en-US"/>
        </w:rPr>
      </w:pPr>
      <w:bookmarkStart w:id="252" w:name="_Toc496605625"/>
      <w:bookmarkStart w:id="253" w:name="_Toc494198918"/>
      <w:bookmarkStart w:id="254" w:name="_Toc500492721"/>
      <w:r>
        <w:rPr>
          <w:rFonts w:hint="eastAsia" w:cs="宋体"/>
          <w:bCs/>
          <w:color w:val="auto"/>
          <w:kern w:val="2"/>
          <w:sz w:val="28"/>
          <w:szCs w:val="28"/>
          <w:lang w:val="en-US"/>
        </w:rPr>
        <w:t>有下列情形之一的，视为投标人串通投标，其投标无效：</w:t>
      </w:r>
      <w:bookmarkEnd w:id="252"/>
      <w:bookmarkEnd w:id="253"/>
      <w:bookmarkEnd w:id="254"/>
    </w:p>
    <w:p>
      <w:pPr>
        <w:numPr>
          <w:ilvl w:val="0"/>
          <w:numId w:val="3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不同投标人的投标文件由同一单位或者个人编制；</w:t>
      </w:r>
    </w:p>
    <w:p>
      <w:pPr>
        <w:numPr>
          <w:ilvl w:val="0"/>
          <w:numId w:val="3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不同投标人委托同一单位或者个人办理投标事宜；</w:t>
      </w:r>
    </w:p>
    <w:p>
      <w:pPr>
        <w:numPr>
          <w:ilvl w:val="0"/>
          <w:numId w:val="3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不同投标人的投标文件载明的项目管理成员或者联系人员为同一人；（本项目管理成员为投标人《实施本项目的主要人员情况表》中项目经理。）</w:t>
      </w:r>
    </w:p>
    <w:p>
      <w:pPr>
        <w:numPr>
          <w:ilvl w:val="0"/>
          <w:numId w:val="3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不同投标人的投标文件异常一致或者投标报价呈规律性差异；</w:t>
      </w:r>
    </w:p>
    <w:p>
      <w:pPr>
        <w:numPr>
          <w:ilvl w:val="0"/>
          <w:numId w:val="34"/>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不同投标人的投标文件相互混装；</w:t>
      </w:r>
    </w:p>
    <w:bookmarkEnd w:id="246"/>
    <w:bookmarkEnd w:id="247"/>
    <w:p>
      <w:pPr>
        <w:numPr>
          <w:ilvl w:val="0"/>
          <w:numId w:val="32"/>
        </w:numPr>
        <w:tabs>
          <w:tab w:val="left" w:pos="360"/>
        </w:tabs>
        <w:adjustRightInd w:val="0"/>
        <w:spacing w:line="440" w:lineRule="exact"/>
        <w:ind w:firstLineChars="0"/>
        <w:jc w:val="left"/>
        <w:rPr>
          <w:rFonts w:cs="宋体"/>
          <w:bCs/>
          <w:color w:val="auto"/>
          <w:kern w:val="2"/>
          <w:sz w:val="28"/>
          <w:szCs w:val="28"/>
          <w:lang w:val="en-US"/>
        </w:rPr>
      </w:pPr>
      <w:bookmarkStart w:id="255" w:name="_Toc500492722"/>
      <w:bookmarkStart w:id="256" w:name="_Toc314574786"/>
      <w:bookmarkStart w:id="257" w:name="_Toc494198919"/>
      <w:bookmarkStart w:id="258" w:name="_Toc496605626"/>
      <w:r>
        <w:rPr>
          <w:rFonts w:hint="eastAsia" w:cs="宋体"/>
          <w:bCs/>
          <w:color w:val="auto"/>
          <w:kern w:val="2"/>
          <w:sz w:val="28"/>
          <w:szCs w:val="28"/>
          <w:lang w:val="en-US"/>
        </w:rPr>
        <w:t>保密</w:t>
      </w:r>
      <w:bookmarkEnd w:id="255"/>
      <w:bookmarkEnd w:id="256"/>
      <w:bookmarkEnd w:id="257"/>
      <w:bookmarkEnd w:id="258"/>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投标截止时间前，采购人、采购代理机构和有关人员不得向他人透露已获取招标文件的潜在投标人的名称、数量以及可能影响公平竞争的有关招标投标的其他情况。</w:t>
      </w:r>
    </w:p>
    <w:p>
      <w:pPr>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259" w:name="_Toc36029475"/>
      <w:bookmarkStart w:id="260" w:name="_Toc494198594"/>
      <w:bookmarkStart w:id="261" w:name="_Toc4729"/>
      <w:bookmarkStart w:id="262" w:name="_Toc21247"/>
      <w:bookmarkStart w:id="263" w:name="_Toc351016483"/>
      <w:bookmarkStart w:id="264" w:name="_Toc4527"/>
      <w:r>
        <w:rPr>
          <w:rFonts w:hint="eastAsia" w:cs="宋体"/>
          <w:bCs/>
          <w:color w:val="auto"/>
          <w:kern w:val="2"/>
          <w:sz w:val="28"/>
          <w:szCs w:val="28"/>
          <w:lang w:val="en-US"/>
        </w:rPr>
        <w:t>资金支付</w:t>
      </w:r>
      <w:bookmarkEnd w:id="259"/>
      <w:bookmarkEnd w:id="260"/>
      <w:bookmarkEnd w:id="261"/>
      <w:bookmarkEnd w:id="262"/>
      <w:bookmarkEnd w:id="263"/>
      <w:bookmarkEnd w:id="264"/>
    </w:p>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采购人将按照政府采购合同规定，及时向中标人支付采购资金。</w:t>
      </w:r>
    </w:p>
    <w:p>
      <w:pPr>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265" w:name="_Toc11604"/>
      <w:bookmarkStart w:id="266" w:name="_Toc7728"/>
      <w:bookmarkStart w:id="267" w:name="_Toc351016484"/>
      <w:bookmarkStart w:id="268" w:name="_Toc217446078"/>
      <w:bookmarkStart w:id="269" w:name="_Toc494198595"/>
      <w:bookmarkStart w:id="270" w:name="_Toc36029476"/>
      <w:bookmarkStart w:id="271" w:name="_Toc20139"/>
      <w:r>
        <w:rPr>
          <w:rFonts w:hint="eastAsia" w:cs="宋体"/>
          <w:bCs/>
          <w:color w:val="auto"/>
          <w:kern w:val="2"/>
          <w:sz w:val="28"/>
          <w:szCs w:val="28"/>
          <w:lang w:val="en-US"/>
        </w:rPr>
        <w:t>询问、质疑和投诉</w:t>
      </w:r>
      <w:bookmarkEnd w:id="265"/>
      <w:bookmarkEnd w:id="266"/>
      <w:bookmarkEnd w:id="267"/>
      <w:bookmarkEnd w:id="268"/>
      <w:bookmarkEnd w:id="269"/>
      <w:bookmarkEnd w:id="270"/>
      <w:bookmarkEnd w:id="271"/>
      <w:bookmarkStart w:id="272" w:name="_Toc217446079"/>
    </w:p>
    <w:bookmarkEnd w:id="272"/>
    <w:p>
      <w:p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询问、质疑、投诉的接收和处理严格按照《中华人民共和国政府采购法》、《中华人民共和国政府采购法实施条例》、《政府采购货物和服务招标投标管理办法》（财政部令第87号）、《政府采购质疑和投诉办法》、《财政部关于加强政府采购供应商投诉受理审查工作的通知》和《四川省政府采购供应商投诉处理工作规程》的规定办理。</w:t>
      </w:r>
    </w:p>
    <w:p>
      <w:pPr>
        <w:numPr>
          <w:ilvl w:val="0"/>
          <w:numId w:val="3"/>
        </w:numPr>
        <w:tabs>
          <w:tab w:val="left" w:pos="567"/>
        </w:tabs>
        <w:adjustRightInd w:val="0"/>
        <w:spacing w:line="440" w:lineRule="exact"/>
        <w:ind w:firstLineChars="0"/>
        <w:jc w:val="left"/>
        <w:outlineLvl w:val="1"/>
        <w:rPr>
          <w:rFonts w:cs="宋体"/>
          <w:bCs/>
          <w:color w:val="auto"/>
          <w:kern w:val="2"/>
          <w:sz w:val="28"/>
          <w:szCs w:val="28"/>
          <w:lang w:val="en-US"/>
        </w:rPr>
      </w:pPr>
      <w:bookmarkStart w:id="273" w:name="_Toc3907"/>
      <w:bookmarkStart w:id="274" w:name="_Toc36029477"/>
      <w:bookmarkStart w:id="275" w:name="_Toc494198596"/>
      <w:bookmarkStart w:id="276" w:name="_Toc18428"/>
      <w:r>
        <w:rPr>
          <w:rFonts w:hint="eastAsia" w:cs="宋体"/>
          <w:bCs/>
          <w:color w:val="auto"/>
          <w:kern w:val="2"/>
          <w:sz w:val="28"/>
          <w:szCs w:val="28"/>
          <w:lang w:val="en-US"/>
        </w:rPr>
        <w:t>其他</w:t>
      </w:r>
      <w:bookmarkEnd w:id="273"/>
      <w:bookmarkEnd w:id="274"/>
      <w:bookmarkEnd w:id="275"/>
      <w:bookmarkEnd w:id="276"/>
    </w:p>
    <w:p>
      <w:pPr>
        <w:numPr>
          <w:ilvl w:val="0"/>
          <w:numId w:val="35"/>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000000"/>
          <w:kern w:val="2"/>
          <w:sz w:val="28"/>
          <w:szCs w:val="28"/>
          <w:lang w:val="en-US"/>
        </w:rPr>
        <w:t>本招标文件中所引相关法律制度规定以及政府采购政策，在政府采购过程中有变化的，按照变化后的相关法律制度规定及政府采购政策执行。</w:t>
      </w:r>
      <w:r>
        <w:rPr>
          <w:rFonts w:hint="eastAsia" w:cs="宋体"/>
          <w:b w:val="0"/>
          <w:color w:val="auto"/>
          <w:kern w:val="2"/>
          <w:sz w:val="28"/>
          <w:szCs w:val="28"/>
          <w:lang w:val="en-US"/>
        </w:rPr>
        <w:t>本章和第七章中规定的内容条款</w:t>
      </w:r>
      <w:r>
        <w:rPr>
          <w:rFonts w:hint="eastAsia" w:cs="宋体"/>
          <w:b w:val="0"/>
          <w:color w:val="000000"/>
          <w:kern w:val="2"/>
          <w:sz w:val="28"/>
          <w:szCs w:val="28"/>
          <w:lang w:val="en-US"/>
        </w:rPr>
        <w:t>，</w:t>
      </w:r>
      <w:r>
        <w:rPr>
          <w:rFonts w:hint="eastAsia" w:cs="宋体"/>
          <w:b w:val="0"/>
          <w:color w:val="auto"/>
          <w:kern w:val="2"/>
          <w:sz w:val="28"/>
          <w:szCs w:val="28"/>
          <w:lang w:val="en-US"/>
        </w:rPr>
        <w:t>在本项目投标截止时间届满后</w:t>
      </w:r>
      <w:r>
        <w:rPr>
          <w:rFonts w:hint="eastAsia" w:cs="宋体"/>
          <w:b w:val="0"/>
          <w:color w:val="000000"/>
          <w:kern w:val="2"/>
          <w:sz w:val="28"/>
          <w:szCs w:val="28"/>
          <w:lang w:val="en-US"/>
        </w:rPr>
        <w:t>，因相关法律制度规定及政府采购政策的变化导致不符合相关法律制度规定及政府采购政策的，直接按照变化后的相关法律制度规定及政府采购政策执行，本项目不再发布更正公告、招标文件不再做调整。</w:t>
      </w:r>
    </w:p>
    <w:p>
      <w:pPr>
        <w:numPr>
          <w:ilvl w:val="0"/>
          <w:numId w:val="35"/>
        </w:numPr>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本招标文件中未引用的相关法律制度规定，按照中华人民共和国政府采购法及其实施条例，以及其他相关的法律、规章的规定执行。</w:t>
      </w:r>
    </w:p>
    <w:p>
      <w:pPr>
        <w:numPr>
          <w:ilvl w:val="0"/>
          <w:numId w:val="35"/>
        </w:numPr>
        <w:tabs>
          <w:tab w:val="left"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国家或行业主管部门对投标人和采购产品的技术标准、质量标准和资格资质条件等有强制性规定的，投标人必须承诺符合其要求，否则作无效投标处理。</w:t>
      </w:r>
    </w:p>
    <w:p>
      <w:pPr>
        <w:numPr>
          <w:ilvl w:val="0"/>
          <w:numId w:val="35"/>
        </w:numPr>
        <w:tabs>
          <w:tab w:val="left" w:pos="0"/>
        </w:tabs>
        <w:adjustRightInd w:val="0"/>
        <w:spacing w:line="440" w:lineRule="exact"/>
        <w:ind w:firstLine="840" w:firstLineChars="300"/>
        <w:jc w:val="left"/>
        <w:rPr>
          <w:rFonts w:cs="宋体"/>
          <w:b w:val="0"/>
          <w:color w:val="000000"/>
          <w:kern w:val="2"/>
          <w:sz w:val="28"/>
          <w:szCs w:val="28"/>
          <w:lang w:val="en-US"/>
        </w:rPr>
      </w:pPr>
      <w:r>
        <w:rPr>
          <w:rFonts w:hint="eastAsia" w:cs="宋体"/>
          <w:b w:val="0"/>
          <w:color w:val="000000"/>
          <w:kern w:val="2"/>
          <w:sz w:val="28"/>
          <w:szCs w:val="28"/>
          <w:lang w:val="en-US"/>
        </w:rPr>
        <w:t>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及其附件的要求，符合通知要求、有融资需求的供应商可根据各级财政部门公示的银行或融资机构及其“政采贷”产品，自行选择符合自身情况的“政采贷”银行及其产品，凭中标通知书向银行提出贷款意向申请。银行应及时按照有关规定完成对供应商的信用审查以及开设账户等相关工作。</w:t>
      </w:r>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277" w:name="_Toc31924"/>
      <w:r>
        <w:rPr>
          <w:rFonts w:hint="eastAsia" w:cs="宋体"/>
          <w:color w:val="auto"/>
          <w:sz w:val="44"/>
          <w:szCs w:val="44"/>
        </w:rPr>
        <w:t>投标文件格式</w:t>
      </w:r>
      <w:bookmarkEnd w:id="4"/>
      <w:bookmarkEnd w:id="5"/>
      <w:bookmarkEnd w:id="277"/>
      <w:bookmarkStart w:id="278" w:name="_Toc36134571"/>
      <w:bookmarkStart w:id="279" w:name="_Toc36215961"/>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bookmarkStart w:id="280" w:name="_Toc28288"/>
      <w:bookmarkStart w:id="281" w:name="_Toc15721"/>
      <w:r>
        <w:rPr>
          <w:rFonts w:hint="eastAsia" w:cs="宋体"/>
          <w:bCs/>
          <w:color w:val="auto"/>
          <w:kern w:val="2"/>
          <w:sz w:val="28"/>
          <w:szCs w:val="28"/>
          <w:lang w:val="en-US"/>
        </w:rPr>
        <w:t>开标一览表格式</w:t>
      </w:r>
      <w:bookmarkEnd w:id="280"/>
      <w:bookmarkEnd w:id="281"/>
      <w:bookmarkStart w:id="282" w:name="_Toc257208182"/>
      <w:bookmarkEnd w:id="282"/>
      <w:bookmarkStart w:id="283" w:name="_Toc257273531"/>
      <w:bookmarkEnd w:id="283"/>
      <w:bookmarkStart w:id="284" w:name="_Toc257208342"/>
      <w:bookmarkEnd w:id="284"/>
      <w:bookmarkStart w:id="285" w:name="_Toc257208272"/>
      <w:bookmarkEnd w:id="285"/>
      <w:bookmarkStart w:id="286" w:name="_Toc257273709"/>
      <w:bookmarkEnd w:id="286"/>
      <w:bookmarkStart w:id="287" w:name="_Toc257208358"/>
      <w:bookmarkEnd w:id="287"/>
      <w:bookmarkStart w:id="288" w:name="_Toc257208181"/>
      <w:bookmarkEnd w:id="288"/>
      <w:bookmarkStart w:id="289" w:name="_Toc257208292"/>
      <w:bookmarkEnd w:id="289"/>
      <w:bookmarkStart w:id="290" w:name="_Toc257273532"/>
      <w:bookmarkEnd w:id="290"/>
      <w:bookmarkStart w:id="291" w:name="_Toc257208302"/>
      <w:bookmarkEnd w:id="291"/>
      <w:bookmarkStart w:id="292" w:name="_Toc257273529"/>
      <w:bookmarkEnd w:id="292"/>
      <w:bookmarkStart w:id="293" w:name="_Toc257273574"/>
      <w:bookmarkEnd w:id="293"/>
      <w:bookmarkStart w:id="294" w:name="_Toc257208234"/>
      <w:bookmarkEnd w:id="294"/>
      <w:bookmarkStart w:id="295" w:name="_Toc257273535"/>
      <w:bookmarkEnd w:id="295"/>
      <w:bookmarkStart w:id="296" w:name="_Toc257208287"/>
      <w:bookmarkEnd w:id="296"/>
      <w:bookmarkStart w:id="297" w:name="_Toc257273537"/>
      <w:bookmarkEnd w:id="297"/>
      <w:bookmarkStart w:id="298" w:name="_Toc257208177"/>
      <w:bookmarkEnd w:id="298"/>
      <w:bookmarkStart w:id="299" w:name="_Toc257273697"/>
      <w:bookmarkEnd w:id="299"/>
      <w:bookmarkStart w:id="300" w:name="_Toc257273587"/>
      <w:bookmarkEnd w:id="300"/>
      <w:bookmarkStart w:id="301" w:name="_Toc257273640"/>
      <w:bookmarkEnd w:id="301"/>
      <w:bookmarkStart w:id="302" w:name="_Toc257208180"/>
      <w:bookmarkEnd w:id="302"/>
      <w:bookmarkStart w:id="303" w:name="_Toc257273580"/>
      <w:bookmarkEnd w:id="303"/>
      <w:bookmarkStart w:id="304" w:name="_Toc257208307"/>
      <w:bookmarkEnd w:id="304"/>
      <w:bookmarkStart w:id="305" w:name="_Toc257208277"/>
      <w:bookmarkEnd w:id="305"/>
      <w:bookmarkStart w:id="306" w:name="_Toc257208343"/>
      <w:bookmarkEnd w:id="306"/>
      <w:bookmarkStart w:id="307" w:name="_Toc257273533"/>
      <w:bookmarkEnd w:id="307"/>
      <w:bookmarkStart w:id="308" w:name="_Toc257273655"/>
      <w:bookmarkEnd w:id="308"/>
      <w:bookmarkStart w:id="309" w:name="_Toc257208203"/>
      <w:bookmarkEnd w:id="309"/>
      <w:bookmarkStart w:id="310" w:name="_Toc257208227"/>
      <w:bookmarkEnd w:id="310"/>
      <w:bookmarkStart w:id="311" w:name="_Toc257273670"/>
      <w:bookmarkEnd w:id="311"/>
      <w:bookmarkStart w:id="312" w:name="_Toc257208317"/>
      <w:bookmarkEnd w:id="312"/>
      <w:bookmarkStart w:id="313" w:name="_Toc257273711"/>
      <w:bookmarkEnd w:id="313"/>
      <w:bookmarkStart w:id="314" w:name="_Toc257208221"/>
      <w:bookmarkEnd w:id="314"/>
      <w:bookmarkStart w:id="315" w:name="_Toc257273530"/>
      <w:bookmarkEnd w:id="315"/>
      <w:bookmarkStart w:id="316" w:name="_Toc257208176"/>
      <w:bookmarkEnd w:id="316"/>
      <w:bookmarkStart w:id="317" w:name="_Toc257273645"/>
      <w:bookmarkEnd w:id="317"/>
      <w:bookmarkStart w:id="318" w:name="_Toc257208184"/>
      <w:bookmarkEnd w:id="318"/>
      <w:bookmarkStart w:id="319" w:name="_Toc257208197"/>
      <w:bookmarkEnd w:id="319"/>
      <w:bookmarkStart w:id="320" w:name="_Toc257208356"/>
      <w:bookmarkEnd w:id="320"/>
      <w:bookmarkStart w:id="321" w:name="_Toc257273630"/>
      <w:bookmarkEnd w:id="321"/>
      <w:bookmarkStart w:id="322" w:name="_Toc257273685"/>
      <w:bookmarkEnd w:id="322"/>
      <w:bookmarkStart w:id="323" w:name="_Toc257273625"/>
      <w:bookmarkEnd w:id="323"/>
      <w:bookmarkStart w:id="324" w:name="_Toc257208178"/>
      <w:bookmarkEnd w:id="324"/>
      <w:bookmarkStart w:id="325" w:name="_Toc257208179"/>
      <w:bookmarkEnd w:id="325"/>
      <w:bookmarkStart w:id="326" w:name="_Toc257273696"/>
      <w:bookmarkEnd w:id="326"/>
      <w:bookmarkStart w:id="327" w:name="_Toc257208183"/>
      <w:bookmarkEnd w:id="327"/>
      <w:bookmarkStart w:id="328" w:name="_Toc257208357"/>
      <w:bookmarkEnd w:id="328"/>
      <w:bookmarkStart w:id="329" w:name="_Toc257273710"/>
      <w:bookmarkEnd w:id="329"/>
      <w:bookmarkStart w:id="330" w:name="_Toc257208322"/>
      <w:bookmarkEnd w:id="330"/>
      <w:bookmarkStart w:id="331" w:name="_Toc257208332"/>
      <w:bookmarkEnd w:id="331"/>
      <w:bookmarkStart w:id="332" w:name="_Toc257273536"/>
      <w:bookmarkEnd w:id="332"/>
      <w:bookmarkStart w:id="333" w:name="_Toc257273550"/>
      <w:bookmarkEnd w:id="333"/>
      <w:bookmarkStart w:id="334" w:name="_Toc257273675"/>
      <w:bookmarkEnd w:id="334"/>
      <w:bookmarkStart w:id="335" w:name="_Toc257273534"/>
      <w:bookmarkEnd w:id="335"/>
      <w:bookmarkStart w:id="336" w:name="_Toc257273695"/>
      <w:bookmarkEnd w:id="336"/>
      <w:bookmarkStart w:id="337" w:name="_Toc257273556"/>
      <w:bookmarkEnd w:id="337"/>
      <w:bookmarkStart w:id="338" w:name="_Toc257208344"/>
      <w:bookmarkEnd w:id="338"/>
      <w:bookmarkStart w:id="339" w:name="_Toc257273660"/>
      <w:bookmarkEnd w:id="339"/>
      <w:bookmarkStart w:id="340" w:name="_Toc532877864"/>
      <w:bookmarkStart w:id="341" w:name="_Toc95295156"/>
      <w:bookmarkStart w:id="342" w:name="_Toc76132887"/>
      <w:bookmarkStart w:id="343" w:name="_Toc531666042"/>
      <w:bookmarkStart w:id="344" w:name="_Toc46394754"/>
      <w:bookmarkStart w:id="345" w:name="_Toc531661861"/>
      <w:bookmarkStart w:id="346" w:name="_Toc76132174"/>
      <w:bookmarkStart w:id="347" w:name="_Toc532292615"/>
      <w:bookmarkStart w:id="348" w:name="_Toc532292813"/>
      <w:bookmarkStart w:id="349" w:name="_Toc531764933"/>
      <w:bookmarkStart w:id="350" w:name="_Toc532292533"/>
      <w:bookmarkStart w:id="351" w:name="_Toc263753599"/>
      <w:bookmarkStart w:id="352" w:name="_Toc351016487"/>
      <w:bookmarkStart w:id="353" w:name="_Toc256175344"/>
      <w:bookmarkStart w:id="354" w:name="_Toc295978803"/>
      <w:bookmarkStart w:id="355" w:name="_Toc174767228"/>
      <w:bookmarkStart w:id="356" w:name="_Toc263768863"/>
    </w:p>
    <w:p>
      <w:pPr>
        <w:keepNext/>
        <w:keepLines/>
        <w:numPr>
          <w:ilvl w:val="0"/>
          <w:numId w:val="37"/>
        </w:numPr>
        <w:tabs>
          <w:tab w:val="left" w:pos="360"/>
        </w:tabs>
        <w:adjustRightInd w:val="0"/>
        <w:spacing w:line="440" w:lineRule="exact"/>
        <w:ind w:firstLine="562"/>
        <w:jc w:val="left"/>
        <w:outlineLvl w:val="2"/>
        <w:rPr>
          <w:rFonts w:cs="宋体"/>
          <w:bCs/>
          <w:color w:val="auto"/>
          <w:kern w:val="2"/>
          <w:sz w:val="28"/>
          <w:szCs w:val="28"/>
          <w:lang w:val="en-US"/>
        </w:rPr>
      </w:pPr>
      <w:bookmarkStart w:id="357" w:name="_Toc466895946"/>
      <w:bookmarkStart w:id="358" w:name="_Toc494198926"/>
      <w:bookmarkStart w:id="359" w:name="_Toc494198600"/>
      <w:bookmarkStart w:id="360" w:name="_Toc496605633"/>
      <w:bookmarkStart w:id="361" w:name="_Toc500492729"/>
      <w:r>
        <w:rPr>
          <w:rFonts w:hint="eastAsia" w:cs="宋体"/>
          <w:bCs/>
          <w:color w:val="auto"/>
          <w:kern w:val="2"/>
          <w:sz w:val="28"/>
          <w:szCs w:val="28"/>
          <w:lang w:val="en-US"/>
        </w:rPr>
        <w:t>开标一览表</w:t>
      </w:r>
      <w:bookmarkEnd w:id="357"/>
      <w:bookmarkEnd w:id="358"/>
      <w:bookmarkEnd w:id="359"/>
      <w:bookmarkEnd w:id="360"/>
      <w:bookmarkEnd w:id="361"/>
      <w:r>
        <w:rPr>
          <w:rFonts w:hint="eastAsia" w:cs="宋体"/>
          <w:bCs/>
          <w:color w:val="auto"/>
          <w:kern w:val="2"/>
          <w:sz w:val="28"/>
          <w:szCs w:val="28"/>
          <w:lang w:val="en-US"/>
        </w:rPr>
        <w:t>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Cs/>
          <w:color w:val="auto"/>
          <w:spacing w:val="78"/>
          <w:kern w:val="2"/>
          <w:sz w:val="112"/>
          <w:szCs w:val="112"/>
          <w:lang w:val="en-US"/>
        </w:rPr>
      </w:pPr>
      <w:r>
        <w:rPr>
          <w:rFonts w:cs="宋体"/>
          <w:bCs/>
          <w:color w:val="auto"/>
          <w:spacing w:val="78"/>
          <w:kern w:val="2"/>
          <w:sz w:val="112"/>
          <w:szCs w:val="112"/>
          <w:lang w:val="en-US"/>
        </w:rPr>
        <w:t>开标一览表</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ind w:firstLine="0" w:firstLineChars="0"/>
        <w:jc w:val="center"/>
        <w:rPr>
          <w:rFonts w:cs="宋体"/>
        </w:rPr>
      </w:pPr>
      <w:r>
        <w:rPr>
          <w:rFonts w:hint="eastAsia" w:cs="宋体"/>
          <w:color w:val="auto"/>
          <w:kern w:val="2"/>
          <w:lang w:val="en-US"/>
        </w:rPr>
        <w:t>或 20   年   月   日   :   前不准启封</w:t>
      </w:r>
    </w:p>
    <w:p>
      <w:pPr>
        <w:rPr>
          <w:rFonts w:cs="宋体"/>
        </w:rPr>
      </w:pPr>
    </w:p>
    <w:p>
      <w:pPr>
        <w:keepNext/>
        <w:keepLines/>
        <w:numPr>
          <w:ilvl w:val="0"/>
          <w:numId w:val="37"/>
        </w:numPr>
        <w:tabs>
          <w:tab w:val="left" w:pos="360"/>
        </w:tabs>
        <w:adjustRightInd w:val="0"/>
        <w:spacing w:line="440" w:lineRule="exact"/>
        <w:ind w:firstLine="562"/>
        <w:jc w:val="left"/>
        <w:outlineLvl w:val="2"/>
        <w:rPr>
          <w:rFonts w:cs="宋体"/>
          <w:bCs/>
          <w:color w:val="auto"/>
          <w:kern w:val="2"/>
          <w:sz w:val="28"/>
          <w:szCs w:val="28"/>
          <w:lang w:val="en-US"/>
        </w:rPr>
      </w:pPr>
      <w:bookmarkStart w:id="362" w:name="_Toc351016488"/>
      <w:bookmarkStart w:id="363" w:name="_Toc295978804"/>
      <w:bookmarkStart w:id="364" w:name="_Toc494198603"/>
      <w:bookmarkStart w:id="365" w:name="_Toc36029480"/>
      <w:bookmarkStart w:id="366" w:name="_Toc294518930"/>
      <w:r>
        <w:rPr>
          <w:rFonts w:hint="eastAsia" w:cs="宋体"/>
          <w:bCs/>
          <w:color w:val="auto"/>
          <w:kern w:val="2"/>
          <w:sz w:val="28"/>
          <w:szCs w:val="28"/>
          <w:lang w:val="en-US"/>
        </w:rPr>
        <w:t>开标一览表</w:t>
      </w:r>
      <w:bookmarkEnd w:id="362"/>
      <w:bookmarkEnd w:id="363"/>
      <w:bookmarkEnd w:id="364"/>
      <w:bookmarkEnd w:id="365"/>
      <w:bookmarkEnd w:id="366"/>
      <w:r>
        <w:rPr>
          <w:rFonts w:hint="eastAsia" w:cs="宋体"/>
          <w:bCs/>
          <w:color w:val="auto"/>
          <w:kern w:val="2"/>
          <w:sz w:val="28"/>
          <w:szCs w:val="28"/>
          <w:lang w:val="en-US"/>
        </w:rPr>
        <w:t>格式</w:t>
      </w:r>
    </w:p>
    <w:p>
      <w:pPr>
        <w:adjustRightInd w:val="0"/>
        <w:spacing w:line="240" w:lineRule="auto"/>
        <w:ind w:firstLine="0" w:firstLineChars="0"/>
        <w:jc w:val="center"/>
        <w:rPr>
          <w:rFonts w:cs="宋体"/>
          <w:b w:val="0"/>
          <w:color w:val="auto"/>
          <w:kern w:val="2"/>
          <w:sz w:val="44"/>
          <w:szCs w:val="44"/>
          <w:lang w:val="en-US"/>
        </w:rPr>
      </w:pPr>
      <w:bookmarkStart w:id="367" w:name="_Toc351016490"/>
      <w:r>
        <w:rPr>
          <w:rFonts w:hint="eastAsia" w:cs="宋体"/>
          <w:bCs/>
          <w:color w:val="auto"/>
          <w:kern w:val="2"/>
          <w:sz w:val="44"/>
          <w:szCs w:val="44"/>
          <w:lang w:val="en-US"/>
        </w:rPr>
        <w:t>开标一览表</w:t>
      </w:r>
    </w:p>
    <w:p>
      <w:pPr>
        <w:snapToGrid/>
        <w:spacing w:line="240" w:lineRule="auto"/>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采购项目名称：</w:t>
      </w:r>
    </w:p>
    <w:p>
      <w:pPr>
        <w:snapToGrid/>
        <w:spacing w:line="240" w:lineRule="auto"/>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05"/>
        <w:gridCol w:w="791"/>
        <w:gridCol w:w="947"/>
        <w:gridCol w:w="900"/>
        <w:gridCol w:w="1037"/>
        <w:gridCol w:w="846"/>
        <w:gridCol w:w="1060"/>
        <w:gridCol w:w="1134"/>
        <w:gridCol w:w="6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6"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序号</w:t>
            </w:r>
          </w:p>
        </w:tc>
        <w:tc>
          <w:tcPr>
            <w:tcW w:w="559"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货物</w:t>
            </w:r>
          </w:p>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名称</w:t>
            </w:r>
          </w:p>
        </w:tc>
        <w:tc>
          <w:tcPr>
            <w:tcW w:w="44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品牌</w:t>
            </w:r>
          </w:p>
        </w:tc>
        <w:tc>
          <w:tcPr>
            <w:tcW w:w="525"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制造商</w:t>
            </w:r>
          </w:p>
        </w:tc>
        <w:tc>
          <w:tcPr>
            <w:tcW w:w="50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规格/</w:t>
            </w:r>
          </w:p>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型号</w:t>
            </w:r>
          </w:p>
        </w:tc>
        <w:tc>
          <w:tcPr>
            <w:tcW w:w="576"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是否属于进口产品</w:t>
            </w:r>
          </w:p>
        </w:tc>
        <w:tc>
          <w:tcPr>
            <w:tcW w:w="47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数量</w:t>
            </w:r>
          </w:p>
        </w:tc>
        <w:tc>
          <w:tcPr>
            <w:tcW w:w="587"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单价（元）</w:t>
            </w:r>
          </w:p>
        </w:tc>
        <w:tc>
          <w:tcPr>
            <w:tcW w:w="630"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总价（元）</w:t>
            </w:r>
          </w:p>
        </w:tc>
        <w:tc>
          <w:tcPr>
            <w:tcW w:w="367" w:type="pct"/>
            <w:tcBorders>
              <w:tl2br w:val="nil"/>
              <w:tr2bl w:val="nil"/>
            </w:tcBorders>
            <w:vAlign w:val="center"/>
          </w:tcPr>
          <w:p>
            <w:pPr>
              <w:adjustRightInd w:val="0"/>
              <w:spacing w:line="40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34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1</w:t>
            </w:r>
          </w:p>
        </w:tc>
        <w:tc>
          <w:tcPr>
            <w:tcW w:w="559"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4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25"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0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7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7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8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63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36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34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2</w:t>
            </w:r>
          </w:p>
        </w:tc>
        <w:tc>
          <w:tcPr>
            <w:tcW w:w="559"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4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25"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0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7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7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8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63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36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34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w:t>
            </w:r>
          </w:p>
        </w:tc>
        <w:tc>
          <w:tcPr>
            <w:tcW w:w="559"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4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25"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0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76"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47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58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630"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c>
          <w:tcPr>
            <w:tcW w:w="367" w:type="pct"/>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871" w:type="pct"/>
            <w:gridSpan w:val="4"/>
            <w:tcBorders>
              <w:tl2br w:val="nil"/>
              <w:tr2bl w:val="nil"/>
            </w:tcBorders>
            <w:vAlign w:val="center"/>
          </w:tcPr>
          <w:p>
            <w:pPr>
              <w:adjustRightInd w:val="0"/>
              <w:spacing w:line="312" w:lineRule="auto"/>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投标报价</w:t>
            </w:r>
          </w:p>
        </w:tc>
        <w:tc>
          <w:tcPr>
            <w:tcW w:w="3129" w:type="pct"/>
            <w:gridSpan w:val="6"/>
            <w:tcBorders>
              <w:tl2br w:val="nil"/>
              <w:tr2bl w:val="nil"/>
            </w:tcBorders>
            <w:vAlign w:val="center"/>
          </w:tcPr>
          <w:p>
            <w:pPr>
              <w:adjustRightInd w:val="0"/>
              <w:spacing w:line="312" w:lineRule="auto"/>
              <w:ind w:firstLine="0" w:firstLineChars="0"/>
              <w:jc w:val="right"/>
              <w:rPr>
                <w:rFonts w:cs="宋体"/>
                <w:b w:val="0"/>
                <w:color w:val="auto"/>
                <w:kern w:val="2"/>
                <w:sz w:val="28"/>
                <w:szCs w:val="28"/>
                <w:lang w:val="en-US"/>
              </w:rPr>
            </w:pPr>
            <w:r>
              <w:rPr>
                <w:rFonts w:hint="eastAsia" w:cs="宋体"/>
                <w:b w:val="0"/>
                <w:color w:val="auto"/>
                <w:kern w:val="2"/>
                <w:sz w:val="28"/>
                <w:szCs w:val="28"/>
                <w:lang w:val="en-US"/>
              </w:rPr>
              <w:t>（大写）</w:t>
            </w:r>
          </w:p>
          <w:p>
            <w:pPr>
              <w:adjustRightInd w:val="0"/>
              <w:spacing w:line="312" w:lineRule="auto"/>
              <w:ind w:firstLine="0" w:firstLineChars="0"/>
              <w:jc w:val="right"/>
              <w:rPr>
                <w:rFonts w:cs="宋体"/>
                <w:b w:val="0"/>
                <w:color w:val="auto"/>
                <w:kern w:val="2"/>
                <w:sz w:val="28"/>
                <w:szCs w:val="28"/>
                <w:lang w:val="en-US"/>
              </w:rPr>
            </w:pPr>
            <w:r>
              <w:rPr>
                <w:rFonts w:hint="eastAsia" w:cs="宋体"/>
                <w:b w:val="0"/>
                <w:color w:val="auto"/>
                <w:kern w:val="2"/>
                <w:sz w:val="28"/>
                <w:szCs w:val="28"/>
                <w:lang w:val="en-US"/>
              </w:rPr>
              <w:t>元（小写）</w:t>
            </w:r>
          </w:p>
        </w:tc>
      </w:tr>
    </w:tbl>
    <w:p>
      <w:pPr>
        <w:adjustRightInd w:val="0"/>
        <w:spacing w:line="312" w:lineRule="auto"/>
        <w:ind w:firstLine="0" w:firstLineChars="0"/>
        <w:rPr>
          <w:rFonts w:cs="宋体"/>
          <w:b w:val="0"/>
          <w:color w:val="auto"/>
          <w:kern w:val="2"/>
          <w:sz w:val="28"/>
          <w:szCs w:val="28"/>
          <w:lang w:val="en-US"/>
        </w:rPr>
      </w:pPr>
      <w:r>
        <w:rPr>
          <w:rFonts w:hint="eastAsia" w:cs="宋体"/>
          <w:b w:val="0"/>
          <w:color w:val="auto"/>
          <w:kern w:val="2"/>
          <w:sz w:val="28"/>
          <w:szCs w:val="28"/>
          <w:lang w:val="en-US"/>
        </w:rPr>
        <w:t>注：</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以上表格格式行可增减。</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投标人必须按“开标一览表”的格式及招标所需货物（含相关服务）（招标文件第六章）详细报出各类货物及服务的价格，不得漏报，否则视为已包含在投标总价中不再单独另行报价，不影响投标有效性。</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报价应是招标文件要求的全部货物及服务的最终报价，包括人工费、运输、安装、国内税费、知识产权费（若有）、培训、招标代理等费用以及一切其它相关费用。</w:t>
      </w:r>
    </w:p>
    <w:p>
      <w:pPr>
        <w:numPr>
          <w:ilvl w:val="0"/>
          <w:numId w:val="38"/>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“开标一览表”为多页的，每页均需加盖投标人公章，否则作无效投标处理。</w:t>
      </w:r>
    </w:p>
    <w:p>
      <w:pPr>
        <w:snapToGrid/>
        <w:spacing w:line="240" w:lineRule="auto"/>
        <w:ind w:firstLine="560"/>
        <w:rPr>
          <w:rFonts w:cs="宋体"/>
          <w:b w:val="0"/>
          <w:color w:val="auto"/>
          <w:kern w:val="2"/>
          <w:sz w:val="28"/>
          <w:szCs w:val="28"/>
          <w:lang w:val="en-US"/>
        </w:rPr>
      </w:pPr>
    </w:p>
    <w:p>
      <w:pPr>
        <w:snapToGrid/>
        <w:spacing w:line="520" w:lineRule="exact"/>
        <w:ind w:left="1710" w:leftChars="228" w:hanging="980" w:hangingChars="35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snapToGrid/>
        <w:spacing w:line="520" w:lineRule="exact"/>
        <w:ind w:left="1710" w:leftChars="228" w:hanging="980" w:hangingChars="350"/>
        <w:rPr>
          <w:rFonts w:cs="宋体"/>
          <w:b w:val="0"/>
          <w:color w:val="auto"/>
          <w:kern w:val="2"/>
          <w:sz w:val="28"/>
          <w:szCs w:val="28"/>
          <w:lang w:val="en-US"/>
        </w:rPr>
      </w:pPr>
      <w:r>
        <w:rPr>
          <w:rFonts w:hint="eastAsia" w:cs="宋体"/>
          <w:b w:val="0"/>
          <w:color w:val="auto"/>
          <w:kern w:val="2"/>
          <w:sz w:val="28"/>
          <w:szCs w:val="28"/>
          <w:lang w:val="en-US"/>
        </w:rPr>
        <w:t>法定代表人或代理人（签字或加盖印章）：</w:t>
      </w:r>
      <w:r>
        <w:rPr>
          <w:rFonts w:hint="eastAsia" w:cs="宋体"/>
          <w:b w:val="0"/>
          <w:color w:val="auto"/>
          <w:kern w:val="2"/>
          <w:sz w:val="28"/>
          <w:szCs w:val="28"/>
          <w:u w:val="single"/>
          <w:lang w:val="en-US"/>
        </w:rPr>
        <w:t xml:space="preserve">             </w:t>
      </w:r>
    </w:p>
    <w:p>
      <w:pPr>
        <w:snapToGrid/>
        <w:spacing w:line="520" w:lineRule="exact"/>
        <w:ind w:left="1710" w:leftChars="228" w:hanging="980" w:hangingChars="350"/>
        <w:rPr>
          <w:rFonts w:cs="宋体"/>
          <w:b w:val="0"/>
          <w:color w:val="auto"/>
          <w:kern w:val="2"/>
          <w:sz w:val="28"/>
          <w:szCs w:val="28"/>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bookmarkEnd w:id="367"/>
      <w:bookmarkStart w:id="368" w:name="_Toc500492730"/>
      <w:bookmarkStart w:id="369" w:name="_Toc496605634"/>
      <w:bookmarkStart w:id="370" w:name="_Toc494198927"/>
      <w:bookmarkStart w:id="371" w:name="_Toc494198601"/>
      <w:bookmarkStart w:id="372" w:name="_Toc466895947"/>
      <w:bookmarkStart w:id="373" w:name="_Toc36029481"/>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r>
        <w:rPr>
          <w:rFonts w:hint="eastAsia" w:cs="宋体"/>
          <w:bCs/>
          <w:color w:val="auto"/>
          <w:kern w:val="2"/>
          <w:sz w:val="28"/>
          <w:szCs w:val="28"/>
          <w:lang w:val="en-US"/>
        </w:rPr>
        <w:br w:type="page"/>
      </w:r>
      <w:bookmarkStart w:id="374" w:name="_Toc30834"/>
      <w:bookmarkStart w:id="375" w:name="_Toc16161"/>
      <w:r>
        <w:rPr>
          <w:rFonts w:hint="eastAsia" w:cs="宋体"/>
          <w:bCs/>
          <w:color w:val="auto"/>
          <w:kern w:val="2"/>
          <w:sz w:val="28"/>
          <w:szCs w:val="28"/>
          <w:lang w:val="en-US"/>
        </w:rPr>
        <w:t>电子文档格式</w:t>
      </w:r>
      <w:bookmarkEnd w:id="374"/>
      <w:bookmarkEnd w:id="375"/>
    </w:p>
    <w:p>
      <w:pPr>
        <w:keepNext/>
        <w:numPr>
          <w:ilvl w:val="0"/>
          <w:numId w:val="39"/>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电子文档密封包装最外层格式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Cs/>
          <w:color w:val="auto"/>
          <w:spacing w:val="78"/>
          <w:kern w:val="2"/>
          <w:sz w:val="112"/>
          <w:szCs w:val="112"/>
          <w:lang w:val="en-US"/>
        </w:rPr>
      </w:pPr>
      <w:r>
        <w:rPr>
          <w:rFonts w:cs="宋体"/>
          <w:bCs/>
          <w:color w:val="auto"/>
          <w:spacing w:val="78"/>
          <w:kern w:val="2"/>
          <w:sz w:val="112"/>
          <w:szCs w:val="112"/>
          <w:lang w:val="en-US"/>
        </w:rPr>
        <w:t>电子文档</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keepNext/>
        <w:tabs>
          <w:tab w:val="left" w:pos="360"/>
        </w:tabs>
        <w:adjustRightInd w:val="0"/>
        <w:spacing w:line="240" w:lineRule="auto"/>
        <w:ind w:firstLine="0" w:firstLineChars="0"/>
        <w:jc w:val="center"/>
        <w:rPr>
          <w:rFonts w:cs="宋体"/>
          <w:color w:val="auto"/>
          <w:kern w:val="2"/>
          <w:lang w:val="en-US"/>
        </w:rPr>
      </w:pPr>
      <w:r>
        <w:rPr>
          <w:rFonts w:hint="eastAsia" w:cs="宋体"/>
          <w:color w:val="auto"/>
          <w:kern w:val="2"/>
          <w:lang w:val="en-US"/>
        </w:rPr>
        <w:t xml:space="preserve">或 20   年   月   日   :   前不准启封 </w:t>
      </w:r>
    </w:p>
    <w:p>
      <w:pPr>
        <w:pStyle w:val="2"/>
        <w:ind w:firstLine="0" w:firstLineChars="0"/>
        <w:rPr>
          <w:lang w:val="en-US"/>
        </w:rPr>
      </w:pPr>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r>
        <w:rPr>
          <w:rFonts w:hint="eastAsia" w:cs="宋体"/>
          <w:bCs/>
          <w:color w:val="auto"/>
          <w:kern w:val="2"/>
          <w:sz w:val="28"/>
          <w:szCs w:val="28"/>
          <w:lang w:val="en-US"/>
        </w:rPr>
        <w:br w:type="page"/>
      </w:r>
      <w:bookmarkStart w:id="376" w:name="_Toc3362"/>
      <w:bookmarkStart w:id="377" w:name="_Toc21368"/>
      <w:r>
        <w:rPr>
          <w:rFonts w:hint="eastAsia" w:cs="宋体"/>
          <w:bCs/>
          <w:color w:val="auto"/>
          <w:kern w:val="2"/>
          <w:sz w:val="28"/>
          <w:szCs w:val="28"/>
          <w:lang w:val="en-US"/>
        </w:rPr>
        <w:t>资格性投标文件格式</w:t>
      </w:r>
      <w:bookmarkEnd w:id="368"/>
      <w:bookmarkEnd w:id="369"/>
      <w:bookmarkEnd w:id="370"/>
      <w:bookmarkEnd w:id="371"/>
      <w:bookmarkEnd w:id="372"/>
      <w:bookmarkEnd w:id="373"/>
      <w:bookmarkEnd w:id="376"/>
      <w:bookmarkEnd w:id="377"/>
    </w:p>
    <w:p>
      <w:pPr>
        <w:numPr>
          <w:ilvl w:val="0"/>
          <w:numId w:val="40"/>
        </w:numPr>
        <w:adjustRightInd w:val="0"/>
        <w:spacing w:line="440" w:lineRule="exact"/>
        <w:ind w:firstLine="562"/>
        <w:jc w:val="left"/>
        <w:outlineLvl w:val="2"/>
        <w:rPr>
          <w:rFonts w:cs="宋体"/>
          <w:color w:val="auto"/>
          <w:sz w:val="28"/>
          <w:szCs w:val="28"/>
        </w:rPr>
      </w:pPr>
      <w:r>
        <w:rPr>
          <w:rFonts w:hint="eastAsia" w:cs="宋体"/>
          <w:bCs/>
          <w:color w:val="auto"/>
          <w:kern w:val="2"/>
          <w:sz w:val="28"/>
          <w:szCs w:val="28"/>
          <w:lang w:val="en-US"/>
        </w:rPr>
        <w:t>资格性投标文件密封包装最外层格式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 w:val="0"/>
          <w:color w:val="auto"/>
          <w:spacing w:val="78"/>
          <w:kern w:val="2"/>
          <w:sz w:val="112"/>
          <w:szCs w:val="112"/>
          <w:lang w:val="en-US"/>
        </w:rPr>
      </w:pPr>
      <w:r>
        <w:rPr>
          <w:rFonts w:hint="eastAsia" w:cs="宋体"/>
          <w:bCs/>
          <w:color w:val="auto"/>
          <w:spacing w:val="78"/>
          <w:kern w:val="2"/>
          <w:sz w:val="112"/>
          <w:szCs w:val="112"/>
          <w:lang w:val="en-US"/>
        </w:rPr>
        <w:t>资格性投标文件</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snapToGrid/>
        <w:ind w:firstLine="0" w:firstLineChars="0"/>
        <w:jc w:val="center"/>
        <w:rPr>
          <w:rFonts w:cs="宋体"/>
          <w:color w:val="auto"/>
          <w:kern w:val="2"/>
          <w:lang w:val="en-US"/>
        </w:rPr>
      </w:pPr>
      <w:r>
        <w:rPr>
          <w:rFonts w:hint="eastAsia" w:cs="宋体"/>
          <w:color w:val="auto"/>
          <w:kern w:val="2"/>
          <w:lang w:val="en-US"/>
        </w:rPr>
        <w:t>或 20   年   月   日   :   前不准启封</w:t>
      </w:r>
    </w:p>
    <w:p>
      <w:pPr>
        <w:snapToGrid/>
        <w:ind w:firstLine="0" w:firstLineChars="0"/>
        <w:jc w:val="left"/>
        <w:rPr>
          <w:rFonts w:cs="宋体"/>
          <w:color w:val="auto"/>
          <w:kern w:val="2"/>
          <w:lang w:val="en-US"/>
        </w:rPr>
      </w:pPr>
    </w:p>
    <w:p>
      <w:pPr>
        <w:ind w:firstLine="562"/>
        <w:rPr>
          <w:rFonts w:cs="宋体"/>
          <w:bCs/>
          <w:color w:val="auto"/>
          <w:kern w:val="2"/>
          <w:sz w:val="28"/>
          <w:szCs w:val="28"/>
          <w:lang w:val="en-US"/>
        </w:rPr>
      </w:pPr>
      <w:r>
        <w:rPr>
          <w:rFonts w:hint="eastAsia" w:cs="宋体"/>
          <w:bCs/>
          <w:color w:val="auto"/>
          <w:kern w:val="2"/>
          <w:sz w:val="28"/>
          <w:szCs w:val="28"/>
          <w:lang w:val="en-US"/>
        </w:rPr>
        <w:br w:type="page"/>
      </w:r>
    </w:p>
    <w:p>
      <w:pPr>
        <w:numPr>
          <w:ilvl w:val="0"/>
          <w:numId w:val="40"/>
        </w:numPr>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资格性投标文件封面格式</w:t>
      </w:r>
    </w:p>
    <w:p>
      <w:pPr>
        <w:snapToGrid/>
        <w:ind w:firstLine="0" w:firstLineChars="0"/>
        <w:jc w:val="center"/>
        <w:rPr>
          <w:rFonts w:cs="宋体"/>
          <w:b w:val="0"/>
          <w:color w:val="auto"/>
          <w:spacing w:val="78"/>
          <w:kern w:val="2"/>
          <w:sz w:val="120"/>
          <w:szCs w:val="120"/>
          <w:lang w:val="en-US"/>
        </w:rPr>
      </w:pPr>
      <w:r>
        <w:rPr>
          <w:sz w:val="120"/>
          <w:lang w:val="en-US"/>
        </w:rPr>
        <mc:AlternateContent>
          <mc:Choice Requires="wps">
            <w:drawing>
              <wp:anchor distT="0" distB="0" distL="114300" distR="114300" simplePos="0" relativeHeight="251661312" behindDoc="0" locked="0" layoutInCell="1" allowOverlap="1">
                <wp:simplePos x="0" y="0"/>
                <wp:positionH relativeFrom="column">
                  <wp:posOffset>4095115</wp:posOffset>
                </wp:positionH>
                <wp:positionV relativeFrom="paragraph">
                  <wp:posOffset>144780</wp:posOffset>
                </wp:positionV>
                <wp:extent cx="1477010" cy="457200"/>
                <wp:effectExtent l="13970" t="0" r="33020" b="23495"/>
                <wp:wrapNone/>
                <wp:docPr id="7" name="文本框 7"/>
                <wp:cNvGraphicFramePr/>
                <a:graphic xmlns:a="http://schemas.openxmlformats.org/drawingml/2006/main">
                  <a:graphicData uri="http://schemas.microsoft.com/office/word/2010/wordprocessingShape">
                    <wps:wsp>
                      <wps:cNvSpPr txBox="1"/>
                      <wps:spPr>
                        <a:xfrm>
                          <a:off x="0" y="0"/>
                          <a:ext cx="1477010" cy="457200"/>
                        </a:xfrm>
                        <a:prstGeom prst="rect">
                          <a:avLst/>
                        </a:prstGeom>
                        <a:gradFill rotWithShape="0">
                          <a:gsLst>
                            <a:gs pos="0">
                              <a:srgbClr val="FFFFFF"/>
                            </a:gs>
                            <a:gs pos="100000">
                              <a:srgbClr val="FFFFFF"/>
                            </a:gs>
                          </a:gsLst>
                          <a:lin ang="0"/>
                          <a:tileRect/>
                        </a:gradFill>
                        <a:ln w="2857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44"/>
                                <w:szCs w:val="44"/>
                                <w:lang w:val="en-US"/>
                              </w:rPr>
                            </w:pPr>
                            <w:r>
                              <w:rPr>
                                <w:rFonts w:hint="eastAsia"/>
                                <w:sz w:val="44"/>
                                <w:szCs w:val="44"/>
                                <w:lang w:val="en-US"/>
                              </w:rPr>
                              <w:t>正本/副本</w:t>
                            </w:r>
                          </w:p>
                        </w:txbxContent>
                      </wps:txbx>
                      <wps:bodyPr upright="1"/>
                    </wps:wsp>
                  </a:graphicData>
                </a:graphic>
              </wp:anchor>
            </w:drawing>
          </mc:Choice>
          <mc:Fallback>
            <w:pict>
              <v:shape id="_x0000_s1026" o:spid="_x0000_s1026" o:spt="202" type="#_x0000_t202" style="position:absolute;left:0pt;margin-left:322.45pt;margin-top:11.4pt;height:36pt;width:116.3pt;z-index:251661312;mso-width-relative:page;mso-height-relative:page;" fillcolor="#FFFFFF" filled="t" stroked="t" coordsize="21600,21600" o:gfxdata="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Fht01wAAAAkBAAAPAAAAAAAAAAEAIAAAACIA&#10;AABkcnMvZG93bnJldi54bWxQSwECFAAUAAAACACHTuJAmeXs9EMCAAC+BAAADgAAAAAAAAABACAA&#10;AAAmAQAAZHJzL2Uyb0RvYy54bWxQSwUGAAAAAAYABgBZAQAA2wUAAAAA&#10;">
                <v:fill type="gradient" on="t" color2="#FFFFFF" angle="90" focus="100%" focussize="0,0">
                  <o:fill type="gradientUnscaled" v:ext="backwardCompatible"/>
                </v:fill>
                <v:stroke weight="2.25pt" color="#000000" joinstyle="miter"/>
                <v:imagedata o:title=""/>
                <o:lock v:ext="edit" aspectratio="f"/>
                <v:textbox>
                  <w:txbxContent>
                    <w:p>
                      <w:pPr>
                        <w:spacing w:line="240" w:lineRule="auto"/>
                        <w:ind w:firstLine="0" w:firstLineChars="0"/>
                        <w:jc w:val="center"/>
                        <w:rPr>
                          <w:sz w:val="44"/>
                          <w:szCs w:val="44"/>
                          <w:lang w:val="en-US"/>
                        </w:rPr>
                      </w:pPr>
                      <w:r>
                        <w:rPr>
                          <w:rFonts w:hint="eastAsia"/>
                          <w:sz w:val="44"/>
                          <w:szCs w:val="44"/>
                          <w:lang w:val="en-US"/>
                        </w:rPr>
                        <w:t>正本/副本</w:t>
                      </w:r>
                    </w:p>
                  </w:txbxContent>
                </v:textbox>
              </v:shape>
            </w:pict>
          </mc:Fallback>
        </mc:AlternateContent>
      </w:r>
    </w:p>
    <w:p>
      <w:pPr>
        <w:snapToGrid/>
        <w:ind w:firstLine="0" w:firstLineChars="0"/>
        <w:jc w:val="center"/>
        <w:rPr>
          <w:rFonts w:cs="宋体"/>
          <w:bCs/>
          <w:color w:val="auto"/>
          <w:spacing w:val="78"/>
          <w:kern w:val="2"/>
          <w:sz w:val="112"/>
          <w:szCs w:val="112"/>
          <w:lang w:val="en-US"/>
        </w:rPr>
      </w:pPr>
    </w:p>
    <w:p>
      <w:pPr>
        <w:snapToGrid/>
        <w:ind w:firstLine="0" w:firstLineChars="0"/>
        <w:jc w:val="center"/>
        <w:rPr>
          <w:rFonts w:cs="宋体"/>
          <w:b w:val="0"/>
          <w:color w:val="auto"/>
          <w:spacing w:val="78"/>
          <w:kern w:val="2"/>
          <w:sz w:val="112"/>
          <w:szCs w:val="112"/>
          <w:lang w:val="en-US"/>
        </w:rPr>
      </w:pPr>
      <w:r>
        <w:rPr>
          <w:rFonts w:hint="eastAsia" w:cs="宋体"/>
          <w:bCs/>
          <w:color w:val="auto"/>
          <w:spacing w:val="78"/>
          <w:kern w:val="2"/>
          <w:sz w:val="112"/>
          <w:szCs w:val="112"/>
          <w:lang w:val="en-US"/>
        </w:rPr>
        <w:t>资格性投标文件</w:t>
      </w:r>
    </w:p>
    <w:p>
      <w:pPr>
        <w:rPr>
          <w:rFonts w:cs="宋体"/>
        </w:rPr>
      </w:pPr>
    </w:p>
    <w:p>
      <w:pPr>
        <w:rPr>
          <w:rFonts w:cs="宋体"/>
        </w:rPr>
      </w:pPr>
    </w:p>
    <w:p>
      <w:pPr>
        <w:snapToGrid/>
        <w:rPr>
          <w:rFonts w:cs="宋体"/>
          <w:bCs/>
          <w:color w:val="auto"/>
          <w:kern w:val="2"/>
          <w:u w:val="single"/>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rPr>
      </w:pPr>
      <w:r>
        <w:rPr>
          <w:rFonts w:hint="eastAsia" w:cs="宋体"/>
          <w:bCs/>
          <w:kern w:val="2"/>
          <w:lang w:val="en-US"/>
        </w:rPr>
        <w:t xml:space="preserve"> </w:t>
      </w:r>
    </w:p>
    <w:p>
      <w:pPr>
        <w:rPr>
          <w:rFonts w:cs="宋体"/>
        </w:rPr>
      </w:pPr>
    </w:p>
    <w:p>
      <w:pPr>
        <w:rPr>
          <w:rFonts w:cs="宋体"/>
        </w:rPr>
      </w:pPr>
    </w:p>
    <w:p>
      <w:pPr>
        <w:spacing w:line="480" w:lineRule="auto"/>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pacing w:line="480" w:lineRule="auto"/>
        <w:ind w:firstLine="0" w:firstLineChars="0"/>
        <w:jc w:val="center"/>
        <w:rPr>
          <w:rFonts w:cs="宋体"/>
          <w:color w:val="auto"/>
          <w:lang w:val="en-US"/>
        </w:rPr>
      </w:pPr>
      <w:r>
        <w:rPr>
          <w:rFonts w:hint="eastAsia" w:cs="宋体"/>
          <w:color w:val="auto"/>
          <w:lang w:val="en-US"/>
        </w:rPr>
        <w:t>日      期：</w:t>
      </w:r>
      <w:r>
        <w:rPr>
          <w:rFonts w:hint="eastAsia" w:cs="宋体"/>
          <w:color w:val="auto"/>
          <w:u w:val="single"/>
          <w:lang w:val="en-US"/>
        </w:rPr>
        <w:t xml:space="preserve">       </w:t>
      </w:r>
      <w:r>
        <w:rPr>
          <w:rFonts w:hint="eastAsia" w:cs="宋体"/>
          <w:color w:val="auto"/>
          <w:lang w:val="en-US"/>
        </w:rPr>
        <w:t>年</w:t>
      </w:r>
      <w:r>
        <w:rPr>
          <w:rFonts w:hint="eastAsia" w:cs="宋体"/>
          <w:color w:val="auto"/>
          <w:u w:val="single"/>
          <w:lang w:val="en-US"/>
        </w:rPr>
        <w:t xml:space="preserve">     </w:t>
      </w:r>
      <w:r>
        <w:rPr>
          <w:rFonts w:hint="eastAsia" w:cs="宋体"/>
          <w:color w:val="auto"/>
          <w:lang w:val="en-US"/>
        </w:rPr>
        <w:t>月</w:t>
      </w:r>
      <w:r>
        <w:rPr>
          <w:rFonts w:hint="eastAsia" w:cs="宋体"/>
          <w:color w:val="auto"/>
          <w:u w:val="single"/>
          <w:lang w:val="en-US"/>
        </w:rPr>
        <w:t xml:space="preserve">     </w:t>
      </w:r>
      <w:r>
        <w:rPr>
          <w:rFonts w:hint="eastAsia" w:cs="宋体"/>
          <w:color w:val="auto"/>
          <w:lang w:val="en-US"/>
        </w:rPr>
        <w:t>日</w:t>
      </w:r>
    </w:p>
    <w:p>
      <w:pPr>
        <w:numPr>
          <w:ilvl w:val="0"/>
          <w:numId w:val="40"/>
        </w:numPr>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资格性投标文件组成材料格式</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具有独立承担民事责任能力的证明材料格式</w:t>
      </w: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p>
    <w:p>
      <w:pPr>
        <w:adjustRightInd w:val="0"/>
        <w:spacing w:line="440" w:lineRule="exact"/>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2"/>
        </w:numPr>
        <w:adjustRightInd w:val="0"/>
        <w:spacing w:line="440" w:lineRule="exact"/>
        <w:ind w:left="0" w:firstLine="562"/>
        <w:jc w:val="left"/>
        <w:rPr>
          <w:rFonts w:cs="宋体"/>
          <w:bCs/>
          <w:color w:val="auto"/>
          <w:sz w:val="28"/>
          <w:szCs w:val="28"/>
        </w:rPr>
      </w:pPr>
      <w:r>
        <w:rPr>
          <w:rFonts w:hint="eastAsia" w:cs="宋体"/>
          <w:bCs/>
          <w:color w:val="auto"/>
          <w:sz w:val="28"/>
          <w:szCs w:val="28"/>
        </w:rPr>
        <w:t>法人或其他组织的营业执照（或法人证书）或执业许可证明材料</w:t>
      </w:r>
      <w:r>
        <w:rPr>
          <w:rFonts w:hint="eastAsia" w:cs="宋体"/>
          <w:bCs/>
          <w:color w:val="auto"/>
          <w:sz w:val="28"/>
          <w:szCs w:val="28"/>
          <w:lang w:val="en-US"/>
        </w:rPr>
        <w:t>复印件</w:t>
      </w:r>
      <w:r>
        <w:rPr>
          <w:rFonts w:hint="eastAsia" w:cs="宋体"/>
          <w:bCs/>
          <w:color w:val="auto"/>
          <w:sz w:val="28"/>
          <w:szCs w:val="28"/>
        </w:rPr>
        <w:t>；自然人的</w:t>
      </w:r>
      <w:r>
        <w:rPr>
          <w:rFonts w:hint="eastAsia" w:cs="宋体"/>
          <w:bCs/>
          <w:color w:val="auto"/>
          <w:sz w:val="28"/>
          <w:szCs w:val="28"/>
          <w:lang w:val="en-US"/>
        </w:rPr>
        <w:t>提供</w:t>
      </w:r>
      <w:r>
        <w:rPr>
          <w:rFonts w:hint="eastAsia" w:cs="宋体"/>
          <w:bCs/>
          <w:color w:val="auto"/>
          <w:sz w:val="28"/>
          <w:szCs w:val="28"/>
        </w:rPr>
        <w:t>身份证</w:t>
      </w:r>
      <w:r>
        <w:rPr>
          <w:rFonts w:hint="eastAsia" w:cs="宋体"/>
          <w:bCs/>
          <w:color w:val="auto"/>
          <w:sz w:val="28"/>
          <w:szCs w:val="28"/>
          <w:lang w:val="en-US"/>
        </w:rPr>
        <w:t>复印件</w:t>
      </w:r>
      <w:r>
        <w:rPr>
          <w:rFonts w:hint="eastAsia" w:cs="宋体"/>
          <w:bCs/>
          <w:color w:val="auto"/>
          <w:sz w:val="28"/>
          <w:szCs w:val="28"/>
        </w:rPr>
        <w:t>。</w:t>
      </w:r>
    </w:p>
    <w:p>
      <w:pPr>
        <w:numPr>
          <w:ilvl w:val="0"/>
          <w:numId w:val="42"/>
        </w:numPr>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具有良好的商业信誉的承诺函格式</w:t>
      </w:r>
    </w:p>
    <w:p>
      <w:pPr>
        <w:pStyle w:val="2"/>
        <w:spacing w:after="0" w:line="240" w:lineRule="auto"/>
        <w:ind w:firstLine="880"/>
        <w:rPr>
          <w:rFonts w:ascii="宋体" w:hAnsi="宋体" w:cs="宋体"/>
          <w:color w:val="000000"/>
          <w:sz w:val="44"/>
          <w:szCs w:val="44"/>
        </w:rPr>
      </w:pPr>
    </w:p>
    <w:p>
      <w:pPr>
        <w:pStyle w:val="2"/>
        <w:spacing w:after="0" w:line="240" w:lineRule="auto"/>
        <w:ind w:firstLine="0" w:firstLineChars="0"/>
        <w:jc w:val="center"/>
        <w:rPr>
          <w:rFonts w:ascii="宋体" w:hAnsi="宋体" w:cs="宋体"/>
          <w:color w:val="000000"/>
          <w:sz w:val="44"/>
          <w:szCs w:val="44"/>
          <w:lang w:val="en-US"/>
        </w:rPr>
      </w:pPr>
      <w:r>
        <w:rPr>
          <w:rFonts w:hint="eastAsia" w:ascii="宋体" w:hAnsi="宋体" w:cs="宋体"/>
          <w:b/>
          <w:color w:val="000000"/>
          <w:kern w:val="0"/>
          <w:sz w:val="44"/>
          <w:szCs w:val="44"/>
        </w:rPr>
        <w:t>具有良好的商业信誉的</w:t>
      </w:r>
      <w:r>
        <w:rPr>
          <w:rFonts w:hint="eastAsia" w:ascii="宋体" w:hAnsi="宋体" w:cs="宋体"/>
          <w:b/>
          <w:color w:val="000000"/>
          <w:kern w:val="0"/>
          <w:sz w:val="44"/>
          <w:szCs w:val="44"/>
          <w:lang w:val="en-US"/>
        </w:rPr>
        <w:t>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我方具有良好的商业信誉。</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2"/>
        <w:ind w:firstLine="480"/>
        <w:rPr>
          <w:rFonts w:ascii="宋体" w:hAnsi="宋体" w:cs="宋体"/>
          <w:color w:val="000000"/>
          <w:sz w:val="24"/>
        </w:rPr>
      </w:pP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3"/>
        </w:numPr>
        <w:tabs>
          <w:tab w:val="left" w:pos="426"/>
          <w:tab w:val="clear" w:pos="420"/>
        </w:tabs>
        <w:snapToGrid/>
        <w:ind w:left="0" w:firstLine="562"/>
        <w:jc w:val="left"/>
        <w:rPr>
          <w:rFonts w:cs="宋体"/>
          <w:bCs/>
          <w:color w:val="auto"/>
          <w:sz w:val="28"/>
          <w:szCs w:val="28"/>
        </w:rPr>
      </w:pPr>
      <w:r>
        <w:rPr>
          <w:rFonts w:hint="eastAsia" w:cs="宋体"/>
          <w:bCs/>
          <w:color w:val="auto"/>
          <w:sz w:val="28"/>
          <w:szCs w:val="28"/>
        </w:rPr>
        <w:t>提供具有良好的商业信誉承诺函原件。</w:t>
      </w:r>
    </w:p>
    <w:p>
      <w:pPr>
        <w:numPr>
          <w:ilvl w:val="0"/>
          <w:numId w:val="43"/>
        </w:numPr>
        <w:tabs>
          <w:tab w:val="left" w:pos="426"/>
          <w:tab w:val="clear" w:pos="420"/>
        </w:tabs>
        <w:snapToGrid/>
        <w:ind w:left="0" w:firstLine="562"/>
        <w:jc w:val="left"/>
        <w:rPr>
          <w:rFonts w:cs="宋体"/>
          <w:bCs/>
          <w:color w:val="auto"/>
          <w:sz w:val="28"/>
          <w:szCs w:val="28"/>
          <w:lang w:val="en-US"/>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具有健全的财务会计制度的证明材料格式</w:t>
      </w:r>
    </w:p>
    <w:p>
      <w:pPr>
        <w:pStyle w:val="2"/>
        <w:ind w:firstLine="420"/>
      </w:pPr>
    </w:p>
    <w:p>
      <w:pPr>
        <w:pStyle w:val="2"/>
        <w:ind w:firstLine="420"/>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ind w:firstLine="482"/>
        <w:jc w:val="left"/>
        <w:rPr>
          <w:rFonts w:cs="宋体"/>
          <w:bCs/>
          <w:color w:val="000000"/>
          <w:sz w:val="24"/>
          <w:lang w:val="en-US"/>
        </w:rPr>
      </w:pPr>
    </w:p>
    <w:p>
      <w:pPr>
        <w:adjustRightInd w:val="0"/>
        <w:spacing w:line="440" w:lineRule="exact"/>
        <w:ind w:firstLine="0" w:firstLineChars="0"/>
        <w:jc w:val="left"/>
        <w:rPr>
          <w:rFonts w:cs="宋体"/>
          <w:b w:val="0"/>
          <w:color w:val="auto"/>
          <w:sz w:val="28"/>
          <w:szCs w:val="28"/>
          <w:lang w:val="en-US"/>
        </w:rPr>
      </w:pPr>
    </w:p>
    <w:p>
      <w:pPr>
        <w:adjustRightInd w:val="0"/>
        <w:spacing w:line="440" w:lineRule="exact"/>
        <w:ind w:firstLine="0" w:firstLineChars="0"/>
        <w:jc w:val="left"/>
        <w:rPr>
          <w:rFonts w:cs="宋体"/>
          <w:b w:val="0"/>
          <w:color w:val="auto"/>
          <w:sz w:val="28"/>
          <w:szCs w:val="28"/>
          <w:lang w:val="en-US"/>
        </w:rPr>
      </w:pPr>
    </w:p>
    <w:p>
      <w:pPr>
        <w:adjustRightInd w:val="0"/>
        <w:spacing w:line="440" w:lineRule="exact"/>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4"/>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 xml:space="preserve">  </w:t>
      </w:r>
      <w:r>
        <w:rPr>
          <w:rFonts w:hint="eastAsia" w:cs="宋体"/>
          <w:bCs/>
          <w:color w:val="auto"/>
          <w:sz w:val="28"/>
          <w:szCs w:val="28"/>
        </w:rPr>
        <w:t>①</w:t>
      </w:r>
      <w:r>
        <w:rPr>
          <w:rFonts w:hint="eastAsia" w:cs="宋体"/>
          <w:bCs/>
          <w:color w:val="auto"/>
          <w:sz w:val="28"/>
          <w:szCs w:val="28"/>
          <w:lang w:val="en-US"/>
        </w:rPr>
        <w:t>提供</w:t>
      </w:r>
      <w:r>
        <w:rPr>
          <w:rFonts w:hint="eastAsia" w:cs="宋体"/>
          <w:bCs/>
          <w:color w:val="auto"/>
          <w:sz w:val="28"/>
          <w:szCs w:val="28"/>
        </w:rPr>
        <w:t>2019年度或2020年度经审计的财务报告（包含审计报告和审计报告中所涉及的财务报表、报表附注和出具报告机构、人员的证照）复印件；②</w:t>
      </w:r>
      <w:r>
        <w:rPr>
          <w:rFonts w:hint="eastAsia" w:cs="宋体"/>
          <w:bCs/>
          <w:color w:val="auto"/>
          <w:sz w:val="28"/>
          <w:szCs w:val="28"/>
          <w:lang w:val="en-US"/>
        </w:rPr>
        <w:t>提供投标人</w:t>
      </w:r>
      <w:r>
        <w:rPr>
          <w:rFonts w:hint="eastAsia" w:cs="宋体"/>
          <w:bCs/>
          <w:color w:val="auto"/>
          <w:sz w:val="28"/>
          <w:szCs w:val="28"/>
        </w:rPr>
        <w:t>内部出具的2019年度或2020年度财务报表复印件（至少包含资产负债表）；③</w:t>
      </w:r>
      <w:r>
        <w:rPr>
          <w:rFonts w:hint="eastAsia" w:cs="宋体"/>
          <w:bCs/>
          <w:color w:val="auto"/>
          <w:sz w:val="28"/>
          <w:szCs w:val="28"/>
          <w:lang w:val="en-US"/>
        </w:rPr>
        <w:t>提供</w:t>
      </w:r>
      <w:r>
        <w:rPr>
          <w:rFonts w:hint="eastAsia" w:cs="宋体"/>
          <w:bCs/>
          <w:color w:val="auto"/>
          <w:sz w:val="28"/>
          <w:szCs w:val="28"/>
        </w:rPr>
        <w:t>银行出具的资信证明复印件。</w:t>
      </w:r>
    </w:p>
    <w:p>
      <w:pPr>
        <w:numPr>
          <w:ilvl w:val="0"/>
          <w:numId w:val="44"/>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 xml:space="preserve"> </w:t>
      </w:r>
      <w:r>
        <w:rPr>
          <w:rFonts w:hint="eastAsia" w:cs="宋体"/>
          <w:bCs/>
          <w:color w:val="auto"/>
          <w:sz w:val="28"/>
          <w:szCs w:val="28"/>
        </w:rPr>
        <w:t>a.以上①②③提供任意一项即可；</w:t>
      </w:r>
    </w:p>
    <w:p>
      <w:pPr>
        <w:adjustRightInd w:val="0"/>
        <w:spacing w:line="440" w:lineRule="exact"/>
        <w:ind w:firstLine="1124" w:firstLineChars="400"/>
        <w:jc w:val="left"/>
        <w:rPr>
          <w:rFonts w:cs="宋体"/>
          <w:bCs/>
          <w:color w:val="auto"/>
          <w:sz w:val="28"/>
          <w:szCs w:val="28"/>
        </w:rPr>
      </w:pPr>
      <w:r>
        <w:rPr>
          <w:rFonts w:hint="eastAsia" w:cs="宋体"/>
          <w:bCs/>
          <w:color w:val="auto"/>
          <w:sz w:val="28"/>
          <w:szCs w:val="28"/>
        </w:rPr>
        <w:t>b.供应商成立时间至递交投标文件截止时间为止不足一年的，提供任意时间段的资产负债表复印件或银行出具的资信证明复印件即可；</w:t>
      </w:r>
    </w:p>
    <w:p>
      <w:pPr>
        <w:adjustRightInd w:val="0"/>
        <w:spacing w:line="440" w:lineRule="exact"/>
        <w:ind w:firstLine="1124" w:firstLineChars="400"/>
        <w:jc w:val="left"/>
        <w:rPr>
          <w:rFonts w:cs="宋体"/>
          <w:bCs/>
          <w:color w:val="auto"/>
          <w:sz w:val="28"/>
          <w:szCs w:val="28"/>
          <w:lang w:val="en-US"/>
        </w:rPr>
      </w:pPr>
      <w:r>
        <w:rPr>
          <w:rFonts w:hint="eastAsia" w:cs="宋体"/>
          <w:bCs/>
          <w:color w:val="auto"/>
          <w:sz w:val="28"/>
          <w:szCs w:val="28"/>
        </w:rPr>
        <w:t>c.供应商为事业单位或其他组织的提供其具有健全的财务会计制度的承诺函原件即可。</w:t>
      </w:r>
    </w:p>
    <w:p>
      <w:pPr>
        <w:numPr>
          <w:ilvl w:val="0"/>
          <w:numId w:val="44"/>
        </w:numPr>
        <w:adjustRightInd w:val="0"/>
        <w:spacing w:line="440" w:lineRule="exact"/>
        <w:ind w:left="0" w:firstLine="562"/>
        <w:jc w:val="left"/>
        <w:rPr>
          <w:rFonts w:cs="宋体"/>
          <w:bCs/>
          <w:color w:val="auto"/>
          <w:sz w:val="28"/>
          <w:szCs w:val="28"/>
          <w:lang w:val="en-US"/>
        </w:rPr>
      </w:pPr>
      <w:r>
        <w:rPr>
          <w:rFonts w:hint="eastAsia" w:cs="宋体"/>
          <w:bCs/>
          <w:color w:val="auto"/>
          <w:sz w:val="28"/>
          <w:szCs w:val="28"/>
          <w:lang w:val="en-US"/>
        </w:rPr>
        <w:t>投标人按照要求应当提供相关材料复印件的，复印件须</w:t>
      </w: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投标人按照要求可以提供承诺函原件的，格式自拟，承诺函原件应当加盖投标人公章，并由法定代表人或代理人签字或盖印章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具备履行合同所必需的设备和专业技术能力的承诺函格式</w:t>
      </w:r>
    </w:p>
    <w:p>
      <w:pPr>
        <w:pStyle w:val="2"/>
        <w:spacing w:after="0" w:line="240" w:lineRule="auto"/>
        <w:ind w:firstLine="880"/>
        <w:rPr>
          <w:rFonts w:ascii="宋体" w:hAnsi="宋体" w:cs="宋体"/>
          <w:color w:val="000000"/>
          <w:sz w:val="44"/>
          <w:szCs w:val="44"/>
        </w:rPr>
      </w:pPr>
    </w:p>
    <w:p>
      <w:pPr>
        <w:pStyle w:val="2"/>
        <w:spacing w:after="0" w:line="240" w:lineRule="auto"/>
        <w:ind w:firstLine="0" w:firstLineChars="0"/>
        <w:jc w:val="center"/>
        <w:rPr>
          <w:rFonts w:ascii="宋体" w:hAnsi="宋体" w:cs="宋体"/>
          <w:b/>
          <w:bCs/>
          <w:color w:val="000000"/>
          <w:sz w:val="44"/>
          <w:szCs w:val="44"/>
          <w:lang w:val="en-US"/>
        </w:rPr>
      </w:pPr>
      <w:r>
        <w:rPr>
          <w:rFonts w:hint="eastAsia" w:ascii="宋体" w:hAnsi="宋体" w:cs="宋体"/>
          <w:b/>
          <w:bCs/>
          <w:color w:val="000000"/>
          <w:sz w:val="44"/>
          <w:szCs w:val="44"/>
          <w:lang w:val="en-US"/>
        </w:rPr>
        <w:t>具备履行合同所必需的设备和专业技术能力的承诺函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我方具备履行合同所必需的设备和专业技术能力。</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2"/>
        <w:ind w:firstLine="480"/>
        <w:rPr>
          <w:rFonts w:ascii="宋体" w:hAnsi="宋体" w:cs="宋体"/>
          <w:color w:val="000000"/>
          <w:sz w:val="24"/>
        </w:rPr>
      </w:pP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5"/>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提供具备履行合同所必需的设备和专业技术能力的承诺函原件。</w:t>
      </w:r>
    </w:p>
    <w:p>
      <w:pPr>
        <w:numPr>
          <w:ilvl w:val="0"/>
          <w:numId w:val="45"/>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具有依法缴纳税收和社会保障资金的良好记录的相关材料格式</w:t>
      </w:r>
    </w:p>
    <w:p>
      <w:pPr>
        <w:adjustRightInd w:val="0"/>
        <w:spacing w:line="440" w:lineRule="exact"/>
        <w:ind w:firstLine="562"/>
        <w:jc w:val="left"/>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color w:val="000000"/>
          <w:sz w:val="28"/>
          <w:szCs w:val="28"/>
        </w:rPr>
      </w:pPr>
    </w:p>
    <w:p>
      <w:pPr>
        <w:adjustRightInd w:val="0"/>
        <w:spacing w:line="440" w:lineRule="exact"/>
        <w:ind w:firstLine="562"/>
        <w:rPr>
          <w:rFonts w:cs="宋体"/>
          <w:color w:val="000000"/>
          <w:sz w:val="28"/>
          <w:szCs w:val="28"/>
        </w:rPr>
      </w:pPr>
    </w:p>
    <w:p>
      <w:pPr>
        <w:pStyle w:val="2"/>
        <w:adjustRightInd w:val="0"/>
        <w:spacing w:after="0" w:line="440" w:lineRule="exact"/>
        <w:ind w:firstLine="560"/>
        <w:rPr>
          <w:rFonts w:ascii="宋体" w:hAnsi="宋体" w:cs="宋体"/>
          <w:color w:val="000000"/>
          <w:sz w:val="28"/>
          <w:szCs w:val="28"/>
        </w:rPr>
      </w:pPr>
    </w:p>
    <w:p>
      <w:pPr>
        <w:adjustRightInd w:val="0"/>
        <w:spacing w:line="440" w:lineRule="exact"/>
        <w:ind w:firstLine="562"/>
        <w:rPr>
          <w:rFonts w:cs="宋体"/>
          <w:bCs/>
          <w:color w:val="000000"/>
          <w:sz w:val="28"/>
          <w:szCs w:val="28"/>
          <w:lang w:val="en-US"/>
        </w:rPr>
      </w:pPr>
      <w:r>
        <w:rPr>
          <w:rFonts w:hint="eastAsia" w:cs="宋体"/>
          <w:bCs/>
          <w:color w:val="000000"/>
          <w:sz w:val="28"/>
          <w:szCs w:val="28"/>
          <w:lang w:val="en-US"/>
        </w:rPr>
        <w:t>注：</w:t>
      </w:r>
    </w:p>
    <w:p>
      <w:pPr>
        <w:numPr>
          <w:ilvl w:val="0"/>
          <w:numId w:val="46"/>
        </w:numPr>
        <w:adjustRightInd w:val="0"/>
        <w:spacing w:line="440" w:lineRule="exact"/>
        <w:ind w:left="0" w:firstLine="562"/>
        <w:jc w:val="left"/>
        <w:rPr>
          <w:rStyle w:val="17"/>
          <w:rFonts w:cs="宋体"/>
          <w:bCs/>
          <w:caps/>
          <w:color w:val="auto"/>
          <w:sz w:val="28"/>
          <w:szCs w:val="28"/>
          <w:u w:val="none"/>
          <w:lang w:val="en-US"/>
        </w:rPr>
      </w:pPr>
      <w:r>
        <w:rPr>
          <w:rStyle w:val="17"/>
          <w:rFonts w:hint="eastAsia" w:cs="宋体"/>
          <w:bCs/>
          <w:caps/>
          <w:color w:val="auto"/>
          <w:sz w:val="28"/>
          <w:szCs w:val="28"/>
          <w:u w:val="none"/>
          <w:lang w:val="en-US"/>
        </w:rPr>
        <w:t>提供2021年以来任意1个月的税收缴纳证明材料复印件或税收缴纳的承诺函原件。（证明材料可为银行电子回单或税务部门出具的纳税证明或完税证明或有效票据的复印件。）</w:t>
      </w:r>
    </w:p>
    <w:p>
      <w:pPr>
        <w:numPr>
          <w:ilvl w:val="0"/>
          <w:numId w:val="46"/>
        </w:numPr>
        <w:adjustRightInd w:val="0"/>
        <w:spacing w:line="440" w:lineRule="exact"/>
        <w:ind w:left="0" w:firstLine="562"/>
        <w:jc w:val="left"/>
        <w:rPr>
          <w:rStyle w:val="17"/>
          <w:rFonts w:cs="宋体"/>
          <w:bCs/>
          <w:caps/>
          <w:color w:val="auto"/>
          <w:sz w:val="28"/>
          <w:szCs w:val="28"/>
          <w:u w:val="none"/>
          <w:lang w:val="en-US"/>
        </w:rPr>
      </w:pPr>
      <w:r>
        <w:rPr>
          <w:rStyle w:val="17"/>
          <w:rFonts w:hint="eastAsia" w:cs="宋体"/>
          <w:bCs/>
          <w:caps/>
          <w:color w:val="auto"/>
          <w:sz w:val="28"/>
          <w:szCs w:val="28"/>
          <w:u w:val="none"/>
          <w:lang w:val="en-US"/>
        </w:rPr>
        <w:t>提供2021年以来任意1个月的社保缴纳证明材料复印件或社保缴纳的承诺函原件。（证明材料可为银行电子回单或社保部门出具的社保缴纳证明材料或有效票据复印件。）</w:t>
      </w:r>
    </w:p>
    <w:p>
      <w:pPr>
        <w:numPr>
          <w:ilvl w:val="0"/>
          <w:numId w:val="46"/>
        </w:numPr>
        <w:adjustRightInd w:val="0"/>
        <w:spacing w:line="440" w:lineRule="exact"/>
        <w:ind w:left="0" w:firstLine="562"/>
        <w:jc w:val="left"/>
        <w:rPr>
          <w:rStyle w:val="17"/>
          <w:rFonts w:cs="宋体"/>
          <w:bCs/>
          <w:caps/>
          <w:color w:val="auto"/>
          <w:sz w:val="28"/>
          <w:szCs w:val="28"/>
          <w:u w:val="none"/>
          <w:lang w:val="en-US"/>
        </w:rPr>
      </w:pPr>
      <w:r>
        <w:rPr>
          <w:rFonts w:hint="eastAsia" w:cs="宋体"/>
          <w:bCs/>
          <w:color w:val="auto"/>
          <w:sz w:val="28"/>
          <w:szCs w:val="28"/>
          <w:lang w:val="en-US"/>
        </w:rPr>
        <w:t>投标人按照要求提供相关材料复印件的，复印件须</w:t>
      </w: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投标人按照要求提供承诺函原件的，格式自拟，承诺函原件应当加盖投标人公章，并由法定代表人或代理人签字或盖印章</w:t>
      </w:r>
      <w:r>
        <w:rPr>
          <w:rFonts w:hint="eastAsia" w:cs="宋体"/>
          <w:bCs/>
          <w:color w:val="auto"/>
          <w:sz w:val="28"/>
          <w:szCs w:val="28"/>
        </w:rPr>
        <w:t>。</w:t>
      </w:r>
    </w:p>
    <w:p>
      <w:pPr>
        <w:numPr>
          <w:ilvl w:val="0"/>
          <w:numId w:val="46"/>
        </w:numPr>
        <w:adjustRightInd w:val="0"/>
        <w:spacing w:line="440" w:lineRule="exact"/>
        <w:ind w:left="0" w:firstLine="562"/>
        <w:jc w:val="left"/>
        <w:rPr>
          <w:rFonts w:cs="宋体"/>
          <w:bCs/>
          <w:color w:val="auto"/>
          <w:sz w:val="28"/>
          <w:szCs w:val="28"/>
          <w:lang w:val="en-US"/>
        </w:rPr>
      </w:pPr>
      <w:r>
        <w:rPr>
          <w:rFonts w:hint="eastAsia" w:cs="宋体"/>
          <w:bCs/>
          <w:color w:val="auto"/>
          <w:sz w:val="28"/>
          <w:szCs w:val="28"/>
          <w:lang w:val="en-US"/>
        </w:rPr>
        <w:t>采购活动结束后，采购代理机构将通过信用中国等网站核实供应商所作承诺真实性。</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参加本次政府采购活动前三年内，在经营活动中没有重大违法记录的承诺函格式</w:t>
      </w:r>
    </w:p>
    <w:p>
      <w:pPr>
        <w:pStyle w:val="2"/>
        <w:spacing w:after="0" w:line="240" w:lineRule="auto"/>
        <w:ind w:firstLine="0" w:firstLineChars="0"/>
        <w:jc w:val="center"/>
        <w:rPr>
          <w:rFonts w:ascii="宋体" w:hAnsi="宋体" w:cs="宋体"/>
          <w:b/>
          <w:bCs/>
          <w:color w:val="000000"/>
          <w:sz w:val="44"/>
          <w:szCs w:val="44"/>
          <w:lang w:val="en-US"/>
        </w:rPr>
      </w:pPr>
    </w:p>
    <w:p>
      <w:pPr>
        <w:pStyle w:val="2"/>
        <w:spacing w:after="0" w:line="240" w:lineRule="auto"/>
        <w:ind w:firstLine="0" w:firstLineChars="0"/>
        <w:jc w:val="center"/>
        <w:rPr>
          <w:rFonts w:ascii="宋体" w:hAnsi="宋体" w:cs="宋体"/>
          <w:b/>
          <w:bCs/>
          <w:color w:val="000000"/>
          <w:sz w:val="44"/>
          <w:szCs w:val="44"/>
          <w:lang w:val="en-US"/>
        </w:rPr>
      </w:pPr>
      <w:r>
        <w:rPr>
          <w:rFonts w:hint="eastAsia" w:ascii="宋体" w:hAnsi="宋体" w:cs="宋体"/>
          <w:b/>
          <w:bCs/>
          <w:color w:val="000000"/>
          <w:sz w:val="44"/>
          <w:szCs w:val="44"/>
          <w:lang w:val="en-US"/>
        </w:rPr>
        <w:t>参加本次政府采购活动前三年内，在经营活动中没有重大违法记录的承诺函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我方参加本次政府采购活动前三年内，在经营活动中没有重大违法记录。</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提供参加本次政府采购活动前三年内，在经营活动中没有重大违法记录的承诺函原件。</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numPr>
          <w:ilvl w:val="0"/>
          <w:numId w:val="47"/>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具体金额标准详见</w:t>
      </w:r>
      <w:r>
        <w:rPr>
          <w:rFonts w:hint="eastAsia" w:cs="宋体"/>
          <w:bCs/>
          <w:color w:val="auto"/>
          <w:sz w:val="28"/>
          <w:szCs w:val="28"/>
          <w:lang w:val="en-US"/>
        </w:rPr>
        <w:t>招标文件</w:t>
      </w:r>
      <w:r>
        <w:rPr>
          <w:rFonts w:hint="eastAsia" w:cs="宋体"/>
          <w:bCs/>
          <w:color w:val="auto"/>
          <w:sz w:val="28"/>
          <w:szCs w:val="28"/>
        </w:rPr>
        <w:t>《附件一  各行政监管领域“较大数额罚款"标准一览表》</w: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具备法律、行政法规规定的其他条件的承诺函格式</w:t>
      </w:r>
    </w:p>
    <w:p>
      <w:pPr>
        <w:pStyle w:val="2"/>
        <w:spacing w:after="0" w:line="240" w:lineRule="auto"/>
        <w:ind w:firstLine="880"/>
        <w:rPr>
          <w:rFonts w:ascii="宋体" w:hAnsi="宋体" w:cs="宋体"/>
          <w:color w:val="000000"/>
          <w:sz w:val="44"/>
          <w:szCs w:val="44"/>
        </w:rPr>
      </w:pPr>
    </w:p>
    <w:p>
      <w:pPr>
        <w:pStyle w:val="2"/>
        <w:spacing w:after="0" w:line="240" w:lineRule="auto"/>
        <w:ind w:firstLine="0" w:firstLineChars="0"/>
        <w:jc w:val="center"/>
        <w:rPr>
          <w:rFonts w:ascii="宋体" w:hAnsi="宋体" w:cs="宋体"/>
          <w:b/>
          <w:bCs/>
          <w:color w:val="000000"/>
          <w:sz w:val="44"/>
          <w:szCs w:val="44"/>
          <w:lang w:val="en-US"/>
        </w:rPr>
      </w:pPr>
      <w:r>
        <w:rPr>
          <w:rFonts w:hint="eastAsia" w:ascii="宋体" w:hAnsi="宋体" w:cs="宋体"/>
          <w:b/>
          <w:bCs/>
          <w:color w:val="000000"/>
          <w:sz w:val="44"/>
          <w:szCs w:val="44"/>
          <w:lang w:val="en-US"/>
        </w:rPr>
        <w:t>具备法律、行政法规规定的其他条件的承诺函</w:t>
      </w:r>
    </w:p>
    <w:p>
      <w:pPr>
        <w:ind w:firstLine="562"/>
        <w:rPr>
          <w:rFonts w:cs="宋体"/>
          <w:color w:val="000000"/>
          <w:sz w:val="28"/>
          <w:szCs w:val="28"/>
        </w:rPr>
      </w:pPr>
    </w:p>
    <w:p>
      <w:pPr>
        <w:pStyle w:val="2"/>
        <w:adjustRightInd w:val="0"/>
        <w:spacing w:after="0" w:line="440" w:lineRule="exact"/>
        <w:ind w:firstLine="0" w:firstLineChars="0"/>
        <w:rPr>
          <w:rFonts w:ascii="宋体" w:hAnsi="宋体" w:cs="宋体"/>
          <w:color w:val="000000"/>
          <w:sz w:val="28"/>
          <w:szCs w:val="28"/>
          <w:lang w:val="en-US"/>
        </w:rPr>
      </w:pPr>
      <w:r>
        <w:rPr>
          <w:rFonts w:hint="eastAsia" w:ascii="宋体" w:hAnsi="宋体" w:cs="宋体"/>
          <w:b/>
          <w:bCs/>
          <w:color w:val="000000"/>
          <w:sz w:val="28"/>
          <w:szCs w:val="28"/>
          <w:u w:val="single"/>
          <w:lang w:val="en-US"/>
        </w:rPr>
        <w:t>四川涛宇工程项目管理有限公司</w:t>
      </w:r>
      <w:r>
        <w:rPr>
          <w:rFonts w:hint="eastAsia" w:ascii="宋体" w:hAnsi="宋体" w:cs="宋体"/>
          <w:color w:val="000000"/>
          <w:sz w:val="28"/>
          <w:szCs w:val="28"/>
          <w:lang w:val="en-US"/>
        </w:rPr>
        <w:t>：</w:t>
      </w:r>
    </w:p>
    <w:p>
      <w:pPr>
        <w:wordWrap w:val="0"/>
        <w:adjustRightInd w:val="0"/>
        <w:spacing w:line="440" w:lineRule="exact"/>
        <w:ind w:firstLine="562"/>
        <w:jc w:val="left"/>
        <w:rPr>
          <w:sz w:val="28"/>
          <w:szCs w:val="28"/>
          <w:lang w:val="en-US"/>
        </w:rPr>
      </w:pPr>
    </w:p>
    <w:p>
      <w:pPr>
        <w:wordWrap w:val="0"/>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pStyle w:val="2"/>
        <w:adjustRightInd w:val="0"/>
        <w:spacing w:after="0" w:line="440" w:lineRule="exact"/>
        <w:ind w:firstLine="560"/>
        <w:jc w:val="left"/>
        <w:rPr>
          <w:bCs/>
          <w:sz w:val="28"/>
          <w:szCs w:val="28"/>
          <w:lang w:val="en-US"/>
        </w:rPr>
      </w:pPr>
    </w:p>
    <w:p>
      <w:pPr>
        <w:adjustRightInd w:val="0"/>
        <w:spacing w:line="440" w:lineRule="exact"/>
        <w:ind w:firstLine="560"/>
        <w:jc w:val="left"/>
        <w:rPr>
          <w:b w:val="0"/>
          <w:bCs/>
          <w:color w:val="auto"/>
          <w:sz w:val="28"/>
          <w:szCs w:val="28"/>
          <w:lang w:val="en-US"/>
        </w:rPr>
      </w:pPr>
      <w:r>
        <w:rPr>
          <w:rFonts w:hint="eastAsia"/>
          <w:b w:val="0"/>
          <w:bCs/>
          <w:color w:val="auto"/>
          <w:sz w:val="28"/>
          <w:szCs w:val="28"/>
          <w:lang w:val="en-US"/>
        </w:rPr>
        <w:t>我方具备法律、行政法规规定的其他条件。</w:t>
      </w:r>
    </w:p>
    <w:p>
      <w:pPr>
        <w:pStyle w:val="2"/>
        <w:adjustRightInd w:val="0"/>
        <w:spacing w:after="0" w:line="440" w:lineRule="exact"/>
        <w:ind w:firstLine="560"/>
        <w:jc w:val="left"/>
        <w:rPr>
          <w:bCs/>
          <w:sz w:val="28"/>
          <w:szCs w:val="28"/>
          <w:lang w:val="en-US"/>
        </w:rPr>
      </w:pPr>
    </w:p>
    <w:p>
      <w:pPr>
        <w:pStyle w:val="2"/>
        <w:adjustRightInd w:val="0"/>
        <w:spacing w:after="0" w:line="440" w:lineRule="exact"/>
        <w:ind w:firstLine="560"/>
        <w:jc w:val="left"/>
        <w:rPr>
          <w:bCs/>
          <w:sz w:val="28"/>
          <w:szCs w:val="28"/>
          <w:lang w:val="en-US"/>
        </w:rPr>
      </w:pPr>
      <w:r>
        <w:rPr>
          <w:rFonts w:hint="eastAsia"/>
          <w:bCs/>
          <w:sz w:val="28"/>
          <w:szCs w:val="28"/>
          <w:lang w:val="en-US"/>
        </w:rPr>
        <w:t>特此承诺。</w:t>
      </w:r>
    </w:p>
    <w:p>
      <w:pPr>
        <w:adjustRightInd w:val="0"/>
        <w:spacing w:line="440" w:lineRule="exact"/>
        <w:ind w:firstLine="562"/>
        <w:rPr>
          <w:sz w:val="28"/>
          <w:szCs w:val="28"/>
          <w:lang w:val="en-US"/>
        </w:rPr>
      </w:pPr>
    </w:p>
    <w:p>
      <w:pPr>
        <w:pStyle w:val="2"/>
        <w:adjustRightInd w:val="0"/>
        <w:spacing w:after="0" w:line="440" w:lineRule="exact"/>
        <w:ind w:firstLine="560"/>
        <w:jc w:val="left"/>
        <w:rPr>
          <w:sz w:val="28"/>
          <w:szCs w:val="28"/>
          <w:lang w:val="en-US"/>
        </w:rPr>
      </w:pPr>
      <w:r>
        <w:rPr>
          <w:rFonts w:hint="eastAsia"/>
          <w:sz w:val="28"/>
          <w:szCs w:val="28"/>
          <w:lang w:val="en-US"/>
        </w:rPr>
        <w:t>我方对上述承诺的内容事项真实性负责。如经查实上述承诺的内容事项存在虚假，愿意接受以提供虚假材料谋取成交的法律责任。</w:t>
      </w:r>
    </w:p>
    <w:p>
      <w:pPr>
        <w:adjustRightInd w:val="0"/>
        <w:spacing w:line="440" w:lineRule="exact"/>
        <w:ind w:firstLine="562"/>
        <w:rPr>
          <w:rFonts w:cs="宋体"/>
          <w:color w:val="000000"/>
          <w:sz w:val="28"/>
          <w:szCs w:val="28"/>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2"/>
        <w:ind w:firstLine="480"/>
        <w:rPr>
          <w:rFonts w:ascii="宋体" w:hAnsi="宋体" w:cs="宋体"/>
          <w:color w:val="000000"/>
          <w:sz w:val="24"/>
        </w:rPr>
      </w:pPr>
    </w:p>
    <w:p>
      <w:pPr>
        <w:ind w:firstLine="482"/>
        <w:rPr>
          <w:rFonts w:cs="宋体"/>
          <w:bCs/>
          <w:color w:val="000000"/>
          <w:sz w:val="24"/>
          <w:lang w:val="en-US"/>
        </w:rPr>
      </w:pPr>
    </w:p>
    <w:p>
      <w:pPr>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8"/>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提供具备法律、行政法规规定的其他条件的承诺函原件。</w:t>
      </w:r>
    </w:p>
    <w:p>
      <w:pPr>
        <w:numPr>
          <w:ilvl w:val="0"/>
          <w:numId w:val="48"/>
        </w:numPr>
        <w:tabs>
          <w:tab w:val="left" w:pos="426"/>
        </w:tabs>
        <w:adjustRightInd w:val="0"/>
        <w:spacing w:line="440" w:lineRule="exact"/>
        <w:ind w:left="0" w:firstLine="562"/>
        <w:jc w:val="left"/>
        <w:rPr>
          <w:rFonts w:cs="宋体"/>
          <w:bCs/>
          <w:color w:val="auto"/>
          <w:sz w:val="28"/>
          <w:szCs w:val="28"/>
        </w:rPr>
      </w:pPr>
      <w:r>
        <w:rPr>
          <w:rFonts w:hint="eastAsia" w:cs="宋体"/>
          <w:bCs/>
          <w:color w:val="auto"/>
          <w:sz w:val="28"/>
          <w:szCs w:val="28"/>
        </w:rPr>
        <w:t>加盖</w:t>
      </w:r>
      <w:r>
        <w:rPr>
          <w:rFonts w:hint="eastAsia" w:cs="宋体"/>
          <w:bCs/>
          <w:color w:val="auto"/>
          <w:sz w:val="28"/>
          <w:szCs w:val="28"/>
          <w:lang w:val="en-US"/>
        </w:rPr>
        <w:t>投标人</w:t>
      </w:r>
      <w:r>
        <w:rPr>
          <w:rFonts w:hint="eastAsia" w:cs="宋体"/>
          <w:bCs/>
          <w:color w:val="auto"/>
          <w:sz w:val="28"/>
          <w:szCs w:val="28"/>
        </w:rPr>
        <w:t>公章，</w:t>
      </w:r>
      <w:r>
        <w:rPr>
          <w:rFonts w:hint="eastAsia" w:cs="宋体"/>
          <w:bCs/>
          <w:color w:val="auto"/>
          <w:sz w:val="28"/>
          <w:szCs w:val="28"/>
          <w:lang w:val="en-US"/>
        </w:rPr>
        <w:t>并由法定代表人或代理人签字或盖印章</w:t>
      </w:r>
      <w:r>
        <w:rPr>
          <w:rFonts w:hint="eastAsia" w:cs="宋体"/>
          <w:bCs/>
          <w:color w:val="auto"/>
          <w:sz w:val="28"/>
          <w:szCs w:val="28"/>
        </w:rPr>
        <w:t>。</w:t>
      </w:r>
    </w:p>
    <w:p>
      <w:pPr>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法定代表人授权委托书格式</w:t>
      </w:r>
    </w:p>
    <w:p>
      <w:pPr>
        <w:adjustRightInd w:val="0"/>
        <w:spacing w:line="240" w:lineRule="auto"/>
        <w:ind w:firstLine="0" w:firstLineChars="0"/>
        <w:jc w:val="center"/>
        <w:rPr>
          <w:rFonts w:cs="宋体"/>
          <w:bCs/>
          <w:color w:val="auto"/>
          <w:kern w:val="2"/>
          <w:sz w:val="44"/>
          <w:szCs w:val="44"/>
          <w:lang w:val="en-US"/>
        </w:rPr>
      </w:pPr>
    </w:p>
    <w:p>
      <w:pPr>
        <w:adjustRightInd w:val="0"/>
        <w:spacing w:line="240" w:lineRule="auto"/>
        <w:ind w:firstLine="0" w:firstLineChars="0"/>
        <w:jc w:val="center"/>
        <w:rPr>
          <w:rFonts w:cs="宋体"/>
          <w:b w:val="0"/>
          <w:color w:val="auto"/>
          <w:sz w:val="44"/>
          <w:szCs w:val="44"/>
        </w:rPr>
      </w:pPr>
      <w:r>
        <w:rPr>
          <w:rFonts w:hint="eastAsia" w:cs="宋体"/>
          <w:bCs/>
          <w:color w:val="auto"/>
          <w:kern w:val="2"/>
          <w:sz w:val="44"/>
          <w:szCs w:val="44"/>
          <w:lang w:val="en-US"/>
        </w:rPr>
        <w:t>法定代表人授权委托书</w:t>
      </w:r>
    </w:p>
    <w:p>
      <w:pPr>
        <w:snapToGrid/>
        <w:spacing w:line="560" w:lineRule="exact"/>
        <w:ind w:firstLine="0" w:firstLineChars="0"/>
        <w:rPr>
          <w:rFonts w:cs="宋体"/>
          <w:bCs/>
          <w:color w:val="000000"/>
          <w:kern w:val="2"/>
          <w:sz w:val="28"/>
          <w:szCs w:val="28"/>
          <w:u w:val="single"/>
          <w:lang w:val="en-US"/>
        </w:rPr>
      </w:pPr>
      <w:r>
        <w:rPr>
          <w:rFonts w:hint="eastAsia" w:cs="宋体"/>
          <w:bCs/>
          <w:color w:val="000000"/>
          <w:kern w:val="2"/>
          <w:sz w:val="28"/>
          <w:szCs w:val="28"/>
          <w:u w:val="single"/>
          <w:lang w:val="en-US"/>
        </w:rPr>
        <w:t>四川涛宇工程项目管理有限公司</w:t>
      </w:r>
      <w:r>
        <w:rPr>
          <w:rFonts w:hint="eastAsia" w:cs="宋体"/>
          <w:b w:val="0"/>
          <w:color w:val="000000"/>
          <w:kern w:val="2"/>
          <w:sz w:val="28"/>
          <w:szCs w:val="28"/>
          <w:lang w:val="en-US"/>
        </w:rPr>
        <w:t>：</w:t>
      </w:r>
    </w:p>
    <w:p>
      <w:pPr>
        <w:adjustRightInd w:val="0"/>
        <w:spacing w:line="440" w:lineRule="exact"/>
        <w:ind w:firstLine="560"/>
        <w:jc w:val="left"/>
        <w:rPr>
          <w:rFonts w:cs="宋体"/>
          <w:b w:val="0"/>
          <w:color w:val="auto"/>
          <w:sz w:val="28"/>
          <w:szCs w:val="28"/>
          <w:u w:val="single"/>
        </w:rPr>
      </w:pPr>
    </w:p>
    <w:p>
      <w:pPr>
        <w:adjustRightInd w:val="0"/>
        <w:spacing w:line="440" w:lineRule="exact"/>
        <w:ind w:firstLine="560"/>
        <w:jc w:val="left"/>
        <w:rPr>
          <w:rFonts w:cs="宋体"/>
          <w:b w:val="0"/>
          <w:color w:val="auto"/>
          <w:sz w:val="28"/>
          <w:szCs w:val="28"/>
        </w:rPr>
      </w:pPr>
      <w:r>
        <w:rPr>
          <w:rFonts w:hint="eastAsia" w:cs="宋体"/>
          <w:b w:val="0"/>
          <w:color w:val="auto"/>
          <w:sz w:val="28"/>
          <w:szCs w:val="28"/>
          <w:u w:val="single"/>
        </w:rPr>
        <w:t xml:space="preserve">       </w:t>
      </w:r>
      <w:r>
        <w:rPr>
          <w:rFonts w:hint="eastAsia" w:cs="宋体"/>
          <w:b w:val="0"/>
          <w:color w:val="auto"/>
          <w:sz w:val="28"/>
          <w:szCs w:val="28"/>
          <w:u w:val="single"/>
          <w:lang w:val="en-US"/>
        </w:rPr>
        <w:t xml:space="preserve">          </w:t>
      </w:r>
      <w:r>
        <w:rPr>
          <w:rFonts w:hint="eastAsia" w:cs="宋体"/>
          <w:b w:val="0"/>
          <w:color w:val="auto"/>
          <w:sz w:val="28"/>
          <w:szCs w:val="28"/>
          <w:u w:val="single"/>
        </w:rPr>
        <w:t xml:space="preserve"> （投标人全称）</w:t>
      </w:r>
      <w:r>
        <w:rPr>
          <w:rFonts w:hint="eastAsia" w:cs="宋体"/>
          <w:b w:val="0"/>
          <w:color w:val="auto"/>
          <w:sz w:val="28"/>
          <w:szCs w:val="28"/>
        </w:rPr>
        <w:t>法定代表人____________授权委托_____________为我的代理人，参加贵单位组织的</w:t>
      </w:r>
      <w:r>
        <w:rPr>
          <w:rFonts w:hint="eastAsia" w:cs="宋体"/>
          <w:b w:val="0"/>
          <w:color w:val="auto"/>
          <w:sz w:val="28"/>
          <w:szCs w:val="28"/>
          <w:u w:val="single"/>
        </w:rPr>
        <w:t xml:space="preserve">          </w:t>
      </w:r>
      <w:r>
        <w:rPr>
          <w:rFonts w:hint="eastAsia" w:cs="宋体"/>
          <w:b w:val="0"/>
          <w:color w:val="auto"/>
          <w:sz w:val="28"/>
          <w:szCs w:val="28"/>
          <w:u w:val="single"/>
          <w:lang w:val="en-US"/>
        </w:rPr>
        <w:t xml:space="preserve"> </w:t>
      </w:r>
      <w:r>
        <w:rPr>
          <w:rFonts w:hint="eastAsia" w:cs="宋体"/>
          <w:b w:val="0"/>
          <w:color w:val="auto"/>
          <w:sz w:val="28"/>
          <w:szCs w:val="28"/>
          <w:u w:val="single"/>
        </w:rPr>
        <w:t xml:space="preserve">  （</w:t>
      </w:r>
      <w:r>
        <w:rPr>
          <w:rFonts w:hint="eastAsia" w:cs="宋体"/>
          <w:b w:val="0"/>
          <w:color w:val="auto"/>
          <w:sz w:val="28"/>
          <w:szCs w:val="28"/>
          <w:u w:val="single"/>
          <w:lang w:val="en-US"/>
        </w:rPr>
        <w:t>采购项目名称</w:t>
      </w:r>
      <w:r>
        <w:rPr>
          <w:rFonts w:hint="eastAsia" w:cs="宋体"/>
          <w:b w:val="0"/>
          <w:color w:val="auto"/>
          <w:sz w:val="28"/>
          <w:szCs w:val="28"/>
          <w:u w:val="single"/>
        </w:rPr>
        <w:t>）</w:t>
      </w:r>
      <w:r>
        <w:rPr>
          <w:rFonts w:hint="eastAsia" w:cs="宋体"/>
          <w:b w:val="0"/>
          <w:color w:val="auto"/>
          <w:sz w:val="28"/>
          <w:szCs w:val="28"/>
        </w:rPr>
        <w:t>（采购项目编号：</w:t>
      </w:r>
      <w:r>
        <w:rPr>
          <w:rFonts w:hint="eastAsia" w:cs="宋体"/>
          <w:b w:val="0"/>
          <w:bCs/>
          <w:color w:val="auto"/>
          <w:sz w:val="28"/>
          <w:szCs w:val="28"/>
          <w:u w:val="single"/>
        </w:rPr>
        <w:t xml:space="preserve">   </w:t>
      </w:r>
      <w:r>
        <w:rPr>
          <w:rFonts w:hint="eastAsia" w:cs="宋体"/>
          <w:b w:val="0"/>
          <w:bCs/>
          <w:color w:val="auto"/>
          <w:sz w:val="28"/>
          <w:szCs w:val="28"/>
          <w:u w:val="single"/>
          <w:lang w:val="en-US"/>
        </w:rPr>
        <w:t xml:space="preserve"> </w:t>
      </w:r>
      <w:r>
        <w:rPr>
          <w:rFonts w:hint="eastAsia" w:cs="宋体"/>
          <w:b w:val="0"/>
          <w:bCs/>
          <w:color w:val="auto"/>
          <w:sz w:val="28"/>
          <w:szCs w:val="28"/>
          <w:u w:val="single"/>
        </w:rPr>
        <w:t xml:space="preserve">       </w:t>
      </w:r>
      <w:r>
        <w:rPr>
          <w:rFonts w:hint="eastAsia" w:cs="宋体"/>
          <w:b w:val="0"/>
          <w:color w:val="auto"/>
          <w:sz w:val="28"/>
          <w:szCs w:val="28"/>
        </w:rPr>
        <w:t>）的投标。代理人在本次招标中所签署的一切文件和处理的一切有关事宜，我公司均予承认，所产生的法律后果均由我单位承担。</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代理人无转委托权，本授权书自</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r>
        <w:rPr>
          <w:rFonts w:hint="eastAsia" w:cs="宋体"/>
          <w:b w:val="0"/>
          <w:color w:val="auto"/>
          <w:sz w:val="28"/>
          <w:szCs w:val="28"/>
        </w:rPr>
        <w:t>生效，特此声明。</w:t>
      </w:r>
    </w:p>
    <w:p>
      <w:pPr>
        <w:adjustRightInd w:val="0"/>
        <w:spacing w:line="440" w:lineRule="exact"/>
        <w:ind w:firstLine="560"/>
        <w:jc w:val="left"/>
        <w:rPr>
          <w:rFonts w:cs="宋体"/>
          <w:b w:val="0"/>
          <w:sz w:val="28"/>
          <w:szCs w:val="28"/>
        </w:rPr>
      </w:pPr>
    </w:p>
    <w:p>
      <w:pPr>
        <w:adjustRightInd w:val="0"/>
        <w:spacing w:line="440" w:lineRule="exact"/>
        <w:ind w:firstLine="560"/>
        <w:jc w:val="left"/>
        <w:rPr>
          <w:rFonts w:cs="宋体"/>
          <w:b w:val="0"/>
          <w:color w:val="auto"/>
          <w:sz w:val="28"/>
          <w:szCs w:val="28"/>
          <w:u w:val="single"/>
          <w:lang w:val="en-US"/>
        </w:rPr>
      </w:pPr>
      <w:r>
        <w:rPr>
          <w:rFonts w:hint="eastAsia" w:cs="宋体"/>
          <w:b w:val="0"/>
          <w:color w:val="auto"/>
          <w:sz w:val="28"/>
          <w:szCs w:val="28"/>
        </w:rPr>
        <w:t>投标人名称（公章）：</w:t>
      </w:r>
      <w:r>
        <w:rPr>
          <w:rFonts w:hint="eastAsia" w:cs="宋体"/>
          <w:b w:val="0"/>
          <w:color w:val="auto"/>
          <w:sz w:val="28"/>
          <w:szCs w:val="28"/>
          <w:u w:val="single"/>
          <w:lang w:val="en-US"/>
        </w:rPr>
        <w:t xml:space="preserve">                            </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法定代表人</w:t>
      </w:r>
      <w:r>
        <w:rPr>
          <w:rFonts w:hint="eastAsia" w:cs="宋体"/>
          <w:b w:val="0"/>
          <w:bCs/>
          <w:color w:val="auto"/>
          <w:sz w:val="28"/>
          <w:szCs w:val="28"/>
        </w:rPr>
        <w:t>（签字</w:t>
      </w:r>
      <w:r>
        <w:rPr>
          <w:rFonts w:hint="eastAsia" w:cs="宋体"/>
          <w:b w:val="0"/>
          <w:color w:val="auto"/>
          <w:kern w:val="2"/>
          <w:sz w:val="28"/>
          <w:szCs w:val="28"/>
          <w:lang w:val="en-US"/>
        </w:rPr>
        <w:t>或盖印章</w:t>
      </w:r>
      <w:r>
        <w:rPr>
          <w:rFonts w:hint="eastAsia" w:cs="宋体"/>
          <w:b w:val="0"/>
          <w:bCs/>
          <w:color w:val="auto"/>
          <w:sz w:val="28"/>
          <w:szCs w:val="28"/>
        </w:rPr>
        <w:t>）：</w:t>
      </w:r>
      <w:r>
        <w:rPr>
          <w:rFonts w:hint="eastAsia" w:cs="宋体"/>
          <w:b w:val="0"/>
          <w:color w:val="auto"/>
          <w:sz w:val="28"/>
          <w:szCs w:val="28"/>
          <w:u w:val="single"/>
          <w:lang w:val="en-US"/>
        </w:rPr>
        <w:t xml:space="preserve">                </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代理人（签字</w:t>
      </w:r>
      <w:r>
        <w:rPr>
          <w:rFonts w:hint="eastAsia" w:cs="宋体"/>
          <w:b w:val="0"/>
          <w:color w:val="auto"/>
          <w:kern w:val="2"/>
          <w:sz w:val="28"/>
          <w:szCs w:val="28"/>
          <w:lang w:val="en-US"/>
        </w:rPr>
        <w:t>或盖印章</w:t>
      </w:r>
      <w:r>
        <w:rPr>
          <w:rFonts w:hint="eastAsia" w:cs="宋体"/>
          <w:b w:val="0"/>
          <w:color w:val="auto"/>
          <w:sz w:val="28"/>
          <w:szCs w:val="28"/>
        </w:rPr>
        <w:t>）：</w:t>
      </w:r>
      <w:r>
        <w:rPr>
          <w:rFonts w:hint="eastAsia" w:cs="宋体"/>
          <w:b w:val="0"/>
          <w:color w:val="auto"/>
          <w:sz w:val="28"/>
          <w:szCs w:val="28"/>
          <w:u w:val="single"/>
          <w:lang w:val="en-US"/>
        </w:rPr>
        <w:t xml:space="preserve">                </w:t>
      </w:r>
    </w:p>
    <w:p>
      <w:pPr>
        <w:adjustRightInd w:val="0"/>
        <w:spacing w:line="440" w:lineRule="exact"/>
        <w:ind w:firstLine="562"/>
        <w:jc w:val="left"/>
        <w:rPr>
          <w:rFonts w:cs="宋体"/>
          <w:sz w:val="28"/>
          <w:szCs w:val="28"/>
        </w:rPr>
      </w:pPr>
    </w:p>
    <w:p>
      <w:pPr>
        <w:adjustRightInd w:val="0"/>
        <w:spacing w:line="440" w:lineRule="exact"/>
        <w:ind w:firstLine="0" w:firstLineChars="0"/>
        <w:jc w:val="left"/>
        <w:rPr>
          <w:rFonts w:cs="宋体"/>
          <w:bCs/>
          <w:color w:val="auto"/>
          <w:sz w:val="28"/>
          <w:szCs w:val="28"/>
          <w:lang w:val="en-US"/>
        </w:rPr>
      </w:pPr>
      <w:r>
        <w:rPr>
          <w:rFonts w:hint="eastAsia" w:cs="宋体"/>
          <w:bCs/>
          <w:color w:val="auto"/>
          <w:sz w:val="28"/>
          <w:szCs w:val="28"/>
          <w:lang w:val="en-US"/>
        </w:rPr>
        <w:t>注：</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提供</w:t>
      </w:r>
      <w:r>
        <w:rPr>
          <w:rFonts w:hint="eastAsia" w:cs="宋体"/>
          <w:bCs/>
          <w:color w:val="auto"/>
          <w:sz w:val="28"/>
          <w:szCs w:val="28"/>
        </w:rPr>
        <w:t>法定代表人授权委托书原件。</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提供</w:t>
      </w:r>
      <w:r>
        <w:rPr>
          <w:rFonts w:hint="eastAsia" w:cs="宋体"/>
          <w:bCs/>
          <w:color w:val="auto"/>
          <w:sz w:val="28"/>
          <w:szCs w:val="28"/>
        </w:rPr>
        <w:t>法定代表人身份证</w:t>
      </w:r>
      <w:r>
        <w:rPr>
          <w:rFonts w:hint="eastAsia" w:cs="宋体"/>
          <w:bCs/>
          <w:color w:val="auto"/>
          <w:sz w:val="28"/>
          <w:szCs w:val="28"/>
          <w:lang w:val="en-US"/>
        </w:rPr>
        <w:t>复印件</w:t>
      </w:r>
      <w:r>
        <w:rPr>
          <w:rFonts w:hint="eastAsia" w:cs="宋体"/>
          <w:bCs/>
          <w:color w:val="auto"/>
          <w:sz w:val="28"/>
          <w:szCs w:val="28"/>
        </w:rPr>
        <w:t>。</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提供</w:t>
      </w:r>
      <w:r>
        <w:rPr>
          <w:rFonts w:hint="eastAsia" w:cs="宋体"/>
          <w:bCs/>
          <w:color w:val="auto"/>
          <w:sz w:val="28"/>
          <w:szCs w:val="28"/>
        </w:rPr>
        <w:t>代理人身份证复印件。</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法定代表人授权委托书、</w:t>
      </w:r>
      <w:r>
        <w:rPr>
          <w:rFonts w:hint="eastAsia" w:cs="宋体"/>
          <w:bCs/>
          <w:color w:val="auto"/>
          <w:sz w:val="28"/>
          <w:szCs w:val="28"/>
        </w:rPr>
        <w:t>法定代表人身份证</w:t>
      </w:r>
      <w:r>
        <w:rPr>
          <w:rFonts w:hint="eastAsia" w:cs="宋体"/>
          <w:bCs/>
          <w:color w:val="auto"/>
          <w:sz w:val="28"/>
          <w:szCs w:val="28"/>
          <w:lang w:val="en-US"/>
        </w:rPr>
        <w:t>复印件及</w:t>
      </w:r>
      <w:r>
        <w:rPr>
          <w:rFonts w:hint="eastAsia" w:cs="宋体"/>
          <w:bCs/>
          <w:color w:val="auto"/>
          <w:sz w:val="28"/>
          <w:szCs w:val="28"/>
        </w:rPr>
        <w:t>代理人身份证复印件</w:t>
      </w:r>
      <w:r>
        <w:rPr>
          <w:rFonts w:hint="eastAsia" w:cs="宋体"/>
          <w:bCs/>
          <w:color w:val="auto"/>
          <w:sz w:val="28"/>
          <w:szCs w:val="28"/>
          <w:lang w:val="en-US"/>
        </w:rPr>
        <w:t>均须加盖投标人公章。</w:t>
      </w:r>
    </w:p>
    <w:p>
      <w:pPr>
        <w:numPr>
          <w:ilvl w:val="0"/>
          <w:numId w:val="49"/>
        </w:numPr>
        <w:adjustRightInd w:val="0"/>
        <w:spacing w:line="440" w:lineRule="exact"/>
        <w:ind w:left="0" w:firstLine="562"/>
        <w:jc w:val="left"/>
        <w:rPr>
          <w:rFonts w:cs="宋体"/>
          <w:bCs/>
          <w:color w:val="auto"/>
          <w:sz w:val="28"/>
          <w:szCs w:val="28"/>
          <w:lang w:val="en-US"/>
        </w:rPr>
      </w:pPr>
      <w:r>
        <w:rPr>
          <w:rFonts w:hint="eastAsia" w:cs="宋体"/>
          <w:bCs/>
          <w:color w:val="auto"/>
          <w:sz w:val="28"/>
          <w:szCs w:val="28"/>
          <w:lang w:val="en-US"/>
        </w:rPr>
        <w:t>法定代表人授权委托书按此格式提供，并按格式要求签字或盖印章。</w:t>
      </w:r>
    </w:p>
    <w:p>
      <w:pPr>
        <w:numPr>
          <w:ilvl w:val="0"/>
          <w:numId w:val="49"/>
        </w:numPr>
        <w:adjustRightInd w:val="0"/>
        <w:spacing w:line="440" w:lineRule="exact"/>
        <w:ind w:left="0" w:firstLine="562"/>
        <w:jc w:val="left"/>
        <w:rPr>
          <w:rFonts w:cs="宋体"/>
          <w:bCs/>
          <w:color w:val="auto"/>
          <w:sz w:val="28"/>
          <w:szCs w:val="28"/>
        </w:rPr>
      </w:pPr>
      <w:r>
        <w:rPr>
          <w:rFonts w:hint="eastAsia" w:cs="宋体"/>
          <w:bCs/>
          <w:color w:val="auto"/>
          <w:sz w:val="28"/>
          <w:szCs w:val="28"/>
          <w:lang w:val="en-US"/>
        </w:rPr>
        <w:t>投标文件均由投标人法定代表人签署的不需提供法定代表人授权委托书及代理人身份证复印件，但必须提供法定代表人身份证复印件。</w:t>
      </w:r>
    </w:p>
    <w:p>
      <w:pPr>
        <w:pStyle w:val="2"/>
        <w:adjustRightInd w:val="0"/>
        <w:spacing w:after="0"/>
        <w:ind w:firstLine="0" w:firstLineChars="0"/>
        <w:jc w:val="left"/>
        <w:rPr>
          <w:rFonts w:ascii="宋体" w:hAnsi="宋体" w:cs="宋体"/>
          <w:b/>
          <w:bCs/>
          <w:kern w:val="0"/>
          <w:sz w:val="28"/>
          <w:szCs w:val="28"/>
        </w:rPr>
      </w:pPr>
      <w:r>
        <w:rPr>
          <w:rFonts w:hint="eastAsia" w:ascii="宋体" w:hAnsi="宋体" w:cs="宋体"/>
          <w:b/>
          <w:bCs/>
          <w:kern w:val="0"/>
          <w:sz w:val="24"/>
          <w:lang w:val="en-US"/>
        </w:rPr>
        <w:br w:type="page"/>
      </w:r>
      <w:r>
        <w:rPr>
          <w:rFonts w:hint="eastAsia" w:ascii="宋体" w:hAnsi="宋体" w:cs="宋体"/>
          <w:b/>
          <w:bCs/>
          <w:kern w:val="0"/>
          <w:sz w:val="28"/>
          <w:szCs w:val="28"/>
          <w:lang w:val="en-US"/>
        </w:rPr>
        <w:t>附：</w:t>
      </w:r>
      <w:r>
        <w:rPr>
          <w:rFonts w:hint="eastAsia" w:ascii="宋体" w:hAnsi="宋体" w:cs="宋体"/>
          <w:b/>
          <w:bCs/>
          <w:kern w:val="0"/>
          <w:sz w:val="28"/>
          <w:szCs w:val="28"/>
        </w:rPr>
        <w:t>法定代表人身份证样式（仅供参考）</w:t>
      </w:r>
    </w:p>
    <w:p>
      <w:pPr>
        <w:widowControl/>
        <w:adjustRightInd w:val="0"/>
        <w:spacing w:line="480" w:lineRule="atLeast"/>
        <w:ind w:firstLine="0" w:firstLineChars="0"/>
        <w:jc w:val="center"/>
        <w:rPr>
          <w:rFonts w:cs="宋体"/>
          <w:b w:val="0"/>
          <w:sz w:val="28"/>
          <w:szCs w:val="28"/>
        </w:rPr>
      </w:pPr>
      <w:r>
        <w:rPr>
          <w:rFonts w:hint="eastAsia" w:cs="宋体"/>
          <w:b w:val="0"/>
          <w:sz w:val="28"/>
          <w:szCs w:val="28"/>
          <w:lang w:val="en-US"/>
        </w:rPr>
        <mc:AlternateContent>
          <mc:Choice Requires="wps">
            <w:drawing>
              <wp:inline distT="0" distB="0" distL="114300" distR="114300">
                <wp:extent cx="2937510" cy="1795780"/>
                <wp:effectExtent l="4445" t="4445" r="10795" b="9525"/>
                <wp:docPr id="9" name="文本框 9"/>
                <wp:cNvGraphicFramePr/>
                <a:graphic xmlns:a="http://schemas.openxmlformats.org/drawingml/2006/main">
                  <a:graphicData uri="http://schemas.microsoft.com/office/word/2010/wordprocessingShape">
                    <wps:wsp>
                      <wps:cNvSpPr txBox="1"/>
                      <wps:spPr>
                        <a:xfrm>
                          <a:off x="0" y="0"/>
                          <a:ext cx="2937510" cy="17957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wps:txbx>
                      <wps:bodyPr upright="1"/>
                    </wps:wsp>
                  </a:graphicData>
                </a:graphic>
              </wp:inline>
            </w:drawing>
          </mc:Choice>
          <mc:Fallback>
            <w:pict>
              <v:shape id="_x0000_s1026" o:spid="_x0000_s1026" o:spt="202" type="#_x0000_t202" style="height:141.4pt;width:231.3pt;" fillcolor="#FFFFFF" filled="t" stroked="t" coordsize="21600,21600" o:gfxdata="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k/g01AAAAAUBAAAPAAAAAAAAAAEA&#10;IAAAACIAAABkcnMvZG93bnJldi54bWxQSwECFAAUAAAACACHTuJACt0OxxMCAABEBAAADgAAAAAA&#10;AAABACAAAAAjAQAAZHJzL2Uyb0RvYy54bWxQSwUGAAAAAAYABgBZAQAAqAUAAAAA&#10;">
                <v:fill on="t" focussize="0,0"/>
                <v:stroke color="#000000" joinstyle="miter" dashstyle="dash"/>
                <v:imagedata o:title=""/>
                <o:lock v:ext="edit" aspectratio="f"/>
                <v:textbox>
                  <w:txbxContent>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v:textbox>
                <w10:wrap type="none"/>
                <w10:anchorlock/>
              </v:shape>
            </w:pict>
          </mc:Fallback>
        </mc:AlternateContent>
      </w:r>
    </w:p>
    <w:p>
      <w:pPr>
        <w:pStyle w:val="2"/>
        <w:adjustRightInd w:val="0"/>
        <w:spacing w:after="0" w:line="440" w:lineRule="exact"/>
        <w:ind w:firstLine="0" w:firstLineChars="0"/>
        <w:rPr>
          <w:rFonts w:ascii="宋体" w:hAnsi="宋体" w:cs="宋体"/>
          <w:sz w:val="28"/>
          <w:szCs w:val="28"/>
        </w:rPr>
      </w:pPr>
    </w:p>
    <w:p>
      <w:pPr>
        <w:widowControl/>
        <w:adjustRightInd w:val="0"/>
        <w:spacing w:line="480" w:lineRule="atLeast"/>
        <w:ind w:firstLine="0" w:firstLineChars="0"/>
        <w:jc w:val="center"/>
        <w:rPr>
          <w:rFonts w:cs="宋体"/>
          <w:b w:val="0"/>
          <w:sz w:val="28"/>
          <w:szCs w:val="28"/>
        </w:rPr>
      </w:pPr>
      <w:r>
        <w:rPr>
          <w:rFonts w:hint="eastAsia" w:cs="宋体"/>
          <w:b w:val="0"/>
          <w:sz w:val="28"/>
          <w:szCs w:val="28"/>
          <w:lang w:val="en-US"/>
        </w:rPr>
        <mc:AlternateContent>
          <mc:Choice Requires="wps">
            <w:drawing>
              <wp:inline distT="0" distB="0" distL="114300" distR="114300">
                <wp:extent cx="2937510" cy="1804670"/>
                <wp:effectExtent l="4445" t="4445" r="10795" b="19685"/>
                <wp:docPr id="5" name="文本框 5"/>
                <wp:cNvGraphicFramePr/>
                <a:graphic xmlns:a="http://schemas.openxmlformats.org/drawingml/2006/main">
                  <a:graphicData uri="http://schemas.microsoft.com/office/word/2010/wordprocessingShape">
                    <wps:wsp>
                      <wps:cNvSpPr txBox="1"/>
                      <wps:spPr>
                        <a:xfrm>
                          <a:off x="0" y="0"/>
                          <a:ext cx="2937510" cy="18046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wps:txbx>
                      <wps:bodyPr upright="1"/>
                    </wps:wsp>
                  </a:graphicData>
                </a:graphic>
              </wp:inline>
            </w:drawing>
          </mc:Choice>
          <mc:Fallback>
            <w:pict>
              <v:shape id="_x0000_s1026" o:spid="_x0000_s1026" o:spt="202" type="#_x0000_t202" style="height:142.1pt;width:231.3pt;" fillcolor="#FFFFFF" filled="t" stroked="t" coordsize="21600,21600" o:gfxdata="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hXOzdUAAAAFAQAADwAAAAAAAAAB&#10;ACAAAAAiAAAAZHJzL2Rvd25yZXYueG1sUEsBAhQAFAAAAAgAh07iQBnpLbMTAgAARAQAAA4AAAAA&#10;AAAAAQAgAAAAJAEAAGRycy9lMm9Eb2MueG1sUEsFBgAAAAAGAAYAWQEAAKkFAAAAAA==&#10;">
                <v:fill on="t" focussize="0,0"/>
                <v:stroke color="#000000" joinstyle="miter" dashstyle="dash"/>
                <v:imagedata o:title=""/>
                <o:lock v:ext="edit" aspectratio="f"/>
                <v:textbo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v:textbox>
                <w10:wrap type="none"/>
                <w10:anchorlock/>
              </v:shape>
            </w:pict>
          </mc:Fallback>
        </mc:AlternateContent>
      </w:r>
    </w:p>
    <w:p>
      <w:pPr>
        <w:widowControl/>
        <w:tabs>
          <w:tab w:val="left" w:pos="720"/>
          <w:tab w:val="left" w:pos="6300"/>
        </w:tabs>
        <w:adjustRightInd w:val="0"/>
        <w:spacing w:line="440" w:lineRule="exact"/>
        <w:ind w:firstLine="0" w:firstLineChars="0"/>
        <w:jc w:val="left"/>
        <w:rPr>
          <w:rFonts w:cs="宋体"/>
          <w:bCs/>
          <w:color w:val="auto"/>
          <w:sz w:val="28"/>
          <w:szCs w:val="28"/>
        </w:rPr>
      </w:pPr>
      <w:r>
        <w:rPr>
          <w:rFonts w:hint="eastAsia" w:cs="宋体"/>
          <w:bCs/>
          <w:color w:val="auto"/>
          <w:sz w:val="28"/>
          <w:szCs w:val="28"/>
          <w:lang w:val="en-US"/>
        </w:rPr>
        <w:t>附：代理</w:t>
      </w:r>
      <w:r>
        <w:rPr>
          <w:rFonts w:hint="eastAsia" w:cs="宋体"/>
          <w:bCs/>
          <w:color w:val="auto"/>
          <w:sz w:val="28"/>
          <w:szCs w:val="28"/>
        </w:rPr>
        <w:t>人身份证样式（仅供参考）</w:t>
      </w:r>
    </w:p>
    <w:p>
      <w:pPr>
        <w:pStyle w:val="2"/>
        <w:adjustRightInd w:val="0"/>
        <w:spacing w:after="0"/>
        <w:ind w:firstLine="0" w:firstLineChars="0"/>
        <w:jc w:val="center"/>
        <w:rPr>
          <w:rFonts w:ascii="宋体" w:hAnsi="宋体" w:cs="宋体"/>
          <w:kern w:val="0"/>
          <w:sz w:val="28"/>
          <w:szCs w:val="28"/>
        </w:rPr>
      </w:pPr>
      <w:r>
        <w:rPr>
          <w:rFonts w:hint="eastAsia" w:ascii="宋体" w:hAnsi="宋体" w:cs="宋体"/>
          <w:kern w:val="0"/>
          <w:sz w:val="28"/>
          <w:szCs w:val="28"/>
          <w:lang w:val="en-US"/>
        </w:rPr>
        <mc:AlternateContent>
          <mc:Choice Requires="wps">
            <w:drawing>
              <wp:inline distT="0" distB="0" distL="114300" distR="114300">
                <wp:extent cx="2937510" cy="1795780"/>
                <wp:effectExtent l="4445" t="4445" r="10795" b="9525"/>
                <wp:docPr id="8" name="文本框 8"/>
                <wp:cNvGraphicFramePr/>
                <a:graphic xmlns:a="http://schemas.openxmlformats.org/drawingml/2006/main">
                  <a:graphicData uri="http://schemas.microsoft.com/office/word/2010/wordprocessingShape">
                    <wps:wsp>
                      <wps:cNvSpPr txBox="1"/>
                      <wps:spPr>
                        <a:xfrm>
                          <a:off x="0" y="0"/>
                          <a:ext cx="2937510" cy="17957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ind w:firstLine="0" w:firstLineChars="0"/>
                              <w:jc w:val="center"/>
                              <w:rPr>
                                <w:color w:val="auto"/>
                              </w:rPr>
                            </w:pPr>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wps:txbx>
                      <wps:bodyPr upright="1"/>
                    </wps:wsp>
                  </a:graphicData>
                </a:graphic>
              </wp:inline>
            </w:drawing>
          </mc:Choice>
          <mc:Fallback>
            <w:pict>
              <v:shape id="_x0000_s1026" o:spid="_x0000_s1026" o:spt="202" type="#_x0000_t202" style="height:141.4pt;width:231.3pt;" fillcolor="#FFFFFF" filled="t" stroked="t" coordsize="21600,21600" o:gfxdata="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k/g01AAAAAUBAAAPAAAAAAAAAAEA&#10;IAAAACIAAABkcnMvZG93bnJldi54bWxQSwECFAAUAAAACACHTuJAQBWbkRMCAABEBAAADgAAAAAA&#10;AAABACAAAAAjAQAAZHJzL2Uyb0RvYy54bWxQSwUGAAAAAAYABgBZAQAAqAUAAAAA&#10;">
                <v:fill on="t" focussize="0,0"/>
                <v:stroke color="#000000" joinstyle="miter" dashstyle="dash"/>
                <v:imagedata o:title=""/>
                <o:lock v:ext="edit" aspectratio="f"/>
                <v:textbox>
                  <w:txbxContent>
                    <w:p>
                      <w:pPr>
                        <w:ind w:firstLine="0" w:firstLineChars="0"/>
                        <w:jc w:val="center"/>
                        <w:rPr>
                          <w:color w:val="auto"/>
                        </w:rPr>
                      </w:pPr>
                    </w:p>
                    <w:p>
                      <w:pPr>
                        <w:ind w:firstLine="0" w:firstLineChars="0"/>
                        <w:jc w:val="center"/>
                        <w:rPr>
                          <w:color w:val="auto"/>
                        </w:rPr>
                      </w:pPr>
                    </w:p>
                    <w:p>
                      <w:pPr>
                        <w:ind w:firstLine="0" w:firstLineChars="0"/>
                        <w:jc w:val="center"/>
                        <w:rPr>
                          <w:color w:val="auto"/>
                        </w:rPr>
                      </w:pPr>
                      <w:r>
                        <w:rPr>
                          <w:rFonts w:hint="eastAsia"/>
                          <w:color w:val="auto"/>
                        </w:rPr>
                        <w:t>身份证复印件正面</w:t>
                      </w:r>
                    </w:p>
                  </w:txbxContent>
                </v:textbox>
                <w10:wrap type="none"/>
                <w10:anchorlock/>
              </v:shape>
            </w:pict>
          </mc:Fallback>
        </mc:AlternateContent>
      </w:r>
    </w:p>
    <w:p>
      <w:pPr>
        <w:adjustRightInd w:val="0"/>
        <w:spacing w:line="240" w:lineRule="auto"/>
        <w:ind w:firstLine="0" w:firstLineChars="0"/>
        <w:rPr>
          <w:rFonts w:cs="宋体"/>
          <w:sz w:val="28"/>
          <w:szCs w:val="28"/>
        </w:rPr>
      </w:pPr>
    </w:p>
    <w:p>
      <w:pPr>
        <w:adjustRightInd w:val="0"/>
        <w:ind w:firstLine="0" w:firstLineChars="0"/>
        <w:jc w:val="center"/>
        <w:rPr>
          <w:rFonts w:cs="宋体"/>
          <w:b w:val="0"/>
          <w:sz w:val="28"/>
          <w:szCs w:val="28"/>
        </w:rPr>
      </w:pPr>
      <w:r>
        <w:rPr>
          <w:rFonts w:hint="eastAsia" w:cs="宋体"/>
          <w:b w:val="0"/>
          <w:sz w:val="28"/>
          <w:szCs w:val="28"/>
          <w:lang w:val="en-US"/>
        </w:rPr>
        <mc:AlternateContent>
          <mc:Choice Requires="wps">
            <w:drawing>
              <wp:inline distT="0" distB="0" distL="114300" distR="114300">
                <wp:extent cx="2937510" cy="1795780"/>
                <wp:effectExtent l="4445" t="4445" r="10795" b="9525"/>
                <wp:docPr id="13" name="文本框 13"/>
                <wp:cNvGraphicFramePr/>
                <a:graphic xmlns:a="http://schemas.openxmlformats.org/drawingml/2006/main">
                  <a:graphicData uri="http://schemas.microsoft.com/office/word/2010/wordprocessingShape">
                    <wps:wsp>
                      <wps:cNvSpPr txBox="1"/>
                      <wps:spPr>
                        <a:xfrm>
                          <a:off x="0" y="0"/>
                          <a:ext cx="2937510" cy="17957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wps:txbx>
                      <wps:bodyPr upright="1"/>
                    </wps:wsp>
                  </a:graphicData>
                </a:graphic>
              </wp:inline>
            </w:drawing>
          </mc:Choice>
          <mc:Fallback>
            <w:pict>
              <v:shape id="_x0000_s1026" o:spid="_x0000_s1026" o:spt="202" type="#_x0000_t202" style="height:141.4pt;width:231.3pt;" fillcolor="#FFFFFF" filled="t" stroked="t" coordsize="21600,21600" o:gfxdata="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OT+DTUAAAABQEAAA8AAAAAAAAA&#10;AQAgAAAAIgAAAGRycy9kb3ducmV2LnhtbFBLAQIUABQAAAAIAIdO4kA8wj17FQIAAEYEAAAOAAAA&#10;AAAAAAEAIAAAACMBAABkcnMvZTJvRG9jLnhtbFBLBQYAAAAABgAGAFkBAACqBQAAAAA=&#10;">
                <v:fill on="t" focussize="0,0"/>
                <v:stroke color="#000000" joinstyle="miter" dashstyle="dash"/>
                <v:imagedata o:title=""/>
                <o:lock v:ext="edit" aspectratio="f"/>
                <v:textbox>
                  <w:txbxContent>
                    <w:p/>
                    <w:p>
                      <w:pPr>
                        <w:ind w:firstLine="0" w:firstLineChars="0"/>
                        <w:jc w:val="center"/>
                        <w:rPr>
                          <w:color w:val="auto"/>
                        </w:rPr>
                      </w:pPr>
                    </w:p>
                    <w:p>
                      <w:pPr>
                        <w:ind w:firstLine="0" w:firstLineChars="0"/>
                        <w:jc w:val="center"/>
                        <w:rPr>
                          <w:color w:val="auto"/>
                        </w:rPr>
                      </w:pPr>
                      <w:r>
                        <w:rPr>
                          <w:rFonts w:hint="eastAsia"/>
                          <w:color w:val="auto"/>
                        </w:rPr>
                        <w:t>身份证复印件</w:t>
                      </w:r>
                      <w:r>
                        <w:rPr>
                          <w:rFonts w:hint="eastAsia"/>
                          <w:color w:val="auto"/>
                          <w:lang w:val="en-US"/>
                        </w:rPr>
                        <w:t>反</w:t>
                      </w:r>
                      <w:r>
                        <w:rPr>
                          <w:rFonts w:hint="eastAsia"/>
                          <w:color w:val="auto"/>
                        </w:rPr>
                        <w:t>面</w:t>
                      </w:r>
                    </w:p>
                  </w:txbxContent>
                </v:textbox>
                <w10:wrap type="none"/>
                <w10:anchorlock/>
              </v:shape>
            </w:pict>
          </mc:Fallback>
        </mc:AlternateContent>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中小企业声明函格式</w:t>
      </w:r>
    </w:p>
    <w:p>
      <w:pPr>
        <w:adjustRightInd w:val="0"/>
        <w:spacing w:line="240" w:lineRule="auto"/>
        <w:ind w:firstLine="0" w:firstLineChars="0"/>
        <w:jc w:val="center"/>
        <w:rPr>
          <w:rFonts w:cs="宋体"/>
          <w:color w:val="auto"/>
          <w:spacing w:val="6"/>
          <w:kern w:val="2"/>
          <w:sz w:val="44"/>
          <w:szCs w:val="44"/>
          <w:lang w:val="en-US"/>
        </w:rPr>
      </w:pPr>
    </w:p>
    <w:p>
      <w:pPr>
        <w:adjustRightInd w:val="0"/>
        <w:spacing w:line="240" w:lineRule="auto"/>
        <w:ind w:firstLine="0" w:firstLineChars="0"/>
        <w:jc w:val="center"/>
        <w:rPr>
          <w:rFonts w:cs="宋体"/>
          <w:color w:val="auto"/>
          <w:spacing w:val="6"/>
          <w:kern w:val="2"/>
          <w:sz w:val="44"/>
          <w:szCs w:val="44"/>
          <w:lang w:val="en-US"/>
        </w:rPr>
      </w:pPr>
      <w:r>
        <w:rPr>
          <w:rFonts w:hint="eastAsia" w:cs="宋体"/>
          <w:color w:val="auto"/>
          <w:spacing w:val="6"/>
          <w:kern w:val="2"/>
          <w:sz w:val="44"/>
          <w:szCs w:val="44"/>
          <w:lang w:val="en-US"/>
        </w:rPr>
        <w:t>中小企业声明函</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本公司郑重声明，根据《政府采购促进中小企业发展管理办法》（财库﹝2020﹞46号）的规定，本公司参加</w:t>
      </w:r>
      <w:r>
        <w:rPr>
          <w:rFonts w:hint="eastAsia" w:asciiTheme="minorEastAsia" w:hAnsiTheme="minorEastAsia" w:eastAsiaTheme="minorEastAsia" w:cstheme="minorEastAsia"/>
          <w:b w:val="0"/>
          <w:bCs/>
          <w:color w:val="000000"/>
          <w:sz w:val="28"/>
          <w:szCs w:val="28"/>
          <w:u w:val="single"/>
          <w:lang w:val="en-US" w:bidi="ar"/>
        </w:rPr>
        <w:t>（单位名称）</w:t>
      </w:r>
      <w:r>
        <w:rPr>
          <w:rFonts w:hint="eastAsia" w:asciiTheme="minorEastAsia" w:hAnsiTheme="minorEastAsia" w:eastAsiaTheme="minorEastAsia" w:cstheme="minorEastAsia"/>
          <w:b w:val="0"/>
          <w:bCs/>
          <w:color w:val="000000"/>
          <w:sz w:val="28"/>
          <w:szCs w:val="28"/>
          <w:lang w:val="en-US" w:bidi="ar"/>
        </w:rPr>
        <w:t>的</w:t>
      </w:r>
      <w:r>
        <w:rPr>
          <w:rFonts w:hint="eastAsia" w:asciiTheme="minorEastAsia" w:hAnsiTheme="minorEastAsia" w:eastAsiaTheme="minorEastAsia" w:cstheme="minorEastAsia"/>
          <w:b w:val="0"/>
          <w:bCs/>
          <w:color w:val="000000"/>
          <w:sz w:val="28"/>
          <w:szCs w:val="28"/>
          <w:u w:val="single"/>
          <w:lang w:val="en-US" w:bidi="ar"/>
        </w:rPr>
        <w:t>（项目名称）</w:t>
      </w:r>
      <w:r>
        <w:rPr>
          <w:rFonts w:hint="eastAsia" w:asciiTheme="minorEastAsia" w:hAnsiTheme="minorEastAsia" w:eastAsiaTheme="minorEastAsia" w:cstheme="minorEastAsia"/>
          <w:b w:val="0"/>
          <w:bCs/>
          <w:color w:val="000000"/>
          <w:sz w:val="28"/>
          <w:szCs w:val="28"/>
          <w:lang w:val="en-US" w:bidi="ar"/>
        </w:rPr>
        <w:t>采购活动，提供的货物全部由符合政策要求的中小企业制造。相关企业的具体情况如下：</w:t>
      </w:r>
    </w:p>
    <w:p>
      <w:pPr>
        <w:widowControl/>
        <w:adjustRightInd w:val="0"/>
        <w:spacing w:line="360" w:lineRule="exact"/>
        <w:ind w:firstLine="560"/>
        <w:jc w:val="left"/>
        <w:rPr>
          <w:rFonts w:asciiTheme="minorEastAsia" w:hAnsiTheme="minorEastAsia" w:eastAsiaTheme="minorEastAsia" w:cstheme="minorEastAsia"/>
          <w:b w:val="0"/>
          <w:bCs/>
          <w:color w:val="000000"/>
          <w:sz w:val="28"/>
          <w:szCs w:val="28"/>
          <w:lang w:val="en-US" w:bidi="ar"/>
        </w:rPr>
      </w:pPr>
      <w:r>
        <w:rPr>
          <w:rFonts w:hint="eastAsia" w:asciiTheme="minorEastAsia" w:hAnsiTheme="minorEastAsia" w:cstheme="minorEastAsia"/>
          <w:b w:val="0"/>
          <w:bCs/>
          <w:color w:val="000000"/>
          <w:sz w:val="28"/>
          <w:szCs w:val="28"/>
          <w:lang w:val="en-US" w:bidi="ar"/>
        </w:rPr>
        <w:t>1.</w:t>
      </w:r>
      <w:r>
        <w:rPr>
          <w:rFonts w:hint="eastAsia" w:asciiTheme="minorEastAsia" w:hAnsiTheme="minorEastAsia" w:eastAsiaTheme="minorEastAsia" w:cstheme="minorEastAsia"/>
          <w:b w:val="0"/>
          <w:bCs/>
          <w:color w:val="000000"/>
          <w:sz w:val="28"/>
          <w:szCs w:val="28"/>
          <w:u w:val="single"/>
          <w:lang w:val="en-US" w:bidi="ar"/>
        </w:rPr>
        <w:t>（标的名称）</w:t>
      </w:r>
      <w:r>
        <w:rPr>
          <w:rFonts w:hint="eastAsia" w:asciiTheme="minorEastAsia" w:hAnsiTheme="minorEastAsia" w:eastAsiaTheme="minorEastAsia" w:cstheme="minorEastAsia"/>
          <w:b w:val="0"/>
          <w:bCs/>
          <w:color w:val="000000"/>
          <w:sz w:val="28"/>
          <w:szCs w:val="28"/>
          <w:lang w:val="en-US" w:bidi="ar"/>
        </w:rPr>
        <w:t>，属于</w:t>
      </w:r>
      <w:r>
        <w:rPr>
          <w:rFonts w:hint="eastAsia" w:asciiTheme="minorEastAsia" w:hAnsiTheme="minorEastAsia" w:eastAsiaTheme="minorEastAsia" w:cstheme="minorEastAsia"/>
          <w:b w:val="0"/>
          <w:bCs/>
          <w:color w:val="000000"/>
          <w:sz w:val="28"/>
          <w:szCs w:val="28"/>
          <w:u w:val="single"/>
          <w:lang w:val="en-US" w:bidi="ar"/>
        </w:rPr>
        <w:t>（采购文件中明确的所属行业）</w:t>
      </w:r>
      <w:r>
        <w:rPr>
          <w:rFonts w:hint="eastAsia" w:asciiTheme="minorEastAsia" w:hAnsiTheme="minorEastAsia" w:eastAsiaTheme="minorEastAsia" w:cstheme="minorEastAsia"/>
          <w:b w:val="0"/>
          <w:bCs/>
          <w:color w:val="000000"/>
          <w:sz w:val="28"/>
          <w:szCs w:val="28"/>
          <w:lang w:val="en-US" w:bidi="ar"/>
        </w:rPr>
        <w:t>行业；制造商为</w:t>
      </w:r>
      <w:r>
        <w:rPr>
          <w:rFonts w:hint="eastAsia" w:asciiTheme="minorEastAsia" w:hAnsiTheme="minorEastAsia" w:eastAsiaTheme="minorEastAsia" w:cstheme="minorEastAsia"/>
          <w:b w:val="0"/>
          <w:bCs/>
          <w:color w:val="000000"/>
          <w:sz w:val="28"/>
          <w:szCs w:val="28"/>
          <w:u w:val="single"/>
          <w:lang w:val="en-US" w:bidi="ar"/>
        </w:rPr>
        <w:t>（企业名称）</w:t>
      </w:r>
      <w:r>
        <w:rPr>
          <w:rFonts w:hint="eastAsia" w:asciiTheme="minorEastAsia" w:hAnsiTheme="minorEastAsia" w:eastAsiaTheme="minorEastAsia" w:cstheme="minorEastAsia"/>
          <w:b w:val="0"/>
          <w:bCs/>
          <w:color w:val="000000"/>
          <w:sz w:val="28"/>
          <w:szCs w:val="28"/>
          <w:lang w:val="en-US" w:bidi="ar"/>
        </w:rPr>
        <w:t>，从业人员</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人，营业收入为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万元，资产总额为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万元，属于</w:t>
      </w:r>
      <w:r>
        <w:rPr>
          <w:rFonts w:hint="eastAsia" w:asciiTheme="minorEastAsia" w:hAnsiTheme="minorEastAsia" w:eastAsiaTheme="minorEastAsia" w:cstheme="minorEastAsia"/>
          <w:b w:val="0"/>
          <w:bCs/>
          <w:color w:val="000000"/>
          <w:sz w:val="28"/>
          <w:szCs w:val="28"/>
          <w:u w:val="single"/>
          <w:lang w:val="en-US" w:bidi="ar"/>
        </w:rPr>
        <w:t>（中型企业、小型企业、微型企业）</w:t>
      </w:r>
      <w:r>
        <w:rPr>
          <w:rFonts w:hint="eastAsia" w:asciiTheme="minorEastAsia" w:hAnsiTheme="minorEastAsia" w:eastAsiaTheme="minorEastAsia" w:cstheme="minorEastAsia"/>
          <w:b w:val="0"/>
          <w:bCs/>
          <w:color w:val="000000"/>
          <w:sz w:val="28"/>
          <w:szCs w:val="28"/>
          <w:lang w:val="en-US" w:bidi="ar"/>
        </w:rPr>
        <w:t>；</w:t>
      </w:r>
    </w:p>
    <w:p>
      <w:pPr>
        <w:widowControl/>
        <w:adjustRightInd w:val="0"/>
        <w:spacing w:line="360" w:lineRule="exact"/>
        <w:ind w:firstLine="560"/>
        <w:jc w:val="left"/>
        <w:rPr>
          <w:rFonts w:asciiTheme="minorEastAsia" w:hAnsiTheme="minorEastAsia" w:eastAsiaTheme="minorEastAsia" w:cstheme="minorEastAsia"/>
          <w:b w:val="0"/>
          <w:bCs/>
          <w:color w:val="000000"/>
          <w:sz w:val="28"/>
          <w:szCs w:val="28"/>
          <w:lang w:val="en-US" w:bidi="ar"/>
        </w:rPr>
      </w:pPr>
      <w:r>
        <w:rPr>
          <w:rFonts w:hint="eastAsia" w:asciiTheme="minorEastAsia" w:hAnsiTheme="minorEastAsia" w:cstheme="minorEastAsia"/>
          <w:b w:val="0"/>
          <w:bCs/>
          <w:color w:val="000000"/>
          <w:sz w:val="28"/>
          <w:szCs w:val="28"/>
          <w:lang w:val="en-US" w:bidi="ar"/>
        </w:rPr>
        <w:t>2.</w:t>
      </w:r>
      <w:r>
        <w:rPr>
          <w:rFonts w:hint="eastAsia" w:asciiTheme="minorEastAsia" w:hAnsiTheme="minorEastAsia" w:eastAsiaTheme="minorEastAsia" w:cstheme="minorEastAsia"/>
          <w:b w:val="0"/>
          <w:bCs/>
          <w:color w:val="000000"/>
          <w:sz w:val="28"/>
          <w:szCs w:val="28"/>
          <w:u w:val="single"/>
          <w:lang w:val="en-US" w:bidi="ar"/>
        </w:rPr>
        <w:t>（标的名称）</w:t>
      </w:r>
      <w:r>
        <w:rPr>
          <w:rFonts w:hint="eastAsia" w:asciiTheme="minorEastAsia" w:hAnsiTheme="minorEastAsia" w:eastAsiaTheme="minorEastAsia" w:cstheme="minorEastAsia"/>
          <w:b w:val="0"/>
          <w:bCs/>
          <w:color w:val="000000"/>
          <w:sz w:val="28"/>
          <w:szCs w:val="28"/>
          <w:lang w:val="en-US" w:bidi="ar"/>
        </w:rPr>
        <w:t>，属于</w:t>
      </w:r>
      <w:r>
        <w:rPr>
          <w:rFonts w:hint="eastAsia" w:asciiTheme="minorEastAsia" w:hAnsiTheme="minorEastAsia" w:eastAsiaTheme="minorEastAsia" w:cstheme="minorEastAsia"/>
          <w:b w:val="0"/>
          <w:bCs/>
          <w:color w:val="000000"/>
          <w:sz w:val="28"/>
          <w:szCs w:val="28"/>
          <w:u w:val="single"/>
          <w:lang w:val="en-US" w:bidi="ar"/>
        </w:rPr>
        <w:t>（采购文件中明确的所属行业）</w:t>
      </w:r>
      <w:r>
        <w:rPr>
          <w:rFonts w:hint="eastAsia" w:asciiTheme="minorEastAsia" w:hAnsiTheme="minorEastAsia" w:eastAsiaTheme="minorEastAsia" w:cstheme="minorEastAsia"/>
          <w:b w:val="0"/>
          <w:bCs/>
          <w:color w:val="000000"/>
          <w:sz w:val="28"/>
          <w:szCs w:val="28"/>
          <w:lang w:val="en-US" w:bidi="ar"/>
        </w:rPr>
        <w:t>行业；制造商为</w:t>
      </w:r>
      <w:r>
        <w:rPr>
          <w:rFonts w:hint="eastAsia" w:asciiTheme="minorEastAsia" w:hAnsiTheme="minorEastAsia" w:eastAsiaTheme="minorEastAsia" w:cstheme="minorEastAsia"/>
          <w:b w:val="0"/>
          <w:bCs/>
          <w:color w:val="000000"/>
          <w:sz w:val="28"/>
          <w:szCs w:val="28"/>
          <w:u w:val="single"/>
          <w:lang w:val="en-US" w:bidi="ar"/>
        </w:rPr>
        <w:t>（企业名称）</w:t>
      </w:r>
      <w:r>
        <w:rPr>
          <w:rFonts w:hint="eastAsia" w:asciiTheme="minorEastAsia" w:hAnsiTheme="minorEastAsia" w:eastAsiaTheme="minorEastAsia" w:cstheme="minorEastAsia"/>
          <w:b w:val="0"/>
          <w:bCs/>
          <w:color w:val="000000"/>
          <w:sz w:val="28"/>
          <w:szCs w:val="28"/>
          <w:lang w:val="en-US" w:bidi="ar"/>
        </w:rPr>
        <w:t>，从业人员</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人，营业收入为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万元，资产总额为</w:t>
      </w:r>
      <w:r>
        <w:rPr>
          <w:rFonts w:hint="eastAsia" w:asciiTheme="minorEastAsia" w:hAnsiTheme="minorEastAsia" w:cstheme="minorEastAsia"/>
          <w:b w:val="0"/>
          <w:bCs/>
          <w:color w:val="000000"/>
          <w:sz w:val="28"/>
          <w:szCs w:val="28"/>
          <w:u w:val="single"/>
          <w:lang w:val="en-US" w:bidi="ar"/>
        </w:rPr>
        <w:t xml:space="preserve">    </w:t>
      </w:r>
      <w:r>
        <w:rPr>
          <w:rFonts w:hint="eastAsia" w:asciiTheme="minorEastAsia" w:hAnsiTheme="minorEastAsia" w:eastAsiaTheme="minorEastAsia" w:cstheme="minorEastAsia"/>
          <w:b w:val="0"/>
          <w:bCs/>
          <w:color w:val="000000"/>
          <w:sz w:val="28"/>
          <w:szCs w:val="28"/>
          <w:lang w:val="en-US" w:bidi="ar"/>
        </w:rPr>
        <w:t>万元，属于</w:t>
      </w:r>
      <w:r>
        <w:rPr>
          <w:rFonts w:hint="eastAsia" w:asciiTheme="minorEastAsia" w:hAnsiTheme="minorEastAsia" w:eastAsiaTheme="minorEastAsia" w:cstheme="minorEastAsia"/>
          <w:b w:val="0"/>
          <w:bCs/>
          <w:color w:val="000000"/>
          <w:sz w:val="28"/>
          <w:szCs w:val="28"/>
          <w:u w:val="single"/>
          <w:lang w:val="en-US" w:bidi="ar"/>
        </w:rPr>
        <w:t>（中型企业、小型企业、微型企业）</w:t>
      </w:r>
      <w:r>
        <w:rPr>
          <w:rFonts w:hint="eastAsia" w:asciiTheme="minorEastAsia" w:hAnsiTheme="minorEastAsia" w:eastAsiaTheme="minorEastAsia" w:cstheme="minorEastAsia"/>
          <w:b w:val="0"/>
          <w:bCs/>
          <w:color w:val="000000"/>
          <w:sz w:val="28"/>
          <w:szCs w:val="28"/>
          <w:lang w:val="en-US" w:bidi="ar"/>
        </w:rPr>
        <w:t>；</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以上企业，不属于大企业的分支机构，不存在控股股东为大企业的情形，也不存在与大企业的负责人为同一人的情形。</w:t>
      </w:r>
    </w:p>
    <w:p>
      <w:pPr>
        <w:widowControl/>
        <w:adjustRightInd w:val="0"/>
        <w:spacing w:line="360" w:lineRule="exact"/>
        <w:ind w:firstLine="56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本企业对上述声明内容的真实性负责。如有虚假，将依法承担相应责任。</w:t>
      </w:r>
    </w:p>
    <w:p>
      <w:pPr>
        <w:widowControl/>
        <w:adjustRightInd w:val="0"/>
        <w:spacing w:line="360" w:lineRule="exact"/>
        <w:ind w:firstLine="5320" w:firstLineChars="1900"/>
        <w:jc w:val="left"/>
        <w:rPr>
          <w:rFonts w:asciiTheme="minorEastAsia" w:hAnsiTheme="minorEastAsia" w:eastAsiaTheme="minorEastAsia" w:cstheme="minorEastAsia"/>
          <w:b w:val="0"/>
          <w:bCs/>
          <w:color w:val="000000"/>
          <w:sz w:val="28"/>
          <w:szCs w:val="28"/>
          <w:lang w:val="en-US" w:bidi="ar"/>
        </w:rPr>
      </w:pPr>
    </w:p>
    <w:p>
      <w:pPr>
        <w:widowControl/>
        <w:adjustRightInd w:val="0"/>
        <w:spacing w:line="360" w:lineRule="exact"/>
        <w:ind w:firstLine="5320" w:firstLineChars="190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企业名称（盖章）：</w:t>
      </w:r>
    </w:p>
    <w:p>
      <w:pPr>
        <w:widowControl/>
        <w:adjustRightInd w:val="0"/>
        <w:spacing w:line="360" w:lineRule="exact"/>
        <w:ind w:firstLine="5320" w:firstLineChars="1900"/>
        <w:jc w:val="left"/>
        <w:rPr>
          <w:rFonts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sz w:val="28"/>
          <w:szCs w:val="28"/>
          <w:lang w:val="en-US" w:bidi="ar"/>
        </w:rPr>
        <w:t>日期：</w:t>
      </w:r>
    </w:p>
    <w:p>
      <w:pPr>
        <w:widowControl/>
        <w:adjustRightInd w:val="0"/>
        <w:spacing w:line="360" w:lineRule="exact"/>
        <w:ind w:firstLine="560"/>
        <w:jc w:val="left"/>
        <w:rPr>
          <w:rFonts w:asciiTheme="minorEastAsia" w:hAnsiTheme="minorEastAsia" w:eastAsiaTheme="minorEastAsia" w:cstheme="minorEastAsia"/>
          <w:b w:val="0"/>
          <w:bCs/>
          <w:color w:val="000000"/>
          <w:sz w:val="28"/>
          <w:szCs w:val="28"/>
          <w:lang w:val="en-US" w:bidi="ar"/>
        </w:rPr>
      </w:pPr>
    </w:p>
    <w:p>
      <w:pPr>
        <w:widowControl/>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pStyle w:val="2"/>
        <w:numPr>
          <w:ilvl w:val="0"/>
          <w:numId w:val="50"/>
        </w:numPr>
        <w:adjustRightInd w:val="0"/>
        <w:spacing w:after="0" w:line="440" w:lineRule="exact"/>
        <w:ind w:left="0" w:firstLine="562"/>
        <w:jc w:val="left"/>
        <w:rPr>
          <w:rFonts w:ascii="宋体" w:hAnsi="宋体" w:cs="宋体"/>
          <w:b/>
          <w:sz w:val="28"/>
          <w:szCs w:val="28"/>
        </w:rPr>
      </w:pPr>
      <w:r>
        <w:rPr>
          <w:rFonts w:hint="eastAsia" w:asciiTheme="minorEastAsia" w:hAnsiTheme="minorEastAsia" w:eastAsiaTheme="minorEastAsia" w:cstheme="minorEastAsia"/>
          <w:b/>
          <w:color w:val="000000"/>
          <w:kern w:val="0"/>
          <w:sz w:val="28"/>
          <w:szCs w:val="28"/>
          <w:lang w:val="en-US" w:bidi="ar"/>
        </w:rPr>
        <w:t>从业人员、营业收入、资产总额填报上一年度数据，无上一年度数据的新成立企业可不填报。</w:t>
      </w:r>
    </w:p>
    <w:p>
      <w:pPr>
        <w:pStyle w:val="2"/>
        <w:numPr>
          <w:ilvl w:val="0"/>
          <w:numId w:val="50"/>
        </w:numPr>
        <w:adjustRightInd w:val="0"/>
        <w:spacing w:after="0" w:line="440" w:lineRule="exact"/>
        <w:ind w:left="0" w:firstLine="562"/>
        <w:jc w:val="left"/>
        <w:rPr>
          <w:rFonts w:ascii="宋体" w:hAnsi="宋体" w:cs="宋体"/>
          <w:b/>
          <w:sz w:val="28"/>
          <w:szCs w:val="28"/>
          <w:lang w:val="en-US"/>
        </w:rPr>
      </w:pPr>
      <w:r>
        <w:rPr>
          <w:rFonts w:hint="eastAsia" w:ascii="宋体" w:hAnsi="宋体" w:cs="宋体"/>
          <w:b/>
          <w:sz w:val="28"/>
          <w:szCs w:val="28"/>
          <w:lang w:val="en-US"/>
        </w:rPr>
        <w:t>加盖投标人公章。</w:t>
      </w:r>
    </w:p>
    <w:p>
      <w:pPr>
        <w:widowControl/>
        <w:numPr>
          <w:ilvl w:val="255"/>
          <w:numId w:val="0"/>
        </w:numPr>
        <w:snapToGrid/>
        <w:spacing w:line="240" w:lineRule="auto"/>
        <w:jc w:val="left"/>
        <w:rPr>
          <w:rFonts w:cs="宋体"/>
          <w:bCs/>
          <w:color w:val="auto"/>
          <w:kern w:val="2"/>
          <w:sz w:val="28"/>
          <w:szCs w:val="28"/>
          <w:lang w:val="en-US"/>
        </w:rPr>
      </w:pPr>
      <w:bookmarkStart w:id="378" w:name="_Toc494198612"/>
      <w:r>
        <w:rPr>
          <w:rFonts w:hint="eastAsia" w:cs="宋体"/>
          <w:bCs/>
          <w:color w:val="auto"/>
          <w:kern w:val="2"/>
          <w:sz w:val="28"/>
          <w:szCs w:val="28"/>
          <w:lang w:val="en-US"/>
        </w:rPr>
        <w:br w:type="page"/>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监狱企业证明材料</w:t>
      </w:r>
      <w:bookmarkEnd w:id="378"/>
      <w:r>
        <w:rPr>
          <w:rFonts w:hint="eastAsia" w:cs="宋体"/>
          <w:bCs/>
          <w:color w:val="auto"/>
          <w:kern w:val="2"/>
          <w:sz w:val="28"/>
          <w:szCs w:val="28"/>
          <w:lang w:val="en-US"/>
        </w:rPr>
        <w:t>格式</w:t>
      </w: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pStyle w:val="2"/>
        <w:ind w:firstLine="562"/>
        <w:rPr>
          <w:rFonts w:ascii="宋体" w:hAnsi="宋体" w:cs="宋体"/>
          <w:b/>
          <w:kern w:val="0"/>
          <w:sz w:val="28"/>
          <w:szCs w:val="28"/>
          <w:lang w:val="en-US"/>
        </w:rPr>
      </w:pPr>
    </w:p>
    <w:p>
      <w:pPr>
        <w:rPr>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p>
    <w:p>
      <w:pPr>
        <w:pStyle w:val="2"/>
        <w:ind w:firstLine="420"/>
        <w:rPr>
          <w:lang w:val="en-US"/>
        </w:rPr>
      </w:pPr>
    </w:p>
    <w:p>
      <w:pPr>
        <w:adjustRightInd w:val="0"/>
        <w:spacing w:line="440" w:lineRule="exact"/>
        <w:ind w:firstLine="0" w:firstLineChars="0"/>
        <w:jc w:val="left"/>
        <w:rPr>
          <w:rFonts w:cs="宋体"/>
          <w:color w:val="auto"/>
          <w:sz w:val="28"/>
          <w:szCs w:val="28"/>
          <w:lang w:val="en-US"/>
        </w:rPr>
      </w:pPr>
    </w:p>
    <w:p>
      <w:pPr>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numPr>
          <w:ilvl w:val="0"/>
          <w:numId w:val="51"/>
        </w:numPr>
        <w:adjustRightInd w:val="0"/>
        <w:spacing w:line="440" w:lineRule="exact"/>
        <w:ind w:left="0" w:firstLine="562"/>
        <w:jc w:val="left"/>
        <w:rPr>
          <w:rFonts w:cs="宋体"/>
          <w:color w:val="auto"/>
          <w:sz w:val="28"/>
          <w:szCs w:val="28"/>
          <w:lang w:val="en-US"/>
        </w:rPr>
      </w:pPr>
      <w:r>
        <w:rPr>
          <w:rFonts w:hint="eastAsia" w:cs="宋体"/>
          <w:color w:val="auto"/>
          <w:sz w:val="28"/>
          <w:szCs w:val="28"/>
        </w:rPr>
        <w:t>参加政府采购活动的监狱企业应当提供省级以上监狱管理局、戒毒管理局（含新疆生产建设兵团）出具的属于监狱企业的证明文件复印件。</w:t>
      </w:r>
    </w:p>
    <w:p>
      <w:pPr>
        <w:numPr>
          <w:ilvl w:val="0"/>
          <w:numId w:val="51"/>
        </w:numPr>
        <w:adjustRightInd w:val="0"/>
        <w:spacing w:line="440" w:lineRule="exact"/>
        <w:ind w:left="0" w:firstLine="562"/>
        <w:jc w:val="left"/>
        <w:rPr>
          <w:rFonts w:cs="宋体"/>
          <w:color w:val="auto"/>
          <w:sz w:val="28"/>
          <w:szCs w:val="28"/>
          <w:lang w:val="en-US"/>
        </w:rPr>
      </w:pPr>
      <w:r>
        <w:rPr>
          <w:rFonts w:hint="eastAsia" w:cs="宋体"/>
          <w:color w:val="auto"/>
          <w:sz w:val="28"/>
          <w:szCs w:val="28"/>
        </w:rPr>
        <w:t>加盖</w:t>
      </w:r>
      <w:r>
        <w:rPr>
          <w:rFonts w:hint="eastAsia" w:cs="宋体"/>
          <w:color w:val="auto"/>
          <w:sz w:val="28"/>
          <w:szCs w:val="28"/>
          <w:lang w:val="en-US"/>
        </w:rPr>
        <w:t>投标人</w:t>
      </w:r>
      <w:r>
        <w:rPr>
          <w:rFonts w:hint="eastAsia" w:cs="宋体"/>
          <w:color w:val="auto"/>
          <w:sz w:val="28"/>
          <w:szCs w:val="28"/>
        </w:rPr>
        <w:t>公章。</w:t>
      </w:r>
    </w:p>
    <w:p>
      <w:pPr>
        <w:ind w:firstLine="562"/>
        <w:rPr>
          <w:rFonts w:cs="宋体"/>
          <w:bCs/>
          <w:color w:val="auto"/>
          <w:kern w:val="2"/>
          <w:sz w:val="28"/>
          <w:szCs w:val="28"/>
          <w:lang w:val="en-US"/>
        </w:rPr>
      </w:pPr>
      <w:bookmarkStart w:id="379" w:name="_Toc494198613"/>
      <w:bookmarkStart w:id="380" w:name="OLE_LINK14"/>
      <w:bookmarkStart w:id="381" w:name="OLE_LINK13"/>
      <w:r>
        <w:rPr>
          <w:rFonts w:hint="eastAsia" w:cs="宋体"/>
          <w:bCs/>
          <w:color w:val="auto"/>
          <w:kern w:val="2"/>
          <w:sz w:val="28"/>
          <w:szCs w:val="28"/>
          <w:lang w:val="en-US"/>
        </w:rPr>
        <w:br w:type="page"/>
      </w:r>
    </w:p>
    <w:p>
      <w:pPr>
        <w:keepNext/>
        <w:keepLines/>
        <w:numPr>
          <w:ilvl w:val="0"/>
          <w:numId w:val="41"/>
        </w:numPr>
        <w:tabs>
          <w:tab w:val="left" w:pos="360"/>
        </w:tabs>
        <w:adjustRightInd w:val="0"/>
        <w:spacing w:line="440" w:lineRule="exact"/>
        <w:ind w:firstLine="843" w:firstLineChars="300"/>
        <w:jc w:val="left"/>
        <w:outlineLvl w:val="3"/>
        <w:rPr>
          <w:rFonts w:cs="宋体"/>
          <w:bCs/>
          <w:color w:val="auto"/>
          <w:kern w:val="2"/>
          <w:sz w:val="28"/>
          <w:szCs w:val="28"/>
          <w:lang w:val="en-US"/>
        </w:rPr>
      </w:pPr>
      <w:r>
        <w:rPr>
          <w:rFonts w:hint="eastAsia" w:cs="宋体"/>
          <w:bCs/>
          <w:color w:val="auto"/>
          <w:kern w:val="2"/>
          <w:sz w:val="28"/>
          <w:szCs w:val="28"/>
          <w:lang w:val="en-US"/>
        </w:rPr>
        <w:t>残疾人福利性单位声明函</w:t>
      </w:r>
      <w:bookmarkEnd w:id="379"/>
      <w:r>
        <w:rPr>
          <w:rFonts w:hint="eastAsia" w:cs="宋体"/>
          <w:bCs/>
          <w:color w:val="auto"/>
          <w:kern w:val="2"/>
          <w:sz w:val="28"/>
          <w:szCs w:val="28"/>
          <w:lang w:val="en-US"/>
        </w:rPr>
        <w:t>格式</w:t>
      </w:r>
    </w:p>
    <w:bookmarkEnd w:id="380"/>
    <w:bookmarkEnd w:id="381"/>
    <w:p>
      <w:pPr>
        <w:adjustRightInd w:val="0"/>
        <w:spacing w:line="240" w:lineRule="auto"/>
        <w:ind w:firstLine="0" w:firstLineChars="0"/>
        <w:jc w:val="center"/>
        <w:rPr>
          <w:rFonts w:cs="宋体"/>
          <w:color w:val="auto"/>
          <w:sz w:val="44"/>
          <w:szCs w:val="44"/>
        </w:rPr>
      </w:pPr>
    </w:p>
    <w:p>
      <w:pPr>
        <w:adjustRightInd w:val="0"/>
        <w:spacing w:line="240" w:lineRule="auto"/>
        <w:ind w:firstLine="0" w:firstLineChars="0"/>
        <w:jc w:val="center"/>
        <w:rPr>
          <w:rFonts w:cs="宋体"/>
          <w:color w:val="auto"/>
          <w:sz w:val="44"/>
          <w:szCs w:val="44"/>
        </w:rPr>
      </w:pPr>
      <w:r>
        <w:rPr>
          <w:rFonts w:hint="eastAsia" w:cs="宋体"/>
          <w:color w:val="auto"/>
          <w:sz w:val="44"/>
          <w:szCs w:val="44"/>
        </w:rPr>
        <w:t>残疾人福利性单位声明函</w:t>
      </w:r>
    </w:p>
    <w:p>
      <w:pPr>
        <w:ind w:firstLine="480"/>
        <w:rPr>
          <w:rFonts w:cs="宋体"/>
          <w:b w:val="0"/>
          <w:color w:val="auto"/>
          <w:sz w:val="24"/>
          <w:szCs w:val="24"/>
        </w:rPr>
      </w:pPr>
    </w:p>
    <w:p>
      <w:pPr>
        <w:wordWrap w:val="0"/>
        <w:adjustRightInd w:val="0"/>
        <w:spacing w:line="440" w:lineRule="exact"/>
        <w:ind w:firstLine="560"/>
        <w:jc w:val="left"/>
        <w:rPr>
          <w:rFonts w:cs="宋体"/>
          <w:b w:val="0"/>
          <w:color w:val="auto"/>
          <w:sz w:val="28"/>
          <w:szCs w:val="28"/>
        </w:rPr>
      </w:pPr>
      <w:r>
        <w:rPr>
          <w:rFonts w:hint="eastAsia" w:cs="宋体"/>
          <w:b w:val="0"/>
          <w:color w:val="auto"/>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ordWrap w:val="0"/>
        <w:adjustRightInd w:val="0"/>
        <w:spacing w:line="440" w:lineRule="exact"/>
        <w:ind w:firstLine="560"/>
        <w:jc w:val="left"/>
        <w:rPr>
          <w:rFonts w:cs="宋体"/>
          <w:b w:val="0"/>
          <w:color w:val="auto"/>
          <w:sz w:val="28"/>
          <w:szCs w:val="28"/>
        </w:rPr>
      </w:pPr>
      <w:r>
        <w:rPr>
          <w:rFonts w:hint="eastAsia" w:cs="宋体"/>
          <w:b w:val="0"/>
          <w:color w:val="auto"/>
          <w:sz w:val="28"/>
          <w:szCs w:val="28"/>
        </w:rPr>
        <w:t>本单位对上述声明的真实性负责。如有虚假，将依法承担相应责任。</w:t>
      </w:r>
    </w:p>
    <w:p>
      <w:pPr>
        <w:adjustRightInd w:val="0"/>
        <w:spacing w:line="440" w:lineRule="exact"/>
        <w:ind w:firstLine="560"/>
        <w:jc w:val="left"/>
        <w:rPr>
          <w:rFonts w:cs="宋体"/>
          <w:b w:val="0"/>
          <w:color w:val="auto"/>
          <w:sz w:val="28"/>
          <w:szCs w:val="28"/>
        </w:rPr>
      </w:pPr>
    </w:p>
    <w:p>
      <w:pPr>
        <w:adjustRightInd w:val="0"/>
        <w:spacing w:line="440" w:lineRule="exact"/>
        <w:ind w:firstLine="560"/>
        <w:jc w:val="left"/>
        <w:rPr>
          <w:rFonts w:cs="宋体"/>
          <w:b w:val="0"/>
          <w:color w:val="auto"/>
          <w:sz w:val="28"/>
          <w:szCs w:val="28"/>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adjustRightInd w:val="0"/>
        <w:spacing w:line="440" w:lineRule="exact"/>
        <w:ind w:firstLine="562"/>
        <w:jc w:val="left"/>
        <w:rPr>
          <w:rFonts w:cs="宋体"/>
          <w:sz w:val="28"/>
          <w:szCs w:val="28"/>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p>
    <w:p>
      <w:pPr>
        <w:widowControl/>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pStyle w:val="2"/>
        <w:numPr>
          <w:ilvl w:val="0"/>
          <w:numId w:val="52"/>
        </w:numPr>
        <w:tabs>
          <w:tab w:val="left" w:pos="397"/>
        </w:tabs>
        <w:adjustRightInd w:val="0"/>
        <w:spacing w:after="0" w:line="440" w:lineRule="exact"/>
        <w:ind w:left="0" w:firstLine="562"/>
        <w:jc w:val="left"/>
        <w:rPr>
          <w:rFonts w:ascii="宋体" w:hAnsi="宋体" w:cs="宋体"/>
          <w:b/>
          <w:bCs/>
          <w:sz w:val="28"/>
          <w:szCs w:val="28"/>
        </w:rPr>
      </w:pPr>
      <w:r>
        <w:rPr>
          <w:rFonts w:hint="eastAsia" w:ascii="宋体" w:hAnsi="宋体" w:cs="宋体"/>
          <w:b/>
          <w:bCs/>
          <w:sz w:val="28"/>
          <w:szCs w:val="28"/>
          <w:lang w:val="en-US"/>
        </w:rPr>
        <w:t>投标人为残疾人福利性单位的，</w:t>
      </w:r>
      <w:r>
        <w:rPr>
          <w:rFonts w:hint="eastAsia" w:ascii="宋体" w:hAnsi="宋体" w:cs="宋体"/>
          <w:b/>
          <w:bCs/>
          <w:sz w:val="28"/>
          <w:szCs w:val="28"/>
        </w:rPr>
        <w:t>应根据自身实际情况据实提供</w:t>
      </w:r>
      <w:r>
        <w:rPr>
          <w:rFonts w:hint="eastAsia" w:ascii="宋体" w:hAnsi="宋体" w:cs="宋体"/>
          <w:b/>
          <w:bCs/>
          <w:sz w:val="28"/>
          <w:szCs w:val="28"/>
          <w:lang w:val="en-US"/>
        </w:rPr>
        <w:t>残疾人福利性单位声明函</w:t>
      </w:r>
      <w:r>
        <w:rPr>
          <w:rFonts w:hint="eastAsia" w:ascii="宋体" w:hAnsi="宋体" w:cs="宋体"/>
          <w:b/>
          <w:bCs/>
          <w:sz w:val="28"/>
          <w:szCs w:val="28"/>
        </w:rPr>
        <w:t>原件。</w:t>
      </w:r>
    </w:p>
    <w:p>
      <w:pPr>
        <w:pStyle w:val="2"/>
        <w:numPr>
          <w:ilvl w:val="0"/>
          <w:numId w:val="52"/>
        </w:numPr>
        <w:tabs>
          <w:tab w:val="left" w:pos="397"/>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加盖投标人公章，并由法定代表人或代理人签字或盖印章。</w:t>
      </w:r>
    </w:p>
    <w:p>
      <w:pPr>
        <w:pStyle w:val="2"/>
        <w:ind w:firstLine="420"/>
      </w:pPr>
    </w:p>
    <w:p>
      <w:pPr>
        <w:keepNext/>
        <w:numPr>
          <w:ilvl w:val="0"/>
          <w:numId w:val="36"/>
        </w:numPr>
        <w:tabs>
          <w:tab w:val="left" w:pos="360"/>
        </w:tabs>
        <w:spacing w:line="440" w:lineRule="exact"/>
        <w:ind w:firstLineChars="0"/>
        <w:jc w:val="left"/>
        <w:outlineLvl w:val="1"/>
        <w:rPr>
          <w:rFonts w:cs="宋体"/>
          <w:bCs/>
          <w:color w:val="auto"/>
          <w:kern w:val="2"/>
          <w:sz w:val="28"/>
          <w:szCs w:val="28"/>
          <w:lang w:val="en-US"/>
        </w:rPr>
      </w:pPr>
      <w:r>
        <w:rPr>
          <w:rFonts w:hint="eastAsia" w:cs="宋体"/>
          <w:bCs/>
          <w:color w:val="auto"/>
          <w:kern w:val="2"/>
          <w:sz w:val="28"/>
          <w:szCs w:val="28"/>
          <w:lang w:val="en-US"/>
        </w:rPr>
        <w:t xml:space="preserve"> </w:t>
      </w:r>
      <w:bookmarkStart w:id="382" w:name="_Toc3479"/>
      <w:bookmarkStart w:id="383" w:name="_Toc7039"/>
      <w:r>
        <w:rPr>
          <w:rFonts w:hint="eastAsia" w:cs="宋体"/>
          <w:bCs/>
          <w:color w:val="auto"/>
          <w:kern w:val="2"/>
          <w:sz w:val="28"/>
          <w:szCs w:val="28"/>
          <w:lang w:val="en-US"/>
        </w:rPr>
        <w:t>其他投标文件格式</w:t>
      </w:r>
      <w:bookmarkEnd w:id="382"/>
      <w:bookmarkEnd w:id="383"/>
    </w:p>
    <w:p>
      <w:pPr>
        <w:keepNext/>
        <w:keepLines/>
        <w:numPr>
          <w:ilvl w:val="0"/>
          <w:numId w:val="53"/>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其他投标文件密封包装最外层格式</w:t>
      </w:r>
    </w:p>
    <w:p>
      <w:pPr>
        <w:snapToGrid/>
        <w:ind w:firstLine="0" w:firstLineChars="0"/>
        <w:jc w:val="center"/>
        <w:rPr>
          <w:rFonts w:cs="宋体"/>
          <w:b w:val="0"/>
          <w:color w:val="auto"/>
          <w:spacing w:val="78"/>
          <w:kern w:val="2"/>
          <w:sz w:val="120"/>
          <w:szCs w:val="120"/>
          <w:lang w:val="en-US"/>
        </w:rPr>
      </w:pPr>
    </w:p>
    <w:p>
      <w:pPr>
        <w:pStyle w:val="2"/>
        <w:ind w:firstLine="420"/>
        <w:rPr>
          <w:lang w:val="en-US"/>
        </w:rPr>
      </w:pPr>
    </w:p>
    <w:p>
      <w:pPr>
        <w:snapToGrid/>
        <w:ind w:firstLine="0" w:firstLineChars="0"/>
        <w:jc w:val="center"/>
        <w:rPr>
          <w:rFonts w:cs="宋体"/>
          <w:bCs/>
          <w:color w:val="auto"/>
          <w:spacing w:val="78"/>
          <w:kern w:val="2"/>
          <w:sz w:val="112"/>
          <w:szCs w:val="112"/>
          <w:lang w:val="en-US"/>
        </w:rPr>
      </w:pPr>
      <w:r>
        <w:rPr>
          <w:rFonts w:cs="宋体"/>
          <w:bCs/>
          <w:color w:val="auto"/>
          <w:spacing w:val="78"/>
          <w:kern w:val="2"/>
          <w:sz w:val="112"/>
          <w:szCs w:val="112"/>
          <w:lang w:val="en-US"/>
        </w:rPr>
        <w:t>其他投标文件</w:t>
      </w:r>
    </w:p>
    <w:p>
      <w:pPr>
        <w:rPr>
          <w:rFonts w:cs="宋体"/>
        </w:rPr>
      </w:pPr>
    </w:p>
    <w:p>
      <w:pPr>
        <w:rPr>
          <w:rFonts w:cs="宋体"/>
        </w:rPr>
      </w:pPr>
    </w:p>
    <w:p>
      <w:pPr>
        <w:pStyle w:val="2"/>
        <w:ind w:firstLine="420"/>
      </w:pPr>
    </w:p>
    <w:p>
      <w:pPr>
        <w:snapToGrid/>
        <w:rPr>
          <w:rFonts w:cs="宋体"/>
          <w:bCs/>
          <w:color w:val="auto"/>
          <w:kern w:val="2"/>
          <w:lang w:val="en-US"/>
        </w:rPr>
      </w:pPr>
    </w:p>
    <w:p>
      <w:pPr>
        <w:snapToGrid/>
        <w:rPr>
          <w:rFonts w:cs="宋体"/>
          <w:bCs/>
          <w:color w:val="auto"/>
          <w:kern w:val="2"/>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bCs/>
          <w:kern w:val="2"/>
          <w:lang w:val="en-US"/>
        </w:rPr>
      </w:pPr>
      <w:r>
        <w:rPr>
          <w:rFonts w:hint="eastAsia" w:cs="宋体"/>
          <w:bCs/>
          <w:kern w:val="2"/>
          <w:lang w:val="en-US"/>
        </w:rPr>
        <w:t xml:space="preserve"> </w:t>
      </w:r>
    </w:p>
    <w:p>
      <w:pPr>
        <w:rPr>
          <w:rFonts w:cs="宋体"/>
        </w:rPr>
      </w:pPr>
    </w:p>
    <w:p>
      <w:pPr>
        <w:snapToGrid/>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napToGrid/>
        <w:ind w:firstLine="1606" w:firstLineChars="500"/>
        <w:jc w:val="left"/>
        <w:rPr>
          <w:rFonts w:cs="宋体"/>
          <w:color w:val="auto"/>
          <w:kern w:val="2"/>
          <w:lang w:val="en-US"/>
        </w:rPr>
      </w:pPr>
    </w:p>
    <w:p>
      <w:pPr>
        <w:snapToGrid/>
        <w:ind w:firstLine="1606" w:firstLineChars="500"/>
        <w:jc w:val="left"/>
        <w:rPr>
          <w:rFonts w:cs="宋体"/>
          <w:color w:val="auto"/>
          <w:kern w:val="2"/>
          <w:lang w:val="en-US"/>
        </w:rPr>
      </w:pPr>
    </w:p>
    <w:p>
      <w:pPr>
        <w:ind w:firstLine="0" w:firstLineChars="0"/>
        <w:jc w:val="center"/>
        <w:rPr>
          <w:rFonts w:cs="宋体"/>
          <w:color w:val="auto"/>
          <w:kern w:val="2"/>
          <w:lang w:val="en-US"/>
        </w:rPr>
      </w:pPr>
      <w:r>
        <w:rPr>
          <w:rFonts w:hint="eastAsia" w:cs="宋体"/>
          <w:color w:val="auto"/>
          <w:kern w:val="2"/>
          <w:lang w:val="en-US"/>
        </w:rPr>
        <w:t>开标时间之前不准启封</w:t>
      </w:r>
    </w:p>
    <w:p>
      <w:pPr>
        <w:snapToGrid/>
        <w:ind w:firstLine="0" w:firstLineChars="0"/>
        <w:jc w:val="center"/>
        <w:rPr>
          <w:rFonts w:cs="宋体"/>
          <w:color w:val="auto"/>
          <w:kern w:val="2"/>
          <w:lang w:val="en-US"/>
        </w:rPr>
      </w:pPr>
      <w:r>
        <w:rPr>
          <w:rFonts w:hint="eastAsia" w:cs="宋体"/>
          <w:color w:val="auto"/>
          <w:kern w:val="2"/>
          <w:lang w:val="en-US"/>
        </w:rPr>
        <w:t>或 20   年   月   日   :   前不准启封</w:t>
      </w:r>
    </w:p>
    <w:p>
      <w:pPr>
        <w:snapToGrid/>
        <w:ind w:firstLine="0" w:firstLineChars="0"/>
        <w:jc w:val="left"/>
        <w:rPr>
          <w:rFonts w:cs="宋体"/>
          <w:color w:val="auto"/>
          <w:kern w:val="2"/>
          <w:lang w:val="en-US"/>
        </w:rPr>
      </w:pPr>
    </w:p>
    <w:p>
      <w:pPr>
        <w:keepNext/>
        <w:keepLines/>
        <w:numPr>
          <w:ilvl w:val="0"/>
          <w:numId w:val="53"/>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其他投标文件封面格式</w:t>
      </w:r>
    </w:p>
    <w:p>
      <w:pPr>
        <w:snapToGrid/>
        <w:ind w:firstLine="0" w:firstLineChars="0"/>
        <w:jc w:val="center"/>
        <w:rPr>
          <w:rFonts w:cs="宋体"/>
          <w:b w:val="0"/>
          <w:color w:val="auto"/>
          <w:spacing w:val="78"/>
          <w:kern w:val="2"/>
          <w:sz w:val="28"/>
          <w:szCs w:val="28"/>
          <w:lang w:val="en-US"/>
        </w:rPr>
      </w:pPr>
    </w:p>
    <w:p>
      <w:pPr>
        <w:snapToGrid/>
        <w:ind w:firstLine="0" w:firstLineChars="0"/>
        <w:jc w:val="center"/>
        <w:rPr>
          <w:rFonts w:cs="宋体"/>
          <w:b w:val="0"/>
          <w:color w:val="auto"/>
          <w:spacing w:val="78"/>
          <w:kern w:val="2"/>
          <w:sz w:val="120"/>
          <w:szCs w:val="120"/>
          <w:lang w:val="en-US"/>
        </w:rPr>
      </w:pPr>
      <w:r>
        <w:rPr>
          <w:sz w:val="120"/>
          <w:lang w:val="en-US"/>
        </w:rPr>
        <mc:AlternateContent>
          <mc:Choice Requires="wps">
            <w:drawing>
              <wp:anchor distT="0" distB="0" distL="114300" distR="114300" simplePos="0" relativeHeight="251662336" behindDoc="0" locked="0" layoutInCell="1" allowOverlap="1">
                <wp:simplePos x="0" y="0"/>
                <wp:positionH relativeFrom="column">
                  <wp:posOffset>4095115</wp:posOffset>
                </wp:positionH>
                <wp:positionV relativeFrom="paragraph">
                  <wp:posOffset>144780</wp:posOffset>
                </wp:positionV>
                <wp:extent cx="1477010" cy="457200"/>
                <wp:effectExtent l="13970" t="0" r="33020" b="23495"/>
                <wp:wrapNone/>
                <wp:docPr id="6" name="文本框 6"/>
                <wp:cNvGraphicFramePr/>
                <a:graphic xmlns:a="http://schemas.openxmlformats.org/drawingml/2006/main">
                  <a:graphicData uri="http://schemas.microsoft.com/office/word/2010/wordprocessingShape">
                    <wps:wsp>
                      <wps:cNvSpPr txBox="1"/>
                      <wps:spPr>
                        <a:xfrm>
                          <a:off x="0" y="0"/>
                          <a:ext cx="1477010" cy="457200"/>
                        </a:xfrm>
                        <a:prstGeom prst="rect">
                          <a:avLst/>
                        </a:prstGeom>
                        <a:gradFill rotWithShape="0">
                          <a:gsLst>
                            <a:gs pos="0">
                              <a:srgbClr val="FFFFFF"/>
                            </a:gs>
                            <a:gs pos="100000">
                              <a:srgbClr val="FFFFFF"/>
                            </a:gs>
                          </a:gsLst>
                          <a:lin ang="0"/>
                          <a:tileRect/>
                        </a:gradFill>
                        <a:ln w="2857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44"/>
                                <w:szCs w:val="44"/>
                                <w:lang w:val="en-US"/>
                              </w:rPr>
                            </w:pPr>
                            <w:r>
                              <w:rPr>
                                <w:rFonts w:hint="eastAsia"/>
                                <w:sz w:val="44"/>
                                <w:szCs w:val="44"/>
                                <w:lang w:val="en-US"/>
                              </w:rPr>
                              <w:t>正本/副本</w:t>
                            </w:r>
                          </w:p>
                        </w:txbxContent>
                      </wps:txbx>
                      <wps:bodyPr upright="1"/>
                    </wps:wsp>
                  </a:graphicData>
                </a:graphic>
              </wp:anchor>
            </w:drawing>
          </mc:Choice>
          <mc:Fallback>
            <w:pict>
              <v:shape id="_x0000_s1026" o:spid="_x0000_s1026" o:spt="202" type="#_x0000_t202" style="position:absolute;left:0pt;margin-left:322.45pt;margin-top:11.4pt;height:36pt;width:116.3pt;z-index:251662336;mso-width-relative:page;mso-height-relative:page;" fillcolor="#FFFFFF" filled="t" stroked="t" coordsize="21600,21600" o:gfxdata="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RYbdNcAAAAJAQAADwAAAAAAAAABACAAAAAi&#10;AAAAZHJzL2Rvd25yZXYueG1sUEsBAhQAFAAAAAgAh07iQK3epllEAgAAvgQAAA4AAAAAAAAAAQAg&#10;AAAAJgEAAGRycy9lMm9Eb2MueG1sUEsFBgAAAAAGAAYAWQEAANwFAAAAAA==&#10;">
                <v:fill type="gradient" on="t" color2="#FFFFFF" angle="90" focus="100%" focussize="0,0">
                  <o:fill type="gradientUnscaled" v:ext="backwardCompatible"/>
                </v:fill>
                <v:stroke weight="2.25pt" color="#000000" joinstyle="miter"/>
                <v:imagedata o:title=""/>
                <o:lock v:ext="edit" aspectratio="f"/>
                <v:textbox>
                  <w:txbxContent>
                    <w:p>
                      <w:pPr>
                        <w:spacing w:line="240" w:lineRule="auto"/>
                        <w:ind w:firstLine="0" w:firstLineChars="0"/>
                        <w:jc w:val="center"/>
                        <w:rPr>
                          <w:sz w:val="44"/>
                          <w:szCs w:val="44"/>
                          <w:lang w:val="en-US"/>
                        </w:rPr>
                      </w:pPr>
                      <w:r>
                        <w:rPr>
                          <w:rFonts w:hint="eastAsia"/>
                          <w:sz w:val="44"/>
                          <w:szCs w:val="44"/>
                          <w:lang w:val="en-US"/>
                        </w:rPr>
                        <w:t>正本/副本</w:t>
                      </w:r>
                    </w:p>
                  </w:txbxContent>
                </v:textbox>
              </v:shape>
            </w:pict>
          </mc:Fallback>
        </mc:AlternateContent>
      </w:r>
    </w:p>
    <w:p>
      <w:pPr>
        <w:snapToGrid/>
        <w:ind w:firstLine="0" w:firstLineChars="0"/>
        <w:jc w:val="center"/>
        <w:rPr>
          <w:rFonts w:cs="宋体"/>
          <w:bCs/>
          <w:color w:val="auto"/>
          <w:spacing w:val="78"/>
          <w:kern w:val="2"/>
          <w:sz w:val="112"/>
          <w:szCs w:val="112"/>
          <w:lang w:val="en-US"/>
        </w:rPr>
      </w:pPr>
    </w:p>
    <w:p>
      <w:pPr>
        <w:snapToGrid/>
        <w:ind w:firstLine="0" w:firstLineChars="0"/>
        <w:jc w:val="center"/>
        <w:rPr>
          <w:rFonts w:cs="宋体"/>
          <w:b w:val="0"/>
          <w:color w:val="auto"/>
          <w:spacing w:val="78"/>
          <w:kern w:val="2"/>
          <w:sz w:val="112"/>
          <w:szCs w:val="112"/>
          <w:lang w:val="en-US"/>
        </w:rPr>
      </w:pPr>
      <w:r>
        <w:rPr>
          <w:rFonts w:hint="eastAsia" w:cs="宋体"/>
          <w:bCs/>
          <w:color w:val="auto"/>
          <w:spacing w:val="78"/>
          <w:kern w:val="2"/>
          <w:sz w:val="112"/>
          <w:szCs w:val="112"/>
          <w:lang w:val="en-US"/>
        </w:rPr>
        <w:t>其他投标文件</w:t>
      </w:r>
    </w:p>
    <w:p>
      <w:pPr>
        <w:rPr>
          <w:rFonts w:cs="宋体"/>
        </w:rPr>
      </w:pPr>
    </w:p>
    <w:p>
      <w:pPr>
        <w:rPr>
          <w:rFonts w:cs="宋体"/>
        </w:rPr>
      </w:pPr>
    </w:p>
    <w:p>
      <w:pPr>
        <w:snapToGrid/>
        <w:rPr>
          <w:rFonts w:cs="宋体"/>
          <w:bCs/>
          <w:color w:val="auto"/>
          <w:kern w:val="2"/>
          <w:u w:val="single"/>
          <w:lang w:val="en-US"/>
        </w:rPr>
      </w:pPr>
      <w:r>
        <w:rPr>
          <w:rFonts w:hint="eastAsia" w:cs="宋体"/>
          <w:bCs/>
          <w:color w:val="auto"/>
          <w:kern w:val="2"/>
          <w:lang w:val="en-US"/>
        </w:rPr>
        <w:t>采购项目名称：</w:t>
      </w:r>
      <w:r>
        <w:rPr>
          <w:rFonts w:hint="eastAsia" w:cs="宋体"/>
          <w:bCs/>
          <w:color w:val="auto"/>
          <w:kern w:val="2"/>
          <w:u w:val="single"/>
          <w:lang w:val="en-US"/>
        </w:rPr>
        <w:t xml:space="preserve">                                  </w:t>
      </w:r>
    </w:p>
    <w:p>
      <w:pPr>
        <w:snapToGrid/>
        <w:rPr>
          <w:rFonts w:cs="宋体"/>
          <w:bCs/>
          <w:color w:val="auto"/>
          <w:kern w:val="2"/>
          <w:lang w:val="en-US"/>
        </w:rPr>
      </w:pPr>
      <w:r>
        <w:rPr>
          <w:rFonts w:hint="eastAsia" w:cs="宋体"/>
          <w:bCs/>
          <w:color w:val="auto"/>
          <w:kern w:val="2"/>
          <w:lang w:val="en-US"/>
        </w:rPr>
        <w:t>采购项目编号：</w:t>
      </w:r>
      <w:r>
        <w:rPr>
          <w:rFonts w:hint="eastAsia" w:cs="宋体"/>
          <w:bCs/>
          <w:color w:val="auto"/>
          <w:kern w:val="2"/>
          <w:u w:val="single"/>
          <w:lang w:val="en-US"/>
        </w:rPr>
        <w:t xml:space="preserve">                                  </w:t>
      </w:r>
    </w:p>
    <w:p>
      <w:pPr>
        <w:snapToGrid/>
        <w:ind w:left="2729" w:leftChars="355" w:hanging="1593" w:hangingChars="496"/>
        <w:rPr>
          <w:rFonts w:cs="宋体"/>
        </w:rPr>
      </w:pPr>
      <w:r>
        <w:rPr>
          <w:rFonts w:hint="eastAsia" w:cs="宋体"/>
          <w:bCs/>
          <w:kern w:val="2"/>
          <w:lang w:val="en-US"/>
        </w:rPr>
        <w:t xml:space="preserve"> </w:t>
      </w:r>
    </w:p>
    <w:p>
      <w:pPr>
        <w:rPr>
          <w:rFonts w:cs="宋体"/>
        </w:rPr>
      </w:pPr>
    </w:p>
    <w:p>
      <w:pPr>
        <w:rPr>
          <w:rFonts w:cs="宋体"/>
        </w:rPr>
      </w:pPr>
    </w:p>
    <w:p>
      <w:pPr>
        <w:spacing w:line="480" w:lineRule="auto"/>
        <w:ind w:firstLine="0" w:firstLineChars="0"/>
        <w:jc w:val="center"/>
        <w:rPr>
          <w:rFonts w:cs="宋体"/>
          <w:color w:val="auto"/>
          <w:kern w:val="2"/>
          <w:lang w:val="en-US"/>
        </w:rPr>
      </w:pPr>
      <w:r>
        <w:rPr>
          <w:rFonts w:hint="eastAsia" w:cs="宋体"/>
          <w:color w:val="auto"/>
          <w:kern w:val="2"/>
          <w:lang w:val="en-US"/>
        </w:rPr>
        <w:t>投标人名称：</w:t>
      </w:r>
      <w:r>
        <w:rPr>
          <w:rFonts w:hint="eastAsia" w:cs="宋体"/>
          <w:color w:val="auto"/>
          <w:kern w:val="2"/>
          <w:u w:val="single"/>
          <w:lang w:val="en-US"/>
        </w:rPr>
        <w:t xml:space="preserve">                       （加盖公章）</w:t>
      </w:r>
    </w:p>
    <w:p>
      <w:pPr>
        <w:spacing w:line="480" w:lineRule="auto"/>
        <w:ind w:firstLine="0" w:firstLineChars="0"/>
        <w:jc w:val="center"/>
        <w:rPr>
          <w:rFonts w:cs="宋体"/>
          <w:color w:val="auto"/>
          <w:lang w:val="en-US"/>
        </w:rPr>
      </w:pPr>
      <w:r>
        <w:rPr>
          <w:rFonts w:hint="eastAsia" w:cs="宋体"/>
          <w:color w:val="auto"/>
          <w:lang w:val="en-US"/>
        </w:rPr>
        <w:t>日      期：</w:t>
      </w:r>
      <w:r>
        <w:rPr>
          <w:rFonts w:hint="eastAsia" w:cs="宋体"/>
          <w:color w:val="auto"/>
          <w:u w:val="single"/>
          <w:lang w:val="en-US"/>
        </w:rPr>
        <w:t xml:space="preserve">       </w:t>
      </w:r>
      <w:r>
        <w:rPr>
          <w:rFonts w:hint="eastAsia" w:cs="宋体"/>
          <w:color w:val="auto"/>
          <w:lang w:val="en-US"/>
        </w:rPr>
        <w:t>年</w:t>
      </w:r>
      <w:r>
        <w:rPr>
          <w:rFonts w:hint="eastAsia" w:cs="宋体"/>
          <w:color w:val="auto"/>
          <w:u w:val="single"/>
          <w:lang w:val="en-US"/>
        </w:rPr>
        <w:t xml:space="preserve">     </w:t>
      </w:r>
      <w:r>
        <w:rPr>
          <w:rFonts w:hint="eastAsia" w:cs="宋体"/>
          <w:color w:val="auto"/>
          <w:lang w:val="en-US"/>
        </w:rPr>
        <w:t>月</w:t>
      </w:r>
      <w:r>
        <w:rPr>
          <w:rFonts w:hint="eastAsia" w:cs="宋体"/>
          <w:color w:val="auto"/>
          <w:u w:val="single"/>
          <w:lang w:val="en-US"/>
        </w:rPr>
        <w:t xml:space="preserve">     </w:t>
      </w:r>
      <w:r>
        <w:rPr>
          <w:rFonts w:hint="eastAsia" w:cs="宋体"/>
          <w:color w:val="auto"/>
          <w:lang w:val="en-US"/>
        </w:rPr>
        <w:t>日</w:t>
      </w:r>
    </w:p>
    <w:p>
      <w:pPr>
        <w:snapToGrid/>
        <w:ind w:firstLine="551" w:firstLineChars="196"/>
        <w:rPr>
          <w:rFonts w:cs="宋体"/>
          <w:color w:val="auto"/>
          <w:kern w:val="2"/>
          <w:sz w:val="28"/>
          <w:szCs w:val="28"/>
          <w:lang w:val="en-US"/>
        </w:rPr>
      </w:pPr>
    </w:p>
    <w:p>
      <w:pPr>
        <w:ind w:firstLine="562"/>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53"/>
        </w:numPr>
        <w:tabs>
          <w:tab w:val="left" w:pos="360"/>
        </w:tabs>
        <w:adjustRightInd w:val="0"/>
        <w:spacing w:line="440" w:lineRule="exact"/>
        <w:ind w:firstLine="562"/>
        <w:jc w:val="left"/>
        <w:outlineLvl w:val="2"/>
        <w:rPr>
          <w:rFonts w:cs="宋体"/>
          <w:bCs/>
          <w:color w:val="auto"/>
          <w:kern w:val="2"/>
          <w:sz w:val="28"/>
          <w:szCs w:val="28"/>
          <w:lang w:val="en-US"/>
        </w:rPr>
      </w:pPr>
      <w:r>
        <w:rPr>
          <w:rFonts w:hint="eastAsia" w:cs="宋体"/>
          <w:bCs/>
          <w:color w:val="auto"/>
          <w:kern w:val="2"/>
          <w:sz w:val="28"/>
          <w:szCs w:val="28"/>
          <w:lang w:val="en-US"/>
        </w:rPr>
        <w:t>其他投标文件组成材料格式</w:t>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bookmarkStart w:id="384" w:name="_Toc494198602"/>
      <w:r>
        <w:rPr>
          <w:rFonts w:hint="eastAsia" w:cs="宋体"/>
          <w:bCs/>
          <w:color w:val="auto"/>
          <w:kern w:val="2"/>
          <w:sz w:val="28"/>
          <w:szCs w:val="28"/>
          <w:lang w:val="en-US"/>
        </w:rPr>
        <w:t>投标</w:t>
      </w:r>
      <w:bookmarkEnd w:id="340"/>
      <w:bookmarkEnd w:id="341"/>
      <w:bookmarkEnd w:id="342"/>
      <w:bookmarkEnd w:id="343"/>
      <w:bookmarkEnd w:id="344"/>
      <w:bookmarkEnd w:id="345"/>
      <w:bookmarkEnd w:id="346"/>
      <w:bookmarkEnd w:id="347"/>
      <w:bookmarkEnd w:id="348"/>
      <w:bookmarkEnd w:id="349"/>
      <w:bookmarkEnd w:id="350"/>
      <w:r>
        <w:rPr>
          <w:rFonts w:hint="eastAsia" w:cs="宋体"/>
          <w:bCs/>
          <w:color w:val="auto"/>
          <w:kern w:val="2"/>
          <w:sz w:val="28"/>
          <w:szCs w:val="28"/>
          <w:lang w:val="en-US"/>
        </w:rPr>
        <w:t>函</w:t>
      </w:r>
      <w:bookmarkEnd w:id="351"/>
      <w:bookmarkEnd w:id="352"/>
      <w:bookmarkEnd w:id="353"/>
      <w:bookmarkEnd w:id="354"/>
      <w:bookmarkEnd w:id="355"/>
      <w:bookmarkEnd w:id="356"/>
      <w:bookmarkEnd w:id="384"/>
      <w:r>
        <w:rPr>
          <w:rFonts w:hint="eastAsia" w:cs="宋体"/>
          <w:bCs/>
          <w:color w:val="auto"/>
          <w:kern w:val="2"/>
          <w:sz w:val="28"/>
          <w:szCs w:val="28"/>
          <w:lang w:val="en-US"/>
        </w:rPr>
        <w:t>格式</w:t>
      </w:r>
    </w:p>
    <w:p>
      <w:pPr>
        <w:adjustRightInd w:val="0"/>
        <w:spacing w:line="240" w:lineRule="auto"/>
        <w:ind w:firstLine="0" w:firstLineChars="0"/>
        <w:jc w:val="center"/>
        <w:rPr>
          <w:rFonts w:cs="宋体"/>
          <w:color w:val="auto"/>
          <w:kern w:val="2"/>
          <w:sz w:val="44"/>
          <w:szCs w:val="44"/>
          <w:lang w:val="en-US"/>
        </w:rPr>
      </w:pPr>
      <w:r>
        <w:rPr>
          <w:rFonts w:hint="eastAsia" w:cs="宋体"/>
          <w:color w:val="auto"/>
          <w:kern w:val="2"/>
          <w:sz w:val="44"/>
          <w:szCs w:val="44"/>
          <w:lang w:val="en-US"/>
        </w:rPr>
        <w:t>投标函</w:t>
      </w:r>
    </w:p>
    <w:p>
      <w:pPr>
        <w:adjustRightInd w:val="0"/>
        <w:spacing w:line="440" w:lineRule="exact"/>
        <w:ind w:firstLine="0" w:firstLineChars="0"/>
        <w:rPr>
          <w:rFonts w:cs="宋体"/>
          <w:color w:val="auto"/>
          <w:kern w:val="2"/>
          <w:sz w:val="28"/>
          <w:szCs w:val="28"/>
          <w:u w:val="single"/>
          <w:lang w:val="en-US"/>
        </w:rPr>
      </w:pPr>
    </w:p>
    <w:p>
      <w:pPr>
        <w:adjustRightInd w:val="0"/>
        <w:spacing w:line="440" w:lineRule="exact"/>
        <w:ind w:firstLine="0" w:firstLineChars="0"/>
        <w:rPr>
          <w:rFonts w:cs="宋体"/>
          <w:b w:val="0"/>
          <w:bCs/>
          <w:color w:val="auto"/>
          <w:kern w:val="2"/>
          <w:sz w:val="28"/>
          <w:szCs w:val="28"/>
          <w:lang w:val="en-US"/>
        </w:rPr>
      </w:pPr>
      <w:r>
        <w:rPr>
          <w:rFonts w:hint="eastAsia" w:cs="宋体"/>
          <w:color w:val="auto"/>
          <w:kern w:val="2"/>
          <w:sz w:val="28"/>
          <w:szCs w:val="28"/>
          <w:u w:val="single"/>
          <w:lang w:val="en-US"/>
        </w:rPr>
        <w:t>四川涛宇工程项目管理有限公司</w:t>
      </w:r>
      <w:r>
        <w:rPr>
          <w:rFonts w:hint="eastAsia" w:cs="宋体"/>
          <w:b w:val="0"/>
          <w:bCs/>
          <w:color w:val="auto"/>
          <w:kern w:val="2"/>
          <w:sz w:val="28"/>
          <w:szCs w:val="28"/>
          <w:lang w:val="en-US"/>
        </w:rPr>
        <w:t>：</w:t>
      </w:r>
    </w:p>
    <w:p>
      <w:pPr>
        <w:adjustRightInd w:val="0"/>
        <w:spacing w:line="440" w:lineRule="exact"/>
        <w:ind w:firstLine="560"/>
        <w:rPr>
          <w:rFonts w:cs="宋体"/>
          <w:b w:val="0"/>
          <w:color w:val="auto"/>
          <w:kern w:val="2"/>
          <w:sz w:val="28"/>
          <w:szCs w:val="28"/>
          <w:lang w:val="en-US"/>
        </w:rPr>
      </w:pPr>
      <w:bookmarkStart w:id="385" w:name="_Toc320622606"/>
      <w:bookmarkEnd w:id="385"/>
      <w:bookmarkStart w:id="386" w:name="_Toc320622605"/>
      <w:bookmarkEnd w:id="386"/>
      <w:bookmarkStart w:id="387" w:name="_Toc320622611"/>
      <w:bookmarkEnd w:id="387"/>
      <w:bookmarkStart w:id="388" w:name="_Toc320622625"/>
      <w:bookmarkEnd w:id="388"/>
      <w:bookmarkStart w:id="389" w:name="_Toc320622600"/>
      <w:bookmarkEnd w:id="389"/>
      <w:bookmarkStart w:id="390" w:name="_Toc320622595"/>
      <w:bookmarkEnd w:id="390"/>
      <w:bookmarkStart w:id="391" w:name="_Toc320622610"/>
      <w:bookmarkEnd w:id="391"/>
      <w:bookmarkStart w:id="392" w:name="_Toc320622598"/>
      <w:bookmarkEnd w:id="392"/>
      <w:bookmarkStart w:id="393" w:name="_Toc320622608"/>
      <w:bookmarkEnd w:id="393"/>
      <w:bookmarkStart w:id="394" w:name="_Toc320622621"/>
      <w:bookmarkEnd w:id="394"/>
      <w:bookmarkStart w:id="395" w:name="_Toc320622618"/>
      <w:bookmarkEnd w:id="395"/>
      <w:bookmarkStart w:id="396" w:name="_Toc320622627"/>
      <w:bookmarkEnd w:id="396"/>
      <w:bookmarkStart w:id="397" w:name="_Toc320622612"/>
      <w:bookmarkEnd w:id="397"/>
      <w:bookmarkStart w:id="398" w:name="_Toc320622597"/>
      <w:bookmarkEnd w:id="398"/>
      <w:bookmarkStart w:id="399" w:name="_Toc320622603"/>
      <w:bookmarkEnd w:id="399"/>
      <w:bookmarkStart w:id="400" w:name="_Toc320622601"/>
      <w:bookmarkEnd w:id="400"/>
      <w:bookmarkStart w:id="401" w:name="_Toc320622622"/>
      <w:bookmarkEnd w:id="401"/>
      <w:bookmarkStart w:id="402" w:name="_Toc320622615"/>
      <w:bookmarkEnd w:id="402"/>
      <w:bookmarkStart w:id="403" w:name="_Toc320622617"/>
      <w:bookmarkEnd w:id="403"/>
      <w:bookmarkStart w:id="404" w:name="_Toc320622623"/>
      <w:bookmarkEnd w:id="404"/>
      <w:bookmarkStart w:id="405" w:name="_Toc320622616"/>
      <w:bookmarkEnd w:id="405"/>
      <w:bookmarkStart w:id="406" w:name="_Toc320622607"/>
      <w:bookmarkEnd w:id="406"/>
      <w:bookmarkStart w:id="407" w:name="_Toc320622613"/>
      <w:bookmarkEnd w:id="407"/>
      <w:bookmarkStart w:id="408" w:name="_Toc320622599"/>
      <w:bookmarkEnd w:id="408"/>
      <w:bookmarkStart w:id="409" w:name="_Toc320622604"/>
      <w:bookmarkEnd w:id="409"/>
      <w:bookmarkStart w:id="410" w:name="_Toc320622624"/>
      <w:bookmarkEnd w:id="410"/>
      <w:bookmarkStart w:id="411" w:name="_Toc320622626"/>
      <w:bookmarkEnd w:id="411"/>
      <w:bookmarkStart w:id="412" w:name="_Toc320622594"/>
      <w:bookmarkEnd w:id="412"/>
      <w:bookmarkStart w:id="413" w:name="_Toc320622609"/>
      <w:bookmarkEnd w:id="413"/>
      <w:bookmarkStart w:id="414" w:name="_Toc320622620"/>
      <w:bookmarkEnd w:id="414"/>
      <w:bookmarkStart w:id="415" w:name="_Toc320622614"/>
      <w:bookmarkEnd w:id="415"/>
      <w:bookmarkStart w:id="416" w:name="_Toc320622619"/>
      <w:bookmarkEnd w:id="416"/>
      <w:bookmarkStart w:id="417" w:name="_Toc320622596"/>
      <w:bookmarkEnd w:id="417"/>
      <w:bookmarkStart w:id="418" w:name="_Toc320622593"/>
      <w:bookmarkEnd w:id="418"/>
      <w:bookmarkStart w:id="419" w:name="_Toc320622602"/>
      <w:bookmarkEnd w:id="419"/>
      <w:r>
        <w:rPr>
          <w:rFonts w:hint="eastAsia" w:cs="宋体"/>
          <w:b w:val="0"/>
          <w:color w:val="auto"/>
          <w:kern w:val="2"/>
          <w:sz w:val="28"/>
          <w:szCs w:val="28"/>
          <w:lang w:val="en-US"/>
        </w:rPr>
        <w:t>我方全面研究了</w:t>
      </w:r>
      <w:r>
        <w:rPr>
          <w:rFonts w:hint="eastAsia" w:cs="宋体"/>
          <w:b w:val="0"/>
          <w:color w:val="auto"/>
          <w:kern w:val="2"/>
          <w:sz w:val="28"/>
          <w:szCs w:val="28"/>
          <w:u w:val="single"/>
          <w:lang w:val="en-US"/>
        </w:rPr>
        <w:t xml:space="preserve">                    （采购项目名称）</w:t>
      </w:r>
      <w:r>
        <w:rPr>
          <w:rFonts w:hint="eastAsia" w:cs="宋体"/>
          <w:b w:val="0"/>
          <w:color w:val="auto"/>
          <w:kern w:val="2"/>
          <w:sz w:val="28"/>
          <w:szCs w:val="28"/>
          <w:lang w:val="en-US"/>
        </w:rPr>
        <w:t>的招标文件（采购项目编号：</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），决定参加贵单位组织的本项目的投标。我方授权</w:t>
      </w:r>
      <w:r>
        <w:rPr>
          <w:rFonts w:hint="eastAsia" w:cs="宋体"/>
          <w:b w:val="0"/>
          <w:color w:val="auto"/>
          <w:kern w:val="2"/>
          <w:sz w:val="28"/>
          <w:szCs w:val="28"/>
          <w:u w:val="single"/>
          <w:lang w:val="en-US"/>
        </w:rPr>
        <w:t xml:space="preserve">         （姓名、职务）</w:t>
      </w:r>
      <w:r>
        <w:rPr>
          <w:rFonts w:hint="eastAsia" w:cs="宋体"/>
          <w:b w:val="0"/>
          <w:color w:val="auto"/>
          <w:kern w:val="2"/>
          <w:sz w:val="28"/>
          <w:szCs w:val="28"/>
          <w:lang w:val="en-US"/>
        </w:rPr>
        <w:t>代表我方</w:t>
      </w:r>
      <w:r>
        <w:rPr>
          <w:rFonts w:hint="eastAsia" w:cs="宋体"/>
          <w:b w:val="0"/>
          <w:color w:val="auto"/>
          <w:kern w:val="2"/>
          <w:sz w:val="28"/>
          <w:szCs w:val="28"/>
          <w:u w:val="single"/>
          <w:lang w:val="en-US"/>
        </w:rPr>
        <w:t xml:space="preserve">             （投标人名称）  </w:t>
      </w:r>
      <w:r>
        <w:rPr>
          <w:rFonts w:hint="eastAsia" w:cs="宋体"/>
          <w:b w:val="0"/>
          <w:color w:val="auto"/>
          <w:kern w:val="2"/>
          <w:sz w:val="28"/>
          <w:szCs w:val="28"/>
          <w:lang w:val="en-US"/>
        </w:rPr>
        <w:t>全权处理本项目投标的有关事宜。</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我方自愿按照招标文件规定的各项要求向甲方提供所需货物及服务，投标总价见开标一览表。</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一旦我方中标，我方将严格履行合同规定的责任和义务，并完成项目的供货、安装、调试、并交付采购人验收、使用。</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本项目投标有效期为投标截止之日起90天。</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已详细阅读和审查了全部招标文件，包括修改文件（如有）以及全部相关资料和有关附件，并对上述文件均无异议。如对招标文件有异议，已经在投标截止时间届满前依法进行了维权救济，不存在对招标文件有异议的同时又参加投标以求侥幸中标或者为实现其他非法目的的行为。</w:t>
      </w:r>
    </w:p>
    <w:p>
      <w:pPr>
        <w:numPr>
          <w:ilvl w:val="0"/>
          <w:numId w:val="55"/>
        </w:numPr>
        <w:tabs>
          <w:tab w:val="left" w:pos="709"/>
          <w:tab w:val="clear" w:pos="0"/>
        </w:tabs>
        <w:wordWrap w:val="0"/>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与我方存在直接控股关系的单位为：</w:t>
      </w:r>
      <w:r>
        <w:rPr>
          <w:rFonts w:hint="eastAsia" w:cs="宋体"/>
          <w:b w:val="0"/>
          <w:color w:val="auto"/>
          <w:kern w:val="2"/>
          <w:sz w:val="28"/>
          <w:szCs w:val="28"/>
          <w:u w:val="single"/>
          <w:lang w:val="en-US"/>
        </w:rPr>
        <w:t xml:space="preserve">              </w:t>
      </w:r>
      <w:r>
        <w:rPr>
          <w:rFonts w:hint="eastAsia" w:cs="宋体"/>
          <w:bCs/>
          <w:color w:val="auto"/>
          <w:kern w:val="2"/>
          <w:sz w:val="28"/>
          <w:szCs w:val="28"/>
          <w:lang w:val="en-US"/>
        </w:rPr>
        <w:t>（投标人据实填写，没有可填写“无”或“/”）</w:t>
      </w:r>
      <w:r>
        <w:rPr>
          <w:rFonts w:hint="eastAsia" w:cs="宋体"/>
          <w:b w:val="0"/>
          <w:color w:val="auto"/>
          <w:kern w:val="2"/>
          <w:sz w:val="28"/>
          <w:szCs w:val="28"/>
          <w:lang w:val="en-US"/>
        </w:rPr>
        <w:t>；存在管理关系单位为：</w:t>
      </w:r>
      <w:r>
        <w:rPr>
          <w:rFonts w:hint="eastAsia" w:cs="宋体"/>
          <w:color w:val="auto"/>
          <w:kern w:val="2"/>
          <w:sz w:val="28"/>
          <w:szCs w:val="28"/>
          <w:u w:val="single"/>
          <w:lang w:val="en-US"/>
        </w:rPr>
        <w:t xml:space="preserve">   </w:t>
      </w:r>
      <w:r>
        <w:rPr>
          <w:rFonts w:hint="eastAsia" w:cs="宋体"/>
          <w:b w:val="0"/>
          <w:color w:val="auto"/>
          <w:kern w:val="2"/>
          <w:sz w:val="28"/>
          <w:szCs w:val="28"/>
          <w:u w:val="single"/>
          <w:lang w:val="en-US"/>
        </w:rPr>
        <w:t xml:space="preserve">           </w:t>
      </w:r>
      <w:r>
        <w:rPr>
          <w:rFonts w:hint="eastAsia" w:cs="宋体"/>
          <w:bCs/>
          <w:color w:val="auto"/>
          <w:kern w:val="2"/>
          <w:sz w:val="28"/>
          <w:szCs w:val="28"/>
          <w:lang w:val="en-US"/>
        </w:rPr>
        <w:t>（投标人据实填写，没有可填写“无”或“/”）</w:t>
      </w:r>
      <w:r>
        <w:rPr>
          <w:rFonts w:hint="eastAsia" w:cs="宋体"/>
          <w:b w:val="0"/>
          <w:color w:val="auto"/>
          <w:kern w:val="2"/>
          <w:sz w:val="28"/>
          <w:szCs w:val="28"/>
          <w:lang w:val="en-US"/>
        </w:rPr>
        <w:t>。</w:t>
      </w:r>
    </w:p>
    <w:p>
      <w:pPr>
        <w:numPr>
          <w:ilvl w:val="0"/>
          <w:numId w:val="55"/>
        </w:numPr>
        <w:tabs>
          <w:tab w:val="left" w:pos="851"/>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为采购项目提供整体设计、规范编制或者项目管理、监理、检测等服务的供应商，不得再参加该采购项目的其他采购活动，我方承诺不属于此类禁止参加本项目的供应商。</w:t>
      </w:r>
    </w:p>
    <w:p>
      <w:pPr>
        <w:numPr>
          <w:ilvl w:val="0"/>
          <w:numId w:val="55"/>
        </w:numPr>
        <w:tabs>
          <w:tab w:val="left" w:pos="851"/>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在参加本次采购活动中，不存在和其他供应商在同一合同项下的采购项目中，同时委托同一个自然人、同一家庭的人员、同一单位的人员作为代理人的行为。</w:t>
      </w:r>
    </w:p>
    <w:p>
      <w:pPr>
        <w:numPr>
          <w:ilvl w:val="0"/>
          <w:numId w:val="55"/>
        </w:numPr>
        <w:tabs>
          <w:tab w:val="left" w:pos="709"/>
          <w:tab w:val="left" w:pos="851"/>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我方实际控制人或者中高级管理人员或者其他工作人员，不存在同时是采购代理机构工作人员的情形。</w:t>
      </w:r>
    </w:p>
    <w:p>
      <w:pPr>
        <w:numPr>
          <w:ilvl w:val="0"/>
          <w:numId w:val="55"/>
        </w:numPr>
        <w:tabs>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我方不存在同一母公司的两家以上的子公司，以不同供应商身份同时参加本项目同一合同项下的采购活动的情形。</w:t>
      </w:r>
    </w:p>
    <w:p>
      <w:pPr>
        <w:numPr>
          <w:ilvl w:val="0"/>
          <w:numId w:val="55"/>
        </w:numPr>
        <w:tabs>
          <w:tab w:val="left" w:pos="993"/>
          <w:tab w:val="clear" w:pos="0"/>
        </w:tabs>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我方与采购代理机构不存在关联关系，也不是采购代理机构的母公司或子公司。</w:t>
      </w:r>
    </w:p>
    <w:p>
      <w:pPr>
        <w:numPr>
          <w:ilvl w:val="0"/>
          <w:numId w:val="55"/>
        </w:numPr>
        <w:adjustRightInd w:val="0"/>
        <w:spacing w:line="440" w:lineRule="exact"/>
        <w:ind w:firstLine="560"/>
        <w:rPr>
          <w:rFonts w:cs="宋体"/>
          <w:b w:val="0"/>
          <w:color w:val="000000"/>
          <w:kern w:val="2"/>
          <w:sz w:val="28"/>
          <w:szCs w:val="28"/>
          <w:lang w:val="en-US"/>
        </w:rPr>
      </w:pPr>
      <w:r>
        <w:rPr>
          <w:rFonts w:hint="eastAsia" w:cs="宋体"/>
          <w:b w:val="0"/>
          <w:color w:val="000000"/>
          <w:kern w:val="2"/>
          <w:sz w:val="28"/>
          <w:szCs w:val="28"/>
          <w:lang w:val="en-US"/>
        </w:rPr>
        <w:t>国家或行业主管部门对投标人和采购产品的技术标准、质量标准和资格资质条件等有强制性规定的，我方符合其要求。</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000000"/>
          <w:kern w:val="2"/>
          <w:sz w:val="28"/>
          <w:szCs w:val="28"/>
          <w:lang w:val="en-US"/>
        </w:rPr>
        <w:t>我方愿意提供贵单位可能另外要求的，与投标有关的文件资料，并保证我方已提</w:t>
      </w:r>
      <w:r>
        <w:rPr>
          <w:rFonts w:hint="eastAsia" w:cs="宋体"/>
          <w:b w:val="0"/>
          <w:color w:val="auto"/>
          <w:kern w:val="2"/>
          <w:sz w:val="28"/>
          <w:szCs w:val="28"/>
          <w:lang w:val="en-US"/>
        </w:rPr>
        <w:t>供和将要提供的文件资料是真实、准确的。</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我方完全理解采购人不一定将合同授予最低报价的投标人的行为。</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我单位及其现任法定代表人、主要负责人不存在行贿犯罪记录。</w:t>
      </w:r>
    </w:p>
    <w:p>
      <w:pPr>
        <w:numPr>
          <w:ilvl w:val="0"/>
          <w:numId w:val="55"/>
        </w:num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若我方中标，我方承诺按照本招标文件约定支付招标代理服务费，否则视为虚假应标并承担由此带来的一切后果。</w:t>
      </w:r>
    </w:p>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lang w:val="en-US"/>
        </w:rPr>
      </w:pPr>
    </w:p>
    <w:p>
      <w:pPr>
        <w:wordWrap w:val="0"/>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通讯地址：</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联系电话：</w:t>
      </w:r>
      <w:r>
        <w:rPr>
          <w:rFonts w:hint="eastAsia" w:cs="宋体"/>
          <w:b w:val="0"/>
          <w:color w:val="auto"/>
          <w:kern w:val="2"/>
          <w:sz w:val="28"/>
          <w:szCs w:val="28"/>
          <w:u w:val="single"/>
          <w:lang w:val="en-US"/>
        </w:rPr>
        <w:t xml:space="preserve">                                        </w:t>
      </w:r>
    </w:p>
    <w:p>
      <w:pPr>
        <w:wordWrap w:val="0"/>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日    期：</w:t>
      </w:r>
      <w:bookmarkStart w:id="420" w:name="_Toc256175374"/>
      <w:bookmarkEnd w:id="420"/>
      <w:bookmarkStart w:id="421" w:name="_Toc318203504"/>
      <w:bookmarkEnd w:id="421"/>
      <w:bookmarkStart w:id="422" w:name="_Toc256175376"/>
      <w:bookmarkEnd w:id="422"/>
      <w:bookmarkStart w:id="423" w:name="_Toc256175378"/>
      <w:bookmarkEnd w:id="423"/>
      <w:bookmarkStart w:id="424" w:name="_Toc256175375"/>
      <w:bookmarkEnd w:id="424"/>
      <w:bookmarkStart w:id="425" w:name="_Toc256175377"/>
      <w:bookmarkEnd w:id="425"/>
      <w:bookmarkStart w:id="426" w:name="_Toc256175379"/>
      <w:bookmarkEnd w:id="426"/>
      <w:bookmarkStart w:id="427" w:name="_Toc256175381"/>
      <w:bookmarkEnd w:id="427"/>
      <w:bookmarkStart w:id="428" w:name="_Toc256175372"/>
      <w:bookmarkEnd w:id="428"/>
      <w:bookmarkStart w:id="429" w:name="_Toc256175373"/>
      <w:bookmarkEnd w:id="429"/>
      <w:bookmarkStart w:id="430" w:name="_Toc318203503"/>
      <w:bookmarkEnd w:id="430"/>
      <w:bookmarkStart w:id="431" w:name="_Toc256175345"/>
      <w:bookmarkEnd w:id="431"/>
      <w:bookmarkStart w:id="432" w:name="_Toc256175380"/>
      <w:bookmarkEnd w:id="432"/>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bookmarkStart w:id="433" w:name="_Toc494198605"/>
    </w:p>
    <w:p>
      <w:pPr>
        <w:pStyle w:val="6"/>
        <w:tabs>
          <w:tab w:val="left" w:pos="0"/>
        </w:tabs>
        <w:ind w:left="0" w:leftChars="0" w:firstLine="0" w:firstLineChars="0"/>
        <w:rPr>
          <w:rFonts w:cs="宋体"/>
          <w:bCs/>
          <w:color w:val="000000"/>
          <w:sz w:val="28"/>
          <w:szCs w:val="28"/>
          <w:lang w:val="en-US"/>
        </w:rPr>
      </w:pPr>
    </w:p>
    <w:p>
      <w:pPr>
        <w:pStyle w:val="6"/>
        <w:tabs>
          <w:tab w:val="left" w:pos="0"/>
        </w:tabs>
        <w:adjustRightInd w:val="0"/>
        <w:spacing w:after="0" w:line="440" w:lineRule="exact"/>
        <w:ind w:left="0" w:leftChars="0" w:firstLine="0" w:firstLineChars="0"/>
        <w:rPr>
          <w:rFonts w:cs="宋体"/>
          <w:bCs/>
          <w:color w:val="000000"/>
          <w:sz w:val="28"/>
          <w:szCs w:val="28"/>
          <w:lang w:val="en-US"/>
        </w:rPr>
      </w:pPr>
      <w:r>
        <w:rPr>
          <w:rFonts w:hint="eastAsia" w:cs="宋体"/>
          <w:bCs/>
          <w:color w:val="000000"/>
          <w:sz w:val="28"/>
          <w:szCs w:val="28"/>
          <w:lang w:val="en-US"/>
        </w:rPr>
        <w:t>注：</w:t>
      </w:r>
    </w:p>
    <w:p>
      <w:pPr>
        <w:pStyle w:val="6"/>
        <w:numPr>
          <w:ilvl w:val="0"/>
          <w:numId w:val="56"/>
        </w:numPr>
        <w:adjustRightInd w:val="0"/>
        <w:spacing w:after="0" w:line="440" w:lineRule="exact"/>
        <w:ind w:leftChars="0" w:firstLine="562"/>
        <w:jc w:val="left"/>
        <w:rPr>
          <w:rFonts w:cs="宋体"/>
          <w:bCs/>
          <w:color w:val="000000"/>
          <w:sz w:val="28"/>
          <w:szCs w:val="28"/>
          <w:lang w:val="en-US"/>
        </w:rPr>
      </w:pPr>
      <w:r>
        <w:rPr>
          <w:rFonts w:hint="eastAsia" w:cs="宋体"/>
          <w:bCs/>
          <w:color w:val="auto"/>
          <w:sz w:val="28"/>
          <w:szCs w:val="28"/>
          <w:lang w:val="en-US"/>
        </w:rPr>
        <w:t>投标人</w:t>
      </w:r>
      <w:r>
        <w:rPr>
          <w:rFonts w:hint="eastAsia" w:cs="宋体"/>
          <w:bCs/>
          <w:color w:val="000000"/>
          <w:sz w:val="28"/>
          <w:szCs w:val="28"/>
          <w:lang w:val="en-US"/>
        </w:rPr>
        <w:t>应根据自身实际情况据实填写。</w:t>
      </w:r>
    </w:p>
    <w:p>
      <w:pPr>
        <w:pStyle w:val="6"/>
        <w:numPr>
          <w:ilvl w:val="0"/>
          <w:numId w:val="56"/>
        </w:numPr>
        <w:adjustRightInd w:val="0"/>
        <w:spacing w:after="0" w:line="440" w:lineRule="exact"/>
        <w:ind w:leftChars="0" w:firstLine="562"/>
        <w:jc w:val="left"/>
        <w:rPr>
          <w:rFonts w:cs="宋体"/>
          <w:bCs/>
          <w:color w:val="auto"/>
          <w:kern w:val="2"/>
          <w:sz w:val="28"/>
          <w:szCs w:val="28"/>
          <w:lang w:val="en-US"/>
        </w:rPr>
      </w:pPr>
      <w:r>
        <w:rPr>
          <w:rFonts w:hint="eastAsia" w:cs="宋体"/>
          <w:bCs/>
          <w:color w:val="000000"/>
          <w:sz w:val="28"/>
          <w:szCs w:val="28"/>
          <w:lang w:val="en-US"/>
        </w:rPr>
        <w:t>加盖投标人公章，并由法定代表人或代理人签字或盖印章。</w:t>
      </w:r>
    </w:p>
    <w:p>
      <w:pPr>
        <w:ind w:firstLine="562"/>
        <w:rPr>
          <w:rFonts w:cs="宋体"/>
          <w:bCs/>
          <w:color w:val="auto"/>
          <w:kern w:val="2"/>
          <w:sz w:val="28"/>
          <w:szCs w:val="28"/>
          <w:lang w:val="en-US"/>
        </w:rPr>
      </w:pPr>
      <w:r>
        <w:rPr>
          <w:rFonts w:hint="eastAsia" w:cs="宋体"/>
          <w:bCs/>
          <w:color w:val="auto"/>
          <w:kern w:val="2"/>
          <w:sz w:val="28"/>
          <w:szCs w:val="28"/>
          <w:lang w:val="en-US"/>
        </w:rPr>
        <w:br w:type="page"/>
      </w:r>
      <w:bookmarkEnd w:id="433"/>
      <w:bookmarkStart w:id="434" w:name="_Toc494198606"/>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t>技术偏离表格式</w:t>
      </w:r>
    </w:p>
    <w:p>
      <w:pPr>
        <w:adjustRightInd w:val="0"/>
        <w:spacing w:line="240" w:lineRule="auto"/>
        <w:ind w:firstLine="0" w:firstLineChars="0"/>
        <w:jc w:val="center"/>
        <w:rPr>
          <w:rFonts w:cs="宋体"/>
          <w:bCs/>
          <w:color w:val="auto"/>
          <w:kern w:val="2"/>
          <w:sz w:val="44"/>
          <w:szCs w:val="44"/>
          <w:lang w:val="en-US"/>
        </w:rPr>
      </w:pPr>
    </w:p>
    <w:p>
      <w:pPr>
        <w:adjustRightInd w:val="0"/>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技术偏离表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084"/>
        <w:gridCol w:w="2472"/>
        <w:gridCol w:w="2287"/>
        <w:gridCol w:w="13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9"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编号</w:t>
            </w:r>
          </w:p>
        </w:tc>
        <w:tc>
          <w:tcPr>
            <w:tcW w:w="115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产品名称</w:t>
            </w:r>
          </w:p>
        </w:tc>
        <w:tc>
          <w:tcPr>
            <w:tcW w:w="137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招标文件要求</w:t>
            </w:r>
          </w:p>
        </w:tc>
        <w:tc>
          <w:tcPr>
            <w:tcW w:w="1270"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投标响应</w:t>
            </w:r>
          </w:p>
        </w:tc>
        <w:tc>
          <w:tcPr>
            <w:tcW w:w="758"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39"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w:t>
            </w:r>
          </w:p>
        </w:tc>
        <w:tc>
          <w:tcPr>
            <w:tcW w:w="115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37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270"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758"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39"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w:t>
            </w:r>
          </w:p>
        </w:tc>
        <w:tc>
          <w:tcPr>
            <w:tcW w:w="115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37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270"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758"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39"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w:t>
            </w:r>
          </w:p>
        </w:tc>
        <w:tc>
          <w:tcPr>
            <w:tcW w:w="115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37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270"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758"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bl>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4"/>
          <w:szCs w:val="24"/>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pStyle w:val="2"/>
        <w:ind w:firstLine="562"/>
        <w:rPr>
          <w:rFonts w:ascii="宋体" w:hAnsi="宋体" w:cs="宋体"/>
          <w:b/>
          <w:bCs/>
          <w:sz w:val="28"/>
          <w:szCs w:val="28"/>
          <w:lang w:val="en-US"/>
        </w:rPr>
      </w:pPr>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7"/>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以上表格格式行可自行增减。</w:t>
      </w:r>
    </w:p>
    <w:p>
      <w:pPr>
        <w:pStyle w:val="6"/>
        <w:numPr>
          <w:ilvl w:val="0"/>
          <w:numId w:val="57"/>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投标人应根据自身实际情况据实填写。</w:t>
      </w:r>
    </w:p>
    <w:p>
      <w:pPr>
        <w:pStyle w:val="6"/>
        <w:numPr>
          <w:ilvl w:val="0"/>
          <w:numId w:val="57"/>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加盖投标人公章，并由法定代表人或授权代表签字或盖印章。</w:t>
      </w:r>
    </w:p>
    <w:p>
      <w:pPr>
        <w:widowControl/>
        <w:numPr>
          <w:ilvl w:val="255"/>
          <w:numId w:val="0"/>
        </w:numPr>
        <w:snapToGrid/>
        <w:spacing w:line="240" w:lineRule="auto"/>
        <w:rPr>
          <w:rFonts w:cs="宋体"/>
          <w:bCs/>
          <w:color w:val="auto"/>
          <w:kern w:val="2"/>
          <w:sz w:val="28"/>
          <w:szCs w:val="28"/>
          <w:lang w:val="en-US"/>
        </w:rPr>
      </w:pPr>
      <w:r>
        <w:rPr>
          <w:rFonts w:hint="eastAsia" w:cs="宋体"/>
          <w:bCs/>
          <w:color w:val="auto"/>
          <w:kern w:val="2"/>
          <w:sz w:val="28"/>
          <w:szCs w:val="28"/>
          <w:lang w:val="en-US"/>
        </w:rPr>
        <w:br w:type="page"/>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t>服务偏离表格式</w:t>
      </w:r>
    </w:p>
    <w:p>
      <w:pPr>
        <w:adjustRightInd w:val="0"/>
        <w:spacing w:line="240" w:lineRule="auto"/>
        <w:ind w:firstLine="0" w:firstLineChars="0"/>
        <w:jc w:val="center"/>
        <w:rPr>
          <w:rFonts w:cs="宋体"/>
          <w:bCs/>
          <w:color w:val="auto"/>
          <w:kern w:val="2"/>
          <w:sz w:val="44"/>
          <w:szCs w:val="44"/>
          <w:lang w:val="en-US"/>
        </w:rPr>
      </w:pPr>
      <w:r>
        <w:rPr>
          <w:rFonts w:hint="eastAsia" w:cs="宋体"/>
          <w:bCs/>
          <w:color w:val="auto"/>
          <w:kern w:val="2"/>
          <w:sz w:val="44"/>
          <w:szCs w:val="44"/>
          <w:lang w:val="en-US"/>
        </w:rPr>
        <w:t>服务偏离表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3219"/>
        <w:gridCol w:w="2977"/>
        <w:gridCol w:w="17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编号</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招标文件服务要求</w:t>
            </w: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投标应答</w:t>
            </w: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color w:val="auto"/>
                <w:kern w:val="2"/>
                <w:sz w:val="28"/>
                <w:szCs w:val="28"/>
                <w:lang w:val="en-US"/>
              </w:rPr>
            </w:pPr>
            <w:r>
              <w:rPr>
                <w:rFonts w:hint="eastAsia" w:asciiTheme="minorEastAsia" w:hAnsiTheme="minorEastAsia" w:eastAsiaTheme="minorEastAsia" w:cstheme="minorEastAsia"/>
                <w:color w:val="auto"/>
                <w:kern w:val="2"/>
                <w:sz w:val="28"/>
                <w:szCs w:val="28"/>
                <w:lang w:val="en-US"/>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71"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w:t>
            </w:r>
          </w:p>
        </w:tc>
        <w:tc>
          <w:tcPr>
            <w:tcW w:w="1787"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1653"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c>
          <w:tcPr>
            <w:tcW w:w="986" w:type="pct"/>
            <w:tcBorders>
              <w:tl2br w:val="nil"/>
              <w:tr2bl w:val="nil"/>
            </w:tcBorders>
            <w:vAlign w:val="center"/>
          </w:tcPr>
          <w:p>
            <w:pPr>
              <w:adjustRightInd w:val="0"/>
              <w:spacing w:line="440" w:lineRule="exact"/>
              <w:ind w:firstLine="0" w:firstLineChars="0"/>
              <w:jc w:val="center"/>
              <w:rPr>
                <w:rFonts w:asciiTheme="minorEastAsia" w:hAnsiTheme="minorEastAsia" w:eastAsiaTheme="minorEastAsia" w:cstheme="minorEastAsia"/>
                <w:sz w:val="28"/>
                <w:szCs w:val="28"/>
              </w:rPr>
            </w:pPr>
          </w:p>
        </w:tc>
      </w:tr>
    </w:tbl>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4"/>
          <w:szCs w:val="24"/>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pStyle w:val="2"/>
        <w:ind w:firstLine="562"/>
        <w:rPr>
          <w:rFonts w:ascii="宋体" w:hAnsi="宋体" w:cs="宋体"/>
          <w:b/>
          <w:bCs/>
          <w:sz w:val="28"/>
          <w:szCs w:val="28"/>
          <w:lang w:val="en-US"/>
        </w:rPr>
      </w:pPr>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8"/>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以上表格格式行可自行增减。</w:t>
      </w:r>
    </w:p>
    <w:p>
      <w:pPr>
        <w:pStyle w:val="6"/>
        <w:numPr>
          <w:ilvl w:val="0"/>
          <w:numId w:val="58"/>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投标人应根据自身实际情况据实填写。</w:t>
      </w:r>
    </w:p>
    <w:p>
      <w:pPr>
        <w:pStyle w:val="6"/>
        <w:numPr>
          <w:ilvl w:val="0"/>
          <w:numId w:val="58"/>
        </w:numPr>
        <w:adjustRightInd w:val="0"/>
        <w:spacing w:after="0" w:line="440" w:lineRule="exact"/>
        <w:ind w:left="643" w:firstLine="562"/>
        <w:jc w:val="left"/>
        <w:rPr>
          <w:rFonts w:cs="宋体"/>
          <w:bCs/>
          <w:color w:val="auto"/>
          <w:sz w:val="28"/>
          <w:szCs w:val="28"/>
          <w:lang w:val="en-US"/>
        </w:rPr>
      </w:pPr>
      <w:r>
        <w:rPr>
          <w:rFonts w:hint="eastAsia" w:cs="宋体"/>
          <w:bCs/>
          <w:color w:val="auto"/>
          <w:sz w:val="28"/>
          <w:szCs w:val="28"/>
          <w:lang w:val="en-US"/>
        </w:rPr>
        <w:t>加盖投标人公章，并由法定代表人或授权代表签字或盖印章。</w:t>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商务应答表</w:t>
      </w:r>
      <w:bookmarkEnd w:id="434"/>
      <w:r>
        <w:rPr>
          <w:rFonts w:hint="eastAsia" w:cs="宋体"/>
          <w:bCs/>
          <w:color w:val="auto"/>
          <w:kern w:val="2"/>
          <w:sz w:val="28"/>
          <w:szCs w:val="28"/>
          <w:lang w:val="en-US"/>
        </w:rPr>
        <w:t>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Cs/>
          <w:color w:val="auto"/>
          <w:kern w:val="2"/>
          <w:sz w:val="44"/>
          <w:szCs w:val="44"/>
          <w:lang w:val="en-US"/>
        </w:rPr>
      </w:pPr>
      <w:r>
        <w:rPr>
          <w:rFonts w:hint="eastAsia" w:cs="宋体"/>
          <w:bCs/>
          <w:color w:val="auto"/>
          <w:kern w:val="2"/>
          <w:sz w:val="44"/>
          <w:szCs w:val="44"/>
          <w:lang w:val="en-US"/>
        </w:rPr>
        <w:t>商务应答表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131"/>
        <w:gridCol w:w="1969"/>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27" w:type="pct"/>
            <w:tcBorders>
              <w:top w:val="double" w:color="auto" w:sz="4" w:space="0"/>
              <w:lef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序号</w:t>
            </w:r>
          </w:p>
        </w:tc>
        <w:tc>
          <w:tcPr>
            <w:tcW w:w="1739" w:type="pct"/>
            <w:tcBorders>
              <w:top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商务要求</w:t>
            </w:r>
          </w:p>
        </w:tc>
        <w:tc>
          <w:tcPr>
            <w:tcW w:w="1094" w:type="pct"/>
            <w:tcBorders>
              <w:top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详细说明</w:t>
            </w:r>
          </w:p>
        </w:tc>
        <w:tc>
          <w:tcPr>
            <w:tcW w:w="1640" w:type="pct"/>
            <w:tcBorders>
              <w:top w:val="double" w:color="auto" w:sz="4" w:space="0"/>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r>
              <w:rPr>
                <w:rFonts w:hint="eastAsia" w:cs="宋体"/>
                <w:bCs/>
                <w:color w:val="auto"/>
                <w:kern w:val="2"/>
                <w:sz w:val="28"/>
                <w:szCs w:val="28"/>
                <w:lang w:val="en-US"/>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1</w:t>
            </w:r>
          </w:p>
        </w:tc>
        <w:tc>
          <w:tcPr>
            <w:tcW w:w="1739" w:type="pct"/>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restart"/>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详见招标文件</w:t>
            </w:r>
          </w:p>
          <w:p>
            <w:pPr>
              <w:adjustRightInd w:val="0"/>
              <w:spacing w:line="440" w:lineRule="exact"/>
              <w:ind w:firstLine="0" w:firstLineChars="0"/>
              <w:jc w:val="center"/>
              <w:rPr>
                <w:rFonts w:cs="宋体"/>
                <w:bCs/>
                <w:color w:val="auto"/>
                <w:kern w:val="2"/>
                <w:sz w:val="28"/>
                <w:szCs w:val="28"/>
                <w:lang w:val="en-US"/>
              </w:rPr>
            </w:pPr>
            <w:r>
              <w:rPr>
                <w:rFonts w:hint="eastAsia" w:cs="宋体"/>
                <w:b w:val="0"/>
                <w:bCs/>
                <w:color w:val="auto"/>
                <w:kern w:val="2"/>
                <w:sz w:val="28"/>
                <w:szCs w:val="28"/>
                <w:lang w:val="en-US"/>
              </w:rPr>
              <w:t>第6章</w:t>
            </w:r>
          </w:p>
        </w:tc>
        <w:tc>
          <w:tcPr>
            <w:tcW w:w="1640" w:type="pct"/>
            <w:tcBorders>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2</w:t>
            </w:r>
          </w:p>
        </w:tc>
        <w:tc>
          <w:tcPr>
            <w:tcW w:w="1739" w:type="pct"/>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continue"/>
            <w:vAlign w:val="center"/>
          </w:tcPr>
          <w:p>
            <w:pPr>
              <w:adjustRightInd w:val="0"/>
              <w:spacing w:line="440" w:lineRule="exact"/>
              <w:ind w:firstLine="0" w:firstLineChars="0"/>
              <w:jc w:val="center"/>
              <w:rPr>
                <w:rFonts w:cs="宋体"/>
                <w:bCs/>
                <w:color w:val="auto"/>
                <w:kern w:val="2"/>
                <w:sz w:val="28"/>
                <w:szCs w:val="28"/>
                <w:lang w:val="en-US"/>
              </w:rPr>
            </w:pPr>
          </w:p>
        </w:tc>
        <w:tc>
          <w:tcPr>
            <w:tcW w:w="1640" w:type="pct"/>
            <w:tcBorders>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3</w:t>
            </w:r>
          </w:p>
        </w:tc>
        <w:tc>
          <w:tcPr>
            <w:tcW w:w="1739" w:type="pct"/>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continue"/>
            <w:vAlign w:val="center"/>
          </w:tcPr>
          <w:p>
            <w:pPr>
              <w:adjustRightInd w:val="0"/>
              <w:spacing w:line="440" w:lineRule="exact"/>
              <w:ind w:firstLine="0" w:firstLineChars="0"/>
              <w:jc w:val="center"/>
              <w:rPr>
                <w:rFonts w:cs="宋体"/>
                <w:bCs/>
                <w:color w:val="auto"/>
                <w:kern w:val="2"/>
                <w:sz w:val="28"/>
                <w:szCs w:val="28"/>
                <w:lang w:val="en-US"/>
              </w:rPr>
            </w:pPr>
          </w:p>
        </w:tc>
        <w:tc>
          <w:tcPr>
            <w:tcW w:w="1640" w:type="pct"/>
            <w:tcBorders>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527" w:type="pct"/>
            <w:tcBorders>
              <w:left w:val="double" w:color="auto" w:sz="4" w:space="0"/>
              <w:bottom w:val="double" w:color="auto" w:sz="4" w:space="0"/>
            </w:tcBorders>
            <w:vAlign w:val="center"/>
          </w:tcPr>
          <w:p>
            <w:pPr>
              <w:adjustRightInd w:val="0"/>
              <w:spacing w:line="440" w:lineRule="exact"/>
              <w:ind w:firstLine="0" w:firstLineChars="0"/>
              <w:jc w:val="center"/>
              <w:rPr>
                <w:rFonts w:cs="宋体"/>
                <w:b w:val="0"/>
                <w:bCs/>
                <w:color w:val="auto"/>
                <w:kern w:val="2"/>
                <w:sz w:val="28"/>
                <w:szCs w:val="28"/>
                <w:lang w:val="en-US"/>
              </w:rPr>
            </w:pPr>
            <w:r>
              <w:rPr>
                <w:rFonts w:hint="eastAsia" w:cs="宋体"/>
                <w:b w:val="0"/>
                <w:bCs/>
                <w:color w:val="auto"/>
                <w:kern w:val="2"/>
                <w:sz w:val="28"/>
                <w:szCs w:val="28"/>
                <w:lang w:val="en-US"/>
              </w:rPr>
              <w:t>…</w:t>
            </w:r>
          </w:p>
        </w:tc>
        <w:tc>
          <w:tcPr>
            <w:tcW w:w="1739" w:type="pct"/>
            <w:tcBorders>
              <w:bottom w:val="double" w:color="auto" w:sz="4" w:space="0"/>
            </w:tcBorders>
            <w:vAlign w:val="center"/>
          </w:tcPr>
          <w:p>
            <w:pPr>
              <w:adjustRightInd w:val="0"/>
              <w:spacing w:line="440" w:lineRule="exact"/>
              <w:ind w:firstLine="0" w:firstLineChars="0"/>
              <w:jc w:val="center"/>
              <w:rPr>
                <w:rFonts w:cs="宋体"/>
                <w:b w:val="0"/>
                <w:bCs/>
                <w:kern w:val="2"/>
                <w:sz w:val="28"/>
                <w:szCs w:val="28"/>
                <w:lang w:val="en-US"/>
              </w:rPr>
            </w:pPr>
          </w:p>
        </w:tc>
        <w:tc>
          <w:tcPr>
            <w:tcW w:w="1094" w:type="pct"/>
            <w:vMerge w:val="continue"/>
            <w:tcBorders>
              <w:bottom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c>
          <w:tcPr>
            <w:tcW w:w="1640" w:type="pct"/>
            <w:tcBorders>
              <w:bottom w:val="double" w:color="auto" w:sz="4" w:space="0"/>
              <w:right w:val="double" w:color="auto" w:sz="4" w:space="0"/>
            </w:tcBorders>
            <w:vAlign w:val="center"/>
          </w:tcPr>
          <w:p>
            <w:pPr>
              <w:adjustRightInd w:val="0"/>
              <w:spacing w:line="440" w:lineRule="exact"/>
              <w:ind w:firstLine="0" w:firstLineChars="0"/>
              <w:jc w:val="center"/>
              <w:rPr>
                <w:rFonts w:cs="宋体"/>
                <w:bCs/>
                <w:color w:val="auto"/>
                <w:kern w:val="2"/>
                <w:sz w:val="28"/>
                <w:szCs w:val="28"/>
                <w:lang w:val="en-US"/>
              </w:rPr>
            </w:pPr>
          </w:p>
        </w:tc>
      </w:tr>
    </w:tbl>
    <w:p>
      <w:pPr>
        <w:adjustRightInd w:val="0"/>
        <w:spacing w:line="440" w:lineRule="exact"/>
        <w:ind w:firstLine="562"/>
        <w:rPr>
          <w:rFonts w:cs="宋体"/>
          <w:sz w:val="28"/>
          <w:szCs w:val="28"/>
          <w:lang w:val="en-US"/>
        </w:rPr>
      </w:pPr>
    </w:p>
    <w:p>
      <w:pPr>
        <w:adjustRightInd w:val="0"/>
        <w:spacing w:line="440" w:lineRule="exact"/>
        <w:ind w:firstLine="562"/>
        <w:rPr>
          <w:rFonts w:cs="宋体"/>
          <w:sz w:val="28"/>
          <w:szCs w:val="28"/>
          <w:lang w:val="en-US"/>
        </w:rPr>
      </w:pPr>
    </w:p>
    <w:p>
      <w:pPr>
        <w:adjustRightInd w:val="0"/>
        <w:spacing w:line="440" w:lineRule="exact"/>
        <w:ind w:firstLine="560"/>
        <w:jc w:val="left"/>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4"/>
          <w:szCs w:val="24"/>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pStyle w:val="2"/>
        <w:ind w:firstLine="562"/>
        <w:rPr>
          <w:rFonts w:ascii="宋体" w:hAnsi="宋体" w:cs="宋体"/>
          <w:b/>
          <w:bCs/>
          <w:sz w:val="28"/>
          <w:szCs w:val="28"/>
          <w:lang w:val="en-US"/>
        </w:rPr>
      </w:pPr>
    </w:p>
    <w:p>
      <w:pPr>
        <w:pStyle w:val="6"/>
        <w:tabs>
          <w:tab w:val="left" w:pos="0"/>
        </w:tabs>
        <w:adjustRightInd w:val="0"/>
        <w:spacing w:after="0" w:line="440" w:lineRule="exact"/>
        <w:ind w:left="0" w:leftChars="0" w:firstLine="0" w:firstLineChars="0"/>
        <w:jc w:val="left"/>
        <w:rPr>
          <w:rFonts w:cs="宋体"/>
          <w:bCs/>
          <w:color w:val="000000"/>
          <w:sz w:val="28"/>
          <w:szCs w:val="28"/>
          <w:lang w:val="en-US"/>
        </w:rPr>
      </w:pPr>
      <w:r>
        <w:rPr>
          <w:rFonts w:hint="eastAsia" w:cs="宋体"/>
          <w:bCs/>
          <w:color w:val="000000"/>
          <w:sz w:val="28"/>
          <w:szCs w:val="28"/>
          <w:lang w:val="en-US"/>
        </w:rPr>
        <w:t>注：</w:t>
      </w:r>
    </w:p>
    <w:p>
      <w:pPr>
        <w:pStyle w:val="6"/>
        <w:numPr>
          <w:ilvl w:val="0"/>
          <w:numId w:val="59"/>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以上表格格式行可自行增减。</w:t>
      </w:r>
    </w:p>
    <w:p>
      <w:pPr>
        <w:pStyle w:val="6"/>
        <w:numPr>
          <w:ilvl w:val="0"/>
          <w:numId w:val="59"/>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投标人应根据自身实际情况据实填写。</w:t>
      </w:r>
    </w:p>
    <w:p>
      <w:pPr>
        <w:pStyle w:val="6"/>
        <w:numPr>
          <w:ilvl w:val="0"/>
          <w:numId w:val="59"/>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 xml:space="preserve">加盖投标人公章，并由法定代表人或授权代表签字或盖印章。  </w:t>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bookmarkStart w:id="435" w:name="_Toc217446088"/>
      <w:bookmarkStart w:id="436" w:name="_Toc494198607"/>
      <w:bookmarkStart w:id="437" w:name="_Toc346010016"/>
      <w:r>
        <w:rPr>
          <w:rFonts w:hint="eastAsia" w:cs="宋体"/>
          <w:bCs/>
          <w:color w:val="auto"/>
          <w:kern w:val="2"/>
          <w:sz w:val="28"/>
          <w:szCs w:val="28"/>
          <w:lang w:val="en-US"/>
        </w:rPr>
        <w:br w:type="page"/>
      </w:r>
      <w:r>
        <w:rPr>
          <w:rFonts w:hint="eastAsia" w:cs="宋体"/>
          <w:bCs/>
          <w:color w:val="auto"/>
          <w:kern w:val="2"/>
          <w:sz w:val="28"/>
          <w:szCs w:val="28"/>
          <w:lang w:val="en-US"/>
        </w:rPr>
        <w:t>投标人基本情况表</w:t>
      </w:r>
      <w:bookmarkEnd w:id="435"/>
      <w:bookmarkEnd w:id="436"/>
      <w:bookmarkEnd w:id="437"/>
      <w:r>
        <w:rPr>
          <w:rFonts w:hint="eastAsia" w:cs="宋体"/>
          <w:bCs/>
          <w:color w:val="auto"/>
          <w:kern w:val="2"/>
          <w:sz w:val="28"/>
          <w:szCs w:val="28"/>
          <w:lang w:val="en-US"/>
        </w:rPr>
        <w:t>格式</w:t>
      </w:r>
    </w:p>
    <w:p>
      <w:pPr>
        <w:pStyle w:val="2"/>
        <w:adjustRightInd w:val="0"/>
        <w:spacing w:after="0" w:line="240" w:lineRule="auto"/>
        <w:ind w:firstLine="0" w:firstLineChars="0"/>
        <w:jc w:val="center"/>
        <w:rPr>
          <w:sz w:val="44"/>
          <w:szCs w:val="44"/>
          <w:lang w:val="en-US"/>
        </w:rPr>
      </w:pPr>
      <w:r>
        <w:rPr>
          <w:rFonts w:hint="eastAsia" w:ascii="宋体" w:hAnsi="宋体" w:cs="宋体"/>
          <w:b/>
          <w:bCs/>
          <w:sz w:val="44"/>
          <w:szCs w:val="44"/>
          <w:lang w:val="en-US"/>
        </w:rPr>
        <w:t>投标人基本情况表</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172"/>
        <w:gridCol w:w="796"/>
        <w:gridCol w:w="1408"/>
        <w:gridCol w:w="1424"/>
        <w:gridCol w:w="589"/>
        <w:gridCol w:w="338"/>
        <w:gridCol w:w="11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投标人名称</w:t>
            </w:r>
          </w:p>
        </w:tc>
        <w:tc>
          <w:tcPr>
            <w:tcW w:w="3801" w:type="pct"/>
            <w:gridSpan w:val="7"/>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注册地址</w:t>
            </w:r>
          </w:p>
        </w:tc>
        <w:tc>
          <w:tcPr>
            <w:tcW w:w="187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9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邮政编码</w:t>
            </w:r>
          </w:p>
        </w:tc>
        <w:tc>
          <w:tcPr>
            <w:tcW w:w="113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vMerge w:val="restar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联系方式</w:t>
            </w: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联系人</w:t>
            </w:r>
          </w:p>
        </w:tc>
        <w:tc>
          <w:tcPr>
            <w:tcW w:w="1224"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9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电话</w:t>
            </w:r>
          </w:p>
        </w:tc>
        <w:tc>
          <w:tcPr>
            <w:tcW w:w="113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传真</w:t>
            </w:r>
          </w:p>
        </w:tc>
        <w:tc>
          <w:tcPr>
            <w:tcW w:w="1224"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9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网址</w:t>
            </w:r>
          </w:p>
        </w:tc>
        <w:tc>
          <w:tcPr>
            <w:tcW w:w="1135" w:type="pct"/>
            <w:gridSpan w:val="3"/>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w:t>
            </w: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姓名</w:t>
            </w:r>
          </w:p>
        </w:tc>
        <w:tc>
          <w:tcPr>
            <w:tcW w:w="44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技术职称</w:t>
            </w:r>
          </w:p>
        </w:tc>
        <w:tc>
          <w:tcPr>
            <w:tcW w:w="79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515"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电话</w:t>
            </w:r>
          </w:p>
        </w:tc>
        <w:tc>
          <w:tcPr>
            <w:tcW w:w="620"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技术负责人</w:t>
            </w:r>
          </w:p>
        </w:tc>
        <w:tc>
          <w:tcPr>
            <w:tcW w:w="651"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姓名</w:t>
            </w:r>
          </w:p>
        </w:tc>
        <w:tc>
          <w:tcPr>
            <w:tcW w:w="44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技术职称</w:t>
            </w:r>
          </w:p>
        </w:tc>
        <w:tc>
          <w:tcPr>
            <w:tcW w:w="791"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515"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电话</w:t>
            </w:r>
          </w:p>
        </w:tc>
        <w:tc>
          <w:tcPr>
            <w:tcW w:w="620" w:type="pct"/>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成立时间</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2708" w:type="pct"/>
            <w:gridSpan w:val="5"/>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员工总人数：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企业资质等级</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restar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其 中</w:t>
            </w: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项目经理</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营业执照（法人证书）号</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高级职称人员</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注册资金</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中级职称人员</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开户银行</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初级职称人员</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账号</w:t>
            </w:r>
          </w:p>
        </w:tc>
        <w:tc>
          <w:tcPr>
            <w:tcW w:w="1093"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782" w:type="pct"/>
            <w:vMerge w:val="continue"/>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c>
          <w:tcPr>
            <w:tcW w:w="1118" w:type="pct"/>
            <w:gridSpan w:val="2"/>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技工</w:t>
            </w:r>
          </w:p>
        </w:tc>
        <w:tc>
          <w:tcPr>
            <w:tcW w:w="807" w:type="pct"/>
            <w:gridSpan w:val="2"/>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经营范围</w:t>
            </w:r>
          </w:p>
        </w:tc>
        <w:tc>
          <w:tcPr>
            <w:tcW w:w="3801" w:type="pct"/>
            <w:gridSpan w:val="7"/>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198" w:type="pct"/>
            <w:tcBorders>
              <w:tl2br w:val="nil"/>
              <w:tr2bl w:val="nil"/>
            </w:tcBorders>
            <w:vAlign w:val="center"/>
          </w:tcPr>
          <w:p>
            <w:pPr>
              <w:autoSpaceDE w:val="0"/>
              <w:autoSpaceDN w:val="0"/>
              <w:adjustRightInd w:val="0"/>
              <w:spacing w:line="400" w:lineRule="exact"/>
              <w:ind w:firstLine="0" w:firstLineChars="0"/>
              <w:jc w:val="center"/>
              <w:rPr>
                <w:rFonts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备注</w:t>
            </w:r>
          </w:p>
        </w:tc>
        <w:tc>
          <w:tcPr>
            <w:tcW w:w="3801" w:type="pct"/>
            <w:gridSpan w:val="7"/>
            <w:tcBorders>
              <w:tl2br w:val="nil"/>
              <w:tr2bl w:val="nil"/>
            </w:tcBorders>
            <w:vAlign w:val="center"/>
          </w:tcPr>
          <w:p>
            <w:pPr>
              <w:autoSpaceDE w:val="0"/>
              <w:autoSpaceDN w:val="0"/>
              <w:adjustRightInd w:val="0"/>
              <w:spacing w:line="400" w:lineRule="exact"/>
              <w:ind w:firstLine="560"/>
              <w:jc w:val="center"/>
              <w:rPr>
                <w:rFonts w:asciiTheme="minorEastAsia" w:hAnsiTheme="minorEastAsia" w:eastAsiaTheme="minorEastAsia" w:cstheme="minorEastAsia"/>
                <w:b w:val="0"/>
                <w:bCs/>
                <w:color w:val="auto"/>
                <w:sz w:val="28"/>
                <w:szCs w:val="28"/>
              </w:rPr>
            </w:pPr>
          </w:p>
        </w:tc>
      </w:tr>
    </w:tbl>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rPr>
          <w:rFonts w:cs="宋体"/>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6"/>
        <w:tabs>
          <w:tab w:val="left" w:pos="0"/>
        </w:tabs>
        <w:adjustRightInd w:val="0"/>
        <w:spacing w:after="0" w:line="440" w:lineRule="exact"/>
        <w:ind w:left="0" w:leftChars="0" w:firstLine="0" w:firstLineChars="0"/>
        <w:rPr>
          <w:rFonts w:cs="宋体"/>
          <w:bCs/>
          <w:color w:val="000000"/>
          <w:sz w:val="28"/>
          <w:szCs w:val="28"/>
          <w:lang w:val="en-US"/>
        </w:rPr>
      </w:pPr>
      <w:bookmarkStart w:id="438" w:name="_Toc494198609"/>
      <w:r>
        <w:rPr>
          <w:rFonts w:hint="eastAsia" w:cs="宋体"/>
          <w:bCs/>
          <w:color w:val="000000"/>
          <w:sz w:val="28"/>
          <w:szCs w:val="28"/>
          <w:lang w:val="en-US"/>
        </w:rPr>
        <w:t>注：</w:t>
      </w:r>
    </w:p>
    <w:p>
      <w:pPr>
        <w:pStyle w:val="6"/>
        <w:numPr>
          <w:ilvl w:val="0"/>
          <w:numId w:val="60"/>
        </w:numPr>
        <w:spacing w:after="0" w:line="440" w:lineRule="exact"/>
        <w:ind w:left="0" w:leftChars="0" w:firstLine="562"/>
        <w:jc w:val="left"/>
        <w:rPr>
          <w:rFonts w:cs="宋体"/>
          <w:bCs/>
          <w:color w:val="000000"/>
          <w:sz w:val="28"/>
          <w:szCs w:val="28"/>
          <w:lang w:val="en-US"/>
        </w:rPr>
      </w:pPr>
      <w:r>
        <w:rPr>
          <w:rFonts w:hint="eastAsia" w:cs="宋体"/>
          <w:bCs/>
          <w:color w:val="auto"/>
          <w:sz w:val="28"/>
          <w:szCs w:val="28"/>
          <w:lang w:val="en-US"/>
        </w:rPr>
        <w:t>投标人</w:t>
      </w:r>
      <w:r>
        <w:rPr>
          <w:rFonts w:hint="eastAsia" w:cs="宋体"/>
          <w:bCs/>
          <w:color w:val="000000"/>
          <w:sz w:val="28"/>
          <w:szCs w:val="28"/>
          <w:lang w:val="en-US"/>
        </w:rPr>
        <w:t>应根据自身实际情况据实填写。</w:t>
      </w:r>
    </w:p>
    <w:p>
      <w:pPr>
        <w:pStyle w:val="6"/>
        <w:numPr>
          <w:ilvl w:val="0"/>
          <w:numId w:val="60"/>
        </w:numPr>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加盖投标人公章，并由法定代表人或代理人签字或盖印章。</w:t>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实施本项目的主要人员情况表</w:t>
      </w:r>
      <w:bookmarkEnd w:id="438"/>
      <w:r>
        <w:rPr>
          <w:rFonts w:hint="eastAsia" w:cs="宋体"/>
          <w:bCs/>
          <w:color w:val="auto"/>
          <w:kern w:val="2"/>
          <w:sz w:val="28"/>
          <w:szCs w:val="28"/>
          <w:lang w:val="en-US"/>
        </w:rPr>
        <w:t>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实施本项目的主要人员情况表</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037"/>
        <w:gridCol w:w="951"/>
        <w:gridCol w:w="886"/>
        <w:gridCol w:w="1361"/>
        <w:gridCol w:w="908"/>
        <w:gridCol w:w="908"/>
        <w:gridCol w:w="908"/>
        <w:gridCol w:w="9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30" w:hRule="atLeast"/>
          <w:jc w:val="center"/>
        </w:trPr>
        <w:tc>
          <w:tcPr>
            <w:tcW w:w="627" w:type="pct"/>
            <w:vMerge w:val="restart"/>
            <w:tcBorders>
              <w:tl2br w:val="nil"/>
              <w:tr2bl w:val="nil"/>
            </w:tcBorders>
            <w:vAlign w:val="center"/>
          </w:tcPr>
          <w:p>
            <w:pPr>
              <w:adjustRightInd w:val="0"/>
              <w:spacing w:line="440" w:lineRule="exact"/>
              <w:ind w:firstLine="560"/>
              <w:rPr>
                <w:rFonts w:cs="宋体"/>
                <w:b w:val="0"/>
                <w:color w:val="auto"/>
                <w:kern w:val="2"/>
                <w:sz w:val="28"/>
                <w:szCs w:val="28"/>
                <w:lang w:val="en-US"/>
              </w:rPr>
            </w:pPr>
            <w:r>
              <w:rPr>
                <w:rFonts w:hint="eastAsia" w:cs="宋体"/>
                <w:b w:val="0"/>
                <w:kern w:val="2"/>
                <w:sz w:val="28"/>
                <w:szCs w:val="28"/>
                <w:lang w:val="en-US"/>
              </w:rPr>
              <w:t xml:space="preserve"> </w:t>
            </w:r>
            <w:r>
              <w:rPr>
                <w:rFonts w:hint="eastAsia" w:cs="宋体"/>
                <w:b w:val="0"/>
                <w:color w:val="auto"/>
                <w:kern w:val="2"/>
                <w:sz w:val="28"/>
                <w:szCs w:val="28"/>
                <w:lang w:val="en-US"/>
              </w:rPr>
              <w:t>类别</w:t>
            </w:r>
          </w:p>
        </w:tc>
        <w:tc>
          <w:tcPr>
            <w:tcW w:w="576"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职务</w:t>
            </w:r>
          </w:p>
        </w:tc>
        <w:tc>
          <w:tcPr>
            <w:tcW w:w="528"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姓名</w:t>
            </w:r>
          </w:p>
        </w:tc>
        <w:tc>
          <w:tcPr>
            <w:tcW w:w="492"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职称</w:t>
            </w:r>
          </w:p>
        </w:tc>
        <w:tc>
          <w:tcPr>
            <w:tcW w:w="756"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常住地</w:t>
            </w:r>
          </w:p>
        </w:tc>
        <w:tc>
          <w:tcPr>
            <w:tcW w:w="2018" w:type="pct"/>
            <w:gridSpan w:val="4"/>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相关资料（无可不提供）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76"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28"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492"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756" w:type="pct"/>
            <w:vMerge w:val="continue"/>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证书</w:t>
            </w:r>
          </w:p>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名称</w:t>
            </w: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级别</w:t>
            </w: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证号</w:t>
            </w: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restar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项目管理成员</w:t>
            </w:r>
          </w:p>
        </w:tc>
        <w:tc>
          <w:tcPr>
            <w:tcW w:w="576"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r>
              <w:rPr>
                <w:rFonts w:hint="eastAsia" w:cs="宋体"/>
                <w:b w:val="0"/>
                <w:color w:val="auto"/>
                <w:kern w:val="2"/>
                <w:sz w:val="28"/>
                <w:szCs w:val="28"/>
                <w:lang w:val="en-US"/>
              </w:rPr>
              <w:t>项目经理</w:t>
            </w:r>
          </w:p>
        </w:tc>
        <w:tc>
          <w:tcPr>
            <w:tcW w:w="528"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492"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756"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c>
          <w:tcPr>
            <w:tcW w:w="504" w:type="pct"/>
            <w:tcBorders>
              <w:tl2br w:val="nil"/>
              <w:tr2bl w:val="nil"/>
            </w:tcBorders>
            <w:vAlign w:val="center"/>
          </w:tcPr>
          <w:p>
            <w:pPr>
              <w:adjustRightInd w:val="0"/>
              <w:spacing w:line="440" w:lineRule="exact"/>
              <w:ind w:firstLine="0" w:firstLineChars="0"/>
              <w:jc w:val="center"/>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restart"/>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restart"/>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7" w:type="pct"/>
            <w:vMerge w:val="continue"/>
            <w:tcBorders>
              <w:tl2br w:val="nil"/>
              <w:tr2bl w:val="nil"/>
            </w:tcBorders>
            <w:vAlign w:val="center"/>
          </w:tcPr>
          <w:p>
            <w:pPr>
              <w:adjustRightInd w:val="0"/>
              <w:spacing w:line="440" w:lineRule="exact"/>
              <w:ind w:firstLine="562"/>
              <w:rPr>
                <w:rFonts w:cs="宋体"/>
                <w:sz w:val="28"/>
                <w:szCs w:val="28"/>
              </w:rPr>
            </w:pPr>
          </w:p>
        </w:tc>
        <w:tc>
          <w:tcPr>
            <w:tcW w:w="576" w:type="pct"/>
            <w:tcBorders>
              <w:tl2br w:val="nil"/>
              <w:tr2bl w:val="nil"/>
            </w:tcBorders>
            <w:vAlign w:val="center"/>
          </w:tcPr>
          <w:p>
            <w:pPr>
              <w:adjustRightInd w:val="0"/>
              <w:spacing w:line="440" w:lineRule="exact"/>
              <w:ind w:firstLine="562"/>
              <w:jc w:val="center"/>
              <w:rPr>
                <w:rFonts w:cs="宋体"/>
                <w:sz w:val="28"/>
                <w:szCs w:val="28"/>
              </w:rPr>
            </w:pPr>
          </w:p>
        </w:tc>
        <w:tc>
          <w:tcPr>
            <w:tcW w:w="528" w:type="pct"/>
            <w:tcBorders>
              <w:tl2br w:val="nil"/>
              <w:tr2bl w:val="nil"/>
            </w:tcBorders>
            <w:vAlign w:val="center"/>
          </w:tcPr>
          <w:p>
            <w:pPr>
              <w:adjustRightInd w:val="0"/>
              <w:spacing w:line="440" w:lineRule="exact"/>
              <w:ind w:firstLine="562"/>
              <w:jc w:val="center"/>
              <w:rPr>
                <w:rFonts w:cs="宋体"/>
                <w:sz w:val="28"/>
                <w:szCs w:val="28"/>
              </w:rPr>
            </w:pPr>
          </w:p>
        </w:tc>
        <w:tc>
          <w:tcPr>
            <w:tcW w:w="492" w:type="pct"/>
            <w:tcBorders>
              <w:tl2br w:val="nil"/>
              <w:tr2bl w:val="nil"/>
            </w:tcBorders>
            <w:vAlign w:val="center"/>
          </w:tcPr>
          <w:p>
            <w:pPr>
              <w:adjustRightInd w:val="0"/>
              <w:spacing w:line="440" w:lineRule="exact"/>
              <w:ind w:firstLine="562"/>
              <w:jc w:val="center"/>
              <w:rPr>
                <w:rFonts w:cs="宋体"/>
                <w:sz w:val="28"/>
                <w:szCs w:val="28"/>
              </w:rPr>
            </w:pPr>
          </w:p>
        </w:tc>
        <w:tc>
          <w:tcPr>
            <w:tcW w:w="756"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c>
          <w:tcPr>
            <w:tcW w:w="504" w:type="pct"/>
            <w:tcBorders>
              <w:tl2br w:val="nil"/>
              <w:tr2bl w:val="nil"/>
            </w:tcBorders>
            <w:vAlign w:val="center"/>
          </w:tcPr>
          <w:p>
            <w:pPr>
              <w:adjustRightInd w:val="0"/>
              <w:spacing w:line="440" w:lineRule="exact"/>
              <w:ind w:firstLine="562"/>
              <w:jc w:val="center"/>
              <w:rPr>
                <w:rFonts w:cs="宋体"/>
                <w:sz w:val="28"/>
                <w:szCs w:val="28"/>
              </w:rPr>
            </w:pPr>
          </w:p>
        </w:tc>
      </w:tr>
    </w:tbl>
    <w:p>
      <w:pPr>
        <w:adjustRightInd w:val="0"/>
        <w:spacing w:line="440" w:lineRule="exact"/>
        <w:ind w:firstLine="560"/>
        <w:rPr>
          <w:rFonts w:cs="宋体"/>
          <w:b w:val="0"/>
          <w:color w:val="auto"/>
          <w:kern w:val="2"/>
          <w:sz w:val="28"/>
          <w:szCs w:val="28"/>
          <w:lang w:val="en-US"/>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rPr>
          <w:rFonts w:cs="宋体"/>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pStyle w:val="6"/>
        <w:tabs>
          <w:tab w:val="left" w:pos="0"/>
        </w:tabs>
        <w:adjustRightInd w:val="0"/>
        <w:spacing w:after="0" w:line="440" w:lineRule="exact"/>
        <w:ind w:left="0" w:leftChars="0" w:firstLine="0" w:firstLineChars="0"/>
        <w:rPr>
          <w:rFonts w:cs="宋体"/>
          <w:bCs/>
          <w:color w:val="000000"/>
          <w:sz w:val="28"/>
          <w:szCs w:val="28"/>
          <w:lang w:val="en-US"/>
        </w:rPr>
      </w:pPr>
      <w:r>
        <w:rPr>
          <w:rFonts w:hint="eastAsia" w:cs="宋体"/>
          <w:bCs/>
          <w:color w:val="000000"/>
          <w:sz w:val="28"/>
          <w:szCs w:val="28"/>
          <w:lang w:val="en-US"/>
        </w:rPr>
        <w:t>注：</w:t>
      </w:r>
    </w:p>
    <w:p>
      <w:pPr>
        <w:pStyle w:val="6"/>
        <w:numPr>
          <w:ilvl w:val="0"/>
          <w:numId w:val="61"/>
        </w:numPr>
        <w:adjustRightInd w:val="0"/>
        <w:spacing w:after="0" w:line="440" w:lineRule="exact"/>
        <w:ind w:left="0" w:leftChars="0" w:firstLine="562"/>
        <w:jc w:val="left"/>
        <w:rPr>
          <w:rFonts w:cs="宋体"/>
          <w:bCs/>
          <w:color w:val="000000"/>
          <w:sz w:val="28"/>
          <w:szCs w:val="28"/>
          <w:lang w:val="en-US"/>
        </w:rPr>
      </w:pPr>
      <w:r>
        <w:rPr>
          <w:rFonts w:hint="eastAsia" w:cs="宋体"/>
          <w:bCs/>
          <w:color w:val="auto"/>
          <w:sz w:val="28"/>
          <w:szCs w:val="28"/>
          <w:lang w:val="en-US"/>
        </w:rPr>
        <w:t>投标人</w:t>
      </w:r>
      <w:r>
        <w:rPr>
          <w:rFonts w:hint="eastAsia" w:cs="宋体"/>
          <w:bCs/>
          <w:color w:val="000000"/>
          <w:sz w:val="28"/>
          <w:szCs w:val="28"/>
          <w:lang w:val="en-US"/>
        </w:rPr>
        <w:t>应根据自身实际情况据实填写。</w:t>
      </w:r>
    </w:p>
    <w:p>
      <w:pPr>
        <w:numPr>
          <w:ilvl w:val="0"/>
          <w:numId w:val="61"/>
        </w:numPr>
        <w:adjustRightInd w:val="0"/>
        <w:spacing w:line="440" w:lineRule="exact"/>
        <w:ind w:left="0" w:firstLine="562"/>
        <w:jc w:val="left"/>
        <w:rPr>
          <w:rFonts w:cs="宋体"/>
          <w:bCs/>
          <w:color w:val="auto"/>
          <w:kern w:val="2"/>
          <w:sz w:val="28"/>
          <w:szCs w:val="28"/>
          <w:lang w:val="en-US"/>
        </w:rPr>
      </w:pPr>
      <w:r>
        <w:rPr>
          <w:rFonts w:hint="eastAsia" w:cs="宋体"/>
          <w:bCs/>
          <w:color w:val="auto"/>
          <w:sz w:val="28"/>
          <w:szCs w:val="28"/>
          <w:lang w:val="en-US"/>
        </w:rPr>
        <w:t>加盖投标人公章，并由法定代表人或代理人签字或盖印章。</w:t>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bookmarkStart w:id="439" w:name="_Toc494198610"/>
      <w:r>
        <w:rPr>
          <w:rFonts w:hint="eastAsia" w:cs="宋体"/>
          <w:bCs/>
          <w:color w:val="auto"/>
          <w:kern w:val="2"/>
          <w:sz w:val="28"/>
          <w:szCs w:val="28"/>
          <w:lang w:val="en-US"/>
        </w:rPr>
        <w:t>项目实施方案</w:t>
      </w:r>
      <w:bookmarkEnd w:id="439"/>
      <w:r>
        <w:rPr>
          <w:rFonts w:hint="eastAsia" w:cs="宋体"/>
          <w:bCs/>
          <w:color w:val="auto"/>
          <w:kern w:val="2"/>
          <w:sz w:val="28"/>
          <w:szCs w:val="28"/>
          <w:lang w:val="en-US"/>
        </w:rPr>
        <w:t>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项目实施方案</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 xml:space="preserve">采购项目名称：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采购项目编号：</w:t>
      </w:r>
    </w:p>
    <w:p>
      <w:pPr>
        <w:adjustRightInd w:val="0"/>
        <w:spacing w:line="440" w:lineRule="exact"/>
        <w:ind w:firstLine="560"/>
        <w:rPr>
          <w:rFonts w:cs="宋体"/>
          <w:b w:val="0"/>
          <w:kern w:val="2"/>
          <w:sz w:val="28"/>
          <w:szCs w:val="28"/>
          <w:lang w:val="en-US"/>
        </w:rPr>
      </w:pPr>
      <w:r>
        <w:rPr>
          <w:rFonts w:hint="eastAsia" w:cs="宋体"/>
          <w:b w:val="0"/>
          <w:kern w:val="2"/>
          <w:sz w:val="28"/>
          <w:szCs w:val="28"/>
          <w:lang w:val="en-US"/>
        </w:rPr>
        <w:t xml:space="preserve"> </w:t>
      </w:r>
    </w:p>
    <w:p>
      <w:pPr>
        <w:adjustRightInd w:val="0"/>
        <w:spacing w:line="440" w:lineRule="exact"/>
        <w:ind w:firstLine="562"/>
        <w:rPr>
          <w:rFonts w:cs="宋体"/>
          <w:sz w:val="28"/>
          <w:szCs w:val="28"/>
        </w:rPr>
      </w:pPr>
      <w:r>
        <w:rPr>
          <w:rFonts w:hint="eastAsia" w:cs="宋体"/>
          <w:sz w:val="28"/>
          <w:szCs w:val="28"/>
        </w:rPr>
        <w:t xml:space="preserve">   </w:t>
      </w:r>
    </w:p>
    <w:p>
      <w:pPr>
        <w:adjustRightInd w:val="0"/>
        <w:spacing w:line="440" w:lineRule="exact"/>
        <w:ind w:firstLine="562"/>
        <w:rPr>
          <w:rFonts w:cs="宋体"/>
          <w:sz w:val="28"/>
          <w:szCs w:val="28"/>
        </w:rPr>
      </w:pP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由投标人自行编写，格式不限。但应包含且不限于：综合评分明细表涉及内容。</w:t>
      </w:r>
    </w:p>
    <w:p>
      <w:pPr>
        <w:adjustRightInd w:val="0"/>
        <w:spacing w:line="440" w:lineRule="exact"/>
        <w:ind w:firstLine="562"/>
        <w:rPr>
          <w:rFonts w:cs="宋体"/>
          <w:sz w:val="28"/>
          <w:szCs w:val="28"/>
        </w:rPr>
      </w:pPr>
    </w:p>
    <w:p>
      <w:pPr>
        <w:adjustRightInd w:val="0"/>
        <w:spacing w:line="440" w:lineRule="exact"/>
        <w:ind w:firstLine="562"/>
        <w:rPr>
          <w:rFonts w:cs="宋体"/>
          <w:sz w:val="28"/>
          <w:szCs w:val="28"/>
        </w:rPr>
      </w:pPr>
    </w:p>
    <w:p>
      <w:pPr>
        <w:adjustRightInd w:val="0"/>
        <w:spacing w:line="440" w:lineRule="exact"/>
        <w:ind w:firstLine="562"/>
        <w:rPr>
          <w:rFonts w:cs="宋体"/>
          <w:sz w:val="28"/>
          <w:szCs w:val="28"/>
        </w:rPr>
      </w:pPr>
    </w:p>
    <w:p>
      <w:pPr>
        <w:adjustRightInd w:val="0"/>
        <w:spacing w:line="440" w:lineRule="exact"/>
        <w:ind w:firstLine="562"/>
        <w:rPr>
          <w:rFonts w:cs="宋体"/>
          <w:sz w:val="28"/>
          <w:szCs w:val="28"/>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ind w:firstLine="560"/>
        <w:rPr>
          <w:rFonts w:cs="宋体"/>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rPr>
          <w:rFonts w:cs="宋体"/>
        </w:rPr>
      </w:pPr>
    </w:p>
    <w:p>
      <w:pPr>
        <w:pStyle w:val="6"/>
        <w:tabs>
          <w:tab w:val="left" w:pos="0"/>
        </w:tabs>
        <w:adjustRightInd w:val="0"/>
        <w:spacing w:after="0" w:line="440" w:lineRule="exact"/>
        <w:ind w:left="0" w:leftChars="0" w:firstLine="0" w:firstLineChars="0"/>
        <w:rPr>
          <w:rFonts w:cs="宋体"/>
          <w:bCs/>
          <w:color w:val="000000"/>
          <w:sz w:val="28"/>
          <w:szCs w:val="28"/>
          <w:lang w:val="en-US"/>
        </w:rPr>
      </w:pPr>
      <w:r>
        <w:rPr>
          <w:rFonts w:hint="eastAsia" w:cs="宋体"/>
          <w:bCs/>
          <w:color w:val="000000"/>
          <w:sz w:val="28"/>
          <w:szCs w:val="28"/>
          <w:lang w:val="en-US"/>
        </w:rPr>
        <w:t>注：</w:t>
      </w:r>
    </w:p>
    <w:p>
      <w:pPr>
        <w:pStyle w:val="6"/>
        <w:numPr>
          <w:ilvl w:val="0"/>
          <w:numId w:val="62"/>
        </w:numPr>
        <w:adjustRightInd w:val="0"/>
        <w:spacing w:after="0" w:line="440" w:lineRule="exact"/>
        <w:ind w:left="0" w:leftChars="0" w:firstLine="562"/>
        <w:jc w:val="left"/>
        <w:rPr>
          <w:rFonts w:cs="宋体"/>
          <w:bCs/>
          <w:color w:val="auto"/>
          <w:sz w:val="28"/>
          <w:szCs w:val="28"/>
          <w:lang w:val="en-US"/>
        </w:rPr>
      </w:pPr>
      <w:r>
        <w:rPr>
          <w:rFonts w:hint="eastAsia" w:cs="宋体"/>
          <w:bCs/>
          <w:color w:val="auto"/>
          <w:sz w:val="28"/>
          <w:szCs w:val="28"/>
          <w:lang w:val="en-US"/>
        </w:rPr>
        <w:t>投标人应根据自身实际情况据实编写。</w:t>
      </w:r>
    </w:p>
    <w:p>
      <w:pPr>
        <w:numPr>
          <w:ilvl w:val="0"/>
          <w:numId w:val="62"/>
        </w:numPr>
        <w:adjustRightInd w:val="0"/>
        <w:spacing w:line="440" w:lineRule="exact"/>
        <w:ind w:left="0" w:firstLine="562"/>
        <w:jc w:val="left"/>
        <w:rPr>
          <w:rFonts w:cs="宋体"/>
          <w:color w:val="auto"/>
        </w:rPr>
      </w:pPr>
      <w:r>
        <w:rPr>
          <w:rFonts w:hint="eastAsia" w:cs="宋体"/>
          <w:bCs/>
          <w:color w:val="auto"/>
          <w:sz w:val="28"/>
          <w:szCs w:val="28"/>
          <w:lang w:val="en-US"/>
        </w:rPr>
        <w:t>加盖投标人公章，并由法定代表人或代理人签字或盖印章。</w:t>
      </w:r>
    </w:p>
    <w:p>
      <w:pPr>
        <w:widowControl/>
        <w:numPr>
          <w:ilvl w:val="0"/>
          <w:numId w:val="52"/>
        </w:numPr>
        <w:tabs>
          <w:tab w:val="left" w:pos="397"/>
        </w:tabs>
        <w:adjustRightInd w:val="0"/>
        <w:spacing w:line="440" w:lineRule="exact"/>
        <w:ind w:left="0" w:firstLine="562"/>
        <w:jc w:val="left"/>
        <w:rPr>
          <w:rFonts w:cs="宋体"/>
          <w:color w:val="auto"/>
          <w:sz w:val="28"/>
          <w:szCs w:val="28"/>
          <w:lang w:val="en-US"/>
        </w:rPr>
      </w:pPr>
      <w:bookmarkStart w:id="440" w:name="_Toc3408"/>
      <w:bookmarkStart w:id="441" w:name="_Toc22640"/>
      <w:bookmarkStart w:id="442" w:name="_Toc14320"/>
      <w:bookmarkStart w:id="443" w:name="_Toc494198611"/>
      <w:bookmarkStart w:id="444" w:name="_Toc421277563"/>
      <w:r>
        <w:rPr>
          <w:rFonts w:hint="eastAsia" w:cs="宋体"/>
          <w:bCs/>
          <w:color w:val="auto"/>
          <w:kern w:val="2"/>
          <w:sz w:val="28"/>
          <w:szCs w:val="28"/>
          <w:lang w:val="en-US"/>
        </w:rPr>
        <w:br w:type="page"/>
      </w:r>
      <w:bookmarkEnd w:id="440"/>
      <w:bookmarkEnd w:id="441"/>
      <w:bookmarkEnd w:id="442"/>
      <w:bookmarkEnd w:id="443"/>
      <w:bookmarkEnd w:id="444"/>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t>知识产权承诺函格式</w:t>
      </w:r>
    </w:p>
    <w:p>
      <w:pPr>
        <w:widowControl/>
        <w:adjustRightInd w:val="0"/>
        <w:spacing w:line="240" w:lineRule="auto"/>
        <w:ind w:firstLine="0" w:firstLineChars="0"/>
        <w:jc w:val="center"/>
        <w:rPr>
          <w:rFonts w:cs="宋体"/>
          <w:bCs/>
          <w:color w:val="auto"/>
          <w:kern w:val="2"/>
          <w:sz w:val="44"/>
          <w:szCs w:val="44"/>
          <w:lang w:val="en-US"/>
        </w:rPr>
      </w:pPr>
    </w:p>
    <w:p>
      <w:pPr>
        <w:widowControl/>
        <w:adjustRightInd w:val="0"/>
        <w:spacing w:line="240" w:lineRule="auto"/>
        <w:ind w:firstLine="0" w:firstLineChars="0"/>
        <w:jc w:val="center"/>
        <w:rPr>
          <w:rFonts w:cs="宋体"/>
          <w:b w:val="0"/>
          <w:color w:val="auto"/>
          <w:sz w:val="44"/>
          <w:szCs w:val="44"/>
          <w:lang w:val="en-US"/>
        </w:rPr>
      </w:pPr>
      <w:r>
        <w:rPr>
          <w:rFonts w:hint="eastAsia" w:cs="宋体"/>
          <w:bCs/>
          <w:color w:val="auto"/>
          <w:kern w:val="2"/>
          <w:sz w:val="44"/>
          <w:szCs w:val="44"/>
          <w:lang w:val="en-US"/>
        </w:rPr>
        <w:t>知识产权承诺函</w:t>
      </w:r>
    </w:p>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 xml:space="preserve">采购项目名称： </w:t>
      </w:r>
    </w:p>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采购项目编号：</w:t>
      </w:r>
    </w:p>
    <w:p>
      <w:pPr>
        <w:adjustRightInd w:val="0"/>
        <w:spacing w:line="440" w:lineRule="exact"/>
        <w:ind w:firstLine="560"/>
        <w:jc w:val="left"/>
        <w:rPr>
          <w:rFonts w:cs="宋体"/>
          <w:b w:val="0"/>
          <w:color w:val="auto"/>
          <w:kern w:val="2"/>
          <w:sz w:val="28"/>
          <w:szCs w:val="28"/>
          <w:lang w:val="en-US"/>
        </w:rPr>
      </w:pPr>
    </w:p>
    <w:p>
      <w:pPr>
        <w:widowControl/>
        <w:adjustRightInd w:val="0"/>
        <w:spacing w:line="440" w:lineRule="exact"/>
        <w:ind w:firstLine="0" w:firstLineChars="0"/>
        <w:jc w:val="left"/>
        <w:rPr>
          <w:rFonts w:cs="宋体"/>
          <w:b w:val="0"/>
          <w:bCs/>
          <w:sz w:val="28"/>
          <w:szCs w:val="28"/>
          <w:lang w:val="en-US"/>
        </w:rPr>
      </w:pPr>
      <w:r>
        <w:rPr>
          <w:rFonts w:hint="eastAsia" w:cs="宋体"/>
          <w:color w:val="auto"/>
          <w:sz w:val="28"/>
          <w:szCs w:val="28"/>
          <w:lang w:val="en-US" w:eastAsia="zh-CN"/>
        </w:rPr>
        <w:t>成都市龙泉驿区洛带镇人民政府</w:t>
      </w:r>
      <w:r>
        <w:rPr>
          <w:rFonts w:hint="eastAsia" w:cs="宋体"/>
          <w:b w:val="0"/>
          <w:bCs/>
          <w:color w:val="auto"/>
          <w:sz w:val="28"/>
          <w:szCs w:val="28"/>
          <w:lang w:val="en-US"/>
        </w:rPr>
        <w:t>：</w:t>
      </w:r>
    </w:p>
    <w:p>
      <w:pPr>
        <w:adjustRightInd w:val="0"/>
        <w:spacing w:line="440" w:lineRule="exact"/>
        <w:ind w:firstLine="560"/>
        <w:jc w:val="left"/>
        <w:rPr>
          <w:rFonts w:cs="宋体"/>
          <w:b w:val="0"/>
          <w:color w:val="auto"/>
          <w:kern w:val="2"/>
          <w:sz w:val="28"/>
          <w:szCs w:val="28"/>
          <w:lang w:val="en-US"/>
        </w:rPr>
      </w:pPr>
      <w:r>
        <w:rPr>
          <w:rFonts w:hint="eastAsia"/>
          <w:b w:val="0"/>
          <w:bCs/>
          <w:color w:val="auto"/>
          <w:sz w:val="28"/>
          <w:szCs w:val="28"/>
          <w:lang w:val="en-US"/>
        </w:rPr>
        <w:t>我方作为</w:t>
      </w:r>
      <w:r>
        <w:rPr>
          <w:rFonts w:hint="eastAsia"/>
          <w:b w:val="0"/>
          <w:bCs/>
          <w:color w:val="auto"/>
          <w:sz w:val="28"/>
          <w:szCs w:val="28"/>
          <w:u w:val="single"/>
          <w:lang w:val="en-US"/>
        </w:rPr>
        <w:t xml:space="preserve">                        （采购项目名称）</w:t>
      </w:r>
      <w:r>
        <w:rPr>
          <w:rFonts w:hint="eastAsia"/>
          <w:b w:val="0"/>
          <w:bCs/>
          <w:color w:val="auto"/>
          <w:sz w:val="28"/>
          <w:szCs w:val="28"/>
          <w:lang w:val="en-US"/>
        </w:rPr>
        <w:t>（采购项目编号：</w:t>
      </w:r>
      <w:r>
        <w:rPr>
          <w:rFonts w:hint="eastAsia"/>
          <w:b w:val="0"/>
          <w:bCs/>
          <w:color w:val="auto"/>
          <w:sz w:val="28"/>
          <w:szCs w:val="28"/>
          <w:u w:val="single"/>
          <w:lang w:val="en-US"/>
        </w:rPr>
        <w:t xml:space="preserve">          </w:t>
      </w:r>
      <w:r>
        <w:rPr>
          <w:rFonts w:hint="eastAsia"/>
          <w:b w:val="0"/>
          <w:bCs/>
          <w:color w:val="auto"/>
          <w:sz w:val="28"/>
          <w:szCs w:val="28"/>
          <w:lang w:val="en-US"/>
        </w:rPr>
        <w:t>）的投标人，根据我方实际情况进行承诺：</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除非招标文件特别规定，采购人享有本项目实施过程中产生的知识成果及知识产权。</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如在采购项目实施过程中采用自有或者第三方知识成果的，使用该知识成果后，我方需提供开发接口和开发手册等技术资料，并承诺提供无限期支持，采购人享有使用权（含采购人委托第三方在该项目后续开发的使用权），同时将在投标文件中声明并提供相关知识产权证明文件。</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我方如采用所不拥有的知识产权，则在报价中必须包括合法获取该知识产权的相关费用，</w:t>
      </w:r>
      <w:r>
        <w:rPr>
          <w:rFonts w:hint="eastAsia" w:cs="宋体"/>
          <w:b w:val="0"/>
          <w:bCs/>
          <w:color w:val="auto"/>
          <w:kern w:val="2"/>
          <w:sz w:val="28"/>
          <w:szCs w:val="28"/>
          <w:lang w:val="en-US"/>
        </w:rPr>
        <w:t>采购人不再因</w:t>
      </w:r>
      <w:r>
        <w:rPr>
          <w:rFonts w:hint="eastAsia" w:cs="宋体"/>
          <w:b w:val="0"/>
          <w:color w:val="auto"/>
          <w:kern w:val="2"/>
          <w:sz w:val="28"/>
          <w:szCs w:val="28"/>
          <w:lang w:val="en-US"/>
        </w:rPr>
        <w:t>我方采用所不拥有的知识产权而另行支付任何费用。</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根据《中华人民共和国政府采购法实施条例》第四十三条的规定，公告内容应当包括主要中标标的的名称、规格型号、数量、单价、服务要求以及评审专家名单。我方已将投标文件中涉及商业秘密和知识产权的内容进行了标注和说明。若未进行标注和说明的，视为全部内容均可公布，采购人或者采购代理机构对此不承担任何责任。</w:t>
      </w: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我方对上述承诺的内容事项真实性负责。如经查实上述承诺的内容事项存在虚假，愿意接受以提供虚假材料谋取中标的法律责任。</w:t>
      </w:r>
    </w:p>
    <w:p>
      <w:pPr>
        <w:adjustRightInd w:val="0"/>
        <w:spacing w:line="440" w:lineRule="exact"/>
        <w:ind w:firstLine="562"/>
        <w:jc w:val="left"/>
        <w:rPr>
          <w:rFonts w:cs="宋体"/>
          <w:sz w:val="28"/>
          <w:szCs w:val="28"/>
          <w:lang w:val="en-US"/>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jc w:val="left"/>
        <w:rPr>
          <w:rFonts w:cs="宋体"/>
          <w:b w:val="0"/>
          <w:color w:val="auto"/>
          <w:kern w:val="2"/>
          <w:sz w:val="28"/>
          <w:szCs w:val="28"/>
          <w:lang w:val="en-US"/>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keepNext/>
        <w:keepLines/>
        <w:tabs>
          <w:tab w:val="left" w:pos="360"/>
        </w:tabs>
        <w:adjustRightInd w:val="0"/>
        <w:spacing w:line="440" w:lineRule="exact"/>
        <w:ind w:firstLine="0" w:firstLineChars="0"/>
        <w:rPr>
          <w:rFonts w:cs="宋体"/>
          <w:bCs/>
          <w:color w:val="auto"/>
          <w:kern w:val="2"/>
          <w:sz w:val="28"/>
          <w:szCs w:val="28"/>
          <w:lang w:val="en-US"/>
        </w:rPr>
      </w:pPr>
    </w:p>
    <w:p>
      <w:pPr>
        <w:keepNext/>
        <w:keepLines/>
        <w:tabs>
          <w:tab w:val="left" w:pos="360"/>
        </w:tabs>
        <w:adjustRightInd w:val="0"/>
        <w:spacing w:line="440" w:lineRule="exact"/>
        <w:ind w:firstLine="0" w:firstLineChars="0"/>
        <w:rPr>
          <w:rFonts w:cs="宋体"/>
          <w:bCs/>
          <w:color w:val="auto"/>
          <w:kern w:val="2"/>
          <w:sz w:val="28"/>
          <w:szCs w:val="28"/>
          <w:lang w:val="en-US"/>
        </w:rPr>
      </w:pPr>
    </w:p>
    <w:p>
      <w:pPr>
        <w:keepNext/>
        <w:keepLines/>
        <w:tabs>
          <w:tab w:val="left" w:pos="360"/>
        </w:tabs>
        <w:adjustRightInd w:val="0"/>
        <w:spacing w:line="440" w:lineRule="exact"/>
        <w:ind w:firstLine="0" w:firstLineChars="0"/>
        <w:rPr>
          <w:rFonts w:cs="宋体"/>
          <w:bCs/>
          <w:color w:val="auto"/>
          <w:kern w:val="2"/>
          <w:sz w:val="28"/>
          <w:szCs w:val="28"/>
          <w:lang w:val="en-US"/>
        </w:rPr>
      </w:pPr>
    </w:p>
    <w:p>
      <w:pPr>
        <w:keepNext/>
        <w:keepLines/>
        <w:tabs>
          <w:tab w:val="left" w:pos="360"/>
        </w:tabs>
        <w:adjustRightInd w:val="0"/>
        <w:spacing w:line="440" w:lineRule="exact"/>
        <w:ind w:firstLine="0" w:firstLineChars="0"/>
        <w:rPr>
          <w:rFonts w:cs="宋体"/>
          <w:bCs/>
          <w:color w:val="auto"/>
          <w:kern w:val="2"/>
          <w:sz w:val="28"/>
          <w:szCs w:val="28"/>
          <w:lang w:val="en-US"/>
        </w:rPr>
      </w:pPr>
    </w:p>
    <w:p>
      <w:pPr>
        <w:widowControl/>
        <w:adjustRightInd w:val="0"/>
        <w:spacing w:line="440" w:lineRule="exact"/>
        <w:ind w:firstLine="0" w:firstLineChars="0"/>
        <w:jc w:val="left"/>
        <w:rPr>
          <w:rFonts w:cs="宋体"/>
          <w:color w:val="auto"/>
          <w:sz w:val="28"/>
          <w:szCs w:val="28"/>
          <w:lang w:val="en-US"/>
        </w:rPr>
      </w:pPr>
      <w:r>
        <w:rPr>
          <w:rFonts w:hint="eastAsia" w:cs="宋体"/>
          <w:color w:val="auto"/>
          <w:sz w:val="28"/>
          <w:szCs w:val="28"/>
          <w:lang w:val="en-US"/>
        </w:rPr>
        <w:t>注：</w:t>
      </w:r>
    </w:p>
    <w:p>
      <w:pPr>
        <w:pStyle w:val="2"/>
        <w:numPr>
          <w:ilvl w:val="0"/>
          <w:numId w:val="63"/>
        </w:numPr>
        <w:tabs>
          <w:tab w:val="left" w:pos="397"/>
          <w:tab w:val="clear" w:pos="0"/>
        </w:tabs>
        <w:adjustRightInd w:val="0"/>
        <w:spacing w:after="0" w:line="440" w:lineRule="exact"/>
        <w:ind w:left="0" w:firstLine="562"/>
        <w:jc w:val="left"/>
        <w:rPr>
          <w:rFonts w:ascii="宋体" w:hAnsi="宋体" w:cs="宋体"/>
          <w:b/>
          <w:bCs/>
          <w:sz w:val="28"/>
          <w:szCs w:val="28"/>
        </w:rPr>
      </w:pPr>
      <w:r>
        <w:rPr>
          <w:rFonts w:hint="eastAsia" w:ascii="宋体" w:hAnsi="宋体" w:cs="宋体"/>
          <w:b/>
          <w:bCs/>
          <w:sz w:val="28"/>
          <w:szCs w:val="28"/>
          <w:lang w:val="en-US"/>
        </w:rPr>
        <w:t>投标人</w:t>
      </w:r>
      <w:r>
        <w:rPr>
          <w:rFonts w:hint="eastAsia" w:ascii="宋体" w:hAnsi="宋体" w:cs="宋体"/>
          <w:b/>
          <w:bCs/>
          <w:sz w:val="28"/>
          <w:szCs w:val="28"/>
        </w:rPr>
        <w:t>应根据自身实际情况</w:t>
      </w:r>
      <w:r>
        <w:rPr>
          <w:rFonts w:hint="eastAsia" w:ascii="宋体" w:hAnsi="宋体" w:cs="宋体"/>
          <w:b/>
          <w:bCs/>
          <w:sz w:val="28"/>
          <w:szCs w:val="28"/>
          <w:lang w:val="en-US"/>
        </w:rPr>
        <w:t>进行承诺</w:t>
      </w:r>
      <w:r>
        <w:rPr>
          <w:rFonts w:hint="eastAsia" w:ascii="宋体" w:hAnsi="宋体" w:cs="宋体"/>
          <w:b/>
          <w:bCs/>
          <w:sz w:val="28"/>
          <w:szCs w:val="28"/>
        </w:rPr>
        <w:t>。</w:t>
      </w:r>
    </w:p>
    <w:p>
      <w:pPr>
        <w:pStyle w:val="2"/>
        <w:numPr>
          <w:ilvl w:val="0"/>
          <w:numId w:val="63"/>
        </w:numPr>
        <w:tabs>
          <w:tab w:val="left" w:pos="397"/>
          <w:tab w:val="clear" w:pos="0"/>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加盖投标人公章，并由法定代表人或代理人签字或盖印章。</w:t>
      </w:r>
    </w:p>
    <w:p>
      <w:pPr>
        <w:keepNext/>
        <w:keepLines/>
        <w:numPr>
          <w:ilvl w:val="0"/>
          <w:numId w:val="54"/>
        </w:numPr>
        <w:tabs>
          <w:tab w:val="left" w:pos="360"/>
        </w:tabs>
        <w:adjustRightInd w:val="0"/>
        <w:spacing w:line="440" w:lineRule="exact"/>
        <w:ind w:firstLine="843" w:firstLineChars="300"/>
        <w:outlineLvl w:val="3"/>
        <w:rPr>
          <w:rFonts w:cs="宋体"/>
          <w:bCs/>
          <w:color w:val="auto"/>
          <w:kern w:val="2"/>
          <w:sz w:val="28"/>
          <w:szCs w:val="28"/>
          <w:lang w:val="en-US"/>
        </w:rPr>
      </w:pPr>
      <w:r>
        <w:rPr>
          <w:rFonts w:hint="eastAsia" w:cs="宋体"/>
          <w:bCs/>
          <w:color w:val="auto"/>
          <w:kern w:val="2"/>
          <w:sz w:val="28"/>
          <w:szCs w:val="28"/>
          <w:lang w:val="en-US"/>
        </w:rPr>
        <w:br w:type="page"/>
      </w:r>
      <w:r>
        <w:rPr>
          <w:rFonts w:hint="eastAsia" w:cs="宋体"/>
          <w:bCs/>
          <w:color w:val="auto"/>
          <w:kern w:val="2"/>
          <w:sz w:val="28"/>
          <w:szCs w:val="28"/>
          <w:lang w:val="en-US"/>
        </w:rPr>
        <w:t>诚信情况承诺函格式</w:t>
      </w:r>
    </w:p>
    <w:p>
      <w:pPr>
        <w:spacing w:line="240" w:lineRule="auto"/>
        <w:ind w:firstLine="0" w:firstLineChars="0"/>
        <w:jc w:val="center"/>
        <w:rPr>
          <w:rFonts w:cs="宋体"/>
          <w:bCs/>
          <w:color w:val="auto"/>
          <w:kern w:val="2"/>
          <w:sz w:val="44"/>
          <w:szCs w:val="44"/>
          <w:lang w:val="en-US"/>
        </w:rPr>
      </w:pPr>
    </w:p>
    <w:p>
      <w:pPr>
        <w:spacing w:line="240" w:lineRule="auto"/>
        <w:ind w:firstLine="0" w:firstLineChars="0"/>
        <w:jc w:val="center"/>
        <w:rPr>
          <w:rFonts w:cs="宋体"/>
          <w:b w:val="0"/>
          <w:color w:val="auto"/>
          <w:kern w:val="2"/>
          <w:sz w:val="44"/>
          <w:szCs w:val="44"/>
          <w:lang w:val="en-US"/>
        </w:rPr>
      </w:pPr>
      <w:r>
        <w:rPr>
          <w:rFonts w:hint="eastAsia" w:cs="宋体"/>
          <w:bCs/>
          <w:color w:val="auto"/>
          <w:kern w:val="2"/>
          <w:sz w:val="44"/>
          <w:szCs w:val="44"/>
          <w:lang w:val="en-US"/>
        </w:rPr>
        <w:t>诚信情况承诺函</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采购项目名称：</w:t>
      </w:r>
    </w:p>
    <w:p>
      <w:pPr>
        <w:adjustRightInd w:val="0"/>
        <w:spacing w:line="440" w:lineRule="exact"/>
        <w:ind w:firstLine="0" w:firstLineChars="0"/>
        <w:rPr>
          <w:rFonts w:cs="宋体"/>
          <w:b w:val="0"/>
          <w:color w:val="auto"/>
          <w:kern w:val="2"/>
          <w:sz w:val="28"/>
          <w:szCs w:val="28"/>
          <w:lang w:val="en-US"/>
        </w:rPr>
      </w:pPr>
      <w:r>
        <w:rPr>
          <w:rFonts w:hint="eastAsia" w:cs="宋体"/>
          <w:b w:val="0"/>
          <w:color w:val="auto"/>
          <w:kern w:val="2"/>
          <w:sz w:val="28"/>
          <w:szCs w:val="28"/>
          <w:lang w:val="en-US"/>
        </w:rPr>
        <w:t>采购项目编号：</w:t>
      </w:r>
    </w:p>
    <w:p>
      <w:pPr>
        <w:adjustRightInd w:val="0"/>
        <w:spacing w:line="440" w:lineRule="exact"/>
        <w:ind w:firstLine="560"/>
        <w:rPr>
          <w:rFonts w:cs="宋体"/>
          <w:b w:val="0"/>
          <w:color w:val="auto"/>
          <w:kern w:val="2"/>
          <w:sz w:val="28"/>
          <w:szCs w:val="28"/>
          <w:lang w:val="en-US"/>
        </w:rPr>
      </w:pPr>
      <w:r>
        <w:rPr>
          <w:rFonts w:hint="eastAsia" w:cs="宋体"/>
          <w:b w:val="0"/>
          <w:kern w:val="2"/>
          <w:sz w:val="28"/>
          <w:szCs w:val="28"/>
          <w:lang w:val="en-US"/>
        </w:rPr>
        <w:t xml:space="preserve"> </w:t>
      </w:r>
    </w:p>
    <w:p>
      <w:pPr>
        <w:adjustRightInd w:val="0"/>
        <w:spacing w:line="440" w:lineRule="exact"/>
        <w:ind w:firstLine="0" w:firstLineChars="0"/>
        <w:rPr>
          <w:rFonts w:cs="宋体"/>
          <w:b w:val="0"/>
          <w:color w:val="auto"/>
          <w:kern w:val="2"/>
          <w:sz w:val="28"/>
          <w:szCs w:val="28"/>
          <w:lang w:val="en-US"/>
        </w:rPr>
      </w:pPr>
      <w:r>
        <w:rPr>
          <w:rFonts w:hint="eastAsia" w:cs="宋体"/>
          <w:bCs/>
          <w:color w:val="auto"/>
          <w:kern w:val="2"/>
          <w:sz w:val="28"/>
          <w:szCs w:val="28"/>
          <w:u w:val="single"/>
          <w:lang w:val="en-US"/>
        </w:rPr>
        <w:t>四川涛宇工程项目管理有限公司</w:t>
      </w:r>
      <w:r>
        <w:rPr>
          <w:rFonts w:hint="eastAsia" w:cs="宋体"/>
          <w:b w:val="0"/>
          <w:color w:val="auto"/>
          <w:kern w:val="2"/>
          <w:sz w:val="28"/>
          <w:szCs w:val="28"/>
          <w:lang w:val="en-US"/>
        </w:rPr>
        <w:t>：</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按照《四川省政府采购当事人诚信管理办法》（川财采[2015]33号）的要求，在递交投标文件截止日前被财政部门记入诚信档案的且在有效期内的失信行为的有</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次。</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我单位在递交投标文件截止日前被工商部门、税务部门、审判机关及其他有关部门单位认定且处于有效期内的失信行为的有</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次。</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本公司对上述承诺的真实性负责。如有虚假，将依法承担相应责任。</w:t>
      </w:r>
    </w:p>
    <w:p>
      <w:pPr>
        <w:adjustRightInd w:val="0"/>
        <w:spacing w:line="440" w:lineRule="exact"/>
        <w:ind w:firstLine="562"/>
        <w:rPr>
          <w:rFonts w:cs="宋体"/>
          <w:sz w:val="28"/>
          <w:szCs w:val="28"/>
        </w:rPr>
      </w:pPr>
    </w:p>
    <w:p>
      <w:pPr>
        <w:adjustRightInd w:val="0"/>
        <w:spacing w:line="440" w:lineRule="exact"/>
        <w:ind w:firstLine="560"/>
        <w:rPr>
          <w:rFonts w:cs="宋体"/>
          <w:b w:val="0"/>
          <w:color w:val="auto"/>
          <w:kern w:val="2"/>
          <w:sz w:val="28"/>
          <w:szCs w:val="28"/>
          <w:u w:val="single"/>
          <w:lang w:val="en-US"/>
        </w:rPr>
      </w:pPr>
      <w:r>
        <w:rPr>
          <w:rFonts w:hint="eastAsia" w:cs="宋体"/>
          <w:b w:val="0"/>
          <w:color w:val="auto"/>
          <w:kern w:val="2"/>
          <w:sz w:val="28"/>
          <w:szCs w:val="28"/>
          <w:lang w:val="en-US"/>
        </w:rPr>
        <w:t>投标人名称（公章）：</w:t>
      </w:r>
      <w:r>
        <w:rPr>
          <w:rFonts w:hint="eastAsia" w:cs="宋体"/>
          <w:b w:val="0"/>
          <w:color w:val="auto"/>
          <w:kern w:val="2"/>
          <w:sz w:val="28"/>
          <w:szCs w:val="28"/>
          <w:u w:val="single"/>
          <w:lang w:val="en-US"/>
        </w:rPr>
        <w:t xml:space="preserve">                               </w:t>
      </w:r>
    </w:p>
    <w:p>
      <w:pPr>
        <w:adjustRightInd w:val="0"/>
        <w:spacing w:line="440" w:lineRule="exact"/>
        <w:ind w:firstLine="560"/>
        <w:rPr>
          <w:rFonts w:cs="宋体"/>
          <w:b w:val="0"/>
          <w:color w:val="auto"/>
          <w:kern w:val="2"/>
          <w:sz w:val="28"/>
          <w:szCs w:val="28"/>
          <w:lang w:val="en-US"/>
        </w:rPr>
      </w:pPr>
      <w:r>
        <w:rPr>
          <w:rFonts w:hint="eastAsia" w:cs="宋体"/>
          <w:b w:val="0"/>
          <w:color w:val="auto"/>
          <w:kern w:val="2"/>
          <w:sz w:val="28"/>
          <w:szCs w:val="28"/>
          <w:lang w:val="en-US"/>
        </w:rPr>
        <w:t>法定代表人或代理人（签字或盖印章）：</w:t>
      </w:r>
      <w:r>
        <w:rPr>
          <w:rFonts w:hint="eastAsia" w:cs="宋体"/>
          <w:b w:val="0"/>
          <w:color w:val="auto"/>
          <w:kern w:val="2"/>
          <w:sz w:val="28"/>
          <w:szCs w:val="28"/>
          <w:u w:val="single"/>
          <w:lang w:val="en-US"/>
        </w:rPr>
        <w:t xml:space="preserve">               </w:t>
      </w:r>
    </w:p>
    <w:p>
      <w:pPr>
        <w:adjustRightInd w:val="0"/>
        <w:spacing w:line="440" w:lineRule="exact"/>
        <w:ind w:firstLine="560"/>
        <w:rPr>
          <w:rFonts w:cs="宋体"/>
          <w:color w:val="auto"/>
          <w:sz w:val="28"/>
          <w:szCs w:val="28"/>
        </w:rPr>
      </w:pPr>
      <w:r>
        <w:rPr>
          <w:rFonts w:hint="eastAsia" w:cs="宋体"/>
          <w:b w:val="0"/>
          <w:color w:val="auto"/>
          <w:kern w:val="2"/>
          <w:sz w:val="28"/>
          <w:szCs w:val="28"/>
          <w:lang w:val="en-US"/>
        </w:rPr>
        <w:t>日    期:</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年</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月</w:t>
      </w:r>
      <w:r>
        <w:rPr>
          <w:rFonts w:hint="eastAsia" w:cs="宋体"/>
          <w:b w:val="0"/>
          <w:color w:val="auto"/>
          <w:kern w:val="2"/>
          <w:sz w:val="28"/>
          <w:szCs w:val="28"/>
          <w:u w:val="single"/>
          <w:lang w:val="en-US"/>
        </w:rPr>
        <w:t xml:space="preserve">      </w:t>
      </w:r>
      <w:r>
        <w:rPr>
          <w:rFonts w:hint="eastAsia" w:cs="宋体"/>
          <w:b w:val="0"/>
          <w:color w:val="auto"/>
          <w:kern w:val="2"/>
          <w:sz w:val="28"/>
          <w:szCs w:val="28"/>
          <w:lang w:val="en-US"/>
        </w:rPr>
        <w:t>日</w:t>
      </w:r>
    </w:p>
    <w:p>
      <w:pPr>
        <w:adjustRightInd w:val="0"/>
        <w:spacing w:line="440" w:lineRule="exact"/>
        <w:ind w:firstLine="562"/>
        <w:rPr>
          <w:rFonts w:cs="宋体"/>
          <w:color w:val="auto"/>
          <w:sz w:val="28"/>
          <w:szCs w:val="28"/>
        </w:rPr>
      </w:pPr>
    </w:p>
    <w:p>
      <w:pPr>
        <w:adjustRightInd w:val="0"/>
        <w:spacing w:line="440" w:lineRule="exact"/>
        <w:ind w:firstLine="0" w:firstLineChars="0"/>
        <w:rPr>
          <w:rFonts w:cs="宋体"/>
          <w:color w:val="auto"/>
          <w:sz w:val="28"/>
          <w:szCs w:val="28"/>
        </w:rPr>
      </w:pPr>
      <w:r>
        <w:rPr>
          <w:rFonts w:hint="eastAsia" w:cs="宋体"/>
          <w:color w:val="auto"/>
          <w:sz w:val="28"/>
          <w:szCs w:val="28"/>
        </w:rPr>
        <w:t>注：</w:t>
      </w:r>
    </w:p>
    <w:p>
      <w:pPr>
        <w:pStyle w:val="2"/>
        <w:numPr>
          <w:ilvl w:val="0"/>
          <w:numId w:val="64"/>
        </w:numPr>
        <w:tabs>
          <w:tab w:val="left" w:pos="397"/>
          <w:tab w:val="clear" w:pos="0"/>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投标人应根据自身实际情况据实进行承诺，“无”请填写“0次”或“零次”或“/”。</w:t>
      </w:r>
    </w:p>
    <w:p>
      <w:pPr>
        <w:pStyle w:val="2"/>
        <w:numPr>
          <w:ilvl w:val="0"/>
          <w:numId w:val="64"/>
        </w:numPr>
        <w:tabs>
          <w:tab w:val="left" w:pos="397"/>
          <w:tab w:val="clear" w:pos="0"/>
        </w:tabs>
        <w:adjustRightInd w:val="0"/>
        <w:spacing w:after="0" w:line="440" w:lineRule="exact"/>
        <w:ind w:left="0" w:firstLine="562"/>
        <w:jc w:val="left"/>
        <w:rPr>
          <w:rFonts w:ascii="宋体" w:hAnsi="宋体" w:cs="宋体"/>
          <w:b/>
          <w:bCs/>
          <w:sz w:val="28"/>
          <w:szCs w:val="28"/>
          <w:lang w:val="en-US"/>
        </w:rPr>
      </w:pPr>
      <w:r>
        <w:rPr>
          <w:rFonts w:hint="eastAsia" w:ascii="宋体" w:hAnsi="宋体" w:cs="宋体"/>
          <w:b/>
          <w:bCs/>
          <w:sz w:val="28"/>
          <w:szCs w:val="28"/>
          <w:lang w:val="en-US"/>
        </w:rPr>
        <w:t>加盖投标人公章，并由法定代表人或代理人签字或盖印章。</w:t>
      </w:r>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45" w:name="_Toc24834"/>
      <w:r>
        <w:rPr>
          <w:rFonts w:hint="eastAsia" w:cs="宋体"/>
          <w:color w:val="auto"/>
          <w:sz w:val="44"/>
          <w:szCs w:val="44"/>
        </w:rPr>
        <w:t>投标人和投标产品的资格、资质性及其他具有类似效力的要求</w:t>
      </w:r>
      <w:bookmarkEnd w:id="278"/>
      <w:bookmarkEnd w:id="279"/>
      <w:bookmarkEnd w:id="445"/>
    </w:p>
    <w:p>
      <w:pPr>
        <w:numPr>
          <w:ilvl w:val="0"/>
          <w:numId w:val="65"/>
        </w:numPr>
        <w:adjustRightInd w:val="0"/>
        <w:spacing w:line="440" w:lineRule="exact"/>
        <w:ind w:left="0" w:firstLine="0" w:firstLineChars="0"/>
        <w:jc w:val="left"/>
        <w:rPr>
          <w:rFonts w:cs="宋体"/>
          <w:color w:val="auto"/>
          <w:sz w:val="28"/>
          <w:szCs w:val="28"/>
        </w:rPr>
      </w:pPr>
      <w:r>
        <w:rPr>
          <w:rFonts w:hint="eastAsia" w:cs="宋体"/>
          <w:color w:val="auto"/>
          <w:sz w:val="28"/>
          <w:szCs w:val="28"/>
        </w:rPr>
        <w:t>投标人的资格、资质性要求</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（一）《中华人民共和国政府采购法》第二十二条规定的条件：</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具有独立承担民事责任能力；</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具有良好的商业信誉和健全的财务会计制度；</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具有履行合同所必需的设备和专业技术能力；</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有依法缴纳税收和社会保障资金的良好记录；</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参加政府采购活动前三年内，在经营活动中没有重大违法记录；</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具备法律、行政法规规定的其他条件；</w:t>
      </w:r>
    </w:p>
    <w:p>
      <w:pPr>
        <w:numPr>
          <w:ilvl w:val="0"/>
          <w:numId w:val="66"/>
        </w:numPr>
        <w:tabs>
          <w:tab w:val="left" w:pos="1134"/>
          <w:tab w:val="clear" w:pos="0"/>
        </w:tabs>
        <w:adjustRightInd w:val="0"/>
        <w:spacing w:line="440" w:lineRule="exact"/>
        <w:ind w:firstLine="840" w:firstLineChars="300"/>
        <w:jc w:val="left"/>
        <w:rPr>
          <w:rFonts w:cs="宋体"/>
          <w:b w:val="0"/>
          <w:color w:val="auto"/>
          <w:kern w:val="2"/>
          <w:sz w:val="28"/>
          <w:szCs w:val="28"/>
          <w:lang w:val="en-US"/>
        </w:rPr>
      </w:pPr>
      <w:r>
        <w:rPr>
          <w:rFonts w:hint="eastAsia" w:cs="宋体"/>
          <w:b w:val="0"/>
          <w:color w:val="auto"/>
          <w:kern w:val="2"/>
          <w:sz w:val="28"/>
          <w:szCs w:val="28"/>
          <w:lang w:val="en-US"/>
        </w:rPr>
        <w:t>采购人根据采购项目提出的特殊条件：</w:t>
      </w:r>
      <w:r>
        <w:rPr>
          <w:rFonts w:hint="eastAsia" w:cs="宋体"/>
          <w:b w:val="0"/>
          <w:color w:val="auto"/>
          <w:kern w:val="2"/>
          <w:sz w:val="28"/>
          <w:szCs w:val="28"/>
          <w:lang w:val="en-US" w:eastAsia="zh-CN"/>
        </w:rPr>
        <w:t>无</w:t>
      </w:r>
      <w:r>
        <w:rPr>
          <w:rFonts w:hint="eastAsia" w:cs="宋体"/>
          <w:b w:val="0"/>
          <w:color w:val="auto"/>
          <w:kern w:val="2"/>
          <w:sz w:val="28"/>
          <w:szCs w:val="28"/>
          <w:lang w:val="en-US"/>
        </w:rPr>
        <w:t>。</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本项目不允许联合体参加。</w:t>
      </w:r>
    </w:p>
    <w:p>
      <w:pPr>
        <w:numPr>
          <w:ilvl w:val="0"/>
          <w:numId w:val="66"/>
        </w:num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按照规定获取了招标文件。</w:t>
      </w:r>
    </w:p>
    <w:p>
      <w:pPr>
        <w:numPr>
          <w:ilvl w:val="0"/>
          <w:numId w:val="39"/>
        </w:numPr>
        <w:adjustRightInd w:val="0"/>
        <w:spacing w:line="440" w:lineRule="exact"/>
        <w:ind w:firstLine="560"/>
        <w:jc w:val="left"/>
        <w:rPr>
          <w:rFonts w:cs="宋体"/>
          <w:b w:val="0"/>
          <w:color w:val="auto"/>
          <w:sz w:val="28"/>
          <w:szCs w:val="28"/>
        </w:rPr>
      </w:pPr>
      <w:r>
        <w:rPr>
          <w:rFonts w:hint="eastAsia" w:cs="宋体"/>
          <w:b w:val="0"/>
          <w:color w:val="auto"/>
          <w:sz w:val="28"/>
          <w:szCs w:val="28"/>
        </w:rPr>
        <w:t>落实政府采购政策需满足的资格要求</w:t>
      </w:r>
    </w:p>
    <w:p>
      <w:pPr>
        <w:adjustRightInd w:val="0"/>
        <w:spacing w:line="440" w:lineRule="exact"/>
        <w:ind w:firstLine="840" w:firstLineChars="300"/>
        <w:jc w:val="left"/>
        <w:rPr>
          <w:rFonts w:cs="宋体"/>
          <w:b w:val="0"/>
          <w:color w:val="auto"/>
          <w:sz w:val="28"/>
          <w:szCs w:val="28"/>
        </w:rPr>
      </w:pPr>
      <w:r>
        <w:rPr>
          <w:rFonts w:hint="eastAsia" w:cs="宋体"/>
          <w:b w:val="0"/>
          <w:color w:val="auto"/>
          <w:sz w:val="28"/>
          <w:szCs w:val="28"/>
          <w:lang w:val="en-US"/>
        </w:rPr>
        <w:t>本项目专门面向中小企业采购。</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（三）其他类似效力要求：</w:t>
      </w:r>
    </w:p>
    <w:p>
      <w:pPr>
        <w:adjustRightInd w:val="0"/>
        <w:spacing w:line="440" w:lineRule="exact"/>
        <w:ind w:firstLine="840" w:firstLineChars="300"/>
        <w:jc w:val="left"/>
        <w:rPr>
          <w:rFonts w:cs="宋体"/>
          <w:b w:val="0"/>
          <w:color w:val="auto"/>
          <w:sz w:val="28"/>
          <w:szCs w:val="28"/>
          <w:lang w:val="en-US"/>
        </w:rPr>
      </w:pPr>
      <w:r>
        <w:rPr>
          <w:rFonts w:hint="eastAsia" w:cs="宋体"/>
          <w:b w:val="0"/>
          <w:color w:val="auto"/>
          <w:sz w:val="28"/>
          <w:szCs w:val="28"/>
          <w:lang w:val="en-US"/>
        </w:rPr>
        <w:t>授权参加本次投标活动的投标人代表。</w:t>
      </w:r>
    </w:p>
    <w:p>
      <w:pPr>
        <w:adjustRightInd w:val="0"/>
        <w:spacing w:line="440" w:lineRule="exact"/>
        <w:ind w:firstLine="0" w:firstLineChars="0"/>
        <w:jc w:val="left"/>
        <w:rPr>
          <w:rFonts w:cs="宋体"/>
          <w:color w:val="auto"/>
          <w:kern w:val="2"/>
          <w:sz w:val="28"/>
          <w:szCs w:val="28"/>
          <w:lang w:val="en-US"/>
        </w:rPr>
      </w:pPr>
      <w:r>
        <w:rPr>
          <w:rFonts w:hint="eastAsia" w:cs="宋体"/>
          <w:color w:val="auto"/>
          <w:kern w:val="2"/>
          <w:sz w:val="28"/>
          <w:szCs w:val="28"/>
          <w:lang w:val="en-US"/>
        </w:rPr>
        <w:t>二、不属于禁止参加本次采购活动的供应商</w:t>
      </w:r>
    </w:p>
    <w:p>
      <w:pPr>
        <w:adjustRightInd w:val="0"/>
        <w:spacing w:line="440" w:lineRule="exact"/>
        <w:ind w:firstLine="840" w:firstLineChars="300"/>
        <w:jc w:val="left"/>
        <w:rPr>
          <w:rFonts w:cs="宋体"/>
          <w:b w:val="0"/>
          <w:color w:val="auto"/>
          <w:sz w:val="28"/>
          <w:szCs w:val="28"/>
          <w:lang w:val="en-US"/>
        </w:rPr>
      </w:pPr>
      <w:r>
        <w:rPr>
          <w:rFonts w:hint="eastAsia" w:cs="宋体"/>
          <w:b w:val="0"/>
          <w:color w:val="auto"/>
          <w:sz w:val="28"/>
          <w:szCs w:val="28"/>
          <w:lang w:val="en-US"/>
        </w:rPr>
        <w:t>根据《关于在政府采购活动中查询及使用信用记录有关问题的通知》（财库〔2016〕125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adjustRightInd w:val="0"/>
        <w:spacing w:line="440" w:lineRule="exact"/>
        <w:ind w:firstLine="560"/>
        <w:jc w:val="left"/>
        <w:rPr>
          <w:rFonts w:cs="宋体"/>
          <w:b w:val="0"/>
          <w:color w:val="auto"/>
          <w:kern w:val="2"/>
          <w:sz w:val="28"/>
          <w:szCs w:val="28"/>
          <w:lang w:val="en-US"/>
        </w:rPr>
      </w:pPr>
    </w:p>
    <w:p>
      <w:pPr>
        <w:adjustRightInd w:val="0"/>
        <w:spacing w:line="440" w:lineRule="exact"/>
        <w:ind w:firstLine="0" w:firstLineChars="0"/>
        <w:jc w:val="left"/>
        <w:rPr>
          <w:rFonts w:cs="宋体"/>
          <w:bCs/>
          <w:color w:val="auto"/>
          <w:kern w:val="2"/>
          <w:sz w:val="28"/>
          <w:szCs w:val="28"/>
          <w:lang w:val="en-US"/>
        </w:rPr>
      </w:pPr>
      <w:r>
        <w:rPr>
          <w:rFonts w:hint="eastAsia" w:cs="宋体"/>
          <w:bCs/>
          <w:color w:val="auto"/>
          <w:kern w:val="2"/>
          <w:sz w:val="28"/>
          <w:szCs w:val="28"/>
          <w:lang w:val="en-US"/>
        </w:rPr>
        <w:t>注：</w:t>
      </w:r>
    </w:p>
    <w:p>
      <w:pPr>
        <w:numPr>
          <w:ilvl w:val="0"/>
          <w:numId w:val="67"/>
        </w:numPr>
        <w:adjustRightInd w:val="0"/>
        <w:spacing w:line="440" w:lineRule="exact"/>
        <w:ind w:left="0" w:firstLine="562"/>
        <w:jc w:val="left"/>
        <w:rPr>
          <w:rFonts w:cs="宋体"/>
          <w:bCs/>
          <w:color w:val="auto"/>
          <w:kern w:val="2"/>
          <w:sz w:val="28"/>
          <w:szCs w:val="28"/>
          <w:lang w:val="en-US"/>
        </w:rPr>
      </w:pPr>
      <w:r>
        <w:rPr>
          <w:rFonts w:hint="eastAsia" w:cs="宋体"/>
          <w:bCs/>
          <w:color w:val="auto"/>
          <w:kern w:val="2"/>
          <w:sz w:val="28"/>
          <w:szCs w:val="28"/>
          <w:lang w:val="en-US"/>
        </w:rPr>
        <w:t>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具体金额标准详见《附件一  各行政监管领域“较大数额罚款"标准一览表》。</w:t>
      </w:r>
    </w:p>
    <w:p>
      <w:pPr>
        <w:numPr>
          <w:ilvl w:val="0"/>
          <w:numId w:val="67"/>
        </w:numPr>
        <w:adjustRightInd w:val="0"/>
        <w:spacing w:line="440" w:lineRule="exact"/>
        <w:ind w:left="0" w:firstLine="562"/>
        <w:jc w:val="left"/>
        <w:rPr>
          <w:rFonts w:cs="宋体"/>
          <w:bCs/>
          <w:color w:val="auto"/>
          <w:kern w:val="2"/>
          <w:sz w:val="28"/>
          <w:szCs w:val="28"/>
          <w:lang w:val="en-US"/>
        </w:rPr>
      </w:pPr>
      <w:r>
        <w:rPr>
          <w:rFonts w:hint="eastAsia" w:cs="宋体"/>
          <w:bCs/>
          <w:color w:val="auto"/>
          <w:kern w:val="2"/>
          <w:sz w:val="28"/>
          <w:szCs w:val="28"/>
          <w:lang w:val="en-US"/>
        </w:rPr>
        <w:t>投标人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adjustRightInd w:val="0"/>
        <w:spacing w:line="440" w:lineRule="exact"/>
        <w:ind w:firstLine="562"/>
        <w:jc w:val="left"/>
        <w:rPr>
          <w:rFonts w:cs="宋体"/>
          <w:color w:val="0000CC"/>
          <w:sz w:val="28"/>
          <w:szCs w:val="28"/>
        </w:rPr>
      </w:pPr>
    </w:p>
    <w:p>
      <w:pPr>
        <w:adjustRightInd w:val="0"/>
        <w:spacing w:line="440" w:lineRule="exact"/>
        <w:ind w:firstLine="562"/>
        <w:jc w:val="left"/>
        <w:rPr>
          <w:rFonts w:cs="宋体"/>
          <w:color w:val="0000CC"/>
          <w:sz w:val="28"/>
          <w:szCs w:val="28"/>
        </w:rPr>
      </w:pPr>
    </w:p>
    <w:p>
      <w:pPr>
        <w:adjustRightInd w:val="0"/>
        <w:spacing w:line="440" w:lineRule="exact"/>
        <w:ind w:firstLine="562"/>
        <w:jc w:val="left"/>
        <w:rPr>
          <w:rFonts w:cs="宋体"/>
          <w:color w:val="auto"/>
          <w:sz w:val="28"/>
          <w:szCs w:val="28"/>
        </w:rPr>
      </w:pPr>
    </w:p>
    <w:p>
      <w:pPr>
        <w:adjustRightInd w:val="0"/>
        <w:spacing w:line="440" w:lineRule="exact"/>
        <w:ind w:firstLine="562"/>
        <w:jc w:val="left"/>
        <w:rPr>
          <w:rFonts w:cs="宋体"/>
          <w:color w:val="auto"/>
          <w:sz w:val="28"/>
          <w:szCs w:val="28"/>
        </w:rPr>
      </w:pPr>
    </w:p>
    <w:p>
      <w:pPr>
        <w:adjustRightInd w:val="0"/>
        <w:spacing w:line="440" w:lineRule="exact"/>
        <w:ind w:firstLine="562"/>
        <w:jc w:val="left"/>
        <w:rPr>
          <w:rFonts w:cs="宋体"/>
          <w:color w:val="auto"/>
          <w:sz w:val="28"/>
          <w:szCs w:val="28"/>
        </w:rPr>
      </w:pPr>
    </w:p>
    <w:p>
      <w:pPr>
        <w:adjustRightInd w:val="0"/>
        <w:spacing w:line="440" w:lineRule="exact"/>
        <w:ind w:firstLine="562"/>
        <w:jc w:val="left"/>
        <w:rPr>
          <w:rFonts w:cs="宋体"/>
          <w:color w:val="auto"/>
          <w:sz w:val="44"/>
          <w:szCs w:val="44"/>
        </w:rPr>
      </w:pPr>
      <w:r>
        <w:rPr>
          <w:rFonts w:hint="eastAsia" w:cs="宋体"/>
          <w:color w:val="auto"/>
          <w:sz w:val="28"/>
          <w:szCs w:val="28"/>
        </w:rPr>
        <w:t>投标人的资格及其他具有类似效力的要求的证明材料详见招标文件第</w:t>
      </w:r>
      <w:r>
        <w:rPr>
          <w:rFonts w:hint="eastAsia" w:cs="宋体"/>
          <w:color w:val="auto"/>
          <w:sz w:val="28"/>
          <w:szCs w:val="28"/>
          <w:lang w:val="en-US"/>
        </w:rPr>
        <w:t>五</w:t>
      </w:r>
      <w:r>
        <w:rPr>
          <w:rFonts w:hint="eastAsia" w:cs="宋体"/>
          <w:color w:val="auto"/>
          <w:sz w:val="28"/>
          <w:szCs w:val="28"/>
        </w:rPr>
        <w:t>章。</w:t>
      </w: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46" w:name="_Toc27603"/>
      <w:r>
        <w:rPr>
          <w:rFonts w:hint="eastAsia" w:cs="宋体"/>
          <w:color w:val="auto"/>
          <w:sz w:val="44"/>
          <w:szCs w:val="44"/>
        </w:rPr>
        <w:t>投标人应当提供的资格、资质性及其他具有类似效力的要求的相关证明材料</w:t>
      </w:r>
      <w:bookmarkEnd w:id="446"/>
    </w:p>
    <w:p>
      <w:pPr>
        <w:numPr>
          <w:ilvl w:val="0"/>
          <w:numId w:val="65"/>
        </w:numPr>
        <w:adjustRightInd w:val="0"/>
        <w:spacing w:line="440" w:lineRule="exact"/>
        <w:ind w:left="0" w:firstLine="0" w:firstLineChars="0"/>
        <w:rPr>
          <w:rFonts w:cs="宋体"/>
          <w:color w:val="auto"/>
          <w:sz w:val="28"/>
          <w:szCs w:val="28"/>
        </w:rPr>
      </w:pPr>
      <w:r>
        <w:rPr>
          <w:rFonts w:hint="eastAsia" w:cs="宋体"/>
          <w:color w:val="auto"/>
          <w:sz w:val="28"/>
          <w:szCs w:val="28"/>
        </w:rPr>
        <w:t>投标人的资格、资质性要求相关证明材料：</w:t>
      </w:r>
    </w:p>
    <w:p>
      <w:pPr>
        <w:adjustRightInd w:val="0"/>
        <w:spacing w:line="440" w:lineRule="exact"/>
        <w:ind w:firstLine="562"/>
        <w:rPr>
          <w:rFonts w:cs="宋体"/>
          <w:color w:val="auto"/>
          <w:sz w:val="28"/>
          <w:szCs w:val="28"/>
        </w:rPr>
      </w:pPr>
      <w:r>
        <w:rPr>
          <w:rFonts w:hint="eastAsia" w:cs="宋体"/>
          <w:color w:val="auto"/>
          <w:sz w:val="28"/>
          <w:szCs w:val="28"/>
        </w:rPr>
        <w:t>（一）资格要求相关证明材料：</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具有独立承担民事责任能力的证明材料复印件（①法人或其他组织的营业执照（或法人证书）或执业许可证明材料；自然人的则为身份证；②加盖投标人公章。）；</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具有良好的商业信誉和健全的财务会计制度的证明材料：</w:t>
      </w:r>
    </w:p>
    <w:p>
      <w:pPr>
        <w:adjustRightInd w:val="0"/>
        <w:spacing w:line="440" w:lineRule="exact"/>
        <w:ind w:firstLine="1120" w:firstLineChars="400"/>
        <w:rPr>
          <w:rFonts w:cs="宋体"/>
          <w:b w:val="0"/>
          <w:color w:val="auto"/>
          <w:sz w:val="28"/>
          <w:szCs w:val="28"/>
        </w:rPr>
      </w:pPr>
      <w:r>
        <w:rPr>
          <w:rFonts w:hint="eastAsia" w:cs="宋体"/>
          <w:b w:val="0"/>
          <w:color w:val="auto"/>
          <w:sz w:val="28"/>
          <w:szCs w:val="28"/>
        </w:rPr>
        <w:t>（1）提供具有良好的商业信誉承诺函原件（</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adjustRightInd w:val="0"/>
        <w:spacing w:line="440" w:lineRule="exact"/>
        <w:ind w:firstLine="1120" w:firstLineChars="400"/>
        <w:rPr>
          <w:rFonts w:cs="宋体"/>
          <w:b w:val="0"/>
          <w:color w:val="auto"/>
          <w:sz w:val="28"/>
          <w:szCs w:val="28"/>
        </w:rPr>
      </w:pPr>
      <w:r>
        <w:rPr>
          <w:rFonts w:hint="eastAsia" w:cs="宋体"/>
          <w:b w:val="0"/>
          <w:color w:val="auto"/>
          <w:sz w:val="28"/>
          <w:szCs w:val="28"/>
        </w:rPr>
        <w:t>（2）财务状况报告：①2019年度或2020年度经审计的财务报告（包含审计报告和审计报告中所涉及的财务报表、报表附注和出具报告机构、人员的证照）复印件②</w:t>
      </w:r>
      <w:r>
        <w:rPr>
          <w:rFonts w:hint="eastAsia" w:cs="宋体"/>
          <w:b w:val="0"/>
          <w:color w:val="auto"/>
          <w:sz w:val="28"/>
          <w:szCs w:val="28"/>
          <w:lang w:val="en-US"/>
        </w:rPr>
        <w:t>投标人</w:t>
      </w:r>
      <w:r>
        <w:rPr>
          <w:rFonts w:hint="eastAsia" w:cs="宋体"/>
          <w:b w:val="0"/>
          <w:color w:val="auto"/>
          <w:sz w:val="28"/>
          <w:szCs w:val="28"/>
        </w:rPr>
        <w:t>内部出具的2019年度或2020年度财务报表复印件（至少包含资产负债表）③银行出具的资信证明复印件</w:t>
      </w:r>
    </w:p>
    <w:p>
      <w:pPr>
        <w:adjustRightInd w:val="0"/>
        <w:spacing w:line="440" w:lineRule="exact"/>
        <w:ind w:firstLine="1120" w:firstLineChars="400"/>
        <w:jc w:val="left"/>
        <w:rPr>
          <w:rFonts w:cs="宋体"/>
          <w:b w:val="0"/>
          <w:color w:val="auto"/>
          <w:sz w:val="28"/>
          <w:szCs w:val="28"/>
        </w:rPr>
      </w:pPr>
      <w:r>
        <w:rPr>
          <w:rFonts w:hint="eastAsia" w:cs="宋体"/>
          <w:b w:val="0"/>
          <w:color w:val="auto"/>
          <w:sz w:val="28"/>
          <w:szCs w:val="28"/>
        </w:rPr>
        <w:t>注：</w:t>
      </w:r>
    </w:p>
    <w:p>
      <w:pPr>
        <w:adjustRightInd w:val="0"/>
        <w:spacing w:line="440" w:lineRule="exact"/>
        <w:ind w:firstLine="1120" w:firstLineChars="400"/>
        <w:rPr>
          <w:rFonts w:cs="宋体"/>
          <w:b w:val="0"/>
          <w:color w:val="auto"/>
          <w:sz w:val="28"/>
          <w:szCs w:val="28"/>
        </w:rPr>
      </w:pPr>
      <w:r>
        <w:rPr>
          <w:rFonts w:hint="eastAsia" w:cs="宋体"/>
          <w:b w:val="0"/>
          <w:color w:val="auto"/>
          <w:sz w:val="28"/>
          <w:szCs w:val="28"/>
          <w:lang w:val="en-US"/>
        </w:rPr>
        <w:t>Ⅰ、</w:t>
      </w:r>
      <w:r>
        <w:rPr>
          <w:rFonts w:hint="eastAsia" w:cs="宋体"/>
          <w:b w:val="0"/>
          <w:color w:val="auto"/>
          <w:sz w:val="28"/>
          <w:szCs w:val="28"/>
        </w:rPr>
        <w:t>a．以上①②③提供任意一项即可；b．供应商成立时间至递交投标文件截止时间为止不足一年的，提供任意时间段的资产负债表复印件或银行出具的资信证明复印件即可；c．供应商为事业单位或其他组织的提供其具有健全的财务会计制度的承诺函原件即可；</w:t>
      </w:r>
    </w:p>
    <w:p>
      <w:pPr>
        <w:adjustRightInd w:val="0"/>
        <w:spacing w:line="440" w:lineRule="exact"/>
        <w:ind w:firstLine="1120" w:firstLineChars="400"/>
        <w:rPr>
          <w:rFonts w:cs="宋体"/>
          <w:b w:val="0"/>
          <w:color w:val="auto"/>
          <w:sz w:val="28"/>
          <w:szCs w:val="28"/>
        </w:rPr>
      </w:pPr>
      <w:r>
        <w:rPr>
          <w:rFonts w:hint="eastAsia" w:cs="宋体"/>
          <w:b w:val="0"/>
          <w:color w:val="auto"/>
          <w:sz w:val="28"/>
          <w:szCs w:val="28"/>
          <w:lang w:val="en-US"/>
        </w:rPr>
        <w:t>Ⅱ、投标人按照要求应当提供相关材料复印件的，复印件须</w:t>
      </w:r>
      <w:r>
        <w:rPr>
          <w:rFonts w:hint="eastAsia" w:cs="宋体"/>
          <w:b w:val="0"/>
          <w:color w:val="auto"/>
          <w:sz w:val="28"/>
          <w:szCs w:val="28"/>
        </w:rPr>
        <w:t>加盖</w:t>
      </w:r>
      <w:r>
        <w:rPr>
          <w:rFonts w:hint="eastAsia" w:cs="宋体"/>
          <w:b w:val="0"/>
          <w:color w:val="auto"/>
          <w:sz w:val="28"/>
          <w:szCs w:val="28"/>
          <w:lang w:val="en-US"/>
        </w:rPr>
        <w:t>投标人</w:t>
      </w:r>
      <w:r>
        <w:rPr>
          <w:rFonts w:hint="eastAsia" w:cs="宋体"/>
          <w:b w:val="0"/>
          <w:color w:val="auto"/>
          <w:sz w:val="28"/>
          <w:szCs w:val="28"/>
        </w:rPr>
        <w:t>公章；</w:t>
      </w:r>
      <w:r>
        <w:rPr>
          <w:rFonts w:hint="eastAsia" w:cs="宋体"/>
          <w:b w:val="0"/>
          <w:color w:val="auto"/>
          <w:sz w:val="28"/>
          <w:szCs w:val="28"/>
          <w:lang w:val="en-US"/>
        </w:rPr>
        <w:t>投标人按照要求可以提供承诺函原件的，格式自拟，承诺函原件应当加盖投标人公章，并由法定代表人或代理人签字或盖印章</w:t>
      </w:r>
      <w:r>
        <w:rPr>
          <w:rFonts w:hint="eastAsia" w:cs="宋体"/>
          <w:b w:val="0"/>
          <w:color w:val="auto"/>
          <w:sz w:val="28"/>
          <w:szCs w:val="28"/>
        </w:rPr>
        <w:t>。</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具备履行合同所必需的设备和专业技术能力的</w:t>
      </w:r>
      <w:r>
        <w:rPr>
          <w:rFonts w:hint="eastAsia" w:cs="宋体"/>
          <w:b w:val="0"/>
          <w:color w:val="auto"/>
          <w:sz w:val="28"/>
          <w:szCs w:val="28"/>
          <w:lang w:val="en-US"/>
        </w:rPr>
        <w:t>承诺函原件</w:t>
      </w:r>
      <w:r>
        <w:rPr>
          <w:rFonts w:hint="eastAsia" w:cs="宋体"/>
          <w:b w:val="0"/>
          <w:color w:val="auto"/>
          <w:sz w:val="28"/>
          <w:szCs w:val="28"/>
        </w:rPr>
        <w:t>（</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具有依法缴纳税收和社会保障资金的良好记录的</w:t>
      </w:r>
      <w:r>
        <w:rPr>
          <w:rFonts w:hint="eastAsia" w:cs="宋体"/>
          <w:b w:val="0"/>
          <w:color w:val="auto"/>
          <w:sz w:val="28"/>
          <w:szCs w:val="28"/>
          <w:lang w:val="en-US"/>
        </w:rPr>
        <w:t>证明</w:t>
      </w:r>
      <w:r>
        <w:rPr>
          <w:rFonts w:hint="eastAsia" w:cs="宋体"/>
          <w:b w:val="0"/>
          <w:color w:val="auto"/>
          <w:sz w:val="28"/>
          <w:szCs w:val="28"/>
        </w:rPr>
        <w:t>材料：</w:t>
      </w:r>
    </w:p>
    <w:p>
      <w:pPr>
        <w:adjustRightInd w:val="0"/>
        <w:spacing w:line="440" w:lineRule="exact"/>
        <w:ind w:firstLine="840" w:firstLineChars="300"/>
        <w:rPr>
          <w:rFonts w:cs="宋体"/>
          <w:b w:val="0"/>
          <w:color w:val="auto"/>
          <w:sz w:val="28"/>
          <w:szCs w:val="28"/>
        </w:rPr>
      </w:pPr>
      <w:r>
        <w:rPr>
          <w:rFonts w:hint="eastAsia" w:cs="宋体"/>
          <w:b w:val="0"/>
          <w:color w:val="auto"/>
          <w:sz w:val="28"/>
          <w:szCs w:val="28"/>
        </w:rPr>
        <w:t>（1）</w:t>
      </w:r>
      <w:r>
        <w:rPr>
          <w:rFonts w:hint="eastAsia" w:cs="宋体"/>
          <w:b w:val="0"/>
          <w:color w:val="auto"/>
          <w:sz w:val="28"/>
          <w:szCs w:val="28"/>
          <w:lang w:val="en-US"/>
        </w:rPr>
        <w:t>2021</w:t>
      </w:r>
      <w:r>
        <w:rPr>
          <w:rFonts w:hint="eastAsia" w:cs="宋体"/>
          <w:b w:val="0"/>
          <w:color w:val="auto"/>
          <w:sz w:val="28"/>
          <w:szCs w:val="28"/>
        </w:rPr>
        <w:t>年以来任意1个月的税收缴纳证明材料复印件或税收缴纳的承诺函原件（注：证明材料可为银行电子回单或者税务部门出具的纳税证明或完税证明或有效票据的复印件）；</w:t>
      </w:r>
    </w:p>
    <w:p>
      <w:pPr>
        <w:adjustRightInd w:val="0"/>
        <w:spacing w:line="440" w:lineRule="exact"/>
        <w:ind w:firstLine="840" w:firstLineChars="300"/>
        <w:rPr>
          <w:rFonts w:cs="宋体"/>
          <w:b w:val="0"/>
          <w:color w:val="auto"/>
          <w:sz w:val="28"/>
          <w:szCs w:val="28"/>
        </w:rPr>
      </w:pPr>
      <w:r>
        <w:rPr>
          <w:rFonts w:hint="eastAsia" w:cs="宋体"/>
          <w:b w:val="0"/>
          <w:color w:val="auto"/>
          <w:sz w:val="28"/>
          <w:szCs w:val="28"/>
        </w:rPr>
        <w:t>（2）</w:t>
      </w:r>
      <w:r>
        <w:rPr>
          <w:rFonts w:hint="eastAsia" w:cs="宋体"/>
          <w:b w:val="0"/>
          <w:color w:val="auto"/>
          <w:sz w:val="28"/>
          <w:szCs w:val="28"/>
          <w:lang w:val="en-US"/>
        </w:rPr>
        <w:t>2021</w:t>
      </w:r>
      <w:r>
        <w:rPr>
          <w:rFonts w:hint="eastAsia" w:cs="宋体"/>
          <w:b w:val="0"/>
          <w:color w:val="auto"/>
          <w:sz w:val="28"/>
          <w:szCs w:val="28"/>
        </w:rPr>
        <w:t>年以来任意1个月的社保缴纳证明材料复印件或社保缴纳的承诺函原件（注：证明材料可为银行电子回单或社保部门出具的社保缴纳证明材料或有效票据复印件）。</w:t>
      </w:r>
    </w:p>
    <w:p>
      <w:pPr>
        <w:pStyle w:val="2"/>
        <w:adjustRightInd w:val="0"/>
        <w:spacing w:after="0" w:line="440" w:lineRule="exact"/>
        <w:ind w:firstLine="1120" w:firstLineChars="400"/>
        <w:jc w:val="left"/>
        <w:rPr>
          <w:rStyle w:val="17"/>
          <w:rFonts w:ascii="宋体" w:hAnsi="宋体" w:cs="宋体"/>
          <w:caps/>
          <w:color w:val="auto"/>
          <w:sz w:val="28"/>
          <w:szCs w:val="28"/>
          <w:u w:val="none"/>
          <w:lang w:val="en-US"/>
        </w:rPr>
      </w:pPr>
      <w:r>
        <w:rPr>
          <w:rFonts w:hint="eastAsia"/>
          <w:sz w:val="28"/>
          <w:szCs w:val="28"/>
          <w:lang w:val="en-US"/>
        </w:rPr>
        <w:t>注：</w:t>
      </w:r>
      <w:r>
        <w:rPr>
          <w:rFonts w:hint="eastAsia" w:cs="宋体"/>
          <w:sz w:val="28"/>
          <w:szCs w:val="28"/>
          <w:lang w:val="en-US"/>
        </w:rPr>
        <w:t>投标人</w:t>
      </w:r>
      <w:r>
        <w:rPr>
          <w:rFonts w:hint="eastAsia" w:ascii="宋体" w:hAnsi="宋体" w:cs="宋体"/>
          <w:sz w:val="28"/>
          <w:szCs w:val="28"/>
          <w:lang w:val="en-US"/>
        </w:rPr>
        <w:t>按照要求提供相关材料复印件的，复印件须</w:t>
      </w:r>
      <w:r>
        <w:rPr>
          <w:rFonts w:hint="eastAsia" w:ascii="宋体" w:hAnsi="宋体" w:cs="宋体"/>
          <w:sz w:val="28"/>
          <w:szCs w:val="28"/>
        </w:rPr>
        <w:t>加盖</w:t>
      </w:r>
      <w:r>
        <w:rPr>
          <w:rFonts w:hint="eastAsia" w:cs="宋体"/>
          <w:sz w:val="28"/>
          <w:szCs w:val="28"/>
          <w:lang w:val="en-US"/>
        </w:rPr>
        <w:t>投标人</w:t>
      </w:r>
      <w:r>
        <w:rPr>
          <w:rFonts w:hint="eastAsia" w:ascii="宋体" w:hAnsi="宋体" w:cs="宋体"/>
          <w:sz w:val="28"/>
          <w:szCs w:val="28"/>
        </w:rPr>
        <w:t>公章；</w:t>
      </w:r>
      <w:r>
        <w:rPr>
          <w:rFonts w:hint="eastAsia" w:cs="宋体"/>
          <w:sz w:val="28"/>
          <w:szCs w:val="28"/>
          <w:lang w:val="en-US"/>
        </w:rPr>
        <w:t>投标人</w:t>
      </w:r>
      <w:r>
        <w:rPr>
          <w:rFonts w:hint="eastAsia" w:ascii="宋体" w:hAnsi="宋体" w:cs="宋体"/>
          <w:sz w:val="28"/>
          <w:szCs w:val="28"/>
          <w:lang w:val="en-US"/>
        </w:rPr>
        <w:t>按照要求提供承诺函原件的，格式自拟，承诺函原件应当加盖</w:t>
      </w:r>
      <w:r>
        <w:rPr>
          <w:rFonts w:hint="eastAsia" w:cs="宋体"/>
          <w:sz w:val="28"/>
          <w:szCs w:val="28"/>
          <w:lang w:val="en-US"/>
        </w:rPr>
        <w:t>投标人</w:t>
      </w:r>
      <w:r>
        <w:rPr>
          <w:rFonts w:hint="eastAsia" w:ascii="宋体" w:hAnsi="宋体" w:cs="宋体"/>
          <w:sz w:val="28"/>
          <w:szCs w:val="28"/>
          <w:lang w:val="en-US"/>
        </w:rPr>
        <w:t>公章，并由法定代表人或</w:t>
      </w:r>
      <w:r>
        <w:rPr>
          <w:rFonts w:hint="eastAsia" w:cs="宋体"/>
          <w:sz w:val="28"/>
          <w:szCs w:val="28"/>
          <w:lang w:val="en-US"/>
        </w:rPr>
        <w:t>代理人</w:t>
      </w:r>
      <w:r>
        <w:rPr>
          <w:rFonts w:hint="eastAsia" w:ascii="宋体" w:hAnsi="宋体" w:cs="宋体"/>
          <w:sz w:val="28"/>
          <w:szCs w:val="28"/>
          <w:lang w:val="en-US"/>
        </w:rPr>
        <w:t>签字或盖印章</w:t>
      </w:r>
      <w:r>
        <w:rPr>
          <w:rFonts w:hint="eastAsia" w:ascii="宋体" w:hAnsi="宋体" w:cs="宋体"/>
          <w:sz w:val="28"/>
          <w:szCs w:val="28"/>
        </w:rPr>
        <w:t>。</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参加本次政府采购活动前三年内，在经营活动中没有重大违法记录的</w:t>
      </w:r>
      <w:r>
        <w:rPr>
          <w:rFonts w:hint="eastAsia" w:cs="宋体"/>
          <w:b w:val="0"/>
          <w:color w:val="auto"/>
          <w:sz w:val="28"/>
          <w:szCs w:val="28"/>
          <w:lang w:val="en-US"/>
        </w:rPr>
        <w:t>承诺函原件</w:t>
      </w:r>
      <w:r>
        <w:rPr>
          <w:rFonts w:hint="eastAsia" w:cs="宋体"/>
          <w:b w:val="0"/>
          <w:color w:val="auto"/>
          <w:sz w:val="28"/>
          <w:szCs w:val="28"/>
        </w:rPr>
        <w:t>（</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具备法律、行政法规规定的其他条件的承诺函原件（</w:t>
      </w:r>
      <w:r>
        <w:rPr>
          <w:rFonts w:hint="eastAsia" w:cs="宋体"/>
          <w:b w:val="0"/>
          <w:color w:val="auto"/>
          <w:sz w:val="28"/>
          <w:szCs w:val="28"/>
          <w:lang w:val="en-US"/>
        </w:rPr>
        <w:t>加盖投标人公章，并由法定代表人或代理人签字或盖印章</w:t>
      </w:r>
      <w:r>
        <w:rPr>
          <w:rFonts w:hint="eastAsia" w:cs="宋体"/>
          <w:b w:val="0"/>
          <w:color w:val="auto"/>
          <w:sz w:val="28"/>
          <w:szCs w:val="28"/>
        </w:rPr>
        <w:t>）；</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采购人根据采购项目提出的特殊条件证明材料：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40" w:lineRule="exact"/>
        <w:ind w:firstLine="840" w:firstLineChars="300"/>
        <w:textAlignment w:val="auto"/>
        <w:rPr>
          <w:rFonts w:hint="eastAsia" w:eastAsia="宋体" w:cs="宋体"/>
          <w:b w:val="0"/>
          <w:color w:val="auto"/>
          <w:sz w:val="28"/>
          <w:szCs w:val="28"/>
          <w:lang w:val="en-US" w:eastAsia="zh-CN"/>
        </w:rPr>
      </w:pPr>
      <w:r>
        <w:rPr>
          <w:rFonts w:hint="eastAsia" w:cs="宋体"/>
          <w:b w:val="0"/>
          <w:color w:val="auto"/>
          <w:sz w:val="28"/>
          <w:szCs w:val="28"/>
          <w:lang w:val="en-US" w:eastAsia="zh-CN"/>
        </w:rPr>
        <w:t>无。</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按招标文件要求报名成功（代理机构出具的报名登记表即可，投标人无须提供）；</w:t>
      </w:r>
    </w:p>
    <w:p>
      <w:pPr>
        <w:numPr>
          <w:ilvl w:val="0"/>
          <w:numId w:val="68"/>
        </w:numPr>
        <w:adjustRightInd w:val="0"/>
        <w:spacing w:line="440" w:lineRule="exact"/>
        <w:ind w:firstLine="840" w:firstLineChars="300"/>
        <w:rPr>
          <w:rFonts w:cs="宋体"/>
          <w:b w:val="0"/>
          <w:color w:val="auto"/>
          <w:sz w:val="28"/>
          <w:szCs w:val="28"/>
        </w:rPr>
      </w:pPr>
      <w:r>
        <w:rPr>
          <w:rFonts w:hint="eastAsia" w:cs="宋体"/>
          <w:b w:val="0"/>
          <w:color w:val="auto"/>
          <w:sz w:val="28"/>
          <w:szCs w:val="28"/>
        </w:rPr>
        <w:t>本项目不接受联合体参与投标，联合体参与投标的，作无效</w:t>
      </w:r>
      <w:r>
        <w:rPr>
          <w:rFonts w:hint="eastAsia" w:cs="宋体"/>
          <w:b w:val="0"/>
          <w:color w:val="auto"/>
          <w:sz w:val="28"/>
          <w:szCs w:val="28"/>
          <w:lang w:val="en-US"/>
        </w:rPr>
        <w:t>投标</w:t>
      </w:r>
      <w:r>
        <w:rPr>
          <w:rFonts w:hint="eastAsia" w:cs="宋体"/>
          <w:b w:val="0"/>
          <w:color w:val="auto"/>
          <w:sz w:val="28"/>
          <w:szCs w:val="28"/>
        </w:rPr>
        <w:t>处理。</w:t>
      </w:r>
    </w:p>
    <w:p>
      <w:pPr>
        <w:adjustRightInd w:val="0"/>
        <w:spacing w:line="440" w:lineRule="exact"/>
        <w:ind w:firstLine="562"/>
        <w:rPr>
          <w:rFonts w:cs="宋体"/>
          <w:color w:val="auto"/>
          <w:sz w:val="28"/>
          <w:szCs w:val="28"/>
        </w:rPr>
      </w:pPr>
      <w:r>
        <w:rPr>
          <w:rFonts w:hint="eastAsia" w:cs="宋体"/>
          <w:color w:val="auto"/>
          <w:sz w:val="28"/>
          <w:szCs w:val="28"/>
        </w:rPr>
        <w:t>（二）落实政府采购政策需满足的资格要求证明材料</w:t>
      </w:r>
    </w:p>
    <w:p>
      <w:pPr>
        <w:adjustRightInd w:val="0"/>
        <w:spacing w:line="440" w:lineRule="exact"/>
        <w:ind w:firstLine="840" w:firstLineChars="300"/>
        <w:rPr>
          <w:rFonts w:cs="宋体"/>
          <w:b w:val="0"/>
          <w:color w:val="auto"/>
          <w:sz w:val="28"/>
          <w:szCs w:val="28"/>
          <w:lang w:val="en-US"/>
        </w:rPr>
      </w:pPr>
      <w:r>
        <w:rPr>
          <w:rFonts w:hint="eastAsia" w:cs="宋体"/>
          <w:b w:val="0"/>
          <w:color w:val="auto"/>
          <w:sz w:val="28"/>
          <w:szCs w:val="28"/>
          <w:lang w:val="en-US"/>
        </w:rPr>
        <w:t>中小企业声明函或残疾人福利性单位声明函或监狱企业证明材料。</w:t>
      </w:r>
    </w:p>
    <w:p>
      <w:pPr>
        <w:adjustRightInd w:val="0"/>
        <w:spacing w:line="440" w:lineRule="exact"/>
        <w:ind w:firstLine="562"/>
        <w:rPr>
          <w:rFonts w:cs="宋体"/>
          <w:color w:val="auto"/>
          <w:sz w:val="28"/>
          <w:szCs w:val="28"/>
        </w:rPr>
      </w:pPr>
      <w:r>
        <w:rPr>
          <w:rFonts w:hint="eastAsia" w:cs="宋体"/>
          <w:color w:val="auto"/>
          <w:sz w:val="28"/>
          <w:szCs w:val="28"/>
        </w:rPr>
        <w:t>（三）其他类似效力要求相关证明材料：</w:t>
      </w:r>
    </w:p>
    <w:p>
      <w:pPr>
        <w:adjustRightInd w:val="0"/>
        <w:spacing w:line="440" w:lineRule="exact"/>
        <w:ind w:firstLine="840" w:firstLineChars="300"/>
        <w:rPr>
          <w:rFonts w:cs="宋体"/>
          <w:b w:val="0"/>
          <w:color w:val="auto"/>
          <w:sz w:val="28"/>
          <w:szCs w:val="28"/>
          <w:lang w:val="en-US"/>
        </w:rPr>
      </w:pPr>
      <w:r>
        <w:rPr>
          <w:rFonts w:hint="eastAsia" w:cs="宋体"/>
          <w:b w:val="0"/>
          <w:color w:val="auto"/>
          <w:sz w:val="28"/>
          <w:szCs w:val="28"/>
          <w:lang w:val="en-US"/>
        </w:rPr>
        <w:t>法定代表人授权委托书原件及法定代表人身份证、代理人身份证复印件（注：①授权书按本招标文件第三章“法定代表人授权委托书格式”提供，并按格式要求签字或盖印章；②如投标文件均由投标人法定代表人签字或加盖印章的，则可不提供法定代表人授权委托书及代理人身份证复印件但必须提供法定代表人身份证复印件。）。</w:t>
      </w:r>
    </w:p>
    <w:p>
      <w:pPr>
        <w:adjustRightInd w:val="0"/>
        <w:spacing w:line="440" w:lineRule="exact"/>
        <w:ind w:firstLine="562"/>
        <w:rPr>
          <w:rFonts w:cs="宋体"/>
          <w:color w:val="auto"/>
          <w:kern w:val="2"/>
          <w:sz w:val="28"/>
          <w:szCs w:val="28"/>
          <w:lang w:val="en-US"/>
        </w:rPr>
      </w:pPr>
      <w:r>
        <w:rPr>
          <w:rFonts w:hint="eastAsia" w:cs="宋体"/>
          <w:color w:val="auto"/>
          <w:kern w:val="2"/>
          <w:sz w:val="28"/>
          <w:szCs w:val="28"/>
          <w:lang w:val="en-US"/>
        </w:rPr>
        <w:t>二、不属于禁止参加本次采购活动的供应商</w:t>
      </w:r>
    </w:p>
    <w:p>
      <w:pPr>
        <w:adjustRightInd w:val="0"/>
        <w:spacing w:line="440" w:lineRule="exact"/>
        <w:ind w:firstLine="840" w:firstLineChars="300"/>
        <w:rPr>
          <w:rFonts w:cs="宋体"/>
          <w:b w:val="0"/>
          <w:color w:val="auto"/>
          <w:sz w:val="28"/>
          <w:szCs w:val="28"/>
          <w:lang w:val="en-US"/>
        </w:rPr>
      </w:pPr>
      <w:r>
        <w:rPr>
          <w:rFonts w:hint="eastAsia" w:cs="宋体"/>
          <w:b w:val="0"/>
          <w:color w:val="auto"/>
          <w:sz w:val="28"/>
          <w:szCs w:val="28"/>
          <w:lang w:val="en-US"/>
        </w:rPr>
        <w:t>根据《关于在政府采购活动中查询及使用信用记录有关问题的通知》（财库〔2016〕125号）的要求，采购代理机构将通过“信用中国”网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采购代理机构出具的信用记录结果网页截图即可，供应商无须提供）。</w:t>
      </w:r>
    </w:p>
    <w:p>
      <w:pPr>
        <w:adjustRightInd w:val="0"/>
        <w:spacing w:line="440" w:lineRule="exact"/>
        <w:ind w:firstLine="560"/>
        <w:rPr>
          <w:rFonts w:cs="宋体"/>
          <w:b w:val="0"/>
          <w:color w:val="auto"/>
          <w:sz w:val="28"/>
          <w:szCs w:val="28"/>
          <w:lang w:val="en-US"/>
        </w:rPr>
      </w:pPr>
    </w:p>
    <w:p>
      <w:pPr>
        <w:adjustRightInd w:val="0"/>
        <w:spacing w:line="440" w:lineRule="exact"/>
        <w:ind w:firstLine="560"/>
        <w:rPr>
          <w:rFonts w:cs="宋体"/>
          <w:b w:val="0"/>
          <w:color w:val="auto"/>
          <w:sz w:val="28"/>
          <w:szCs w:val="28"/>
          <w:lang w:val="en-US"/>
        </w:rPr>
      </w:pPr>
    </w:p>
    <w:p>
      <w:pPr>
        <w:adjustRightInd w:val="0"/>
        <w:spacing w:line="440" w:lineRule="exact"/>
        <w:ind w:firstLine="0" w:firstLineChars="0"/>
        <w:rPr>
          <w:rFonts w:cs="宋体"/>
          <w:b w:val="0"/>
          <w:color w:val="auto"/>
          <w:sz w:val="28"/>
          <w:szCs w:val="28"/>
        </w:rPr>
      </w:pPr>
      <w:r>
        <w:rPr>
          <w:rFonts w:hint="eastAsia" w:cs="宋体"/>
          <w:b w:val="0"/>
          <w:color w:val="auto"/>
          <w:sz w:val="28"/>
          <w:szCs w:val="28"/>
        </w:rPr>
        <w:t>注意：</w:t>
      </w:r>
    </w:p>
    <w:p>
      <w:pPr>
        <w:numPr>
          <w:ilvl w:val="0"/>
          <w:numId w:val="69"/>
        </w:numPr>
        <w:adjustRightInd w:val="0"/>
        <w:spacing w:line="440" w:lineRule="exact"/>
        <w:ind w:left="0" w:firstLine="560"/>
        <w:rPr>
          <w:rFonts w:cs="宋体"/>
          <w:b w:val="0"/>
          <w:color w:val="auto"/>
          <w:sz w:val="28"/>
          <w:szCs w:val="28"/>
        </w:rPr>
      </w:pPr>
      <w:r>
        <w:rPr>
          <w:rFonts w:hint="eastAsia" w:cs="宋体"/>
          <w:b w:val="0"/>
          <w:color w:val="auto"/>
          <w:sz w:val="28"/>
          <w:szCs w:val="28"/>
        </w:rPr>
        <w:t>招标文件要求相关证明材料签字或盖章的，应签字或盖章，否则视为无效证明材料；</w:t>
      </w:r>
    </w:p>
    <w:p>
      <w:pPr>
        <w:numPr>
          <w:ilvl w:val="0"/>
          <w:numId w:val="69"/>
        </w:numPr>
        <w:adjustRightInd w:val="0"/>
        <w:spacing w:line="440" w:lineRule="exact"/>
        <w:ind w:left="0" w:firstLine="560"/>
        <w:rPr>
          <w:rFonts w:cs="宋体"/>
          <w:b w:val="0"/>
          <w:color w:val="auto"/>
          <w:sz w:val="28"/>
          <w:szCs w:val="28"/>
        </w:rPr>
      </w:pPr>
      <w:r>
        <w:rPr>
          <w:rFonts w:hint="eastAsia" w:cs="宋体"/>
          <w:b w:val="0"/>
          <w:color w:val="auto"/>
          <w:sz w:val="28"/>
          <w:szCs w:val="28"/>
        </w:rPr>
        <w:t>本章要求提供的相关证明材料应当与第</w:t>
      </w:r>
      <w:r>
        <w:rPr>
          <w:rFonts w:hint="eastAsia" w:cs="宋体"/>
          <w:b w:val="0"/>
          <w:color w:val="auto"/>
          <w:sz w:val="28"/>
          <w:szCs w:val="28"/>
          <w:lang w:val="en-US"/>
        </w:rPr>
        <w:t>四</w:t>
      </w:r>
      <w:r>
        <w:rPr>
          <w:rFonts w:hint="eastAsia" w:cs="宋体"/>
          <w:b w:val="0"/>
          <w:color w:val="auto"/>
          <w:sz w:val="28"/>
          <w:szCs w:val="28"/>
        </w:rPr>
        <w:t>章的规定要求对应，除投标人自愿以外，不能要求投标人提供额外的证明材料。如果要求提供额外的证明材料，投标人有权不予提供，且不影响投标文件的有效性和完整性。</w:t>
      </w:r>
    </w:p>
    <w:p>
      <w:pPr>
        <w:numPr>
          <w:ilvl w:val="0"/>
          <w:numId w:val="69"/>
        </w:numPr>
        <w:adjustRightInd w:val="0"/>
        <w:spacing w:line="440" w:lineRule="exact"/>
        <w:ind w:left="0" w:firstLine="562"/>
        <w:rPr>
          <w:rFonts w:cs="宋体"/>
          <w:bCs/>
          <w:color w:val="auto"/>
          <w:sz w:val="28"/>
          <w:szCs w:val="28"/>
        </w:rPr>
      </w:pPr>
      <w:r>
        <w:rPr>
          <w:rFonts w:hint="eastAsia" w:cs="宋体"/>
          <w:bCs/>
          <w:color w:val="auto"/>
          <w:sz w:val="28"/>
          <w:szCs w:val="28"/>
          <w:lang w:val="en-US"/>
        </w:rPr>
        <w:t>投标人若未将用于资格审查的证明材料装订入资格性投标文件的，视为未提供相应资格证明材料，资格审查将不予通过。</w:t>
      </w:r>
    </w:p>
    <w:p>
      <w:pPr>
        <w:ind w:firstLine="883"/>
        <w:rPr>
          <w:rFonts w:cs="宋体"/>
          <w:color w:val="auto"/>
          <w:sz w:val="44"/>
          <w:szCs w:val="44"/>
        </w:rPr>
      </w:pPr>
    </w:p>
    <w:p>
      <w:pPr>
        <w:numPr>
          <w:ilvl w:val="0"/>
          <w:numId w:val="1"/>
        </w:numPr>
        <w:adjustRightInd w:val="0"/>
        <w:spacing w:line="240" w:lineRule="auto"/>
        <w:ind w:firstLine="0" w:firstLineChars="0"/>
        <w:jc w:val="center"/>
        <w:outlineLvl w:val="0"/>
        <w:rPr>
          <w:rFonts w:cs="宋体"/>
          <w:color w:val="auto"/>
          <w:sz w:val="44"/>
          <w:szCs w:val="44"/>
        </w:rPr>
        <w:sectPr>
          <w:pgSz w:w="11850" w:h="16783"/>
          <w:pgMar w:top="1417" w:right="1417" w:bottom="1417" w:left="1417" w:header="794" w:footer="1134" w:gutter="0"/>
          <w:pgBorders>
            <w:top w:val="none" w:sz="0" w:space="0"/>
            <w:left w:val="none" w:sz="0" w:space="0"/>
            <w:bottom w:val="none" w:sz="0" w:space="0"/>
            <w:right w:val="none" w:sz="0" w:space="0"/>
          </w:pgBorders>
          <w:cols w:space="425" w:num="1"/>
          <w:docGrid w:type="lines" w:linePitch="312" w:charSpace="0"/>
        </w:sectPr>
      </w:pPr>
      <w:bookmarkStart w:id="447" w:name="_Toc29146"/>
    </w:p>
    <w:p>
      <w:pPr>
        <w:numPr>
          <w:ilvl w:val="0"/>
          <w:numId w:val="1"/>
        </w:numPr>
        <w:adjustRightInd w:val="0"/>
        <w:spacing w:line="240" w:lineRule="auto"/>
        <w:ind w:firstLine="0" w:firstLineChars="0"/>
        <w:jc w:val="center"/>
        <w:outlineLvl w:val="0"/>
        <w:rPr>
          <w:rFonts w:cs="宋体"/>
          <w:color w:val="auto"/>
          <w:sz w:val="44"/>
          <w:szCs w:val="44"/>
        </w:rPr>
      </w:pPr>
      <w:r>
        <w:rPr>
          <w:rFonts w:hint="eastAsia" w:cs="宋体"/>
          <w:color w:val="auto"/>
          <w:sz w:val="44"/>
          <w:szCs w:val="44"/>
        </w:rPr>
        <w:t>技术、商务及其他要求</w:t>
      </w:r>
      <w:bookmarkEnd w:id="447"/>
      <w:bookmarkStart w:id="448" w:name="_Toc36134574"/>
      <w:bookmarkStart w:id="449" w:name="_Toc36215964"/>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default" w:asciiTheme="minorEastAsia" w:hAnsiTheme="minorEastAsia" w:eastAsiaTheme="minorEastAsia" w:cstheme="minorEastAsia"/>
          <w:b/>
          <w:bCs/>
          <w:color w:val="auto"/>
          <w:sz w:val="28"/>
          <w:szCs w:val="28"/>
          <w:highlight w:val="none"/>
          <w:lang w:val="en-US" w:eastAsia="zh-CN"/>
        </w:rPr>
      </w:pPr>
      <w:r>
        <w:rPr>
          <w:rFonts w:hint="default" w:asciiTheme="minorEastAsia" w:hAnsiTheme="minorEastAsia" w:eastAsiaTheme="minorEastAsia" w:cstheme="minorEastAsia"/>
          <w:b/>
          <w:bCs/>
          <w:color w:val="auto"/>
          <w:sz w:val="28"/>
          <w:szCs w:val="28"/>
          <w:highlight w:val="none"/>
          <w:lang w:val="en-US" w:eastAsia="zh-CN"/>
        </w:rPr>
        <w:t>一、项目概况 </w:t>
      </w:r>
    </w:p>
    <w:p>
      <w:pPr>
        <w:pStyle w:val="28"/>
        <w:keepNext w:val="0"/>
        <w:keepLines w:val="0"/>
        <w:pageBreakBefore w:val="0"/>
        <w:widowControl w:val="0"/>
        <w:kinsoku/>
        <w:wordWrap/>
        <w:overflowPunct/>
        <w:topLinePunct w:val="0"/>
        <w:autoSpaceDE/>
        <w:autoSpaceDN/>
        <w:bidi w:val="0"/>
        <w:adjustRightInd w:val="0"/>
        <w:snapToGrid w:val="0"/>
        <w:spacing w:line="400" w:lineRule="exact"/>
        <w:ind w:right="0" w:rightChars="0" w:firstLine="560" w:firstLineChars="200"/>
        <w:jc w:val="left"/>
        <w:textAlignment w:val="auto"/>
        <w:rPr>
          <w:rFonts w:hint="default" w:asciiTheme="minorEastAsia" w:hAnsiTheme="minorEastAsia" w:eastAsiaTheme="minorEastAsia" w:cstheme="minorEastAsia"/>
          <w:b w:val="0"/>
          <w:bCs w:val="0"/>
          <w:color w:val="auto"/>
          <w:sz w:val="28"/>
          <w:szCs w:val="28"/>
          <w:highlight w:val="none"/>
          <w:lang w:val="en-US" w:eastAsia="zh-CN"/>
        </w:rPr>
      </w:pPr>
      <w:r>
        <w:rPr>
          <w:rFonts w:hint="default" w:asciiTheme="minorEastAsia" w:hAnsiTheme="minorEastAsia" w:eastAsiaTheme="minorEastAsia" w:cstheme="minorEastAsia"/>
          <w:b w:val="0"/>
          <w:bCs w:val="0"/>
          <w:color w:val="auto"/>
          <w:sz w:val="28"/>
          <w:szCs w:val="28"/>
          <w:highlight w:val="none"/>
          <w:lang w:val="en-US" w:eastAsia="zh-CN"/>
        </w:rPr>
        <w:t>为加强综合行政执法队伍建设，严肃综合行政执法人员仪容仪表及执法风纪，统一规范执法制式服装和标志标识，推进管理精细化、执法规范化、服务人性化，更好体现执法的统一性、权威性。</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二、采购清单及技术要求</w:t>
      </w:r>
    </w:p>
    <w:tbl>
      <w:tblPr>
        <w:tblStyle w:val="14"/>
        <w:tblW w:w="487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26"/>
        <w:gridCol w:w="5439"/>
        <w:gridCol w:w="2209"/>
        <w:gridCol w:w="975"/>
        <w:gridCol w:w="975"/>
        <w:gridCol w:w="975"/>
        <w:gridCol w:w="9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标的名称</w:t>
            </w:r>
          </w:p>
        </w:tc>
        <w:tc>
          <w:tcPr>
            <w:tcW w:w="520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技术</w:t>
            </w:r>
            <w:r>
              <w:rPr>
                <w:rFonts w:hint="eastAsia" w:ascii="宋体" w:hAnsi="宋体" w:eastAsia="宋体" w:cs="宋体"/>
                <w:b/>
                <w:bCs/>
                <w:color w:val="auto"/>
                <w:sz w:val="28"/>
                <w:szCs w:val="28"/>
              </w:rPr>
              <w:t>要求</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参考图片</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单位</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数量</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备注</w:t>
            </w:r>
          </w:p>
        </w:tc>
        <w:tc>
          <w:tcPr>
            <w:tcW w:w="93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所属行业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w:t>
            </w:r>
          </w:p>
        </w:tc>
        <w:tc>
          <w:tcPr>
            <w:tcW w:w="13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left="0" w:leftChars="0"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rPr>
              <w:t>春秋</w:t>
            </w:r>
          </w:p>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常服</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 xml:space="preserve">材料名称：毛涤哔叽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 xml:space="preserve">颜色：藏青色（PANTONE 19-4007 TPX）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 xml:space="preserve">成份：经纬纱 12.5tex×2；羊毛 70% 聚酯纤维 30%（含微量其他纤维）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单位面积质量</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≥197g/㎡</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136015" cy="1405255"/>
                  <wp:effectExtent l="0" t="0" r="6985" b="44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3" cstate="print"/>
                          <a:stretch>
                            <a:fillRect/>
                          </a:stretch>
                        </pic:blipFill>
                        <pic:spPr>
                          <a:xfrm>
                            <a:off x="0" y="0"/>
                            <a:ext cx="1136015" cy="140525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套</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▲春秋常服配套衬衣</w:t>
            </w:r>
          </w:p>
        </w:tc>
        <w:tc>
          <w:tcPr>
            <w:tcW w:w="520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材料名称：精梳棉涤天丝混纺染色斜纹布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颜色：天空蓝色（PANTONE 18-3945 TPX）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成份：经纬 5.9tex×2/5.9tex×2</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棉 4</w:t>
            </w:r>
            <w:r>
              <w:rPr>
                <w:rFonts w:hint="eastAsia" w:ascii="宋体" w:hAnsi="宋体" w:eastAsia="宋体" w:cs="宋体"/>
                <w:b w:val="0"/>
                <w:bCs w:val="0"/>
                <w:color w:val="auto"/>
                <w:sz w:val="28"/>
                <w:szCs w:val="28"/>
                <w:lang w:val="en-US"/>
              </w:rPr>
              <w:t>9</w:t>
            </w:r>
            <w:r>
              <w:rPr>
                <w:rFonts w:hint="eastAsia" w:ascii="宋体" w:hAnsi="宋体" w:eastAsia="宋体" w:cs="宋体"/>
                <w:b w:val="0"/>
                <w:bCs w:val="0"/>
                <w:color w:val="auto"/>
                <w:sz w:val="28"/>
                <w:szCs w:val="28"/>
              </w:rPr>
              <w:t>% 聚酯纤维 4</w:t>
            </w:r>
            <w:r>
              <w:rPr>
                <w:rFonts w:hint="eastAsia" w:ascii="宋体" w:hAnsi="宋体" w:eastAsia="宋体" w:cs="宋体"/>
                <w:b w:val="0"/>
                <w:bCs w:val="0"/>
                <w:color w:val="auto"/>
                <w:sz w:val="28"/>
                <w:szCs w:val="28"/>
                <w:lang w:val="en-US"/>
              </w:rPr>
              <w:t>0</w:t>
            </w:r>
            <w:r>
              <w:rPr>
                <w:rFonts w:hint="eastAsia" w:ascii="宋体" w:hAnsi="宋体" w:eastAsia="宋体" w:cs="宋体"/>
                <w:b w:val="0"/>
                <w:bCs w:val="0"/>
                <w:color w:val="auto"/>
                <w:sz w:val="28"/>
                <w:szCs w:val="28"/>
              </w:rPr>
              <w:t>% 莱赛尔（天丝）</w:t>
            </w:r>
            <w:r>
              <w:rPr>
                <w:rFonts w:hint="eastAsia" w:ascii="宋体" w:hAnsi="宋体" w:eastAsia="宋体" w:cs="宋体"/>
                <w:b w:val="0"/>
                <w:bCs w:val="0"/>
                <w:color w:val="auto"/>
                <w:sz w:val="28"/>
                <w:szCs w:val="28"/>
                <w:lang w:val="en-US"/>
              </w:rPr>
              <w:t>11</w:t>
            </w:r>
            <w:r>
              <w:rPr>
                <w:rFonts w:hint="eastAsia" w:ascii="宋体" w:hAnsi="宋体" w:eastAsia="宋体" w:cs="宋体"/>
                <w:b w:val="0"/>
                <w:bCs w:val="0"/>
                <w:color w:val="auto"/>
                <w:sz w:val="28"/>
                <w:szCs w:val="28"/>
              </w:rPr>
              <w:t xml:space="preserve">%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单位面积质量：≥120 g/</w:t>
            </w:r>
            <w:r>
              <w:rPr>
                <w:rFonts w:hint="eastAsia" w:ascii="宋体" w:hAnsi="宋体" w:eastAsia="宋体" w:cs="宋体"/>
                <w:b w:val="0"/>
                <w:bCs w:val="0"/>
                <w:color w:val="auto"/>
                <w:kern w:val="0"/>
                <w:sz w:val="28"/>
                <w:szCs w:val="28"/>
                <w:lang w:val="en-US"/>
              </w:rPr>
              <w:t>㎡</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108075" cy="1262380"/>
                  <wp:effectExtent l="0" t="0" r="15875"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4" cstate="print"/>
                          <a:stretch>
                            <a:fillRect/>
                          </a:stretch>
                        </pic:blipFill>
                        <pic:spPr>
                          <a:xfrm>
                            <a:off x="0" y="0"/>
                            <a:ext cx="1108075" cy="1262380"/>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198</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▲春秋茄克式执勤服</w:t>
            </w: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材料名称：毛涤哔叽</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颜色：藏青色（PANTONE19-4007</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TPX）</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成份：经纬纱12.5tex×2，羊毛60%聚酯纤维40%（含微量其</w:t>
            </w:r>
            <w:r>
              <w:rPr>
                <w:rFonts w:hint="eastAsia" w:ascii="宋体" w:hAnsi="宋体" w:eastAsia="宋体" w:cs="宋体"/>
                <w:b w:val="0"/>
                <w:bCs w:val="0"/>
                <w:color w:val="auto"/>
                <w:sz w:val="28"/>
                <w:szCs w:val="28"/>
                <w:lang w:val="en-US"/>
              </w:rPr>
              <w:t>他</w:t>
            </w:r>
            <w:r>
              <w:rPr>
                <w:rFonts w:hint="eastAsia" w:ascii="宋体" w:hAnsi="宋体" w:eastAsia="宋体" w:cs="宋体"/>
                <w:b w:val="0"/>
                <w:bCs w:val="0"/>
                <w:color w:val="auto"/>
                <w:sz w:val="28"/>
                <w:szCs w:val="28"/>
              </w:rPr>
              <w:t>纤维）</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单位面积质量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≥197g/</w:t>
            </w:r>
            <w:r>
              <w:rPr>
                <w:rFonts w:hint="eastAsia" w:ascii="宋体" w:hAnsi="宋体" w:eastAsia="宋体" w:cs="宋体"/>
                <w:b w:val="0"/>
                <w:bCs w:val="0"/>
                <w:color w:val="auto"/>
                <w:sz w:val="28"/>
                <w:szCs w:val="28"/>
                <w:lang w:val="en-US"/>
              </w:rPr>
              <w:t>㎡</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080770" cy="1339215"/>
                  <wp:effectExtent l="0" t="0" r="5080" b="1333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5" cstate="print"/>
                          <a:stretch>
                            <a:fillRect/>
                          </a:stretch>
                        </pic:blipFill>
                        <pic:spPr>
                          <a:xfrm>
                            <a:off x="0" y="0"/>
                            <a:ext cx="1080770" cy="133921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套</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198</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▲防寒大衣</w:t>
            </w:r>
            <w:r>
              <w:rPr>
                <w:rFonts w:hint="eastAsia" w:ascii="宋体" w:hAnsi="宋体" w:eastAsia="宋体" w:cs="宋体"/>
                <w:b w:val="0"/>
                <w:bCs w:val="0"/>
                <w:color w:val="auto"/>
                <w:sz w:val="28"/>
                <w:szCs w:val="28"/>
                <w:lang w:val="en-US"/>
              </w:rPr>
              <w:t>+冬执勤裤</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防寒大衣材料名称：藏青色防风透湿涂层布</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 xml:space="preserve">颜色：藏青色（PANTONE 19-4007TPX）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 xml:space="preserve">成份：100%聚酯纤维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单位面积质量：≥135 g/㎡</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冬执勤裤</w:t>
            </w:r>
            <w:r>
              <w:rPr>
                <w:rFonts w:hint="eastAsia" w:ascii="宋体" w:hAnsi="宋体" w:eastAsia="宋体" w:cs="宋体"/>
                <w:b w:val="0"/>
                <w:bCs w:val="0"/>
                <w:color w:val="auto"/>
                <w:sz w:val="28"/>
                <w:szCs w:val="28"/>
              </w:rPr>
              <w:t>材料名称：毛涤缎背哔叽</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颜色：藏青色（PANTONE19-4007</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TPX）</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成份：经纬纱12.8tex×2，羊毛60%聚酯纤维40%（含微量其</w:t>
            </w:r>
            <w:r>
              <w:rPr>
                <w:rFonts w:hint="eastAsia" w:ascii="宋体" w:hAnsi="宋体" w:eastAsia="宋体" w:cs="宋体"/>
                <w:b w:val="0"/>
                <w:bCs w:val="0"/>
                <w:color w:val="auto"/>
                <w:sz w:val="28"/>
                <w:szCs w:val="28"/>
                <w:lang w:val="en-US"/>
              </w:rPr>
              <w:t>他</w:t>
            </w:r>
            <w:r>
              <w:rPr>
                <w:rFonts w:hint="eastAsia" w:ascii="宋体" w:hAnsi="宋体" w:eastAsia="宋体" w:cs="宋体"/>
                <w:b w:val="0"/>
                <w:bCs w:val="0"/>
                <w:color w:val="auto"/>
                <w:sz w:val="28"/>
                <w:szCs w:val="28"/>
              </w:rPr>
              <w:t>纤维）</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单位面积质量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≥233g/</w:t>
            </w:r>
            <w:r>
              <w:rPr>
                <w:rFonts w:hint="eastAsia" w:ascii="宋体" w:hAnsi="宋体" w:eastAsia="宋体" w:cs="宋体"/>
                <w:b w:val="0"/>
                <w:bCs w:val="0"/>
                <w:color w:val="auto"/>
                <w:sz w:val="28"/>
                <w:szCs w:val="28"/>
                <w:lang w:val="en-US"/>
              </w:rPr>
              <w:t>㎡</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005840" cy="1471295"/>
                  <wp:effectExtent l="0" t="0" r="3810" b="1460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6" cstate="print"/>
                          <a:stretch>
                            <a:fillRect/>
                          </a:stretch>
                        </pic:blipFill>
                        <pic:spPr>
                          <a:xfrm>
                            <a:off x="0" y="0"/>
                            <a:ext cx="1005840" cy="147129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套</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▲冬茄克式执勤服</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材料名称：毛涤缎背哔叽</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颜色：藏青色（PANTONE19-4007</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TPX）</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成份：经纬纱12.8tex×2，羊毛60%聚酯纤维40%（含微量其</w:t>
            </w:r>
            <w:r>
              <w:rPr>
                <w:rFonts w:hint="eastAsia" w:ascii="宋体" w:hAnsi="宋体" w:eastAsia="宋体" w:cs="宋体"/>
                <w:b w:val="0"/>
                <w:bCs w:val="0"/>
                <w:color w:val="auto"/>
                <w:sz w:val="28"/>
                <w:szCs w:val="28"/>
                <w:lang w:val="en-US"/>
              </w:rPr>
              <w:t>他</w:t>
            </w:r>
            <w:r>
              <w:rPr>
                <w:rFonts w:hint="eastAsia" w:ascii="宋体" w:hAnsi="宋体" w:eastAsia="宋体" w:cs="宋体"/>
                <w:b w:val="0"/>
                <w:bCs w:val="0"/>
                <w:color w:val="auto"/>
                <w:sz w:val="28"/>
                <w:szCs w:val="28"/>
              </w:rPr>
              <w:t>纤维）</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单位面积质量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≥233g/</w:t>
            </w:r>
            <w:r>
              <w:rPr>
                <w:rFonts w:hint="eastAsia" w:ascii="宋体" w:hAnsi="宋体" w:eastAsia="宋体" w:cs="宋体"/>
                <w:b w:val="0"/>
                <w:bCs w:val="0"/>
                <w:color w:val="auto"/>
                <w:sz w:val="28"/>
                <w:szCs w:val="28"/>
                <w:lang w:val="en-US"/>
              </w:rPr>
              <w:t>㎡</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110615" cy="1325880"/>
                  <wp:effectExtent l="0" t="0" r="13335" b="762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7" cstate="print"/>
                          <a:stretch>
                            <a:fillRect/>
                          </a:stretch>
                        </pic:blipFill>
                        <pic:spPr>
                          <a:xfrm>
                            <a:off x="0" y="0"/>
                            <a:ext cx="1110615" cy="1325880"/>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套</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6</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▲夏装制式</w:t>
            </w:r>
            <w:r>
              <w:rPr>
                <w:rFonts w:hint="eastAsia" w:ascii="宋体" w:hAnsi="宋体" w:eastAsia="宋体" w:cs="宋体"/>
                <w:b w:val="0"/>
                <w:bCs w:val="0"/>
                <w:color w:val="auto"/>
                <w:sz w:val="28"/>
                <w:szCs w:val="28"/>
                <w:lang w:val="en-US"/>
              </w:rPr>
              <w:t>长袖</w:t>
            </w:r>
            <w:r>
              <w:rPr>
                <w:rFonts w:hint="eastAsia" w:ascii="宋体" w:hAnsi="宋体" w:eastAsia="宋体" w:cs="宋体"/>
                <w:b w:val="0"/>
                <w:bCs w:val="0"/>
                <w:color w:val="auto"/>
                <w:sz w:val="28"/>
                <w:szCs w:val="28"/>
              </w:rPr>
              <w:t>衬衣</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材料名称：精梳棉涤混纺染色方 平布</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 xml:space="preserve">颜色：天空蓝色（PANTONE 18-3945 TPX）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成份：5.9tex×2/11.8tex</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棉40%聚脂纤维60%</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单位面积质量：≥148 g/㎡</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816610" cy="1024255"/>
                  <wp:effectExtent l="0" t="0" r="2540" b="4445"/>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18" cstate="print"/>
                          <a:stretch>
                            <a:fillRect/>
                          </a:stretch>
                        </pic:blipFill>
                        <pic:spPr>
                          <a:xfrm>
                            <a:off x="0" y="0"/>
                            <a:ext cx="816610" cy="102425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7</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Theme="minorEastAsia" w:hAnsiTheme="minorEastAsia" w:eastAsiaTheme="minorEastAsia" w:cstheme="minorEastAsia"/>
                <w:b w:val="0"/>
                <w:bCs w:val="0"/>
                <w:color w:val="auto"/>
                <w:sz w:val="28"/>
                <w:szCs w:val="28"/>
                <w:lang w:val="en-US" w:eastAsia="zh-CN"/>
              </w:rPr>
              <w:t>夏装制式短袖衬衣</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材料名称：精梳棉涤混纺染色方 平布</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 xml:space="preserve">颜色：天空蓝色（PANTONE 18-3945 TPX）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成份：5.9tex2/11.8tex</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 xml:space="preserve">棉 40% 聚酯纤维 60%  </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单位面积质量：≥148 g/㎡</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796290" cy="1146175"/>
                  <wp:effectExtent l="0" t="0" r="3810" b="1587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9" cstate="print"/>
                          <a:stretch>
                            <a:fillRect/>
                          </a:stretch>
                        </pic:blipFill>
                        <pic:spPr>
                          <a:xfrm>
                            <a:off x="0" y="0"/>
                            <a:ext cx="796290" cy="114617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30</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8</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kern w:val="0"/>
                <w:sz w:val="28"/>
                <w:szCs w:val="28"/>
              </w:rPr>
              <w:t>制式短袖衬衣</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经向59dtex*2涤棉莱赛尔混纺纱纬向59dtex*2涤棉混纺纱+110detx十字形截面防透聚酯纤维；纤维含量：棉40%，莱赛尔10%、聚酯纤维50%；</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幅宽：≥150cm,单位面积质量：≥135g/㎡</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颜色：浅蓝</w:t>
            </w:r>
            <w:r>
              <w:rPr>
                <w:rFonts w:hint="eastAsia" w:ascii="宋体" w:hAnsi="宋体" w:eastAsia="宋体" w:cs="宋体"/>
                <w:b w:val="0"/>
                <w:bCs w:val="0"/>
                <w:color w:val="auto"/>
                <w:sz w:val="28"/>
                <w:szCs w:val="28"/>
                <w:lang w:val="en-US"/>
              </w:rPr>
              <w:t>色</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0"/>
                <w:sz w:val="28"/>
                <w:szCs w:val="28"/>
                <w:lang w:val="en-US"/>
              </w:rPr>
              <w:drawing>
                <wp:inline distT="0" distB="0" distL="0" distR="0">
                  <wp:extent cx="924560" cy="1235710"/>
                  <wp:effectExtent l="0" t="0" r="8890" b="2540"/>
                  <wp:docPr id="17" name="图片 17" descr="0712e8431c4886b5e3933f9580c0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712e8431c4886b5e3933f9580c0d49"/>
                          <pic:cNvPicPr>
                            <a:picLocks noChangeAspect="1" noChangeArrowheads="1"/>
                          </pic:cNvPicPr>
                        </pic:nvPicPr>
                        <pic:blipFill>
                          <a:blip r:embed="rId20" cstate="print"/>
                          <a:srcRect/>
                          <a:stretch>
                            <a:fillRect/>
                          </a:stretch>
                        </pic:blipFill>
                        <pic:spPr>
                          <a:xfrm>
                            <a:off x="0" y="0"/>
                            <a:ext cx="924560" cy="1235710"/>
                          </a:xfrm>
                          <a:prstGeom prst="rect">
                            <a:avLst/>
                          </a:prstGeom>
                          <a:noFill/>
                          <a:ln w="9525">
                            <a:noFill/>
                            <a:miter lim="800000"/>
                            <a:headEnd/>
                            <a:tailEnd/>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267</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w:t>
            </w:r>
          </w:p>
        </w:tc>
        <w:tc>
          <w:tcPr>
            <w:tcW w:w="13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lang w:val="en-US"/>
              </w:rPr>
            </w:pPr>
          </w:p>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rPr>
              <w:t>单裤</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材料名称：防静电仿毛哔叽。</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颜色：藏青（PANTONE19-4007</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TPX）</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成份：经 34s×纬 36s</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聚酯纤维65%（含微量其</w:t>
            </w:r>
            <w:r>
              <w:rPr>
                <w:rFonts w:hint="eastAsia" w:ascii="宋体" w:hAnsi="宋体" w:eastAsia="宋体" w:cs="宋体"/>
                <w:b w:val="0"/>
                <w:bCs w:val="0"/>
                <w:color w:val="auto"/>
                <w:sz w:val="28"/>
                <w:szCs w:val="28"/>
                <w:lang w:val="en-US"/>
              </w:rPr>
              <w:t>他</w:t>
            </w:r>
            <w:r>
              <w:rPr>
                <w:rFonts w:hint="eastAsia" w:ascii="宋体" w:hAnsi="宋体" w:eastAsia="宋体" w:cs="宋体"/>
                <w:b w:val="0"/>
                <w:bCs w:val="0"/>
                <w:color w:val="auto"/>
                <w:sz w:val="28"/>
                <w:szCs w:val="28"/>
              </w:rPr>
              <w:t>纤维）粘纤35%</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单位面积质量：≥180 g/㎡</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rPr>
              <w:drawing>
                <wp:inline distT="0" distB="0" distL="114300" distR="114300">
                  <wp:extent cx="984250" cy="702310"/>
                  <wp:effectExtent l="0" t="0" r="6350" b="2540"/>
                  <wp:docPr id="83" name="图片 35" descr="C:\Documents and Settings\Administrator\Application Data\Tencent\Users\513158482\QQ\WinTemp\RichOle\M[QKRY__%$Z]Z}@~}KO8{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5" descr="C:\Documents and Settings\Administrator\Application Data\Tencent\Users\513158482\QQ\WinTemp\RichOle\M[QKRY__%$Z]Z}@~}KO8{PD.png"/>
                          <pic:cNvPicPr>
                            <a:picLocks noChangeAspect="1"/>
                          </pic:cNvPicPr>
                        </pic:nvPicPr>
                        <pic:blipFill>
                          <a:blip r:embed="rId21" cstate="print"/>
                          <a:stretch>
                            <a:fillRect/>
                          </a:stretch>
                        </pic:blipFill>
                        <pic:spPr>
                          <a:xfrm>
                            <a:off x="0" y="0"/>
                            <a:ext cx="984250" cy="702310"/>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条</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198</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10</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rPr>
              <w:t>裙子</w:t>
            </w: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材料名称：防静电仿毛哔叽。</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颜色：藏青（PANTONE19-4007</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TPX）</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成份：经 34s×纬 36s</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聚酯纤维65%（含微量其</w:t>
            </w:r>
            <w:r>
              <w:rPr>
                <w:rFonts w:hint="eastAsia" w:ascii="宋体" w:hAnsi="宋体" w:eastAsia="宋体" w:cs="宋体"/>
                <w:b w:val="0"/>
                <w:bCs w:val="0"/>
                <w:color w:val="auto"/>
                <w:sz w:val="28"/>
                <w:szCs w:val="28"/>
                <w:lang w:val="en-US"/>
              </w:rPr>
              <w:t>他</w:t>
            </w:r>
            <w:r>
              <w:rPr>
                <w:rFonts w:hint="eastAsia" w:ascii="宋体" w:hAnsi="宋体" w:eastAsia="宋体" w:cs="宋体"/>
                <w:b w:val="0"/>
                <w:bCs w:val="0"/>
                <w:color w:val="auto"/>
                <w:sz w:val="28"/>
                <w:szCs w:val="28"/>
              </w:rPr>
              <w:t>纤维）粘纤35%</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单位面积质量：≥180 g/㎡</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656590" cy="1483360"/>
                  <wp:effectExtent l="0" t="0" r="10160" b="2540"/>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22" cstate="print"/>
                          <a:stretch>
                            <a:fillRect/>
                          </a:stretch>
                        </pic:blipFill>
                        <pic:spPr>
                          <a:xfrm>
                            <a:off x="0" y="0"/>
                            <a:ext cx="656590" cy="1483360"/>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条</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10</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11</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男式大檐帽</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女式卷檐帽</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520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材料名称：毛涤哔叽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颜色：藏青色（PANTONE 19-4007 TPX）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成份：经纬纱12.5tex×2，羊毛 70% 聚酯纤维 30%（其中30%聚酯纤维部分中可含一定比例的其它纤维）</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单位面积质量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rPr>
              <w:t>197g/</w:t>
            </w:r>
            <w:r>
              <w:rPr>
                <w:rFonts w:hint="eastAsia" w:ascii="宋体" w:hAnsi="宋体" w:eastAsia="宋体" w:cs="宋体"/>
                <w:b w:val="0"/>
                <w:bCs w:val="0"/>
                <w:color w:val="auto"/>
                <w:kern w:val="0"/>
                <w:sz w:val="28"/>
                <w:szCs w:val="28"/>
                <w:lang w:val="en-US"/>
              </w:rPr>
              <w:t>㎡</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216025" cy="1358265"/>
                  <wp:effectExtent l="0" t="0" r="3175" b="1333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3" cstate="print"/>
                          <a:stretch>
                            <a:fillRect/>
                          </a:stretch>
                        </pic:blipFill>
                        <pic:spPr>
                          <a:xfrm>
                            <a:off x="0" y="0"/>
                            <a:ext cx="1216025" cy="135826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顶</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男77顶    女22顶</w:t>
            </w: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12</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男式大檐</w:t>
            </w:r>
            <w:r>
              <w:rPr>
                <w:rFonts w:hint="eastAsia" w:ascii="宋体" w:hAnsi="宋体" w:eastAsia="宋体" w:cs="宋体"/>
                <w:b w:val="0"/>
                <w:bCs w:val="0"/>
                <w:color w:val="auto"/>
                <w:sz w:val="28"/>
                <w:szCs w:val="28"/>
                <w:lang w:val="en-US"/>
              </w:rPr>
              <w:t>凉</w:t>
            </w:r>
            <w:r>
              <w:rPr>
                <w:rFonts w:hint="eastAsia" w:ascii="宋体" w:hAnsi="宋体" w:eastAsia="宋体" w:cs="宋体"/>
                <w:b w:val="0"/>
                <w:bCs w:val="0"/>
                <w:color w:val="auto"/>
                <w:sz w:val="28"/>
                <w:szCs w:val="28"/>
              </w:rPr>
              <w:t>帽</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女式卷檐</w:t>
            </w:r>
            <w:r>
              <w:rPr>
                <w:rFonts w:hint="eastAsia" w:ascii="宋体" w:hAnsi="宋体" w:eastAsia="宋体" w:cs="宋体"/>
                <w:b w:val="0"/>
                <w:bCs w:val="0"/>
                <w:color w:val="auto"/>
                <w:sz w:val="28"/>
                <w:szCs w:val="28"/>
                <w:lang w:val="en-US"/>
              </w:rPr>
              <w:t>凉</w:t>
            </w:r>
            <w:r>
              <w:rPr>
                <w:rFonts w:hint="eastAsia" w:ascii="宋体" w:hAnsi="宋体" w:eastAsia="宋体" w:cs="宋体"/>
                <w:b w:val="0"/>
                <w:bCs w:val="0"/>
                <w:color w:val="auto"/>
                <w:sz w:val="28"/>
                <w:szCs w:val="28"/>
              </w:rPr>
              <w:t>帽</w:t>
            </w:r>
          </w:p>
        </w:tc>
        <w:tc>
          <w:tcPr>
            <w:tcW w:w="520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材料名称：涤纶牵伸丝网眼布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颜色：藏青色（PANTONE 19-4007 TPX）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成份：300D/98f×150D/38f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质量：570 g/</w:t>
            </w:r>
            <w:r>
              <w:rPr>
                <w:rFonts w:hint="eastAsia" w:ascii="宋体" w:hAnsi="宋体" w:eastAsia="宋体" w:cs="宋体"/>
                <w:b w:val="0"/>
                <w:bCs w:val="0"/>
                <w:color w:val="auto"/>
                <w:kern w:val="0"/>
                <w:sz w:val="28"/>
                <w:szCs w:val="28"/>
                <w:lang w:val="en-US"/>
              </w:rPr>
              <w:t>㎡</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网眼结构：三空一</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062990" cy="1156970"/>
                  <wp:effectExtent l="0" t="0" r="3810" b="508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24" cstate="print"/>
                          <a:stretch>
                            <a:fillRect/>
                          </a:stretch>
                        </pic:blipFill>
                        <pic:spPr>
                          <a:xfrm>
                            <a:off x="0" y="0"/>
                            <a:ext cx="1062990" cy="1156970"/>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顶</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27</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男22顶    女5顶</w:t>
            </w: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13</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rPr>
              <w:t>作训帽</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材料名称</w:t>
            </w:r>
            <w:r>
              <w:rPr>
                <w:rFonts w:hint="eastAsia" w:ascii="宋体" w:hAnsi="宋体" w:eastAsia="宋体" w:cs="宋体"/>
                <w:b w:val="0"/>
                <w:bCs w:val="0"/>
                <w:color w:val="auto"/>
                <w:sz w:val="28"/>
                <w:szCs w:val="28"/>
              </w:rPr>
              <w:t>：防静电涤棉布</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颜色：黑色</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成分：</w:t>
            </w:r>
            <w:r>
              <w:rPr>
                <w:rFonts w:hint="eastAsia" w:ascii="宋体" w:hAnsi="宋体" w:eastAsia="宋体" w:cs="宋体"/>
                <w:b w:val="0"/>
                <w:bCs w:val="0"/>
                <w:color w:val="auto"/>
                <w:sz w:val="28"/>
                <w:szCs w:val="28"/>
              </w:rPr>
              <w:t>聚酯纤维64.5%，棉35.5%；纱支：≥20S*18S；克重：≥245g/㎡</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669925" cy="792480"/>
                  <wp:effectExtent l="0" t="0" r="15875" b="7620"/>
                  <wp:docPr id="18" name="图片 18" descr="C:/Users/Administrator/AppData/Local/Temp/picturecompress_2021082117081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Local/Temp/picturecompress_20210821170810/output_1.jpgoutput_1"/>
                          <pic:cNvPicPr>
                            <a:picLocks noChangeAspect="1"/>
                          </pic:cNvPicPr>
                        </pic:nvPicPr>
                        <pic:blipFill>
                          <a:blip r:embed="rId25" cstate="print"/>
                          <a:stretch>
                            <a:fillRect/>
                          </a:stretch>
                        </pic:blipFill>
                        <pic:spPr>
                          <a:xfrm>
                            <a:off x="0" y="0"/>
                            <a:ext cx="669925" cy="792480"/>
                          </a:xfrm>
                          <a:prstGeom prst="rect">
                            <a:avLst/>
                          </a:prstGeom>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146</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14</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夏便帽</w:t>
            </w:r>
          </w:p>
        </w:tc>
        <w:tc>
          <w:tcPr>
            <w:tcW w:w="520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材料名称：涤纶牵伸丝网眼布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颜色：藏青色（PANTONE 19-4007 TPX）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成份：300D/98f×150D/38f </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质量：570 g/</w:t>
            </w:r>
            <w:r>
              <w:rPr>
                <w:rFonts w:hint="eastAsia" w:ascii="宋体" w:hAnsi="宋体" w:eastAsia="宋体" w:cs="宋体"/>
                <w:b w:val="0"/>
                <w:bCs w:val="0"/>
                <w:color w:val="auto"/>
                <w:kern w:val="0"/>
                <w:sz w:val="28"/>
                <w:szCs w:val="28"/>
                <w:lang w:val="en-US"/>
              </w:rPr>
              <w:t>㎡</w:t>
            </w:r>
          </w:p>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网眼结构：三空一</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lang w:val="en-US"/>
              </w:rPr>
            </w:pPr>
          </w:p>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drawing>
                <wp:inline distT="0" distB="0" distL="114300" distR="114300">
                  <wp:extent cx="568960" cy="671195"/>
                  <wp:effectExtent l="0" t="0" r="2540" b="14605"/>
                  <wp:docPr id="19" name="图片 19" descr="mmexport1629537082621_edit_2416437691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629537082621_edit_24164376914540"/>
                          <pic:cNvPicPr>
                            <a:picLocks noChangeAspect="1"/>
                          </pic:cNvPicPr>
                        </pic:nvPicPr>
                        <pic:blipFill>
                          <a:blip r:embed="rId26" cstate="print"/>
                          <a:stretch>
                            <a:fillRect/>
                          </a:stretch>
                        </pic:blipFill>
                        <pic:spPr>
                          <a:xfrm>
                            <a:off x="0" y="0"/>
                            <a:ext cx="568960" cy="671195"/>
                          </a:xfrm>
                          <a:prstGeom prst="rect">
                            <a:avLst/>
                          </a:prstGeom>
                        </pic:spPr>
                      </pic:pic>
                    </a:graphicData>
                  </a:graphic>
                </wp:inline>
              </w:drawing>
            </w:r>
          </w:p>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lang w:val="en-US"/>
              </w:rPr>
            </w:pP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73</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15</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单皮鞋</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铬鞣黑色全粒面小牛皮</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800735" cy="555625"/>
                  <wp:effectExtent l="0" t="0" r="18415" b="158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7" cstate="print"/>
                          <a:stretch>
                            <a:fillRect/>
                          </a:stretch>
                        </pic:blipFill>
                        <pic:spPr>
                          <a:xfrm>
                            <a:off x="0" y="0"/>
                            <a:ext cx="800735" cy="55562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双</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16</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皮凉鞋</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t>铬鞣黑色中小黄牛皮面革</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020445" cy="617855"/>
                  <wp:effectExtent l="0" t="0" r="8255" b="10795"/>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28" cstate="print"/>
                          <a:stretch>
                            <a:fillRect/>
                          </a:stretch>
                        </pic:blipFill>
                        <pic:spPr>
                          <a:xfrm>
                            <a:off x="0" y="0"/>
                            <a:ext cx="1020445" cy="617855"/>
                          </a:xfrm>
                          <a:prstGeom prst="rect">
                            <a:avLst/>
                          </a:prstGeom>
                          <a:noFill/>
                          <a:ln>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双</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17</w:t>
            </w:r>
          </w:p>
        </w:tc>
        <w:tc>
          <w:tcPr>
            <w:tcW w:w="136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棉皮鞋</w:t>
            </w:r>
          </w:p>
        </w:tc>
        <w:tc>
          <w:tcPr>
            <w:tcW w:w="520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rPr>
              <w:t>铬鞣黑色全粒面小牛皮</w:t>
            </w:r>
          </w:p>
        </w:tc>
        <w:tc>
          <w:tcPr>
            <w:tcW w:w="2114"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814705" cy="692150"/>
                  <wp:effectExtent l="0" t="0" r="4445" b="12700"/>
                  <wp:docPr id="2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IMG_256"/>
                          <pic:cNvPicPr>
                            <a:picLocks noChangeAspect="1"/>
                          </pic:cNvPicPr>
                        </pic:nvPicPr>
                        <pic:blipFill>
                          <a:blip r:embed="rId29" cstate="print"/>
                          <a:stretch>
                            <a:fillRect/>
                          </a:stretch>
                        </pic:blipFill>
                        <pic:spPr>
                          <a:xfrm>
                            <a:off x="0" y="0"/>
                            <a:ext cx="814705" cy="6921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双</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18</w:t>
            </w:r>
          </w:p>
        </w:tc>
        <w:tc>
          <w:tcPr>
            <w:tcW w:w="13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标识</w:t>
            </w:r>
            <w:r>
              <w:rPr>
                <w:rFonts w:hint="eastAsia" w:ascii="宋体" w:hAnsi="宋体" w:eastAsia="宋体" w:cs="宋体"/>
                <w:b w:val="0"/>
                <w:bCs w:val="0"/>
                <w:color w:val="auto"/>
                <w:sz w:val="28"/>
                <w:szCs w:val="28"/>
                <w:lang w:val="en-US"/>
              </w:rPr>
              <w:t>1</w:t>
            </w: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每套包括1条腰带、</w:t>
            </w: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rPr>
              <w:t>枚帽徽、1枚硬胸号、1枚硬胸徽、</w:t>
            </w:r>
            <w:r>
              <w:rPr>
                <w:rFonts w:hint="eastAsia" w:ascii="宋体" w:hAnsi="宋体" w:eastAsia="宋体" w:cs="宋体"/>
                <w:b w:val="0"/>
                <w:bCs w:val="0"/>
                <w:color w:val="auto"/>
                <w:sz w:val="28"/>
                <w:szCs w:val="28"/>
                <w:lang w:val="en-US"/>
              </w:rPr>
              <w:t>2</w:t>
            </w:r>
            <w:r>
              <w:rPr>
                <w:rFonts w:hint="eastAsia" w:ascii="宋体" w:hAnsi="宋体" w:eastAsia="宋体" w:cs="宋体"/>
                <w:b w:val="0"/>
                <w:bCs w:val="0"/>
                <w:color w:val="auto"/>
                <w:sz w:val="28"/>
                <w:szCs w:val="28"/>
              </w:rPr>
              <w:t>枚软胸号、</w:t>
            </w:r>
            <w:r>
              <w:rPr>
                <w:rFonts w:hint="eastAsia" w:ascii="宋体" w:hAnsi="宋体" w:eastAsia="宋体" w:cs="宋体"/>
                <w:b w:val="0"/>
                <w:bCs w:val="0"/>
                <w:color w:val="auto"/>
                <w:sz w:val="28"/>
                <w:szCs w:val="28"/>
                <w:lang w:val="en-US"/>
              </w:rPr>
              <w:t>2</w:t>
            </w:r>
            <w:r>
              <w:rPr>
                <w:rFonts w:hint="eastAsia" w:ascii="宋体" w:hAnsi="宋体" w:eastAsia="宋体" w:cs="宋体"/>
                <w:b w:val="0"/>
                <w:bCs w:val="0"/>
                <w:color w:val="auto"/>
                <w:sz w:val="28"/>
                <w:szCs w:val="28"/>
              </w:rPr>
              <w:t>枚软胸徽、1条领带、1个领带夹、1付领花、1付硬肩章、1付软肩章、1付套式肩章、</w:t>
            </w:r>
            <w:r>
              <w:rPr>
                <w:rFonts w:hint="eastAsia" w:ascii="宋体" w:hAnsi="宋体" w:eastAsia="宋体" w:cs="宋体"/>
                <w:b w:val="0"/>
                <w:bCs w:val="0"/>
                <w:color w:val="auto"/>
                <w:sz w:val="28"/>
                <w:szCs w:val="28"/>
                <w:lang w:val="en-US"/>
              </w:rPr>
              <w:t>2</w:t>
            </w:r>
            <w:r>
              <w:rPr>
                <w:rFonts w:hint="eastAsia" w:ascii="宋体" w:hAnsi="宋体" w:eastAsia="宋体" w:cs="宋体"/>
                <w:b w:val="0"/>
                <w:bCs w:val="0"/>
                <w:color w:val="auto"/>
                <w:sz w:val="28"/>
                <w:szCs w:val="28"/>
              </w:rPr>
              <w:t>个</w:t>
            </w:r>
            <w:r>
              <w:rPr>
                <w:rFonts w:hint="eastAsia" w:ascii="宋体" w:hAnsi="宋体" w:eastAsia="宋体" w:cs="宋体"/>
                <w:b w:val="0"/>
                <w:bCs w:val="0"/>
                <w:color w:val="auto"/>
                <w:sz w:val="28"/>
                <w:szCs w:val="28"/>
                <w:lang w:val="en-US"/>
              </w:rPr>
              <w:t>挂式</w:t>
            </w:r>
            <w:r>
              <w:rPr>
                <w:rFonts w:hint="eastAsia" w:ascii="宋体" w:hAnsi="宋体" w:eastAsia="宋体" w:cs="宋体"/>
                <w:b w:val="0"/>
                <w:bCs w:val="0"/>
                <w:color w:val="auto"/>
                <w:sz w:val="28"/>
                <w:szCs w:val="28"/>
              </w:rPr>
              <w:t>臂章</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143635" cy="1971675"/>
                  <wp:effectExtent l="0" t="0" r="18415" b="9525"/>
                  <wp:docPr id="34" name="图片 34" descr="C:/Users/Administrator/AppData/Local/Temp/picturecompress_2021081517222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strator/AppData/Local/Temp/picturecompress_20210815172222/output_1.jpgoutput_1"/>
                          <pic:cNvPicPr>
                            <a:picLocks noChangeAspect="1"/>
                          </pic:cNvPicPr>
                        </pic:nvPicPr>
                        <pic:blipFill>
                          <a:blip r:embed="rId30" cstate="print"/>
                          <a:stretch>
                            <a:fillRect/>
                          </a:stretch>
                        </pic:blipFill>
                        <pic:spPr>
                          <a:xfrm>
                            <a:off x="0" y="0"/>
                            <a:ext cx="1143635" cy="1971675"/>
                          </a:xfrm>
                          <a:prstGeom prst="rect">
                            <a:avLst/>
                          </a:prstGeom>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套</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99</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19</w:t>
            </w:r>
          </w:p>
        </w:tc>
        <w:tc>
          <w:tcPr>
            <w:tcW w:w="13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标识</w:t>
            </w:r>
            <w:r>
              <w:rPr>
                <w:rFonts w:hint="eastAsia" w:ascii="宋体" w:hAnsi="宋体" w:eastAsia="宋体" w:cs="宋体"/>
                <w:b w:val="0"/>
                <w:bCs w:val="0"/>
                <w:color w:val="auto"/>
                <w:sz w:val="28"/>
                <w:szCs w:val="28"/>
                <w:lang w:val="en-US"/>
              </w:rPr>
              <w:t>2</w:t>
            </w: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每套包括</w:t>
            </w: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rPr>
              <w:t>枚硬胸号</w:t>
            </w: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rPr>
              <w:t>枚硬胸徽、</w:t>
            </w:r>
            <w:r>
              <w:rPr>
                <w:rFonts w:hint="eastAsia" w:ascii="宋体" w:hAnsi="宋体" w:eastAsia="宋体" w:cs="宋体"/>
                <w:b w:val="0"/>
                <w:bCs w:val="0"/>
                <w:color w:val="auto"/>
                <w:sz w:val="28"/>
                <w:szCs w:val="28"/>
                <w:lang w:val="en-US"/>
              </w:rPr>
              <w:t>2</w:t>
            </w:r>
            <w:r>
              <w:rPr>
                <w:rFonts w:hint="eastAsia" w:ascii="宋体" w:hAnsi="宋体" w:eastAsia="宋体" w:cs="宋体"/>
                <w:b w:val="0"/>
                <w:bCs w:val="0"/>
                <w:color w:val="auto"/>
                <w:sz w:val="28"/>
                <w:szCs w:val="28"/>
              </w:rPr>
              <w:t>枚软胸号、</w:t>
            </w:r>
            <w:r>
              <w:rPr>
                <w:rFonts w:hint="eastAsia" w:ascii="宋体" w:hAnsi="宋体" w:eastAsia="宋体" w:cs="宋体"/>
                <w:b w:val="0"/>
                <w:bCs w:val="0"/>
                <w:color w:val="auto"/>
                <w:sz w:val="28"/>
                <w:szCs w:val="28"/>
                <w:lang w:val="en-US"/>
              </w:rPr>
              <w:t>2</w:t>
            </w:r>
            <w:r>
              <w:rPr>
                <w:rFonts w:hint="eastAsia" w:ascii="宋体" w:hAnsi="宋体" w:eastAsia="宋体" w:cs="宋体"/>
                <w:b w:val="0"/>
                <w:bCs w:val="0"/>
                <w:color w:val="auto"/>
                <w:sz w:val="28"/>
                <w:szCs w:val="28"/>
              </w:rPr>
              <w:t>枚软胸徽、</w:t>
            </w: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rPr>
              <w:t>付硬肩章、</w:t>
            </w:r>
            <w:r>
              <w:rPr>
                <w:rFonts w:hint="eastAsia" w:ascii="宋体" w:hAnsi="宋体" w:eastAsia="宋体" w:cs="宋体"/>
                <w:b w:val="0"/>
                <w:bCs w:val="0"/>
                <w:color w:val="auto"/>
                <w:sz w:val="28"/>
                <w:szCs w:val="28"/>
                <w:lang w:val="en-US"/>
              </w:rPr>
              <w:t>2</w:t>
            </w:r>
            <w:r>
              <w:rPr>
                <w:rFonts w:hint="eastAsia" w:ascii="宋体" w:hAnsi="宋体" w:eastAsia="宋体" w:cs="宋体"/>
                <w:b w:val="0"/>
                <w:bCs w:val="0"/>
                <w:color w:val="auto"/>
                <w:sz w:val="28"/>
                <w:szCs w:val="28"/>
              </w:rPr>
              <w:t>付软肩章、</w:t>
            </w: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rPr>
              <w:t>付套式肩章、</w:t>
            </w: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rPr>
              <w:t>个</w:t>
            </w:r>
            <w:r>
              <w:rPr>
                <w:rFonts w:hint="eastAsia" w:ascii="宋体" w:hAnsi="宋体" w:eastAsia="宋体" w:cs="宋体"/>
                <w:b w:val="0"/>
                <w:bCs w:val="0"/>
                <w:color w:val="auto"/>
                <w:sz w:val="28"/>
                <w:szCs w:val="28"/>
                <w:lang w:val="en-US"/>
              </w:rPr>
              <w:t>挂式</w:t>
            </w:r>
            <w:r>
              <w:rPr>
                <w:rFonts w:hint="eastAsia" w:ascii="宋体" w:hAnsi="宋体" w:eastAsia="宋体" w:cs="宋体"/>
                <w:b w:val="0"/>
                <w:bCs w:val="0"/>
                <w:color w:val="auto"/>
                <w:sz w:val="28"/>
                <w:szCs w:val="28"/>
              </w:rPr>
              <w:t>臂章、</w:t>
            </w:r>
            <w:r>
              <w:rPr>
                <w:rFonts w:hint="eastAsia" w:ascii="宋体" w:hAnsi="宋体" w:eastAsia="宋体" w:cs="宋体"/>
                <w:b w:val="0"/>
                <w:bCs w:val="0"/>
                <w:color w:val="auto"/>
                <w:sz w:val="28"/>
                <w:szCs w:val="28"/>
                <w:lang w:val="en-US"/>
              </w:rPr>
              <w:t>粘贴式臂章1个</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058545" cy="1022985"/>
                  <wp:effectExtent l="0" t="0" r="8255" b="5715"/>
                  <wp:docPr id="24" name="图片 24" descr="C:/Users/Administrator/AppData/Local/Temp/picturecompress_2021082116591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AppData/Local/Temp/picturecompress_20210821165917/output_1.jpgoutput_1"/>
                          <pic:cNvPicPr>
                            <a:picLocks noChangeAspect="1"/>
                          </pic:cNvPicPr>
                        </pic:nvPicPr>
                        <pic:blipFill>
                          <a:blip r:embed="rId31" cstate="print"/>
                          <a:stretch>
                            <a:fillRect/>
                          </a:stretch>
                        </pic:blipFill>
                        <pic:spPr>
                          <a:xfrm>
                            <a:off x="0" y="0"/>
                            <a:ext cx="1058545" cy="1022985"/>
                          </a:xfrm>
                          <a:prstGeom prst="rect">
                            <a:avLst/>
                          </a:prstGeom>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套</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73</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20</w:t>
            </w:r>
          </w:p>
        </w:tc>
        <w:tc>
          <w:tcPr>
            <w:tcW w:w="13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反光背心</w:t>
            </w:r>
          </w:p>
        </w:tc>
        <w:tc>
          <w:tcPr>
            <w:tcW w:w="520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材料名称：防雨透湿涂层布</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颜色：橙黄色（PANTONE 13-0947 TPX）</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成份：100%聚酯纤维</w:t>
            </w:r>
          </w:p>
          <w:p>
            <w:pPr>
              <w:keepNext w:val="0"/>
              <w:keepLines w:val="0"/>
              <w:pageBreakBefore w:val="0"/>
              <w:widowControl w:val="0"/>
              <w:kinsoku/>
              <w:wordWrap/>
              <w:overflowPunct/>
              <w:topLinePunct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单位面积质量：</w:t>
            </w:r>
            <w:r>
              <w:rPr>
                <w:rFonts w:hint="eastAsia" w:ascii="宋体" w:hAnsi="宋体" w:eastAsia="宋体" w:cs="宋体"/>
                <w:b w:val="0"/>
                <w:bCs w:val="0"/>
                <w:snapToGrid w:val="0"/>
                <w:color w:val="auto"/>
                <w:w w:val="98"/>
                <w:sz w:val="28"/>
                <w:szCs w:val="28"/>
              </w:rPr>
              <w:t>≥</w:t>
            </w:r>
            <w:r>
              <w:rPr>
                <w:rFonts w:hint="eastAsia" w:ascii="宋体" w:hAnsi="宋体" w:eastAsia="宋体" w:cs="宋体"/>
                <w:b w:val="0"/>
                <w:bCs w:val="0"/>
                <w:color w:val="auto"/>
                <w:sz w:val="28"/>
                <w:szCs w:val="28"/>
              </w:rPr>
              <w:t>125</w:t>
            </w:r>
            <w:r>
              <w:rPr>
                <w:rFonts w:hint="eastAsia" w:ascii="宋体" w:hAnsi="宋体" w:eastAsia="宋体" w:cs="宋体"/>
                <w:b w:val="0"/>
                <w:bCs w:val="0"/>
                <w:snapToGrid w:val="0"/>
                <w:color w:val="auto"/>
                <w:w w:val="98"/>
                <w:sz w:val="28"/>
                <w:szCs w:val="28"/>
              </w:rPr>
              <w:t xml:space="preserve"> g/m</w:t>
            </w:r>
            <w:r>
              <w:rPr>
                <w:rFonts w:hint="eastAsia" w:ascii="宋体" w:hAnsi="宋体" w:eastAsia="宋体" w:cs="宋体"/>
                <w:b w:val="0"/>
                <w:bCs w:val="0"/>
                <w:snapToGrid w:val="0"/>
                <w:color w:val="auto"/>
                <w:w w:val="98"/>
                <w:sz w:val="28"/>
                <w:szCs w:val="28"/>
                <w:vertAlign w:val="superscript"/>
              </w:rPr>
              <w:t>2</w:t>
            </w: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rPr>
              <w:drawing>
                <wp:inline distT="0" distB="0" distL="114300" distR="114300">
                  <wp:extent cx="1104900" cy="1485900"/>
                  <wp:effectExtent l="0" t="0" r="0" b="0"/>
                  <wp:docPr id="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
                          <pic:cNvPicPr>
                            <a:picLocks noChangeAspect="1"/>
                          </pic:cNvPicPr>
                        </pic:nvPicPr>
                        <pic:blipFill>
                          <a:blip r:embed="rId32" cstate="print"/>
                          <a:stretch>
                            <a:fillRect/>
                          </a:stretch>
                        </pic:blipFill>
                        <pic:spPr>
                          <a:xfrm>
                            <a:off x="0" y="0"/>
                            <a:ext cx="1104900" cy="1485900"/>
                          </a:xfrm>
                          <a:prstGeom prst="rect">
                            <a:avLst/>
                          </a:prstGeom>
                          <a:noFill/>
                          <a:ln w="9525">
                            <a:noFill/>
                          </a:ln>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件</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30</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5"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21</w:t>
            </w:r>
          </w:p>
        </w:tc>
        <w:tc>
          <w:tcPr>
            <w:tcW w:w="13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执勤腰带</w:t>
            </w:r>
          </w:p>
        </w:tc>
        <w:tc>
          <w:tcPr>
            <w:tcW w:w="52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采用牛津尼龙布材料，腰带头为不锈钢扣头、整个腰带包含金属扣头、主腰带、工作包、对讲机套、强光手电套、水壶套，</w:t>
            </w:r>
          </w:p>
          <w:p>
            <w:pPr>
              <w:keepNext w:val="0"/>
              <w:keepLines w:val="0"/>
              <w:pageBreakBefore w:val="0"/>
              <w:widowControl w:val="0"/>
              <w:tabs>
                <w:tab w:val="center" w:pos="1288"/>
              </w:tabs>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rPr>
              <w:t>颜色：</w:t>
            </w:r>
            <w:r>
              <w:rPr>
                <w:rFonts w:hint="eastAsia" w:ascii="宋体" w:hAnsi="宋体" w:eastAsia="宋体" w:cs="宋体"/>
                <w:b w:val="0"/>
                <w:bCs w:val="0"/>
                <w:color w:val="auto"/>
                <w:sz w:val="28"/>
                <w:szCs w:val="28"/>
                <w:lang w:val="en-US"/>
              </w:rPr>
              <w:t>白色。</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auto"/>
                <w:sz w:val="28"/>
                <w:szCs w:val="28"/>
              </w:rPr>
            </w:pPr>
          </w:p>
        </w:tc>
        <w:tc>
          <w:tcPr>
            <w:tcW w:w="2114"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rPr>
              <w:drawing>
                <wp:inline distT="0" distB="0" distL="114300" distR="114300">
                  <wp:extent cx="1143000" cy="1027430"/>
                  <wp:effectExtent l="0" t="0" r="0" b="1270"/>
                  <wp:docPr id="26" name="图片 26" descr="Screenshot_20210821_173036_com.ss.android.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Screenshot_20210821_173036_com.ss.android.article"/>
                          <pic:cNvPicPr>
                            <a:picLocks noChangeAspect="1"/>
                          </pic:cNvPicPr>
                        </pic:nvPicPr>
                        <pic:blipFill>
                          <a:blip r:embed="rId33" cstate="print"/>
                          <a:stretch>
                            <a:fillRect/>
                          </a:stretch>
                        </pic:blipFill>
                        <pic:spPr>
                          <a:xfrm>
                            <a:off x="0" y="0"/>
                            <a:ext cx="1143000" cy="1027430"/>
                          </a:xfrm>
                          <a:prstGeom prst="rect">
                            <a:avLst/>
                          </a:prstGeom>
                        </pic:spPr>
                      </pic:pic>
                    </a:graphicData>
                  </a:graphic>
                </wp:inline>
              </w:drawing>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条</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30</w:t>
            </w:r>
          </w:p>
        </w:tc>
        <w:tc>
          <w:tcPr>
            <w:tcW w:w="933" w:type="dxa"/>
            <w:tcBorders>
              <w:tl2br w:val="nil"/>
              <w:tr2bl w:val="nil"/>
            </w:tcBorders>
            <w:vAlign w:val="center"/>
          </w:tcPr>
          <w:p>
            <w:pPr>
              <w:pStyle w:val="2"/>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p>
        </w:tc>
        <w:tc>
          <w:tcPr>
            <w:tcW w:w="93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工业</w:t>
            </w:r>
          </w:p>
        </w:tc>
      </w:tr>
    </w:tbl>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rPr>
          <w:rFonts w:hint="eastAsia" w:asciiTheme="minorEastAsia" w:hAnsiTheme="minorEastAsia" w:eastAsiaTheme="minorEastAsia" w:cstheme="minorEastAsia"/>
          <w:b/>
          <w:bCs/>
          <w:color w:val="auto"/>
          <w:sz w:val="28"/>
          <w:szCs w:val="28"/>
          <w:highlight w:val="none"/>
          <w:lang w:val="en-US" w:eastAsia="zh-CN"/>
        </w:rPr>
        <w:sectPr>
          <w:pgSz w:w="16783" w:h="11850" w:orient="landscape"/>
          <w:pgMar w:top="1417" w:right="1417" w:bottom="1417" w:left="1417" w:header="794" w:footer="1134" w:gutter="0"/>
          <w:pgBorders>
            <w:top w:val="none" w:sz="0" w:space="0"/>
            <w:left w:val="none" w:sz="0" w:space="0"/>
            <w:bottom w:val="none" w:sz="0" w:space="0"/>
            <w:right w:val="none" w:sz="0" w:space="0"/>
          </w:pgBorders>
          <w:cols w:space="425" w:num="1"/>
          <w:docGrid w:type="lines" w:linePitch="312" w:charSpace="0"/>
        </w:sectPr>
      </w:pP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★三、服务要求（提供承诺函原件，加盖投标人公章。）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560" w:firstLineChars="200"/>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lang w:val="en-US" w:eastAsia="zh-CN"/>
        </w:rPr>
        <w:t>投标人须承诺所投产品中的纺织产品符合GB 18401-2020国家纺织产品基本安全技术规范的要求。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）投标人须</w:t>
      </w:r>
      <w:r>
        <w:rPr>
          <w:rFonts w:hint="eastAsia" w:ascii="宋体" w:hAnsi="宋体" w:eastAsia="宋体" w:cs="宋体"/>
          <w:b w:val="0"/>
          <w:bCs w:val="0"/>
          <w:color w:val="auto"/>
          <w:sz w:val="28"/>
          <w:szCs w:val="28"/>
          <w:lang w:val="en-US" w:eastAsia="zh-CN"/>
        </w:rPr>
        <w:t>承诺</w:t>
      </w:r>
      <w:r>
        <w:rPr>
          <w:rFonts w:hint="eastAsia" w:ascii="宋体" w:hAnsi="宋体" w:eastAsia="宋体" w:cs="宋体"/>
          <w:b w:val="0"/>
          <w:bCs w:val="0"/>
          <w:color w:val="auto"/>
          <w:sz w:val="28"/>
          <w:szCs w:val="28"/>
          <w:lang w:eastAsia="zh-CN"/>
        </w:rPr>
        <w:t>所投产品符合国家对城市管理执法制式服装和标志标识的相关规定。</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因采购人特殊需要，投标人须承诺所投产品线缝经过加强缝制处理。</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default"/>
          <w:sz w:val="28"/>
          <w:szCs w:val="28"/>
          <w:lang w:val="en-US" w:eastAsia="zh-CN"/>
        </w:rPr>
      </w:pPr>
      <w:r>
        <w:rPr>
          <w:rFonts w:hint="eastAsia" w:ascii="宋体" w:hAnsi="宋体" w:eastAsia="宋体" w:cs="宋体"/>
          <w:b w:val="0"/>
          <w:bCs w:val="0"/>
          <w:color w:val="auto"/>
          <w:sz w:val="28"/>
          <w:szCs w:val="28"/>
          <w:lang w:val="en-US" w:eastAsia="zh-CN"/>
        </w:rPr>
        <w:t>（四）投标人须承诺中标后按照采购人要求提供必备的备品、备件（扣子等），费用包含在投标报价中，采购人不予另行支付合同价之外的其他费用。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eastAsia="zh-CN"/>
        </w:rPr>
        <w:t>）合同执行期间若城市管理执法制式服装和标志标识政策发生变化，采购人有权终止合同，并不承担任何责任。</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default"/>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lang w:eastAsia="zh-CN"/>
        </w:rPr>
        <w:t>）合同签订后，中标人在接到采购人通知的第二个工作日内，</w:t>
      </w:r>
      <w:r>
        <w:rPr>
          <w:rFonts w:hint="eastAsia" w:ascii="宋体" w:hAnsi="宋体" w:eastAsia="宋体" w:cs="宋体"/>
          <w:b w:val="0"/>
          <w:bCs w:val="0"/>
          <w:color w:val="auto"/>
          <w:sz w:val="28"/>
          <w:szCs w:val="28"/>
          <w:lang w:val="en-US" w:eastAsia="zh-CN"/>
        </w:rPr>
        <w:t>到采购人单位进行量体裁衣、做到量身定制</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如有服装大小穿着不合适，中标人须在十个工作日内更换合适产品，</w:t>
      </w:r>
      <w:r>
        <w:rPr>
          <w:rFonts w:hint="eastAsia" w:ascii="宋体" w:hAnsi="宋体" w:eastAsia="宋体" w:cs="宋体"/>
          <w:b w:val="0"/>
          <w:bCs w:val="0"/>
          <w:color w:val="auto"/>
          <w:sz w:val="28"/>
          <w:szCs w:val="28"/>
          <w:lang w:eastAsia="zh-CN"/>
        </w:rPr>
        <w:t>由此产生的一切费用由中标人承担</w:t>
      </w:r>
      <w:r>
        <w:rPr>
          <w:rFonts w:hint="eastAsia" w:ascii="宋体" w:hAnsi="宋体" w:eastAsia="宋体" w:cs="宋体"/>
          <w:b w:val="0"/>
          <w:bCs w:val="0"/>
          <w:color w:val="auto"/>
          <w:sz w:val="28"/>
          <w:szCs w:val="28"/>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四、售后服务要求</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1、投标人应</w:t>
      </w:r>
      <w:r>
        <w:rPr>
          <w:rFonts w:hint="eastAsia" w:ascii="宋体" w:hAnsi="宋体" w:eastAsia="宋体" w:cs="宋体"/>
          <w:b w:val="0"/>
          <w:bCs w:val="0"/>
          <w:color w:val="auto"/>
          <w:sz w:val="28"/>
          <w:szCs w:val="28"/>
          <w:lang w:eastAsia="zh-CN"/>
        </w:rPr>
        <w:t>提供针对本项目详尽可行的售后服务方案，说明投标产品的保质期、保质期内的保质内容与范围、售后服务、零星任务、更换等服务响应时间等，提供服务承诺和保障措施，提供其他有利于用户的服务承诺。</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2、中标人</w:t>
      </w:r>
      <w:r>
        <w:rPr>
          <w:rFonts w:hint="eastAsia" w:ascii="宋体" w:hAnsi="宋体" w:eastAsia="宋体" w:cs="宋体"/>
          <w:b w:val="0"/>
          <w:bCs w:val="0"/>
          <w:color w:val="auto"/>
          <w:sz w:val="28"/>
          <w:szCs w:val="28"/>
          <w:lang w:eastAsia="zh-CN"/>
        </w:rPr>
        <w:t>在接到采购方产品使用过程中出现问题的通知后</w:t>
      </w:r>
      <w:r>
        <w:rPr>
          <w:rFonts w:hint="eastAsia" w:ascii="宋体" w:hAnsi="宋体" w:eastAsia="宋体" w:cs="宋体"/>
          <w:b w:val="0"/>
          <w:bCs w:val="0"/>
          <w:color w:val="auto"/>
          <w:sz w:val="28"/>
          <w:szCs w:val="28"/>
          <w:lang w:val="en-US" w:eastAsia="zh-CN"/>
        </w:rPr>
        <w:t>0.5小时响应，</w:t>
      </w:r>
      <w:r>
        <w:rPr>
          <w:rFonts w:hint="eastAsia" w:ascii="宋体" w:hAnsi="宋体" w:eastAsia="宋体" w:cs="宋体"/>
          <w:b w:val="0"/>
          <w:bCs w:val="0"/>
          <w:color w:val="auto"/>
          <w:sz w:val="28"/>
          <w:szCs w:val="28"/>
          <w:lang w:eastAsia="zh-CN"/>
        </w:rPr>
        <w:t>2小时内响应到场，</w:t>
      </w:r>
      <w:r>
        <w:rPr>
          <w:rFonts w:hint="eastAsia" w:ascii="宋体" w:hAnsi="宋体" w:eastAsia="宋体" w:cs="宋体"/>
          <w:b w:val="0"/>
          <w:bCs w:val="0"/>
          <w:color w:val="auto"/>
          <w:sz w:val="28"/>
          <w:szCs w:val="28"/>
          <w:lang w:val="en-US" w:eastAsia="zh-CN"/>
        </w:rPr>
        <w:t>48</w:t>
      </w:r>
      <w:r>
        <w:rPr>
          <w:rFonts w:hint="eastAsia" w:ascii="宋体" w:hAnsi="宋体" w:eastAsia="宋体" w:cs="宋体"/>
          <w:b w:val="0"/>
          <w:bCs w:val="0"/>
          <w:color w:val="auto"/>
          <w:sz w:val="28"/>
          <w:szCs w:val="28"/>
          <w:lang w:eastAsia="zh-CN"/>
        </w:rPr>
        <w:t xml:space="preserve">小时内完成更换，并承担调换的费用；如货物经供应商 </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次调换仍不能达到本合同约定的质量标准，视作供应商未能按时交货，采购方有权退货并追究供应商的违约责任。货到现场后由于采购方保管不当造成的问题，供应商亦应负责解决，但费用由采购方负担。</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同批次产品，经中标人2次维修仍不能达到本合同约定的质量标准，应按质量问题处理，中标人须向采购方支付违约赔偿金，且采购方有权退货并追究中标人的违约责任。</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中标人须提供售后服务联系人、联系电话、投诉电话，指派专人负责与</w:t>
      </w:r>
      <w:r>
        <w:rPr>
          <w:rFonts w:hint="eastAsia" w:ascii="宋体" w:hAnsi="宋体" w:eastAsia="宋体" w:cs="宋体"/>
          <w:b w:val="0"/>
          <w:bCs w:val="0"/>
          <w:color w:val="auto"/>
          <w:sz w:val="28"/>
          <w:szCs w:val="28"/>
          <w:lang w:val="en-US" w:eastAsia="zh-CN"/>
        </w:rPr>
        <w:t>采购人</w:t>
      </w:r>
      <w:r>
        <w:rPr>
          <w:rFonts w:hint="eastAsia" w:ascii="宋体" w:hAnsi="宋体" w:eastAsia="宋体" w:cs="宋体"/>
          <w:b w:val="0"/>
          <w:bCs w:val="0"/>
          <w:color w:val="auto"/>
          <w:sz w:val="28"/>
          <w:szCs w:val="28"/>
          <w:lang w:eastAsia="zh-CN"/>
        </w:rPr>
        <w:t>联系售后服务事宜。</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★五、商务要求</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1、交货时间：合同签订后</w:t>
      </w:r>
      <w:r>
        <w:rPr>
          <w:rFonts w:hint="eastAsia" w:ascii="宋体"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eastAsia="zh-CN"/>
        </w:rPr>
        <w:t>日内全部交货，并在交货完成后5日内完成货物验收工作。</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2、交货地点：采购人指定地点。</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3、质 保 期：自验收合格之日起1年。</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eastAsia" w:ascii="宋体" w:hAnsi="宋体" w:eastAsia="宋体" w:cs="宋体"/>
          <w:b w:val="0"/>
          <w:bCs w:val="0"/>
          <w:color w:val="auto"/>
          <w:sz w:val="28"/>
          <w:szCs w:val="28"/>
          <w:lang w:val="zh-TW" w:eastAsia="zh-TW"/>
        </w:rPr>
      </w:pPr>
      <w:r>
        <w:rPr>
          <w:rFonts w:hint="eastAsia" w:ascii="宋体" w:hAnsi="宋体" w:eastAsia="宋体" w:cs="宋体"/>
          <w:b w:val="0"/>
          <w:bCs w:val="0"/>
          <w:color w:val="auto"/>
          <w:sz w:val="28"/>
          <w:szCs w:val="28"/>
          <w:lang w:val="en-US" w:eastAsia="zh-CN"/>
        </w:rPr>
        <w:t>4、付款方式：中标人交货完成，经采购人</w:t>
      </w:r>
      <w:r>
        <w:rPr>
          <w:rFonts w:hint="eastAsia" w:ascii="宋体" w:hAnsi="宋体" w:eastAsia="宋体" w:cs="宋体"/>
          <w:b w:val="0"/>
          <w:bCs w:val="0"/>
          <w:color w:val="auto"/>
          <w:sz w:val="28"/>
          <w:szCs w:val="28"/>
          <w:lang w:val="zh-TW" w:eastAsia="zh-TW"/>
        </w:rPr>
        <w:t>验收合格后</w:t>
      </w:r>
      <w:r>
        <w:rPr>
          <w:rFonts w:hint="eastAsia" w:ascii="宋体" w:hAnsi="宋体" w:eastAsia="宋体" w:cs="宋体"/>
          <w:b w:val="0"/>
          <w:bCs w:val="0"/>
          <w:color w:val="auto"/>
          <w:sz w:val="28"/>
          <w:szCs w:val="28"/>
          <w:lang w:val="en-US" w:eastAsia="zh-CN"/>
        </w:rPr>
        <w:t>30个工作日内采购人向中标人</w:t>
      </w:r>
      <w:r>
        <w:rPr>
          <w:rFonts w:hint="eastAsia" w:ascii="宋体" w:hAnsi="宋体" w:cs="宋体"/>
          <w:b w:val="0"/>
          <w:bCs w:val="0"/>
          <w:color w:val="auto"/>
          <w:sz w:val="28"/>
          <w:szCs w:val="28"/>
          <w:lang w:val="en-US" w:eastAsia="zh-CN"/>
        </w:rPr>
        <w:t>一次性</w:t>
      </w:r>
      <w:r>
        <w:rPr>
          <w:rFonts w:hint="eastAsia" w:ascii="宋体" w:hAnsi="宋体" w:eastAsia="宋体" w:cs="宋体"/>
          <w:b w:val="0"/>
          <w:bCs w:val="0"/>
          <w:color w:val="auto"/>
          <w:sz w:val="28"/>
          <w:szCs w:val="28"/>
          <w:lang w:val="zh-TW" w:eastAsia="zh-TW"/>
        </w:rPr>
        <w:t>支付</w:t>
      </w:r>
      <w:r>
        <w:rPr>
          <w:rFonts w:hint="eastAsia" w:ascii="宋体" w:hAnsi="宋体" w:cs="宋体"/>
          <w:b w:val="0"/>
          <w:bCs w:val="0"/>
          <w:color w:val="auto"/>
          <w:sz w:val="28"/>
          <w:szCs w:val="28"/>
          <w:lang w:val="en-US" w:eastAsia="zh-CN"/>
        </w:rPr>
        <w:t>全部货款</w:t>
      </w:r>
      <w:r>
        <w:rPr>
          <w:rFonts w:hint="eastAsia" w:ascii="宋体" w:hAnsi="宋体" w:eastAsia="宋体" w:cs="宋体"/>
          <w:b w:val="0"/>
          <w:bCs w:val="0"/>
          <w:color w:val="auto"/>
          <w:sz w:val="28"/>
          <w:szCs w:val="28"/>
          <w:lang w:val="zh-TW" w:eastAsia="zh-TW"/>
        </w:rPr>
        <w:t>。</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0" w:firstLineChars="200"/>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验收要求：采购人将按国家有关规定以及招标文件的质量要求和技术指标、中标人的投标文件及承诺与合同约定标准进行验收，中标人提供的货物必须符合国家相关规定，保证符合生产厂家的出厂合格标准，并完全按照投标文件的标准交付。其他未尽事宜按照政府采购相关要求进行验收；若中标人所交付产品与投标文件不符，采购人将拒收，并追求中标人的法律责任。</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六、送样要求</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562" w:firstLineChars="200"/>
        <w:jc w:val="lef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（一）送样清单</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4200"/>
        <w:gridCol w:w="1772"/>
        <w:gridCol w:w="17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序号</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样品名称</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数量</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春秋常服（男</w:t>
            </w:r>
            <w:r>
              <w:rPr>
                <w:rFonts w:hint="eastAsia" w:asciiTheme="minorEastAsia" w:hAnsiTheme="minorEastAsia" w:eastAsiaTheme="minorEastAsia" w:cstheme="minorEastAsia"/>
                <w:b w:val="0"/>
                <w:bCs w:val="0"/>
                <w:color w:val="auto"/>
                <w:sz w:val="28"/>
                <w:szCs w:val="28"/>
                <w:lang w:val="en-US" w:eastAsia="zh-CN"/>
              </w:rPr>
              <w:t>式</w:t>
            </w:r>
            <w:r>
              <w:rPr>
                <w:rFonts w:hint="eastAsia" w:asciiTheme="minorEastAsia" w:hAnsiTheme="minorEastAsia" w:eastAsiaTheme="minorEastAsia" w:cstheme="minorEastAsia"/>
                <w:b w:val="0"/>
                <w:bCs w:val="0"/>
                <w:color w:val="auto"/>
                <w:sz w:val="28"/>
                <w:szCs w:val="28"/>
              </w:rPr>
              <w:t>）</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1套</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标志配套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rPr>
              <w:t>春秋</w:t>
            </w:r>
            <w:r>
              <w:rPr>
                <w:rFonts w:hint="eastAsia" w:asciiTheme="minorEastAsia" w:hAnsiTheme="minorEastAsia" w:eastAsiaTheme="minorEastAsia" w:cstheme="minorEastAsia"/>
                <w:b w:val="0"/>
                <w:bCs w:val="0"/>
                <w:color w:val="auto"/>
                <w:sz w:val="28"/>
                <w:szCs w:val="28"/>
                <w:lang w:val="en-US" w:eastAsia="zh-CN"/>
              </w:rPr>
              <w:t>常服配套衬衣（</w:t>
            </w:r>
            <w:r>
              <w:rPr>
                <w:rFonts w:hint="eastAsia" w:asciiTheme="minorEastAsia" w:hAnsiTheme="minorEastAsia" w:eastAsiaTheme="minorEastAsia" w:cstheme="minorEastAsia"/>
                <w:b w:val="0"/>
                <w:bCs w:val="0"/>
                <w:color w:val="auto"/>
                <w:sz w:val="28"/>
                <w:szCs w:val="28"/>
              </w:rPr>
              <w:t>男</w:t>
            </w:r>
            <w:r>
              <w:rPr>
                <w:rFonts w:hint="eastAsia" w:asciiTheme="minorEastAsia" w:hAnsiTheme="minorEastAsia" w:eastAsiaTheme="minorEastAsia" w:cstheme="minorEastAsia"/>
                <w:b w:val="0"/>
                <w:bCs w:val="0"/>
                <w:color w:val="auto"/>
                <w:sz w:val="28"/>
                <w:szCs w:val="28"/>
                <w:lang w:val="en-US" w:eastAsia="zh-CN"/>
              </w:rPr>
              <w:t>式）</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件</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3</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春秋茄克式执勤服（男</w:t>
            </w:r>
            <w:r>
              <w:rPr>
                <w:rFonts w:hint="eastAsia" w:asciiTheme="minorEastAsia" w:hAnsiTheme="minorEastAsia" w:eastAsiaTheme="minorEastAsia" w:cstheme="minorEastAsia"/>
                <w:b w:val="0"/>
                <w:bCs w:val="0"/>
                <w:color w:val="auto"/>
                <w:sz w:val="28"/>
                <w:szCs w:val="28"/>
                <w:lang w:val="en-US" w:eastAsia="zh-CN"/>
              </w:rPr>
              <w:t>式</w:t>
            </w:r>
            <w:r>
              <w:rPr>
                <w:rFonts w:hint="eastAsia" w:asciiTheme="minorEastAsia" w:hAnsiTheme="minorEastAsia" w:eastAsiaTheme="minorEastAsia" w:cstheme="minorEastAsia"/>
                <w:b w:val="0"/>
                <w:bCs w:val="0"/>
                <w:color w:val="auto"/>
                <w:sz w:val="28"/>
                <w:szCs w:val="28"/>
              </w:rPr>
              <w:t>）</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1套</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标志配套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4</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防寒大衣</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男式）</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1件</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5</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lang w:val="en-US" w:eastAsia="zh-CN"/>
              </w:rPr>
              <w:t>冬</w:t>
            </w:r>
            <w:r>
              <w:rPr>
                <w:rFonts w:hint="eastAsia" w:asciiTheme="minorEastAsia" w:hAnsiTheme="minorEastAsia" w:eastAsiaTheme="minorEastAsia" w:cstheme="minorEastAsia"/>
                <w:b w:val="0"/>
                <w:bCs w:val="0"/>
                <w:color w:val="auto"/>
                <w:sz w:val="28"/>
                <w:szCs w:val="28"/>
              </w:rPr>
              <w:t>茄克式执勤服（男款）</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1套</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6</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宋体" w:hAnsi="宋体" w:eastAsia="宋体" w:cs="宋体"/>
                <w:b w:val="0"/>
                <w:bCs w:val="0"/>
                <w:color w:val="auto"/>
                <w:sz w:val="28"/>
                <w:szCs w:val="28"/>
              </w:rPr>
              <w:t>夏装制式</w:t>
            </w:r>
            <w:r>
              <w:rPr>
                <w:rFonts w:hint="eastAsia" w:ascii="宋体" w:hAnsi="宋体" w:eastAsia="宋体" w:cs="宋体"/>
                <w:b w:val="0"/>
                <w:bCs w:val="0"/>
                <w:color w:val="auto"/>
                <w:sz w:val="28"/>
                <w:szCs w:val="28"/>
                <w:lang w:val="en-US"/>
              </w:rPr>
              <w:t>长袖</w:t>
            </w:r>
            <w:r>
              <w:rPr>
                <w:rFonts w:hint="eastAsia" w:ascii="宋体" w:hAnsi="宋体" w:eastAsia="宋体" w:cs="宋体"/>
                <w:b w:val="0"/>
                <w:bCs w:val="0"/>
                <w:color w:val="auto"/>
                <w:sz w:val="28"/>
                <w:szCs w:val="28"/>
              </w:rPr>
              <w:t>衬衣</w:t>
            </w:r>
            <w:r>
              <w:rPr>
                <w:rFonts w:hint="eastAsia" w:asciiTheme="minorEastAsia" w:hAnsiTheme="minorEastAsia" w:eastAsiaTheme="minorEastAsia" w:cstheme="minorEastAsia"/>
                <w:b w:val="0"/>
                <w:bCs w:val="0"/>
                <w:color w:val="auto"/>
                <w:sz w:val="28"/>
                <w:szCs w:val="28"/>
                <w:lang w:val="en-US" w:eastAsia="zh-CN"/>
              </w:rPr>
              <w:t>（男式</w:t>
            </w:r>
            <w:r>
              <w:rPr>
                <w:rFonts w:hint="eastAsia" w:asciiTheme="minorEastAsia" w:hAnsiTheme="minorEastAsia" w:eastAsiaTheme="minorEastAsia" w:cstheme="minorEastAsia"/>
                <w:b w:val="0"/>
                <w:bCs w:val="0"/>
                <w:color w:val="auto"/>
                <w:sz w:val="28"/>
                <w:szCs w:val="28"/>
              </w:rPr>
              <w:t>）</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1件</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7</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rPr>
              <w:t>夏装制式短袖衬衣（男式</w:t>
            </w:r>
            <w:r>
              <w:rPr>
                <w:rFonts w:hint="eastAsia" w:asciiTheme="minorEastAsia" w:hAnsiTheme="minorEastAsia" w:eastAsiaTheme="minorEastAsia" w:cstheme="minorEastAsia"/>
                <w:b w:val="0"/>
                <w:bCs w:val="0"/>
                <w:color w:val="auto"/>
                <w:sz w:val="28"/>
                <w:szCs w:val="28"/>
              </w:rPr>
              <w:t>）</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1件</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zh-CN" w:eastAsia="zh-CN" w:bidi="ar-SA"/>
              </w:rPr>
            </w:pPr>
            <w:r>
              <w:rPr>
                <w:rFonts w:hint="eastAsia" w:asciiTheme="minorEastAsia" w:hAnsiTheme="minorEastAsia" w:eastAsiaTheme="minorEastAsia" w:cstheme="minorEastAsia"/>
                <w:b w:val="0"/>
                <w:bCs w:val="0"/>
                <w:color w:val="auto"/>
                <w:sz w:val="28"/>
                <w:szCs w:val="28"/>
              </w:rPr>
              <w:t>标志配套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8</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制式短袖衬衣（男式</w:t>
            </w:r>
            <w:r>
              <w:rPr>
                <w:rFonts w:hint="eastAsia" w:asciiTheme="minorEastAsia" w:hAnsiTheme="minorEastAsia" w:eastAsiaTheme="minorEastAsia" w:cstheme="minorEastAsia"/>
                <w:b w:val="0"/>
                <w:bCs w:val="0"/>
                <w:color w:val="auto"/>
                <w:sz w:val="28"/>
                <w:szCs w:val="28"/>
              </w:rPr>
              <w:t>）</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1件</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9</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单裤（男</w:t>
            </w:r>
            <w:r>
              <w:rPr>
                <w:rFonts w:hint="eastAsia" w:asciiTheme="minorEastAsia" w:hAnsiTheme="minorEastAsia" w:eastAsiaTheme="minorEastAsia" w:cstheme="minorEastAsia"/>
                <w:b w:val="0"/>
                <w:bCs w:val="0"/>
                <w:color w:val="auto"/>
                <w:sz w:val="28"/>
                <w:szCs w:val="28"/>
                <w:lang w:val="en-US" w:eastAsia="zh-CN"/>
              </w:rPr>
              <w:t>式</w:t>
            </w:r>
            <w:r>
              <w:rPr>
                <w:rFonts w:hint="eastAsia" w:asciiTheme="minorEastAsia" w:hAnsiTheme="minorEastAsia" w:eastAsiaTheme="minorEastAsia" w:cstheme="minorEastAsia"/>
                <w:b w:val="0"/>
                <w:bCs w:val="0"/>
                <w:color w:val="auto"/>
                <w:sz w:val="28"/>
                <w:szCs w:val="28"/>
              </w:rPr>
              <w:t>）</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条</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0</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作训帽</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顶</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9"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1</w:t>
            </w:r>
          </w:p>
        </w:tc>
        <w:tc>
          <w:tcPr>
            <w:tcW w:w="2332"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rPr>
            </w:pPr>
            <w:r>
              <w:rPr>
                <w:rFonts w:hint="eastAsia" w:ascii="宋体" w:hAnsi="宋体" w:eastAsia="宋体" w:cs="宋体"/>
                <w:b w:val="0"/>
                <w:bCs w:val="0"/>
                <w:color w:val="auto"/>
                <w:sz w:val="28"/>
                <w:szCs w:val="28"/>
              </w:rPr>
              <w:t>标识</w:t>
            </w:r>
            <w:r>
              <w:rPr>
                <w:rFonts w:hint="eastAsia" w:ascii="宋体" w:hAnsi="宋体" w:eastAsia="宋体" w:cs="宋体"/>
                <w:b w:val="0"/>
                <w:bCs w:val="0"/>
                <w:color w:val="auto"/>
                <w:sz w:val="28"/>
                <w:szCs w:val="28"/>
                <w:lang w:val="en-US"/>
              </w:rPr>
              <w:t>2</w:t>
            </w:r>
          </w:p>
        </w:tc>
        <w:tc>
          <w:tcPr>
            <w:tcW w:w="984"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套</w:t>
            </w:r>
          </w:p>
        </w:tc>
        <w:tc>
          <w:tcPr>
            <w:tcW w:w="953" w:type="pct"/>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Theme="minorEastAsia" w:hAnsiTheme="minorEastAsia" w:eastAsiaTheme="minorEastAsia" w:cstheme="minorEastAsia"/>
                <w:b w:val="0"/>
                <w:bCs w:val="0"/>
                <w:color w:val="auto"/>
                <w:sz w:val="28"/>
                <w:szCs w:val="28"/>
              </w:rPr>
            </w:pPr>
          </w:p>
        </w:tc>
      </w:tr>
    </w:tbl>
    <w:p>
      <w:pPr>
        <w:pStyle w:val="2"/>
        <w:keepNext w:val="0"/>
        <w:keepLines w:val="0"/>
        <w:pageBreakBefore w:val="0"/>
        <w:widowControl w:val="0"/>
        <w:kinsoku/>
        <w:wordWrap/>
        <w:overflowPunct/>
        <w:topLinePunct w:val="0"/>
        <w:autoSpaceDE/>
        <w:autoSpaceDN/>
        <w:bidi w:val="0"/>
        <w:adjustRightInd w:val="0"/>
        <w:snapToGrid w:val="0"/>
        <w:spacing w:after="0" w:line="400" w:lineRule="exact"/>
        <w:ind w:firstLine="281" w:firstLineChars="100"/>
        <w:jc w:val="lef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（二）具体要求</w:t>
      </w:r>
    </w:p>
    <w:p>
      <w:pPr>
        <w:pStyle w:val="2"/>
        <w:keepNext w:val="0"/>
        <w:keepLines w:val="0"/>
        <w:pageBreakBefore w:val="0"/>
        <w:widowControl w:val="0"/>
        <w:numPr>
          <w:ilvl w:val="0"/>
          <w:numId w:val="70"/>
        </w:numPr>
        <w:kinsoku/>
        <w:wordWrap/>
        <w:overflowPunct/>
        <w:topLinePunct w:val="0"/>
        <w:autoSpaceDE/>
        <w:autoSpaceDN/>
        <w:bidi w:val="0"/>
        <w:adjustRightInd w:val="0"/>
        <w:snapToGrid w:val="0"/>
        <w:spacing w:after="0" w:line="400" w:lineRule="exact"/>
        <w:ind w:left="0" w:leftChars="0"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送样时间：投标人应在开标当日开标截至时间前将样品送至送样地点。</w:t>
      </w:r>
    </w:p>
    <w:p>
      <w:pPr>
        <w:pStyle w:val="2"/>
        <w:keepNext w:val="0"/>
        <w:keepLines w:val="0"/>
        <w:pageBreakBefore w:val="0"/>
        <w:widowControl w:val="0"/>
        <w:numPr>
          <w:ilvl w:val="0"/>
          <w:numId w:val="70"/>
        </w:numPr>
        <w:kinsoku/>
        <w:wordWrap/>
        <w:overflowPunct/>
        <w:topLinePunct w:val="0"/>
        <w:autoSpaceDE/>
        <w:autoSpaceDN/>
        <w:bidi w:val="0"/>
        <w:adjustRightInd w:val="0"/>
        <w:snapToGrid w:val="0"/>
        <w:spacing w:after="0" w:line="400" w:lineRule="exact"/>
        <w:ind w:left="0" w:leftChars="0"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送样地点：同投标文件递交地点。</w:t>
      </w:r>
    </w:p>
    <w:p>
      <w:pPr>
        <w:pStyle w:val="2"/>
        <w:keepNext w:val="0"/>
        <w:keepLines w:val="0"/>
        <w:pageBreakBefore w:val="0"/>
        <w:widowControl w:val="0"/>
        <w:numPr>
          <w:ilvl w:val="0"/>
          <w:numId w:val="70"/>
        </w:numPr>
        <w:kinsoku/>
        <w:wordWrap/>
        <w:overflowPunct/>
        <w:topLinePunct w:val="0"/>
        <w:autoSpaceDE/>
        <w:autoSpaceDN/>
        <w:bidi w:val="0"/>
        <w:adjustRightInd w:val="0"/>
        <w:snapToGrid w:val="0"/>
        <w:spacing w:after="0" w:line="400" w:lineRule="exact"/>
        <w:ind w:left="0" w:leftChars="0"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所送样品为盲样，不得出现供应商或厂商身份的标识或商标、字样（现场随机编号，以便评审），评审专家评审过程发现样品非盲样的，样品得分为0分。</w:t>
      </w:r>
    </w:p>
    <w:p>
      <w:pPr>
        <w:pStyle w:val="2"/>
        <w:keepNext w:val="0"/>
        <w:keepLines w:val="0"/>
        <w:pageBreakBefore w:val="0"/>
        <w:widowControl w:val="0"/>
        <w:numPr>
          <w:ilvl w:val="0"/>
          <w:numId w:val="70"/>
        </w:numPr>
        <w:kinsoku/>
        <w:wordWrap/>
        <w:overflowPunct/>
        <w:topLinePunct w:val="0"/>
        <w:autoSpaceDE/>
        <w:autoSpaceDN/>
        <w:bidi w:val="0"/>
        <w:adjustRightInd w:val="0"/>
        <w:snapToGrid w:val="0"/>
        <w:spacing w:after="0" w:line="400" w:lineRule="exact"/>
        <w:ind w:left="0" w:leftChars="0"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样品的生产、安装、运输费、保管费等一切费用由投标人自理。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outlineLvl w:val="9"/>
        <w:rPr>
          <w:rFonts w:hint="eastAsia"/>
          <w:bCs/>
          <w:color w:val="auto"/>
          <w:sz w:val="28"/>
          <w:szCs w:val="28"/>
          <w:lang w:val="en-US"/>
        </w:rPr>
      </w:pPr>
      <w:r>
        <w:rPr>
          <w:rFonts w:hint="eastAsia" w:ascii="宋体" w:hAnsi="宋体" w:eastAsia="宋体" w:cs="宋体"/>
          <w:b w:val="0"/>
          <w:bCs w:val="0"/>
          <w:color w:val="auto"/>
          <w:sz w:val="28"/>
          <w:szCs w:val="28"/>
          <w:lang w:val="en-US" w:eastAsia="zh-CN"/>
        </w:rPr>
        <w:t>评标结果公告发出后，未中标单位的样品予以退还，中标单位样品由采购人留存，根据样品进行验收，验收完成后予以退还。</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1"/>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七、其他要求</w:t>
      </w:r>
    </w:p>
    <w:p>
      <w:pPr>
        <w:pStyle w:val="2"/>
        <w:adjustRightInd w:val="0"/>
        <w:spacing w:after="0" w:line="400" w:lineRule="exact"/>
        <w:ind w:firstLine="560"/>
        <w:jc w:val="left"/>
        <w:rPr>
          <w:rFonts w:asciiTheme="minorEastAsia" w:hAnsiTheme="minorEastAsia" w:eastAsiaTheme="minorEastAsia" w:cstheme="minorEastAsia"/>
          <w:sz w:val="28"/>
          <w:szCs w:val="28"/>
          <w:lang w:val="en-US" w:eastAsia="zh-TW"/>
        </w:rPr>
      </w:pPr>
      <w:r>
        <w:rPr>
          <w:rFonts w:hint="eastAsia" w:asciiTheme="minorEastAsia" w:hAnsiTheme="minorEastAsia" w:eastAsiaTheme="minorEastAsia" w:cstheme="minorEastAsia"/>
          <w:sz w:val="28"/>
          <w:szCs w:val="28"/>
          <w:lang w:val="en-US" w:eastAsia="zh-TW"/>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TW"/>
        </w:rPr>
        <w:t>本项目涉及商品包装和快递包装的，按照《关于印发&lt;商品包装政府采购需求标准（试行）&gt;、&lt;快递包装政府采购需求标准（试行）&gt;的通知》(财办库〔2020〕123号)要求，</w:t>
      </w:r>
      <w:r>
        <w:rPr>
          <w:rFonts w:hint="eastAsia" w:asciiTheme="minorEastAsia" w:hAnsiTheme="minorEastAsia" w:eastAsiaTheme="minorEastAsia" w:cstheme="minorEastAsia"/>
          <w:sz w:val="28"/>
          <w:szCs w:val="28"/>
          <w:lang w:val="en-US" w:eastAsia="zh-CN"/>
        </w:rPr>
        <w:t>投标人</w:t>
      </w:r>
      <w:r>
        <w:rPr>
          <w:rFonts w:hint="eastAsia" w:asciiTheme="minorEastAsia" w:hAnsiTheme="minorEastAsia" w:eastAsiaTheme="minorEastAsia" w:cstheme="minorEastAsia"/>
          <w:sz w:val="28"/>
          <w:szCs w:val="28"/>
          <w:lang w:val="en-US" w:eastAsia="zh-TW"/>
        </w:rPr>
        <w:t>提供的产品包装和快递包装需符合《商品包装政府采购需求标准（试行）》、《快递包装政府采购需求标准（试行）》相关要求。</w:t>
      </w:r>
      <w:r>
        <w:rPr>
          <w:rFonts w:hint="eastAsia" w:asciiTheme="minorEastAsia" w:hAnsiTheme="minorEastAsia" w:eastAsiaTheme="minorEastAsia" w:cstheme="minorEastAsia"/>
          <w:b/>
          <w:bCs/>
          <w:sz w:val="28"/>
          <w:szCs w:val="28"/>
          <w:lang w:val="en-US" w:eastAsia="zh-TW"/>
        </w:rPr>
        <w:t>（提供承诺函原件，加盖</w:t>
      </w:r>
      <w:r>
        <w:rPr>
          <w:rFonts w:hint="eastAsia" w:asciiTheme="minorEastAsia" w:hAnsiTheme="minorEastAsia" w:eastAsiaTheme="minorEastAsia" w:cstheme="minorEastAsia"/>
          <w:b/>
          <w:bCs/>
          <w:sz w:val="28"/>
          <w:szCs w:val="28"/>
          <w:lang w:val="en-US" w:eastAsia="zh-CN"/>
        </w:rPr>
        <w:t>投标人</w:t>
      </w:r>
      <w:r>
        <w:rPr>
          <w:rFonts w:hint="eastAsia" w:asciiTheme="minorEastAsia" w:hAnsiTheme="minorEastAsia" w:eastAsiaTheme="minorEastAsia" w:cstheme="minorEastAsia"/>
          <w:b/>
          <w:bCs/>
          <w:sz w:val="28"/>
          <w:szCs w:val="28"/>
          <w:lang w:val="en-US" w:eastAsia="zh-TW"/>
        </w:rPr>
        <w:t>公章。）</w:t>
      </w:r>
    </w:p>
    <w:p>
      <w:pPr>
        <w:adjustRightInd w:val="0"/>
        <w:spacing w:line="400" w:lineRule="exact"/>
        <w:ind w:firstLine="562"/>
        <w:jc w:val="left"/>
        <w:rPr>
          <w:rFonts w:asciiTheme="minorEastAsia" w:hAnsiTheme="minorEastAsia" w:cstheme="minorEastAsia"/>
          <w:bCs/>
          <w:color w:val="auto"/>
          <w:sz w:val="28"/>
          <w:szCs w:val="28"/>
          <w:lang w:val="en-US"/>
        </w:rPr>
      </w:pPr>
    </w:p>
    <w:p>
      <w:pPr>
        <w:adjustRightInd w:val="0"/>
        <w:spacing w:line="400" w:lineRule="exact"/>
        <w:ind w:firstLine="562"/>
        <w:jc w:val="left"/>
        <w:rPr>
          <w:rFonts w:asciiTheme="minorEastAsia" w:hAnsiTheme="minorEastAsia" w:cstheme="minorEastAsia"/>
          <w:bCs/>
          <w:color w:val="auto"/>
          <w:sz w:val="28"/>
          <w:szCs w:val="28"/>
          <w:lang w:val="en-US"/>
        </w:rPr>
      </w:pPr>
    </w:p>
    <w:p>
      <w:pPr>
        <w:adjustRightInd w:val="0"/>
        <w:spacing w:line="400" w:lineRule="exact"/>
        <w:ind w:firstLine="562"/>
        <w:jc w:val="left"/>
        <w:rPr>
          <w:color w:val="auto"/>
          <w:sz w:val="28"/>
          <w:szCs w:val="28"/>
          <w:lang w:val="en-US"/>
        </w:rPr>
      </w:pPr>
      <w:r>
        <w:rPr>
          <w:rFonts w:hint="eastAsia" w:asciiTheme="minorEastAsia" w:hAnsiTheme="minorEastAsia" w:cstheme="minorEastAsia"/>
          <w:bCs/>
          <w:color w:val="auto"/>
          <w:sz w:val="28"/>
          <w:szCs w:val="28"/>
          <w:lang w:val="en-US"/>
        </w:rPr>
        <w:t>注：本章标注★的内容为本项目实质性要求，不允许负偏离，否则作无效投标处理。</w:t>
      </w:r>
    </w:p>
    <w:p>
      <w:pPr>
        <w:adjustRightInd w:val="0"/>
        <w:spacing w:line="360" w:lineRule="exact"/>
        <w:ind w:firstLine="0" w:firstLineChars="0"/>
        <w:jc w:val="left"/>
        <w:rPr>
          <w:rFonts w:cs="宋体"/>
          <w:color w:val="auto"/>
          <w:sz w:val="44"/>
          <w:szCs w:val="44"/>
        </w:rPr>
      </w:pPr>
      <w:r>
        <w:rPr>
          <w:rFonts w:hint="eastAsia" w:cs="宋体"/>
          <w:color w:val="auto"/>
          <w:sz w:val="28"/>
          <w:szCs w:val="28"/>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450" w:name="_Toc2882"/>
      <w:r>
        <w:rPr>
          <w:rFonts w:hint="eastAsia" w:cs="宋体"/>
          <w:color w:val="auto"/>
          <w:sz w:val="44"/>
          <w:szCs w:val="44"/>
        </w:rPr>
        <w:t>评标办法</w:t>
      </w:r>
      <w:bookmarkEnd w:id="448"/>
      <w:bookmarkEnd w:id="449"/>
      <w:bookmarkEnd w:id="450"/>
    </w:p>
    <w:p>
      <w:pPr>
        <w:keepNext/>
        <w:numPr>
          <w:ilvl w:val="0"/>
          <w:numId w:val="71"/>
        </w:numPr>
        <w:tabs>
          <w:tab w:val="left" w:pos="360"/>
        </w:tabs>
        <w:adjustRightInd w:val="0"/>
        <w:spacing w:line="440" w:lineRule="exact"/>
        <w:ind w:firstLineChars="0"/>
        <w:jc w:val="left"/>
        <w:outlineLvl w:val="1"/>
        <w:rPr>
          <w:rFonts w:cs="宋体"/>
          <w:bCs/>
          <w:color w:val="auto"/>
          <w:kern w:val="2"/>
          <w:sz w:val="28"/>
          <w:szCs w:val="28"/>
          <w:lang w:val="en-US"/>
        </w:rPr>
      </w:pPr>
      <w:bookmarkStart w:id="451" w:name="_Toc5815"/>
      <w:bookmarkStart w:id="452" w:name="_Toc31631"/>
      <w:bookmarkStart w:id="453" w:name="_Toc8126"/>
      <w:bookmarkStart w:id="454" w:name="_Toc494198620"/>
      <w:bookmarkStart w:id="455" w:name="_Toc36029486"/>
      <w:bookmarkStart w:id="456" w:name="_Toc496605653"/>
      <w:bookmarkStart w:id="457" w:name="_Toc217446099"/>
      <w:r>
        <w:rPr>
          <w:rFonts w:hint="eastAsia" w:cs="宋体"/>
          <w:bCs/>
          <w:color w:val="auto"/>
          <w:kern w:val="2"/>
          <w:sz w:val="28"/>
          <w:szCs w:val="28"/>
          <w:lang w:val="en-US"/>
        </w:rPr>
        <w:t>总则</w:t>
      </w:r>
      <w:bookmarkEnd w:id="451"/>
      <w:bookmarkEnd w:id="452"/>
      <w:bookmarkEnd w:id="453"/>
      <w:bookmarkEnd w:id="454"/>
      <w:bookmarkEnd w:id="455"/>
      <w:bookmarkEnd w:id="456"/>
    </w:p>
    <w:p>
      <w:pPr>
        <w:numPr>
          <w:ilvl w:val="0"/>
          <w:numId w:val="72"/>
        </w:numPr>
        <w:tabs>
          <w:tab w:val="left" w:pos="360"/>
        </w:tabs>
        <w:adjustRightInd w:val="0"/>
        <w:spacing w:line="440" w:lineRule="exact"/>
        <w:ind w:firstLine="560"/>
        <w:jc w:val="left"/>
        <w:rPr>
          <w:rFonts w:cs="宋体"/>
          <w:b w:val="0"/>
          <w:bCs/>
          <w:color w:val="auto"/>
          <w:kern w:val="2"/>
          <w:sz w:val="28"/>
          <w:szCs w:val="28"/>
          <w:lang w:val="en-US"/>
        </w:rPr>
      </w:pPr>
      <w:bookmarkStart w:id="458" w:name="_Toc494198621"/>
      <w:bookmarkStart w:id="459" w:name="_Toc482094361"/>
      <w:bookmarkStart w:id="460" w:name="_Toc475005614"/>
      <w:bookmarkStart w:id="461" w:name="_Toc476748789"/>
      <w:bookmarkStart w:id="462" w:name="_Toc466292933"/>
      <w:bookmarkStart w:id="463" w:name="_Toc466896283"/>
      <w:bookmarkStart w:id="464" w:name="_Toc500492749"/>
      <w:bookmarkStart w:id="465" w:name="_Toc496605654"/>
      <w:bookmarkStart w:id="466" w:name="_Toc477425569"/>
      <w:bookmarkStart w:id="467" w:name="_Toc494198947"/>
      <w:r>
        <w:rPr>
          <w:rFonts w:hint="eastAsia" w:cs="宋体"/>
          <w:b w:val="0"/>
          <w:bCs/>
          <w:color w:val="auto"/>
          <w:kern w:val="2"/>
          <w:sz w:val="28"/>
          <w:szCs w:val="28"/>
          <w:lang w:val="en-US"/>
        </w:rPr>
        <w:t>根据《中华人民共和国政府采购法》、《中华人民共和国政府采购法实施条例》、《政府采购货物和服务招标投标管理办法》（财政部令第87号）等法律规章，结合采购项目特点制定本评标办法。</w:t>
      </w:r>
      <w:bookmarkEnd w:id="458"/>
      <w:bookmarkEnd w:id="459"/>
      <w:bookmarkEnd w:id="460"/>
      <w:bookmarkEnd w:id="461"/>
      <w:bookmarkEnd w:id="462"/>
      <w:bookmarkEnd w:id="463"/>
      <w:bookmarkEnd w:id="464"/>
      <w:bookmarkEnd w:id="465"/>
      <w:bookmarkEnd w:id="466"/>
      <w:bookmarkEnd w:id="467"/>
    </w:p>
    <w:p>
      <w:pPr>
        <w:numPr>
          <w:ilvl w:val="0"/>
          <w:numId w:val="72"/>
        </w:numPr>
        <w:tabs>
          <w:tab w:val="left" w:pos="360"/>
        </w:tabs>
        <w:adjustRightInd w:val="0"/>
        <w:spacing w:line="440" w:lineRule="exact"/>
        <w:ind w:firstLine="560"/>
        <w:jc w:val="left"/>
        <w:rPr>
          <w:rFonts w:cs="宋体"/>
          <w:b w:val="0"/>
          <w:bCs/>
          <w:color w:val="auto"/>
          <w:kern w:val="2"/>
          <w:sz w:val="28"/>
          <w:szCs w:val="28"/>
          <w:lang w:val="en-US"/>
        </w:rPr>
      </w:pPr>
      <w:bookmarkStart w:id="468" w:name="_Toc494198949"/>
      <w:bookmarkStart w:id="469" w:name="_Toc500492750"/>
      <w:bookmarkStart w:id="470" w:name="_Toc496605655"/>
      <w:bookmarkStart w:id="471" w:name="_Toc494198623"/>
      <w:r>
        <w:rPr>
          <w:rFonts w:hint="eastAsia" w:cs="宋体"/>
          <w:b w:val="0"/>
          <w:bCs/>
          <w:color w:val="auto"/>
          <w:kern w:val="2"/>
          <w:sz w:val="28"/>
          <w:szCs w:val="28"/>
          <w:lang w:val="en-US"/>
        </w:rPr>
        <w:t>采购人或者采购代理机构负责组织评标工作，并履行下列职责：</w:t>
      </w:r>
      <w:bookmarkEnd w:id="468"/>
      <w:bookmarkEnd w:id="469"/>
      <w:bookmarkEnd w:id="470"/>
      <w:bookmarkEnd w:id="471"/>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核对评审专家身份和采购人代表授权函，对评审专家在政府采购活动中的职责履行情况予以记录，并及时将有关违法违规行为向财政部门报告；</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宣布评标纪律；</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公布投标人名单，告知评审专家应当回避的情形；</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组织评标委员会推选评标组长，采购人代表不得担任组长；</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在评标期间采取必要的通讯管理措施，保证评标活动不受外界干扰；</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根据评标委员会的要求介绍政府采购相关政策法规、招标文件；</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维护评标秩序，监督评标委员会依照招标文件规定的评标程序、方法和标准进行独立评审，及时制止和纠正采购人代表、评审专家的倾向性言论或者违法违规行为；</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核对评标结果，有</w:t>
      </w:r>
      <w:r>
        <w:rPr>
          <w:rFonts w:hint="eastAsia" w:cs="宋体"/>
          <w:b w:val="0"/>
          <w:bCs/>
          <w:color w:val="auto"/>
          <w:sz w:val="28"/>
          <w:szCs w:val="28"/>
        </w:rPr>
        <w:t>中华人民共和国财政部令第87号--政府采购货物和服务招标投标管理办法</w:t>
      </w:r>
      <w:r>
        <w:rPr>
          <w:rFonts w:hint="eastAsia" w:cs="宋体"/>
          <w:b w:val="0"/>
          <w:color w:val="auto"/>
          <w:sz w:val="28"/>
          <w:szCs w:val="28"/>
        </w:rPr>
        <w:t>第六十四条规定情形的，要求评标委员会复核或者书面说明理由，评标委员会拒绝的，应予记录并向本级财政部门报告；</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评审工作完成后，按照规定向评审专家支付劳务报酬和异地评审差旅费，不得向评审专家以外的其他人员支付评审劳务报酬；</w:t>
      </w:r>
    </w:p>
    <w:p>
      <w:pPr>
        <w:numPr>
          <w:ilvl w:val="0"/>
          <w:numId w:val="73"/>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处理与评标有关的其他事项。</w:t>
      </w:r>
    </w:p>
    <w:p>
      <w:pPr>
        <w:numPr>
          <w:ilvl w:val="0"/>
          <w:numId w:val="72"/>
        </w:numPr>
        <w:tabs>
          <w:tab w:val="left" w:pos="360"/>
        </w:tabs>
        <w:adjustRightInd w:val="0"/>
        <w:spacing w:line="440" w:lineRule="exact"/>
        <w:ind w:firstLine="560"/>
        <w:jc w:val="left"/>
        <w:rPr>
          <w:rFonts w:cs="宋体"/>
          <w:b w:val="0"/>
          <w:color w:val="auto"/>
          <w:kern w:val="2"/>
          <w:sz w:val="28"/>
          <w:szCs w:val="28"/>
          <w:lang w:val="en-US"/>
        </w:rPr>
      </w:pPr>
      <w:bookmarkStart w:id="472" w:name="_Toc494198950"/>
      <w:bookmarkStart w:id="473" w:name="_Toc500492751"/>
      <w:bookmarkStart w:id="474" w:name="_Toc494198624"/>
      <w:bookmarkStart w:id="475" w:name="_Toc496605656"/>
      <w:r>
        <w:rPr>
          <w:rFonts w:hint="eastAsia" w:cs="宋体"/>
          <w:b w:val="0"/>
          <w:color w:val="auto"/>
          <w:kern w:val="2"/>
          <w:sz w:val="28"/>
          <w:szCs w:val="28"/>
          <w:lang w:val="en-US"/>
        </w:rPr>
        <w:t>采购人可以在评标前说明项目背景和采购需求，说明内容不得含有歧视性、倾向性意见，不得超出招标文件所述范围。说明应当提交书面材料，并随招标文件一并存档。</w:t>
      </w:r>
      <w:bookmarkEnd w:id="472"/>
      <w:bookmarkEnd w:id="473"/>
      <w:bookmarkEnd w:id="474"/>
      <w:bookmarkEnd w:id="475"/>
    </w:p>
    <w:p>
      <w:pPr>
        <w:numPr>
          <w:ilvl w:val="0"/>
          <w:numId w:val="72"/>
        </w:numPr>
        <w:tabs>
          <w:tab w:val="left" w:pos="360"/>
        </w:tabs>
        <w:adjustRightInd w:val="0"/>
        <w:spacing w:line="440" w:lineRule="exact"/>
        <w:ind w:firstLine="560"/>
        <w:jc w:val="left"/>
        <w:rPr>
          <w:rFonts w:cs="宋体"/>
          <w:b w:val="0"/>
          <w:color w:val="auto"/>
          <w:kern w:val="2"/>
          <w:sz w:val="28"/>
          <w:szCs w:val="28"/>
          <w:lang w:val="en-US"/>
        </w:rPr>
      </w:pPr>
      <w:bookmarkStart w:id="476" w:name="_Toc466896284"/>
      <w:bookmarkStart w:id="477" w:name="_Toc496605657"/>
      <w:bookmarkStart w:id="478" w:name="_Toc476748790"/>
      <w:bookmarkStart w:id="479" w:name="_Toc494198625"/>
      <w:bookmarkStart w:id="480" w:name="_Toc494198951"/>
      <w:bookmarkStart w:id="481" w:name="_Toc475005615"/>
      <w:bookmarkStart w:id="482" w:name="_Toc500492752"/>
      <w:bookmarkStart w:id="483" w:name="_Toc477425570"/>
      <w:bookmarkStart w:id="484" w:name="_Toc482094362"/>
      <w:bookmarkStart w:id="485" w:name="_Toc466292934"/>
      <w:r>
        <w:rPr>
          <w:rFonts w:hint="eastAsia" w:cs="宋体"/>
          <w:b w:val="0"/>
          <w:color w:val="auto"/>
          <w:kern w:val="2"/>
          <w:sz w:val="28"/>
          <w:szCs w:val="28"/>
          <w:lang w:val="en-US"/>
        </w:rPr>
        <w:t>评标工作由采购代理机构负责组织，具体评标事务由依法组建的评标委员会负责。评标委员会由采购人代表和有关技术、经济等方面的专家组成。</w:t>
      </w:r>
      <w:bookmarkEnd w:id="476"/>
      <w:bookmarkEnd w:id="477"/>
      <w:bookmarkEnd w:id="478"/>
      <w:bookmarkEnd w:id="479"/>
      <w:bookmarkEnd w:id="480"/>
      <w:bookmarkEnd w:id="481"/>
      <w:bookmarkEnd w:id="482"/>
      <w:bookmarkEnd w:id="483"/>
      <w:bookmarkEnd w:id="484"/>
      <w:bookmarkEnd w:id="485"/>
    </w:p>
    <w:p>
      <w:pPr>
        <w:numPr>
          <w:ilvl w:val="0"/>
          <w:numId w:val="72"/>
        </w:numPr>
        <w:tabs>
          <w:tab w:val="left" w:pos="360"/>
        </w:tabs>
        <w:adjustRightInd w:val="0"/>
        <w:spacing w:line="440" w:lineRule="exact"/>
        <w:ind w:firstLine="560"/>
        <w:jc w:val="left"/>
        <w:rPr>
          <w:rFonts w:cs="宋体"/>
          <w:b w:val="0"/>
          <w:color w:val="auto"/>
          <w:kern w:val="2"/>
          <w:sz w:val="28"/>
          <w:szCs w:val="28"/>
          <w:lang w:val="en-US"/>
        </w:rPr>
      </w:pPr>
      <w:bookmarkStart w:id="486" w:name="_Toc477425571"/>
      <w:bookmarkStart w:id="487" w:name="_Toc494198626"/>
      <w:bookmarkStart w:id="488" w:name="_Toc476748791"/>
      <w:bookmarkStart w:id="489" w:name="_Toc466896285"/>
      <w:bookmarkStart w:id="490" w:name="_Toc496605658"/>
      <w:bookmarkStart w:id="491" w:name="_Toc494198952"/>
      <w:bookmarkStart w:id="492" w:name="_Toc500492753"/>
      <w:bookmarkStart w:id="493" w:name="_Toc475005616"/>
      <w:bookmarkStart w:id="494" w:name="_Toc482094363"/>
      <w:bookmarkStart w:id="495" w:name="_Toc466292935"/>
      <w:r>
        <w:rPr>
          <w:rFonts w:hint="eastAsia" w:cs="宋体"/>
          <w:b w:val="0"/>
          <w:color w:val="auto"/>
          <w:kern w:val="2"/>
          <w:sz w:val="28"/>
          <w:szCs w:val="28"/>
          <w:lang w:val="en-US"/>
        </w:rPr>
        <w:t>评标工作应遵循公平、公正、科学及择优的原则，并以相同的评标程序和标准对待所有的投标人。</w:t>
      </w:r>
      <w:bookmarkEnd w:id="486"/>
      <w:bookmarkEnd w:id="487"/>
      <w:bookmarkEnd w:id="488"/>
      <w:bookmarkEnd w:id="489"/>
      <w:bookmarkEnd w:id="490"/>
      <w:bookmarkEnd w:id="491"/>
      <w:bookmarkEnd w:id="492"/>
      <w:bookmarkEnd w:id="493"/>
      <w:bookmarkEnd w:id="494"/>
      <w:bookmarkEnd w:id="495"/>
    </w:p>
    <w:p>
      <w:pPr>
        <w:numPr>
          <w:ilvl w:val="0"/>
          <w:numId w:val="72"/>
        </w:numPr>
        <w:tabs>
          <w:tab w:val="left" w:pos="360"/>
        </w:tabs>
        <w:adjustRightInd w:val="0"/>
        <w:spacing w:line="440" w:lineRule="exact"/>
        <w:ind w:firstLine="560"/>
        <w:jc w:val="left"/>
        <w:rPr>
          <w:rFonts w:cs="宋体"/>
          <w:b w:val="0"/>
          <w:color w:val="auto"/>
          <w:kern w:val="2"/>
          <w:sz w:val="28"/>
          <w:szCs w:val="28"/>
          <w:lang w:val="en-US"/>
        </w:rPr>
      </w:pPr>
      <w:bookmarkStart w:id="496" w:name="_Toc500492754"/>
      <w:bookmarkStart w:id="497" w:name="_Toc496605659"/>
      <w:bookmarkStart w:id="498" w:name="_Toc494198627"/>
      <w:bookmarkStart w:id="499" w:name="_Toc494198953"/>
      <w:r>
        <w:rPr>
          <w:rFonts w:hint="eastAsia" w:cs="宋体"/>
          <w:b w:val="0"/>
          <w:color w:val="auto"/>
          <w:kern w:val="2"/>
          <w:sz w:val="28"/>
          <w:szCs w:val="28"/>
          <w:lang w:val="en-US"/>
        </w:rPr>
        <w:t>评标委员会负责具体评标事务，并独立履行下列职责：</w:t>
      </w:r>
      <w:bookmarkEnd w:id="496"/>
      <w:bookmarkEnd w:id="497"/>
      <w:bookmarkEnd w:id="498"/>
      <w:bookmarkEnd w:id="499"/>
    </w:p>
    <w:p>
      <w:pPr>
        <w:numPr>
          <w:ilvl w:val="0"/>
          <w:numId w:val="74"/>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审查、评价投标文件是否符合招标文件的商务、技术等实质性要求；</w:t>
      </w:r>
    </w:p>
    <w:p>
      <w:pPr>
        <w:numPr>
          <w:ilvl w:val="0"/>
          <w:numId w:val="74"/>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要求投标人对投标文件有关事项作出澄清或者说明；</w:t>
      </w:r>
    </w:p>
    <w:p>
      <w:pPr>
        <w:numPr>
          <w:ilvl w:val="0"/>
          <w:numId w:val="74"/>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对投标文件进行比较和评价；</w:t>
      </w:r>
    </w:p>
    <w:p>
      <w:pPr>
        <w:numPr>
          <w:ilvl w:val="0"/>
          <w:numId w:val="74"/>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确定中标候选人名单；</w:t>
      </w:r>
    </w:p>
    <w:p>
      <w:pPr>
        <w:numPr>
          <w:ilvl w:val="0"/>
          <w:numId w:val="74"/>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向采购人、采购代理机构或者有关部门报告评标中发现的违法行为。</w:t>
      </w:r>
    </w:p>
    <w:p>
      <w:pPr>
        <w:numPr>
          <w:ilvl w:val="0"/>
          <w:numId w:val="72"/>
        </w:numPr>
        <w:tabs>
          <w:tab w:val="left" w:pos="360"/>
        </w:tabs>
        <w:adjustRightInd w:val="0"/>
        <w:spacing w:line="440" w:lineRule="exact"/>
        <w:ind w:firstLine="560"/>
        <w:jc w:val="left"/>
        <w:rPr>
          <w:rFonts w:cs="宋体"/>
          <w:b w:val="0"/>
          <w:color w:val="auto"/>
          <w:kern w:val="2"/>
          <w:sz w:val="28"/>
          <w:szCs w:val="28"/>
          <w:lang w:val="en-US"/>
        </w:rPr>
      </w:pPr>
      <w:bookmarkStart w:id="500" w:name="_Toc482094365"/>
      <w:bookmarkStart w:id="501" w:name="_Toc466896287"/>
      <w:bookmarkStart w:id="502" w:name="_Toc496605660"/>
      <w:bookmarkStart w:id="503" w:name="_Toc500492755"/>
      <w:bookmarkStart w:id="504" w:name="_Toc475005618"/>
      <w:bookmarkStart w:id="505" w:name="_Toc476748793"/>
      <w:bookmarkStart w:id="506" w:name="_Toc466292937"/>
      <w:bookmarkStart w:id="507" w:name="_Toc494198954"/>
      <w:bookmarkStart w:id="508" w:name="_Toc494198628"/>
      <w:bookmarkStart w:id="509" w:name="_Toc477425573"/>
      <w:r>
        <w:rPr>
          <w:rFonts w:hint="eastAsia" w:cs="宋体"/>
          <w:b w:val="0"/>
          <w:color w:val="auto"/>
          <w:kern w:val="2"/>
          <w:sz w:val="28"/>
          <w:szCs w:val="28"/>
          <w:lang w:val="en-US"/>
        </w:rPr>
        <w:t>评标过程独立、保密。投标人非法干预评标过程的行为将导致其投标文件作为无效处理。</w:t>
      </w:r>
      <w:bookmarkEnd w:id="500"/>
      <w:bookmarkEnd w:id="501"/>
      <w:bookmarkEnd w:id="502"/>
      <w:bookmarkEnd w:id="503"/>
      <w:bookmarkEnd w:id="504"/>
      <w:bookmarkEnd w:id="505"/>
      <w:bookmarkEnd w:id="506"/>
      <w:bookmarkEnd w:id="507"/>
      <w:bookmarkEnd w:id="508"/>
      <w:bookmarkEnd w:id="509"/>
    </w:p>
    <w:p>
      <w:pPr>
        <w:numPr>
          <w:ilvl w:val="0"/>
          <w:numId w:val="72"/>
        </w:numPr>
        <w:tabs>
          <w:tab w:val="left" w:pos="360"/>
        </w:tabs>
        <w:adjustRightInd w:val="0"/>
        <w:spacing w:line="440" w:lineRule="exact"/>
        <w:ind w:firstLine="560"/>
        <w:jc w:val="left"/>
        <w:rPr>
          <w:rFonts w:cs="宋体"/>
          <w:b w:val="0"/>
          <w:color w:val="auto"/>
          <w:kern w:val="2"/>
          <w:sz w:val="28"/>
          <w:szCs w:val="28"/>
          <w:lang w:val="en-US"/>
        </w:rPr>
      </w:pPr>
      <w:bookmarkStart w:id="510" w:name="_Toc476748794"/>
      <w:bookmarkStart w:id="511" w:name="_Toc500492756"/>
      <w:bookmarkStart w:id="512" w:name="_Toc494198955"/>
      <w:bookmarkStart w:id="513" w:name="_Toc475005619"/>
      <w:bookmarkStart w:id="514" w:name="_Toc494198629"/>
      <w:bookmarkStart w:id="515" w:name="_Toc482094366"/>
      <w:bookmarkStart w:id="516" w:name="_Toc466292938"/>
      <w:bookmarkStart w:id="517" w:name="_Toc477425574"/>
      <w:bookmarkStart w:id="518" w:name="_Toc496605661"/>
      <w:bookmarkStart w:id="519" w:name="_Toc466896288"/>
      <w:r>
        <w:rPr>
          <w:rFonts w:hint="eastAsia" w:cs="宋体"/>
          <w:b w:val="0"/>
          <w:color w:val="auto"/>
          <w:kern w:val="2"/>
          <w:sz w:val="28"/>
          <w:szCs w:val="28"/>
          <w:lang w:val="en-US"/>
        </w:rPr>
        <w:t>评标委员会评价投标文件的响应性，对于投标人而言，除评标委员会要求其澄清、说明或者更正而提供的资料外，仅依据投标文件本身的内容，而不寻求外部的证据。</w:t>
      </w:r>
      <w:bookmarkEnd w:id="510"/>
      <w:bookmarkEnd w:id="511"/>
      <w:bookmarkEnd w:id="512"/>
      <w:bookmarkEnd w:id="513"/>
      <w:bookmarkEnd w:id="514"/>
      <w:bookmarkEnd w:id="515"/>
      <w:bookmarkEnd w:id="516"/>
      <w:bookmarkEnd w:id="517"/>
      <w:bookmarkEnd w:id="518"/>
      <w:bookmarkEnd w:id="519"/>
    </w:p>
    <w:p>
      <w:pPr>
        <w:keepNext/>
        <w:numPr>
          <w:ilvl w:val="0"/>
          <w:numId w:val="71"/>
        </w:numPr>
        <w:tabs>
          <w:tab w:val="left" w:pos="360"/>
        </w:tabs>
        <w:adjustRightInd w:val="0"/>
        <w:spacing w:line="440" w:lineRule="exact"/>
        <w:ind w:firstLineChars="0"/>
        <w:jc w:val="left"/>
        <w:outlineLvl w:val="1"/>
        <w:rPr>
          <w:rFonts w:cs="宋体"/>
          <w:bCs/>
          <w:color w:val="auto"/>
          <w:kern w:val="2"/>
          <w:sz w:val="28"/>
          <w:szCs w:val="28"/>
          <w:lang w:val="en-US"/>
        </w:rPr>
      </w:pPr>
      <w:bookmarkStart w:id="520" w:name="_Toc8611"/>
      <w:bookmarkStart w:id="521" w:name="_Toc323824972"/>
      <w:bookmarkStart w:id="522" w:name="_Toc22176"/>
      <w:bookmarkStart w:id="523" w:name="_Toc36029487"/>
      <w:bookmarkStart w:id="524" w:name="_Toc494198630"/>
      <w:bookmarkStart w:id="525" w:name="_Toc496605662"/>
      <w:bookmarkStart w:id="526" w:name="_Toc11599"/>
      <w:r>
        <w:rPr>
          <w:rFonts w:hint="eastAsia" w:cs="宋体"/>
          <w:bCs/>
          <w:color w:val="auto"/>
          <w:kern w:val="2"/>
          <w:sz w:val="28"/>
          <w:szCs w:val="28"/>
          <w:lang w:val="en-US"/>
        </w:rPr>
        <w:t>评标方法</w:t>
      </w:r>
      <w:bookmarkEnd w:id="520"/>
      <w:bookmarkEnd w:id="521"/>
      <w:bookmarkEnd w:id="522"/>
      <w:bookmarkEnd w:id="523"/>
      <w:bookmarkEnd w:id="524"/>
      <w:bookmarkEnd w:id="525"/>
      <w:bookmarkEnd w:id="526"/>
    </w:p>
    <w:p>
      <w:pPr>
        <w:adjustRightInd w:val="0"/>
        <w:spacing w:line="440" w:lineRule="exact"/>
        <w:ind w:firstLine="560"/>
        <w:jc w:val="left"/>
        <w:rPr>
          <w:rFonts w:cs="宋体"/>
          <w:b w:val="0"/>
          <w:color w:val="auto"/>
          <w:sz w:val="28"/>
          <w:szCs w:val="28"/>
        </w:rPr>
      </w:pPr>
      <w:r>
        <w:rPr>
          <w:rFonts w:hint="eastAsia" w:cs="宋体"/>
          <w:b w:val="0"/>
          <w:color w:val="auto"/>
          <w:sz w:val="28"/>
          <w:szCs w:val="28"/>
        </w:rPr>
        <w:t>本项目评标方法为：综合评分法。</w:t>
      </w:r>
    </w:p>
    <w:p>
      <w:pPr>
        <w:keepNext/>
        <w:numPr>
          <w:ilvl w:val="0"/>
          <w:numId w:val="71"/>
        </w:numPr>
        <w:tabs>
          <w:tab w:val="left" w:pos="360"/>
        </w:tabs>
        <w:adjustRightInd w:val="0"/>
        <w:spacing w:line="440" w:lineRule="exact"/>
        <w:ind w:firstLineChars="0"/>
        <w:jc w:val="left"/>
        <w:outlineLvl w:val="1"/>
        <w:rPr>
          <w:rFonts w:cs="宋体"/>
          <w:bCs/>
          <w:color w:val="auto"/>
          <w:kern w:val="2"/>
          <w:sz w:val="28"/>
          <w:szCs w:val="28"/>
          <w:lang w:val="en-US"/>
        </w:rPr>
      </w:pPr>
      <w:bookmarkStart w:id="527" w:name="_Toc20900"/>
      <w:bookmarkStart w:id="528" w:name="_Toc18253"/>
      <w:bookmarkStart w:id="529" w:name="_Toc496605663"/>
      <w:bookmarkStart w:id="530" w:name="_Toc323824973"/>
      <w:bookmarkStart w:id="531" w:name="_Toc36029488"/>
      <w:bookmarkStart w:id="532" w:name="_Toc494198631"/>
      <w:bookmarkStart w:id="533" w:name="_Toc29439"/>
      <w:r>
        <w:rPr>
          <w:rFonts w:hint="eastAsia" w:cs="宋体"/>
          <w:bCs/>
          <w:color w:val="auto"/>
          <w:kern w:val="2"/>
          <w:sz w:val="28"/>
          <w:szCs w:val="28"/>
          <w:lang w:val="en-US"/>
        </w:rPr>
        <w:t>评标程序</w:t>
      </w:r>
      <w:bookmarkEnd w:id="527"/>
      <w:bookmarkEnd w:id="528"/>
      <w:bookmarkEnd w:id="529"/>
      <w:bookmarkEnd w:id="530"/>
      <w:bookmarkEnd w:id="531"/>
      <w:bookmarkEnd w:id="532"/>
      <w:bookmarkEnd w:id="533"/>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534" w:name="_Toc494198958"/>
      <w:bookmarkStart w:id="535" w:name="_Toc496605664"/>
      <w:bookmarkStart w:id="536" w:name="_Toc494198632"/>
      <w:bookmarkStart w:id="537" w:name="_Toc500492759"/>
      <w:bookmarkStart w:id="538" w:name="_Toc475005622"/>
      <w:bookmarkStart w:id="539" w:name="_Toc482094369"/>
      <w:bookmarkStart w:id="540" w:name="_Toc476748797"/>
      <w:bookmarkStart w:id="541" w:name="_Toc477425577"/>
      <w:r>
        <w:rPr>
          <w:rFonts w:hint="eastAsia" w:cs="宋体"/>
          <w:bCs/>
          <w:color w:val="auto"/>
          <w:kern w:val="2"/>
          <w:sz w:val="28"/>
          <w:szCs w:val="28"/>
          <w:lang w:val="en-US"/>
        </w:rPr>
        <w:t>采购人或者采购代理机构依法对投标人递交的资格性投标文件按招标文件进行资格审查</w:t>
      </w:r>
      <w:bookmarkEnd w:id="534"/>
      <w:bookmarkEnd w:id="535"/>
      <w:bookmarkEnd w:id="536"/>
      <w:bookmarkEnd w:id="537"/>
      <w:r>
        <w:rPr>
          <w:rFonts w:hint="eastAsia" w:cs="宋体"/>
          <w:bCs/>
          <w:color w:val="auto"/>
          <w:kern w:val="2"/>
          <w:sz w:val="28"/>
          <w:szCs w:val="28"/>
          <w:lang w:val="en-US"/>
        </w:rPr>
        <w:t>。</w:t>
      </w:r>
    </w:p>
    <w:p>
      <w:pPr>
        <w:tabs>
          <w:tab w:val="left" w:pos="360"/>
        </w:tabs>
        <w:adjustRightInd w:val="0"/>
        <w:spacing w:line="440" w:lineRule="exact"/>
        <w:ind w:firstLine="0" w:firstLineChars="0"/>
        <w:jc w:val="left"/>
        <w:outlineLvl w:val="3"/>
        <w:rPr>
          <w:rFonts w:cs="宋体"/>
          <w:color w:val="0000CC"/>
          <w:sz w:val="28"/>
          <w:szCs w:val="28"/>
        </w:rPr>
      </w:pPr>
      <w:bookmarkStart w:id="542" w:name="_Toc500492760"/>
      <w:r>
        <w:rPr>
          <w:rFonts w:hint="eastAsia" w:cs="宋体"/>
          <w:bCs/>
          <w:color w:val="auto"/>
          <w:kern w:val="2"/>
          <w:sz w:val="28"/>
          <w:szCs w:val="28"/>
          <w:lang w:val="en-US"/>
        </w:rPr>
        <w:t>资格审查表</w:t>
      </w:r>
      <w:bookmarkEnd w:id="542"/>
      <w:r>
        <w:rPr>
          <w:rFonts w:hint="eastAsia" w:cs="宋体"/>
          <w:bCs/>
          <w:color w:val="auto"/>
          <w:kern w:val="2"/>
          <w:sz w:val="28"/>
          <w:szCs w:val="28"/>
          <w:lang w:val="en-US"/>
        </w:rPr>
        <w:t>（仅限资格性投标文件）</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1312"/>
        <w:gridCol w:w="4748"/>
        <w:gridCol w:w="979"/>
        <w:gridCol w:w="979"/>
        <w:gridCol w:w="980"/>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center"/>
              <w:rPr>
                <w:rFonts w:cs="宋体"/>
                <w:color w:val="auto"/>
                <w:sz w:val="28"/>
                <w:szCs w:val="28"/>
              </w:rPr>
            </w:pPr>
            <w:r>
              <w:rPr>
                <w:rFonts w:hint="eastAsia" w:cs="宋体"/>
                <w:color w:val="auto"/>
                <w:sz w:val="28"/>
                <w:szCs w:val="28"/>
              </w:rPr>
              <w:t>评审因素</w:t>
            </w:r>
          </w:p>
        </w:tc>
        <w:tc>
          <w:tcPr>
            <w:tcW w:w="544" w:type="pct"/>
            <w:tcBorders>
              <w:tl2br w:val="nil"/>
              <w:tr2bl w:val="nil"/>
            </w:tcBorders>
            <w:vAlign w:val="center"/>
          </w:tcPr>
          <w:p>
            <w:pPr>
              <w:adjustRightInd w:val="0"/>
              <w:spacing w:line="440" w:lineRule="exact"/>
              <w:ind w:firstLine="0" w:firstLineChars="0"/>
              <w:jc w:val="center"/>
              <w:rPr>
                <w:rFonts w:cs="宋体"/>
                <w:color w:val="auto"/>
                <w:sz w:val="28"/>
                <w:szCs w:val="28"/>
              </w:rPr>
            </w:pPr>
          </w:p>
        </w:tc>
        <w:tc>
          <w:tcPr>
            <w:tcW w:w="544" w:type="pct"/>
            <w:tcBorders>
              <w:tl2br w:val="nil"/>
              <w:tr2bl w:val="nil"/>
            </w:tcBorders>
            <w:vAlign w:val="center"/>
          </w:tcPr>
          <w:p>
            <w:pPr>
              <w:adjustRightInd w:val="0"/>
              <w:spacing w:line="440" w:lineRule="exact"/>
              <w:ind w:firstLine="0" w:firstLineChars="0"/>
              <w:jc w:val="center"/>
              <w:rPr>
                <w:rFonts w:cs="宋体"/>
                <w:color w:val="auto"/>
                <w:sz w:val="28"/>
                <w:szCs w:val="28"/>
              </w:rPr>
            </w:pPr>
          </w:p>
        </w:tc>
        <w:tc>
          <w:tcPr>
            <w:tcW w:w="544" w:type="pct"/>
            <w:tcBorders>
              <w:tl2br w:val="nil"/>
              <w:tr2bl w:val="nil"/>
            </w:tcBorders>
            <w:vAlign w:val="center"/>
          </w:tcPr>
          <w:p>
            <w:pPr>
              <w:adjustRightInd w:val="0"/>
              <w:spacing w:line="440" w:lineRule="exact"/>
              <w:ind w:firstLine="0" w:firstLineChars="0"/>
              <w:jc w:val="center"/>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lang w:val="en-US"/>
              </w:rPr>
              <w:t>具有独立承担民事责任的能力的证明材料</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rPr>
              <w:t>具有良好的商业信誉和健全的财务会计制度的证明材料</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rPr>
              <w:t>具备履行合同所必需的设备和专业技术能力的</w:t>
            </w:r>
            <w:r>
              <w:rPr>
                <w:rFonts w:hint="eastAsia" w:cs="宋体"/>
                <w:b w:val="0"/>
                <w:color w:val="auto"/>
                <w:sz w:val="28"/>
                <w:szCs w:val="28"/>
                <w:lang w:val="en-US"/>
              </w:rPr>
              <w:t>承诺函</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rPr>
              <w:t>具有依法缴纳税收和社会保障资金的良好记录的</w:t>
            </w:r>
            <w:r>
              <w:rPr>
                <w:rFonts w:hint="eastAsia" w:cs="宋体"/>
                <w:b w:val="0"/>
                <w:color w:val="auto"/>
                <w:sz w:val="28"/>
                <w:szCs w:val="28"/>
                <w:lang w:val="en-US"/>
              </w:rPr>
              <w:t>证明</w:t>
            </w:r>
            <w:r>
              <w:rPr>
                <w:rFonts w:hint="eastAsia" w:cs="宋体"/>
                <w:b w:val="0"/>
                <w:color w:val="auto"/>
                <w:sz w:val="28"/>
                <w:szCs w:val="28"/>
              </w:rPr>
              <w:t>材料</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rPr>
              <w:t>参加本次政府采购活动前三年内，在经营活动中没有重大违法记录的</w:t>
            </w:r>
            <w:r>
              <w:rPr>
                <w:rFonts w:hint="eastAsia" w:cs="宋体"/>
                <w:b w:val="0"/>
                <w:color w:val="auto"/>
                <w:sz w:val="28"/>
                <w:szCs w:val="28"/>
                <w:lang w:val="en-US"/>
              </w:rPr>
              <w:t>承诺函</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lang w:val="en-US"/>
              </w:rPr>
              <w:t>具备法律、行政法规规定的其他条件的承诺函</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rPr>
              <w:t>采购人根据采购项目提出的特殊条件证明材料</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729"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联合体</w:t>
            </w:r>
          </w:p>
        </w:tc>
        <w:tc>
          <w:tcPr>
            <w:tcW w:w="2638"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非联合体形式投标</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落实政府采购政策需满足的资格要求证明材料</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r>
              <w:rPr>
                <w:rFonts w:hint="eastAsia" w:cs="宋体"/>
                <w:b w:val="0"/>
                <w:color w:val="auto"/>
                <w:sz w:val="28"/>
                <w:szCs w:val="28"/>
                <w:lang w:val="en-US"/>
              </w:rPr>
              <w:t>法定代表人授权委托书及法定代表人身份证、代理人身份证复印件</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left"/>
              <w:rPr>
                <w:rFonts w:cs="宋体"/>
                <w:color w:val="auto"/>
                <w:sz w:val="28"/>
                <w:szCs w:val="28"/>
              </w:rPr>
            </w:pPr>
            <w:r>
              <w:rPr>
                <w:rFonts w:hint="eastAsia" w:cs="宋体"/>
                <w:b w:val="0"/>
                <w:color w:val="auto"/>
                <w:sz w:val="28"/>
                <w:szCs w:val="28"/>
                <w:lang w:val="en-US"/>
              </w:rPr>
              <w:t>不属于禁止参加投标的供应商</w:t>
            </w:r>
          </w:p>
        </w:tc>
        <w:tc>
          <w:tcPr>
            <w:tcW w:w="544" w:type="pct"/>
            <w:tcBorders>
              <w:tl2br w:val="nil"/>
              <w:tr2bl w:val="nil"/>
            </w:tcBorders>
            <w:vAlign w:val="center"/>
          </w:tcPr>
          <w:p>
            <w:pPr>
              <w:adjustRightInd w:val="0"/>
              <w:spacing w:line="440" w:lineRule="exact"/>
              <w:ind w:firstLine="0" w:firstLineChars="0"/>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3367" w:type="pct"/>
            <w:gridSpan w:val="2"/>
            <w:tcBorders>
              <w:tl2br w:val="nil"/>
              <w:tr2bl w:val="nil"/>
            </w:tcBorders>
            <w:vAlign w:val="center"/>
          </w:tcPr>
          <w:p>
            <w:pPr>
              <w:adjustRightInd w:val="0"/>
              <w:spacing w:line="440" w:lineRule="exact"/>
              <w:ind w:firstLine="0" w:firstLineChars="0"/>
              <w:jc w:val="center"/>
              <w:rPr>
                <w:rFonts w:cs="宋体"/>
                <w:b w:val="0"/>
                <w:color w:val="auto"/>
                <w:sz w:val="28"/>
                <w:szCs w:val="28"/>
                <w:lang w:val="en-US"/>
              </w:rPr>
            </w:pPr>
            <w:r>
              <w:rPr>
                <w:rFonts w:hint="eastAsia" w:cs="宋体"/>
                <w:bCs/>
                <w:color w:val="auto"/>
                <w:sz w:val="28"/>
                <w:szCs w:val="28"/>
                <w:lang w:val="en-US"/>
              </w:rPr>
              <w:t>结论</w:t>
            </w:r>
          </w:p>
        </w:tc>
        <w:tc>
          <w:tcPr>
            <w:tcW w:w="544" w:type="pct"/>
            <w:tcBorders>
              <w:tl2br w:val="nil"/>
              <w:tr2bl w:val="nil"/>
            </w:tcBorders>
            <w:vAlign w:val="center"/>
          </w:tcPr>
          <w:p>
            <w:pPr>
              <w:adjustRightInd w:val="0"/>
              <w:spacing w:line="440" w:lineRule="exact"/>
              <w:ind w:firstLine="0" w:firstLineChars="0"/>
              <w:jc w:val="left"/>
              <w:rPr>
                <w:rFonts w:cs="宋体"/>
                <w:b w:val="0"/>
                <w:color w:val="auto"/>
                <w:sz w:val="28"/>
                <w:szCs w:val="28"/>
                <w:lang w:val="en-US"/>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c>
          <w:tcPr>
            <w:tcW w:w="544" w:type="pct"/>
            <w:tcBorders>
              <w:tl2br w:val="nil"/>
              <w:tr2bl w:val="nil"/>
            </w:tcBorders>
          </w:tcPr>
          <w:p>
            <w:pPr>
              <w:adjustRightInd w:val="0"/>
              <w:spacing w:line="440" w:lineRule="exact"/>
              <w:ind w:firstLine="562"/>
              <w:jc w:val="left"/>
              <w:rPr>
                <w:rFonts w:cs="宋体"/>
                <w:color w:val="auto"/>
                <w:sz w:val="28"/>
                <w:szCs w:val="28"/>
              </w:rPr>
            </w:pPr>
          </w:p>
        </w:tc>
      </w:tr>
    </w:tbl>
    <w:p>
      <w:pPr>
        <w:adjustRightInd w:val="0"/>
        <w:spacing w:line="440" w:lineRule="exact"/>
        <w:ind w:firstLine="0" w:firstLineChars="0"/>
        <w:jc w:val="left"/>
        <w:rPr>
          <w:rFonts w:cs="宋体"/>
          <w:b w:val="0"/>
          <w:color w:val="auto"/>
          <w:sz w:val="28"/>
          <w:szCs w:val="28"/>
        </w:rPr>
      </w:pPr>
      <w:r>
        <w:rPr>
          <w:rFonts w:hint="eastAsia" w:cs="宋体"/>
          <w:b w:val="0"/>
          <w:color w:val="auto"/>
          <w:sz w:val="28"/>
          <w:szCs w:val="28"/>
        </w:rPr>
        <w:t>注：</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以上每一项结论均为“合格”的，则投标人通过资格审查，如有任意一项结论为“不合格”的，则投标人不通过资格审查，其投标文件按无效投标文件处理。如果认为投标人有任意一项不合格的，应载明不合格的具体原因。</w:t>
      </w:r>
    </w:p>
    <w:p>
      <w:pPr>
        <w:tabs>
          <w:tab w:val="left" w:pos="360"/>
        </w:tabs>
        <w:adjustRightInd w:val="0"/>
        <w:spacing w:line="440" w:lineRule="exact"/>
        <w:ind w:firstLine="560"/>
        <w:jc w:val="left"/>
        <w:rPr>
          <w:rFonts w:cs="宋体"/>
          <w:b w:val="0"/>
          <w:bCs/>
          <w:color w:val="auto"/>
          <w:kern w:val="2"/>
          <w:sz w:val="28"/>
          <w:szCs w:val="28"/>
          <w:lang w:val="en-US"/>
        </w:rPr>
      </w:pPr>
      <w:bookmarkStart w:id="543" w:name="_Toc496605666"/>
      <w:bookmarkStart w:id="544" w:name="_Toc494198634"/>
      <w:bookmarkStart w:id="545" w:name="_Toc494198960"/>
      <w:bookmarkStart w:id="546" w:name="_Toc500492761"/>
      <w:r>
        <w:rPr>
          <w:rFonts w:hint="eastAsia" w:cs="宋体"/>
          <w:b w:val="0"/>
          <w:bCs/>
          <w:color w:val="auto"/>
          <w:kern w:val="2"/>
          <w:sz w:val="28"/>
          <w:szCs w:val="28"/>
          <w:lang w:val="en-US"/>
        </w:rPr>
        <w:t>采购人或者采购代理机构依法对投标人的资格进行审查结束后，出具资格审查报告。</w:t>
      </w:r>
      <w:bookmarkEnd w:id="543"/>
      <w:bookmarkEnd w:id="544"/>
      <w:bookmarkEnd w:id="545"/>
      <w:bookmarkEnd w:id="546"/>
    </w:p>
    <w:p>
      <w:pPr>
        <w:tabs>
          <w:tab w:val="left" w:pos="360"/>
        </w:tabs>
        <w:adjustRightInd w:val="0"/>
        <w:spacing w:line="440" w:lineRule="exact"/>
        <w:ind w:firstLine="560"/>
        <w:jc w:val="left"/>
        <w:rPr>
          <w:rFonts w:cs="宋体"/>
          <w:b w:val="0"/>
          <w:bCs/>
          <w:color w:val="auto"/>
          <w:kern w:val="2"/>
          <w:sz w:val="28"/>
          <w:szCs w:val="28"/>
          <w:lang w:val="en-US"/>
        </w:rPr>
      </w:pPr>
      <w:bookmarkStart w:id="547" w:name="_Toc494198961"/>
      <w:bookmarkStart w:id="548" w:name="_Toc496605667"/>
      <w:bookmarkStart w:id="549" w:name="_Toc494198635"/>
      <w:bookmarkStart w:id="550" w:name="_Toc500492762"/>
      <w:r>
        <w:rPr>
          <w:rFonts w:hint="eastAsia" w:cs="宋体"/>
          <w:b w:val="0"/>
          <w:bCs/>
          <w:color w:val="auto"/>
          <w:kern w:val="2"/>
          <w:sz w:val="28"/>
          <w:szCs w:val="28"/>
          <w:lang w:val="en-US"/>
        </w:rPr>
        <w:t>通过资格审查的投标人不足3家的，不得评标。</w:t>
      </w:r>
      <w:bookmarkEnd w:id="547"/>
      <w:bookmarkEnd w:id="548"/>
      <w:bookmarkEnd w:id="549"/>
      <w:bookmarkEnd w:id="550"/>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551" w:name="_Toc500492763"/>
      <w:bookmarkStart w:id="552" w:name="_Toc494198636"/>
      <w:bookmarkStart w:id="553" w:name="_Toc494198962"/>
      <w:bookmarkStart w:id="554" w:name="_Toc496605668"/>
      <w:r>
        <w:rPr>
          <w:rFonts w:hint="eastAsia" w:cs="宋体"/>
          <w:bCs/>
          <w:color w:val="auto"/>
          <w:kern w:val="2"/>
          <w:sz w:val="28"/>
          <w:szCs w:val="28"/>
          <w:lang w:val="en-US"/>
        </w:rPr>
        <w:t>评标委员会熟悉、理解招标文件和停止评标</w:t>
      </w:r>
      <w:bookmarkEnd w:id="538"/>
      <w:bookmarkEnd w:id="539"/>
      <w:bookmarkEnd w:id="540"/>
      <w:bookmarkEnd w:id="541"/>
      <w:bookmarkEnd w:id="551"/>
      <w:bookmarkEnd w:id="552"/>
      <w:bookmarkEnd w:id="553"/>
      <w:bookmarkEnd w:id="554"/>
      <w:bookmarkStart w:id="555" w:name="_Toc466292942"/>
      <w:bookmarkStart w:id="556" w:name="_Toc466896292"/>
    </w:p>
    <w:p>
      <w:pPr>
        <w:tabs>
          <w:tab w:val="left" w:pos="360"/>
        </w:tabs>
        <w:adjustRightInd w:val="0"/>
        <w:spacing w:line="440" w:lineRule="exact"/>
        <w:ind w:firstLine="560"/>
        <w:jc w:val="left"/>
        <w:rPr>
          <w:rFonts w:cs="宋体"/>
          <w:b w:val="0"/>
          <w:bCs/>
          <w:color w:val="auto"/>
          <w:kern w:val="2"/>
          <w:sz w:val="28"/>
          <w:szCs w:val="28"/>
          <w:lang w:val="en-US"/>
        </w:rPr>
      </w:pPr>
      <w:bookmarkStart w:id="557" w:name="_Toc477425578"/>
      <w:bookmarkStart w:id="558" w:name="_Toc476748798"/>
      <w:bookmarkStart w:id="559" w:name="_Toc482094370"/>
      <w:bookmarkStart w:id="560" w:name="_Toc475005623"/>
      <w:bookmarkStart w:id="561" w:name="_Toc494198637"/>
      <w:bookmarkStart w:id="562" w:name="_Toc500492764"/>
      <w:bookmarkStart w:id="563" w:name="_Toc496605669"/>
      <w:bookmarkStart w:id="564" w:name="_Toc494198963"/>
      <w:r>
        <w:rPr>
          <w:rFonts w:hint="eastAsia" w:cs="宋体"/>
          <w:b w:val="0"/>
          <w:bCs/>
          <w:color w:val="auto"/>
          <w:kern w:val="2"/>
          <w:sz w:val="28"/>
          <w:szCs w:val="28"/>
          <w:lang w:val="en-US"/>
        </w:rPr>
        <w:t>评标委员会正式评标前，</w:t>
      </w:r>
      <w:bookmarkEnd w:id="557"/>
      <w:bookmarkEnd w:id="558"/>
      <w:bookmarkEnd w:id="559"/>
      <w:bookmarkEnd w:id="560"/>
      <w:bookmarkStart w:id="565" w:name="_Toc477425579"/>
      <w:bookmarkStart w:id="566" w:name="_Toc482094371"/>
      <w:bookmarkStart w:id="567" w:name="_Toc475005624"/>
      <w:bookmarkStart w:id="568" w:name="_Toc476748799"/>
      <w:r>
        <w:rPr>
          <w:rFonts w:hint="eastAsia" w:cs="宋体"/>
          <w:b w:val="0"/>
          <w:bCs/>
          <w:color w:val="auto"/>
          <w:kern w:val="2"/>
          <w:sz w:val="28"/>
          <w:szCs w:val="28"/>
          <w:lang w:val="en-US"/>
        </w:rPr>
        <w:t>评标委员会熟悉和理解招标文件的过程中，发现本招标文件有下列情形之一的，评标委员会应当停止评标：</w:t>
      </w:r>
      <w:bookmarkEnd w:id="561"/>
      <w:bookmarkEnd w:id="562"/>
      <w:bookmarkEnd w:id="563"/>
      <w:bookmarkEnd w:id="564"/>
      <w:bookmarkEnd w:id="565"/>
      <w:bookmarkEnd w:id="566"/>
      <w:bookmarkEnd w:id="567"/>
      <w:bookmarkEnd w:id="568"/>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招标文件存在重大缺陷导致评标工作无法进行；</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招标文件的规定存在歧义，采购人或者采购代理机构未进行书面澄清导致评标工作无法进行；</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招标文件明显以不合理条件对投标人实行差别待遇或歧视待遇的；</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采购项目属于国家规定的优先、强制采购范围，但是招标文件未依法体现优先、强制采购相关规定的；</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采购项目属于政府采购促进中小企业发展的范围，但是招标文件未依法体现促进中小企业发展相关规定的；</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招标文件规定的评标方法是综合评分法、最低评标价法之外的评标方法，或者虽然名称为综合评分法、最低评标价法，但实际上不符合国家规定；</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招标文件将投标人的资格条件列为评分因素的；</w:t>
      </w:r>
    </w:p>
    <w:p>
      <w:pPr>
        <w:numPr>
          <w:ilvl w:val="0"/>
          <w:numId w:val="76"/>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招标文件内容违反国家有关强制性规定的。</w:t>
      </w:r>
    </w:p>
    <w:p>
      <w:pPr>
        <w:adjustRightInd w:val="0"/>
        <w:spacing w:line="440" w:lineRule="exact"/>
        <w:ind w:firstLine="560"/>
        <w:jc w:val="left"/>
        <w:rPr>
          <w:rFonts w:cs="宋体"/>
          <w:b w:val="0"/>
          <w:color w:val="auto"/>
          <w:sz w:val="28"/>
          <w:szCs w:val="28"/>
        </w:rPr>
      </w:pPr>
      <w:bookmarkStart w:id="569" w:name="_Toc476748800"/>
      <w:bookmarkStart w:id="570" w:name="_Toc477425580"/>
      <w:bookmarkStart w:id="571" w:name="_Toc482094372"/>
      <w:bookmarkStart w:id="572" w:name="_Toc475005625"/>
      <w:r>
        <w:rPr>
          <w:rFonts w:hint="eastAsia" w:cs="宋体"/>
          <w:b w:val="0"/>
          <w:color w:val="auto"/>
          <w:sz w:val="28"/>
          <w:szCs w:val="28"/>
        </w:rPr>
        <w:t>出现</w:t>
      </w:r>
      <w:r>
        <w:rPr>
          <w:rFonts w:hint="eastAsia" w:cs="宋体"/>
          <w:b w:val="0"/>
          <w:color w:val="auto"/>
          <w:sz w:val="28"/>
          <w:szCs w:val="28"/>
          <w:lang w:val="en-US"/>
        </w:rPr>
        <w:t>上述</w:t>
      </w:r>
      <w:r>
        <w:rPr>
          <w:rFonts w:hint="eastAsia" w:cs="宋体"/>
          <w:b w:val="0"/>
          <w:color w:val="auto"/>
          <w:sz w:val="28"/>
          <w:szCs w:val="28"/>
        </w:rPr>
        <w:t>规定应当停止评标情形的，评标委员会应当向采购人或者采购代理机构书面说明情况。除本条规定和评标委员会无法依法组建的情形外，评标委员会不得以任何方式和理由停止评标。</w:t>
      </w:r>
      <w:bookmarkEnd w:id="569"/>
      <w:bookmarkEnd w:id="570"/>
      <w:bookmarkEnd w:id="571"/>
      <w:bookmarkEnd w:id="572"/>
    </w:p>
    <w:p>
      <w:pPr>
        <w:tabs>
          <w:tab w:val="left" w:pos="360"/>
        </w:tabs>
        <w:adjustRightInd w:val="0"/>
        <w:spacing w:line="440" w:lineRule="exact"/>
        <w:ind w:firstLine="560"/>
        <w:jc w:val="left"/>
        <w:rPr>
          <w:rFonts w:cs="宋体"/>
          <w:b w:val="0"/>
          <w:bCs/>
          <w:color w:val="auto"/>
          <w:kern w:val="2"/>
          <w:sz w:val="28"/>
          <w:szCs w:val="28"/>
          <w:lang w:val="en-US"/>
        </w:rPr>
      </w:pPr>
      <w:bookmarkStart w:id="573" w:name="_Toc496605670"/>
      <w:bookmarkStart w:id="574" w:name="_Toc476748801"/>
      <w:bookmarkStart w:id="575" w:name="_Toc494198638"/>
      <w:bookmarkStart w:id="576" w:name="_Toc500492765"/>
      <w:bookmarkStart w:id="577" w:name="_Toc477425581"/>
      <w:bookmarkStart w:id="578" w:name="_Toc475005626"/>
      <w:bookmarkStart w:id="579" w:name="_Toc494198964"/>
      <w:bookmarkStart w:id="580" w:name="_Toc482094373"/>
      <w:r>
        <w:rPr>
          <w:rFonts w:hint="eastAsia" w:cs="宋体"/>
          <w:b w:val="0"/>
          <w:bCs/>
          <w:color w:val="auto"/>
          <w:kern w:val="2"/>
          <w:sz w:val="28"/>
          <w:szCs w:val="28"/>
          <w:lang w:val="en-US"/>
        </w:rPr>
        <w:t>评标委员会熟悉和理解招标文件完成后，应书面签字确认本招标文件是否有属于应当停止评标的情形。</w:t>
      </w:r>
      <w:bookmarkEnd w:id="573"/>
      <w:bookmarkEnd w:id="574"/>
      <w:bookmarkEnd w:id="575"/>
      <w:bookmarkEnd w:id="576"/>
      <w:bookmarkEnd w:id="577"/>
      <w:bookmarkEnd w:id="578"/>
      <w:bookmarkEnd w:id="579"/>
      <w:bookmarkEnd w:id="580"/>
    </w:p>
    <w:bookmarkEnd w:id="555"/>
    <w:bookmarkEnd w:id="556"/>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581" w:name="_Toc494198639"/>
      <w:bookmarkStart w:id="582" w:name="_Toc494198965"/>
      <w:bookmarkStart w:id="583" w:name="_Toc496605671"/>
      <w:bookmarkStart w:id="584" w:name="_Toc500492766"/>
      <w:bookmarkStart w:id="585" w:name="_Toc476748804"/>
      <w:bookmarkStart w:id="586" w:name="_Toc477425584"/>
      <w:bookmarkStart w:id="587" w:name="_Toc482094376"/>
      <w:bookmarkStart w:id="588" w:name="_Toc466896294"/>
      <w:bookmarkStart w:id="589" w:name="_Toc466292944"/>
      <w:bookmarkStart w:id="590" w:name="_Toc475005629"/>
      <w:r>
        <w:rPr>
          <w:rFonts w:hint="eastAsia" w:cs="宋体"/>
          <w:bCs/>
          <w:color w:val="auto"/>
          <w:kern w:val="2"/>
          <w:sz w:val="28"/>
          <w:szCs w:val="28"/>
          <w:lang w:val="en-US"/>
        </w:rPr>
        <w:t>评标委员会符合性检查</w:t>
      </w:r>
      <w:bookmarkEnd w:id="581"/>
      <w:bookmarkEnd w:id="582"/>
      <w:bookmarkEnd w:id="583"/>
      <w:bookmarkEnd w:id="584"/>
    </w:p>
    <w:p>
      <w:pPr>
        <w:tabs>
          <w:tab w:val="left" w:pos="360"/>
        </w:tabs>
        <w:adjustRightInd w:val="0"/>
        <w:spacing w:line="440" w:lineRule="exact"/>
        <w:ind w:firstLine="560"/>
        <w:jc w:val="left"/>
        <w:rPr>
          <w:rFonts w:cs="宋体"/>
          <w:b w:val="0"/>
          <w:bCs/>
          <w:color w:val="auto"/>
          <w:kern w:val="2"/>
          <w:sz w:val="28"/>
          <w:szCs w:val="28"/>
          <w:lang w:val="en-US"/>
        </w:rPr>
      </w:pPr>
      <w:bookmarkStart w:id="591" w:name="_Toc500492767"/>
      <w:bookmarkStart w:id="592" w:name="_Toc494198966"/>
      <w:bookmarkStart w:id="593" w:name="_Toc494198640"/>
      <w:bookmarkStart w:id="594" w:name="_Toc496605672"/>
      <w:r>
        <w:rPr>
          <w:rFonts w:hint="eastAsia" w:cs="宋体"/>
          <w:b w:val="0"/>
          <w:bCs/>
          <w:color w:val="auto"/>
          <w:kern w:val="2"/>
          <w:sz w:val="28"/>
          <w:szCs w:val="28"/>
          <w:lang w:val="en-US"/>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bookmarkEnd w:id="591"/>
      <w:bookmarkEnd w:id="592"/>
      <w:bookmarkEnd w:id="593"/>
      <w:bookmarkEnd w:id="594"/>
    </w:p>
    <w:p>
      <w:pPr>
        <w:tabs>
          <w:tab w:val="left" w:pos="360"/>
        </w:tabs>
        <w:adjustRightInd w:val="0"/>
        <w:spacing w:line="440" w:lineRule="exact"/>
        <w:ind w:firstLine="560"/>
        <w:jc w:val="left"/>
        <w:rPr>
          <w:rFonts w:cs="宋体"/>
          <w:b w:val="0"/>
          <w:bCs/>
          <w:color w:val="auto"/>
          <w:kern w:val="2"/>
          <w:sz w:val="28"/>
          <w:szCs w:val="28"/>
          <w:lang w:val="en-US"/>
        </w:rPr>
      </w:pPr>
      <w:bookmarkStart w:id="595" w:name="_Toc500492768"/>
      <w:bookmarkStart w:id="596" w:name="_Toc494198967"/>
      <w:bookmarkStart w:id="597" w:name="_Toc494198641"/>
      <w:bookmarkStart w:id="598" w:name="_Toc496605673"/>
      <w:r>
        <w:rPr>
          <w:rFonts w:hint="eastAsia" w:cs="宋体"/>
          <w:b w:val="0"/>
          <w:bCs/>
          <w:color w:val="auto"/>
          <w:kern w:val="2"/>
          <w:sz w:val="28"/>
          <w:szCs w:val="28"/>
          <w:lang w:val="en-US"/>
        </w:rPr>
        <w:t>投标文件（包括单独递交的开标一览表）有下列情形的，本项目不作为实质性要求进行规定，即不作为符合性审查事项，不得作为无效投标处理：</w:t>
      </w:r>
      <w:bookmarkEnd w:id="595"/>
      <w:bookmarkEnd w:id="596"/>
      <w:bookmarkEnd w:id="597"/>
      <w:bookmarkEnd w:id="598"/>
    </w:p>
    <w:p>
      <w:pPr>
        <w:numPr>
          <w:ilvl w:val="0"/>
          <w:numId w:val="77"/>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投标文件（包括单独递交的开标一览表）存在个别地方（总数不能超过2个）没有法定代表人签字或加盖印章，但有有效授权代理人签字或加盖印章的；</w:t>
      </w:r>
    </w:p>
    <w:p>
      <w:pPr>
        <w:numPr>
          <w:ilvl w:val="0"/>
          <w:numId w:val="77"/>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投标文件（包括单独递交的开标一览表）除招标文件明确要求加盖单位（法人）公章的以外，其他地方以相关专用章加盖的。</w:t>
      </w:r>
    </w:p>
    <w:p>
      <w:pPr>
        <w:numPr>
          <w:ilvl w:val="0"/>
          <w:numId w:val="77"/>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投标文件中表格、顺序等格式（如：“注”等），未按招标文件格式制作的。</w:t>
      </w:r>
    </w:p>
    <w:p>
      <w:pPr>
        <w:numPr>
          <w:ilvl w:val="0"/>
          <w:numId w:val="77"/>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其他不影响采购项目实质性要求的情形。</w:t>
      </w:r>
    </w:p>
    <w:p>
      <w:pPr>
        <w:tabs>
          <w:tab w:val="left" w:pos="360"/>
        </w:tabs>
        <w:adjustRightInd w:val="0"/>
        <w:spacing w:line="440" w:lineRule="exact"/>
        <w:ind w:firstLine="560"/>
        <w:jc w:val="left"/>
        <w:rPr>
          <w:rFonts w:cs="宋体"/>
          <w:b w:val="0"/>
          <w:color w:val="auto"/>
          <w:kern w:val="2"/>
          <w:sz w:val="28"/>
          <w:szCs w:val="28"/>
          <w:lang w:val="en-US"/>
        </w:rPr>
      </w:pPr>
      <w:bookmarkStart w:id="599" w:name="_Toc496605674"/>
      <w:bookmarkStart w:id="600" w:name="_Toc500492769"/>
      <w:bookmarkStart w:id="601" w:name="_Toc494198642"/>
      <w:bookmarkStart w:id="602" w:name="_Toc494198968"/>
      <w:r>
        <w:rPr>
          <w:rFonts w:hint="eastAsia" w:cs="宋体"/>
          <w:b w:val="0"/>
          <w:color w:val="auto"/>
          <w:kern w:val="2"/>
          <w:sz w:val="28"/>
          <w:szCs w:val="28"/>
          <w:lang w:val="en-US"/>
        </w:rPr>
        <w:t>除政府采购法律制度规定的情形外，本项目投标人或者其投标文件有下列情形之一的，作为无效投标处理：</w:t>
      </w:r>
      <w:bookmarkEnd w:id="585"/>
      <w:bookmarkEnd w:id="586"/>
      <w:bookmarkEnd w:id="587"/>
      <w:bookmarkEnd w:id="588"/>
      <w:bookmarkEnd w:id="589"/>
      <w:bookmarkEnd w:id="590"/>
      <w:bookmarkEnd w:id="599"/>
      <w:bookmarkEnd w:id="600"/>
      <w:bookmarkEnd w:id="601"/>
      <w:bookmarkEnd w:id="602"/>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投标文件正副本数量不足的；</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投标文件载明的投标有效期少于招标文件要求的或未载明的；</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不满足招标文件第6章中★项要求的；</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投标文件的语言、计量单位、报价货币、知识产权等不符合招标文件的规定，影响评标委员会评判的；</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投标报价不符合招标文件规定的价格标底和其他报价规定的；</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投标文件存在招标文件第</w:t>
      </w:r>
      <w:r>
        <w:rPr>
          <w:rFonts w:hint="eastAsia" w:cs="宋体"/>
          <w:b w:val="0"/>
          <w:color w:val="auto"/>
          <w:sz w:val="28"/>
          <w:szCs w:val="28"/>
          <w:lang w:val="en-US"/>
        </w:rPr>
        <w:t>二</w:t>
      </w:r>
      <w:r>
        <w:rPr>
          <w:rFonts w:hint="eastAsia" w:cs="宋体"/>
          <w:b w:val="0"/>
          <w:color w:val="auto"/>
          <w:sz w:val="28"/>
          <w:szCs w:val="28"/>
        </w:rPr>
        <w:t>章、第</w:t>
      </w:r>
      <w:r>
        <w:rPr>
          <w:rFonts w:hint="eastAsia" w:cs="宋体"/>
          <w:b w:val="0"/>
          <w:color w:val="auto"/>
          <w:sz w:val="28"/>
          <w:szCs w:val="28"/>
          <w:lang w:val="en-US"/>
        </w:rPr>
        <w:t>三</w:t>
      </w:r>
      <w:r>
        <w:rPr>
          <w:rFonts w:hint="eastAsia" w:cs="宋体"/>
          <w:b w:val="0"/>
          <w:color w:val="auto"/>
          <w:sz w:val="28"/>
          <w:szCs w:val="28"/>
        </w:rPr>
        <w:t>章规定的投标无效情形（资格审查表的内容除外）；</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投标文件含有采购人不能接受的附加条件的；</w:t>
      </w:r>
    </w:p>
    <w:p>
      <w:pPr>
        <w:numPr>
          <w:ilvl w:val="0"/>
          <w:numId w:val="78"/>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未按照招标文件规定和要求格式签署、盖章（骑缝章不能代替逐页盖章）的。</w:t>
      </w:r>
    </w:p>
    <w:p>
      <w:pPr>
        <w:tabs>
          <w:tab w:val="left" w:pos="360"/>
        </w:tabs>
        <w:adjustRightInd w:val="0"/>
        <w:spacing w:line="440" w:lineRule="exact"/>
        <w:ind w:firstLine="0" w:firstLineChars="0"/>
        <w:jc w:val="left"/>
        <w:outlineLvl w:val="3"/>
        <w:rPr>
          <w:rFonts w:cs="宋体"/>
          <w:bCs/>
          <w:color w:val="auto"/>
          <w:kern w:val="2"/>
          <w:sz w:val="28"/>
          <w:szCs w:val="28"/>
          <w:lang w:val="en-US"/>
        </w:rPr>
      </w:pPr>
      <w:r>
        <w:rPr>
          <w:rFonts w:hint="eastAsia" w:cs="宋体"/>
          <w:bCs/>
          <w:color w:val="auto"/>
          <w:kern w:val="2"/>
          <w:sz w:val="28"/>
          <w:szCs w:val="28"/>
          <w:lang w:val="en-US"/>
        </w:rPr>
        <w:t>符合性评审表</w:t>
      </w:r>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865"/>
        <w:gridCol w:w="1044"/>
        <w:gridCol w:w="1044"/>
        <w:gridCol w:w="10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center"/>
              <w:rPr>
                <w:rFonts w:cs="宋体"/>
                <w:color w:val="auto"/>
                <w:sz w:val="28"/>
                <w:szCs w:val="28"/>
              </w:rPr>
            </w:pPr>
            <w:r>
              <w:rPr>
                <w:rFonts w:hint="eastAsia" w:cs="宋体"/>
                <w:color w:val="auto"/>
                <w:sz w:val="28"/>
                <w:szCs w:val="28"/>
              </w:rPr>
              <w:t>评审因素</w:t>
            </w:r>
          </w:p>
        </w:tc>
        <w:tc>
          <w:tcPr>
            <w:tcW w:w="580" w:type="pct"/>
            <w:tcBorders>
              <w:tl2br w:val="nil"/>
              <w:tr2bl w:val="nil"/>
            </w:tcBorders>
            <w:vAlign w:val="center"/>
          </w:tcPr>
          <w:p>
            <w:pPr>
              <w:adjustRightInd w:val="0"/>
              <w:spacing w:line="440" w:lineRule="exact"/>
              <w:ind w:firstLine="0" w:firstLineChars="0"/>
              <w:jc w:val="center"/>
              <w:rPr>
                <w:rFonts w:cs="宋体"/>
                <w:color w:val="auto"/>
                <w:sz w:val="28"/>
                <w:szCs w:val="28"/>
              </w:rPr>
            </w:pPr>
          </w:p>
        </w:tc>
        <w:tc>
          <w:tcPr>
            <w:tcW w:w="580" w:type="pct"/>
            <w:tcBorders>
              <w:tl2br w:val="nil"/>
              <w:tr2bl w:val="nil"/>
            </w:tcBorders>
            <w:vAlign w:val="center"/>
          </w:tcPr>
          <w:p>
            <w:pPr>
              <w:adjustRightInd w:val="0"/>
              <w:spacing w:line="440" w:lineRule="exact"/>
              <w:ind w:firstLine="0" w:firstLineChars="0"/>
              <w:jc w:val="center"/>
              <w:rPr>
                <w:rFonts w:cs="宋体"/>
                <w:color w:val="auto"/>
                <w:sz w:val="28"/>
                <w:szCs w:val="28"/>
              </w:rPr>
            </w:pPr>
          </w:p>
        </w:tc>
        <w:tc>
          <w:tcPr>
            <w:tcW w:w="580" w:type="pct"/>
            <w:tcBorders>
              <w:tl2br w:val="nil"/>
              <w:tr2bl w:val="nil"/>
            </w:tcBorders>
            <w:vAlign w:val="center"/>
          </w:tcPr>
          <w:p>
            <w:pPr>
              <w:adjustRightInd w:val="0"/>
              <w:spacing w:line="440" w:lineRule="exact"/>
              <w:ind w:firstLine="0" w:firstLineChars="0"/>
              <w:jc w:val="center"/>
              <w:rPr>
                <w:rFonts w:cs="宋体"/>
                <w:color w:val="auto"/>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bCs/>
                <w:color w:val="auto"/>
                <w:kern w:val="2"/>
                <w:sz w:val="28"/>
                <w:szCs w:val="28"/>
                <w:lang w:val="en-US"/>
              </w:rPr>
            </w:pPr>
            <w:r>
              <w:rPr>
                <w:rFonts w:hint="eastAsia" w:cs="宋体"/>
                <w:b w:val="0"/>
                <w:bCs/>
                <w:color w:val="auto"/>
                <w:kern w:val="2"/>
                <w:sz w:val="28"/>
                <w:szCs w:val="28"/>
                <w:lang w:val="en-US"/>
              </w:rPr>
              <w:t>正副本数量</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投标有效期</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语言、计量单位、报价货币、知识产权等</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★项要求</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投标报价符合招标文件规定的价格标底和其他报价规定</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sz w:val="28"/>
                <w:szCs w:val="28"/>
              </w:rPr>
              <w:t>不存在招标文件第</w:t>
            </w:r>
            <w:r>
              <w:rPr>
                <w:rFonts w:hint="eastAsia" w:cs="宋体"/>
                <w:b w:val="0"/>
                <w:color w:val="auto"/>
                <w:sz w:val="28"/>
                <w:szCs w:val="28"/>
                <w:lang w:val="en-US"/>
              </w:rPr>
              <w:t>二</w:t>
            </w:r>
            <w:r>
              <w:rPr>
                <w:rFonts w:hint="eastAsia" w:cs="宋体"/>
                <w:b w:val="0"/>
                <w:color w:val="auto"/>
                <w:sz w:val="28"/>
                <w:szCs w:val="28"/>
              </w:rPr>
              <w:t>章、第</w:t>
            </w:r>
            <w:r>
              <w:rPr>
                <w:rFonts w:hint="eastAsia" w:cs="宋体"/>
                <w:b w:val="0"/>
                <w:color w:val="auto"/>
                <w:sz w:val="28"/>
                <w:szCs w:val="28"/>
                <w:lang w:val="en-US"/>
              </w:rPr>
              <w:t>三</w:t>
            </w:r>
            <w:r>
              <w:rPr>
                <w:rFonts w:hint="eastAsia" w:cs="宋体"/>
                <w:b w:val="0"/>
                <w:color w:val="auto"/>
                <w:sz w:val="28"/>
                <w:szCs w:val="28"/>
              </w:rPr>
              <w:t>章规定的投标无效情形（资格审查表的内容除外）</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未含有采购人不能接受的附加条件</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 w:val="0"/>
                <w:color w:val="auto"/>
                <w:kern w:val="2"/>
                <w:sz w:val="28"/>
                <w:szCs w:val="28"/>
                <w:lang w:val="en-US"/>
              </w:rPr>
              <w:t>按招标文件规定和要求格式签署、盖章</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57"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r>
              <w:rPr>
                <w:rFonts w:hint="eastAsia" w:cs="宋体"/>
                <w:bCs/>
                <w:color w:val="auto"/>
                <w:kern w:val="2"/>
                <w:sz w:val="28"/>
                <w:szCs w:val="28"/>
                <w:lang w:val="en-US"/>
              </w:rPr>
              <w:t>结  论</w:t>
            </w:r>
          </w:p>
        </w:tc>
        <w:tc>
          <w:tcPr>
            <w:tcW w:w="580" w:type="pct"/>
            <w:tcBorders>
              <w:tl2br w:val="nil"/>
              <w:tr2bl w:val="nil"/>
            </w:tcBorders>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c>
          <w:tcPr>
            <w:tcW w:w="580" w:type="pct"/>
            <w:tcBorders>
              <w:tl2br w:val="nil"/>
              <w:tr2bl w:val="nil"/>
            </w:tcBorders>
            <w:vAlign w:val="center"/>
          </w:tcPr>
          <w:p>
            <w:pPr>
              <w:adjustRightInd w:val="0"/>
              <w:spacing w:line="440" w:lineRule="exact"/>
              <w:ind w:firstLine="0" w:firstLineChars="0"/>
              <w:jc w:val="left"/>
              <w:rPr>
                <w:rFonts w:cs="宋体"/>
                <w:b w:val="0"/>
                <w:color w:val="auto"/>
                <w:kern w:val="2"/>
                <w:sz w:val="28"/>
                <w:szCs w:val="28"/>
                <w:lang w:val="en-US"/>
              </w:rPr>
            </w:pPr>
          </w:p>
        </w:tc>
      </w:tr>
    </w:tbl>
    <w:p>
      <w:pPr>
        <w:adjustRightInd w:val="0"/>
        <w:spacing w:line="440" w:lineRule="exact"/>
        <w:ind w:firstLine="0" w:firstLineChars="0"/>
        <w:jc w:val="left"/>
        <w:rPr>
          <w:rFonts w:cs="宋体"/>
          <w:b w:val="0"/>
          <w:color w:val="auto"/>
          <w:sz w:val="28"/>
          <w:szCs w:val="28"/>
        </w:rPr>
      </w:pPr>
      <w:r>
        <w:rPr>
          <w:rFonts w:hint="eastAsia" w:cs="宋体"/>
          <w:b w:val="0"/>
          <w:color w:val="auto"/>
          <w:sz w:val="28"/>
          <w:szCs w:val="28"/>
        </w:rPr>
        <w:t>注：</w:t>
      </w:r>
    </w:p>
    <w:p>
      <w:pPr>
        <w:adjustRightInd w:val="0"/>
        <w:spacing w:line="440" w:lineRule="exact"/>
        <w:ind w:firstLine="560"/>
        <w:jc w:val="left"/>
        <w:rPr>
          <w:rFonts w:cs="宋体"/>
          <w:b w:val="0"/>
          <w:color w:val="auto"/>
          <w:sz w:val="28"/>
          <w:szCs w:val="28"/>
        </w:rPr>
      </w:pPr>
      <w:r>
        <w:rPr>
          <w:rFonts w:hint="eastAsia" w:cs="宋体"/>
          <w:b w:val="0"/>
          <w:color w:val="auto"/>
          <w:sz w:val="28"/>
          <w:szCs w:val="28"/>
        </w:rPr>
        <w:t>以上每一项结论均为“合格”的，则投标人通过符合性审查，如有任意一项结论为“不合格”的，则投标人不通过符合性审查，其投标文件按无效投标文件处理。如果认为投标人有任意一项不合格的，应载明不合格的具体原因。</w:t>
      </w:r>
      <w:bookmarkStart w:id="603" w:name="_Toc494198643"/>
      <w:bookmarkStart w:id="604" w:name="_Toc500492770"/>
      <w:bookmarkStart w:id="605" w:name="_Toc494198969"/>
      <w:bookmarkStart w:id="606" w:name="_Toc496605675"/>
    </w:p>
    <w:p>
      <w:pPr>
        <w:tabs>
          <w:tab w:val="left" w:pos="360"/>
        </w:tabs>
        <w:adjustRightInd w:val="0"/>
        <w:spacing w:line="440" w:lineRule="exact"/>
        <w:ind w:firstLine="560"/>
        <w:jc w:val="left"/>
        <w:rPr>
          <w:rFonts w:cs="宋体"/>
          <w:b w:val="0"/>
          <w:bCs/>
          <w:color w:val="auto"/>
          <w:kern w:val="2"/>
          <w:sz w:val="28"/>
          <w:szCs w:val="28"/>
          <w:lang w:val="en-US"/>
        </w:rPr>
      </w:pPr>
      <w:r>
        <w:rPr>
          <w:rFonts w:hint="eastAsia" w:cs="宋体"/>
          <w:b w:val="0"/>
          <w:bCs/>
          <w:color w:val="auto"/>
          <w:kern w:val="2"/>
          <w:sz w:val="28"/>
          <w:szCs w:val="28"/>
          <w:lang w:val="en-US"/>
        </w:rPr>
        <w:t>评标委员会依法对投标人进行符合性审查结束后，出具符合性审查报告。</w:t>
      </w:r>
      <w:bookmarkEnd w:id="603"/>
      <w:bookmarkEnd w:id="604"/>
      <w:bookmarkEnd w:id="605"/>
      <w:bookmarkEnd w:id="606"/>
    </w:p>
    <w:p>
      <w:pPr>
        <w:tabs>
          <w:tab w:val="left" w:pos="360"/>
        </w:tabs>
        <w:adjustRightInd w:val="0"/>
        <w:spacing w:line="440" w:lineRule="exact"/>
        <w:ind w:firstLine="560"/>
        <w:jc w:val="left"/>
        <w:rPr>
          <w:rFonts w:cs="宋体"/>
          <w:b w:val="0"/>
          <w:bCs/>
          <w:color w:val="auto"/>
          <w:kern w:val="2"/>
          <w:sz w:val="28"/>
          <w:szCs w:val="28"/>
          <w:lang w:val="en-US"/>
        </w:rPr>
      </w:pPr>
      <w:bookmarkStart w:id="607" w:name="_Toc500492771"/>
      <w:bookmarkStart w:id="608" w:name="_Toc496605676"/>
      <w:r>
        <w:rPr>
          <w:rFonts w:hint="eastAsia" w:cs="宋体"/>
          <w:b w:val="0"/>
          <w:bCs/>
          <w:color w:val="auto"/>
          <w:kern w:val="2"/>
          <w:sz w:val="28"/>
          <w:szCs w:val="28"/>
          <w:lang w:val="en-US"/>
        </w:rPr>
        <w:t>通过符合性审查的投标人不足3家的，本项目废标。</w:t>
      </w:r>
      <w:bookmarkEnd w:id="607"/>
      <w:bookmarkEnd w:id="608"/>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609" w:name="_Toc476748812"/>
      <w:bookmarkStart w:id="610" w:name="_Toc477425592"/>
      <w:bookmarkStart w:id="611" w:name="_Toc494198644"/>
      <w:bookmarkStart w:id="612" w:name="_Toc494198970"/>
      <w:bookmarkStart w:id="613" w:name="_Toc475005637"/>
      <w:bookmarkStart w:id="614" w:name="_Toc466292952"/>
      <w:bookmarkStart w:id="615" w:name="_Toc496605677"/>
      <w:bookmarkStart w:id="616" w:name="_Toc482094384"/>
      <w:bookmarkStart w:id="617" w:name="_Toc500492772"/>
      <w:bookmarkStart w:id="618" w:name="_Toc466896302"/>
      <w:r>
        <w:rPr>
          <w:rFonts w:hint="eastAsia" w:cs="宋体"/>
          <w:bCs/>
          <w:color w:val="auto"/>
          <w:kern w:val="2"/>
          <w:sz w:val="28"/>
          <w:szCs w:val="28"/>
          <w:lang w:val="en-US"/>
        </w:rPr>
        <w:t>比较与评价。</w:t>
      </w:r>
      <w:bookmarkEnd w:id="609"/>
      <w:bookmarkEnd w:id="610"/>
      <w:bookmarkEnd w:id="611"/>
      <w:bookmarkEnd w:id="612"/>
      <w:bookmarkEnd w:id="613"/>
      <w:bookmarkEnd w:id="614"/>
      <w:bookmarkEnd w:id="615"/>
      <w:bookmarkEnd w:id="616"/>
      <w:bookmarkEnd w:id="617"/>
      <w:bookmarkEnd w:id="618"/>
    </w:p>
    <w:p>
      <w:pPr>
        <w:adjustRightInd w:val="0"/>
        <w:spacing w:line="440" w:lineRule="exact"/>
        <w:ind w:firstLine="560"/>
        <w:jc w:val="left"/>
        <w:rPr>
          <w:rFonts w:cs="宋体"/>
          <w:b w:val="0"/>
          <w:color w:val="auto"/>
          <w:sz w:val="28"/>
          <w:szCs w:val="28"/>
        </w:rPr>
      </w:pPr>
      <w:r>
        <w:rPr>
          <w:rFonts w:hint="eastAsia" w:cs="宋体"/>
          <w:b w:val="0"/>
          <w:color w:val="auto"/>
          <w:sz w:val="28"/>
          <w:szCs w:val="28"/>
        </w:rPr>
        <w:t>评标委员会应当按照招标文件中规定的评标方法和标准，对符合性审查合格的投标文件进行商务和技术评估，综合比较与评价。</w:t>
      </w:r>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619" w:name="_Toc494198971"/>
      <w:bookmarkStart w:id="620" w:name="_Toc494198645"/>
      <w:bookmarkStart w:id="621" w:name="_Toc500492773"/>
      <w:bookmarkStart w:id="622" w:name="_Toc496605678"/>
      <w:bookmarkStart w:id="623" w:name="_Toc466292953"/>
      <w:bookmarkStart w:id="624" w:name="_Toc475005638"/>
      <w:bookmarkStart w:id="625" w:name="_Toc466896303"/>
      <w:bookmarkStart w:id="626" w:name="_Toc482094385"/>
      <w:bookmarkStart w:id="627" w:name="_Toc476748813"/>
      <w:bookmarkStart w:id="628" w:name="_Toc477425593"/>
      <w:r>
        <w:rPr>
          <w:rFonts w:hint="eastAsia" w:cs="宋体"/>
          <w:bCs/>
          <w:color w:val="auto"/>
          <w:kern w:val="2"/>
          <w:sz w:val="28"/>
          <w:szCs w:val="28"/>
          <w:lang w:val="en-US"/>
        </w:rPr>
        <w:t>复核。</w:t>
      </w:r>
      <w:bookmarkEnd w:id="619"/>
      <w:bookmarkEnd w:id="620"/>
      <w:bookmarkEnd w:id="621"/>
      <w:bookmarkEnd w:id="622"/>
    </w:p>
    <w:p>
      <w:pPr>
        <w:tabs>
          <w:tab w:val="left" w:pos="322"/>
        </w:tabs>
        <w:adjustRightInd w:val="0"/>
        <w:spacing w:line="440" w:lineRule="exact"/>
        <w:ind w:firstLine="560"/>
        <w:jc w:val="left"/>
        <w:rPr>
          <w:rFonts w:cs="宋体"/>
          <w:b w:val="0"/>
          <w:color w:val="auto"/>
          <w:sz w:val="28"/>
          <w:szCs w:val="28"/>
        </w:rPr>
      </w:pPr>
      <w:r>
        <w:rPr>
          <w:rFonts w:hint="eastAsia" w:cs="宋体"/>
          <w:b w:val="0"/>
          <w:color w:val="auto"/>
          <w:sz w:val="28"/>
          <w:szCs w:val="28"/>
        </w:rPr>
        <w:t>评分汇总结束后，评标委员会应当进行复核，对畸高、畸低的重大差异评分，特别要对拟推荐为中标候选人的、报价最低的、投标文件被认定为无效的进行重点复核。</w:t>
      </w:r>
      <w:bookmarkEnd w:id="623"/>
      <w:bookmarkEnd w:id="624"/>
      <w:bookmarkEnd w:id="625"/>
      <w:bookmarkEnd w:id="626"/>
      <w:bookmarkEnd w:id="627"/>
      <w:bookmarkEnd w:id="628"/>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629" w:name="_Toc500492774"/>
      <w:bookmarkStart w:id="630" w:name="_Toc494198646"/>
      <w:bookmarkStart w:id="631" w:name="_Toc496605679"/>
      <w:bookmarkStart w:id="632" w:name="_Toc494198972"/>
      <w:bookmarkStart w:id="633" w:name="_Toc476748814"/>
      <w:bookmarkStart w:id="634" w:name="_Toc466292954"/>
      <w:bookmarkStart w:id="635" w:name="_Toc475005639"/>
      <w:bookmarkStart w:id="636" w:name="_Toc477425594"/>
      <w:bookmarkStart w:id="637" w:name="_Toc482094386"/>
      <w:bookmarkStart w:id="638" w:name="_Toc466896304"/>
      <w:r>
        <w:rPr>
          <w:rFonts w:hint="eastAsia" w:cs="宋体"/>
          <w:bCs/>
          <w:color w:val="auto"/>
          <w:kern w:val="2"/>
          <w:sz w:val="28"/>
          <w:szCs w:val="28"/>
          <w:lang w:val="en-US"/>
        </w:rPr>
        <w:t>推荐中标候选人名单。</w:t>
      </w:r>
      <w:bookmarkEnd w:id="629"/>
      <w:bookmarkEnd w:id="630"/>
      <w:bookmarkEnd w:id="631"/>
      <w:bookmarkEnd w:id="632"/>
    </w:p>
    <w:bookmarkEnd w:id="633"/>
    <w:bookmarkEnd w:id="634"/>
    <w:bookmarkEnd w:id="635"/>
    <w:bookmarkEnd w:id="636"/>
    <w:bookmarkEnd w:id="637"/>
    <w:bookmarkEnd w:id="638"/>
    <w:p>
      <w:pPr>
        <w:adjustRightInd w:val="0"/>
        <w:spacing w:line="440" w:lineRule="exact"/>
        <w:ind w:firstLine="560"/>
        <w:jc w:val="left"/>
        <w:rPr>
          <w:rFonts w:cs="宋体"/>
          <w:b w:val="0"/>
          <w:color w:val="auto"/>
          <w:sz w:val="28"/>
          <w:szCs w:val="28"/>
        </w:rPr>
      </w:pPr>
      <w:r>
        <w:rPr>
          <w:rFonts w:hint="eastAsia" w:cs="宋体"/>
          <w:b w:val="0"/>
          <w:color w:val="auto"/>
          <w:sz w:val="28"/>
          <w:szCs w:val="28"/>
        </w:rPr>
        <w:t>评标结果按评审后得分由高到低顺序排列。得分相同的，按投标报价由低到高顺序排列。得分且投标报价相同的并列（注：为扶持不发达地区和少数民族地区，得分且投标报价相同的，评标委员会优先推荐企业注册地在不发达地区和少数民族地区的投标人）。投标文件满足招标文件全部实质性要求，且按照评审因素的量化指标评审得分最高的投标人为排名第一的中标候选人。</w:t>
      </w:r>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639" w:name="_Toc494198647"/>
      <w:bookmarkStart w:id="640" w:name="_Toc496605680"/>
      <w:bookmarkStart w:id="641" w:name="_Toc494198973"/>
      <w:bookmarkStart w:id="642" w:name="_Toc500492775"/>
      <w:r>
        <w:rPr>
          <w:rFonts w:hint="eastAsia" w:cs="宋体"/>
          <w:bCs/>
          <w:color w:val="auto"/>
          <w:kern w:val="2"/>
          <w:sz w:val="28"/>
          <w:szCs w:val="28"/>
          <w:lang w:val="en-US"/>
        </w:rPr>
        <w:t>出具评标报告。</w:t>
      </w:r>
      <w:bookmarkEnd w:id="639"/>
      <w:bookmarkEnd w:id="640"/>
      <w:bookmarkEnd w:id="641"/>
      <w:bookmarkEnd w:id="642"/>
    </w:p>
    <w:p>
      <w:pPr>
        <w:adjustRightInd w:val="0"/>
        <w:spacing w:line="440" w:lineRule="exact"/>
        <w:ind w:firstLine="560"/>
        <w:jc w:val="left"/>
        <w:rPr>
          <w:rFonts w:cs="宋体"/>
          <w:b w:val="0"/>
          <w:bCs/>
          <w:color w:val="auto"/>
          <w:sz w:val="28"/>
          <w:szCs w:val="28"/>
          <w:lang w:val="en-US"/>
        </w:rPr>
      </w:pPr>
      <w:bookmarkStart w:id="643" w:name="_Toc500492776"/>
      <w:bookmarkStart w:id="644" w:name="_Toc496605681"/>
      <w:bookmarkStart w:id="645" w:name="_Toc494198648"/>
      <w:bookmarkStart w:id="646" w:name="_Toc494198974"/>
      <w:r>
        <w:rPr>
          <w:rFonts w:hint="eastAsia" w:cs="宋体"/>
          <w:b w:val="0"/>
          <w:bCs/>
          <w:color w:val="auto"/>
          <w:sz w:val="28"/>
          <w:szCs w:val="28"/>
          <w:lang w:val="en-US"/>
        </w:rPr>
        <w:t>评标委员会根据全体评标成员签字的原始评标记录和评标结果编写评标报告。评标报告应当包括以下内容：</w:t>
      </w:r>
      <w:bookmarkEnd w:id="643"/>
      <w:bookmarkEnd w:id="644"/>
      <w:bookmarkEnd w:id="645"/>
      <w:bookmarkEnd w:id="646"/>
    </w:p>
    <w:p>
      <w:pPr>
        <w:numPr>
          <w:ilvl w:val="0"/>
          <w:numId w:val="79"/>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招标公告刊登的媒体名称、开标日期和地点；</w:t>
      </w:r>
    </w:p>
    <w:p>
      <w:pPr>
        <w:numPr>
          <w:ilvl w:val="0"/>
          <w:numId w:val="79"/>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投标人名单和评标委员会成员名单；</w:t>
      </w:r>
    </w:p>
    <w:p>
      <w:pPr>
        <w:numPr>
          <w:ilvl w:val="0"/>
          <w:numId w:val="79"/>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评标方法和标准；</w:t>
      </w:r>
    </w:p>
    <w:p>
      <w:pPr>
        <w:numPr>
          <w:ilvl w:val="0"/>
          <w:numId w:val="79"/>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开标记录和评标情况及说明，包括无效投标人名单及原因；</w:t>
      </w:r>
    </w:p>
    <w:p>
      <w:pPr>
        <w:numPr>
          <w:ilvl w:val="0"/>
          <w:numId w:val="79"/>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评标结果，确定的中标候选人名单；</w:t>
      </w:r>
    </w:p>
    <w:p>
      <w:pPr>
        <w:numPr>
          <w:ilvl w:val="0"/>
          <w:numId w:val="79"/>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其他需要说明的情况，包括评标过程中投标人根据评标委员会要求进行的澄清、说明或者补正，评标委员会成员的更换等。</w:t>
      </w:r>
    </w:p>
    <w:p>
      <w:pPr>
        <w:adjustRightInd w:val="0"/>
        <w:spacing w:line="440" w:lineRule="exact"/>
        <w:ind w:firstLine="560"/>
        <w:jc w:val="left"/>
        <w:rPr>
          <w:rFonts w:cs="宋体"/>
          <w:b w:val="0"/>
          <w:bCs/>
          <w:color w:val="auto"/>
          <w:sz w:val="28"/>
          <w:szCs w:val="28"/>
          <w:lang w:val="en-US"/>
        </w:rPr>
      </w:pPr>
      <w:bookmarkStart w:id="647" w:name="_Toc494198649"/>
      <w:bookmarkStart w:id="648" w:name="_Toc494198975"/>
      <w:bookmarkStart w:id="649" w:name="_Toc500492777"/>
      <w:bookmarkStart w:id="650" w:name="_Toc496605682"/>
      <w:r>
        <w:rPr>
          <w:rFonts w:hint="eastAsia" w:cs="宋体"/>
          <w:b w:val="0"/>
          <w:bCs/>
          <w:color w:val="auto"/>
          <w:sz w:val="28"/>
          <w:szCs w:val="28"/>
          <w:lang w:val="en-US"/>
        </w:rPr>
        <w:t>评标委员会成员应当在评标报告中签字确认。</w:t>
      </w:r>
      <w:bookmarkEnd w:id="647"/>
      <w:bookmarkEnd w:id="648"/>
      <w:bookmarkEnd w:id="649"/>
      <w:bookmarkEnd w:id="650"/>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651" w:name="_Toc466292945"/>
      <w:bookmarkStart w:id="652" w:name="_Toc477425585"/>
      <w:bookmarkStart w:id="653" w:name="_Toc494198976"/>
      <w:bookmarkStart w:id="654" w:name="_Toc500492778"/>
      <w:bookmarkStart w:id="655" w:name="_Toc494198650"/>
      <w:bookmarkStart w:id="656" w:name="_Toc482094377"/>
      <w:bookmarkStart w:id="657" w:name="_Toc466896295"/>
      <w:bookmarkStart w:id="658" w:name="_Toc475005630"/>
      <w:bookmarkStart w:id="659" w:name="_Toc496605683"/>
      <w:bookmarkStart w:id="660" w:name="_Toc476748805"/>
      <w:r>
        <w:rPr>
          <w:rFonts w:hint="eastAsia" w:cs="宋体"/>
          <w:bCs/>
          <w:color w:val="auto"/>
          <w:kern w:val="2"/>
          <w:sz w:val="28"/>
          <w:szCs w:val="28"/>
          <w:lang w:val="en-US"/>
        </w:rPr>
        <w:t>评标争议处理规则。</w:t>
      </w:r>
      <w:bookmarkEnd w:id="651"/>
      <w:bookmarkEnd w:id="652"/>
      <w:bookmarkEnd w:id="653"/>
      <w:bookmarkEnd w:id="654"/>
      <w:bookmarkEnd w:id="655"/>
      <w:bookmarkEnd w:id="656"/>
      <w:bookmarkEnd w:id="657"/>
      <w:bookmarkEnd w:id="658"/>
      <w:bookmarkEnd w:id="659"/>
      <w:bookmarkEnd w:id="660"/>
    </w:p>
    <w:p>
      <w:pPr>
        <w:adjustRightInd w:val="0"/>
        <w:spacing w:line="440" w:lineRule="exact"/>
        <w:ind w:firstLine="560"/>
        <w:jc w:val="left"/>
        <w:rPr>
          <w:rFonts w:cs="宋体"/>
          <w:b w:val="0"/>
          <w:color w:val="auto"/>
          <w:sz w:val="28"/>
          <w:szCs w:val="28"/>
        </w:rPr>
      </w:pPr>
      <w:r>
        <w:rPr>
          <w:rFonts w:hint="eastAsia" w:cs="宋体"/>
          <w:b w:val="0"/>
          <w:color w:val="auto"/>
          <w:sz w:val="28"/>
          <w:szCs w:val="28"/>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661" w:name="_Toc496605684"/>
      <w:bookmarkStart w:id="662" w:name="_Toc494198651"/>
      <w:bookmarkStart w:id="663" w:name="_Toc476748806"/>
      <w:bookmarkStart w:id="664" w:name="_Toc475005631"/>
      <w:bookmarkStart w:id="665" w:name="_Toc466292946"/>
      <w:bookmarkStart w:id="666" w:name="_Toc466896296"/>
      <w:bookmarkStart w:id="667" w:name="_Toc494198977"/>
      <w:bookmarkStart w:id="668" w:name="_Toc477425586"/>
      <w:bookmarkStart w:id="669" w:name="_Toc500492779"/>
      <w:bookmarkStart w:id="670" w:name="_Toc482094378"/>
      <w:r>
        <w:rPr>
          <w:rFonts w:hint="eastAsia" w:cs="宋体"/>
          <w:bCs/>
          <w:color w:val="auto"/>
          <w:kern w:val="2"/>
          <w:sz w:val="28"/>
          <w:szCs w:val="28"/>
          <w:lang w:val="en-US"/>
        </w:rPr>
        <w:t>投标人应当书面澄清、说明或者更正。</w:t>
      </w:r>
      <w:bookmarkEnd w:id="661"/>
      <w:bookmarkEnd w:id="662"/>
      <w:bookmarkEnd w:id="663"/>
      <w:bookmarkEnd w:id="664"/>
      <w:bookmarkEnd w:id="665"/>
      <w:bookmarkEnd w:id="666"/>
      <w:bookmarkEnd w:id="667"/>
      <w:bookmarkEnd w:id="668"/>
      <w:bookmarkEnd w:id="669"/>
      <w:bookmarkEnd w:id="670"/>
      <w:bookmarkStart w:id="671" w:name="_Toc183682422"/>
      <w:bookmarkStart w:id="672" w:name="_Toc217446104"/>
      <w:bookmarkStart w:id="673" w:name="_Toc183582287"/>
    </w:p>
    <w:p>
      <w:pPr>
        <w:adjustRightInd w:val="0"/>
        <w:spacing w:line="440" w:lineRule="exact"/>
        <w:ind w:firstLine="560"/>
        <w:jc w:val="left"/>
        <w:rPr>
          <w:rFonts w:cs="宋体"/>
          <w:b w:val="0"/>
          <w:bCs/>
          <w:color w:val="auto"/>
          <w:sz w:val="28"/>
          <w:szCs w:val="28"/>
          <w:lang w:val="en-US"/>
        </w:rPr>
      </w:pPr>
      <w:bookmarkStart w:id="674" w:name="_Toc496605685"/>
      <w:bookmarkStart w:id="675" w:name="_Toc494198978"/>
      <w:bookmarkStart w:id="676" w:name="_Toc500492780"/>
      <w:bookmarkStart w:id="677" w:name="_Toc494198652"/>
      <w:r>
        <w:rPr>
          <w:rFonts w:hint="eastAsia" w:cs="宋体"/>
          <w:b w:val="0"/>
          <w:bCs/>
          <w:color w:val="auto"/>
          <w:sz w:val="28"/>
          <w:szCs w:val="28"/>
          <w:lang w:val="en-US"/>
        </w:rPr>
        <w:t>对于投标文件中含义不明确、同类问题表述不一致或者有明显文字和计算错误的内容，评标委员会应当以书面形式（须由评标委员会全体成员签字）要求投标人作出必要的澄清、说明或者补正。</w:t>
      </w:r>
      <w:bookmarkEnd w:id="674"/>
      <w:bookmarkEnd w:id="675"/>
      <w:bookmarkEnd w:id="676"/>
      <w:bookmarkEnd w:id="677"/>
    </w:p>
    <w:p>
      <w:pPr>
        <w:adjustRightInd w:val="0"/>
        <w:spacing w:line="440" w:lineRule="exact"/>
        <w:ind w:firstLine="560"/>
        <w:jc w:val="left"/>
        <w:rPr>
          <w:rFonts w:cs="宋体"/>
          <w:b w:val="0"/>
          <w:bCs/>
          <w:color w:val="auto"/>
          <w:sz w:val="28"/>
          <w:szCs w:val="28"/>
          <w:lang w:val="en-US"/>
        </w:rPr>
      </w:pPr>
      <w:bookmarkStart w:id="678" w:name="_Toc496605686"/>
      <w:bookmarkStart w:id="679" w:name="_Toc500492781"/>
      <w:bookmarkStart w:id="680" w:name="_Toc494198653"/>
      <w:bookmarkStart w:id="681" w:name="_Toc494198979"/>
      <w:r>
        <w:rPr>
          <w:rFonts w:hint="eastAsia" w:cs="宋体"/>
          <w:b w:val="0"/>
          <w:bCs/>
          <w:color w:val="auto"/>
          <w:sz w:val="28"/>
          <w:szCs w:val="28"/>
          <w:lang w:val="en-US"/>
        </w:rPr>
        <w:t>投标人的澄清、说明或者补正应当采用书面形式，并加盖公章，或者由法定代表人或其授权的代表签字或加盖印章。投标人的澄清、说明或者补正不得超出投标文件的范围或者改变投标文件的实质性内容。</w:t>
      </w:r>
      <w:bookmarkEnd w:id="678"/>
      <w:bookmarkEnd w:id="679"/>
      <w:bookmarkEnd w:id="680"/>
      <w:bookmarkEnd w:id="681"/>
    </w:p>
    <w:p>
      <w:pPr>
        <w:adjustRightInd w:val="0"/>
        <w:spacing w:line="440" w:lineRule="exact"/>
        <w:ind w:firstLine="560"/>
        <w:jc w:val="left"/>
        <w:rPr>
          <w:rFonts w:cs="宋体"/>
          <w:b w:val="0"/>
          <w:bCs/>
          <w:color w:val="auto"/>
          <w:sz w:val="28"/>
          <w:szCs w:val="28"/>
          <w:lang w:val="en-US"/>
        </w:rPr>
      </w:pPr>
      <w:bookmarkStart w:id="682" w:name="_Toc494198980"/>
      <w:bookmarkStart w:id="683" w:name="_Toc496605687"/>
      <w:bookmarkStart w:id="684" w:name="_Toc500492782"/>
      <w:bookmarkStart w:id="685" w:name="_Toc466292949"/>
      <w:bookmarkStart w:id="686" w:name="_Toc477425589"/>
      <w:bookmarkStart w:id="687" w:name="_Toc476748809"/>
      <w:bookmarkStart w:id="688" w:name="_Toc482094381"/>
      <w:bookmarkStart w:id="689" w:name="_Toc475005634"/>
      <w:bookmarkStart w:id="690" w:name="_Toc466896299"/>
      <w:bookmarkStart w:id="691" w:name="_Toc494198654"/>
      <w:r>
        <w:rPr>
          <w:rFonts w:hint="eastAsia" w:cs="宋体"/>
          <w:b w:val="0"/>
          <w:bCs/>
          <w:color w:val="auto"/>
          <w:sz w:val="28"/>
          <w:szCs w:val="28"/>
          <w:lang w:val="en-US"/>
        </w:rPr>
        <w:t>评标委员会要求投标人澄清、说明或者更正，不得超出招标文件的范围、不得以此让投标人实质改变投标文件的内容、不得影响投标人公平竞争。本项目下列内容不得澄清：</w:t>
      </w:r>
      <w:bookmarkEnd w:id="682"/>
      <w:bookmarkEnd w:id="683"/>
      <w:bookmarkEnd w:id="684"/>
      <w:bookmarkEnd w:id="685"/>
      <w:bookmarkEnd w:id="686"/>
      <w:bookmarkEnd w:id="687"/>
      <w:bookmarkEnd w:id="688"/>
      <w:bookmarkEnd w:id="689"/>
      <w:bookmarkEnd w:id="690"/>
      <w:bookmarkEnd w:id="691"/>
    </w:p>
    <w:p>
      <w:pPr>
        <w:numPr>
          <w:ilvl w:val="0"/>
          <w:numId w:val="80"/>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按财政部规定应当在评标时不予承认的投标文件内容事项；</w:t>
      </w:r>
    </w:p>
    <w:p>
      <w:pPr>
        <w:numPr>
          <w:ilvl w:val="0"/>
          <w:numId w:val="80"/>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投标文件中已经明确的内容事项；</w:t>
      </w:r>
    </w:p>
    <w:p>
      <w:pPr>
        <w:numPr>
          <w:ilvl w:val="0"/>
          <w:numId w:val="80"/>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投标文件未提供的材料。</w:t>
      </w:r>
    </w:p>
    <w:p>
      <w:pPr>
        <w:adjustRightInd w:val="0"/>
        <w:spacing w:line="440" w:lineRule="exact"/>
        <w:ind w:firstLine="560"/>
        <w:jc w:val="left"/>
        <w:rPr>
          <w:rFonts w:cs="宋体"/>
          <w:b w:val="0"/>
          <w:bCs/>
          <w:color w:val="auto"/>
          <w:sz w:val="28"/>
          <w:szCs w:val="28"/>
          <w:lang w:val="en-US"/>
        </w:rPr>
      </w:pPr>
      <w:bookmarkStart w:id="692" w:name="_Toc477425590"/>
      <w:bookmarkStart w:id="693" w:name="_Toc476748810"/>
      <w:bookmarkStart w:id="694" w:name="_Toc466896300"/>
      <w:bookmarkStart w:id="695" w:name="_Toc494198655"/>
      <w:bookmarkStart w:id="696" w:name="_Toc466292950"/>
      <w:bookmarkStart w:id="697" w:name="_Toc500492783"/>
      <w:bookmarkStart w:id="698" w:name="_Toc475005635"/>
      <w:bookmarkStart w:id="699" w:name="_Toc482094382"/>
      <w:bookmarkStart w:id="700" w:name="_Toc496605688"/>
      <w:bookmarkStart w:id="701" w:name="_Toc494198981"/>
      <w:r>
        <w:rPr>
          <w:rFonts w:hint="eastAsia" w:cs="宋体"/>
          <w:b w:val="0"/>
          <w:bCs/>
          <w:color w:val="auto"/>
          <w:sz w:val="28"/>
          <w:szCs w:val="28"/>
          <w:lang w:val="en-US"/>
        </w:rPr>
        <w:t>本项目采购过程中，投标文件出现下列情况的，不需要投标人澄清、说明或者更正，按照以下原则处理：</w:t>
      </w:r>
      <w:bookmarkEnd w:id="692"/>
      <w:bookmarkEnd w:id="693"/>
      <w:bookmarkEnd w:id="694"/>
      <w:bookmarkEnd w:id="695"/>
      <w:bookmarkEnd w:id="696"/>
      <w:bookmarkEnd w:id="697"/>
      <w:bookmarkEnd w:id="698"/>
      <w:bookmarkEnd w:id="699"/>
      <w:bookmarkEnd w:id="700"/>
      <w:bookmarkEnd w:id="701"/>
    </w:p>
    <w:p>
      <w:pPr>
        <w:numPr>
          <w:ilvl w:val="0"/>
          <w:numId w:val="81"/>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投标文件中开标一览表（报价表）内容与投标文件中相应内容不一致的，以开标一览表（报价表）为准；</w:t>
      </w:r>
    </w:p>
    <w:p>
      <w:pPr>
        <w:numPr>
          <w:ilvl w:val="0"/>
          <w:numId w:val="81"/>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大写金额和小写金额不一致的，以大写金额为准；</w:t>
      </w:r>
    </w:p>
    <w:p>
      <w:pPr>
        <w:numPr>
          <w:ilvl w:val="0"/>
          <w:numId w:val="81"/>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单价金额小数点或者百分比有明显错位的，以开标一览表的总价为准，并修改单价；</w:t>
      </w:r>
    </w:p>
    <w:p>
      <w:pPr>
        <w:numPr>
          <w:ilvl w:val="0"/>
          <w:numId w:val="81"/>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总价金额与按单价汇总金额不一致的，以单价金额计算结果为准。</w:t>
      </w:r>
    </w:p>
    <w:p>
      <w:pPr>
        <w:numPr>
          <w:ilvl w:val="0"/>
          <w:numId w:val="81"/>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同时出现两种以上不一致的，按照前款规定的顺序修正。修正后的报价</w:t>
      </w:r>
      <w:r>
        <w:rPr>
          <w:rFonts w:hint="eastAsia" w:cs="宋体"/>
          <w:b w:val="0"/>
          <w:color w:val="auto"/>
          <w:kern w:val="2"/>
          <w:sz w:val="28"/>
          <w:szCs w:val="28"/>
          <w:lang w:val="en-US"/>
        </w:rPr>
        <w:t>按照《政府采购货物和服务招标投标管理办法》（中华人民共和国财政部令第87号）</w:t>
      </w:r>
      <w:r>
        <w:rPr>
          <w:rFonts w:hint="eastAsia" w:cs="宋体"/>
          <w:b w:val="0"/>
          <w:color w:val="auto"/>
          <w:sz w:val="28"/>
          <w:szCs w:val="28"/>
        </w:rPr>
        <w:t>第五十一条第二款的规定经投标人确认后产生约束力，投标人不确认的，其投标无效。</w:t>
      </w:r>
    </w:p>
    <w:p>
      <w:pPr>
        <w:adjustRightInd w:val="0"/>
        <w:spacing w:line="440" w:lineRule="exact"/>
        <w:ind w:firstLine="562"/>
        <w:jc w:val="left"/>
        <w:rPr>
          <w:rFonts w:cs="宋体"/>
          <w:color w:val="auto"/>
          <w:sz w:val="28"/>
          <w:szCs w:val="28"/>
        </w:rPr>
      </w:pPr>
      <w:r>
        <w:rPr>
          <w:rFonts w:hint="eastAsia" w:cs="宋体"/>
          <w:color w:val="auto"/>
          <w:sz w:val="28"/>
          <w:szCs w:val="28"/>
        </w:rPr>
        <w:t>注：评标委员会成员应当积极履行澄清、说明或者更正的职责，不得滥用权力。投标人的投标文件可以要求澄清、说明或者更正的，不得未经澄清、说明或者更正而直接作无效投标处理。</w:t>
      </w:r>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702" w:name="_Toc500492784"/>
      <w:bookmarkStart w:id="703" w:name="_Toc466292951"/>
      <w:bookmarkStart w:id="704" w:name="_Toc494198656"/>
      <w:bookmarkStart w:id="705" w:name="_Toc496605689"/>
      <w:bookmarkStart w:id="706" w:name="_Toc466896301"/>
      <w:bookmarkStart w:id="707" w:name="_Toc494198982"/>
      <w:bookmarkStart w:id="708" w:name="_Toc477425591"/>
      <w:bookmarkStart w:id="709" w:name="_Toc475005636"/>
      <w:bookmarkStart w:id="710" w:name="_Toc476748811"/>
      <w:bookmarkStart w:id="711" w:name="_Toc482094383"/>
      <w:r>
        <w:rPr>
          <w:rFonts w:hint="eastAsia" w:cs="宋体"/>
          <w:bCs/>
          <w:color w:val="auto"/>
          <w:kern w:val="2"/>
          <w:sz w:val="28"/>
          <w:szCs w:val="28"/>
          <w:lang w:val="en-US"/>
        </w:rPr>
        <w:t>低于成本价投标处理。</w:t>
      </w:r>
      <w:bookmarkEnd w:id="702"/>
      <w:bookmarkEnd w:id="703"/>
      <w:bookmarkEnd w:id="704"/>
      <w:bookmarkEnd w:id="705"/>
      <w:bookmarkEnd w:id="706"/>
      <w:bookmarkEnd w:id="707"/>
    </w:p>
    <w:p>
      <w:pPr>
        <w:adjustRightInd w:val="0"/>
        <w:spacing w:line="440" w:lineRule="exact"/>
        <w:ind w:firstLine="560"/>
        <w:jc w:val="left"/>
        <w:rPr>
          <w:rFonts w:cs="宋体"/>
          <w:b w:val="0"/>
          <w:color w:val="auto"/>
          <w:sz w:val="28"/>
          <w:szCs w:val="28"/>
        </w:rPr>
      </w:pPr>
      <w:r>
        <w:rPr>
          <w:rFonts w:hint="eastAsia" w:cs="宋体"/>
          <w:b w:val="0"/>
          <w:color w:val="auto"/>
          <w:sz w:val="28"/>
          <w:szCs w:val="28"/>
        </w:rPr>
        <w:t>详见投标人须知前附表。</w:t>
      </w:r>
      <w:bookmarkEnd w:id="708"/>
      <w:bookmarkEnd w:id="709"/>
      <w:bookmarkEnd w:id="710"/>
      <w:bookmarkEnd w:id="711"/>
    </w:p>
    <w:bookmarkEnd w:id="671"/>
    <w:bookmarkEnd w:id="672"/>
    <w:bookmarkEnd w:id="673"/>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712" w:name="_Toc496605690"/>
      <w:bookmarkStart w:id="713" w:name="_Toc500492785"/>
      <w:bookmarkStart w:id="714" w:name="_Toc494198983"/>
      <w:bookmarkStart w:id="715" w:name="_Toc482094388"/>
      <w:bookmarkStart w:id="716" w:name="_Toc466292956"/>
      <w:bookmarkStart w:id="717" w:name="_Toc466896306"/>
      <w:bookmarkStart w:id="718" w:name="_Toc476748816"/>
      <w:bookmarkStart w:id="719" w:name="_Toc477425596"/>
      <w:bookmarkStart w:id="720" w:name="_Toc475005641"/>
      <w:bookmarkStart w:id="721" w:name="_Toc494198657"/>
      <w:r>
        <w:rPr>
          <w:rFonts w:hint="eastAsia" w:cs="宋体"/>
          <w:bCs/>
          <w:color w:val="auto"/>
          <w:kern w:val="2"/>
          <w:sz w:val="28"/>
          <w:szCs w:val="28"/>
          <w:lang w:val="en-US"/>
        </w:rPr>
        <w:t>采购代理机构现场复核评标结果。</w:t>
      </w:r>
      <w:bookmarkEnd w:id="712"/>
      <w:bookmarkEnd w:id="713"/>
      <w:bookmarkEnd w:id="714"/>
      <w:bookmarkEnd w:id="715"/>
      <w:bookmarkEnd w:id="716"/>
      <w:bookmarkEnd w:id="717"/>
      <w:bookmarkEnd w:id="718"/>
      <w:bookmarkEnd w:id="719"/>
      <w:bookmarkEnd w:id="720"/>
      <w:bookmarkEnd w:id="721"/>
    </w:p>
    <w:p>
      <w:pPr>
        <w:adjustRightInd w:val="0"/>
        <w:spacing w:line="440" w:lineRule="exact"/>
        <w:ind w:firstLine="560"/>
        <w:jc w:val="left"/>
        <w:rPr>
          <w:rFonts w:cs="宋体"/>
          <w:b w:val="0"/>
          <w:bCs/>
          <w:color w:val="auto"/>
          <w:sz w:val="28"/>
          <w:szCs w:val="28"/>
          <w:lang w:val="en-US"/>
        </w:rPr>
      </w:pPr>
      <w:bookmarkStart w:id="722" w:name="_Toc500492786"/>
      <w:bookmarkStart w:id="723" w:name="_Toc494198984"/>
      <w:bookmarkStart w:id="724" w:name="_Toc494198658"/>
      <w:bookmarkStart w:id="725" w:name="_Toc496605691"/>
      <w:r>
        <w:rPr>
          <w:rFonts w:hint="eastAsia" w:cs="宋体"/>
          <w:b w:val="0"/>
          <w:bCs/>
          <w:color w:val="auto"/>
          <w:sz w:val="28"/>
          <w:szCs w:val="28"/>
          <w:lang w:val="en-US"/>
        </w:rPr>
        <w:t>评标结果汇总完成后，除下列情形外，任何人不得修改评标结果：</w:t>
      </w:r>
      <w:bookmarkEnd w:id="722"/>
      <w:bookmarkEnd w:id="723"/>
      <w:bookmarkEnd w:id="724"/>
      <w:bookmarkEnd w:id="725"/>
    </w:p>
    <w:p>
      <w:pPr>
        <w:numPr>
          <w:ilvl w:val="0"/>
          <w:numId w:val="82"/>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分值汇总计算错误的；</w:t>
      </w:r>
    </w:p>
    <w:p>
      <w:pPr>
        <w:numPr>
          <w:ilvl w:val="0"/>
          <w:numId w:val="82"/>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分项评分超出评分标准范围的；</w:t>
      </w:r>
    </w:p>
    <w:p>
      <w:pPr>
        <w:numPr>
          <w:ilvl w:val="0"/>
          <w:numId w:val="82"/>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评标委员会成员对客观评审因素评分不一致的；</w:t>
      </w:r>
    </w:p>
    <w:p>
      <w:pPr>
        <w:numPr>
          <w:ilvl w:val="0"/>
          <w:numId w:val="82"/>
        </w:numPr>
        <w:tabs>
          <w:tab w:val="clear" w:pos="0"/>
        </w:tabs>
        <w:adjustRightInd w:val="0"/>
        <w:spacing w:line="440" w:lineRule="exact"/>
        <w:ind w:firstLine="840" w:firstLineChars="300"/>
        <w:jc w:val="left"/>
        <w:rPr>
          <w:rFonts w:cs="宋体"/>
          <w:b w:val="0"/>
          <w:color w:val="auto"/>
          <w:sz w:val="28"/>
          <w:szCs w:val="28"/>
        </w:rPr>
      </w:pPr>
      <w:r>
        <w:rPr>
          <w:rFonts w:hint="eastAsia" w:cs="宋体"/>
          <w:b w:val="0"/>
          <w:color w:val="auto"/>
          <w:sz w:val="28"/>
          <w:szCs w:val="28"/>
        </w:rPr>
        <w:t>经评标委员会认定评分畸高、畸低的。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pacing w:line="440" w:lineRule="exact"/>
        <w:ind w:firstLine="560"/>
        <w:jc w:val="left"/>
        <w:rPr>
          <w:rFonts w:cs="宋体"/>
          <w:b w:val="0"/>
          <w:bCs/>
          <w:color w:val="auto"/>
          <w:sz w:val="28"/>
          <w:szCs w:val="28"/>
          <w:lang w:val="en-US"/>
        </w:rPr>
      </w:pPr>
      <w:bookmarkStart w:id="726" w:name="_Toc496605692"/>
      <w:bookmarkStart w:id="727" w:name="_Toc500492787"/>
      <w:bookmarkStart w:id="728" w:name="_Toc494198659"/>
      <w:bookmarkStart w:id="729" w:name="_Toc494198985"/>
      <w:r>
        <w:rPr>
          <w:rFonts w:hint="eastAsia" w:cs="宋体"/>
          <w:b w:val="0"/>
          <w:bCs/>
          <w:color w:val="auto"/>
          <w:sz w:val="28"/>
          <w:szCs w:val="28"/>
          <w:lang w:val="en-US"/>
        </w:rPr>
        <w:t>投标人对本条第一款情形提出质疑的，采购人或者采购代理机构可以组织原评标委员会进行重新评审，重新评审改变评标结果的，应当书面报告本级财政部门。</w:t>
      </w:r>
      <w:bookmarkEnd w:id="726"/>
      <w:bookmarkEnd w:id="727"/>
      <w:bookmarkEnd w:id="728"/>
      <w:bookmarkEnd w:id="729"/>
    </w:p>
    <w:p>
      <w:pPr>
        <w:adjustRightInd w:val="0"/>
        <w:spacing w:line="440" w:lineRule="exact"/>
        <w:ind w:firstLine="560"/>
        <w:jc w:val="left"/>
        <w:rPr>
          <w:rFonts w:cs="宋体"/>
          <w:b w:val="0"/>
          <w:bCs/>
          <w:color w:val="auto"/>
          <w:sz w:val="28"/>
          <w:szCs w:val="28"/>
          <w:lang w:val="en-US"/>
        </w:rPr>
      </w:pPr>
      <w:bookmarkStart w:id="730" w:name="_Toc477425599"/>
      <w:bookmarkStart w:id="731" w:name="_Toc500492788"/>
      <w:bookmarkStart w:id="732" w:name="_Toc494198660"/>
      <w:bookmarkStart w:id="733" w:name="_Toc482094391"/>
      <w:bookmarkStart w:id="734" w:name="_Toc466292958"/>
      <w:bookmarkStart w:id="735" w:name="_Toc476748819"/>
      <w:bookmarkStart w:id="736" w:name="_Toc475005644"/>
      <w:bookmarkStart w:id="737" w:name="_Toc496605693"/>
      <w:bookmarkStart w:id="738" w:name="_Toc494198986"/>
      <w:bookmarkStart w:id="739" w:name="_Toc466896308"/>
      <w:r>
        <w:rPr>
          <w:rFonts w:hint="eastAsia" w:cs="宋体"/>
          <w:b w:val="0"/>
          <w:bCs/>
          <w:color w:val="auto"/>
          <w:sz w:val="28"/>
          <w:szCs w:val="28"/>
          <w:lang w:val="en-US"/>
        </w:rPr>
        <w:t>采购代理机构复核过程中，评标委员会不得离开评标现场。</w:t>
      </w:r>
      <w:bookmarkEnd w:id="730"/>
      <w:bookmarkEnd w:id="731"/>
      <w:bookmarkEnd w:id="732"/>
      <w:bookmarkEnd w:id="733"/>
      <w:bookmarkEnd w:id="734"/>
      <w:bookmarkEnd w:id="735"/>
      <w:bookmarkEnd w:id="736"/>
      <w:bookmarkEnd w:id="737"/>
      <w:bookmarkEnd w:id="738"/>
      <w:bookmarkEnd w:id="739"/>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740" w:name="_Toc494198661"/>
      <w:bookmarkStart w:id="741" w:name="_Toc496605694"/>
      <w:bookmarkStart w:id="742" w:name="_Toc323824974"/>
      <w:bookmarkStart w:id="743" w:name="_Toc36029489"/>
      <w:r>
        <w:rPr>
          <w:rFonts w:hint="eastAsia" w:cs="宋体"/>
          <w:bCs/>
          <w:color w:val="auto"/>
          <w:kern w:val="2"/>
          <w:sz w:val="28"/>
          <w:szCs w:val="28"/>
          <w:lang w:val="en-US"/>
        </w:rPr>
        <w:t>评标细则及标准</w:t>
      </w:r>
      <w:bookmarkEnd w:id="740"/>
      <w:bookmarkEnd w:id="741"/>
      <w:bookmarkEnd w:id="742"/>
      <w:bookmarkEnd w:id="743"/>
    </w:p>
    <w:p>
      <w:pPr>
        <w:adjustRightInd w:val="0"/>
        <w:spacing w:line="440" w:lineRule="exact"/>
        <w:ind w:firstLine="560"/>
        <w:jc w:val="left"/>
        <w:rPr>
          <w:rFonts w:cs="宋体"/>
          <w:b w:val="0"/>
          <w:bCs/>
          <w:color w:val="auto"/>
          <w:sz w:val="28"/>
          <w:szCs w:val="28"/>
          <w:lang w:val="en-US"/>
        </w:rPr>
      </w:pPr>
      <w:bookmarkStart w:id="744" w:name="_Toc494198989"/>
      <w:bookmarkStart w:id="745" w:name="_Toc494198663"/>
      <w:bookmarkStart w:id="746" w:name="_Toc500492791"/>
      <w:bookmarkStart w:id="747" w:name="_Toc496605696"/>
      <w:r>
        <w:rPr>
          <w:rFonts w:hint="eastAsia" w:cs="宋体"/>
          <w:b w:val="0"/>
          <w:bCs/>
          <w:color w:val="auto"/>
          <w:sz w:val="28"/>
          <w:szCs w:val="28"/>
          <w:lang w:val="en-US"/>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bookmarkEnd w:id="744"/>
      <w:bookmarkEnd w:id="745"/>
      <w:bookmarkEnd w:id="746"/>
      <w:bookmarkEnd w:id="747"/>
    </w:p>
    <w:p>
      <w:pPr>
        <w:tabs>
          <w:tab w:val="left" w:pos="360"/>
        </w:tabs>
        <w:adjustRightInd w:val="0"/>
        <w:spacing w:line="440" w:lineRule="exact"/>
        <w:ind w:firstLine="0" w:firstLineChars="0"/>
        <w:jc w:val="left"/>
        <w:outlineLvl w:val="3"/>
        <w:rPr>
          <w:rFonts w:cs="宋体"/>
          <w:bCs/>
          <w:color w:val="auto"/>
          <w:kern w:val="2"/>
          <w:sz w:val="28"/>
          <w:szCs w:val="28"/>
          <w:lang w:val="en-US"/>
        </w:rPr>
      </w:pPr>
      <w:bookmarkStart w:id="748" w:name="_Toc466292965"/>
      <w:bookmarkStart w:id="749" w:name="_Toc475005649"/>
      <w:bookmarkStart w:id="750" w:name="_Toc476748824"/>
      <w:bookmarkStart w:id="751" w:name="_Toc477425604"/>
      <w:bookmarkStart w:id="752" w:name="_Toc500492792"/>
      <w:bookmarkStart w:id="753" w:name="_Toc482094396"/>
      <w:bookmarkStart w:id="754" w:name="_Toc494198990"/>
      <w:bookmarkStart w:id="755" w:name="_Toc466896315"/>
      <w:bookmarkStart w:id="756" w:name="_Toc496605697"/>
      <w:bookmarkStart w:id="757" w:name="_Toc494198664"/>
      <w:r>
        <w:rPr>
          <w:rFonts w:hint="eastAsia" w:cs="宋体"/>
          <w:bCs/>
          <w:color w:val="auto"/>
          <w:kern w:val="2"/>
          <w:sz w:val="28"/>
          <w:szCs w:val="28"/>
          <w:lang w:val="en-US"/>
        </w:rPr>
        <w:t>综合评分明细表</w:t>
      </w:r>
      <w:bookmarkEnd w:id="748"/>
      <w:bookmarkEnd w:id="749"/>
      <w:bookmarkEnd w:id="750"/>
      <w:bookmarkEnd w:id="751"/>
      <w:bookmarkEnd w:id="752"/>
      <w:bookmarkEnd w:id="753"/>
      <w:bookmarkEnd w:id="754"/>
      <w:bookmarkEnd w:id="755"/>
      <w:bookmarkEnd w:id="756"/>
      <w:bookmarkEnd w:id="757"/>
    </w:p>
    <w:bookmarkEnd w:id="457"/>
    <w:tbl>
      <w:tblPr>
        <w:tblStyle w:val="14"/>
        <w:tblW w:w="4873"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58"/>
        <w:gridCol w:w="1029"/>
        <w:gridCol w:w="5149"/>
        <w:gridCol w:w="1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bookmarkStart w:id="758" w:name="_Hlk48465326"/>
            <w:r>
              <w:rPr>
                <w:rFonts w:hint="eastAsia" w:asciiTheme="minorEastAsia" w:hAnsiTheme="minorEastAsia" w:eastAsiaTheme="minorEastAsia" w:cstheme="minorEastAsia"/>
                <w:b w:val="0"/>
                <w:bCs/>
                <w:color w:val="auto"/>
                <w:sz w:val="28"/>
                <w:szCs w:val="28"/>
              </w:rPr>
              <w:t>序号</w:t>
            </w: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评分因素</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分值</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评分标准</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报价</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30分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rPr>
              <w:t>满足招标文件要求且投标价格最低的投标报价为评标基准价，其价格分为满分。其他投标人的价格分统一按照下列公式计算：投标报价得分=(评标基准价／投标报价)×</w:t>
            </w:r>
            <w:r>
              <w:rPr>
                <w:rFonts w:hint="eastAsia" w:asciiTheme="minorEastAsia" w:hAnsiTheme="minorEastAsia" w:eastAsiaTheme="minorEastAsia" w:cstheme="minorEastAsia"/>
                <w:b w:val="0"/>
                <w:bCs/>
                <w:color w:val="auto"/>
                <w:sz w:val="28"/>
                <w:szCs w:val="28"/>
                <w:lang w:val="en-US" w:eastAsia="zh-CN"/>
              </w:rPr>
              <w:t>分值。</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履约能力</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lang w:val="en-US" w:eastAsia="zh-CN"/>
              </w:rPr>
              <w:t>2</w:t>
            </w:r>
            <w:r>
              <w:rPr>
                <w:rFonts w:hint="eastAsia" w:asciiTheme="minorEastAsia" w:hAnsiTheme="minorEastAsia" w:eastAsiaTheme="minorEastAsia" w:cstheme="minorEastAsia"/>
                <w:b w:val="0"/>
                <w:bCs/>
                <w:color w:val="auto"/>
                <w:sz w:val="28"/>
                <w:szCs w:val="28"/>
              </w:rPr>
              <w:t>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投标人2019年</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lang w:val="en-US" w:eastAsia="zh-CN"/>
              </w:rPr>
              <w:t>含</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rPr>
              <w:t>以来</w:t>
            </w:r>
            <w:r>
              <w:rPr>
                <w:rFonts w:hint="eastAsia" w:asciiTheme="minorEastAsia" w:hAnsiTheme="minorEastAsia" w:eastAsiaTheme="minorEastAsia" w:cstheme="minorEastAsia"/>
                <w:b w:val="0"/>
                <w:bCs/>
                <w:color w:val="auto"/>
                <w:sz w:val="28"/>
                <w:szCs w:val="28"/>
                <w:lang w:val="en-US" w:eastAsia="zh-CN"/>
              </w:rPr>
              <w:t>每</w:t>
            </w:r>
            <w:r>
              <w:rPr>
                <w:rFonts w:hint="eastAsia" w:asciiTheme="minorEastAsia" w:hAnsiTheme="minorEastAsia" w:eastAsiaTheme="minorEastAsia" w:cstheme="minorEastAsia"/>
                <w:b w:val="0"/>
                <w:bCs/>
                <w:color w:val="auto"/>
                <w:sz w:val="28"/>
                <w:szCs w:val="28"/>
              </w:rPr>
              <w:t>具有</w:t>
            </w:r>
            <w:r>
              <w:rPr>
                <w:rFonts w:hint="eastAsia" w:asciiTheme="minorEastAsia" w:hAnsiTheme="minorEastAsia" w:eastAsiaTheme="minorEastAsia" w:cstheme="minorEastAsia"/>
                <w:b w:val="0"/>
                <w:bCs/>
                <w:color w:val="auto"/>
                <w:sz w:val="28"/>
                <w:szCs w:val="28"/>
                <w:lang w:val="en-US" w:eastAsia="zh-CN"/>
              </w:rPr>
              <w:t>一个</w:t>
            </w:r>
            <w:r>
              <w:rPr>
                <w:rFonts w:hint="eastAsia" w:asciiTheme="minorEastAsia" w:hAnsiTheme="minorEastAsia" w:eastAsiaTheme="minorEastAsia" w:cstheme="minorEastAsia"/>
                <w:b w:val="0"/>
                <w:bCs/>
                <w:color w:val="auto"/>
                <w:sz w:val="28"/>
                <w:szCs w:val="28"/>
              </w:rPr>
              <w:t>类似</w:t>
            </w:r>
            <w:r>
              <w:rPr>
                <w:rFonts w:hint="eastAsia" w:asciiTheme="minorEastAsia" w:hAnsiTheme="minorEastAsia" w:eastAsiaTheme="minorEastAsia" w:cstheme="minorEastAsia"/>
                <w:b w:val="0"/>
                <w:bCs/>
                <w:color w:val="auto"/>
                <w:sz w:val="28"/>
                <w:szCs w:val="28"/>
                <w:lang w:val="en-US" w:eastAsia="zh-CN"/>
              </w:rPr>
              <w:t>项目</w:t>
            </w:r>
            <w:r>
              <w:rPr>
                <w:rFonts w:hint="eastAsia" w:asciiTheme="minorEastAsia" w:hAnsiTheme="minorEastAsia" w:eastAsiaTheme="minorEastAsia" w:cstheme="minorEastAsia"/>
                <w:b w:val="0"/>
                <w:bCs/>
                <w:color w:val="auto"/>
                <w:sz w:val="28"/>
                <w:szCs w:val="28"/>
              </w:rPr>
              <w:t>业绩的得</w:t>
            </w:r>
            <w:r>
              <w:rPr>
                <w:rFonts w:hint="eastAsia" w:asciiTheme="minorEastAsia" w:hAnsiTheme="minorEastAsia" w:eastAsiaTheme="minorEastAsia" w:cstheme="minorEastAsia"/>
                <w:b w:val="0"/>
                <w:bCs/>
                <w:color w:val="auto"/>
                <w:sz w:val="28"/>
                <w:szCs w:val="28"/>
                <w:lang w:val="en-US" w:eastAsia="zh-CN"/>
              </w:rPr>
              <w:t>0.5</w:t>
            </w:r>
            <w:r>
              <w:rPr>
                <w:rFonts w:hint="eastAsia" w:asciiTheme="minorEastAsia" w:hAnsiTheme="minorEastAsia" w:eastAsiaTheme="minorEastAsia" w:cstheme="minorEastAsia"/>
                <w:b w:val="0"/>
                <w:bCs/>
                <w:color w:val="auto"/>
                <w:sz w:val="28"/>
                <w:szCs w:val="28"/>
              </w:rPr>
              <w:t>分，</w:t>
            </w:r>
            <w:r>
              <w:rPr>
                <w:rFonts w:hint="eastAsia" w:asciiTheme="minorEastAsia" w:hAnsiTheme="minorEastAsia" w:eastAsiaTheme="minorEastAsia" w:cstheme="minorEastAsia"/>
                <w:b w:val="0"/>
                <w:bCs/>
                <w:color w:val="auto"/>
                <w:sz w:val="28"/>
                <w:szCs w:val="28"/>
                <w:lang w:val="en-US" w:eastAsia="zh-CN"/>
              </w:rPr>
              <w:t>本项</w:t>
            </w:r>
            <w:r>
              <w:rPr>
                <w:rFonts w:hint="eastAsia" w:asciiTheme="minorEastAsia" w:hAnsiTheme="minorEastAsia" w:eastAsiaTheme="minorEastAsia" w:cstheme="minorEastAsia"/>
                <w:b w:val="0"/>
                <w:bCs/>
                <w:color w:val="auto"/>
                <w:sz w:val="28"/>
                <w:szCs w:val="28"/>
              </w:rPr>
              <w:t>最多得</w:t>
            </w:r>
            <w:r>
              <w:rPr>
                <w:rFonts w:hint="eastAsia" w:asciiTheme="minorEastAsia" w:hAnsiTheme="minorEastAsia" w:eastAsiaTheme="minorEastAsia" w:cstheme="minorEastAsia"/>
                <w:b w:val="0"/>
                <w:bCs/>
                <w:color w:val="auto"/>
                <w:sz w:val="28"/>
                <w:szCs w:val="28"/>
                <w:lang w:val="en-US" w:eastAsia="zh-CN"/>
              </w:rPr>
              <w:t>2</w:t>
            </w:r>
            <w:r>
              <w:rPr>
                <w:rFonts w:hint="eastAsia" w:asciiTheme="minorEastAsia" w:hAnsiTheme="minorEastAsia" w:eastAsiaTheme="minorEastAsia" w:cstheme="minorEastAsia"/>
                <w:b w:val="0"/>
                <w:bCs/>
                <w:color w:val="auto"/>
                <w:sz w:val="28"/>
                <w:szCs w:val="28"/>
              </w:rPr>
              <w:t>分。</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default" w:eastAsiaTheme="minorEastAsia"/>
                <w:lang w:val="en-US" w:eastAsia="zh-CN"/>
              </w:rPr>
            </w:pPr>
            <w:r>
              <w:rPr>
                <w:rFonts w:hint="eastAsia" w:asciiTheme="minorEastAsia" w:hAnsiTheme="minorEastAsia" w:eastAsiaTheme="minorEastAsia" w:cstheme="minorEastAsia"/>
                <w:b w:val="0"/>
                <w:bCs/>
                <w:color w:val="auto"/>
                <w:sz w:val="28"/>
                <w:szCs w:val="28"/>
                <w:lang w:val="en-US" w:eastAsia="zh-CN"/>
              </w:rPr>
              <w:t>注：提供合同复印件或协议复印件，加盖投标人公章。</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en-US" w:eastAsia="zh-CN"/>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技术指标</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16分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投标人所投产品完全满足招标文件“技术要求”的得16分；每有一项</w:t>
            </w:r>
            <w:r>
              <w:rPr>
                <w:rFonts w:hint="eastAsia" w:asciiTheme="minorEastAsia" w:hAnsiTheme="minorEastAsia" w:eastAsiaTheme="minorEastAsia" w:cstheme="minorEastAsia"/>
                <w:b w:val="0"/>
                <w:bCs/>
                <w:color w:val="auto"/>
                <w:sz w:val="28"/>
                <w:szCs w:val="28"/>
              </w:rPr>
              <w:t>▲</w:t>
            </w:r>
            <w:r>
              <w:rPr>
                <w:rFonts w:hint="eastAsia" w:asciiTheme="minorEastAsia" w:hAnsiTheme="minorEastAsia" w:eastAsiaTheme="minorEastAsia" w:cstheme="minorEastAsia"/>
                <w:b w:val="0"/>
                <w:bCs/>
                <w:color w:val="auto"/>
                <w:sz w:val="28"/>
                <w:szCs w:val="28"/>
                <w:lang w:val="en-US" w:eastAsia="zh-CN"/>
              </w:rPr>
              <w:t>项产品不满足的扣1分，每有一项非</w:t>
            </w:r>
            <w:r>
              <w:rPr>
                <w:rFonts w:hint="eastAsia" w:asciiTheme="minorEastAsia" w:hAnsiTheme="minorEastAsia" w:eastAsiaTheme="minorEastAsia" w:cstheme="minorEastAsia"/>
                <w:b w:val="0"/>
                <w:bCs/>
                <w:color w:val="auto"/>
                <w:sz w:val="28"/>
                <w:szCs w:val="28"/>
              </w:rPr>
              <w:t>▲</w:t>
            </w:r>
            <w:r>
              <w:rPr>
                <w:rFonts w:hint="eastAsia" w:asciiTheme="minorEastAsia" w:hAnsiTheme="minorEastAsia" w:eastAsiaTheme="minorEastAsia" w:cstheme="minorEastAsia"/>
                <w:b w:val="0"/>
                <w:bCs/>
                <w:color w:val="auto"/>
                <w:sz w:val="28"/>
                <w:szCs w:val="28"/>
                <w:lang w:val="en-US" w:eastAsia="zh-CN"/>
              </w:rPr>
              <w:t>项产品不满足的扣0.5分，本项分值扣完为止。</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default"/>
                <w:lang w:val="en-US" w:eastAsia="zh-CN"/>
              </w:rPr>
            </w:pPr>
            <w:r>
              <w:rPr>
                <w:rFonts w:hint="eastAsia" w:asciiTheme="minorEastAsia" w:hAnsiTheme="minorEastAsia" w:eastAsiaTheme="minorEastAsia" w:cstheme="minorEastAsia"/>
                <w:b w:val="0"/>
                <w:bCs/>
                <w:color w:val="auto"/>
                <w:sz w:val="28"/>
                <w:szCs w:val="28"/>
                <w:lang w:val="en-US" w:eastAsia="zh-CN"/>
              </w:rPr>
              <w:t>注：</w:t>
            </w:r>
            <w:r>
              <w:rPr>
                <w:rFonts w:hint="eastAsia" w:asciiTheme="minorEastAsia" w:hAnsiTheme="minorEastAsia" w:eastAsiaTheme="minorEastAsia" w:cstheme="minorEastAsia"/>
                <w:b w:val="0"/>
                <w:bCs/>
                <w:color w:val="auto"/>
                <w:sz w:val="28"/>
                <w:szCs w:val="28"/>
              </w:rPr>
              <w:t>▲</w:t>
            </w:r>
            <w:r>
              <w:rPr>
                <w:rFonts w:hint="eastAsia" w:asciiTheme="minorEastAsia" w:hAnsiTheme="minorEastAsia" w:eastAsiaTheme="minorEastAsia" w:cstheme="minorEastAsia"/>
                <w:b w:val="0"/>
                <w:bCs/>
                <w:color w:val="auto"/>
                <w:sz w:val="28"/>
                <w:szCs w:val="28"/>
                <w:lang w:val="en-US" w:eastAsia="zh-CN"/>
              </w:rPr>
              <w:t>项产品须提供具有资质的第三方检测机构出具的检测报告作为佐证，否则视为不满足。</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rPr>
              <w:t>企业实力</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lang w:val="en-US" w:eastAsia="zh-CN"/>
              </w:rPr>
              <w:t>8</w:t>
            </w:r>
            <w:r>
              <w:rPr>
                <w:rFonts w:hint="eastAsia" w:asciiTheme="minorEastAsia" w:hAnsiTheme="minorEastAsia" w:eastAsiaTheme="minorEastAsia" w:cstheme="minorEastAsia"/>
                <w:b w:val="0"/>
                <w:bCs/>
                <w:color w:val="auto"/>
                <w:sz w:val="28"/>
                <w:szCs w:val="28"/>
              </w:rPr>
              <w:t>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1、投标人同时具有有效的质量管理体系认证证书、环境管理体系认证证书、职业健康管理体系认证证书的得3分，证书不齐或未提供的不得分。</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注：</w:t>
            </w:r>
          </w:p>
          <w:p>
            <w:pPr>
              <w:keepNext w:val="0"/>
              <w:keepLines w:val="0"/>
              <w:pageBreakBefore w:val="0"/>
              <w:kinsoku/>
              <w:wordWrap/>
              <w:overflowPunct/>
              <w:topLinePunct w:val="0"/>
              <w:autoSpaceDE/>
              <w:autoSpaceDN/>
              <w:bidi w:val="0"/>
              <w:adjustRightInd w:val="0"/>
              <w:snapToGrid w:val="0"/>
              <w:spacing w:line="360" w:lineRule="exact"/>
              <w:ind w:firstLine="280" w:firstLineChars="100"/>
              <w:jc w:val="left"/>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(1)认证内容必须包含职业装或制服；</w:t>
            </w:r>
          </w:p>
          <w:p>
            <w:pPr>
              <w:keepNext w:val="0"/>
              <w:keepLines w:val="0"/>
              <w:pageBreakBefore w:val="0"/>
              <w:kinsoku/>
              <w:wordWrap/>
              <w:overflowPunct/>
              <w:topLinePunct w:val="0"/>
              <w:autoSpaceDE/>
              <w:autoSpaceDN/>
              <w:bidi w:val="0"/>
              <w:adjustRightInd w:val="0"/>
              <w:snapToGrid w:val="0"/>
              <w:spacing w:line="360" w:lineRule="exact"/>
              <w:ind w:firstLine="280" w:firstLineChars="100"/>
              <w:jc w:val="left"/>
              <w:textAlignment w:val="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lang w:val="en-US" w:eastAsia="zh-CN"/>
              </w:rPr>
              <w:t>(2)提供证</w:t>
            </w:r>
            <w:r>
              <w:rPr>
                <w:rFonts w:hint="eastAsia" w:asciiTheme="minorEastAsia" w:hAnsiTheme="minorEastAsia" w:eastAsiaTheme="minorEastAsia" w:cstheme="minorEastAsia"/>
                <w:b w:val="0"/>
                <w:bCs/>
                <w:color w:val="auto"/>
                <w:sz w:val="28"/>
                <w:szCs w:val="28"/>
                <w:highlight w:val="none"/>
                <w:lang w:val="en-US" w:eastAsia="zh-CN"/>
              </w:rPr>
              <w:t>书复印件及全国认证认可信息公共服务平台网站查询截图，加盖投标人公章。</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2、投标人每具有一项国家知识产权局颁发的服装类相关专利证书的得0.5分，本项最多得5分。</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default"/>
                <w:lang w:val="en-US" w:eastAsia="zh-CN"/>
              </w:rPr>
            </w:pPr>
            <w:r>
              <w:rPr>
                <w:rFonts w:hint="eastAsia" w:asciiTheme="minorEastAsia" w:hAnsiTheme="minorEastAsia" w:eastAsiaTheme="minorEastAsia" w:cstheme="minorEastAsia"/>
                <w:b w:val="0"/>
                <w:bCs/>
                <w:color w:val="auto"/>
                <w:sz w:val="28"/>
                <w:szCs w:val="28"/>
                <w:lang w:val="en-US" w:eastAsia="zh-CN"/>
              </w:rPr>
              <w:t>注：提供</w:t>
            </w:r>
            <w:r>
              <w:rPr>
                <w:rFonts w:hint="eastAsia" w:asciiTheme="minorEastAsia" w:hAnsiTheme="minorEastAsia" w:eastAsiaTheme="minorEastAsia" w:cstheme="minorEastAsia"/>
                <w:b w:val="0"/>
                <w:bCs/>
                <w:color w:val="auto"/>
                <w:sz w:val="28"/>
                <w:szCs w:val="28"/>
              </w:rPr>
              <w:t>国家专利局颁发的</w:t>
            </w:r>
            <w:r>
              <w:rPr>
                <w:rFonts w:hint="eastAsia" w:asciiTheme="minorEastAsia" w:hAnsiTheme="minorEastAsia" w:eastAsiaTheme="minorEastAsia" w:cstheme="minorEastAsia"/>
                <w:b w:val="0"/>
                <w:bCs/>
                <w:color w:val="auto"/>
                <w:sz w:val="28"/>
                <w:szCs w:val="28"/>
                <w:lang w:val="en-US" w:eastAsia="zh-CN"/>
              </w:rPr>
              <w:t>专利证书复印件，加盖投标人公章。</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共同评审因素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实施方案</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rPr>
              <w:t>8分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lang w:val="en-US" w:eastAsia="zh-CN" w:bidi="bo-CN"/>
              </w:rPr>
              <w:t>根据投标人针对本项目提供的实施方案（包含①</w:t>
            </w:r>
            <w:r>
              <w:rPr>
                <w:rFonts w:hint="eastAsia" w:asciiTheme="minorEastAsia" w:hAnsiTheme="minorEastAsia" w:eastAsiaTheme="minorEastAsia" w:cstheme="minorEastAsia"/>
                <w:b w:val="0"/>
                <w:bCs/>
                <w:color w:val="auto"/>
                <w:sz w:val="28"/>
                <w:szCs w:val="28"/>
              </w:rPr>
              <w:t>生产方案</w:t>
            </w:r>
            <w:r>
              <w:rPr>
                <w:rFonts w:hint="eastAsia" w:asciiTheme="minorEastAsia" w:hAnsiTheme="minorEastAsia" w:eastAsiaTheme="minorEastAsia" w:cstheme="minorEastAsia"/>
                <w:b w:val="0"/>
                <w:bCs/>
                <w:color w:val="auto"/>
                <w:sz w:val="28"/>
                <w:szCs w:val="28"/>
                <w:lang w:val="en-US" w:eastAsia="zh-CN"/>
              </w:rPr>
              <w:t>及</w:t>
            </w:r>
            <w:r>
              <w:rPr>
                <w:rFonts w:hint="eastAsia" w:asciiTheme="minorEastAsia" w:hAnsiTheme="minorEastAsia" w:eastAsiaTheme="minorEastAsia" w:cstheme="minorEastAsia"/>
                <w:b w:val="0"/>
                <w:bCs/>
                <w:color w:val="auto"/>
                <w:sz w:val="28"/>
                <w:szCs w:val="28"/>
              </w:rPr>
              <w:t>进度计划</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lang w:val="en-US" w:eastAsia="zh-CN" w:bidi="bo-CN"/>
              </w:rPr>
              <w:t>②质量保证措施、③</w:t>
            </w:r>
            <w:r>
              <w:rPr>
                <w:rFonts w:hint="eastAsia" w:asciiTheme="minorEastAsia" w:hAnsiTheme="minorEastAsia" w:eastAsiaTheme="minorEastAsia" w:cstheme="minorEastAsia"/>
                <w:b w:val="0"/>
                <w:bCs/>
                <w:color w:val="auto"/>
                <w:sz w:val="28"/>
                <w:szCs w:val="28"/>
              </w:rPr>
              <w:t>运输方案</w:t>
            </w:r>
            <w:r>
              <w:rPr>
                <w:rFonts w:hint="eastAsia" w:asciiTheme="minorEastAsia" w:hAnsiTheme="minorEastAsia" w:eastAsiaTheme="minorEastAsia" w:cstheme="minorEastAsia"/>
                <w:b w:val="0"/>
                <w:bCs/>
                <w:color w:val="auto"/>
                <w:sz w:val="28"/>
                <w:szCs w:val="28"/>
                <w:lang w:val="en-US" w:eastAsia="zh-CN"/>
              </w:rPr>
              <w:t>及</w:t>
            </w:r>
            <w:r>
              <w:rPr>
                <w:rFonts w:hint="eastAsia" w:asciiTheme="minorEastAsia" w:hAnsiTheme="minorEastAsia" w:eastAsiaTheme="minorEastAsia" w:cstheme="minorEastAsia"/>
                <w:b w:val="0"/>
                <w:bCs/>
                <w:color w:val="auto"/>
                <w:sz w:val="28"/>
                <w:szCs w:val="28"/>
              </w:rPr>
              <w:t>响应时间</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lang w:val="en-US" w:eastAsia="zh-CN" w:bidi="bo-CN"/>
              </w:rPr>
              <w:t>④</w:t>
            </w:r>
            <w:r>
              <w:rPr>
                <w:rFonts w:hint="eastAsia" w:asciiTheme="minorEastAsia" w:hAnsiTheme="minorEastAsia" w:eastAsiaTheme="minorEastAsia" w:cstheme="minorEastAsia"/>
                <w:b w:val="0"/>
                <w:bCs/>
                <w:color w:val="auto"/>
                <w:sz w:val="28"/>
                <w:szCs w:val="28"/>
              </w:rPr>
              <w:t>应急预案</w:t>
            </w:r>
            <w:r>
              <w:rPr>
                <w:rFonts w:hint="eastAsia" w:asciiTheme="minorEastAsia" w:hAnsiTheme="minorEastAsia" w:eastAsiaTheme="minorEastAsia" w:cstheme="minorEastAsia"/>
                <w:b w:val="0"/>
                <w:bCs/>
                <w:color w:val="auto"/>
                <w:sz w:val="28"/>
                <w:szCs w:val="28"/>
                <w:lang w:val="en-US" w:eastAsia="zh-CN" w:bidi="bo-CN"/>
              </w:rPr>
              <w:t>）进行评定。实施方案</w:t>
            </w:r>
            <w:r>
              <w:rPr>
                <w:rFonts w:hint="eastAsia" w:asciiTheme="minorEastAsia" w:hAnsiTheme="minorEastAsia" w:eastAsiaTheme="minorEastAsia" w:cstheme="minorEastAsia"/>
                <w:b w:val="0"/>
                <w:bCs/>
                <w:color w:val="auto"/>
                <w:sz w:val="28"/>
                <w:szCs w:val="28"/>
              </w:rPr>
              <w:t>考虑周全、可行性完全满足采购人需求的得8分</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rPr>
              <w:t>每</w:t>
            </w:r>
            <w:r>
              <w:rPr>
                <w:rFonts w:hint="eastAsia" w:asciiTheme="minorEastAsia" w:hAnsiTheme="minorEastAsia" w:eastAsiaTheme="minorEastAsia" w:cstheme="minorEastAsia"/>
                <w:b w:val="0"/>
                <w:bCs/>
                <w:color w:val="auto"/>
                <w:sz w:val="28"/>
                <w:szCs w:val="28"/>
                <w:lang w:val="en-US" w:eastAsia="zh-CN"/>
              </w:rPr>
              <w:t>有一项</w:t>
            </w:r>
            <w:r>
              <w:rPr>
                <w:rFonts w:hint="eastAsia" w:asciiTheme="minorEastAsia" w:hAnsiTheme="minorEastAsia" w:eastAsiaTheme="minorEastAsia" w:cstheme="minorEastAsia"/>
                <w:b w:val="0"/>
                <w:bCs/>
                <w:color w:val="auto"/>
                <w:sz w:val="28"/>
                <w:szCs w:val="28"/>
              </w:rPr>
              <w:t>缺项</w:t>
            </w:r>
            <w:r>
              <w:rPr>
                <w:rFonts w:hint="eastAsia" w:asciiTheme="minorEastAsia" w:hAnsiTheme="minorEastAsia" w:eastAsiaTheme="minorEastAsia" w:cstheme="minorEastAsia"/>
                <w:b w:val="0"/>
                <w:bCs/>
                <w:color w:val="auto"/>
                <w:sz w:val="28"/>
                <w:szCs w:val="28"/>
                <w:lang w:val="en-US" w:eastAsia="zh-CN"/>
              </w:rPr>
              <w:t>的</w:t>
            </w:r>
            <w:r>
              <w:rPr>
                <w:rFonts w:hint="eastAsia" w:asciiTheme="minorEastAsia" w:hAnsiTheme="minorEastAsia" w:eastAsiaTheme="minorEastAsia" w:cstheme="minorEastAsia"/>
                <w:b w:val="0"/>
                <w:bCs/>
                <w:color w:val="auto"/>
                <w:sz w:val="28"/>
                <w:szCs w:val="28"/>
              </w:rPr>
              <w:t>扣2分，每有一</w:t>
            </w:r>
            <w:r>
              <w:rPr>
                <w:rFonts w:hint="eastAsia" w:asciiTheme="minorEastAsia" w:hAnsiTheme="minorEastAsia" w:eastAsiaTheme="minorEastAsia" w:cstheme="minorEastAsia"/>
                <w:b w:val="0"/>
                <w:bCs/>
                <w:color w:val="auto"/>
                <w:sz w:val="28"/>
                <w:szCs w:val="28"/>
                <w:lang w:val="en-US" w:eastAsia="zh-CN"/>
              </w:rPr>
              <w:t>项</w:t>
            </w:r>
            <w:r>
              <w:rPr>
                <w:rFonts w:hint="eastAsia" w:asciiTheme="minorEastAsia" w:hAnsiTheme="minorEastAsia" w:eastAsiaTheme="minorEastAsia" w:cstheme="minorEastAsia"/>
                <w:b w:val="0"/>
                <w:bCs/>
                <w:color w:val="auto"/>
                <w:sz w:val="28"/>
                <w:szCs w:val="28"/>
              </w:rPr>
              <w:t>不切实际或有逻辑性错误或不具有针对性的扣1分</w:t>
            </w:r>
            <w:r>
              <w:rPr>
                <w:rFonts w:hint="eastAsia" w:asciiTheme="minorEastAsia" w:hAnsiTheme="minorEastAsia" w:eastAsiaTheme="minorEastAsia" w:cstheme="minorEastAsia"/>
                <w:b w:val="0"/>
                <w:bCs/>
                <w:color w:val="auto"/>
                <w:sz w:val="28"/>
                <w:szCs w:val="28"/>
                <w:lang w:eastAsia="zh-CN"/>
              </w:rPr>
              <w:t>，</w:t>
            </w:r>
            <w:r>
              <w:rPr>
                <w:rFonts w:hint="eastAsia" w:asciiTheme="minorEastAsia" w:hAnsiTheme="minorEastAsia" w:eastAsiaTheme="minorEastAsia" w:cstheme="minorEastAsia"/>
                <w:b w:val="0"/>
                <w:bCs/>
                <w:color w:val="auto"/>
                <w:sz w:val="28"/>
                <w:szCs w:val="28"/>
              </w:rPr>
              <w:t>本项</w:t>
            </w:r>
            <w:r>
              <w:rPr>
                <w:rFonts w:hint="eastAsia" w:asciiTheme="minorEastAsia" w:hAnsiTheme="minorEastAsia" w:eastAsiaTheme="minorEastAsia" w:cstheme="minorEastAsia"/>
                <w:b w:val="0"/>
                <w:bCs/>
                <w:color w:val="auto"/>
                <w:sz w:val="28"/>
                <w:szCs w:val="28"/>
                <w:lang w:val="en-US" w:eastAsia="zh-CN"/>
              </w:rPr>
              <w:t>分值扣完为止</w:t>
            </w:r>
            <w:r>
              <w:rPr>
                <w:rFonts w:hint="eastAsia" w:asciiTheme="minorEastAsia" w:hAnsiTheme="minorEastAsia" w:eastAsiaTheme="minorEastAsia" w:cstheme="minorEastAsia"/>
                <w:b w:val="0"/>
                <w:bCs/>
                <w:color w:val="auto"/>
                <w:sz w:val="28"/>
                <w:szCs w:val="28"/>
              </w:rPr>
              <w:t>。</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rPr>
              <w:t>售后服务</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highlight w:val="none"/>
                <w:lang w:val="zh-CN" w:eastAsia="zh-CN" w:bidi="ar-SA"/>
              </w:rPr>
            </w:pPr>
            <w:r>
              <w:rPr>
                <w:rFonts w:hint="eastAsia" w:asciiTheme="minorEastAsia" w:hAnsiTheme="minorEastAsia" w:eastAsiaTheme="minorEastAsia" w:cstheme="minorEastAsia"/>
                <w:b w:val="0"/>
                <w:bCs/>
                <w:color w:val="auto"/>
                <w:sz w:val="28"/>
                <w:szCs w:val="28"/>
                <w:highlight w:val="none"/>
                <w:lang w:val="en-US" w:eastAsia="zh-CN"/>
              </w:rPr>
              <w:t>9</w:t>
            </w:r>
            <w:r>
              <w:rPr>
                <w:rFonts w:hint="eastAsia" w:asciiTheme="minorEastAsia" w:hAnsiTheme="minorEastAsia" w:eastAsiaTheme="minorEastAsia" w:cstheme="minorEastAsia"/>
                <w:b w:val="0"/>
                <w:bCs/>
                <w:color w:val="auto"/>
                <w:sz w:val="28"/>
                <w:szCs w:val="28"/>
                <w:highlight w:val="none"/>
              </w:rPr>
              <w:t>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default"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根据投标人针对本项目提供的售后服务方案（包含</w:t>
            </w:r>
            <w:r>
              <w:rPr>
                <w:rFonts w:hint="eastAsia" w:asciiTheme="minorEastAsia" w:hAnsiTheme="minorEastAsia" w:eastAsiaTheme="minorEastAsia" w:cstheme="minorEastAsia"/>
                <w:b w:val="0"/>
                <w:bCs/>
                <w:color w:val="auto"/>
                <w:sz w:val="28"/>
                <w:szCs w:val="28"/>
                <w:highlight w:val="none"/>
                <w:lang w:val="en-US" w:eastAsia="zh-CN" w:bidi="bo-CN"/>
              </w:rPr>
              <w:t>①</w:t>
            </w:r>
            <w:r>
              <w:rPr>
                <w:rFonts w:hint="eastAsia" w:asciiTheme="minorEastAsia" w:hAnsiTheme="minorEastAsia" w:eastAsiaTheme="minorEastAsia" w:cstheme="minorEastAsia"/>
                <w:b w:val="0"/>
                <w:bCs/>
                <w:color w:val="auto"/>
                <w:sz w:val="28"/>
                <w:szCs w:val="28"/>
                <w:highlight w:val="none"/>
              </w:rPr>
              <w:t>有完善的售后服务体系</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lang w:val="en-US" w:eastAsia="zh-CN" w:bidi="bo-CN"/>
              </w:rPr>
              <w:t>②</w:t>
            </w:r>
            <w:r>
              <w:rPr>
                <w:rFonts w:hint="eastAsia" w:asciiTheme="minorEastAsia" w:hAnsiTheme="minorEastAsia" w:eastAsiaTheme="minorEastAsia" w:cstheme="minorEastAsia"/>
                <w:b w:val="0"/>
                <w:bCs/>
                <w:color w:val="auto"/>
                <w:sz w:val="28"/>
                <w:szCs w:val="28"/>
                <w:highlight w:val="none"/>
              </w:rPr>
              <w:t>售后人员安排</w:t>
            </w:r>
            <w:r>
              <w:rPr>
                <w:rFonts w:hint="eastAsia" w:asciiTheme="minorEastAsia" w:hAnsiTheme="minorEastAsia" w:eastAsiaTheme="minorEastAsia" w:cstheme="minorEastAsia"/>
                <w:b w:val="0"/>
                <w:bCs/>
                <w:color w:val="auto"/>
                <w:sz w:val="28"/>
                <w:szCs w:val="28"/>
                <w:highlight w:val="none"/>
                <w:lang w:val="en-US" w:eastAsia="zh-CN"/>
              </w:rPr>
              <w:t>及</w:t>
            </w:r>
            <w:r>
              <w:rPr>
                <w:rFonts w:hint="eastAsia" w:asciiTheme="minorEastAsia" w:hAnsiTheme="minorEastAsia" w:eastAsiaTheme="minorEastAsia" w:cstheme="minorEastAsia"/>
                <w:b w:val="0"/>
                <w:bCs/>
                <w:color w:val="auto"/>
                <w:sz w:val="28"/>
                <w:szCs w:val="28"/>
                <w:highlight w:val="none"/>
              </w:rPr>
              <w:t>售后联系方式</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lang w:val="en-US" w:eastAsia="zh-CN" w:bidi="bo-CN"/>
              </w:rPr>
              <w:t>③</w:t>
            </w:r>
            <w:r>
              <w:rPr>
                <w:rFonts w:hint="eastAsia" w:asciiTheme="minorEastAsia" w:hAnsiTheme="minorEastAsia" w:eastAsiaTheme="minorEastAsia" w:cstheme="minorEastAsia"/>
                <w:b w:val="0"/>
                <w:bCs/>
                <w:color w:val="auto"/>
                <w:sz w:val="28"/>
                <w:szCs w:val="28"/>
                <w:highlight w:val="none"/>
              </w:rPr>
              <w:t>售后服务响应时间</w:t>
            </w:r>
            <w:r>
              <w:rPr>
                <w:rFonts w:hint="eastAsia" w:asciiTheme="minorEastAsia" w:hAnsiTheme="minorEastAsia" w:eastAsiaTheme="minorEastAsia" w:cstheme="minorEastAsia"/>
                <w:b w:val="0"/>
                <w:bCs/>
                <w:color w:val="auto"/>
                <w:sz w:val="28"/>
                <w:szCs w:val="28"/>
                <w:highlight w:val="none"/>
                <w:lang w:val="en-US" w:eastAsia="zh-CN"/>
              </w:rPr>
              <w:t>）进行评定。售后服务方案</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highlight w:val="none"/>
                <w:lang w:val="zh-CN" w:eastAsia="zh-CN" w:bidi="ar-SA"/>
              </w:rPr>
            </w:pPr>
            <w:r>
              <w:rPr>
                <w:rFonts w:hint="eastAsia" w:asciiTheme="minorEastAsia" w:hAnsiTheme="minorEastAsia" w:eastAsiaTheme="minorEastAsia" w:cstheme="minorEastAsia"/>
                <w:b w:val="0"/>
                <w:bCs/>
                <w:color w:val="auto"/>
                <w:sz w:val="28"/>
                <w:szCs w:val="28"/>
                <w:highlight w:val="none"/>
              </w:rPr>
              <w:t>内容齐全，考虑周密，具有针对性、合理性，能够满足采购人对于售后保障的需求的得</w:t>
            </w:r>
            <w:r>
              <w:rPr>
                <w:rFonts w:hint="eastAsia" w:asciiTheme="minorEastAsia" w:hAnsiTheme="minorEastAsia" w:eastAsiaTheme="minorEastAsia" w:cstheme="minorEastAsia"/>
                <w:b w:val="0"/>
                <w:bCs/>
                <w:color w:val="auto"/>
                <w:sz w:val="28"/>
                <w:szCs w:val="28"/>
                <w:highlight w:val="none"/>
                <w:lang w:val="en-US" w:eastAsia="zh-CN"/>
              </w:rPr>
              <w:t>9</w:t>
            </w:r>
            <w:r>
              <w:rPr>
                <w:rFonts w:hint="eastAsia" w:asciiTheme="minorEastAsia" w:hAnsiTheme="minorEastAsia" w:eastAsiaTheme="minorEastAsia" w:cstheme="minorEastAsia"/>
                <w:b w:val="0"/>
                <w:bCs/>
                <w:color w:val="auto"/>
                <w:sz w:val="28"/>
                <w:szCs w:val="28"/>
                <w:highlight w:val="none"/>
              </w:rPr>
              <w:t>分</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lang w:val="en-US" w:eastAsia="zh-CN"/>
              </w:rPr>
              <w:t>每有一项缺项的扣3分，每有一项</w:t>
            </w:r>
            <w:r>
              <w:rPr>
                <w:rFonts w:hint="eastAsia" w:asciiTheme="minorEastAsia" w:hAnsiTheme="minorEastAsia" w:eastAsiaTheme="minorEastAsia" w:cstheme="minorEastAsia"/>
                <w:b w:val="0"/>
                <w:bCs/>
                <w:color w:val="auto"/>
                <w:sz w:val="28"/>
                <w:szCs w:val="28"/>
                <w:highlight w:val="none"/>
              </w:rPr>
              <w:t>不切实际或有逻辑性错误或不具有针对性的扣1</w:t>
            </w:r>
            <w:r>
              <w:rPr>
                <w:rFonts w:hint="eastAsia" w:asciiTheme="minorEastAsia" w:hAnsiTheme="minorEastAsia" w:eastAsiaTheme="minorEastAsia" w:cstheme="minorEastAsia"/>
                <w:b w:val="0"/>
                <w:bCs/>
                <w:color w:val="auto"/>
                <w:sz w:val="28"/>
                <w:szCs w:val="28"/>
                <w:highlight w:val="none"/>
                <w:lang w:val="en-US" w:eastAsia="zh-CN"/>
              </w:rPr>
              <w:t>.5</w:t>
            </w:r>
            <w:r>
              <w:rPr>
                <w:rFonts w:hint="eastAsia" w:asciiTheme="minorEastAsia" w:hAnsiTheme="minorEastAsia" w:eastAsiaTheme="minorEastAsia" w:cstheme="minorEastAsia"/>
                <w:b w:val="0"/>
                <w:bCs/>
                <w:color w:val="auto"/>
                <w:sz w:val="28"/>
                <w:szCs w:val="28"/>
                <w:highlight w:val="none"/>
              </w:rPr>
              <w:t>分</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rPr>
              <w:t>本项</w:t>
            </w:r>
            <w:r>
              <w:rPr>
                <w:rFonts w:hint="eastAsia" w:asciiTheme="minorEastAsia" w:hAnsiTheme="minorEastAsia" w:eastAsiaTheme="minorEastAsia" w:cstheme="minorEastAsia"/>
                <w:b w:val="0"/>
                <w:bCs/>
                <w:color w:val="auto"/>
                <w:sz w:val="28"/>
                <w:szCs w:val="28"/>
                <w:highlight w:val="none"/>
                <w:lang w:val="en-US" w:eastAsia="zh-CN"/>
              </w:rPr>
              <w:t>分值扣完为止</w:t>
            </w:r>
            <w:r>
              <w:rPr>
                <w:rFonts w:hint="eastAsia" w:asciiTheme="minorEastAsia" w:hAnsiTheme="minorEastAsia" w:eastAsiaTheme="minorEastAsia" w:cstheme="minorEastAsia"/>
                <w:b w:val="0"/>
                <w:bCs/>
                <w:color w:val="auto"/>
                <w:sz w:val="28"/>
                <w:szCs w:val="28"/>
                <w:highlight w:val="none"/>
              </w:rPr>
              <w:t>。</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rPr>
              <w:t>样品</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lang w:val="en-US" w:eastAsia="zh-CN"/>
              </w:rPr>
              <w:t>26</w:t>
            </w:r>
            <w:r>
              <w:rPr>
                <w:rFonts w:hint="eastAsia" w:asciiTheme="minorEastAsia" w:hAnsiTheme="minorEastAsia" w:eastAsiaTheme="minorEastAsia" w:cstheme="minorEastAsia"/>
                <w:b w:val="0"/>
                <w:bCs/>
                <w:color w:val="auto"/>
                <w:sz w:val="28"/>
                <w:szCs w:val="28"/>
              </w:rPr>
              <w:t>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（1）样品服装，裁剪工艺：样衣面料裁剪纱线符合标准规范，②裁剪均匀，③无毛边，④无疵点、裁剪平整无跳纱的，得</w:t>
            </w:r>
            <w:r>
              <w:rPr>
                <w:rFonts w:hint="eastAsia" w:asciiTheme="minorEastAsia" w:hAnsiTheme="minorEastAsia" w:eastAsiaTheme="minorEastAsia" w:cstheme="minorEastAsia"/>
                <w:b w:val="0"/>
                <w:bCs/>
                <w:color w:val="auto"/>
                <w:sz w:val="28"/>
                <w:szCs w:val="28"/>
                <w:lang w:val="en-US" w:eastAsia="zh-CN"/>
              </w:rPr>
              <w:t>4</w:t>
            </w:r>
            <w:r>
              <w:rPr>
                <w:rFonts w:hint="eastAsia" w:asciiTheme="minorEastAsia" w:hAnsiTheme="minorEastAsia" w:eastAsiaTheme="minorEastAsia" w:cstheme="minorEastAsia"/>
                <w:b w:val="0"/>
                <w:bCs/>
                <w:color w:val="auto"/>
                <w:sz w:val="28"/>
                <w:szCs w:val="28"/>
              </w:rPr>
              <w:t>分，有一处缺陷扣1分，扣完为止；</w:t>
            </w:r>
          </w:p>
          <w:p>
            <w:pPr>
              <w:widowControl/>
              <w:adjustRightInd w:val="0"/>
              <w:spacing w:line="440" w:lineRule="exact"/>
              <w:ind w:left="0" w:leftChars="0" w:firstLine="0" w:firstLineChars="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（2）缝制工艺：①样衣线迹均匀美观，②顺直平整、不扭曲、不起皱，③不跳针、不浮线，④不断线、无线头的，得</w:t>
            </w:r>
            <w:r>
              <w:rPr>
                <w:rFonts w:hint="eastAsia" w:asciiTheme="minorEastAsia" w:hAnsiTheme="minorEastAsia" w:eastAsiaTheme="minorEastAsia" w:cstheme="minorEastAsia"/>
                <w:b w:val="0"/>
                <w:bCs/>
                <w:color w:val="auto"/>
                <w:sz w:val="28"/>
                <w:szCs w:val="28"/>
                <w:lang w:val="en-US" w:eastAsia="zh-CN"/>
              </w:rPr>
              <w:t>4</w:t>
            </w:r>
            <w:r>
              <w:rPr>
                <w:rFonts w:hint="eastAsia" w:asciiTheme="minorEastAsia" w:hAnsiTheme="minorEastAsia" w:eastAsiaTheme="minorEastAsia" w:cstheme="minorEastAsia"/>
                <w:b w:val="0"/>
                <w:bCs/>
                <w:color w:val="auto"/>
                <w:sz w:val="28"/>
                <w:szCs w:val="28"/>
              </w:rPr>
              <w:t>分，有一处缺陷扣1分，扣完为止；</w:t>
            </w:r>
          </w:p>
          <w:p>
            <w:pPr>
              <w:widowControl/>
              <w:adjustRightInd w:val="0"/>
              <w:spacing w:line="440" w:lineRule="exact"/>
              <w:ind w:left="0" w:leftChars="0" w:firstLine="0" w:firstLineChars="0"/>
              <w:rPr>
                <w:rFonts w:cs="宋体"/>
                <w:b w:val="0"/>
                <w:bCs/>
                <w:sz w:val="28"/>
                <w:szCs w:val="28"/>
              </w:rPr>
            </w:pPr>
            <w:r>
              <w:rPr>
                <w:rFonts w:hint="eastAsia" w:cs="宋体"/>
                <w:b w:val="0"/>
                <w:bCs/>
                <w:color w:val="000000"/>
                <w:sz w:val="28"/>
                <w:szCs w:val="28"/>
                <w:lang w:val="en-US" w:bidi="ar"/>
              </w:rPr>
              <w:t>（3）整烫工艺：样衣平服自然</w:t>
            </w:r>
            <w:r>
              <w:rPr>
                <w:rFonts w:hint="eastAsia" w:cs="宋体"/>
                <w:b w:val="0"/>
                <w:bCs/>
                <w:color w:val="000000"/>
                <w:sz w:val="28"/>
                <w:szCs w:val="28"/>
                <w:lang w:val="en-US" w:eastAsia="zh-CN" w:bidi="ar"/>
              </w:rPr>
              <w:t>，</w:t>
            </w:r>
            <w:r>
              <w:rPr>
                <w:rFonts w:hint="eastAsia" w:cs="宋体"/>
                <w:b w:val="0"/>
                <w:bCs/>
                <w:color w:val="000000"/>
                <w:sz w:val="28"/>
                <w:szCs w:val="28"/>
                <w:lang w:val="en-US" w:bidi="ar"/>
              </w:rPr>
              <w:t>无极光、无污染</w:t>
            </w:r>
            <w:r>
              <w:rPr>
                <w:rFonts w:hint="eastAsia" w:cs="宋体"/>
                <w:b w:val="0"/>
                <w:bCs/>
                <w:color w:val="000000"/>
                <w:sz w:val="28"/>
                <w:szCs w:val="28"/>
                <w:lang w:val="en-US" w:eastAsia="zh-CN" w:bidi="ar"/>
              </w:rPr>
              <w:t>、</w:t>
            </w:r>
            <w:r>
              <w:rPr>
                <w:rFonts w:hint="eastAsia" w:cs="宋体"/>
                <w:b w:val="0"/>
                <w:bCs/>
                <w:color w:val="000000"/>
                <w:sz w:val="28"/>
                <w:szCs w:val="28"/>
                <w:lang w:val="en-US" w:bidi="ar"/>
              </w:rPr>
              <w:t>不发黄、无水印的得</w:t>
            </w:r>
            <w:r>
              <w:rPr>
                <w:rFonts w:hint="eastAsia" w:cs="宋体"/>
                <w:b w:val="0"/>
                <w:bCs/>
                <w:color w:val="000000"/>
                <w:sz w:val="28"/>
                <w:szCs w:val="28"/>
                <w:lang w:val="en-US" w:eastAsia="zh-CN" w:bidi="ar"/>
              </w:rPr>
              <w:t>2</w:t>
            </w:r>
            <w:r>
              <w:rPr>
                <w:rFonts w:hint="eastAsia" w:cs="宋体"/>
                <w:b w:val="0"/>
                <w:bCs/>
                <w:color w:val="000000"/>
                <w:sz w:val="28"/>
                <w:szCs w:val="28"/>
                <w:lang w:val="en-US" w:bidi="ar"/>
              </w:rPr>
              <w:t xml:space="preserve">分，有一处缺陷扣1分，扣完为止； </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lang w:val="zh-CN" w:eastAsia="zh-CN" w:bidi="ar-SA"/>
              </w:rPr>
            </w:pPr>
            <w:r>
              <w:rPr>
                <w:rFonts w:hint="eastAsia" w:asciiTheme="minorEastAsia" w:hAnsiTheme="minorEastAsia" w:eastAsiaTheme="minorEastAsia" w:cstheme="minorEastAsia"/>
                <w:b w:val="0"/>
                <w:bCs/>
                <w:color w:val="auto"/>
                <w:sz w:val="28"/>
                <w:szCs w:val="28"/>
              </w:rPr>
              <w:t>（</w:t>
            </w:r>
            <w:r>
              <w:rPr>
                <w:rFonts w:hint="eastAsia" w:asciiTheme="minorEastAsia" w:hAnsiTheme="minorEastAsia" w:eastAsiaTheme="minorEastAsia" w:cstheme="minorEastAsia"/>
                <w:b w:val="0"/>
                <w:bCs/>
                <w:color w:val="auto"/>
                <w:sz w:val="28"/>
                <w:szCs w:val="28"/>
                <w:lang w:val="en-US" w:eastAsia="zh-CN"/>
              </w:rPr>
              <w:t>4</w:t>
            </w:r>
            <w:r>
              <w:rPr>
                <w:rFonts w:hint="eastAsia" w:asciiTheme="minorEastAsia" w:hAnsiTheme="minorEastAsia" w:eastAsiaTheme="minorEastAsia" w:cstheme="minorEastAsia"/>
                <w:b w:val="0"/>
                <w:bCs/>
                <w:color w:val="auto"/>
                <w:sz w:val="28"/>
                <w:szCs w:val="28"/>
              </w:rPr>
              <w:t>）样衣外观效果：①样衣外观挺直、平顺自然、无色差、无污渍②各部位长短、大小、宽窄、对称一致，③领子领面平服、领窝圆顺、左右领尖不翘，④前身胸部挺括、对称、面里衬服帖、线缝顺直、止口顺直平服、门襟不短于里襟、不搅不豁，⑤口袋左右袋高低对称、袋口封节，后背平服，⑥肩平服、表面无摺、肩缝顺直、圆润、左右对称，⑦绱袖圆顺均匀、两袖前后长短一致的，⑧</w:t>
            </w:r>
            <w:r>
              <w:rPr>
                <w:rFonts w:hint="eastAsia" w:asciiTheme="minorEastAsia" w:hAnsiTheme="minorEastAsia" w:eastAsiaTheme="minorEastAsia" w:cstheme="minorEastAsia"/>
                <w:b w:val="0"/>
                <w:bCs/>
                <w:color w:val="auto"/>
                <w:sz w:val="28"/>
                <w:szCs w:val="28"/>
                <w:lang w:val="en-US" w:eastAsia="zh-CN"/>
              </w:rPr>
              <w:t>标识清晰、无瑕疵，</w:t>
            </w:r>
            <w:r>
              <w:rPr>
                <w:rFonts w:hint="eastAsia" w:asciiTheme="minorEastAsia" w:hAnsiTheme="minorEastAsia" w:eastAsiaTheme="minorEastAsia" w:cstheme="minorEastAsia"/>
                <w:b w:val="0"/>
                <w:bCs/>
                <w:color w:val="auto"/>
                <w:sz w:val="28"/>
                <w:szCs w:val="28"/>
              </w:rPr>
              <w:t>得</w:t>
            </w:r>
            <w:r>
              <w:rPr>
                <w:rFonts w:hint="eastAsia" w:asciiTheme="minorEastAsia" w:hAnsiTheme="minorEastAsia" w:eastAsiaTheme="minorEastAsia" w:cstheme="minorEastAsia"/>
                <w:b w:val="0"/>
                <w:bCs/>
                <w:color w:val="auto"/>
                <w:sz w:val="28"/>
                <w:szCs w:val="28"/>
                <w:lang w:val="en-US" w:eastAsia="zh-CN"/>
              </w:rPr>
              <w:t>16</w:t>
            </w:r>
            <w:r>
              <w:rPr>
                <w:rFonts w:hint="eastAsia" w:asciiTheme="minorEastAsia" w:hAnsiTheme="minorEastAsia" w:eastAsiaTheme="minorEastAsia" w:cstheme="minorEastAsia"/>
                <w:b w:val="0"/>
                <w:bCs/>
                <w:color w:val="auto"/>
                <w:sz w:val="28"/>
                <w:szCs w:val="28"/>
              </w:rPr>
              <w:t>分，有一处缺陷扣</w:t>
            </w:r>
            <w:r>
              <w:rPr>
                <w:rFonts w:hint="eastAsia" w:asciiTheme="minorEastAsia" w:hAnsiTheme="minorEastAsia" w:eastAsiaTheme="minorEastAsia" w:cstheme="minorEastAsia"/>
                <w:b w:val="0"/>
                <w:bCs/>
                <w:color w:val="auto"/>
                <w:sz w:val="28"/>
                <w:szCs w:val="28"/>
                <w:lang w:val="en-US" w:eastAsia="zh-CN"/>
              </w:rPr>
              <w:t>2</w:t>
            </w:r>
            <w:r>
              <w:rPr>
                <w:rFonts w:hint="eastAsia" w:asciiTheme="minorEastAsia" w:hAnsiTheme="minorEastAsia" w:eastAsiaTheme="minorEastAsia" w:cstheme="minorEastAsia"/>
                <w:b w:val="0"/>
                <w:bCs/>
                <w:color w:val="auto"/>
                <w:sz w:val="28"/>
                <w:szCs w:val="28"/>
              </w:rPr>
              <w:t>分，扣完为止。</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技术评审因素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c>
          <w:tcPr>
            <w:tcW w:w="587"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节能、环境标志产品</w:t>
            </w:r>
          </w:p>
        </w:tc>
        <w:tc>
          <w:tcPr>
            <w:tcW w:w="57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1分</w:t>
            </w:r>
          </w:p>
        </w:tc>
        <w:tc>
          <w:tcPr>
            <w:tcW w:w="286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投标产品中属于政府采购优先采购范围的，则每有一项为节能产品或者环境标志产品的得0.5分，本项最多得1分</w:t>
            </w:r>
            <w:r>
              <w:rPr>
                <w:rFonts w:hint="eastAsia" w:asciiTheme="minorEastAsia" w:hAnsiTheme="minorEastAsia" w:eastAsiaTheme="minorEastAsia" w:cstheme="minorEastAsia"/>
                <w:b w:val="0"/>
                <w:bCs/>
                <w:color w:val="auto"/>
                <w:sz w:val="28"/>
                <w:szCs w:val="28"/>
              </w:rPr>
              <w:t>。</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注：</w:t>
            </w:r>
          </w:p>
          <w:p>
            <w:pPr>
              <w:keepNext w:val="0"/>
              <w:keepLines w:val="0"/>
              <w:pageBreakBefore w:val="0"/>
              <w:kinsoku/>
              <w:wordWrap/>
              <w:overflowPunct/>
              <w:topLinePunct w:val="0"/>
              <w:autoSpaceDE/>
              <w:autoSpaceDN/>
              <w:bidi w:val="0"/>
              <w:adjustRightInd w:val="0"/>
              <w:snapToGrid w:val="0"/>
              <w:spacing w:line="360" w:lineRule="exact"/>
              <w:ind w:firstLine="280" w:firstLineChars="100"/>
              <w:jc w:val="left"/>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kinsoku/>
              <w:wordWrap/>
              <w:overflowPunct/>
              <w:topLinePunct w:val="0"/>
              <w:autoSpaceDE/>
              <w:autoSpaceDN/>
              <w:bidi w:val="0"/>
              <w:adjustRightInd w:val="0"/>
              <w:snapToGrid w:val="0"/>
              <w:spacing w:line="360" w:lineRule="exact"/>
              <w:ind w:firstLine="280" w:firstLineChars="10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(2)投标产品属于优先采购范围内的节能产品或者环境标志产品的，提供国家确定的认证机构出具的、处于有效期之内的节能产品、环境标志产品认证证书复印件加盖供应商公章（鲜章）。</w:t>
            </w:r>
          </w:p>
        </w:tc>
        <w:tc>
          <w:tcPr>
            <w:tcW w:w="639"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color w:val="auto"/>
                <w:sz w:val="28"/>
                <w:szCs w:val="28"/>
              </w:rPr>
            </w:pPr>
          </w:p>
        </w:tc>
      </w:tr>
      <w:bookmarkEnd w:id="758"/>
    </w:tbl>
    <w:p>
      <w:pPr>
        <w:adjustRightInd w:val="0"/>
        <w:spacing w:line="440" w:lineRule="exact"/>
        <w:ind w:firstLine="0" w:firstLineChars="0"/>
        <w:jc w:val="left"/>
        <w:rPr>
          <w:rFonts w:cs="宋体"/>
          <w:b w:val="0"/>
          <w:color w:val="auto"/>
          <w:sz w:val="28"/>
          <w:szCs w:val="28"/>
        </w:rPr>
      </w:pPr>
      <w:r>
        <w:rPr>
          <w:rFonts w:hint="eastAsia" w:cs="宋体"/>
          <w:b w:val="0"/>
          <w:color w:val="auto"/>
          <w:sz w:val="28"/>
          <w:szCs w:val="28"/>
        </w:rPr>
        <w:t>注：</w:t>
      </w:r>
    </w:p>
    <w:p>
      <w:pPr>
        <w:numPr>
          <w:ilvl w:val="0"/>
          <w:numId w:val="83"/>
        </w:numPr>
        <w:tabs>
          <w:tab w:val="clear" w:pos="0"/>
        </w:tabs>
        <w:adjustRightInd w:val="0"/>
        <w:spacing w:line="440" w:lineRule="exact"/>
        <w:ind w:firstLine="560"/>
        <w:jc w:val="left"/>
        <w:rPr>
          <w:rFonts w:cs="宋体"/>
          <w:b w:val="0"/>
          <w:color w:val="auto"/>
          <w:sz w:val="28"/>
          <w:szCs w:val="28"/>
        </w:rPr>
      </w:pPr>
      <w:r>
        <w:rPr>
          <w:rFonts w:hint="eastAsia" w:cs="宋体"/>
          <w:b w:val="0"/>
          <w:color w:val="auto"/>
          <w:sz w:val="28"/>
          <w:szCs w:val="28"/>
        </w:rPr>
        <w:t>评分的取值按四舍五入法，保留小数点后两位。</w:t>
      </w:r>
    </w:p>
    <w:p>
      <w:pPr>
        <w:numPr>
          <w:ilvl w:val="0"/>
          <w:numId w:val="83"/>
        </w:numPr>
        <w:tabs>
          <w:tab w:val="clear" w:pos="0"/>
        </w:tabs>
        <w:adjustRightInd w:val="0"/>
        <w:spacing w:line="440" w:lineRule="exact"/>
        <w:ind w:firstLine="560"/>
        <w:jc w:val="left"/>
        <w:rPr>
          <w:rFonts w:cs="宋体"/>
          <w:b w:val="0"/>
          <w:color w:val="auto"/>
          <w:sz w:val="28"/>
          <w:szCs w:val="28"/>
        </w:rPr>
      </w:pPr>
      <w:r>
        <w:rPr>
          <w:rFonts w:hint="eastAsia" w:cs="宋体"/>
          <w:b w:val="0"/>
          <w:color w:val="auto"/>
          <w:sz w:val="28"/>
          <w:szCs w:val="28"/>
        </w:rPr>
        <w:t>评审专家应对每个投标人每项评分因素给出详细的评审说明（报价评分项除外）。</w:t>
      </w:r>
    </w:p>
    <w:p>
      <w:pPr>
        <w:numPr>
          <w:ilvl w:val="0"/>
          <w:numId w:val="83"/>
        </w:numPr>
        <w:tabs>
          <w:tab w:val="clear" w:pos="0"/>
        </w:tabs>
        <w:adjustRightInd w:val="0"/>
        <w:spacing w:line="440" w:lineRule="exact"/>
        <w:ind w:firstLine="560"/>
        <w:jc w:val="left"/>
        <w:rPr>
          <w:rFonts w:cs="宋体"/>
          <w:b w:val="0"/>
          <w:color w:val="auto"/>
          <w:sz w:val="28"/>
          <w:szCs w:val="28"/>
        </w:rPr>
      </w:pPr>
      <w:r>
        <w:rPr>
          <w:rFonts w:hint="eastAsia" w:cs="宋体"/>
          <w:b w:val="0"/>
          <w:color w:val="auto"/>
          <w:sz w:val="28"/>
          <w:szCs w:val="28"/>
        </w:rPr>
        <w:t>对按照《四川省政府采购当事人诚信管理办法》（川财采[2015]33号）记入诚信档案的且在有效期内的失信供应商，参加政府采购活动按照10%的报价加成，以加成后报价作为该供应商报价参与评审。供应商失信行为惩戒实行无限制累加制，因其失信行为进行报价加成惩戒后报价超过政府采购预算的，其</w:t>
      </w:r>
      <w:r>
        <w:rPr>
          <w:rFonts w:hint="eastAsia" w:cs="宋体"/>
          <w:b w:val="0"/>
          <w:color w:val="auto"/>
          <w:sz w:val="28"/>
          <w:szCs w:val="28"/>
          <w:lang w:val="en-US"/>
        </w:rPr>
        <w:t>投标</w:t>
      </w:r>
      <w:r>
        <w:rPr>
          <w:rFonts w:hint="eastAsia" w:cs="宋体"/>
          <w:b w:val="0"/>
          <w:color w:val="auto"/>
          <w:sz w:val="28"/>
          <w:szCs w:val="28"/>
        </w:rPr>
        <w:t>文件</w:t>
      </w:r>
      <w:r>
        <w:rPr>
          <w:rFonts w:hint="eastAsia" w:cs="宋体"/>
          <w:b w:val="0"/>
          <w:color w:val="auto"/>
          <w:sz w:val="28"/>
          <w:szCs w:val="28"/>
          <w:lang w:val="en-US"/>
        </w:rPr>
        <w:t>作</w:t>
      </w:r>
      <w:r>
        <w:rPr>
          <w:rFonts w:hint="eastAsia" w:cs="宋体"/>
          <w:b w:val="0"/>
          <w:color w:val="auto"/>
          <w:sz w:val="28"/>
          <w:szCs w:val="28"/>
        </w:rPr>
        <w:t>无效处理。</w:t>
      </w:r>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759" w:name="_Toc496605700"/>
      <w:bookmarkStart w:id="760" w:name="_Toc36029490"/>
      <w:bookmarkStart w:id="761" w:name="_Toc494198667"/>
      <w:bookmarkStart w:id="762" w:name="_Toc217446060"/>
      <w:r>
        <w:rPr>
          <w:rFonts w:hint="eastAsia" w:cs="宋体"/>
          <w:bCs/>
          <w:color w:val="auto"/>
          <w:kern w:val="2"/>
          <w:sz w:val="28"/>
          <w:szCs w:val="28"/>
          <w:lang w:val="en-US"/>
        </w:rPr>
        <w:t>废 标</w:t>
      </w:r>
      <w:bookmarkEnd w:id="759"/>
      <w:bookmarkEnd w:id="760"/>
      <w:bookmarkEnd w:id="761"/>
    </w:p>
    <w:p>
      <w:pPr>
        <w:tabs>
          <w:tab w:val="left" w:pos="360"/>
        </w:tabs>
        <w:adjustRightInd w:val="0"/>
        <w:spacing w:line="440" w:lineRule="exact"/>
        <w:ind w:firstLine="562"/>
        <w:jc w:val="left"/>
        <w:rPr>
          <w:rFonts w:cs="宋体"/>
          <w:bCs/>
          <w:color w:val="auto"/>
          <w:kern w:val="2"/>
          <w:sz w:val="28"/>
          <w:szCs w:val="28"/>
          <w:lang w:val="en-US"/>
        </w:rPr>
      </w:pPr>
      <w:bookmarkStart w:id="763" w:name="_Toc500492796"/>
      <w:bookmarkStart w:id="764" w:name="_Toc496605701"/>
      <w:bookmarkStart w:id="765" w:name="_Toc494198668"/>
      <w:bookmarkStart w:id="766" w:name="_Toc494198994"/>
      <w:r>
        <w:rPr>
          <w:rFonts w:hint="eastAsia" w:cs="宋体"/>
          <w:bCs/>
          <w:color w:val="auto"/>
          <w:kern w:val="2"/>
          <w:sz w:val="28"/>
          <w:szCs w:val="28"/>
          <w:lang w:val="en-US"/>
        </w:rPr>
        <w:t>本次政府采购活动中，出现下列情形之一的，予以废标：</w:t>
      </w:r>
      <w:bookmarkEnd w:id="763"/>
      <w:bookmarkEnd w:id="764"/>
      <w:bookmarkEnd w:id="765"/>
      <w:bookmarkEnd w:id="766"/>
    </w:p>
    <w:p>
      <w:pPr>
        <w:numPr>
          <w:ilvl w:val="0"/>
          <w:numId w:val="84"/>
        </w:numPr>
        <w:tabs>
          <w:tab w:val="clear" w:pos="0"/>
        </w:tabs>
        <w:adjustRightInd w:val="0"/>
        <w:spacing w:line="440" w:lineRule="exact"/>
        <w:ind w:firstLine="840" w:firstLineChars="300"/>
        <w:jc w:val="left"/>
        <w:rPr>
          <w:rFonts w:cs="宋体"/>
          <w:b w:val="0"/>
          <w:color w:val="000000"/>
          <w:kern w:val="2"/>
          <w:sz w:val="28"/>
          <w:szCs w:val="28"/>
          <w:lang w:val="en-US"/>
        </w:rPr>
      </w:pPr>
      <w:r>
        <w:rPr>
          <w:rFonts w:hint="eastAsia" w:cs="宋体"/>
          <w:b w:val="0"/>
          <w:color w:val="000000"/>
          <w:kern w:val="2"/>
          <w:sz w:val="28"/>
          <w:szCs w:val="28"/>
          <w:lang w:val="en-US"/>
        </w:rPr>
        <w:t>符合专业条件的供应商或者对招标文件作实质响应的供应商不足三家的；</w:t>
      </w:r>
    </w:p>
    <w:p>
      <w:pPr>
        <w:numPr>
          <w:ilvl w:val="0"/>
          <w:numId w:val="84"/>
        </w:numPr>
        <w:tabs>
          <w:tab w:val="clear" w:pos="0"/>
        </w:tabs>
        <w:adjustRightInd w:val="0"/>
        <w:spacing w:line="440" w:lineRule="exact"/>
        <w:ind w:firstLine="840" w:firstLineChars="300"/>
        <w:jc w:val="left"/>
        <w:rPr>
          <w:rFonts w:cs="宋体"/>
          <w:b w:val="0"/>
          <w:color w:val="000000"/>
          <w:kern w:val="2"/>
          <w:sz w:val="28"/>
          <w:szCs w:val="28"/>
          <w:lang w:val="en-US"/>
        </w:rPr>
      </w:pPr>
      <w:r>
        <w:rPr>
          <w:rFonts w:hint="eastAsia" w:cs="宋体"/>
          <w:b w:val="0"/>
          <w:color w:val="000000"/>
          <w:kern w:val="2"/>
          <w:sz w:val="28"/>
          <w:szCs w:val="28"/>
          <w:lang w:val="en-US"/>
        </w:rPr>
        <w:t>出现影响采购公正的违法、违规行为的；</w:t>
      </w:r>
    </w:p>
    <w:p>
      <w:pPr>
        <w:numPr>
          <w:ilvl w:val="0"/>
          <w:numId w:val="84"/>
        </w:numPr>
        <w:tabs>
          <w:tab w:val="clear" w:pos="0"/>
        </w:tabs>
        <w:adjustRightInd w:val="0"/>
        <w:spacing w:line="440" w:lineRule="exact"/>
        <w:ind w:firstLine="840" w:firstLineChars="300"/>
        <w:jc w:val="left"/>
        <w:rPr>
          <w:rFonts w:cs="宋体"/>
          <w:b w:val="0"/>
          <w:color w:val="000000"/>
          <w:kern w:val="2"/>
          <w:sz w:val="28"/>
          <w:szCs w:val="28"/>
          <w:lang w:val="en-US"/>
        </w:rPr>
      </w:pPr>
      <w:r>
        <w:rPr>
          <w:rFonts w:hint="eastAsia" w:cs="宋体"/>
          <w:b w:val="0"/>
          <w:color w:val="000000"/>
          <w:kern w:val="2"/>
          <w:sz w:val="28"/>
          <w:szCs w:val="28"/>
          <w:lang w:val="en-US"/>
        </w:rPr>
        <w:t>投标人的报价均超过了采购预算，采购人不能支付的；</w:t>
      </w:r>
    </w:p>
    <w:p>
      <w:pPr>
        <w:numPr>
          <w:ilvl w:val="0"/>
          <w:numId w:val="84"/>
        </w:numPr>
        <w:tabs>
          <w:tab w:val="clear" w:pos="0"/>
        </w:tabs>
        <w:adjustRightInd w:val="0"/>
        <w:spacing w:line="440" w:lineRule="exact"/>
        <w:ind w:firstLine="840" w:firstLineChars="300"/>
        <w:jc w:val="left"/>
        <w:rPr>
          <w:rFonts w:cs="宋体"/>
          <w:b w:val="0"/>
          <w:color w:val="000000"/>
          <w:kern w:val="2"/>
          <w:sz w:val="28"/>
          <w:szCs w:val="28"/>
          <w:lang w:val="en-US"/>
        </w:rPr>
      </w:pPr>
      <w:r>
        <w:rPr>
          <w:rFonts w:hint="eastAsia" w:cs="宋体"/>
          <w:b w:val="0"/>
          <w:color w:val="000000"/>
          <w:kern w:val="2"/>
          <w:sz w:val="28"/>
          <w:szCs w:val="28"/>
          <w:lang w:val="en-US"/>
        </w:rPr>
        <w:t>因重大变故，采购任务取消的。</w:t>
      </w:r>
    </w:p>
    <w:p>
      <w:pPr>
        <w:adjustRightInd w:val="0"/>
        <w:spacing w:line="440" w:lineRule="exact"/>
        <w:ind w:firstLine="560"/>
        <w:jc w:val="left"/>
        <w:rPr>
          <w:rFonts w:cs="宋体"/>
          <w:b w:val="0"/>
          <w:color w:val="000000"/>
          <w:kern w:val="2"/>
          <w:sz w:val="28"/>
          <w:szCs w:val="28"/>
          <w:lang w:val="en-US"/>
        </w:rPr>
      </w:pPr>
      <w:r>
        <w:rPr>
          <w:rFonts w:hint="eastAsia" w:cs="宋体"/>
          <w:b w:val="0"/>
          <w:color w:val="000000"/>
          <w:kern w:val="2"/>
          <w:sz w:val="28"/>
          <w:szCs w:val="28"/>
          <w:lang w:val="en-US"/>
        </w:rPr>
        <w:t>废标后，采购代理机构应在四川政府采购网上公告，并公告废标的情形。</w:t>
      </w:r>
    </w:p>
    <w:p>
      <w:pPr>
        <w:tabs>
          <w:tab w:val="left" w:pos="360"/>
        </w:tabs>
        <w:adjustRightInd w:val="0"/>
        <w:spacing w:line="440" w:lineRule="exact"/>
        <w:ind w:firstLine="562"/>
        <w:jc w:val="left"/>
        <w:rPr>
          <w:rFonts w:cs="宋体"/>
          <w:bCs/>
          <w:color w:val="auto"/>
          <w:kern w:val="2"/>
          <w:sz w:val="28"/>
          <w:szCs w:val="28"/>
          <w:lang w:val="en-US"/>
        </w:rPr>
      </w:pPr>
      <w:bookmarkStart w:id="767" w:name="_Toc494198995"/>
      <w:bookmarkStart w:id="768" w:name="_Toc500492797"/>
      <w:bookmarkStart w:id="769" w:name="_Toc494198669"/>
      <w:bookmarkStart w:id="770" w:name="_Toc496605702"/>
      <w:r>
        <w:rPr>
          <w:rFonts w:hint="eastAsia" w:cs="宋体"/>
          <w:bCs/>
          <w:color w:val="auto"/>
          <w:kern w:val="2"/>
          <w:sz w:val="28"/>
          <w:szCs w:val="28"/>
          <w:lang w:val="en-US"/>
        </w:rPr>
        <w:t>对于评标过程中废标的采购项目，评标委员会应当对招标文件是否存在倾向性和歧视性、是否存在不合理条款进行论证，并出具书面论证意见。</w:t>
      </w:r>
      <w:bookmarkEnd w:id="767"/>
      <w:bookmarkEnd w:id="768"/>
      <w:bookmarkEnd w:id="769"/>
      <w:bookmarkEnd w:id="770"/>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771" w:name="_Toc36029491"/>
      <w:bookmarkStart w:id="772" w:name="_Toc496605703"/>
      <w:bookmarkStart w:id="773" w:name="_Toc494198670"/>
      <w:r>
        <w:rPr>
          <w:rFonts w:hint="eastAsia" w:cs="宋体"/>
          <w:bCs/>
          <w:color w:val="auto"/>
          <w:kern w:val="2"/>
          <w:sz w:val="28"/>
          <w:szCs w:val="28"/>
          <w:lang w:val="en-US"/>
        </w:rPr>
        <w:t>定标</w:t>
      </w:r>
      <w:bookmarkEnd w:id="762"/>
      <w:bookmarkEnd w:id="771"/>
      <w:bookmarkEnd w:id="772"/>
      <w:bookmarkEnd w:id="773"/>
      <w:bookmarkStart w:id="774" w:name="_Toc217446061"/>
    </w:p>
    <w:p>
      <w:pPr>
        <w:tabs>
          <w:tab w:val="left" w:pos="360"/>
        </w:tabs>
        <w:adjustRightInd w:val="0"/>
        <w:spacing w:line="440" w:lineRule="exact"/>
        <w:ind w:firstLine="562"/>
        <w:jc w:val="left"/>
        <w:rPr>
          <w:rFonts w:cs="宋体"/>
          <w:bCs/>
          <w:color w:val="auto"/>
          <w:kern w:val="2"/>
          <w:sz w:val="28"/>
          <w:szCs w:val="28"/>
          <w:lang w:val="en-US"/>
        </w:rPr>
      </w:pPr>
      <w:bookmarkStart w:id="775" w:name="_Toc482094401"/>
      <w:bookmarkStart w:id="776" w:name="_Toc466292970"/>
      <w:bookmarkStart w:id="777" w:name="_Toc475005654"/>
      <w:bookmarkStart w:id="778" w:name="_Toc494198997"/>
      <w:bookmarkStart w:id="779" w:name="_Toc466896320"/>
      <w:bookmarkStart w:id="780" w:name="_Toc494198671"/>
      <w:bookmarkStart w:id="781" w:name="_Toc500492799"/>
      <w:bookmarkStart w:id="782" w:name="_Toc477425609"/>
      <w:bookmarkStart w:id="783" w:name="_Toc496605704"/>
      <w:bookmarkStart w:id="784" w:name="_Toc476748829"/>
      <w:r>
        <w:rPr>
          <w:rFonts w:hint="eastAsia" w:cs="宋体"/>
          <w:bCs/>
          <w:color w:val="auto"/>
          <w:kern w:val="2"/>
          <w:sz w:val="28"/>
          <w:szCs w:val="28"/>
          <w:lang w:val="en-US"/>
        </w:rPr>
        <w:t>定标原则</w:t>
      </w:r>
      <w:bookmarkEnd w:id="774"/>
    </w:p>
    <w:p>
      <w:pPr>
        <w:tabs>
          <w:tab w:val="left" w:pos="360"/>
        </w:tabs>
        <w:adjustRightInd w:val="0"/>
        <w:spacing w:line="440" w:lineRule="exact"/>
        <w:ind w:firstLine="560"/>
        <w:jc w:val="left"/>
        <w:rPr>
          <w:rFonts w:cs="宋体"/>
          <w:bCs/>
          <w:color w:val="auto"/>
          <w:kern w:val="2"/>
          <w:sz w:val="28"/>
          <w:szCs w:val="28"/>
          <w:lang w:val="en-US"/>
        </w:rPr>
      </w:pPr>
      <w:r>
        <w:rPr>
          <w:rFonts w:hint="eastAsia" w:cs="宋体"/>
          <w:b w:val="0"/>
          <w:bCs/>
          <w:color w:val="auto"/>
          <w:kern w:val="2"/>
          <w:sz w:val="28"/>
          <w:szCs w:val="28"/>
          <w:lang w:val="en-US"/>
        </w:rPr>
        <w:t>本项目根据评标委员会推荐的中标候选人名单，按顺序确定中标人。</w:t>
      </w:r>
      <w:bookmarkEnd w:id="775"/>
      <w:bookmarkEnd w:id="776"/>
      <w:bookmarkEnd w:id="777"/>
      <w:bookmarkEnd w:id="778"/>
      <w:bookmarkEnd w:id="779"/>
      <w:bookmarkEnd w:id="780"/>
      <w:bookmarkEnd w:id="781"/>
      <w:bookmarkEnd w:id="782"/>
      <w:bookmarkEnd w:id="783"/>
      <w:bookmarkEnd w:id="784"/>
    </w:p>
    <w:p>
      <w:pPr>
        <w:tabs>
          <w:tab w:val="left" w:pos="360"/>
        </w:tabs>
        <w:adjustRightInd w:val="0"/>
        <w:spacing w:line="440" w:lineRule="exact"/>
        <w:ind w:firstLine="562"/>
        <w:jc w:val="left"/>
        <w:rPr>
          <w:rFonts w:cs="宋体"/>
          <w:bCs/>
          <w:color w:val="auto"/>
          <w:kern w:val="2"/>
          <w:sz w:val="28"/>
          <w:szCs w:val="28"/>
          <w:lang w:val="en-US"/>
        </w:rPr>
      </w:pPr>
      <w:bookmarkStart w:id="785" w:name="_Toc466292971"/>
      <w:bookmarkStart w:id="786" w:name="_Toc475005655"/>
      <w:bookmarkStart w:id="787" w:name="_Toc494198672"/>
      <w:bookmarkStart w:id="788" w:name="_Toc496605705"/>
      <w:bookmarkStart w:id="789" w:name="_Toc494198998"/>
      <w:bookmarkStart w:id="790" w:name="_Toc500492800"/>
      <w:bookmarkStart w:id="791" w:name="_Toc466896321"/>
      <w:bookmarkStart w:id="792" w:name="_Toc482094402"/>
      <w:bookmarkStart w:id="793" w:name="_Toc476748830"/>
      <w:bookmarkStart w:id="794" w:name="_Toc217446062"/>
      <w:bookmarkStart w:id="795" w:name="_Toc477425610"/>
      <w:r>
        <w:rPr>
          <w:rFonts w:hint="eastAsia" w:cs="宋体"/>
          <w:bCs/>
          <w:color w:val="auto"/>
          <w:kern w:val="2"/>
          <w:sz w:val="28"/>
          <w:szCs w:val="28"/>
          <w:lang w:val="en-US"/>
        </w:rPr>
        <w:t>定标程序</w:t>
      </w:r>
      <w:bookmarkEnd w:id="785"/>
      <w:bookmarkEnd w:id="786"/>
      <w:bookmarkEnd w:id="787"/>
      <w:bookmarkEnd w:id="788"/>
      <w:bookmarkEnd w:id="789"/>
      <w:bookmarkEnd w:id="790"/>
      <w:bookmarkEnd w:id="791"/>
      <w:bookmarkEnd w:id="792"/>
      <w:bookmarkEnd w:id="793"/>
      <w:bookmarkEnd w:id="794"/>
      <w:bookmarkEnd w:id="795"/>
    </w:p>
    <w:p>
      <w:pPr>
        <w:tabs>
          <w:tab w:val="left" w:pos="360"/>
        </w:tabs>
        <w:adjustRightInd w:val="0"/>
        <w:spacing w:line="440" w:lineRule="exact"/>
        <w:ind w:firstLine="560"/>
        <w:jc w:val="left"/>
        <w:rPr>
          <w:rFonts w:cs="宋体"/>
          <w:b w:val="0"/>
          <w:color w:val="auto"/>
          <w:kern w:val="2"/>
          <w:sz w:val="28"/>
          <w:szCs w:val="28"/>
          <w:lang w:val="en-US"/>
        </w:rPr>
      </w:pPr>
      <w:bookmarkStart w:id="796" w:name="_Toc476748832"/>
      <w:bookmarkStart w:id="797" w:name="_Toc482094404"/>
      <w:bookmarkStart w:id="798" w:name="_Toc500492801"/>
      <w:bookmarkStart w:id="799" w:name="_Toc494198673"/>
      <w:bookmarkStart w:id="800" w:name="_Toc466292973"/>
      <w:bookmarkStart w:id="801" w:name="_Toc494198999"/>
      <w:bookmarkStart w:id="802" w:name="_Toc466896323"/>
      <w:bookmarkStart w:id="803" w:name="_Toc496605706"/>
      <w:bookmarkStart w:id="804" w:name="_Toc477425612"/>
      <w:bookmarkStart w:id="805" w:name="_Toc475005657"/>
      <w:r>
        <w:rPr>
          <w:rFonts w:hint="eastAsia" w:cs="宋体"/>
          <w:b w:val="0"/>
          <w:color w:val="auto"/>
          <w:kern w:val="2"/>
          <w:sz w:val="28"/>
          <w:szCs w:val="28"/>
          <w:lang w:val="en-US"/>
        </w:rPr>
        <w:t>四川涛宇工程项目管理有限公司自评审结束后2个工作日内将评审报告及有关资料送交采购人确定中标人。</w:t>
      </w:r>
      <w:bookmarkEnd w:id="796"/>
      <w:bookmarkEnd w:id="797"/>
      <w:bookmarkEnd w:id="798"/>
      <w:bookmarkEnd w:id="799"/>
      <w:bookmarkEnd w:id="800"/>
      <w:bookmarkEnd w:id="801"/>
      <w:bookmarkEnd w:id="802"/>
      <w:bookmarkEnd w:id="803"/>
      <w:bookmarkEnd w:id="804"/>
      <w:bookmarkEnd w:id="805"/>
      <w:r>
        <w:rPr>
          <w:rFonts w:hint="eastAsia" w:cs="宋体"/>
          <w:b w:val="0"/>
          <w:color w:val="auto"/>
          <w:kern w:val="2"/>
          <w:sz w:val="28"/>
          <w:szCs w:val="28"/>
          <w:lang w:val="en-US"/>
        </w:rPr>
        <w:t xml:space="preserve"> </w:t>
      </w:r>
    </w:p>
    <w:p>
      <w:pPr>
        <w:tabs>
          <w:tab w:val="left" w:pos="360"/>
        </w:tabs>
        <w:adjustRightInd w:val="0"/>
        <w:spacing w:line="440" w:lineRule="exact"/>
        <w:ind w:firstLine="560"/>
        <w:jc w:val="left"/>
        <w:rPr>
          <w:rFonts w:cs="宋体"/>
          <w:b w:val="0"/>
          <w:color w:val="auto"/>
          <w:kern w:val="2"/>
          <w:sz w:val="28"/>
          <w:szCs w:val="28"/>
          <w:lang w:val="en-US"/>
        </w:rPr>
      </w:pPr>
      <w:bookmarkStart w:id="806" w:name="_Toc466292974"/>
      <w:bookmarkStart w:id="807" w:name="_Toc466896324"/>
      <w:bookmarkStart w:id="808" w:name="_Toc500492802"/>
      <w:bookmarkStart w:id="809" w:name="_Toc494199000"/>
      <w:bookmarkStart w:id="810" w:name="_Toc494198674"/>
      <w:bookmarkStart w:id="811" w:name="_Toc496605707"/>
      <w:r>
        <w:rPr>
          <w:rFonts w:hint="eastAsia" w:cs="宋体"/>
          <w:b w:val="0"/>
          <w:color w:val="auto"/>
          <w:kern w:val="2"/>
          <w:sz w:val="28"/>
          <w:szCs w:val="28"/>
          <w:lang w:val="en-US"/>
        </w:rPr>
        <w:t>采购人收到评审报告及有关资料后，应当在5个工作日内按照评审报告中推荐的中标候选人顺序确定中标人</w:t>
      </w:r>
      <w:bookmarkEnd w:id="806"/>
      <w:bookmarkEnd w:id="807"/>
      <w:r>
        <w:rPr>
          <w:rFonts w:hint="eastAsia" w:cs="宋体"/>
          <w:b w:val="0"/>
          <w:color w:val="auto"/>
          <w:kern w:val="2"/>
          <w:sz w:val="28"/>
          <w:szCs w:val="28"/>
          <w:lang w:val="en-US"/>
        </w:rPr>
        <w:t>。</w:t>
      </w:r>
      <w:bookmarkEnd w:id="808"/>
      <w:bookmarkEnd w:id="809"/>
      <w:bookmarkEnd w:id="810"/>
      <w:bookmarkEnd w:id="811"/>
    </w:p>
    <w:p>
      <w:pPr>
        <w:tabs>
          <w:tab w:val="left" w:pos="360"/>
        </w:tabs>
        <w:adjustRightInd w:val="0"/>
        <w:spacing w:line="440" w:lineRule="exact"/>
        <w:ind w:firstLine="560"/>
        <w:jc w:val="left"/>
        <w:rPr>
          <w:rFonts w:cs="宋体"/>
          <w:b w:val="0"/>
          <w:color w:val="auto"/>
          <w:kern w:val="2"/>
          <w:sz w:val="28"/>
          <w:szCs w:val="28"/>
          <w:lang w:val="en-US"/>
        </w:rPr>
      </w:pPr>
      <w:bookmarkStart w:id="812" w:name="_Toc476748833"/>
      <w:bookmarkStart w:id="813" w:name="_Toc466896325"/>
      <w:bookmarkStart w:id="814" w:name="_Toc500492803"/>
      <w:bookmarkStart w:id="815" w:name="_Toc494198675"/>
      <w:bookmarkStart w:id="816" w:name="_Toc466292975"/>
      <w:bookmarkStart w:id="817" w:name="_Toc475005658"/>
      <w:bookmarkStart w:id="818" w:name="_Toc494199001"/>
      <w:bookmarkStart w:id="819" w:name="_Toc477425613"/>
      <w:bookmarkStart w:id="820" w:name="_Toc482094405"/>
      <w:bookmarkStart w:id="821" w:name="_Toc496605708"/>
      <w:r>
        <w:rPr>
          <w:rFonts w:hint="eastAsia" w:cs="宋体"/>
          <w:b w:val="0"/>
          <w:color w:val="auto"/>
          <w:kern w:val="2"/>
          <w:sz w:val="28"/>
          <w:szCs w:val="28"/>
          <w:lang w:val="en-US"/>
        </w:rPr>
        <w:t>采购人确定中标人后，应当及时书面通知四川涛宇工程项目管理有限公司，由其发出中标通知书并发布中标结果公告。</w:t>
      </w:r>
      <w:bookmarkEnd w:id="812"/>
      <w:bookmarkEnd w:id="813"/>
      <w:bookmarkEnd w:id="814"/>
      <w:bookmarkEnd w:id="815"/>
      <w:bookmarkEnd w:id="816"/>
      <w:bookmarkEnd w:id="817"/>
      <w:bookmarkEnd w:id="818"/>
      <w:bookmarkEnd w:id="819"/>
      <w:bookmarkEnd w:id="820"/>
      <w:bookmarkEnd w:id="821"/>
    </w:p>
    <w:p>
      <w:pPr>
        <w:tabs>
          <w:tab w:val="left" w:pos="360"/>
        </w:tabs>
        <w:adjustRightInd w:val="0"/>
        <w:spacing w:line="440" w:lineRule="exact"/>
        <w:ind w:firstLine="560"/>
        <w:jc w:val="left"/>
        <w:rPr>
          <w:rFonts w:cs="宋体"/>
          <w:b w:val="0"/>
          <w:color w:val="auto"/>
          <w:kern w:val="2"/>
          <w:sz w:val="28"/>
          <w:szCs w:val="28"/>
          <w:lang w:val="en-US"/>
        </w:rPr>
      </w:pPr>
      <w:bookmarkStart w:id="822" w:name="_Toc476748834"/>
      <w:bookmarkStart w:id="823" w:name="_Toc482094406"/>
      <w:bookmarkStart w:id="824" w:name="_Toc477425614"/>
      <w:bookmarkStart w:id="825" w:name="_Toc494199002"/>
      <w:bookmarkStart w:id="826" w:name="_Toc494198676"/>
      <w:bookmarkStart w:id="827" w:name="_Toc466292976"/>
      <w:bookmarkStart w:id="828" w:name="_Toc500492804"/>
      <w:bookmarkStart w:id="829" w:name="_Toc466896326"/>
      <w:bookmarkStart w:id="830" w:name="_Toc496605709"/>
      <w:bookmarkStart w:id="831" w:name="_Toc475005659"/>
      <w:r>
        <w:rPr>
          <w:rFonts w:hint="eastAsia" w:cs="宋体"/>
          <w:b w:val="0"/>
          <w:color w:val="auto"/>
          <w:kern w:val="2"/>
          <w:sz w:val="28"/>
          <w:szCs w:val="28"/>
          <w:lang w:val="en-US"/>
        </w:rPr>
        <w:t>采购代理机构不退回投标文件和其他投标资料（招标文件另有约定的除外）。</w:t>
      </w:r>
      <w:bookmarkEnd w:id="822"/>
      <w:bookmarkEnd w:id="823"/>
      <w:bookmarkEnd w:id="824"/>
      <w:bookmarkEnd w:id="825"/>
      <w:bookmarkEnd w:id="826"/>
      <w:bookmarkEnd w:id="827"/>
      <w:bookmarkEnd w:id="828"/>
      <w:bookmarkEnd w:id="829"/>
      <w:bookmarkEnd w:id="830"/>
      <w:bookmarkEnd w:id="831"/>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832" w:name="_Toc494198677"/>
      <w:bookmarkStart w:id="833" w:name="_Toc496605710"/>
      <w:bookmarkStart w:id="834" w:name="_Toc36029492"/>
      <w:r>
        <w:rPr>
          <w:rFonts w:hint="eastAsia" w:cs="宋体"/>
          <w:bCs/>
          <w:color w:val="auto"/>
          <w:kern w:val="2"/>
          <w:sz w:val="28"/>
          <w:szCs w:val="28"/>
          <w:lang w:val="en-US"/>
        </w:rPr>
        <w:t>评标专家在政府采购活动中承担以下义务</w:t>
      </w:r>
      <w:bookmarkEnd w:id="832"/>
      <w:bookmarkEnd w:id="833"/>
      <w:bookmarkEnd w:id="834"/>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 xml:space="preserve">遵守评审工作纪律； </w:t>
      </w:r>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按照客观、公正、审慎的原则，根据采购文件规定的评审程序、评审方法和评审标准进行独立评审；</w:t>
      </w:r>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不得泄露评审文件、评审情况和在评审过程中获悉的商业秘密；</w:t>
      </w:r>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及时向监督部门报告评审过程中采购组织单位向评审专家做倾向性、误导性的解释或者说明，供应商行贿、提供虚假材料或者串通、受到的非法干预情况等违法违规行为；</w:t>
      </w:r>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发现采购文件内容违反国家有关强制性规定或者存在歧义、重大缺陷导致评审工作无法进行时，停止评审并向采购组织单位书面说明情况；</w:t>
      </w:r>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配合答复处理供应商的询问、质疑和投诉等事项；</w:t>
      </w:r>
    </w:p>
    <w:p>
      <w:pPr>
        <w:numPr>
          <w:ilvl w:val="0"/>
          <w:numId w:val="85"/>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法律、法规和规章规定的其他义务。</w:t>
      </w:r>
    </w:p>
    <w:p>
      <w:pPr>
        <w:numPr>
          <w:ilvl w:val="0"/>
          <w:numId w:val="75"/>
        </w:numPr>
        <w:tabs>
          <w:tab w:val="left" w:pos="360"/>
        </w:tabs>
        <w:adjustRightInd w:val="0"/>
        <w:spacing w:line="440" w:lineRule="exact"/>
        <w:ind w:firstLine="562"/>
        <w:jc w:val="left"/>
        <w:outlineLvl w:val="2"/>
        <w:rPr>
          <w:rFonts w:cs="宋体"/>
          <w:bCs/>
          <w:color w:val="auto"/>
          <w:kern w:val="2"/>
          <w:sz w:val="28"/>
          <w:szCs w:val="28"/>
          <w:lang w:val="en-US"/>
        </w:rPr>
      </w:pPr>
      <w:bookmarkStart w:id="835" w:name="_Toc494198678"/>
      <w:bookmarkStart w:id="836" w:name="_Toc496605711"/>
      <w:bookmarkStart w:id="837" w:name="_Toc36029493"/>
      <w:r>
        <w:rPr>
          <w:rFonts w:hint="eastAsia" w:cs="宋体"/>
          <w:bCs/>
          <w:color w:val="auto"/>
          <w:kern w:val="2"/>
          <w:sz w:val="28"/>
          <w:szCs w:val="28"/>
          <w:lang w:val="en-US"/>
        </w:rPr>
        <w:t>评审专家在政府采购活动中应当遵守以下工作纪律</w:t>
      </w:r>
      <w:bookmarkEnd w:id="835"/>
      <w:bookmarkEnd w:id="836"/>
      <w:bookmarkEnd w:id="837"/>
      <w:bookmarkStart w:id="838" w:name="_Toc476748848"/>
      <w:bookmarkStart w:id="839" w:name="_Toc477425628"/>
      <w:bookmarkStart w:id="840" w:name="_Toc482094420"/>
      <w:bookmarkStart w:id="841" w:name="_Toc475005673"/>
      <w:bookmarkStart w:id="842" w:name="_Toc466896340"/>
      <w:bookmarkStart w:id="843" w:name="_Toc466292990"/>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遵行《政府采购法》第十二条和《政府采购法实施条例》第九条及财政部关于回避的规定。</w:t>
      </w:r>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评审前，应当将通讯工具或者相关电子设备交由采购组织单位统一保管。</w:t>
      </w:r>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评审过程中，不得与外界联系，因发生不可预见情况，确实需要与外界联系的，应当在监督人员监督之下办理。</w:t>
      </w:r>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在评审过程中和评审结束后，不得记录、复制或带走任何评审资料，除因履行《四川省政府采购评审工作规程（修订）》第十三条第（六）项规定的义务，不得向外界透露评审内容。</w:t>
      </w:r>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服从评审现场采购组织单位的现场秩序管理，接受评审现场监督人员的合法监督。</w:t>
      </w:r>
    </w:p>
    <w:p>
      <w:pPr>
        <w:numPr>
          <w:ilvl w:val="0"/>
          <w:numId w:val="86"/>
        </w:numPr>
        <w:tabs>
          <w:tab w:val="clear" w:pos="0"/>
        </w:tabs>
        <w:adjustRightInd w:val="0"/>
        <w:spacing w:line="440" w:lineRule="exact"/>
        <w:ind w:firstLine="840" w:firstLineChars="300"/>
        <w:jc w:val="left"/>
        <w:rPr>
          <w:rFonts w:cs="宋体"/>
          <w:b w:val="0"/>
          <w:color w:val="000000"/>
          <w:sz w:val="28"/>
          <w:szCs w:val="28"/>
        </w:rPr>
      </w:pPr>
      <w:r>
        <w:rPr>
          <w:rFonts w:hint="eastAsia" w:cs="宋体"/>
          <w:b w:val="0"/>
          <w:color w:val="000000"/>
          <w:sz w:val="28"/>
          <w:szCs w:val="28"/>
        </w:rPr>
        <w:t>遵守有关廉洁自律规定，不得私下接触供应商，不得收受供应商及有关业务单位和个人的财物或好处，不得接受采购组织单位的请托。</w:t>
      </w:r>
      <w:bookmarkEnd w:id="838"/>
      <w:bookmarkEnd w:id="839"/>
      <w:bookmarkEnd w:id="840"/>
      <w:bookmarkEnd w:id="841"/>
      <w:bookmarkEnd w:id="842"/>
      <w:bookmarkEnd w:id="843"/>
    </w:p>
    <w:p>
      <w:pPr>
        <w:ind w:firstLine="883"/>
        <w:rPr>
          <w:rFonts w:cs="宋体"/>
          <w:color w:val="auto"/>
          <w:sz w:val="44"/>
          <w:szCs w:val="44"/>
        </w:rPr>
      </w:pPr>
      <w:r>
        <w:rPr>
          <w:rFonts w:hint="eastAsia" w:cs="宋体"/>
          <w:color w:val="auto"/>
          <w:sz w:val="44"/>
          <w:szCs w:val="44"/>
        </w:rPr>
        <w:br w:type="page"/>
      </w:r>
    </w:p>
    <w:p>
      <w:pPr>
        <w:numPr>
          <w:ilvl w:val="0"/>
          <w:numId w:val="1"/>
        </w:numPr>
        <w:adjustRightInd w:val="0"/>
        <w:spacing w:line="240" w:lineRule="auto"/>
        <w:ind w:firstLine="0" w:firstLineChars="0"/>
        <w:jc w:val="center"/>
        <w:outlineLvl w:val="0"/>
        <w:rPr>
          <w:rFonts w:cs="宋体"/>
          <w:color w:val="auto"/>
          <w:sz w:val="44"/>
          <w:szCs w:val="44"/>
        </w:rPr>
      </w:pPr>
      <w:bookmarkStart w:id="844" w:name="_Toc19340"/>
      <w:r>
        <w:rPr>
          <w:rFonts w:hint="eastAsia" w:cs="宋体"/>
          <w:color w:val="auto"/>
          <w:sz w:val="44"/>
          <w:szCs w:val="44"/>
        </w:rPr>
        <w:t>拟签订的合同文本</w:t>
      </w:r>
      <w:bookmarkEnd w:id="844"/>
      <w:bookmarkStart w:id="845" w:name="_Toc40703464"/>
    </w:p>
    <w:p>
      <w:pPr>
        <w:ind w:firstLine="0" w:firstLineChars="0"/>
        <w:jc w:val="left"/>
        <w:rPr>
          <w:rFonts w:ascii="仿宋" w:hAnsi="仿宋" w:eastAsia="仿宋"/>
          <w:b w:val="0"/>
          <w:color w:val="auto"/>
          <w:sz w:val="24"/>
          <w:szCs w:val="24"/>
        </w:rPr>
      </w:pPr>
    </w:p>
    <w:p>
      <w:pPr>
        <w:adjustRightInd w:val="0"/>
        <w:ind w:firstLine="0" w:firstLineChars="0"/>
        <w:jc w:val="center"/>
        <w:rPr>
          <w:rFonts w:asciiTheme="minorEastAsia" w:hAnsiTheme="minorEastAsia" w:eastAsiaTheme="minorEastAsia" w:cstheme="minorEastAsia"/>
          <w:bCs/>
          <w:color w:val="auto"/>
          <w:sz w:val="44"/>
          <w:szCs w:val="44"/>
        </w:rPr>
      </w:pPr>
    </w:p>
    <w:p>
      <w:pPr>
        <w:adjustRightInd w:val="0"/>
        <w:ind w:firstLine="0" w:firstLineChars="0"/>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sz w:val="44"/>
          <w:szCs w:val="44"/>
          <w:lang w:val="en-US" w:eastAsia="zh-CN"/>
        </w:rPr>
        <w:t>洛带镇城市管理综合执法分局服装采购项目</w:t>
      </w:r>
    </w:p>
    <w:p>
      <w:pPr>
        <w:pStyle w:val="2"/>
        <w:adjustRightInd w:val="0"/>
        <w:spacing w:after="0"/>
        <w:ind w:firstLine="0" w:firstLineChars="0"/>
        <w:jc w:val="center"/>
        <w:rPr>
          <w:rFonts w:asciiTheme="minorEastAsia" w:hAnsiTheme="minorEastAsia" w:eastAsiaTheme="minorEastAsia" w:cstheme="minorEastAsia"/>
          <w:b/>
          <w:bCs/>
          <w:sz w:val="44"/>
          <w:szCs w:val="44"/>
          <w:lang w:val="en-US"/>
        </w:rPr>
      </w:pPr>
      <w:r>
        <w:rPr>
          <w:rFonts w:hint="eastAsia" w:asciiTheme="minorEastAsia" w:hAnsiTheme="minorEastAsia" w:eastAsiaTheme="minorEastAsia" w:cstheme="minorEastAsia"/>
          <w:b/>
          <w:bCs/>
          <w:sz w:val="44"/>
          <w:szCs w:val="44"/>
          <w:lang w:val="en-US"/>
        </w:rPr>
        <w:t>采购合同</w:t>
      </w:r>
    </w:p>
    <w:p>
      <w:pPr>
        <w:ind w:firstLine="0" w:firstLineChars="0"/>
        <w:jc w:val="center"/>
        <w:rPr>
          <w:rFonts w:asciiTheme="minorEastAsia" w:hAnsiTheme="minorEastAsia" w:eastAsiaTheme="minorEastAsia" w:cstheme="minorEastAsia"/>
          <w:bCs/>
          <w:color w:val="auto"/>
          <w:lang w:val="en-US"/>
        </w:rPr>
      </w:pPr>
      <w:r>
        <w:rPr>
          <w:rFonts w:hint="eastAsia" w:asciiTheme="minorEastAsia" w:hAnsiTheme="minorEastAsia" w:eastAsiaTheme="minorEastAsia" w:cstheme="minorEastAsia"/>
          <w:bCs/>
          <w:color w:val="auto"/>
          <w:lang w:val="en-US"/>
        </w:rPr>
        <w:t>（合同编号：</w:t>
      </w:r>
      <w:r>
        <w:rPr>
          <w:rFonts w:hint="eastAsia" w:asciiTheme="minorEastAsia" w:hAnsiTheme="minorEastAsia" w:eastAsiaTheme="minorEastAsia" w:cstheme="minorEastAsia"/>
          <w:bCs/>
          <w:color w:val="auto"/>
          <w:u w:val="single"/>
          <w:lang w:val="en-US"/>
        </w:rPr>
        <w:t xml:space="preserve">           </w:t>
      </w:r>
      <w:r>
        <w:rPr>
          <w:rFonts w:hint="eastAsia" w:asciiTheme="minorEastAsia" w:hAnsiTheme="minorEastAsia" w:eastAsiaTheme="minorEastAsia" w:cstheme="minorEastAsia"/>
          <w:bCs/>
          <w:color w:val="auto"/>
          <w:lang w:val="en-US"/>
        </w:rPr>
        <w:t>）</w:t>
      </w:r>
    </w:p>
    <w:p>
      <w:pPr>
        <w:adjustRightInd w:val="0"/>
        <w:spacing w:line="500" w:lineRule="exact"/>
        <w:ind w:firstLine="0" w:firstLineChars="0"/>
        <w:jc w:val="center"/>
        <w:rPr>
          <w:rFonts w:asciiTheme="minorEastAsia" w:hAnsiTheme="minorEastAsia" w:eastAsiaTheme="minorEastAsia" w:cstheme="minorEastAsia"/>
          <w:bCs/>
          <w:color w:val="auto"/>
        </w:rPr>
      </w:pPr>
    </w:p>
    <w:p>
      <w:pPr>
        <w:adjustRightInd w:val="0"/>
        <w:spacing w:line="500" w:lineRule="exact"/>
        <w:ind w:firstLine="0" w:firstLineChars="0"/>
        <w:jc w:val="center"/>
        <w:rPr>
          <w:rFonts w:asciiTheme="minorEastAsia" w:hAnsiTheme="minorEastAsia" w:eastAsiaTheme="minorEastAsia" w:cstheme="minorEastAsia"/>
          <w:bCs/>
          <w:color w:val="auto"/>
        </w:rPr>
      </w:pPr>
    </w:p>
    <w:p>
      <w:pPr>
        <w:adjustRightInd w:val="0"/>
        <w:spacing w:line="500" w:lineRule="exact"/>
        <w:ind w:firstLine="0" w:firstLineChars="0"/>
        <w:jc w:val="center"/>
        <w:rPr>
          <w:rFonts w:asciiTheme="minorEastAsia" w:hAnsiTheme="minorEastAsia" w:eastAsiaTheme="minorEastAsia" w:cstheme="minorEastAsia"/>
          <w:bCs/>
          <w:color w:val="auto"/>
          <w:sz w:val="44"/>
          <w:szCs w:val="44"/>
        </w:rPr>
      </w:pP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bCs/>
          <w:color w:val="auto"/>
          <w:lang w:val="en-US"/>
        </w:rPr>
        <w:t>本合同为中小企业预留合同</w:t>
      </w:r>
      <w:r>
        <w:rPr>
          <w:rFonts w:hint="eastAsia" w:asciiTheme="minorEastAsia" w:hAnsiTheme="minorEastAsia" w:eastAsiaTheme="minorEastAsia" w:cstheme="minorEastAsia"/>
          <w:bCs/>
          <w:color w:val="auto"/>
        </w:rPr>
        <w:t>】</w:t>
      </w:r>
    </w:p>
    <w:p>
      <w:pPr>
        <w:ind w:firstLine="560"/>
        <w:rPr>
          <w:rFonts w:asciiTheme="minorEastAsia" w:hAnsiTheme="minorEastAsia" w:eastAsiaTheme="minorEastAsia" w:cstheme="minorEastAsia"/>
          <w:b w:val="0"/>
          <w:color w:val="auto"/>
          <w:sz w:val="28"/>
          <w:szCs w:val="28"/>
        </w:rPr>
      </w:pPr>
    </w:p>
    <w:p>
      <w:pPr>
        <w:ind w:firstLine="560"/>
        <w:rPr>
          <w:rFonts w:asciiTheme="minorEastAsia" w:hAnsiTheme="minorEastAsia" w:eastAsiaTheme="minorEastAsia" w:cstheme="minorEastAsia"/>
          <w:b w:val="0"/>
          <w:color w:val="auto"/>
          <w:sz w:val="28"/>
          <w:szCs w:val="28"/>
        </w:rPr>
      </w:pPr>
    </w:p>
    <w:p>
      <w:pPr>
        <w:ind w:firstLine="560"/>
        <w:rPr>
          <w:rFonts w:asciiTheme="minorEastAsia" w:hAnsiTheme="minorEastAsia" w:eastAsiaTheme="minorEastAsia" w:cstheme="minorEastAsia"/>
          <w:b w:val="0"/>
          <w:color w:val="auto"/>
          <w:sz w:val="28"/>
          <w:szCs w:val="28"/>
        </w:rPr>
      </w:pPr>
    </w:p>
    <w:p>
      <w:pPr>
        <w:pStyle w:val="2"/>
        <w:ind w:firstLine="420"/>
      </w:pPr>
    </w:p>
    <w:p>
      <w:pPr>
        <w:ind w:firstLine="560"/>
        <w:rPr>
          <w:rFonts w:asciiTheme="minorEastAsia" w:hAnsiTheme="minorEastAsia" w:eastAsiaTheme="minorEastAsia" w:cstheme="minorEastAsia"/>
          <w:b w:val="0"/>
          <w:color w:val="auto"/>
          <w:sz w:val="28"/>
          <w:szCs w:val="28"/>
        </w:rPr>
      </w:pPr>
    </w:p>
    <w:p>
      <w:pPr>
        <w:ind w:firstLine="560"/>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甲方（采购人）：</w:t>
      </w:r>
      <w:r>
        <w:rPr>
          <w:rFonts w:hint="eastAsia" w:asciiTheme="minorEastAsia" w:hAnsiTheme="minorEastAsia" w:eastAsiaTheme="minorEastAsia" w:cstheme="minorEastAsia"/>
          <w:b w:val="0"/>
          <w:color w:val="auto"/>
          <w:sz w:val="28"/>
          <w:szCs w:val="28"/>
          <w:u w:val="single"/>
        </w:rPr>
        <w:t xml:space="preserve">                                    </w:t>
      </w:r>
    </w:p>
    <w:p>
      <w:pPr>
        <w:adjustRightInd w:val="0"/>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乙方（供应商）：</w:t>
      </w:r>
      <w:r>
        <w:rPr>
          <w:rFonts w:hint="eastAsia" w:asciiTheme="minorEastAsia" w:hAnsiTheme="minorEastAsia" w:eastAsiaTheme="minorEastAsia" w:cstheme="minorEastAsia"/>
          <w:b w:val="0"/>
          <w:color w:val="auto"/>
          <w:sz w:val="28"/>
          <w:szCs w:val="28"/>
          <w:u w:val="single"/>
        </w:rPr>
        <w:t xml:space="preserve">                                    </w:t>
      </w:r>
    </w:p>
    <w:p>
      <w:pPr>
        <w:ind w:firstLine="560"/>
        <w:jc w:val="center"/>
        <w:rPr>
          <w:rFonts w:asciiTheme="minorEastAsia" w:hAnsiTheme="minorEastAsia" w:eastAsiaTheme="minorEastAsia" w:cstheme="minorEastAsia"/>
          <w:b w:val="0"/>
          <w:color w:val="auto"/>
          <w:sz w:val="28"/>
          <w:szCs w:val="28"/>
          <w:lang w:val="en-US"/>
        </w:rPr>
      </w:pPr>
    </w:p>
    <w:p>
      <w:pPr>
        <w:ind w:firstLine="560"/>
        <w:jc w:val="center"/>
        <w:rPr>
          <w:rFonts w:asciiTheme="minorEastAsia" w:hAnsiTheme="minorEastAsia" w:eastAsiaTheme="minorEastAsia" w:cstheme="minorEastAsia"/>
          <w:b w:val="0"/>
          <w:color w:val="auto"/>
          <w:sz w:val="28"/>
          <w:szCs w:val="28"/>
          <w:lang w:val="en-US"/>
        </w:rPr>
      </w:pPr>
    </w:p>
    <w:p>
      <w:pPr>
        <w:adjustRightInd w:val="0"/>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签订时间：</w:t>
      </w:r>
      <w:r>
        <w:rPr>
          <w:rFonts w:hint="eastAsia" w:asciiTheme="minorEastAsia" w:hAnsiTheme="minorEastAsia" w:eastAsiaTheme="minorEastAsia" w:cstheme="minorEastAsia"/>
          <w:b w:val="0"/>
          <w:color w:val="auto"/>
          <w:sz w:val="28"/>
          <w:szCs w:val="28"/>
          <w:u w:val="single"/>
          <w:lang w:val="en-US"/>
        </w:rPr>
        <w:t xml:space="preserve">     </w:t>
      </w:r>
      <w:r>
        <w:rPr>
          <w:rFonts w:hint="eastAsia" w:asciiTheme="minorEastAsia" w:hAnsiTheme="minorEastAsia" w:eastAsiaTheme="minorEastAsia" w:cstheme="minorEastAsia"/>
          <w:b w:val="0"/>
          <w:color w:val="auto"/>
          <w:sz w:val="28"/>
          <w:szCs w:val="28"/>
          <w:lang w:val="en-US"/>
        </w:rPr>
        <w:t>年</w:t>
      </w:r>
      <w:r>
        <w:rPr>
          <w:rFonts w:hint="eastAsia" w:asciiTheme="minorEastAsia" w:hAnsiTheme="minorEastAsia" w:eastAsiaTheme="minorEastAsia" w:cstheme="minorEastAsia"/>
          <w:b w:val="0"/>
          <w:color w:val="auto"/>
          <w:sz w:val="28"/>
          <w:szCs w:val="28"/>
          <w:u w:val="single"/>
          <w:lang w:val="en-US"/>
        </w:rPr>
        <w:t xml:space="preserve">     </w:t>
      </w:r>
      <w:r>
        <w:rPr>
          <w:rFonts w:hint="eastAsia" w:asciiTheme="minorEastAsia" w:hAnsiTheme="minorEastAsia" w:eastAsiaTheme="minorEastAsia" w:cstheme="minorEastAsia"/>
          <w:b w:val="0"/>
          <w:color w:val="auto"/>
          <w:sz w:val="28"/>
          <w:szCs w:val="28"/>
          <w:lang w:val="en-US"/>
        </w:rPr>
        <w:t>月</w:t>
      </w:r>
      <w:r>
        <w:rPr>
          <w:rFonts w:hint="eastAsia" w:asciiTheme="minorEastAsia" w:hAnsiTheme="minorEastAsia" w:eastAsiaTheme="minorEastAsia" w:cstheme="minorEastAsia"/>
          <w:b w:val="0"/>
          <w:color w:val="auto"/>
          <w:sz w:val="28"/>
          <w:szCs w:val="28"/>
          <w:u w:val="single"/>
          <w:lang w:val="en-US"/>
        </w:rPr>
        <w:t xml:space="preserve">     </w:t>
      </w:r>
      <w:r>
        <w:rPr>
          <w:rFonts w:hint="eastAsia" w:asciiTheme="minorEastAsia" w:hAnsiTheme="minorEastAsia" w:eastAsiaTheme="minorEastAsia" w:cstheme="minorEastAsia"/>
          <w:b w:val="0"/>
          <w:color w:val="auto"/>
          <w:sz w:val="28"/>
          <w:szCs w:val="28"/>
          <w:lang w:val="en-US"/>
        </w:rPr>
        <w:t>日</w:t>
      </w:r>
    </w:p>
    <w:p>
      <w:pPr>
        <w:ind w:firstLine="560"/>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br w:type="page"/>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项目名称：</w:t>
      </w:r>
      <w:r>
        <w:rPr>
          <w:rFonts w:hint="eastAsia" w:asciiTheme="minorEastAsia" w:hAnsiTheme="minorEastAsia" w:eastAsiaTheme="minorEastAsia" w:cstheme="minorEastAsia"/>
          <w:b w:val="0"/>
          <w:color w:val="auto"/>
          <w:sz w:val="28"/>
          <w:szCs w:val="28"/>
          <w:u w:val="single"/>
        </w:rPr>
        <w:t xml:space="preserve">                                          </w:t>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政府采购管理部门备案编号：</w:t>
      </w:r>
      <w:r>
        <w:rPr>
          <w:rFonts w:hint="eastAsia" w:asciiTheme="minorEastAsia" w:hAnsiTheme="minorEastAsia" w:eastAsiaTheme="minorEastAsia" w:cstheme="minorEastAsia"/>
          <w:b w:val="0"/>
          <w:color w:val="auto"/>
          <w:sz w:val="28"/>
          <w:szCs w:val="28"/>
          <w:u w:val="single"/>
        </w:rPr>
        <w:t xml:space="preserve">                          </w:t>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招标文件编号：</w:t>
      </w:r>
      <w:r>
        <w:rPr>
          <w:rFonts w:hint="eastAsia" w:asciiTheme="minorEastAsia" w:hAnsiTheme="minorEastAsia" w:eastAsiaTheme="minorEastAsia" w:cstheme="minorEastAsia"/>
          <w:b w:val="0"/>
          <w:color w:val="auto"/>
          <w:sz w:val="28"/>
          <w:szCs w:val="28"/>
          <w:u w:val="single"/>
        </w:rPr>
        <w:t xml:space="preserve">                                      </w:t>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甲方合同编号：</w:t>
      </w:r>
      <w:r>
        <w:rPr>
          <w:rFonts w:hint="eastAsia" w:asciiTheme="minorEastAsia" w:hAnsiTheme="minorEastAsia" w:eastAsiaTheme="minorEastAsia" w:cstheme="minorEastAsia"/>
          <w:b w:val="0"/>
          <w:color w:val="auto"/>
          <w:sz w:val="28"/>
          <w:szCs w:val="28"/>
          <w:u w:val="single"/>
        </w:rPr>
        <w:t xml:space="preserve">                                      </w:t>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甲方（采购人）：</w:t>
      </w:r>
      <w:r>
        <w:rPr>
          <w:rFonts w:hint="eastAsia" w:asciiTheme="minorEastAsia" w:hAnsiTheme="minorEastAsia" w:eastAsiaTheme="minorEastAsia" w:cstheme="minorEastAsia"/>
          <w:b w:val="0"/>
          <w:color w:val="auto"/>
          <w:sz w:val="28"/>
          <w:szCs w:val="28"/>
          <w:u w:val="single"/>
        </w:rPr>
        <w:t xml:space="preserve">                                    </w:t>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乙方（供应商）：</w:t>
      </w:r>
      <w:r>
        <w:rPr>
          <w:rFonts w:hint="eastAsia" w:asciiTheme="minorEastAsia" w:hAnsiTheme="minorEastAsia" w:eastAsiaTheme="minorEastAsia" w:cstheme="minorEastAsia"/>
          <w:b w:val="0"/>
          <w:color w:val="auto"/>
          <w:sz w:val="28"/>
          <w:szCs w:val="28"/>
          <w:u w:val="single"/>
        </w:rPr>
        <w:t xml:space="preserve">                                    </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u w:val="single"/>
        </w:rPr>
      </w:pP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根据《中华人民共和国政府采购法》、《中华人民共和国民法典》及</w:t>
      </w:r>
      <w:r>
        <w:rPr>
          <w:rFonts w:hint="eastAsia" w:asciiTheme="minorEastAsia" w:hAnsiTheme="minorEastAsia" w:eastAsiaTheme="minorEastAsia" w:cstheme="minorEastAsia"/>
          <w:b w:val="0"/>
          <w:color w:val="auto"/>
          <w:sz w:val="28"/>
          <w:szCs w:val="28"/>
          <w:u w:val="single"/>
          <w:lang w:eastAsia="zh-CN"/>
        </w:rPr>
        <w:t>洛带镇城市管理综合执法分局服装采购项目</w:t>
      </w:r>
      <w:r>
        <w:rPr>
          <w:rFonts w:hint="eastAsia" w:asciiTheme="minorEastAsia" w:hAnsiTheme="minorEastAsia" w:eastAsiaTheme="minorEastAsia" w:cstheme="minorEastAsia"/>
          <w:b w:val="0"/>
          <w:color w:val="auto"/>
          <w:sz w:val="28"/>
          <w:szCs w:val="28"/>
        </w:rPr>
        <w:t>（项目编号：</w:t>
      </w:r>
      <w:r>
        <w:rPr>
          <w:rFonts w:hint="eastAsia" w:asciiTheme="minorEastAsia" w:hAnsiTheme="minorEastAsia" w:eastAsiaTheme="minorEastAsia" w:cstheme="minorEastAsia"/>
          <w:b w:val="0"/>
          <w:color w:val="auto"/>
          <w:sz w:val="28"/>
          <w:szCs w:val="28"/>
          <w:u w:val="single"/>
          <w:lang w:eastAsia="zh-CN"/>
        </w:rPr>
        <w:t>510112202100250</w:t>
      </w:r>
      <w:r>
        <w:rPr>
          <w:rFonts w:hint="eastAsia" w:asciiTheme="minorEastAsia" w:hAnsiTheme="minorEastAsia" w:eastAsiaTheme="minorEastAsia" w:cstheme="minorEastAsia"/>
          <w:b w:val="0"/>
          <w:color w:val="auto"/>
          <w:sz w:val="28"/>
          <w:szCs w:val="28"/>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供货一览表（下列表格参考适合，可根据实际需求变更）</w:t>
      </w:r>
    </w:p>
    <w:tbl>
      <w:tblPr>
        <w:tblStyle w:val="14"/>
        <w:tblW w:w="487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17"/>
        <w:gridCol w:w="1227"/>
        <w:gridCol w:w="1156"/>
        <w:gridCol w:w="930"/>
        <w:gridCol w:w="870"/>
        <w:gridCol w:w="1060"/>
        <w:gridCol w:w="1060"/>
        <w:gridCol w:w="8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序号</w:t>
            </w:r>
          </w:p>
        </w:tc>
        <w:tc>
          <w:tcPr>
            <w:tcW w:w="643"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货物品名</w:t>
            </w:r>
          </w:p>
        </w:tc>
        <w:tc>
          <w:tcPr>
            <w:tcW w:w="704"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规格型号</w:t>
            </w:r>
          </w:p>
        </w:tc>
        <w:tc>
          <w:tcPr>
            <w:tcW w:w="665"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制造厂商</w:t>
            </w:r>
          </w:p>
        </w:tc>
        <w:tc>
          <w:tcPr>
            <w:tcW w:w="539"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单位</w:t>
            </w:r>
          </w:p>
        </w:tc>
        <w:tc>
          <w:tcPr>
            <w:tcW w:w="506"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数量</w:t>
            </w:r>
          </w:p>
        </w:tc>
        <w:tc>
          <w:tcPr>
            <w:tcW w:w="506"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单价（元）</w:t>
            </w:r>
          </w:p>
        </w:tc>
        <w:tc>
          <w:tcPr>
            <w:tcW w:w="512"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总价（元）</w:t>
            </w:r>
          </w:p>
        </w:tc>
        <w:tc>
          <w:tcPr>
            <w:tcW w:w="497" w:type="pct"/>
            <w:vMerge w:val="restar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Cs/>
                <w:color w:val="auto"/>
                <w:sz w:val="28"/>
                <w:szCs w:val="28"/>
                <w:lang w:val="en-US"/>
              </w:rPr>
            </w:pPr>
            <w:r>
              <w:rPr>
                <w:rFonts w:hint="eastAsia" w:asciiTheme="minorEastAsia" w:hAnsiTheme="minorEastAsia" w:eastAsiaTheme="minorEastAsia" w:cstheme="minorEastAsia"/>
                <w:bCs/>
                <w:color w:val="auto"/>
                <w:sz w:val="28"/>
                <w:szCs w:val="28"/>
                <w:lang w:val="en-US"/>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643"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704"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665"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539"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506"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506"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512"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c>
          <w:tcPr>
            <w:tcW w:w="497" w:type="pct"/>
            <w:vMerge w:val="continue"/>
            <w:tcBorders>
              <w:tl2br w:val="nil"/>
              <w:tr2bl w:val="nil"/>
            </w:tcBorders>
            <w:vAlign w:val="center"/>
          </w:tcPr>
          <w:p>
            <w:pPr>
              <w:widowControl/>
              <w:adjustRightInd w:val="0"/>
              <w:spacing w:line="440" w:lineRule="exact"/>
              <w:ind w:firstLine="0" w:firstLineChars="0"/>
              <w:jc w:val="left"/>
              <w:rPr>
                <w:rFonts w:asciiTheme="minorEastAsia" w:hAnsiTheme="minorEastAsia" w:eastAsiaTheme="minorEastAsia" w:cstheme="minorEastAsia"/>
                <w:b w:val="0"/>
                <w:color w:val="auto"/>
                <w:sz w:val="28"/>
                <w:szCs w:val="28"/>
                <w:lang w:val="en-US"/>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43"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704"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65"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39"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12"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497"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43"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704"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65"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39"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06"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512"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497"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27"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643"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合计</w:t>
            </w:r>
          </w:p>
        </w:tc>
        <w:tc>
          <w:tcPr>
            <w:tcW w:w="3431" w:type="pct"/>
            <w:gridSpan w:val="6"/>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c>
          <w:tcPr>
            <w:tcW w:w="497" w:type="pct"/>
            <w:tcBorders>
              <w:tl2br w:val="nil"/>
              <w:tr2bl w:val="nil"/>
            </w:tcBorders>
            <w:shd w:val="clear" w:color="auto" w:fill="auto"/>
            <w:vAlign w:val="center"/>
          </w:tcPr>
          <w:p>
            <w:pPr>
              <w:widowControl/>
              <w:adjustRightInd w:val="0"/>
              <w:spacing w:line="440" w:lineRule="exact"/>
              <w:ind w:firstLine="0" w:firstLineChars="0"/>
              <w:jc w:val="center"/>
              <w:rPr>
                <w:rFonts w:asciiTheme="minorEastAsia" w:hAnsiTheme="minorEastAsia" w:eastAsiaTheme="minorEastAsia" w:cstheme="minorEastAsia"/>
                <w:b w:val="0"/>
                <w:color w:val="auto"/>
                <w:sz w:val="28"/>
                <w:szCs w:val="28"/>
                <w:lang w:val="en-US"/>
              </w:rPr>
            </w:pPr>
            <w:r>
              <w:rPr>
                <w:rFonts w:hint="eastAsia" w:asciiTheme="minorEastAsia" w:hAnsiTheme="minorEastAsia" w:eastAsiaTheme="minorEastAsia" w:cstheme="minorEastAsia"/>
                <w:b w:val="0"/>
                <w:color w:val="auto"/>
                <w:sz w:val="28"/>
                <w:szCs w:val="28"/>
                <w:lang w:val="en-US"/>
              </w:rPr>
              <w:t>　</w:t>
            </w:r>
          </w:p>
        </w:tc>
      </w:tr>
    </w:tbl>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合同总金额 </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本合同项下货物总金额：￥</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元。</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大写：</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元。 </w:t>
      </w:r>
    </w:p>
    <w:p>
      <w:p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 xml:space="preserve">分项价款在《供货一览表》中明确规定。 </w:t>
      </w:r>
    </w:p>
    <w:p>
      <w:p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 xml:space="preserve">本合同总价款包括货物、标准附件、备品备件等，包装、运输、装卸、保险、税金，货物到就位及验收合格之前和质保期内的售后服务一切税金和费用。 </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本合同执行期间合同总价款不变，甲方无须另向乙方支付本合同规定之外的其他任何费用。</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权利和质量保证 </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（一）甲方的权利和义务</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（签订合同时自行补充)</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（二）乙方的权利和义务</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乙方应保证甲方在使用该货物或其任何一部分时不存在侵犯第三人知识产权的情况且不存在任何权利瑕疵。一旦出现上述侵权、索赔或诉讼，乙方应承担全部责任并赔偿所有损失。</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乙方保证货物是全新的、未使用过的，完全符合国家规范及甲乙双方确认的投标文件、本合同关于货物数量、质量的要求。货物符合实行国家“三包”规定的，应执行“三包”规定。</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本项目质保期</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年，保修期</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年。</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乙方提交的货物应符合投标文件中所记载的详细配置、技术参数、参数及性能，并应附有此类货物完整、详细的技术资料和说明等相应文件。</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乙方提交的货物必须按照招标招标文件的要求和中标人投标文件的承诺，以约定标准进行制造、安装。</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乙方应保证将货物按照国家或专业标准包装、确保货物安全无损运抵合同规定的交货地点，并进行安装、试运行。</w:t>
      </w:r>
    </w:p>
    <w:p>
      <w:pPr>
        <w:numPr>
          <w:ilvl w:val="0"/>
          <w:numId w:val="88"/>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乙方保证货物不存在危及人身及财产安全的产品缺陷，否则应承担全部法律责任。 </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付款方式</w:t>
      </w:r>
    </w:p>
    <w:p>
      <w:pPr>
        <w:numPr>
          <w:ilvl w:val="0"/>
          <w:numId w:val="89"/>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付款条件：乙方向甲方提交下列文件材料，经甲方审核无误后支付采购资金：</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（1）合法有效等额并经甲方确认的发票；</w:t>
      </w:r>
    </w:p>
    <w:p>
      <w:p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rPr>
        <w:t>（</w:t>
      </w:r>
      <w:r>
        <w:rPr>
          <w:rFonts w:hint="eastAsia" w:asciiTheme="minorEastAsia" w:hAnsiTheme="minorEastAsia" w:eastAsiaTheme="minorEastAsia" w:cstheme="minorEastAsia"/>
          <w:b w:val="0"/>
          <w:color w:val="auto"/>
          <w:sz w:val="28"/>
          <w:szCs w:val="28"/>
          <w:lang w:val="en-US"/>
        </w:rPr>
        <w:t>2</w:t>
      </w:r>
      <w:r>
        <w:rPr>
          <w:rFonts w:hint="eastAsia" w:asciiTheme="minorEastAsia" w:hAnsiTheme="minorEastAsia" w:eastAsiaTheme="minorEastAsia" w:cstheme="minorEastAsia"/>
          <w:b w:val="0"/>
          <w:color w:val="auto"/>
          <w:sz w:val="28"/>
          <w:szCs w:val="28"/>
        </w:rPr>
        <w:t>）</w:t>
      </w:r>
      <w:r>
        <w:rPr>
          <w:rFonts w:hint="eastAsia" w:asciiTheme="minorEastAsia" w:hAnsiTheme="minorEastAsia" w:eastAsiaTheme="minorEastAsia" w:cstheme="minorEastAsia"/>
          <w:b w:val="0"/>
          <w:color w:val="auto"/>
          <w:sz w:val="28"/>
          <w:szCs w:val="28"/>
          <w:highlight w:val="none"/>
        </w:rPr>
        <w:t>其他付款所需的凭证材料。</w:t>
      </w:r>
    </w:p>
    <w:p>
      <w:pPr>
        <w:numPr>
          <w:ilvl w:val="0"/>
          <w:numId w:val="89"/>
        </w:num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付款进度：</w:t>
      </w:r>
    </w:p>
    <w:p>
      <w:p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（1）在本合同签订生效后在规定时间内，乙方应向甲方发出付款书面申请和付款所需票据凭证资料。甲方在收到书面申请和票据凭证资料后</w:t>
      </w:r>
      <w:r>
        <w:rPr>
          <w:rFonts w:hint="eastAsia" w:asciiTheme="minorEastAsia" w:hAnsiTheme="minorEastAsia" w:eastAsiaTheme="minorEastAsia" w:cstheme="minorEastAsia"/>
          <w:b w:val="0"/>
          <w:color w:val="auto"/>
          <w:sz w:val="28"/>
          <w:szCs w:val="28"/>
          <w:highlight w:val="none"/>
          <w:lang w:val="en-US" w:eastAsia="zh-CN"/>
        </w:rPr>
        <w:t>15个工作日</w:t>
      </w:r>
      <w:r>
        <w:rPr>
          <w:rFonts w:hint="eastAsia" w:asciiTheme="minorEastAsia" w:hAnsiTheme="minorEastAsia" w:eastAsiaTheme="minorEastAsia" w:cstheme="minorEastAsia"/>
          <w:b w:val="0"/>
          <w:color w:val="auto"/>
          <w:sz w:val="28"/>
          <w:szCs w:val="28"/>
          <w:highlight w:val="none"/>
        </w:rPr>
        <w:t>内通过银行转账向乙方支付合同金额</w:t>
      </w:r>
      <w:r>
        <w:rPr>
          <w:rFonts w:hint="eastAsia" w:asciiTheme="minorEastAsia" w:hAnsiTheme="minorEastAsia" w:eastAsiaTheme="minorEastAsia" w:cstheme="minorEastAsia"/>
          <w:b w:val="0"/>
          <w:color w:val="auto"/>
          <w:sz w:val="28"/>
          <w:szCs w:val="28"/>
          <w:highlight w:val="none"/>
          <w:u w:val="single"/>
        </w:rPr>
        <w:t xml:space="preserve"> </w:t>
      </w:r>
      <w:r>
        <w:rPr>
          <w:rFonts w:asciiTheme="minorEastAsia" w:hAnsiTheme="minorEastAsia" w:eastAsiaTheme="minorEastAsia" w:cstheme="minorEastAsia"/>
          <w:b w:val="0"/>
          <w:color w:val="auto"/>
          <w:sz w:val="28"/>
          <w:szCs w:val="28"/>
          <w:highlight w:val="none"/>
          <w:u w:val="single"/>
        </w:rPr>
        <w:t>30</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%的价款；（根据招标文件要求）。</w:t>
      </w:r>
    </w:p>
    <w:p>
      <w:p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2）全部货物安装调试完毕并验收合格之日起，甲方接到乙方书面申请与付款所需票据凭证资料以后在规定时间内，提交支付凭证资料给财政国库支付执行机构办理财政国库支付手续，在手续办结向乙方核拨合同总价的</w:t>
      </w:r>
      <w:r>
        <w:rPr>
          <w:rFonts w:hint="eastAsia" w:asciiTheme="minorEastAsia" w:hAnsiTheme="minorEastAsia" w:eastAsiaTheme="minorEastAsia" w:cstheme="minorEastAsia"/>
          <w:b w:val="0"/>
          <w:color w:val="auto"/>
          <w:sz w:val="28"/>
          <w:szCs w:val="28"/>
          <w:highlight w:val="none"/>
          <w:u w:val="single"/>
        </w:rPr>
        <w:t xml:space="preserve"> </w:t>
      </w:r>
      <w:r>
        <w:rPr>
          <w:rFonts w:asciiTheme="minorEastAsia" w:hAnsiTheme="minorEastAsia" w:eastAsiaTheme="minorEastAsia" w:cstheme="minorEastAsia"/>
          <w:b w:val="0"/>
          <w:color w:val="auto"/>
          <w:sz w:val="28"/>
          <w:szCs w:val="28"/>
          <w:highlight w:val="none"/>
          <w:u w:val="single"/>
        </w:rPr>
        <w:t>70</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%的款项：￥</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元，人民币大写</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元整。</w:t>
      </w:r>
    </w:p>
    <w:p>
      <w:p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3．乙方未按照前述规定按时发出书面申请、提供付款所需票据凭证资料，甲方有权暂不支付货款。</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lang w:val="en-US"/>
        </w:rPr>
        <w:t xml:space="preserve">交货和验收 </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highlight w:val="none"/>
          <w:u w:val="single"/>
        </w:rPr>
      </w:pPr>
      <w:r>
        <w:rPr>
          <w:rFonts w:hint="eastAsia" w:asciiTheme="minorEastAsia" w:hAnsiTheme="minorEastAsia" w:eastAsiaTheme="minorEastAsia" w:cstheme="minorEastAsia"/>
          <w:b w:val="0"/>
          <w:color w:val="auto"/>
          <w:sz w:val="28"/>
          <w:szCs w:val="28"/>
          <w:highlight w:val="none"/>
        </w:rPr>
        <w:t>乙方交货期限为合同签订生效后接到甲方通知之日起</w:t>
      </w:r>
      <w:r>
        <w:rPr>
          <w:rFonts w:hint="eastAsia" w:asciiTheme="minorEastAsia" w:hAnsiTheme="minorEastAsia" w:eastAsiaTheme="minorEastAsia" w:cstheme="minorEastAsia"/>
          <w:b w:val="0"/>
          <w:color w:val="auto"/>
          <w:sz w:val="28"/>
          <w:szCs w:val="28"/>
          <w:highlight w:val="none"/>
          <w:u w:val="single"/>
        </w:rPr>
        <w:t xml:space="preserve"> </w:t>
      </w:r>
      <w:r>
        <w:rPr>
          <w:rFonts w:asciiTheme="minorEastAsia" w:hAnsiTheme="minorEastAsia" w:eastAsiaTheme="minorEastAsia" w:cstheme="minorEastAsia"/>
          <w:b w:val="0"/>
          <w:color w:val="auto"/>
          <w:sz w:val="28"/>
          <w:szCs w:val="28"/>
          <w:highlight w:val="none"/>
          <w:u w:val="single"/>
        </w:rPr>
        <w:t>15</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天内交货到甲方指定地点。（交货地点为</w:t>
      </w:r>
      <w:r>
        <w:rPr>
          <w:rFonts w:hint="eastAsia" w:asciiTheme="minorEastAsia" w:hAnsiTheme="minorEastAsia" w:eastAsiaTheme="minorEastAsia" w:cstheme="minorEastAsia"/>
          <w:b w:val="0"/>
          <w:color w:val="auto"/>
          <w:sz w:val="28"/>
          <w:szCs w:val="28"/>
          <w:highlight w:val="none"/>
          <w:u w:val="single"/>
        </w:rPr>
        <w:t xml:space="preserve">                </w:t>
      </w:r>
      <w:r>
        <w:rPr>
          <w:rFonts w:hint="eastAsia" w:asciiTheme="minorEastAsia" w:hAnsiTheme="minorEastAsia" w:eastAsiaTheme="minorEastAsia" w:cstheme="minorEastAsia"/>
          <w:b w:val="0"/>
          <w:color w:val="auto"/>
          <w:sz w:val="28"/>
          <w:szCs w:val="28"/>
          <w:highlight w:val="none"/>
        </w:rPr>
        <w:t>）</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highlight w:val="none"/>
        </w:rPr>
        <w:t>在甲方签字确认收货</w:t>
      </w:r>
      <w:r>
        <w:rPr>
          <w:rFonts w:hint="eastAsia" w:asciiTheme="minorEastAsia" w:hAnsiTheme="minorEastAsia" w:eastAsiaTheme="minorEastAsia" w:cstheme="minorEastAsia"/>
          <w:b w:val="0"/>
          <w:color w:val="auto"/>
          <w:sz w:val="28"/>
          <w:szCs w:val="28"/>
        </w:rPr>
        <w:t>后，需要安装调试的，乙方须在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日内全部完成安装调试（如由于甲方的原因造成合同延迟签订或验收的，时间顺延）。乙方交货验收时须提供产品质检部门从同类产品中抽样检查合格的检测报告。</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rPr>
        <w:t>乙方应对提供的货物作全面自查和整理，并列出清单，作为甲方验收和使用的技术条件</w:t>
      </w:r>
      <w:r>
        <w:rPr>
          <w:rFonts w:hint="eastAsia" w:asciiTheme="minorEastAsia" w:hAnsiTheme="minorEastAsia" w:eastAsiaTheme="minorEastAsia" w:cstheme="minorEastAsia"/>
          <w:b w:val="0"/>
          <w:color w:val="auto"/>
          <w:sz w:val="28"/>
          <w:szCs w:val="28"/>
          <w:highlight w:val="none"/>
        </w:rPr>
        <w:t>依据，清单应随提供的验收资料交给甲方。</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乙方提供的货物应包括本合同规定的全部货物及其附（辅）件、资料。</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甲方在到货后的</w:t>
      </w:r>
      <w:r>
        <w:rPr>
          <w:rFonts w:hint="eastAsia" w:asciiTheme="minorEastAsia" w:hAnsiTheme="minorEastAsia" w:eastAsiaTheme="minorEastAsia" w:cstheme="minorEastAsia"/>
          <w:b w:val="0"/>
          <w:color w:val="auto"/>
          <w:sz w:val="28"/>
          <w:szCs w:val="28"/>
          <w:highlight w:val="none"/>
          <w:u w:val="single"/>
        </w:rPr>
        <w:t xml:space="preserve"> </w:t>
      </w:r>
      <w:r>
        <w:rPr>
          <w:rFonts w:asciiTheme="minorEastAsia" w:hAnsiTheme="minorEastAsia" w:eastAsiaTheme="minorEastAsia" w:cstheme="minorEastAsia"/>
          <w:b w:val="0"/>
          <w:color w:val="auto"/>
          <w:sz w:val="28"/>
          <w:szCs w:val="28"/>
          <w:highlight w:val="none"/>
          <w:u w:val="single"/>
        </w:rPr>
        <w:t>2</w:t>
      </w:r>
      <w:r>
        <w:rPr>
          <w:rFonts w:hint="eastAsia" w:asciiTheme="minorEastAsia" w:hAnsiTheme="minorEastAsia" w:eastAsiaTheme="minorEastAsia" w:cstheme="minorEastAsia"/>
          <w:b w:val="0"/>
          <w:color w:val="auto"/>
          <w:sz w:val="28"/>
          <w:szCs w:val="28"/>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 xml:space="preserve">验收合格的，由双方共同签署《验收单》。 </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 xml:space="preserve">甲方可以视项目规模或复杂情况聘请专业人员参与验收，大型或复杂项目，以及特种货物应当邀请国家认可的第三方质量检测机构参与验收。 </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highlight w:val="none"/>
        </w:rPr>
        <w:t>货物验收包括：货物包装是否完好，产地生产厂家名称、品牌、型号、规格、数量、外观质量、配置、内在质量是否达到本合同规定的效果。乙方应将所提供货物的装箱清单、产品合格证等交付给甲方；乙方不能完整交付货物、附（辅）件和资料的，视为未按合</w:t>
      </w:r>
      <w:r>
        <w:rPr>
          <w:rFonts w:hint="eastAsia" w:asciiTheme="minorEastAsia" w:hAnsiTheme="minorEastAsia" w:eastAsiaTheme="minorEastAsia" w:cstheme="minorEastAsia"/>
          <w:b w:val="0"/>
          <w:color w:val="auto"/>
          <w:sz w:val="28"/>
          <w:szCs w:val="28"/>
        </w:rPr>
        <w:t xml:space="preserve">同约定交货，乙方负责补齐，因此导致逾期交付的，由乙方承担相关的违约责任。 </w:t>
      </w:r>
    </w:p>
    <w:p>
      <w:pPr>
        <w:numPr>
          <w:ilvl w:val="0"/>
          <w:numId w:val="90"/>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其他未尽事宜应严格按照</w:t>
      </w:r>
      <w:r>
        <w:rPr>
          <w:rFonts w:hint="eastAsia" w:asciiTheme="minorEastAsia" w:hAnsiTheme="minorEastAsia" w:eastAsiaTheme="minorEastAsia" w:cstheme="minorEastAsia"/>
          <w:b w:val="0"/>
          <w:color w:val="auto"/>
          <w:sz w:val="28"/>
          <w:szCs w:val="28"/>
          <w:lang w:val="en-US"/>
        </w:rPr>
        <w:t>政府采购相关法律法规以及财库[2016]205号的要求进行</w:t>
      </w:r>
      <w:r>
        <w:rPr>
          <w:rFonts w:hint="eastAsia" w:asciiTheme="minorEastAsia" w:hAnsiTheme="minorEastAsia" w:eastAsiaTheme="minorEastAsia" w:cstheme="minorEastAsia"/>
          <w:b w:val="0"/>
          <w:color w:val="auto"/>
          <w:sz w:val="28"/>
          <w:szCs w:val="28"/>
        </w:rPr>
        <w:t>。</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项目管理服务 </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乙方应指定不少于一人全权全程负责本项目的商务服务，以及货物安装、调试、咨询、培训和售后等技术服务工作。 </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项目负责人姓名：</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 </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联系电话：</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adjustRightInd w:val="0"/>
        <w:spacing w:line="440" w:lineRule="exact"/>
        <w:ind w:firstLine="56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身份证号码：</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    乙方变更负责人信息的，应当提前</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日书面通知甲方，若因乙方未及时通知所产生的一切责任和损失由乙方承担。</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 xml:space="preserve">售后服务 </w:t>
      </w:r>
    </w:p>
    <w:p>
      <w:pPr>
        <w:numPr>
          <w:ilvl w:val="0"/>
          <w:numId w:val="91"/>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质量保证期为自货物通过最终验收之日起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 xml:space="preserve">月/年）。若国家有明确规定的质量保证期高于此质量保证期的，执行国家规定。 </w:t>
      </w:r>
    </w:p>
    <w:p>
      <w:pPr>
        <w:numPr>
          <w:ilvl w:val="0"/>
          <w:numId w:val="91"/>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在货物质保期内，乙方应对由于设计、工艺、质量（含环保节能要求）、材料等缺陷而发生的任何不足或故障负责，并解决存在的问题。 </w:t>
      </w:r>
    </w:p>
    <w:p>
      <w:pPr>
        <w:numPr>
          <w:ilvl w:val="0"/>
          <w:numId w:val="91"/>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对不符合本合同第三条规定要求的货物应立即进行调换，调换本身并不影响甲方就其损失向乙方索赔的权利。 </w:t>
      </w:r>
    </w:p>
    <w:p>
      <w:pPr>
        <w:numPr>
          <w:ilvl w:val="0"/>
          <w:numId w:val="91"/>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货物安装调试完成后，乙方应继续向甲方提供良好的技术支持。应当由专门队伍从事此项工作，并提供全天候的热线技术支持服务，应当对甲方所反映的任何问题在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小时之内做出及时响应，在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小时之内赶到现场实地解决问题，</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小时内完成维修或更换。并承担维修调换所引起的费用。</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若问题、故障在检修</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工作日（小时）后仍无法解决，乙方应在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小时内免费提供不低于故障货物规格型号档次的备用货物供甲方使用，直至故障货物修复。如果乙方逾期未提供，甲方有权自行使用替代货物，所产生的费用由乙方承担。</w:t>
      </w:r>
    </w:p>
    <w:p>
      <w:pPr>
        <w:numPr>
          <w:ilvl w:val="0"/>
          <w:numId w:val="91"/>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乙方应当建立健全售后服务体系，确保货物正常运行。乙方应当遵守甲方的有关管理制度、操作规程。对于乙方违规操作造成甲方损失的，由乙方按照本合同第十条的约定承担赔偿责任。</w:t>
      </w:r>
    </w:p>
    <w:p>
      <w:pPr>
        <w:numPr>
          <w:ilvl w:val="0"/>
          <w:numId w:val="91"/>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乙方应负责货物及主要部件、配件维修更换。质保期内，乙方对货物（人为故意损坏除外）提供全免费保修或免费更换；质保期后，收取维修成本费（备品备件乙方应以投标文件承诺的优惠价格提供）。</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分包</w:t>
      </w:r>
    </w:p>
    <w:p>
      <w:pPr>
        <w:adjustRightInd w:val="0"/>
        <w:spacing w:line="440" w:lineRule="exact"/>
        <w:ind w:firstLine="42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除投标文件事先说明、且经甲方事先书面同意外，乙方不得分包其应履行的合同义务。</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违约责任</w:t>
      </w:r>
    </w:p>
    <w:p>
      <w:pPr>
        <w:numPr>
          <w:ilvl w:val="0"/>
          <w:numId w:val="92"/>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甲方违约责任</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（1）甲方无正当理由拒收货物、拒付货款的，甲方应向乙方偿付拒付货款</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（2）甲方未按合同规定的期限向乙方支付货款的，每逾期1天甲方向乙方偿付欠款总额的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‰违约金，但累计违约金总额不超过欠款总额的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w:t>
      </w:r>
    </w:p>
    <w:p>
      <w:pPr>
        <w:numPr>
          <w:ilvl w:val="0"/>
          <w:numId w:val="92"/>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乙方违约责任</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u w:val="single"/>
        </w:rPr>
      </w:pPr>
      <w:r>
        <w:rPr>
          <w:rFonts w:hint="eastAsia" w:asciiTheme="minorEastAsia" w:hAnsiTheme="minorEastAsia" w:eastAsiaTheme="minorEastAsia" w:cstheme="minorEastAsia"/>
          <w:b w:val="0"/>
          <w:color w:val="auto"/>
          <w:sz w:val="28"/>
          <w:szCs w:val="28"/>
        </w:rPr>
        <w:t>（1）乙方所交付的货物不符合本合同规定的，甲方有权拒收，同时乙方应向甲方支付合同总价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％的违约金。乙方应在得到甲方通知之日起    个工作日内采取补救措施。若乙方上述期限内所提供的货物仍不符合规定，乙方应向甲方另行支付合同总价</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%的违约金，同时甲方有权单方面无条件解除合同。</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（2）乙方无正当理由逾期交付货物的，每逾期1天，乙方向甲方偿付逾期交货部分货款总金额的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%的违约金。如乙方逾期交货达</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天，甲方有权解除合同，甲方解除合同的通知自到达乙方时生效。在此情况下，乙方给甲方造成的实际损失高于违约金的，对高出违约金的部分乙方应予以赔偿。</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（3）在乙方承诺的或国家规定的质量保证期内（取两者中最长的期限），如经乙方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次维修，货物仍不能达到合同约定的质量标准、运行效果的，甲方有权要求乙方更换为全新合格货物并按本条第1款处理，同时，乙方还须赔偿甲方因此遭受的损失。</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（4）乙方保证本合同货物的权利无瑕疵，包括货物所有权及知识产权等权利无瑕疵。如产生了任何的纠纷、索赔或诉讼等，乙方除应向甲方返还已收款项外，还应另按合同总价的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%向甲方支付违约金并赔偿因此给甲方造成的一切损失。</w:t>
      </w:r>
    </w:p>
    <w:p>
      <w:pPr>
        <w:numPr>
          <w:ilvl w:val="0"/>
          <w:numId w:val="92"/>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一方偿付的违约金不足以弥补另一方损失的，还应按另一方损失尚未弥补的部分，支付赔偿金给另一方。</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合同的生效</w:t>
      </w:r>
    </w:p>
    <w:p>
      <w:pPr>
        <w:numPr>
          <w:ilvl w:val="0"/>
          <w:numId w:val="93"/>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本合同经甲乙双方授权代表签字并加盖公章后生效。</w:t>
      </w:r>
    </w:p>
    <w:p>
      <w:pPr>
        <w:numPr>
          <w:ilvl w:val="0"/>
          <w:numId w:val="93"/>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生效后，除《政府采购法》第49条、第50条第二款规定的情形外，甲乙双方不得擅自变更、中止或终止合同。</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不可抗力</w:t>
      </w:r>
    </w:p>
    <w:p>
      <w:p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甲、乙方中任何一方，因不可抗力不能按时或完全履行合同的，应及时通知对方，并在</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个工作日内提供相应证明。未履行完合同部分是否继续履行、如何履行等问题，可由双方初步协商，并向主管部门和政府采购管理部门报告。确定为不可抗力原因造成的损失，免予承担责任。</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争议的解决方式</w:t>
      </w:r>
    </w:p>
    <w:p>
      <w:pPr>
        <w:numPr>
          <w:ilvl w:val="0"/>
          <w:numId w:val="94"/>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因货物的质量问题发生争议的，应当邀请国家认可的质量检测机构对货物质量进行鉴定。货物符合标准的，鉴定费由甲方承担；货物不符合质量标准的，鉴定费由乙方承担。</w:t>
      </w:r>
    </w:p>
    <w:p>
      <w:pPr>
        <w:numPr>
          <w:ilvl w:val="0"/>
          <w:numId w:val="94"/>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在解释或者执行本合同的过程中发生争议时，双方应通过协商方式解决。 </w:t>
      </w:r>
    </w:p>
    <w:p>
      <w:pPr>
        <w:numPr>
          <w:ilvl w:val="0"/>
          <w:numId w:val="94"/>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经协商不能解决的争议，双方可选择以下第</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种方式解决：</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（1）向甲方所在地有管辖权的法院提起诉讼；</w:t>
      </w:r>
    </w:p>
    <w:p>
      <w:pPr>
        <w:adjustRightInd w:val="0"/>
        <w:spacing w:line="440" w:lineRule="exact"/>
        <w:ind w:firstLine="420" w:firstLineChars="15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（2）向成都仲裁委员会提出仲裁。</w:t>
      </w:r>
    </w:p>
    <w:p>
      <w:pPr>
        <w:numPr>
          <w:ilvl w:val="0"/>
          <w:numId w:val="94"/>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在法院审理和仲裁期间，除有争议部分外，本合同其他部分可以履行的仍应按合同条款继续履行。</w:t>
      </w:r>
    </w:p>
    <w:p>
      <w:pPr>
        <w:numPr>
          <w:ilvl w:val="0"/>
          <w:numId w:val="87"/>
        </w:numPr>
        <w:adjustRightInd w:val="0"/>
        <w:spacing w:line="440" w:lineRule="exact"/>
        <w:ind w:firstLine="562"/>
        <w:jc w:val="left"/>
        <w:rPr>
          <w:rFonts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rPr>
        <w:t>其他</w:t>
      </w:r>
    </w:p>
    <w:p>
      <w:pPr>
        <w:numPr>
          <w:ilvl w:val="0"/>
          <w:numId w:val="95"/>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本合同所有附件、招标文件、投标文件、中标/中标通知书均为合同的有效组成部分，与本合同具有同等法律效力。</w:t>
      </w:r>
    </w:p>
    <w:p>
      <w:pPr>
        <w:numPr>
          <w:ilvl w:val="0"/>
          <w:numId w:val="95"/>
        </w:numPr>
        <w:adjustRightInd w:val="0"/>
        <w:spacing w:line="440" w:lineRule="exact"/>
        <w:ind w:firstLine="56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本合同一式</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份，自双方签章之日起起效。甲方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份，乙方</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份，政府采购代理机构</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份，同级财政部门备案</w:t>
      </w:r>
      <w:r>
        <w:rPr>
          <w:rFonts w:hint="eastAsia" w:asciiTheme="minorEastAsia" w:hAnsiTheme="minorEastAsia" w:eastAsiaTheme="minorEastAsia" w:cstheme="minorEastAsia"/>
          <w:b w:val="0"/>
          <w:color w:val="auto"/>
          <w:sz w:val="28"/>
          <w:szCs w:val="28"/>
          <w:u w:val="single"/>
        </w:rPr>
        <w:t xml:space="preserve">    </w:t>
      </w:r>
      <w:r>
        <w:rPr>
          <w:rFonts w:hint="eastAsia" w:asciiTheme="minorEastAsia" w:hAnsiTheme="minorEastAsia" w:eastAsiaTheme="minorEastAsia" w:cstheme="minorEastAsia"/>
          <w:b w:val="0"/>
          <w:color w:val="auto"/>
          <w:sz w:val="28"/>
          <w:szCs w:val="28"/>
        </w:rPr>
        <w:t>份，具有同等法律效力。</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p>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（本页以下无正文）</w:t>
      </w:r>
    </w:p>
    <w:p>
      <w:pPr>
        <w:ind w:firstLine="560"/>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br w:type="page"/>
      </w:r>
    </w:p>
    <w:p>
      <w:pPr>
        <w:adjustRightInd w:val="0"/>
        <w:spacing w:line="440" w:lineRule="exact"/>
        <w:ind w:firstLine="0" w:firstLineChars="0"/>
        <w:jc w:val="center"/>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（本页为签字页）</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 xml:space="preserve">甲  方：                            </w:t>
      </w:r>
      <w:r>
        <w:rPr>
          <w:rFonts w:hint="eastAsia" w:asciiTheme="minorEastAsia" w:hAnsiTheme="minorEastAsia" w:eastAsiaTheme="minorEastAsia" w:cstheme="minorEastAsia"/>
          <w:b w:val="0"/>
          <w:color w:val="auto"/>
          <w:sz w:val="28"/>
          <w:szCs w:val="28"/>
          <w:lang w:val="en-US"/>
        </w:rPr>
        <w:t xml:space="preserve"> </w:t>
      </w:r>
      <w:r>
        <w:rPr>
          <w:rFonts w:hint="eastAsia" w:asciiTheme="minorEastAsia" w:hAnsiTheme="minorEastAsia" w:eastAsiaTheme="minorEastAsia" w:cstheme="minorEastAsia"/>
          <w:b w:val="0"/>
          <w:color w:val="auto"/>
          <w:sz w:val="28"/>
          <w:szCs w:val="28"/>
        </w:rPr>
        <w:t>乙  方：</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法定代表人（授权代表）：             法定代表人（授权代表）：</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地    址：                           地    址：</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开户银行：                           开户银行：</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账    号：                           账    号：</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电    话：                           电    话：</w:t>
      </w:r>
    </w:p>
    <w:p>
      <w:pPr>
        <w:adjustRightInd w:val="0"/>
        <w:spacing w:line="440" w:lineRule="exact"/>
        <w:ind w:firstLine="0" w:firstLineChars="0"/>
        <w:jc w:val="left"/>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传    真：                           传    真：</w:t>
      </w:r>
    </w:p>
    <w:p>
      <w:pPr>
        <w:adjustRightInd w:val="0"/>
        <w:spacing w:line="440" w:lineRule="exact"/>
        <w:ind w:firstLine="0" w:firstLineChars="0"/>
        <w:jc w:val="left"/>
        <w:rPr>
          <w:rFonts w:ascii="仿宋" w:hAnsi="仿宋" w:eastAsia="仿宋"/>
          <w:b w:val="0"/>
          <w:color w:val="auto"/>
          <w:sz w:val="24"/>
          <w:szCs w:val="24"/>
        </w:rPr>
      </w:pPr>
      <w:r>
        <w:rPr>
          <w:rFonts w:hint="eastAsia" w:asciiTheme="minorEastAsia" w:hAnsiTheme="minorEastAsia" w:eastAsiaTheme="minorEastAsia" w:cstheme="minorEastAsia"/>
          <w:b w:val="0"/>
          <w:color w:val="auto"/>
          <w:sz w:val="28"/>
          <w:szCs w:val="28"/>
        </w:rPr>
        <w:t>签约日期：     年  月   日           签约日期：    年  月   日</w:t>
      </w:r>
    </w:p>
    <w:p>
      <w:pPr>
        <w:pStyle w:val="2"/>
        <w:ind w:firstLine="0" w:firstLineChars="0"/>
      </w:pPr>
    </w:p>
    <w:p>
      <w:pPr>
        <w:ind w:firstLine="883"/>
        <w:rPr>
          <w:rFonts w:cs="宋体"/>
          <w:color w:val="auto"/>
          <w:sz w:val="44"/>
          <w:szCs w:val="44"/>
        </w:rPr>
      </w:pPr>
      <w:r>
        <w:rPr>
          <w:rFonts w:hint="eastAsia" w:cs="宋体"/>
          <w:color w:val="auto"/>
          <w:sz w:val="44"/>
          <w:szCs w:val="44"/>
        </w:rPr>
        <w:br w:type="page"/>
      </w:r>
    </w:p>
    <w:p>
      <w:pPr>
        <w:tabs>
          <w:tab w:val="left" w:pos="0"/>
        </w:tabs>
        <w:adjustRightInd w:val="0"/>
        <w:spacing w:line="240" w:lineRule="auto"/>
        <w:ind w:firstLine="0" w:firstLineChars="0"/>
        <w:outlineLvl w:val="0"/>
        <w:rPr>
          <w:rFonts w:cs="宋体"/>
          <w:color w:val="auto"/>
          <w:sz w:val="28"/>
          <w:szCs w:val="28"/>
        </w:rPr>
      </w:pPr>
      <w:bookmarkStart w:id="846" w:name="_Toc32556"/>
      <w:r>
        <w:rPr>
          <w:rFonts w:hint="eastAsia" w:cs="宋体"/>
          <w:color w:val="auto"/>
          <w:sz w:val="28"/>
          <w:szCs w:val="28"/>
        </w:rPr>
        <w:t>附件一  各行政监管领域“较大数额罚款"标准一览表</w:t>
      </w:r>
      <w:bookmarkEnd w:id="845"/>
      <w:bookmarkEnd w:id="846"/>
    </w:p>
    <w:tbl>
      <w:tblPr>
        <w:tblStyle w:val="14"/>
        <w:tblW w:w="487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39"/>
        <w:gridCol w:w="891"/>
        <w:gridCol w:w="1008"/>
        <w:gridCol w:w="57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widowControl/>
              <w:adjustRightInd w:val="0"/>
              <w:spacing w:line="400" w:lineRule="exact"/>
              <w:ind w:firstLine="560" w:firstLineChars="0"/>
              <w:jc w:val="center"/>
              <w:rPr>
                <w:rFonts w:cs="宋体"/>
                <w:bCs/>
                <w:color w:val="000000"/>
                <w:sz w:val="28"/>
                <w:szCs w:val="28"/>
                <w:lang w:val="en-US"/>
              </w:rPr>
            </w:pPr>
            <w:r>
              <w:rPr>
                <w:rFonts w:hint="eastAsia" w:cs="宋体"/>
                <w:bCs/>
                <w:color w:val="000000"/>
                <w:sz w:val="28"/>
                <w:szCs w:val="28"/>
                <w:lang w:val="en-US"/>
              </w:rPr>
              <w:t>各行政监管领域“较大数额罚款"标准一览表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Cs/>
                <w:color w:val="000000"/>
                <w:sz w:val="28"/>
                <w:szCs w:val="28"/>
                <w:lang w:val="en-US"/>
              </w:rPr>
            </w:pPr>
            <w:r>
              <w:rPr>
                <w:rFonts w:hint="eastAsia" w:cs="宋体"/>
                <w:bCs/>
                <w:color w:val="000000"/>
                <w:sz w:val="28"/>
                <w:szCs w:val="28"/>
                <w:lang w:val="en-US"/>
              </w:rPr>
              <w:t>序号</w:t>
            </w:r>
          </w:p>
        </w:tc>
        <w:tc>
          <w:tcPr>
            <w:tcW w:w="466" w:type="pct"/>
            <w:tcBorders>
              <w:tl2br w:val="nil"/>
              <w:tr2bl w:val="nil"/>
            </w:tcBorders>
            <w:vAlign w:val="center"/>
          </w:tcPr>
          <w:p>
            <w:pPr>
              <w:widowControl/>
              <w:adjustRightInd w:val="0"/>
              <w:spacing w:line="400" w:lineRule="exact"/>
              <w:ind w:firstLine="0" w:firstLineChars="0"/>
              <w:jc w:val="center"/>
              <w:rPr>
                <w:rFonts w:cs="宋体"/>
                <w:bCs/>
                <w:color w:val="000000"/>
                <w:sz w:val="28"/>
                <w:szCs w:val="28"/>
                <w:lang w:val="en-US"/>
              </w:rPr>
            </w:pPr>
            <w:r>
              <w:rPr>
                <w:rFonts w:hint="eastAsia" w:cs="宋体"/>
                <w:bCs/>
                <w:color w:val="000000"/>
                <w:sz w:val="28"/>
                <w:szCs w:val="28"/>
                <w:lang w:val="en-US"/>
              </w:rPr>
              <w:t>部委</w:t>
            </w:r>
          </w:p>
          <w:p>
            <w:pPr>
              <w:widowControl/>
              <w:adjustRightInd w:val="0"/>
              <w:spacing w:line="400" w:lineRule="exact"/>
              <w:ind w:firstLine="0" w:firstLineChars="0"/>
              <w:jc w:val="center"/>
              <w:rPr>
                <w:rFonts w:cs="宋体"/>
                <w:bCs/>
                <w:color w:val="000000"/>
                <w:sz w:val="28"/>
                <w:szCs w:val="28"/>
                <w:lang w:val="en-US"/>
              </w:rPr>
            </w:pPr>
            <w:r>
              <w:rPr>
                <w:rFonts w:hint="eastAsia" w:cs="宋体"/>
                <w:bCs/>
                <w:color w:val="000000"/>
                <w:sz w:val="28"/>
                <w:szCs w:val="28"/>
                <w:lang w:val="en-US"/>
              </w:rPr>
              <w:t>名称</w:t>
            </w:r>
          </w:p>
        </w:tc>
        <w:tc>
          <w:tcPr>
            <w:tcW w:w="495" w:type="pct"/>
            <w:tcBorders>
              <w:tl2br w:val="nil"/>
              <w:tr2bl w:val="nil"/>
            </w:tcBorders>
            <w:vAlign w:val="center"/>
          </w:tcPr>
          <w:p>
            <w:pPr>
              <w:widowControl/>
              <w:adjustRightInd w:val="0"/>
              <w:spacing w:line="400" w:lineRule="exact"/>
              <w:ind w:firstLine="0" w:firstLineChars="0"/>
              <w:jc w:val="center"/>
              <w:rPr>
                <w:rFonts w:cs="宋体"/>
                <w:bCs/>
                <w:color w:val="000000"/>
                <w:sz w:val="28"/>
                <w:szCs w:val="28"/>
                <w:lang w:val="en-US"/>
              </w:rPr>
            </w:pPr>
            <w:r>
              <w:rPr>
                <w:rFonts w:hint="eastAsia" w:cs="宋体"/>
                <w:bCs/>
                <w:color w:val="000000"/>
                <w:sz w:val="28"/>
                <w:szCs w:val="28"/>
                <w:lang w:val="en-US"/>
              </w:rPr>
              <w:t>规章名称</w:t>
            </w:r>
          </w:p>
        </w:tc>
        <w:tc>
          <w:tcPr>
            <w:tcW w:w="559" w:type="pct"/>
            <w:tcBorders>
              <w:tl2br w:val="nil"/>
              <w:tr2bl w:val="nil"/>
            </w:tcBorders>
            <w:vAlign w:val="center"/>
          </w:tcPr>
          <w:p>
            <w:pPr>
              <w:widowControl/>
              <w:adjustRightInd w:val="0"/>
              <w:spacing w:line="400" w:lineRule="exact"/>
              <w:ind w:firstLine="0" w:firstLineChars="0"/>
              <w:jc w:val="center"/>
              <w:rPr>
                <w:rFonts w:cs="宋体"/>
                <w:bCs/>
                <w:color w:val="000000"/>
                <w:sz w:val="28"/>
                <w:szCs w:val="28"/>
                <w:lang w:val="en-US"/>
              </w:rPr>
            </w:pPr>
            <w:r>
              <w:rPr>
                <w:rFonts w:hint="eastAsia" w:cs="宋体"/>
                <w:bCs/>
                <w:color w:val="000000"/>
                <w:sz w:val="28"/>
                <w:szCs w:val="28"/>
                <w:lang w:val="en-US"/>
              </w:rPr>
              <w:t>规章条文</w:t>
            </w:r>
          </w:p>
        </w:tc>
        <w:tc>
          <w:tcPr>
            <w:tcW w:w="3192" w:type="pct"/>
            <w:tcBorders>
              <w:tl2br w:val="nil"/>
              <w:tr2bl w:val="nil"/>
            </w:tcBorders>
            <w:vAlign w:val="center"/>
          </w:tcPr>
          <w:p>
            <w:pPr>
              <w:widowControl/>
              <w:adjustRightInd w:val="0"/>
              <w:spacing w:line="400" w:lineRule="exact"/>
              <w:ind w:firstLine="0" w:firstLineChars="0"/>
              <w:jc w:val="center"/>
              <w:rPr>
                <w:rFonts w:cs="宋体"/>
                <w:bCs/>
                <w:color w:val="000000"/>
                <w:sz w:val="28"/>
                <w:szCs w:val="28"/>
                <w:lang w:val="en-US"/>
              </w:rPr>
            </w:pPr>
            <w:r>
              <w:rPr>
                <w:rFonts w:hint="eastAsia" w:cs="宋体"/>
                <w:bCs/>
                <w:color w:val="000000"/>
                <w:sz w:val="28"/>
                <w:szCs w:val="28"/>
                <w:lang w:val="en-US"/>
              </w:rPr>
              <w:t>「较大数额罚款」简易标准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widowControl/>
              <w:adjustRightInd w:val="0"/>
              <w:spacing w:line="400" w:lineRule="exact"/>
              <w:ind w:firstLine="0" w:firstLineChars="0"/>
              <w:jc w:val="left"/>
              <w:rPr>
                <w:rFonts w:cs="宋体"/>
                <w:bCs/>
                <w:color w:val="000000"/>
                <w:sz w:val="28"/>
                <w:szCs w:val="28"/>
                <w:lang w:val="en-US"/>
              </w:rPr>
            </w:pPr>
            <w:r>
              <w:rPr>
                <w:rFonts w:hint="eastAsia" w:cs="宋体"/>
                <w:bCs/>
                <w:color w:val="000000"/>
                <w:sz w:val="28"/>
                <w:szCs w:val="28"/>
                <w:lang w:val="en-US"/>
              </w:rPr>
              <w:t>国务院组成部门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公安部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《公安机关办理行政案件程序规定》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第一百二十三条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333333"/>
                <w:sz w:val="28"/>
                <w:szCs w:val="28"/>
                <w:lang w:val="en-US"/>
              </w:rPr>
            </w:pPr>
            <w:r>
              <w:rPr>
                <w:rFonts w:hint="eastAsia" w:cs="宋体"/>
                <w:b w:val="0"/>
                <w:color w:val="333333"/>
                <w:sz w:val="28"/>
                <w:szCs w:val="28"/>
                <w:lang w:val="en-US"/>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财政部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《财政机关行政处罚听证实施办法》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第六条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3</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教育部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《教育行政处罚暂行实施</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第二十七条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4</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司法部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《司法行政机关行政处罚听证程序规定》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第二十条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5</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应急管理部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《安全生产违法行为行政处罚办法》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第三十二条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6</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生态环境部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《环境行政处罚听证程序</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第五条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环境保护主管部门在作出以下行政处罚决定之前，应当告知当事人有申请听证的权利；当事人申请听证的，环境保护主管部门应当组织听证：</w:t>
            </w:r>
            <w:r>
              <w:rPr>
                <w:rFonts w:hint="eastAsia" w:cs="宋体"/>
                <w:b w:val="0"/>
                <w:color w:val="000000"/>
                <w:sz w:val="28"/>
                <w:szCs w:val="28"/>
                <w:lang w:val="en-US"/>
              </w:rPr>
              <w:br w:type="textWrapping"/>
            </w:r>
            <w:r>
              <w:rPr>
                <w:rFonts w:hint="eastAsia" w:cs="宋体"/>
                <w:b w:val="0"/>
                <w:color w:val="000000"/>
                <w:sz w:val="28"/>
                <w:szCs w:val="28"/>
                <w:lang w:val="en-US"/>
              </w:rPr>
              <w:t>（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7</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人力资源与社会保</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障部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《劳动行政处罚听证程序规定》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8</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工业和信息</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化部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《通信行政处罚程序规定》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9</w:t>
            </w:r>
          </w:p>
        </w:tc>
        <w:tc>
          <w:tcPr>
            <w:tcW w:w="466" w:type="pct"/>
            <w:vMerge w:val="restar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自然资源部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《测绘行政处罚程序规定》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第二十六条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p>
        </w:tc>
        <w:tc>
          <w:tcPr>
            <w:tcW w:w="466" w:type="pct"/>
            <w:vMerge w:val="continue"/>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《海洋行政处罚实施办法》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第四十一条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10</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国家卫生健康   委员会</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《卫生行政处罚程序》</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11</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交通运输部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《交通远输行政执法程序规定》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第七十六条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12</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水利部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《水行政处罚实施办法》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第三十四条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13</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农业农村部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《农业行政处罚程序规定》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第五十九条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14</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商务部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《商务部行政处罚实施办法》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第十九条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15</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国家文化与    旅游部</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《旅游行政处罚办法》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第三十八条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16</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中国人民银行</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《关于确定中国人民银行举行听证的较大数额罚款幅度的通知》</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为保障中国人民银行听证工作的顺利进行，现规定中国人民银行举行听证的“较大数额的罚款”为：县级支行五万元以上，地（市）级分行二十万元以上，省级分行五十万元以上，总行三百万元以上（均不含本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7" w:type="pct"/>
            <w:gridSpan w:val="4"/>
            <w:tcBorders>
              <w:tl2br w:val="nil"/>
              <w:tr2bl w:val="nil"/>
            </w:tcBorders>
            <w:vAlign w:val="center"/>
          </w:tcPr>
          <w:p>
            <w:pPr>
              <w:widowControl/>
              <w:adjustRightInd w:val="0"/>
              <w:spacing w:line="400" w:lineRule="exact"/>
              <w:ind w:firstLine="0" w:firstLineChars="0"/>
              <w:jc w:val="left"/>
              <w:rPr>
                <w:rFonts w:cs="宋体"/>
                <w:bCs/>
                <w:color w:val="000000"/>
                <w:sz w:val="28"/>
                <w:szCs w:val="28"/>
                <w:lang w:val="en-US"/>
              </w:rPr>
            </w:pPr>
            <w:r>
              <w:rPr>
                <w:rFonts w:hint="eastAsia" w:cs="宋体"/>
                <w:bCs/>
                <w:color w:val="000000"/>
                <w:sz w:val="28"/>
                <w:szCs w:val="28"/>
                <w:lang w:val="en-US"/>
              </w:rPr>
              <w:t>国务院直属机构</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17</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海关</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总署</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《中华人民共和国海关行政处罚听证</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18</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国家市场监督管理</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总局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《市场监督管理行政处罚听证暂行办法》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第五条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19</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国家税务总局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《税务行政处罚听证程序实施办法(试行)》</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20</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国家版权局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《著作权行政处罚实施办法》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21</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国家广播电视  总局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《广播电影电视行政处罚程序暂行规定》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第三十八条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对较大数额罚款的听证标准，按省、自治区、直辖市人大常委会或人民政府制定的标准执行。 广播电影电视部决定罚款十万元以上（含十万元）的，当事人可以要求听证。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Cs/>
                <w:color w:val="000000"/>
                <w:sz w:val="28"/>
                <w:szCs w:val="28"/>
                <w:lang w:val="en-US"/>
              </w:rPr>
              <w:t>国务院直事业单位</w:t>
            </w:r>
            <w:r>
              <w:rPr>
                <w:rFonts w:hint="eastAsia" w:cs="宋体"/>
                <w:b w:val="0"/>
                <w:color w:val="000000"/>
                <w:sz w:val="28"/>
                <w:szCs w:val="28"/>
                <w:lang w:val="en-US"/>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22</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中国气象局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《气象行政处罚办法》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第四十六条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23</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中国证券监督管理委员会</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《中国证券监督管理委员会行政处罚听证规则》</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第五条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24</w:t>
            </w:r>
          </w:p>
        </w:tc>
        <w:tc>
          <w:tcPr>
            <w:tcW w:w="466" w:type="pct"/>
            <w:vMerge w:val="restar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中国银行保险监督管理委</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员会</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《中国银行业监督管理委员会行政处罚</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第六十七条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银监会及其派出机构拟作出以下重大行政处罚决定前，应当在行政处罚意见告知书中告知当事人有要求举行听证的权利:（一）对银行业金融机构和其他单位作出较大数额的罚款。包括：银监会作出的500万元以上罚款；银监局作出的100万元以上罚款；银监分局作出的50万元以上罚款；（二）对个人作出较大数额的罚款。包括：银监会作出的50万元以上罚款；银监局作出的30万元以上罚款；银监分局作出的10万元以上罚款；（三）没收较大数额的违法所得。包括：银监会作出的没收500万元以上违法所得；银监局作出的没收100万元以上违法所得；银监分局作出的没收50万元以上违法所得；（四）责令停业整顿；（五）吊销金融许可证；（六）取消董（理）事、高级管理人员任职资格；（七）禁止从事银行业工作。未达到听证标准的行政处罚案件，当事人申请听证的，行政处罚委员会办公室认为有必要的，经行政处罚委员会主任委员同意，可以举行听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p>
        </w:tc>
        <w:tc>
          <w:tcPr>
            <w:tcW w:w="466" w:type="pct"/>
            <w:vMerge w:val="continue"/>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《中国保险监督管理委员会行政处罚程序规定》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第四十七条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中国保监会或者派出机构拟依法作出下列行政处罚的，应当在《行政处罚事先告知书》中一并告知当事人有要求举行听证的权利：（一）对保险机构及保险资产管理机构法人处以100万元以上的罚款或者对其分支机构处以20万元以上的罚款；对保险中介机构法人处以30万元以上的罚款或者对其分支机构处以10万元以上的罚款；对其他法人、组织处以100万元以上的罚款；（二）对个人处以5万元以上的罚款；（三）限制业务范围；（四）责令停止接受新业务；（五）责令停业整顿； （六）吊销业务许可证；（七）撤销外国保险机构驻华代表机构；（八）撤销任职资格；（九）责令撤换外国保险机构驻华代表机构的首席代表；（十）禁止进入保险业；（十一）法律、行政法规和中国保监会规章规定可以要求听证的其他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5000" w:type="pct"/>
            <w:gridSpan w:val="5"/>
            <w:tcBorders>
              <w:tl2br w:val="nil"/>
              <w:tr2bl w:val="nil"/>
            </w:tcBorders>
            <w:vAlign w:val="center"/>
          </w:tcPr>
          <w:p>
            <w:pPr>
              <w:widowControl/>
              <w:adjustRightInd w:val="0"/>
              <w:spacing w:line="400" w:lineRule="exact"/>
              <w:ind w:firstLine="0" w:firstLineChars="0"/>
              <w:jc w:val="left"/>
              <w:rPr>
                <w:rFonts w:cs="宋体"/>
                <w:bCs/>
                <w:color w:val="000000"/>
                <w:sz w:val="28"/>
                <w:szCs w:val="28"/>
                <w:lang w:val="en-US"/>
              </w:rPr>
            </w:pPr>
            <w:r>
              <w:rPr>
                <w:rFonts w:hint="eastAsia" w:cs="宋体"/>
                <w:bCs/>
                <w:color w:val="000000"/>
                <w:sz w:val="28"/>
                <w:szCs w:val="28"/>
                <w:lang w:val="en-US"/>
              </w:rPr>
              <w:t>国务院部委管理的国家局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25</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国家外汇管</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理局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《国家外汇管理局行政处罚听证程序》</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26</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国家烟草专</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卖局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《烟草专卖行政处罚程序</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第四十四条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27</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国家林业和草原局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《林业行政处罚听证规则》</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第五条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28</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国家铁路局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《违反&lt;铁路安全管理条例&gt;行政处罚实施办法》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第七十六条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 xml:space="preserve">本办法所称“较大数额罚款”，是指对个人处以1万元以上的罚款，对单位处以10万元以上的罚款。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29</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中国民用航</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空局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《中国民用航空行政处罚实施办法》</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第四十一条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30</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国家邮政局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《邮政行政处罚程序规定》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第四十二条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31</w:t>
            </w:r>
          </w:p>
        </w:tc>
        <w:tc>
          <w:tcPr>
            <w:tcW w:w="466"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国家档案局</w:t>
            </w:r>
          </w:p>
        </w:tc>
        <w:tc>
          <w:tcPr>
            <w:tcW w:w="495"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《档案行政处罚程序暂行</w:t>
            </w:r>
          </w:p>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规定》</w:t>
            </w:r>
          </w:p>
        </w:tc>
        <w:tc>
          <w:tcPr>
            <w:tcW w:w="559" w:type="pct"/>
            <w:tcBorders>
              <w:tl2br w:val="nil"/>
              <w:tr2bl w:val="nil"/>
            </w:tcBorders>
            <w:vAlign w:val="center"/>
          </w:tcPr>
          <w:p>
            <w:pPr>
              <w:widowControl/>
              <w:adjustRightInd w:val="0"/>
              <w:spacing w:line="400" w:lineRule="exact"/>
              <w:ind w:firstLine="0" w:firstLineChars="0"/>
              <w:jc w:val="center"/>
              <w:rPr>
                <w:rFonts w:cs="宋体"/>
                <w:b w:val="0"/>
                <w:color w:val="000000"/>
                <w:sz w:val="28"/>
                <w:szCs w:val="28"/>
                <w:lang w:val="en-US"/>
              </w:rPr>
            </w:pPr>
            <w:r>
              <w:rPr>
                <w:rFonts w:hint="eastAsia" w:cs="宋体"/>
                <w:b w:val="0"/>
                <w:color w:val="000000"/>
                <w:sz w:val="28"/>
                <w:szCs w:val="28"/>
                <w:lang w:val="en-US"/>
              </w:rPr>
              <w:t>第二十三条</w:t>
            </w:r>
          </w:p>
        </w:tc>
        <w:tc>
          <w:tcPr>
            <w:tcW w:w="3192" w:type="pct"/>
            <w:tcBorders>
              <w:tl2br w:val="nil"/>
              <w:tr2bl w:val="nil"/>
            </w:tcBorders>
            <w:vAlign w:val="center"/>
          </w:tcPr>
          <w:p>
            <w:pPr>
              <w:widowControl/>
              <w:adjustRightInd w:val="0"/>
              <w:spacing w:line="400" w:lineRule="exact"/>
              <w:ind w:firstLine="0" w:firstLineChars="0"/>
              <w:jc w:val="left"/>
              <w:rPr>
                <w:rFonts w:cs="宋体"/>
                <w:b w:val="0"/>
                <w:color w:val="000000"/>
                <w:sz w:val="28"/>
                <w:szCs w:val="28"/>
                <w:lang w:val="en-US"/>
              </w:rPr>
            </w:pPr>
            <w:r>
              <w:rPr>
                <w:rFonts w:hint="eastAsia" w:cs="宋体"/>
                <w:b w:val="0"/>
                <w:color w:val="000000"/>
                <w:sz w:val="28"/>
                <w:szCs w:val="28"/>
                <w:lang w:val="en-US"/>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widowControl/>
              <w:adjustRightInd w:val="0"/>
              <w:spacing w:line="400" w:lineRule="exact"/>
              <w:ind w:firstLine="0" w:firstLineChars="0"/>
              <w:jc w:val="left"/>
              <w:rPr>
                <w:rFonts w:cs="宋体"/>
                <w:bCs/>
                <w:color w:val="000000"/>
                <w:sz w:val="28"/>
                <w:szCs w:val="28"/>
                <w:lang w:val="en-US"/>
              </w:rPr>
            </w:pPr>
            <w:r>
              <w:rPr>
                <w:rFonts w:hint="eastAsia" w:cs="宋体"/>
                <w:bCs/>
                <w:color w:val="000000"/>
                <w:sz w:val="28"/>
                <w:szCs w:val="28"/>
                <w:lang w:val="en-US"/>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sectPr>
      <w:pgSz w:w="11850" w:h="16783"/>
      <w:pgMar w:top="1417" w:right="1417" w:bottom="1417" w:left="1417" w:header="794" w:footer="1134"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uble" w:color="auto" w:sz="4" w:space="1"/>
        <w:left w:val="none" w:color="auto" w:sz="0" w:space="4"/>
        <w:bottom w:val="none" w:color="auto" w:sz="0" w:space="1"/>
        <w:right w:val="none" w:color="auto" w:sz="0" w:space="4"/>
      </w:pBdr>
      <w:tabs>
        <w:tab w:val="clear" w:pos="4153"/>
        <w:tab w:val="clear" w:pos="8306"/>
      </w:tabs>
      <w:adjustRightInd w:val="0"/>
      <w:spacing w:line="240" w:lineRule="auto"/>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uble" w:color="auto" w:sz="4" w:space="0"/>
        <w:left w:val="none" w:color="auto" w:sz="0" w:space="4"/>
        <w:bottom w:val="none" w:color="auto" w:sz="0" w:space="1"/>
        <w:right w:val="none" w:color="auto" w:sz="0" w:space="4"/>
      </w:pBdr>
      <w:spacing w:line="240" w:lineRule="auto"/>
      <w:ind w:firstLine="0" w:firstLineChars="0"/>
    </w:pPr>
    <w:r>
      <w:rPr>
        <w:rFonts w:hint="eastAsia" w:ascii="楷体" w:hAnsi="楷体" w:eastAsia="楷体" w:cs="楷体"/>
        <w:bCs/>
        <w:color w:val="auto"/>
        <w:szCs w:val="18"/>
        <w:lang w:val="en-US"/>
      </w:rPr>
      <w:t>专业采购、用心服务！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uble" w:color="auto" w:sz="4" w:space="0"/>
        <w:left w:val="none" w:color="auto" w:sz="0" w:space="4"/>
        <w:bottom w:val="none" w:color="auto" w:sz="0" w:space="1"/>
        <w:right w:val="none" w:color="auto" w:sz="0" w:space="4"/>
      </w:pBdr>
      <w:spacing w:line="240" w:lineRule="auto"/>
      <w:ind w:firstLine="0" w:firstLineChars="0"/>
      <w:rPr>
        <w:szCs w:val="18"/>
      </w:rPr>
    </w:pPr>
    <w:r>
      <w:rPr>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1"/>
                            <w:rPr>
                              <w:color w:val="auto"/>
                            </w:rPr>
                          </w:pPr>
                          <w:r>
                            <w:rPr>
                              <w:rFonts w:hint="eastAsia"/>
                              <w:color w:val="auto"/>
                            </w:rPr>
                            <w:t xml:space="preserve">第 </w:t>
                          </w: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Pr>
                              <w:color w:val="auto"/>
                            </w:rPr>
                            <w:t>82</w:t>
                          </w:r>
                          <w:r>
                            <w:rPr>
                              <w:rFonts w:hint="eastAsia"/>
                              <w:color w:val="auto"/>
                            </w:rPr>
                            <w:fldChar w:fldCharType="end"/>
                          </w:r>
                          <w:r>
                            <w:rPr>
                              <w:rFonts w:hint="eastAsia"/>
                              <w:color w:val="auto"/>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ind w:firstLine="361"/>
                      <w:rPr>
                        <w:color w:val="auto"/>
                      </w:rPr>
                    </w:pPr>
                    <w:r>
                      <w:rPr>
                        <w:rFonts w:hint="eastAsia"/>
                        <w:color w:val="auto"/>
                      </w:rPr>
                      <w:t xml:space="preserve">第 </w:t>
                    </w: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Pr>
                        <w:color w:val="auto"/>
                      </w:rPr>
                      <w:t>82</w:t>
                    </w:r>
                    <w:r>
                      <w:rPr>
                        <w:rFonts w:hint="eastAsia"/>
                        <w:color w:val="auto"/>
                      </w:rPr>
                      <w:fldChar w:fldCharType="end"/>
                    </w:r>
                    <w:r>
                      <w:rPr>
                        <w:rFonts w:hint="eastAsia"/>
                        <w:color w:val="auto"/>
                      </w:rPr>
                      <w:t xml:space="preserve"> 页</w:t>
                    </w:r>
                  </w:p>
                </w:txbxContent>
              </v:textbox>
            </v:shape>
          </w:pict>
        </mc:Fallback>
      </mc:AlternateContent>
    </w:r>
    <w:r>
      <w:rPr>
        <w:rFonts w:hint="eastAsia" w:ascii="楷体" w:hAnsi="楷体" w:eastAsia="楷体" w:cs="楷体"/>
        <w:bCs/>
        <w:color w:val="auto"/>
        <w:szCs w:val="18"/>
        <w:lang w:val="en-US"/>
      </w:rPr>
      <w:t>专业采购、用心服务！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adjustRightInd w:val="0"/>
      <w:spacing w:line="240" w:lineRule="auto"/>
      <w:ind w:firstLine="0" w:firstLineChars="0"/>
      <w:jc w:val="center"/>
    </w:pPr>
    <w:r>
      <w:rPr>
        <w:rFonts w:hint="eastAsia"/>
        <w:lang w:val="en-US"/>
      </w:rPr>
      <w:drawing>
        <wp:inline distT="0" distB="0" distL="114300" distR="114300">
          <wp:extent cx="3599815" cy="360045"/>
          <wp:effectExtent l="0" t="0" r="635" b="1905"/>
          <wp:docPr id="4" name="图片 3" descr="页眉"/>
          <wp:cNvGraphicFramePr/>
          <a:graphic xmlns:a="http://schemas.openxmlformats.org/drawingml/2006/main">
            <a:graphicData uri="http://schemas.openxmlformats.org/drawingml/2006/picture">
              <pic:pic xmlns:pic="http://schemas.openxmlformats.org/drawingml/2006/picture">
                <pic:nvPicPr>
                  <pic:cNvPr id="4" name="图片 3" descr="页眉"/>
                  <pic:cNvPicPr/>
                </pic:nvPicPr>
                <pic:blipFill>
                  <a:blip r:embed="rId1"/>
                  <a:stretch>
                    <a:fillRect/>
                  </a:stretch>
                </pic:blipFill>
                <pic:spPr>
                  <a:xfrm>
                    <a:off x="0" y="0"/>
                    <a:ext cx="3599815"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adjustRightInd w:val="0"/>
      <w:ind w:firstLine="0" w:firstLineChars="0"/>
      <w:jc w:val="center"/>
    </w:pPr>
    <w:r>
      <w:rPr>
        <w:rFonts w:hint="eastAsia"/>
        <w:lang w:val="en-US"/>
      </w:rPr>
      <w:drawing>
        <wp:inline distT="0" distB="0" distL="114300" distR="114300">
          <wp:extent cx="3599815" cy="360045"/>
          <wp:effectExtent l="0" t="0" r="635" b="1905"/>
          <wp:docPr id="3" name="图片 2" descr="页眉"/>
          <wp:cNvGraphicFramePr/>
          <a:graphic xmlns:a="http://schemas.openxmlformats.org/drawingml/2006/main">
            <a:graphicData uri="http://schemas.openxmlformats.org/drawingml/2006/picture">
              <pic:pic xmlns:pic="http://schemas.openxmlformats.org/drawingml/2006/picture">
                <pic:nvPicPr>
                  <pic:cNvPr id="3" name="图片 2" descr="页眉"/>
                  <pic:cNvPicPr/>
                </pic:nvPicPr>
                <pic:blipFill>
                  <a:blip r:embed="rId1"/>
                  <a:stretch>
                    <a:fillRect/>
                  </a:stretch>
                </pic:blipFill>
                <pic:spPr>
                  <a:xfrm>
                    <a:off x="0" y="0"/>
                    <a:ext cx="3599815" cy="3600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ind w:firstLine="361"/>
      <w:jc w:val="center"/>
      <w:rPr>
        <w:rFonts w:eastAsiaTheme="minorEastAsia"/>
      </w:rPr>
    </w:pPr>
    <w:r>
      <w:rPr>
        <w:rFonts w:hint="eastAsia" w:eastAsiaTheme="minorEastAsia"/>
        <w:lang w:val="en-US"/>
      </w:rPr>
      <w:drawing>
        <wp:inline distT="0" distB="0" distL="114300" distR="114300">
          <wp:extent cx="3599815" cy="360045"/>
          <wp:effectExtent l="0" t="0" r="635" b="1905"/>
          <wp:docPr id="1" name="图片 1" descr="页眉"/>
          <wp:cNvGraphicFramePr/>
          <a:graphic xmlns:a="http://schemas.openxmlformats.org/drawingml/2006/main">
            <a:graphicData uri="http://schemas.openxmlformats.org/drawingml/2006/picture">
              <pic:pic xmlns:pic="http://schemas.openxmlformats.org/drawingml/2006/picture">
                <pic:nvPicPr>
                  <pic:cNvPr id="1" name="图片 1" descr="页眉"/>
                  <pic:cNvPicPr/>
                </pic:nvPicPr>
                <pic:blipFill>
                  <a:blip r:embed="rId1"/>
                  <a:stretch>
                    <a:fillRect/>
                  </a:stretch>
                </pic:blipFill>
                <pic:spPr>
                  <a:xfrm>
                    <a:off x="0" y="0"/>
                    <a:ext cx="3599815" cy="36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C8360"/>
    <w:multiLevelType w:val="singleLevel"/>
    <w:tmpl w:val="802C8360"/>
    <w:lvl w:ilvl="0" w:tentative="0">
      <w:start w:val="1"/>
      <w:numFmt w:val="decimal"/>
      <w:suff w:val="nothing"/>
      <w:lvlText w:val="%1、"/>
      <w:lvlJc w:val="left"/>
      <w:pPr>
        <w:tabs>
          <w:tab w:val="left" w:pos="0"/>
        </w:tabs>
        <w:ind w:left="0" w:firstLine="397"/>
      </w:pPr>
      <w:rPr>
        <w:rFonts w:hint="default"/>
      </w:rPr>
    </w:lvl>
  </w:abstractNum>
  <w:abstractNum w:abstractNumId="1">
    <w:nsid w:val="841034D5"/>
    <w:multiLevelType w:val="singleLevel"/>
    <w:tmpl w:val="841034D5"/>
    <w:lvl w:ilvl="0" w:tentative="0">
      <w:start w:val="1"/>
      <w:numFmt w:val="decimal"/>
      <w:lvlText w:val="(%1)"/>
      <w:lvlJc w:val="left"/>
      <w:pPr>
        <w:tabs>
          <w:tab w:val="left" w:pos="0"/>
        </w:tabs>
        <w:ind w:left="420" w:hanging="420"/>
      </w:pPr>
      <w:rPr>
        <w:rFonts w:hint="default"/>
      </w:rPr>
    </w:lvl>
  </w:abstractNum>
  <w:abstractNum w:abstractNumId="2">
    <w:nsid w:val="8606D24D"/>
    <w:multiLevelType w:val="singleLevel"/>
    <w:tmpl w:val="8606D24D"/>
    <w:lvl w:ilvl="0" w:tentative="0">
      <w:start w:val="1"/>
      <w:numFmt w:val="decimal"/>
      <w:lvlText w:val="(%1)"/>
      <w:lvlJc w:val="left"/>
      <w:pPr>
        <w:tabs>
          <w:tab w:val="left" w:pos="0"/>
        </w:tabs>
        <w:ind w:left="0" w:firstLine="0"/>
      </w:pPr>
      <w:rPr>
        <w:rFonts w:hint="default"/>
      </w:rPr>
    </w:lvl>
  </w:abstractNum>
  <w:abstractNum w:abstractNumId="3">
    <w:nsid w:val="8E341975"/>
    <w:multiLevelType w:val="singleLevel"/>
    <w:tmpl w:val="8E341975"/>
    <w:lvl w:ilvl="0" w:tentative="0">
      <w:start w:val="1"/>
      <w:numFmt w:val="decimal"/>
      <w:lvlText w:val="(%1)"/>
      <w:lvlJc w:val="left"/>
      <w:pPr>
        <w:tabs>
          <w:tab w:val="left" w:pos="0"/>
        </w:tabs>
        <w:ind w:left="0" w:firstLine="0"/>
      </w:pPr>
      <w:rPr>
        <w:rFonts w:hint="default"/>
      </w:rPr>
    </w:lvl>
  </w:abstractNum>
  <w:abstractNum w:abstractNumId="4">
    <w:nsid w:val="9038F777"/>
    <w:multiLevelType w:val="singleLevel"/>
    <w:tmpl w:val="9038F777"/>
    <w:lvl w:ilvl="0" w:tentative="0">
      <w:start w:val="1"/>
      <w:numFmt w:val="decimal"/>
      <w:suff w:val="nothing"/>
      <w:lvlText w:val="%1、"/>
      <w:lvlJc w:val="left"/>
      <w:pPr>
        <w:ind w:left="0" w:firstLine="397"/>
      </w:pPr>
      <w:rPr>
        <w:rFonts w:hint="default"/>
      </w:rPr>
    </w:lvl>
  </w:abstractNum>
  <w:abstractNum w:abstractNumId="5">
    <w:nsid w:val="915183C1"/>
    <w:multiLevelType w:val="singleLevel"/>
    <w:tmpl w:val="915183C1"/>
    <w:lvl w:ilvl="0" w:tentative="0">
      <w:start w:val="1"/>
      <w:numFmt w:val="chineseCounting"/>
      <w:suff w:val="nothing"/>
      <w:lvlText w:val="（%1）"/>
      <w:lvlJc w:val="left"/>
      <w:pPr>
        <w:ind w:left="0" w:firstLine="397"/>
      </w:pPr>
      <w:rPr>
        <w:rFonts w:hint="eastAsia"/>
      </w:rPr>
    </w:lvl>
  </w:abstractNum>
  <w:abstractNum w:abstractNumId="6">
    <w:nsid w:val="9444BAAC"/>
    <w:multiLevelType w:val="singleLevel"/>
    <w:tmpl w:val="9444BAAC"/>
    <w:lvl w:ilvl="0" w:tentative="0">
      <w:start w:val="1"/>
      <w:numFmt w:val="decimal"/>
      <w:suff w:val="nothing"/>
      <w:lvlText w:val="%1、"/>
      <w:lvlJc w:val="left"/>
      <w:pPr>
        <w:ind w:left="0" w:firstLine="397"/>
      </w:pPr>
      <w:rPr>
        <w:rFonts w:hint="default"/>
      </w:rPr>
    </w:lvl>
  </w:abstractNum>
  <w:abstractNum w:abstractNumId="7">
    <w:nsid w:val="9751EBB3"/>
    <w:multiLevelType w:val="singleLevel"/>
    <w:tmpl w:val="9751EBB3"/>
    <w:lvl w:ilvl="0" w:tentative="0">
      <w:start w:val="1"/>
      <w:numFmt w:val="chineseCounting"/>
      <w:suff w:val="nothing"/>
      <w:lvlText w:val="（%1）"/>
      <w:lvlJc w:val="left"/>
      <w:pPr>
        <w:ind w:left="0" w:firstLine="397"/>
      </w:pPr>
      <w:rPr>
        <w:rFonts w:hint="eastAsia"/>
      </w:rPr>
    </w:lvl>
  </w:abstractNum>
  <w:abstractNum w:abstractNumId="8">
    <w:nsid w:val="987972FD"/>
    <w:multiLevelType w:val="singleLevel"/>
    <w:tmpl w:val="987972FD"/>
    <w:lvl w:ilvl="0" w:tentative="0">
      <w:start w:val="1"/>
      <w:numFmt w:val="decimal"/>
      <w:lvlText w:val="(%1)"/>
      <w:lvlJc w:val="left"/>
      <w:pPr>
        <w:tabs>
          <w:tab w:val="left" w:pos="0"/>
        </w:tabs>
        <w:ind w:left="0" w:firstLine="0"/>
      </w:pPr>
      <w:rPr>
        <w:rFonts w:hint="default"/>
      </w:rPr>
    </w:lvl>
  </w:abstractNum>
  <w:abstractNum w:abstractNumId="9">
    <w:nsid w:val="98B0E77A"/>
    <w:multiLevelType w:val="singleLevel"/>
    <w:tmpl w:val="98B0E77A"/>
    <w:lvl w:ilvl="0" w:tentative="0">
      <w:start w:val="1"/>
      <w:numFmt w:val="decimal"/>
      <w:suff w:val="nothing"/>
      <w:lvlText w:val="%1、"/>
      <w:lvlJc w:val="left"/>
      <w:pPr>
        <w:tabs>
          <w:tab w:val="left" w:pos="0"/>
        </w:tabs>
        <w:ind w:left="0" w:firstLine="397"/>
      </w:pPr>
      <w:rPr>
        <w:rFonts w:hint="default"/>
      </w:rPr>
    </w:lvl>
  </w:abstractNum>
  <w:abstractNum w:abstractNumId="10">
    <w:nsid w:val="9B501491"/>
    <w:multiLevelType w:val="singleLevel"/>
    <w:tmpl w:val="9B501491"/>
    <w:lvl w:ilvl="0" w:tentative="0">
      <w:start w:val="1"/>
      <w:numFmt w:val="decimal"/>
      <w:lvlText w:val="(%1)"/>
      <w:lvlJc w:val="left"/>
      <w:pPr>
        <w:tabs>
          <w:tab w:val="left" w:pos="420"/>
        </w:tabs>
        <w:ind w:left="425" w:hanging="425"/>
      </w:pPr>
      <w:rPr>
        <w:rFonts w:hint="default"/>
      </w:rPr>
    </w:lvl>
  </w:abstractNum>
  <w:abstractNum w:abstractNumId="11">
    <w:nsid w:val="9B63C3A4"/>
    <w:multiLevelType w:val="singleLevel"/>
    <w:tmpl w:val="9B63C3A4"/>
    <w:lvl w:ilvl="0" w:tentative="0">
      <w:start w:val="1"/>
      <w:numFmt w:val="decimal"/>
      <w:suff w:val="nothing"/>
      <w:lvlText w:val="%1、"/>
      <w:lvlJc w:val="left"/>
      <w:pPr>
        <w:tabs>
          <w:tab w:val="left" w:pos="0"/>
        </w:tabs>
        <w:ind w:left="0" w:firstLine="397"/>
      </w:pPr>
      <w:rPr>
        <w:rFonts w:hint="default"/>
      </w:rPr>
    </w:lvl>
  </w:abstractNum>
  <w:abstractNum w:abstractNumId="12">
    <w:nsid w:val="9F80D934"/>
    <w:multiLevelType w:val="singleLevel"/>
    <w:tmpl w:val="9F80D934"/>
    <w:lvl w:ilvl="0" w:tentative="0">
      <w:start w:val="1"/>
      <w:numFmt w:val="decimal"/>
      <w:lvlText w:val="(%1)"/>
      <w:lvlJc w:val="left"/>
      <w:pPr>
        <w:tabs>
          <w:tab w:val="left" w:pos="0"/>
        </w:tabs>
        <w:ind w:left="420" w:hanging="420"/>
      </w:pPr>
      <w:rPr>
        <w:rFonts w:hint="default"/>
      </w:rPr>
    </w:lvl>
  </w:abstractNum>
  <w:abstractNum w:abstractNumId="13">
    <w:nsid w:val="A6943790"/>
    <w:multiLevelType w:val="singleLevel"/>
    <w:tmpl w:val="A6943790"/>
    <w:lvl w:ilvl="0" w:tentative="0">
      <w:start w:val="1"/>
      <w:numFmt w:val="decimal"/>
      <w:suff w:val="nothing"/>
      <w:lvlText w:val="%1、"/>
      <w:lvlJc w:val="left"/>
      <w:pPr>
        <w:tabs>
          <w:tab w:val="left" w:pos="0"/>
        </w:tabs>
        <w:ind w:left="0" w:firstLine="397"/>
      </w:pPr>
      <w:rPr>
        <w:rFonts w:hint="default"/>
      </w:rPr>
    </w:lvl>
  </w:abstractNum>
  <w:abstractNum w:abstractNumId="14">
    <w:nsid w:val="A7DCABF1"/>
    <w:multiLevelType w:val="singleLevel"/>
    <w:tmpl w:val="A7DCABF1"/>
    <w:lvl w:ilvl="0" w:tentative="0">
      <w:start w:val="1"/>
      <w:numFmt w:val="decimal"/>
      <w:suff w:val="nothing"/>
      <w:lvlText w:val="%1、"/>
      <w:lvlJc w:val="left"/>
      <w:pPr>
        <w:ind w:left="0" w:firstLine="397"/>
      </w:pPr>
      <w:rPr>
        <w:rFonts w:hint="default"/>
      </w:rPr>
    </w:lvl>
  </w:abstractNum>
  <w:abstractNum w:abstractNumId="15">
    <w:nsid w:val="A9B7B6DD"/>
    <w:multiLevelType w:val="singleLevel"/>
    <w:tmpl w:val="A9B7B6DD"/>
    <w:lvl w:ilvl="0" w:tentative="0">
      <w:start w:val="1"/>
      <w:numFmt w:val="decimal"/>
      <w:suff w:val="nothing"/>
      <w:lvlText w:val="%1、"/>
      <w:lvlJc w:val="left"/>
      <w:pPr>
        <w:tabs>
          <w:tab w:val="left" w:pos="0"/>
        </w:tabs>
        <w:ind w:left="0" w:firstLine="397"/>
      </w:pPr>
      <w:rPr>
        <w:rFonts w:hint="default"/>
      </w:rPr>
    </w:lvl>
  </w:abstractNum>
  <w:abstractNum w:abstractNumId="16">
    <w:nsid w:val="AAE48FFC"/>
    <w:multiLevelType w:val="singleLevel"/>
    <w:tmpl w:val="AAE48FFC"/>
    <w:lvl w:ilvl="0" w:tentative="0">
      <w:start w:val="1"/>
      <w:numFmt w:val="decimal"/>
      <w:suff w:val="nothing"/>
      <w:lvlText w:val="%1、"/>
      <w:lvlJc w:val="left"/>
      <w:pPr>
        <w:tabs>
          <w:tab w:val="left" w:pos="0"/>
        </w:tabs>
        <w:ind w:left="0" w:firstLine="397"/>
      </w:pPr>
      <w:rPr>
        <w:rFonts w:hint="default"/>
      </w:rPr>
    </w:lvl>
  </w:abstractNum>
  <w:abstractNum w:abstractNumId="17">
    <w:nsid w:val="AD29371A"/>
    <w:multiLevelType w:val="singleLevel"/>
    <w:tmpl w:val="AD29371A"/>
    <w:lvl w:ilvl="0" w:tentative="0">
      <w:start w:val="1"/>
      <w:numFmt w:val="decimal"/>
      <w:lvlText w:val="(%1)"/>
      <w:lvlJc w:val="left"/>
      <w:pPr>
        <w:tabs>
          <w:tab w:val="left" w:pos="0"/>
        </w:tabs>
        <w:ind w:left="0" w:firstLine="0"/>
      </w:pPr>
      <w:rPr>
        <w:rFonts w:hint="default"/>
      </w:rPr>
    </w:lvl>
  </w:abstractNum>
  <w:abstractNum w:abstractNumId="18">
    <w:nsid w:val="AEDD1E20"/>
    <w:multiLevelType w:val="singleLevel"/>
    <w:tmpl w:val="AEDD1E20"/>
    <w:lvl w:ilvl="0" w:tentative="0">
      <w:start w:val="1"/>
      <w:numFmt w:val="decimal"/>
      <w:suff w:val="nothing"/>
      <w:lvlText w:val="%1、"/>
      <w:lvlJc w:val="left"/>
      <w:pPr>
        <w:ind w:left="0" w:firstLine="397"/>
      </w:pPr>
      <w:rPr>
        <w:rFonts w:hint="default"/>
      </w:rPr>
    </w:lvl>
  </w:abstractNum>
  <w:abstractNum w:abstractNumId="19">
    <w:nsid w:val="B06CB44A"/>
    <w:multiLevelType w:val="singleLevel"/>
    <w:tmpl w:val="B06CB44A"/>
    <w:lvl w:ilvl="0" w:tentative="0">
      <w:start w:val="1"/>
      <w:numFmt w:val="decimal"/>
      <w:suff w:val="nothing"/>
      <w:lvlText w:val="%1、"/>
      <w:lvlJc w:val="left"/>
      <w:pPr>
        <w:ind w:left="0" w:firstLine="397"/>
      </w:pPr>
      <w:rPr>
        <w:rFonts w:hint="default"/>
      </w:rPr>
    </w:lvl>
  </w:abstractNum>
  <w:abstractNum w:abstractNumId="20">
    <w:nsid w:val="B488347A"/>
    <w:multiLevelType w:val="singleLevel"/>
    <w:tmpl w:val="B488347A"/>
    <w:lvl w:ilvl="0" w:tentative="0">
      <w:start w:val="1"/>
      <w:numFmt w:val="decimal"/>
      <w:lvlText w:val="(%1)"/>
      <w:lvlJc w:val="left"/>
      <w:pPr>
        <w:tabs>
          <w:tab w:val="left" w:pos="0"/>
        </w:tabs>
        <w:ind w:left="0" w:firstLine="0"/>
      </w:pPr>
      <w:rPr>
        <w:rFonts w:hint="default"/>
      </w:rPr>
    </w:lvl>
  </w:abstractNum>
  <w:abstractNum w:abstractNumId="21">
    <w:nsid w:val="B6C1D222"/>
    <w:multiLevelType w:val="singleLevel"/>
    <w:tmpl w:val="B6C1D222"/>
    <w:lvl w:ilvl="0" w:tentative="0">
      <w:start w:val="1"/>
      <w:numFmt w:val="decimal"/>
      <w:suff w:val="nothing"/>
      <w:lvlText w:val="%1、"/>
      <w:lvlJc w:val="left"/>
      <w:pPr>
        <w:tabs>
          <w:tab w:val="left" w:pos="0"/>
        </w:tabs>
        <w:ind w:left="0" w:firstLine="397"/>
      </w:pPr>
      <w:rPr>
        <w:rFonts w:hint="default"/>
      </w:rPr>
    </w:lvl>
  </w:abstractNum>
  <w:abstractNum w:abstractNumId="22">
    <w:nsid w:val="BAC26371"/>
    <w:multiLevelType w:val="singleLevel"/>
    <w:tmpl w:val="BAC26371"/>
    <w:lvl w:ilvl="0" w:tentative="0">
      <w:start w:val="1"/>
      <w:numFmt w:val="decimal"/>
      <w:suff w:val="nothing"/>
      <w:lvlText w:val="%1、"/>
      <w:lvlJc w:val="left"/>
      <w:pPr>
        <w:ind w:left="0" w:firstLine="397"/>
      </w:pPr>
      <w:rPr>
        <w:rFonts w:hint="default"/>
      </w:rPr>
    </w:lvl>
  </w:abstractNum>
  <w:abstractNum w:abstractNumId="23">
    <w:nsid w:val="BDAFA801"/>
    <w:multiLevelType w:val="singleLevel"/>
    <w:tmpl w:val="BDAFA801"/>
    <w:lvl w:ilvl="0" w:tentative="0">
      <w:start w:val="1"/>
      <w:numFmt w:val="decimal"/>
      <w:suff w:val="nothing"/>
      <w:lvlText w:val="%1、"/>
      <w:lvlJc w:val="left"/>
      <w:pPr>
        <w:tabs>
          <w:tab w:val="left" w:pos="0"/>
        </w:tabs>
        <w:ind w:left="0" w:firstLine="397"/>
      </w:pPr>
      <w:rPr>
        <w:rFonts w:hint="default"/>
      </w:rPr>
    </w:lvl>
  </w:abstractNum>
  <w:abstractNum w:abstractNumId="24">
    <w:nsid w:val="C0B18981"/>
    <w:multiLevelType w:val="singleLevel"/>
    <w:tmpl w:val="C0B18981"/>
    <w:lvl w:ilvl="0" w:tentative="0">
      <w:start w:val="1"/>
      <w:numFmt w:val="decimal"/>
      <w:suff w:val="nothing"/>
      <w:lvlText w:val="%1、"/>
      <w:lvlJc w:val="left"/>
      <w:pPr>
        <w:ind w:left="0" w:firstLine="397"/>
      </w:pPr>
      <w:rPr>
        <w:rFonts w:hint="default"/>
      </w:rPr>
    </w:lvl>
  </w:abstractNum>
  <w:abstractNum w:abstractNumId="25">
    <w:nsid w:val="C2059C0D"/>
    <w:multiLevelType w:val="singleLevel"/>
    <w:tmpl w:val="C2059C0D"/>
    <w:lvl w:ilvl="0" w:tentative="0">
      <w:start w:val="1"/>
      <w:numFmt w:val="chineseCounting"/>
      <w:suff w:val="nothing"/>
      <w:lvlText w:val="%1、"/>
      <w:lvlJc w:val="left"/>
      <w:pPr>
        <w:ind w:left="0" w:firstLine="397"/>
      </w:pPr>
      <w:rPr>
        <w:rFonts w:hint="eastAsia"/>
      </w:rPr>
    </w:lvl>
  </w:abstractNum>
  <w:abstractNum w:abstractNumId="26">
    <w:nsid w:val="C20F27A6"/>
    <w:multiLevelType w:val="singleLevel"/>
    <w:tmpl w:val="C20F27A6"/>
    <w:lvl w:ilvl="0" w:tentative="0">
      <w:start w:val="1"/>
      <w:numFmt w:val="decimal"/>
      <w:lvlText w:val="(%1)"/>
      <w:lvlJc w:val="left"/>
      <w:pPr>
        <w:ind w:left="425" w:hanging="425"/>
      </w:pPr>
      <w:rPr>
        <w:rFonts w:hint="default"/>
      </w:rPr>
    </w:lvl>
  </w:abstractNum>
  <w:abstractNum w:abstractNumId="27">
    <w:nsid w:val="C9A1DD9A"/>
    <w:multiLevelType w:val="singleLevel"/>
    <w:tmpl w:val="C9A1DD9A"/>
    <w:lvl w:ilvl="0" w:tentative="0">
      <w:start w:val="1"/>
      <w:numFmt w:val="decimal"/>
      <w:suff w:val="nothing"/>
      <w:lvlText w:val="%1、"/>
      <w:lvlJc w:val="left"/>
      <w:pPr>
        <w:ind w:left="0" w:firstLine="397"/>
      </w:pPr>
      <w:rPr>
        <w:rFonts w:hint="default"/>
      </w:rPr>
    </w:lvl>
  </w:abstractNum>
  <w:abstractNum w:abstractNumId="28">
    <w:nsid w:val="CB4F9048"/>
    <w:multiLevelType w:val="singleLevel"/>
    <w:tmpl w:val="CB4F9048"/>
    <w:lvl w:ilvl="0" w:tentative="0">
      <w:start w:val="1"/>
      <w:numFmt w:val="chineseCounting"/>
      <w:suff w:val="nothing"/>
      <w:lvlText w:val="%1、"/>
      <w:lvlJc w:val="left"/>
      <w:pPr>
        <w:ind w:left="0" w:firstLine="0"/>
      </w:pPr>
      <w:rPr>
        <w:rFonts w:hint="eastAsia"/>
      </w:rPr>
    </w:lvl>
  </w:abstractNum>
  <w:abstractNum w:abstractNumId="29">
    <w:nsid w:val="CD406EB0"/>
    <w:multiLevelType w:val="singleLevel"/>
    <w:tmpl w:val="CD406EB0"/>
    <w:lvl w:ilvl="0" w:tentative="0">
      <w:start w:val="1"/>
      <w:numFmt w:val="decimal"/>
      <w:lvlText w:val="(%1)"/>
      <w:lvlJc w:val="left"/>
      <w:pPr>
        <w:tabs>
          <w:tab w:val="left" w:pos="397"/>
        </w:tabs>
        <w:ind w:left="454" w:hanging="454"/>
      </w:pPr>
      <w:rPr>
        <w:rFonts w:hint="default"/>
      </w:rPr>
    </w:lvl>
  </w:abstractNum>
  <w:abstractNum w:abstractNumId="30">
    <w:nsid w:val="CF7DD55F"/>
    <w:multiLevelType w:val="singleLevel"/>
    <w:tmpl w:val="CF7DD55F"/>
    <w:lvl w:ilvl="0" w:tentative="0">
      <w:start w:val="1"/>
      <w:numFmt w:val="decimal"/>
      <w:lvlText w:val="(%1)"/>
      <w:lvlJc w:val="left"/>
      <w:pPr>
        <w:tabs>
          <w:tab w:val="left" w:pos="0"/>
        </w:tabs>
        <w:ind w:left="0" w:firstLine="0"/>
      </w:pPr>
      <w:rPr>
        <w:rFonts w:hint="default"/>
      </w:rPr>
    </w:lvl>
  </w:abstractNum>
  <w:abstractNum w:abstractNumId="31">
    <w:nsid w:val="D32A9E20"/>
    <w:multiLevelType w:val="singleLevel"/>
    <w:tmpl w:val="D32A9E20"/>
    <w:lvl w:ilvl="0" w:tentative="0">
      <w:start w:val="1"/>
      <w:numFmt w:val="decimal"/>
      <w:lvlText w:val="(%1)"/>
      <w:lvlJc w:val="left"/>
      <w:pPr>
        <w:ind w:left="425" w:hanging="425"/>
      </w:pPr>
      <w:rPr>
        <w:rFonts w:hint="default"/>
      </w:rPr>
    </w:lvl>
  </w:abstractNum>
  <w:abstractNum w:abstractNumId="32">
    <w:nsid w:val="DCD57565"/>
    <w:multiLevelType w:val="singleLevel"/>
    <w:tmpl w:val="DCD57565"/>
    <w:lvl w:ilvl="0" w:tentative="0">
      <w:start w:val="1"/>
      <w:numFmt w:val="decimal"/>
      <w:suff w:val="nothing"/>
      <w:lvlText w:val="%1、"/>
      <w:lvlJc w:val="left"/>
      <w:pPr>
        <w:ind w:left="0" w:firstLine="397"/>
      </w:pPr>
      <w:rPr>
        <w:rFonts w:hint="default"/>
      </w:rPr>
    </w:lvl>
  </w:abstractNum>
  <w:abstractNum w:abstractNumId="33">
    <w:nsid w:val="E13A1E03"/>
    <w:multiLevelType w:val="singleLevel"/>
    <w:tmpl w:val="E13A1E03"/>
    <w:lvl w:ilvl="0" w:tentative="0">
      <w:start w:val="1"/>
      <w:numFmt w:val="chineseCounting"/>
      <w:suff w:val="nothing"/>
      <w:lvlText w:val="（%1）"/>
      <w:lvlJc w:val="left"/>
      <w:pPr>
        <w:ind w:left="0" w:firstLine="397"/>
      </w:pPr>
      <w:rPr>
        <w:rFonts w:hint="eastAsia"/>
      </w:rPr>
    </w:lvl>
  </w:abstractNum>
  <w:abstractNum w:abstractNumId="34">
    <w:nsid w:val="E13B1BBF"/>
    <w:multiLevelType w:val="singleLevel"/>
    <w:tmpl w:val="E13B1BBF"/>
    <w:lvl w:ilvl="0" w:tentative="0">
      <w:start w:val="1"/>
      <w:numFmt w:val="decimal"/>
      <w:suff w:val="nothing"/>
      <w:lvlText w:val="%1、"/>
      <w:lvlJc w:val="left"/>
      <w:pPr>
        <w:ind w:left="0" w:firstLine="397"/>
      </w:pPr>
      <w:rPr>
        <w:rFonts w:hint="default"/>
      </w:rPr>
    </w:lvl>
  </w:abstractNum>
  <w:abstractNum w:abstractNumId="35">
    <w:nsid w:val="E35CA445"/>
    <w:multiLevelType w:val="singleLevel"/>
    <w:tmpl w:val="E35CA445"/>
    <w:lvl w:ilvl="0" w:tentative="0">
      <w:start w:val="1"/>
      <w:numFmt w:val="decimal"/>
      <w:lvlText w:val="(%1)"/>
      <w:lvlJc w:val="left"/>
      <w:pPr>
        <w:tabs>
          <w:tab w:val="left" w:pos="0"/>
        </w:tabs>
        <w:ind w:left="420" w:hanging="420"/>
      </w:pPr>
      <w:rPr>
        <w:rFonts w:hint="default"/>
      </w:rPr>
    </w:lvl>
  </w:abstractNum>
  <w:abstractNum w:abstractNumId="36">
    <w:nsid w:val="E766C1D7"/>
    <w:multiLevelType w:val="singleLevel"/>
    <w:tmpl w:val="E766C1D7"/>
    <w:lvl w:ilvl="0" w:tentative="0">
      <w:start w:val="1"/>
      <w:numFmt w:val="decimal"/>
      <w:suff w:val="nothing"/>
      <w:lvlText w:val="%1、"/>
      <w:lvlJc w:val="left"/>
      <w:pPr>
        <w:tabs>
          <w:tab w:val="left" w:pos="0"/>
        </w:tabs>
        <w:ind w:left="0" w:firstLine="397"/>
      </w:pPr>
      <w:rPr>
        <w:rFonts w:hint="default"/>
      </w:rPr>
    </w:lvl>
  </w:abstractNum>
  <w:abstractNum w:abstractNumId="37">
    <w:nsid w:val="EB5C5960"/>
    <w:multiLevelType w:val="singleLevel"/>
    <w:tmpl w:val="EB5C5960"/>
    <w:lvl w:ilvl="0" w:tentative="0">
      <w:start w:val="1"/>
      <w:numFmt w:val="decimal"/>
      <w:suff w:val="nothing"/>
      <w:lvlText w:val="%1、"/>
      <w:lvlJc w:val="left"/>
      <w:pPr>
        <w:ind w:left="0" w:firstLine="397"/>
      </w:pPr>
      <w:rPr>
        <w:rFonts w:hint="default"/>
      </w:rPr>
    </w:lvl>
  </w:abstractNum>
  <w:abstractNum w:abstractNumId="38">
    <w:nsid w:val="F7C20EDD"/>
    <w:multiLevelType w:val="singleLevel"/>
    <w:tmpl w:val="F7C20EDD"/>
    <w:lvl w:ilvl="0" w:tentative="0">
      <w:start w:val="1"/>
      <w:numFmt w:val="decimal"/>
      <w:lvlText w:val="(%1)"/>
      <w:lvlJc w:val="left"/>
      <w:pPr>
        <w:tabs>
          <w:tab w:val="left" w:pos="397"/>
        </w:tabs>
        <w:ind w:left="454" w:hanging="454"/>
      </w:pPr>
      <w:rPr>
        <w:rFonts w:hint="default"/>
      </w:rPr>
    </w:lvl>
  </w:abstractNum>
  <w:abstractNum w:abstractNumId="39">
    <w:nsid w:val="FE639725"/>
    <w:multiLevelType w:val="singleLevel"/>
    <w:tmpl w:val="FE639725"/>
    <w:lvl w:ilvl="0" w:tentative="0">
      <w:start w:val="1"/>
      <w:numFmt w:val="decimal"/>
      <w:suff w:val="nothing"/>
      <w:lvlText w:val="%1、"/>
      <w:lvlJc w:val="left"/>
      <w:pPr>
        <w:ind w:left="0" w:firstLine="397"/>
      </w:pPr>
      <w:rPr>
        <w:rFonts w:hint="default"/>
      </w:rPr>
    </w:lvl>
  </w:abstractNum>
  <w:abstractNum w:abstractNumId="40">
    <w:nsid w:val="00000027"/>
    <w:multiLevelType w:val="multilevel"/>
    <w:tmpl w:val="00000027"/>
    <w:lvl w:ilvl="0" w:tentative="0">
      <w:start w:val="1"/>
      <w:numFmt w:val="chineseCountingThousand"/>
      <w:suff w:val="nothing"/>
      <w:lvlText w:val="%1、"/>
      <w:lvlJc w:val="left"/>
      <w:pPr>
        <w:ind w:left="2405" w:hanging="420"/>
      </w:pPr>
      <w:rPr>
        <w:rFonts w:hint="eastAsia"/>
        <w:b/>
        <w:lang w:val="en-US"/>
      </w:rPr>
    </w:lvl>
    <w:lvl w:ilvl="1" w:tentative="0">
      <w:start w:val="1"/>
      <w:numFmt w:val="decimal"/>
      <w:lvlText w:val="%2、"/>
      <w:lvlJc w:val="left"/>
      <w:pPr>
        <w:ind w:left="2256"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41">
    <w:nsid w:val="02937738"/>
    <w:multiLevelType w:val="singleLevel"/>
    <w:tmpl w:val="02937738"/>
    <w:lvl w:ilvl="0" w:tentative="0">
      <w:start w:val="1"/>
      <w:numFmt w:val="chineseCounting"/>
      <w:suff w:val="nothing"/>
      <w:lvlText w:val="（%1）"/>
      <w:lvlJc w:val="left"/>
      <w:pPr>
        <w:ind w:left="0" w:firstLine="397"/>
      </w:pPr>
      <w:rPr>
        <w:rFonts w:hint="eastAsia"/>
      </w:rPr>
    </w:lvl>
  </w:abstractNum>
  <w:abstractNum w:abstractNumId="42">
    <w:nsid w:val="04E4CCB8"/>
    <w:multiLevelType w:val="singleLevel"/>
    <w:tmpl w:val="04E4CCB8"/>
    <w:lvl w:ilvl="0" w:tentative="0">
      <w:start w:val="1"/>
      <w:numFmt w:val="decimal"/>
      <w:lvlText w:val="(%1)"/>
      <w:lvlJc w:val="left"/>
      <w:pPr>
        <w:tabs>
          <w:tab w:val="left" w:pos="0"/>
        </w:tabs>
        <w:ind w:left="420" w:hanging="420"/>
      </w:pPr>
      <w:rPr>
        <w:rFonts w:hint="default"/>
      </w:rPr>
    </w:lvl>
  </w:abstractNum>
  <w:abstractNum w:abstractNumId="43">
    <w:nsid w:val="06376CDC"/>
    <w:multiLevelType w:val="singleLevel"/>
    <w:tmpl w:val="06376CDC"/>
    <w:lvl w:ilvl="0" w:tentative="0">
      <w:start w:val="1"/>
      <w:numFmt w:val="decimal"/>
      <w:suff w:val="nothing"/>
      <w:lvlText w:val="%1、"/>
      <w:lvlJc w:val="left"/>
      <w:pPr>
        <w:ind w:left="0" w:firstLine="397"/>
      </w:pPr>
      <w:rPr>
        <w:rFonts w:hint="default"/>
      </w:rPr>
    </w:lvl>
  </w:abstractNum>
  <w:abstractNum w:abstractNumId="44">
    <w:nsid w:val="0819685D"/>
    <w:multiLevelType w:val="singleLevel"/>
    <w:tmpl w:val="0819685D"/>
    <w:lvl w:ilvl="0" w:tentative="0">
      <w:start w:val="1"/>
      <w:numFmt w:val="decimal"/>
      <w:lvlText w:val="(%1)"/>
      <w:lvlJc w:val="left"/>
      <w:pPr>
        <w:tabs>
          <w:tab w:val="left" w:pos="0"/>
        </w:tabs>
        <w:ind w:left="420" w:hanging="420"/>
      </w:pPr>
      <w:rPr>
        <w:rFonts w:hint="default"/>
      </w:rPr>
    </w:lvl>
  </w:abstractNum>
  <w:abstractNum w:abstractNumId="45">
    <w:nsid w:val="0B2F46EF"/>
    <w:multiLevelType w:val="singleLevel"/>
    <w:tmpl w:val="0B2F46EF"/>
    <w:lvl w:ilvl="0" w:tentative="0">
      <w:start w:val="1"/>
      <w:numFmt w:val="decimal"/>
      <w:lvlText w:val="(%1)"/>
      <w:lvlJc w:val="left"/>
      <w:pPr>
        <w:tabs>
          <w:tab w:val="left" w:pos="0"/>
        </w:tabs>
        <w:ind w:left="0" w:firstLine="0"/>
      </w:pPr>
      <w:rPr>
        <w:rFonts w:hint="default"/>
      </w:rPr>
    </w:lvl>
  </w:abstractNum>
  <w:abstractNum w:abstractNumId="46">
    <w:nsid w:val="0B68EBFC"/>
    <w:multiLevelType w:val="singleLevel"/>
    <w:tmpl w:val="0B68EBFC"/>
    <w:lvl w:ilvl="0" w:tentative="0">
      <w:start w:val="1"/>
      <w:numFmt w:val="decimal"/>
      <w:lvlText w:val="(%1)"/>
      <w:lvlJc w:val="left"/>
      <w:pPr>
        <w:tabs>
          <w:tab w:val="left" w:pos="0"/>
        </w:tabs>
        <w:ind w:left="0" w:firstLine="0"/>
      </w:pPr>
      <w:rPr>
        <w:rFonts w:hint="default"/>
      </w:rPr>
    </w:lvl>
  </w:abstractNum>
  <w:abstractNum w:abstractNumId="47">
    <w:nsid w:val="0C9C932F"/>
    <w:multiLevelType w:val="singleLevel"/>
    <w:tmpl w:val="0C9C932F"/>
    <w:lvl w:ilvl="0" w:tentative="0">
      <w:start w:val="1"/>
      <w:numFmt w:val="decimal"/>
      <w:lvlText w:val="(%1)"/>
      <w:lvlJc w:val="left"/>
      <w:pPr>
        <w:tabs>
          <w:tab w:val="left" w:pos="0"/>
        </w:tabs>
        <w:ind w:left="420" w:hanging="420"/>
      </w:pPr>
      <w:rPr>
        <w:rFonts w:hint="default"/>
      </w:rPr>
    </w:lvl>
  </w:abstractNum>
  <w:abstractNum w:abstractNumId="48">
    <w:nsid w:val="0D9A5239"/>
    <w:multiLevelType w:val="singleLevel"/>
    <w:tmpl w:val="0D9A5239"/>
    <w:lvl w:ilvl="0" w:tentative="0">
      <w:start w:val="1"/>
      <w:numFmt w:val="decimal"/>
      <w:suff w:val="nothing"/>
      <w:lvlText w:val="%1、"/>
      <w:lvlJc w:val="left"/>
      <w:pPr>
        <w:ind w:left="0" w:firstLine="397"/>
      </w:pPr>
      <w:rPr>
        <w:rFonts w:hint="default"/>
      </w:rPr>
    </w:lvl>
  </w:abstractNum>
  <w:abstractNum w:abstractNumId="49">
    <w:nsid w:val="148DC158"/>
    <w:multiLevelType w:val="singleLevel"/>
    <w:tmpl w:val="148DC158"/>
    <w:lvl w:ilvl="0" w:tentative="0">
      <w:start w:val="1"/>
      <w:numFmt w:val="chineseCounting"/>
      <w:suff w:val="nothing"/>
      <w:lvlText w:val="（%1）"/>
      <w:lvlJc w:val="left"/>
      <w:pPr>
        <w:ind w:left="0" w:firstLine="397"/>
      </w:pPr>
      <w:rPr>
        <w:rFonts w:hint="eastAsia"/>
      </w:rPr>
    </w:lvl>
  </w:abstractNum>
  <w:abstractNum w:abstractNumId="50">
    <w:nsid w:val="19DF8C21"/>
    <w:multiLevelType w:val="multilevel"/>
    <w:tmpl w:val="19DF8C2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1">
    <w:nsid w:val="1D05CAD8"/>
    <w:multiLevelType w:val="singleLevel"/>
    <w:tmpl w:val="1D05CAD8"/>
    <w:lvl w:ilvl="0" w:tentative="0">
      <w:start w:val="1"/>
      <w:numFmt w:val="chineseCounting"/>
      <w:suff w:val="nothing"/>
      <w:lvlText w:val="%1、"/>
      <w:lvlJc w:val="left"/>
      <w:pPr>
        <w:ind w:left="0" w:firstLine="0"/>
      </w:pPr>
      <w:rPr>
        <w:rFonts w:hint="eastAsia"/>
      </w:rPr>
    </w:lvl>
  </w:abstractNum>
  <w:abstractNum w:abstractNumId="52">
    <w:nsid w:val="1FCF34FB"/>
    <w:multiLevelType w:val="singleLevel"/>
    <w:tmpl w:val="1FCF34FB"/>
    <w:lvl w:ilvl="0" w:tentative="0">
      <w:start w:val="1"/>
      <w:numFmt w:val="decimal"/>
      <w:suff w:val="nothing"/>
      <w:lvlText w:val="%1、"/>
      <w:lvlJc w:val="left"/>
      <w:pPr>
        <w:ind w:left="0" w:firstLine="397"/>
      </w:pPr>
      <w:rPr>
        <w:rFonts w:hint="default"/>
      </w:rPr>
    </w:lvl>
  </w:abstractNum>
  <w:abstractNum w:abstractNumId="53">
    <w:nsid w:val="2429807B"/>
    <w:multiLevelType w:val="singleLevel"/>
    <w:tmpl w:val="2429807B"/>
    <w:lvl w:ilvl="0" w:tentative="0">
      <w:start w:val="1"/>
      <w:numFmt w:val="decimal"/>
      <w:suff w:val="nothing"/>
      <w:lvlText w:val="%1、"/>
      <w:lvlJc w:val="left"/>
      <w:pPr>
        <w:tabs>
          <w:tab w:val="left" w:pos="0"/>
        </w:tabs>
        <w:ind w:left="0" w:firstLine="397"/>
      </w:pPr>
      <w:rPr>
        <w:rFonts w:hint="default"/>
      </w:rPr>
    </w:lvl>
  </w:abstractNum>
  <w:abstractNum w:abstractNumId="54">
    <w:nsid w:val="25F424AE"/>
    <w:multiLevelType w:val="singleLevel"/>
    <w:tmpl w:val="25F424AE"/>
    <w:lvl w:ilvl="0" w:tentative="0">
      <w:start w:val="1"/>
      <w:numFmt w:val="decimal"/>
      <w:suff w:val="nothing"/>
      <w:lvlText w:val="%1、"/>
      <w:lvlJc w:val="left"/>
      <w:pPr>
        <w:tabs>
          <w:tab w:val="left" w:pos="0"/>
        </w:tabs>
        <w:ind w:left="0" w:firstLine="397"/>
      </w:pPr>
      <w:rPr>
        <w:rFonts w:hint="default"/>
      </w:rPr>
    </w:lvl>
  </w:abstractNum>
  <w:abstractNum w:abstractNumId="55">
    <w:nsid w:val="26F2E149"/>
    <w:multiLevelType w:val="singleLevel"/>
    <w:tmpl w:val="26F2E149"/>
    <w:lvl w:ilvl="0" w:tentative="0">
      <w:start w:val="1"/>
      <w:numFmt w:val="decimal"/>
      <w:suff w:val="nothing"/>
      <w:lvlText w:val="%1、"/>
      <w:lvlJc w:val="left"/>
      <w:pPr>
        <w:ind w:left="0" w:firstLine="397"/>
      </w:pPr>
      <w:rPr>
        <w:rFonts w:hint="default"/>
      </w:rPr>
    </w:lvl>
  </w:abstractNum>
  <w:abstractNum w:abstractNumId="56">
    <w:nsid w:val="2885223F"/>
    <w:multiLevelType w:val="singleLevel"/>
    <w:tmpl w:val="2885223F"/>
    <w:lvl w:ilvl="0" w:tentative="0">
      <w:start w:val="1"/>
      <w:numFmt w:val="decimal"/>
      <w:suff w:val="nothing"/>
      <w:lvlText w:val="%1、"/>
      <w:lvlJc w:val="left"/>
      <w:pPr>
        <w:tabs>
          <w:tab w:val="left" w:pos="0"/>
        </w:tabs>
        <w:ind w:left="0" w:firstLine="397"/>
      </w:pPr>
      <w:rPr>
        <w:rFonts w:hint="default"/>
      </w:rPr>
    </w:lvl>
  </w:abstractNum>
  <w:abstractNum w:abstractNumId="57">
    <w:nsid w:val="29B64833"/>
    <w:multiLevelType w:val="singleLevel"/>
    <w:tmpl w:val="29B64833"/>
    <w:lvl w:ilvl="0" w:tentative="0">
      <w:start w:val="1"/>
      <w:numFmt w:val="decimal"/>
      <w:suff w:val="nothing"/>
      <w:lvlText w:val="%1、"/>
      <w:lvlJc w:val="left"/>
      <w:pPr>
        <w:tabs>
          <w:tab w:val="left" w:pos="0"/>
        </w:tabs>
        <w:ind w:left="0" w:firstLine="397"/>
      </w:pPr>
      <w:rPr>
        <w:rFonts w:hint="default"/>
      </w:rPr>
    </w:lvl>
  </w:abstractNum>
  <w:abstractNum w:abstractNumId="58">
    <w:nsid w:val="31850E6A"/>
    <w:multiLevelType w:val="singleLevel"/>
    <w:tmpl w:val="31850E6A"/>
    <w:lvl w:ilvl="0" w:tentative="0">
      <w:start w:val="1"/>
      <w:numFmt w:val="decimal"/>
      <w:suff w:val="nothing"/>
      <w:lvlText w:val="%1、"/>
      <w:lvlJc w:val="left"/>
      <w:pPr>
        <w:ind w:left="0" w:firstLine="397"/>
      </w:pPr>
      <w:rPr>
        <w:rFonts w:hint="default"/>
      </w:rPr>
    </w:lvl>
  </w:abstractNum>
  <w:abstractNum w:abstractNumId="59">
    <w:nsid w:val="3226590E"/>
    <w:multiLevelType w:val="singleLevel"/>
    <w:tmpl w:val="3226590E"/>
    <w:lvl w:ilvl="0" w:tentative="0">
      <w:start w:val="1"/>
      <w:numFmt w:val="decimal"/>
      <w:suff w:val="nothing"/>
      <w:lvlText w:val="%1"/>
      <w:lvlJc w:val="center"/>
      <w:pPr>
        <w:ind w:left="0" w:firstLine="0"/>
      </w:pPr>
      <w:rPr>
        <w:rFonts w:hint="default"/>
      </w:rPr>
    </w:lvl>
  </w:abstractNum>
  <w:abstractNum w:abstractNumId="60">
    <w:nsid w:val="35C220BD"/>
    <w:multiLevelType w:val="singleLevel"/>
    <w:tmpl w:val="35C220BD"/>
    <w:lvl w:ilvl="0" w:tentative="0">
      <w:start w:val="1"/>
      <w:numFmt w:val="decimal"/>
      <w:lvlText w:val="(%1)"/>
      <w:lvlJc w:val="left"/>
      <w:pPr>
        <w:tabs>
          <w:tab w:val="left" w:pos="0"/>
        </w:tabs>
        <w:ind w:left="0" w:firstLine="0"/>
      </w:pPr>
      <w:rPr>
        <w:rFonts w:hint="default"/>
      </w:rPr>
    </w:lvl>
  </w:abstractNum>
  <w:abstractNum w:abstractNumId="61">
    <w:nsid w:val="38607866"/>
    <w:multiLevelType w:val="singleLevel"/>
    <w:tmpl w:val="38607866"/>
    <w:lvl w:ilvl="0" w:tentative="0">
      <w:start w:val="1"/>
      <w:numFmt w:val="decimal"/>
      <w:lvlText w:val="(%1)"/>
      <w:lvlJc w:val="left"/>
      <w:pPr>
        <w:tabs>
          <w:tab w:val="left" w:pos="0"/>
        </w:tabs>
        <w:ind w:left="420" w:hanging="420"/>
      </w:pPr>
      <w:rPr>
        <w:rFonts w:hint="default"/>
      </w:rPr>
    </w:lvl>
  </w:abstractNum>
  <w:abstractNum w:abstractNumId="62">
    <w:nsid w:val="395B9947"/>
    <w:multiLevelType w:val="singleLevel"/>
    <w:tmpl w:val="395B9947"/>
    <w:lvl w:ilvl="0" w:tentative="0">
      <w:start w:val="1"/>
      <w:numFmt w:val="decimal"/>
      <w:lvlText w:val="(%1)"/>
      <w:lvlJc w:val="left"/>
      <w:pPr>
        <w:tabs>
          <w:tab w:val="left" w:pos="0"/>
        </w:tabs>
        <w:ind w:left="420" w:hanging="420"/>
      </w:pPr>
      <w:rPr>
        <w:rFonts w:hint="default"/>
      </w:rPr>
    </w:lvl>
  </w:abstractNum>
  <w:abstractNum w:abstractNumId="63">
    <w:nsid w:val="3AFC9C98"/>
    <w:multiLevelType w:val="singleLevel"/>
    <w:tmpl w:val="3AFC9C98"/>
    <w:lvl w:ilvl="0" w:tentative="0">
      <w:start w:val="1"/>
      <w:numFmt w:val="chineseCounting"/>
      <w:suff w:val="nothing"/>
      <w:lvlText w:val="%1、"/>
      <w:lvlJc w:val="left"/>
      <w:pPr>
        <w:ind w:left="0" w:firstLine="0"/>
      </w:pPr>
      <w:rPr>
        <w:rFonts w:hint="eastAsia"/>
      </w:rPr>
    </w:lvl>
  </w:abstractNum>
  <w:abstractNum w:abstractNumId="64">
    <w:nsid w:val="3C0262C0"/>
    <w:multiLevelType w:val="singleLevel"/>
    <w:tmpl w:val="3C0262C0"/>
    <w:lvl w:ilvl="0" w:tentative="0">
      <w:start w:val="1"/>
      <w:numFmt w:val="decimal"/>
      <w:suff w:val="nothing"/>
      <w:lvlText w:val="%1、"/>
      <w:lvlJc w:val="left"/>
      <w:pPr>
        <w:ind w:left="0" w:firstLine="397"/>
      </w:pPr>
      <w:rPr>
        <w:rFonts w:hint="default"/>
      </w:rPr>
    </w:lvl>
  </w:abstractNum>
  <w:abstractNum w:abstractNumId="65">
    <w:nsid w:val="3D30CE6D"/>
    <w:multiLevelType w:val="singleLevel"/>
    <w:tmpl w:val="3D30CE6D"/>
    <w:lvl w:ilvl="0" w:tentative="0">
      <w:start w:val="1"/>
      <w:numFmt w:val="chineseCounting"/>
      <w:suff w:val="nothing"/>
      <w:lvlText w:val="（%1）"/>
      <w:lvlJc w:val="left"/>
      <w:pPr>
        <w:ind w:left="0" w:firstLine="397"/>
      </w:pPr>
      <w:rPr>
        <w:rFonts w:hint="eastAsia"/>
      </w:rPr>
    </w:lvl>
  </w:abstractNum>
  <w:abstractNum w:abstractNumId="66">
    <w:nsid w:val="4B6C6C7F"/>
    <w:multiLevelType w:val="singleLevel"/>
    <w:tmpl w:val="4B6C6C7F"/>
    <w:lvl w:ilvl="0" w:tentative="0">
      <w:start w:val="1"/>
      <w:numFmt w:val="decimal"/>
      <w:lvlText w:val="(%1)"/>
      <w:lvlJc w:val="left"/>
      <w:pPr>
        <w:tabs>
          <w:tab w:val="left" w:pos="0"/>
        </w:tabs>
        <w:ind w:left="420" w:hanging="420"/>
      </w:pPr>
      <w:rPr>
        <w:rFonts w:hint="default"/>
      </w:rPr>
    </w:lvl>
  </w:abstractNum>
  <w:abstractNum w:abstractNumId="67">
    <w:nsid w:val="4C28EE8E"/>
    <w:multiLevelType w:val="singleLevel"/>
    <w:tmpl w:val="4C28EE8E"/>
    <w:lvl w:ilvl="0" w:tentative="0">
      <w:start w:val="1"/>
      <w:numFmt w:val="decimal"/>
      <w:suff w:val="nothing"/>
      <w:lvlText w:val="%1、"/>
      <w:lvlJc w:val="left"/>
      <w:pPr>
        <w:tabs>
          <w:tab w:val="left" w:pos="0"/>
        </w:tabs>
        <w:ind w:left="0" w:firstLine="397"/>
      </w:pPr>
      <w:rPr>
        <w:rFonts w:hint="default"/>
      </w:rPr>
    </w:lvl>
  </w:abstractNum>
  <w:abstractNum w:abstractNumId="68">
    <w:nsid w:val="4C9DE0F2"/>
    <w:multiLevelType w:val="singleLevel"/>
    <w:tmpl w:val="4C9DE0F2"/>
    <w:lvl w:ilvl="0" w:tentative="0">
      <w:start w:val="1"/>
      <w:numFmt w:val="chineseCounting"/>
      <w:suff w:val="nothing"/>
      <w:lvlText w:val="（%1）"/>
      <w:lvlJc w:val="left"/>
      <w:pPr>
        <w:ind w:left="0" w:firstLine="397"/>
      </w:pPr>
      <w:rPr>
        <w:rFonts w:hint="eastAsia"/>
      </w:rPr>
    </w:lvl>
  </w:abstractNum>
  <w:abstractNum w:abstractNumId="69">
    <w:nsid w:val="4E663AA0"/>
    <w:multiLevelType w:val="singleLevel"/>
    <w:tmpl w:val="4E663AA0"/>
    <w:lvl w:ilvl="0" w:tentative="0">
      <w:start w:val="1"/>
      <w:numFmt w:val="decimal"/>
      <w:lvlText w:val="(%1)"/>
      <w:lvlJc w:val="left"/>
      <w:pPr>
        <w:tabs>
          <w:tab w:val="left" w:pos="420"/>
        </w:tabs>
        <w:ind w:left="425" w:hanging="425"/>
      </w:pPr>
      <w:rPr>
        <w:rFonts w:hint="default"/>
      </w:rPr>
    </w:lvl>
  </w:abstractNum>
  <w:abstractNum w:abstractNumId="70">
    <w:nsid w:val="4EE096B7"/>
    <w:multiLevelType w:val="singleLevel"/>
    <w:tmpl w:val="4EE096B7"/>
    <w:lvl w:ilvl="0" w:tentative="0">
      <w:start w:val="1"/>
      <w:numFmt w:val="decimal"/>
      <w:lvlText w:val="(%1)"/>
      <w:lvlJc w:val="left"/>
      <w:pPr>
        <w:tabs>
          <w:tab w:val="left" w:pos="420"/>
        </w:tabs>
        <w:ind w:left="425" w:hanging="425"/>
      </w:pPr>
      <w:rPr>
        <w:rFonts w:hint="default"/>
      </w:rPr>
    </w:lvl>
  </w:abstractNum>
  <w:abstractNum w:abstractNumId="71">
    <w:nsid w:val="5002EF6A"/>
    <w:multiLevelType w:val="singleLevel"/>
    <w:tmpl w:val="5002EF6A"/>
    <w:lvl w:ilvl="0" w:tentative="0">
      <w:start w:val="1"/>
      <w:numFmt w:val="decimal"/>
      <w:lvlText w:val="(%1)"/>
      <w:lvlJc w:val="left"/>
      <w:pPr>
        <w:tabs>
          <w:tab w:val="left" w:pos="0"/>
        </w:tabs>
        <w:ind w:left="420" w:hanging="420"/>
      </w:pPr>
      <w:rPr>
        <w:rFonts w:hint="default"/>
      </w:rPr>
    </w:lvl>
  </w:abstractNum>
  <w:abstractNum w:abstractNumId="72">
    <w:nsid w:val="523A0DD0"/>
    <w:multiLevelType w:val="singleLevel"/>
    <w:tmpl w:val="523A0DD0"/>
    <w:lvl w:ilvl="0" w:tentative="0">
      <w:start w:val="1"/>
      <w:numFmt w:val="decimal"/>
      <w:lvlText w:val="(%1)"/>
      <w:lvlJc w:val="left"/>
      <w:pPr>
        <w:tabs>
          <w:tab w:val="left" w:pos="0"/>
        </w:tabs>
        <w:ind w:left="0" w:firstLine="0"/>
      </w:pPr>
      <w:rPr>
        <w:rFonts w:hint="default"/>
      </w:rPr>
    </w:lvl>
  </w:abstractNum>
  <w:abstractNum w:abstractNumId="73">
    <w:nsid w:val="5435AE25"/>
    <w:multiLevelType w:val="singleLevel"/>
    <w:tmpl w:val="5435AE25"/>
    <w:lvl w:ilvl="0" w:tentative="0">
      <w:start w:val="1"/>
      <w:numFmt w:val="decimal"/>
      <w:suff w:val="nothing"/>
      <w:lvlText w:val="%1．"/>
      <w:lvlJc w:val="left"/>
      <w:pPr>
        <w:ind w:left="0" w:firstLine="400"/>
      </w:pPr>
      <w:rPr>
        <w:rFonts w:hint="default"/>
      </w:rPr>
    </w:lvl>
  </w:abstractNum>
  <w:abstractNum w:abstractNumId="74">
    <w:nsid w:val="55C9E583"/>
    <w:multiLevelType w:val="singleLevel"/>
    <w:tmpl w:val="55C9E583"/>
    <w:lvl w:ilvl="0" w:tentative="0">
      <w:start w:val="1"/>
      <w:numFmt w:val="decimal"/>
      <w:suff w:val="nothing"/>
      <w:lvlText w:val="%1、"/>
      <w:lvlJc w:val="left"/>
      <w:pPr>
        <w:ind w:left="0" w:firstLine="397"/>
      </w:pPr>
      <w:rPr>
        <w:rFonts w:hint="default"/>
      </w:rPr>
    </w:lvl>
  </w:abstractNum>
  <w:abstractNum w:abstractNumId="75">
    <w:nsid w:val="57A0066F"/>
    <w:multiLevelType w:val="singleLevel"/>
    <w:tmpl w:val="57A0066F"/>
    <w:lvl w:ilvl="0" w:tentative="0">
      <w:start w:val="1"/>
      <w:numFmt w:val="decimal"/>
      <w:suff w:val="nothing"/>
      <w:lvlText w:val="%1、"/>
      <w:lvlJc w:val="left"/>
      <w:pPr>
        <w:ind w:left="0" w:firstLine="397"/>
      </w:pPr>
      <w:rPr>
        <w:rFonts w:hint="default"/>
      </w:rPr>
    </w:lvl>
  </w:abstractNum>
  <w:abstractNum w:abstractNumId="76">
    <w:nsid w:val="58C6D62B"/>
    <w:multiLevelType w:val="singleLevel"/>
    <w:tmpl w:val="58C6D62B"/>
    <w:lvl w:ilvl="0" w:tentative="0">
      <w:start w:val="1"/>
      <w:numFmt w:val="decimal"/>
      <w:lvlText w:val="(%1)"/>
      <w:lvlJc w:val="left"/>
      <w:pPr>
        <w:tabs>
          <w:tab w:val="left" w:pos="0"/>
        </w:tabs>
        <w:ind w:left="0" w:firstLine="0"/>
      </w:pPr>
      <w:rPr>
        <w:rFonts w:hint="default"/>
      </w:rPr>
    </w:lvl>
  </w:abstractNum>
  <w:abstractNum w:abstractNumId="77">
    <w:nsid w:val="5921B8C3"/>
    <w:multiLevelType w:val="singleLevel"/>
    <w:tmpl w:val="5921B8C3"/>
    <w:lvl w:ilvl="0" w:tentative="0">
      <w:start w:val="1"/>
      <w:numFmt w:val="decimal"/>
      <w:lvlText w:val="(%1)"/>
      <w:lvlJc w:val="left"/>
      <w:pPr>
        <w:tabs>
          <w:tab w:val="left" w:pos="420"/>
        </w:tabs>
        <w:ind w:left="425" w:hanging="425"/>
      </w:pPr>
      <w:rPr>
        <w:rFonts w:hint="default"/>
      </w:rPr>
    </w:lvl>
  </w:abstractNum>
  <w:abstractNum w:abstractNumId="78">
    <w:nsid w:val="5A51EFAE"/>
    <w:multiLevelType w:val="singleLevel"/>
    <w:tmpl w:val="5A51EFAE"/>
    <w:lvl w:ilvl="0" w:tentative="0">
      <w:start w:val="1"/>
      <w:numFmt w:val="decimal"/>
      <w:suff w:val="nothing"/>
      <w:lvlText w:val="%1、"/>
      <w:lvlJc w:val="left"/>
      <w:pPr>
        <w:ind w:left="0" w:firstLine="397"/>
      </w:pPr>
      <w:rPr>
        <w:rFonts w:hint="default"/>
      </w:rPr>
    </w:lvl>
  </w:abstractNum>
  <w:abstractNum w:abstractNumId="79">
    <w:nsid w:val="5DFC2A26"/>
    <w:multiLevelType w:val="singleLevel"/>
    <w:tmpl w:val="5DFC2A26"/>
    <w:lvl w:ilvl="0" w:tentative="0">
      <w:start w:val="1"/>
      <w:numFmt w:val="decimal"/>
      <w:suff w:val="nothing"/>
      <w:lvlText w:val="%1、"/>
      <w:lvlJc w:val="left"/>
      <w:pPr>
        <w:ind w:left="0" w:firstLine="397"/>
      </w:pPr>
      <w:rPr>
        <w:rFonts w:hint="default"/>
      </w:rPr>
    </w:lvl>
  </w:abstractNum>
  <w:abstractNum w:abstractNumId="80">
    <w:nsid w:val="5F2CBE69"/>
    <w:multiLevelType w:val="singleLevel"/>
    <w:tmpl w:val="5F2CBE69"/>
    <w:lvl w:ilvl="0" w:tentative="0">
      <w:start w:val="1"/>
      <w:numFmt w:val="decimal"/>
      <w:lvlText w:val="(%1)"/>
      <w:lvlJc w:val="left"/>
      <w:pPr>
        <w:tabs>
          <w:tab w:val="left" w:pos="0"/>
        </w:tabs>
        <w:ind w:left="420" w:hanging="420"/>
      </w:pPr>
      <w:rPr>
        <w:rFonts w:hint="default"/>
      </w:rPr>
    </w:lvl>
  </w:abstractNum>
  <w:abstractNum w:abstractNumId="81">
    <w:nsid w:val="5FCCBB80"/>
    <w:multiLevelType w:val="singleLevel"/>
    <w:tmpl w:val="5FCCBB80"/>
    <w:lvl w:ilvl="0" w:tentative="0">
      <w:start w:val="1"/>
      <w:numFmt w:val="decimal"/>
      <w:lvlText w:val="(%1)"/>
      <w:lvlJc w:val="left"/>
      <w:pPr>
        <w:tabs>
          <w:tab w:val="left" w:pos="0"/>
        </w:tabs>
        <w:ind w:left="0" w:firstLine="0"/>
      </w:pPr>
      <w:rPr>
        <w:rFonts w:hint="default"/>
      </w:rPr>
    </w:lvl>
  </w:abstractNum>
  <w:abstractNum w:abstractNumId="82">
    <w:nsid w:val="60C05C86"/>
    <w:multiLevelType w:val="singleLevel"/>
    <w:tmpl w:val="60C05C86"/>
    <w:lvl w:ilvl="0" w:tentative="0">
      <w:start w:val="1"/>
      <w:numFmt w:val="decimal"/>
      <w:lvlText w:val="(%1)"/>
      <w:lvlJc w:val="left"/>
      <w:pPr>
        <w:tabs>
          <w:tab w:val="left" w:pos="0"/>
        </w:tabs>
        <w:ind w:left="0" w:firstLine="0"/>
      </w:pPr>
      <w:rPr>
        <w:rFonts w:hint="default"/>
      </w:rPr>
    </w:lvl>
  </w:abstractNum>
  <w:abstractNum w:abstractNumId="83">
    <w:nsid w:val="61301129"/>
    <w:multiLevelType w:val="singleLevel"/>
    <w:tmpl w:val="61301129"/>
    <w:lvl w:ilvl="0" w:tentative="0">
      <w:start w:val="1"/>
      <w:numFmt w:val="decimal"/>
      <w:suff w:val="nothing"/>
      <w:lvlText w:val="%1、"/>
      <w:lvlJc w:val="left"/>
      <w:pPr>
        <w:ind w:left="0" w:firstLine="397"/>
      </w:pPr>
      <w:rPr>
        <w:rFonts w:hint="default"/>
      </w:rPr>
    </w:lvl>
  </w:abstractNum>
  <w:abstractNum w:abstractNumId="84">
    <w:nsid w:val="63800CF4"/>
    <w:multiLevelType w:val="singleLevel"/>
    <w:tmpl w:val="63800CF4"/>
    <w:lvl w:ilvl="0" w:tentative="0">
      <w:start w:val="1"/>
      <w:numFmt w:val="decimal"/>
      <w:suff w:val="nothing"/>
      <w:lvlText w:val="%1、"/>
      <w:lvlJc w:val="left"/>
      <w:pPr>
        <w:tabs>
          <w:tab w:val="left" w:pos="0"/>
        </w:tabs>
        <w:ind w:left="0" w:firstLine="397"/>
      </w:pPr>
      <w:rPr>
        <w:rFonts w:hint="default"/>
      </w:rPr>
    </w:lvl>
  </w:abstractNum>
  <w:abstractNum w:abstractNumId="85">
    <w:nsid w:val="63C1ED8A"/>
    <w:multiLevelType w:val="singleLevel"/>
    <w:tmpl w:val="63C1ED8A"/>
    <w:lvl w:ilvl="0" w:tentative="0">
      <w:start w:val="1"/>
      <w:numFmt w:val="decimal"/>
      <w:suff w:val="nothing"/>
      <w:lvlText w:val="%1、"/>
      <w:lvlJc w:val="left"/>
      <w:pPr>
        <w:ind w:left="0" w:firstLine="397"/>
      </w:pPr>
      <w:rPr>
        <w:rFonts w:hint="default"/>
      </w:rPr>
    </w:lvl>
  </w:abstractNum>
  <w:abstractNum w:abstractNumId="86">
    <w:nsid w:val="65905F64"/>
    <w:multiLevelType w:val="singleLevel"/>
    <w:tmpl w:val="65905F64"/>
    <w:lvl w:ilvl="0" w:tentative="0">
      <w:start w:val="1"/>
      <w:numFmt w:val="decimal"/>
      <w:lvlText w:val="(%1)"/>
      <w:lvlJc w:val="left"/>
      <w:pPr>
        <w:tabs>
          <w:tab w:val="left" w:pos="0"/>
        </w:tabs>
        <w:ind w:left="0" w:firstLine="0"/>
      </w:pPr>
      <w:rPr>
        <w:rFonts w:hint="default"/>
      </w:rPr>
    </w:lvl>
  </w:abstractNum>
  <w:abstractNum w:abstractNumId="87">
    <w:nsid w:val="6A0EF40E"/>
    <w:multiLevelType w:val="singleLevel"/>
    <w:tmpl w:val="6A0EF40E"/>
    <w:lvl w:ilvl="0" w:tentative="0">
      <w:start w:val="1"/>
      <w:numFmt w:val="chineseCounting"/>
      <w:suff w:val="nothing"/>
      <w:lvlText w:val="（%1）"/>
      <w:lvlJc w:val="left"/>
      <w:pPr>
        <w:ind w:left="0" w:firstLine="397"/>
      </w:pPr>
      <w:rPr>
        <w:rFonts w:hint="eastAsia"/>
      </w:rPr>
    </w:lvl>
  </w:abstractNum>
  <w:abstractNum w:abstractNumId="88">
    <w:nsid w:val="6CE99F3D"/>
    <w:multiLevelType w:val="singleLevel"/>
    <w:tmpl w:val="6CE99F3D"/>
    <w:lvl w:ilvl="0" w:tentative="0">
      <w:start w:val="1"/>
      <w:numFmt w:val="chineseCounting"/>
      <w:suff w:val="nothing"/>
      <w:lvlText w:val="（%1）"/>
      <w:lvlJc w:val="left"/>
      <w:pPr>
        <w:ind w:left="0" w:firstLine="397"/>
      </w:pPr>
      <w:rPr>
        <w:rFonts w:hint="eastAsia"/>
      </w:rPr>
    </w:lvl>
  </w:abstractNum>
  <w:abstractNum w:abstractNumId="89">
    <w:nsid w:val="733C16B2"/>
    <w:multiLevelType w:val="singleLevel"/>
    <w:tmpl w:val="733C16B2"/>
    <w:lvl w:ilvl="0" w:tentative="0">
      <w:start w:val="1"/>
      <w:numFmt w:val="decimal"/>
      <w:suff w:val="nothing"/>
      <w:lvlText w:val="%1、"/>
      <w:lvlJc w:val="left"/>
      <w:pPr>
        <w:tabs>
          <w:tab w:val="left" w:pos="0"/>
        </w:tabs>
        <w:ind w:left="0" w:firstLine="397"/>
      </w:pPr>
      <w:rPr>
        <w:rFonts w:hint="default"/>
      </w:rPr>
    </w:lvl>
  </w:abstractNum>
  <w:abstractNum w:abstractNumId="90">
    <w:nsid w:val="758A8E8F"/>
    <w:multiLevelType w:val="singleLevel"/>
    <w:tmpl w:val="758A8E8F"/>
    <w:lvl w:ilvl="0" w:tentative="0">
      <w:start w:val="1"/>
      <w:numFmt w:val="decimal"/>
      <w:suff w:val="nothing"/>
      <w:lvlText w:val="%1、"/>
      <w:lvlJc w:val="left"/>
      <w:pPr>
        <w:tabs>
          <w:tab w:val="left" w:pos="0"/>
        </w:tabs>
        <w:ind w:left="0" w:firstLine="397"/>
      </w:pPr>
      <w:rPr>
        <w:rFonts w:hint="default"/>
      </w:rPr>
    </w:lvl>
  </w:abstractNum>
  <w:abstractNum w:abstractNumId="91">
    <w:nsid w:val="77272A29"/>
    <w:multiLevelType w:val="singleLevel"/>
    <w:tmpl w:val="77272A29"/>
    <w:lvl w:ilvl="0" w:tentative="0">
      <w:start w:val="1"/>
      <w:numFmt w:val="chineseCounting"/>
      <w:suff w:val="nothing"/>
      <w:lvlText w:val="（%1）"/>
      <w:lvlJc w:val="left"/>
      <w:pPr>
        <w:ind w:left="0" w:firstLine="397"/>
      </w:pPr>
      <w:rPr>
        <w:rFonts w:hint="eastAsia"/>
      </w:rPr>
    </w:lvl>
  </w:abstractNum>
  <w:abstractNum w:abstractNumId="92">
    <w:nsid w:val="77646AB4"/>
    <w:multiLevelType w:val="singleLevel"/>
    <w:tmpl w:val="77646AB4"/>
    <w:lvl w:ilvl="0" w:tentative="0">
      <w:start w:val="1"/>
      <w:numFmt w:val="decimal"/>
      <w:lvlText w:val="(%1)"/>
      <w:lvlJc w:val="left"/>
      <w:pPr>
        <w:tabs>
          <w:tab w:val="left" w:pos="0"/>
        </w:tabs>
        <w:ind w:left="420" w:hanging="420"/>
      </w:pPr>
      <w:rPr>
        <w:rFonts w:hint="default"/>
      </w:rPr>
    </w:lvl>
  </w:abstractNum>
  <w:abstractNum w:abstractNumId="93">
    <w:nsid w:val="797B2672"/>
    <w:multiLevelType w:val="singleLevel"/>
    <w:tmpl w:val="797B2672"/>
    <w:lvl w:ilvl="0" w:tentative="0">
      <w:start w:val="1"/>
      <w:numFmt w:val="decimal"/>
      <w:lvlText w:val="(%1)"/>
      <w:lvlJc w:val="left"/>
      <w:pPr>
        <w:tabs>
          <w:tab w:val="left" w:pos="0"/>
        </w:tabs>
        <w:ind w:left="0" w:firstLine="0"/>
      </w:pPr>
      <w:rPr>
        <w:rFonts w:hint="default"/>
      </w:rPr>
    </w:lvl>
  </w:abstractNum>
  <w:abstractNum w:abstractNumId="94">
    <w:nsid w:val="7F4B2697"/>
    <w:multiLevelType w:val="multilevel"/>
    <w:tmpl w:val="7F4B2697"/>
    <w:lvl w:ilvl="0" w:tentative="0">
      <w:start w:val="1"/>
      <w:numFmt w:val="none"/>
      <w:lvlText w:val="一、"/>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0"/>
  </w:num>
  <w:num w:numId="2">
    <w:abstractNumId w:val="40"/>
  </w:num>
  <w:num w:numId="3">
    <w:abstractNumId w:val="51"/>
  </w:num>
  <w:num w:numId="4">
    <w:abstractNumId w:val="59"/>
  </w:num>
  <w:num w:numId="5">
    <w:abstractNumId w:val="5"/>
  </w:num>
  <w:num w:numId="6">
    <w:abstractNumId w:val="83"/>
  </w:num>
  <w:num w:numId="7">
    <w:abstractNumId w:val="64"/>
  </w:num>
  <w:num w:numId="8">
    <w:abstractNumId w:val="88"/>
  </w:num>
  <w:num w:numId="9">
    <w:abstractNumId w:val="79"/>
  </w:num>
  <w:num w:numId="10">
    <w:abstractNumId w:val="48"/>
  </w:num>
  <w:num w:numId="11">
    <w:abstractNumId w:val="33"/>
  </w:num>
  <w:num w:numId="12">
    <w:abstractNumId w:val="52"/>
  </w:num>
  <w:num w:numId="13">
    <w:abstractNumId w:val="75"/>
  </w:num>
  <w:num w:numId="14">
    <w:abstractNumId w:val="39"/>
  </w:num>
  <w:num w:numId="15">
    <w:abstractNumId w:val="6"/>
  </w:num>
  <w:num w:numId="16">
    <w:abstractNumId w:val="24"/>
  </w:num>
  <w:num w:numId="17">
    <w:abstractNumId w:val="37"/>
  </w:num>
  <w:num w:numId="18">
    <w:abstractNumId w:val="19"/>
  </w:num>
  <w:num w:numId="19">
    <w:abstractNumId w:val="22"/>
  </w:num>
  <w:num w:numId="20">
    <w:abstractNumId w:val="16"/>
  </w:num>
  <w:num w:numId="21">
    <w:abstractNumId w:val="53"/>
  </w:num>
  <w:num w:numId="22">
    <w:abstractNumId w:val="23"/>
  </w:num>
  <w:num w:numId="23">
    <w:abstractNumId w:val="65"/>
  </w:num>
  <w:num w:numId="24">
    <w:abstractNumId w:val="89"/>
  </w:num>
  <w:num w:numId="25">
    <w:abstractNumId w:val="13"/>
  </w:num>
  <w:num w:numId="26">
    <w:abstractNumId w:val="21"/>
  </w:num>
  <w:num w:numId="27">
    <w:abstractNumId w:val="57"/>
  </w:num>
  <w:num w:numId="28">
    <w:abstractNumId w:val="56"/>
  </w:num>
  <w:num w:numId="29">
    <w:abstractNumId w:val="49"/>
  </w:num>
  <w:num w:numId="30">
    <w:abstractNumId w:val="90"/>
  </w:num>
  <w:num w:numId="31">
    <w:abstractNumId w:val="11"/>
  </w:num>
  <w:num w:numId="32">
    <w:abstractNumId w:val="41"/>
  </w:num>
  <w:num w:numId="33">
    <w:abstractNumId w:val="15"/>
  </w:num>
  <w:num w:numId="34">
    <w:abstractNumId w:val="0"/>
  </w:num>
  <w:num w:numId="35">
    <w:abstractNumId w:val="58"/>
  </w:num>
  <w:num w:numId="36">
    <w:abstractNumId w:val="63"/>
  </w:num>
  <w:num w:numId="37">
    <w:abstractNumId w:val="91"/>
  </w:num>
  <w:num w:numId="38">
    <w:abstractNumId w:val="4"/>
  </w:num>
  <w:num w:numId="39">
    <w:abstractNumId w:val="7"/>
  </w:num>
  <w:num w:numId="40">
    <w:abstractNumId w:val="87"/>
  </w:num>
  <w:num w:numId="41">
    <w:abstractNumId w:val="55"/>
  </w:num>
  <w:num w:numId="42">
    <w:abstractNumId w:val="31"/>
  </w:num>
  <w:num w:numId="43">
    <w:abstractNumId w:val="77"/>
  </w:num>
  <w:num w:numId="44">
    <w:abstractNumId w:val="29"/>
  </w:num>
  <w:num w:numId="45">
    <w:abstractNumId w:val="12"/>
  </w:num>
  <w:num w:numId="46">
    <w:abstractNumId w:val="10"/>
  </w:num>
  <w:num w:numId="47">
    <w:abstractNumId w:val="35"/>
  </w:num>
  <w:num w:numId="48">
    <w:abstractNumId w:val="92"/>
  </w:num>
  <w:num w:numId="49">
    <w:abstractNumId w:val="80"/>
  </w:num>
  <w:num w:numId="50">
    <w:abstractNumId w:val="38"/>
  </w:num>
  <w:num w:numId="51">
    <w:abstractNumId w:val="69"/>
  </w:num>
  <w:num w:numId="52">
    <w:abstractNumId w:val="26"/>
  </w:num>
  <w:num w:numId="53">
    <w:abstractNumId w:val="68"/>
  </w:num>
  <w:num w:numId="54">
    <w:abstractNumId w:val="18"/>
  </w:num>
  <w:num w:numId="55">
    <w:abstractNumId w:val="54"/>
  </w:num>
  <w:num w:numId="56">
    <w:abstractNumId w:val="8"/>
  </w:num>
  <w:num w:numId="57">
    <w:abstractNumId w:val="93"/>
  </w:num>
  <w:num w:numId="58">
    <w:abstractNumId w:val="70"/>
  </w:num>
  <w:num w:numId="59">
    <w:abstractNumId w:val="61"/>
  </w:num>
  <w:num w:numId="60">
    <w:abstractNumId w:val="66"/>
  </w:num>
  <w:num w:numId="61">
    <w:abstractNumId w:val="1"/>
  </w:num>
  <w:num w:numId="62">
    <w:abstractNumId w:val="44"/>
  </w:num>
  <w:num w:numId="63">
    <w:abstractNumId w:val="62"/>
  </w:num>
  <w:num w:numId="64">
    <w:abstractNumId w:val="42"/>
  </w:num>
  <w:num w:numId="65">
    <w:abstractNumId w:val="94"/>
  </w:num>
  <w:num w:numId="66">
    <w:abstractNumId w:val="67"/>
  </w:num>
  <w:num w:numId="67">
    <w:abstractNumId w:val="71"/>
  </w:num>
  <w:num w:numId="68">
    <w:abstractNumId w:val="36"/>
  </w:num>
  <w:num w:numId="69">
    <w:abstractNumId w:val="47"/>
  </w:num>
  <w:num w:numId="70">
    <w:abstractNumId w:val="73"/>
  </w:num>
  <w:num w:numId="71">
    <w:abstractNumId w:val="28"/>
  </w:num>
  <w:num w:numId="72">
    <w:abstractNumId w:val="43"/>
  </w:num>
  <w:num w:numId="73">
    <w:abstractNumId w:val="46"/>
  </w:num>
  <w:num w:numId="74">
    <w:abstractNumId w:val="20"/>
  </w:num>
  <w:num w:numId="75">
    <w:abstractNumId w:val="32"/>
  </w:num>
  <w:num w:numId="76">
    <w:abstractNumId w:val="17"/>
  </w:num>
  <w:num w:numId="77">
    <w:abstractNumId w:val="30"/>
  </w:num>
  <w:num w:numId="78">
    <w:abstractNumId w:val="2"/>
  </w:num>
  <w:num w:numId="79">
    <w:abstractNumId w:val="81"/>
  </w:num>
  <w:num w:numId="80">
    <w:abstractNumId w:val="86"/>
  </w:num>
  <w:num w:numId="81">
    <w:abstractNumId w:val="45"/>
  </w:num>
  <w:num w:numId="82">
    <w:abstractNumId w:val="72"/>
  </w:num>
  <w:num w:numId="83">
    <w:abstractNumId w:val="82"/>
  </w:num>
  <w:num w:numId="84">
    <w:abstractNumId w:val="3"/>
  </w:num>
  <w:num w:numId="85">
    <w:abstractNumId w:val="60"/>
  </w:num>
  <w:num w:numId="86">
    <w:abstractNumId w:val="76"/>
  </w:num>
  <w:num w:numId="87">
    <w:abstractNumId w:val="25"/>
  </w:num>
  <w:num w:numId="88">
    <w:abstractNumId w:val="9"/>
  </w:num>
  <w:num w:numId="89">
    <w:abstractNumId w:val="84"/>
  </w:num>
  <w:num w:numId="90">
    <w:abstractNumId w:val="27"/>
  </w:num>
  <w:num w:numId="91">
    <w:abstractNumId w:val="74"/>
  </w:num>
  <w:num w:numId="92">
    <w:abstractNumId w:val="14"/>
  </w:num>
  <w:num w:numId="93">
    <w:abstractNumId w:val="78"/>
  </w:num>
  <w:num w:numId="94">
    <w:abstractNumId w:val="34"/>
  </w:num>
  <w:num w:numId="9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F2B94"/>
    <w:rsid w:val="000C74AA"/>
    <w:rsid w:val="001E08D2"/>
    <w:rsid w:val="001F2CC3"/>
    <w:rsid w:val="002B4F93"/>
    <w:rsid w:val="002F7D1E"/>
    <w:rsid w:val="005346A3"/>
    <w:rsid w:val="00673BCF"/>
    <w:rsid w:val="00766DF9"/>
    <w:rsid w:val="007D0826"/>
    <w:rsid w:val="007D17DD"/>
    <w:rsid w:val="00A606AE"/>
    <w:rsid w:val="00A9572C"/>
    <w:rsid w:val="00BF112A"/>
    <w:rsid w:val="00D350D2"/>
    <w:rsid w:val="00D8686E"/>
    <w:rsid w:val="00EB2C8A"/>
    <w:rsid w:val="00EE10B0"/>
    <w:rsid w:val="01D67856"/>
    <w:rsid w:val="02210B7C"/>
    <w:rsid w:val="053B4CA1"/>
    <w:rsid w:val="05554FC4"/>
    <w:rsid w:val="068A515E"/>
    <w:rsid w:val="071B4B2D"/>
    <w:rsid w:val="075B39B9"/>
    <w:rsid w:val="08D312D5"/>
    <w:rsid w:val="09550445"/>
    <w:rsid w:val="096E42F9"/>
    <w:rsid w:val="0B24664B"/>
    <w:rsid w:val="0B5972F1"/>
    <w:rsid w:val="0C3E6CAC"/>
    <w:rsid w:val="0CB178A5"/>
    <w:rsid w:val="0CF24353"/>
    <w:rsid w:val="0D2C43C5"/>
    <w:rsid w:val="0D657691"/>
    <w:rsid w:val="0E3355C6"/>
    <w:rsid w:val="0EB61424"/>
    <w:rsid w:val="11EE12A0"/>
    <w:rsid w:val="14B1459E"/>
    <w:rsid w:val="14B627F1"/>
    <w:rsid w:val="14E07402"/>
    <w:rsid w:val="15B234C6"/>
    <w:rsid w:val="15F67D5E"/>
    <w:rsid w:val="165F6135"/>
    <w:rsid w:val="17866CEE"/>
    <w:rsid w:val="17D901A3"/>
    <w:rsid w:val="186F37F0"/>
    <w:rsid w:val="195D6502"/>
    <w:rsid w:val="19F218A2"/>
    <w:rsid w:val="1B065655"/>
    <w:rsid w:val="1B3B7CE3"/>
    <w:rsid w:val="1BC643D9"/>
    <w:rsid w:val="1BC67C3F"/>
    <w:rsid w:val="1C286140"/>
    <w:rsid w:val="1C537100"/>
    <w:rsid w:val="1C85733C"/>
    <w:rsid w:val="1CBC0ACA"/>
    <w:rsid w:val="1D225BE1"/>
    <w:rsid w:val="1E3709D2"/>
    <w:rsid w:val="1E4B205E"/>
    <w:rsid w:val="1FD40D46"/>
    <w:rsid w:val="21434C2B"/>
    <w:rsid w:val="223126DE"/>
    <w:rsid w:val="23AA7772"/>
    <w:rsid w:val="241B7396"/>
    <w:rsid w:val="2862445D"/>
    <w:rsid w:val="28A46627"/>
    <w:rsid w:val="28AF2B94"/>
    <w:rsid w:val="299D566A"/>
    <w:rsid w:val="2A804C4E"/>
    <w:rsid w:val="2AF77FA5"/>
    <w:rsid w:val="2CFE577B"/>
    <w:rsid w:val="2D452263"/>
    <w:rsid w:val="2D975E05"/>
    <w:rsid w:val="329E2071"/>
    <w:rsid w:val="3361017D"/>
    <w:rsid w:val="34B03F91"/>
    <w:rsid w:val="35457551"/>
    <w:rsid w:val="35CA3E6D"/>
    <w:rsid w:val="361E61A3"/>
    <w:rsid w:val="366204DA"/>
    <w:rsid w:val="36C51355"/>
    <w:rsid w:val="373A2773"/>
    <w:rsid w:val="378E35AA"/>
    <w:rsid w:val="37A43D1D"/>
    <w:rsid w:val="39FA3DCE"/>
    <w:rsid w:val="3B0C2641"/>
    <w:rsid w:val="3B9962BE"/>
    <w:rsid w:val="3BAF56E7"/>
    <w:rsid w:val="3DC146F7"/>
    <w:rsid w:val="3DF10DDE"/>
    <w:rsid w:val="3F1E1D06"/>
    <w:rsid w:val="3F256B87"/>
    <w:rsid w:val="408809CF"/>
    <w:rsid w:val="41DA5D85"/>
    <w:rsid w:val="441E71B8"/>
    <w:rsid w:val="44927EAC"/>
    <w:rsid w:val="455A51D1"/>
    <w:rsid w:val="455C2682"/>
    <w:rsid w:val="45AE7833"/>
    <w:rsid w:val="45E96BE1"/>
    <w:rsid w:val="45F20475"/>
    <w:rsid w:val="47A42E8B"/>
    <w:rsid w:val="4B3F645A"/>
    <w:rsid w:val="4B777F24"/>
    <w:rsid w:val="4DD77979"/>
    <w:rsid w:val="4DEA4732"/>
    <w:rsid w:val="4DFE3478"/>
    <w:rsid w:val="4EE829F5"/>
    <w:rsid w:val="4FD65207"/>
    <w:rsid w:val="500D40B8"/>
    <w:rsid w:val="5090677A"/>
    <w:rsid w:val="517E2C08"/>
    <w:rsid w:val="55F42613"/>
    <w:rsid w:val="56D45F1B"/>
    <w:rsid w:val="56FF21BA"/>
    <w:rsid w:val="58161C9C"/>
    <w:rsid w:val="58320D91"/>
    <w:rsid w:val="583A4856"/>
    <w:rsid w:val="5846559A"/>
    <w:rsid w:val="58DF5278"/>
    <w:rsid w:val="5A995F3D"/>
    <w:rsid w:val="5B07133A"/>
    <w:rsid w:val="5BE513CC"/>
    <w:rsid w:val="5D5E51CE"/>
    <w:rsid w:val="5D7822DA"/>
    <w:rsid w:val="5D83770E"/>
    <w:rsid w:val="5FBE5C45"/>
    <w:rsid w:val="60650B9E"/>
    <w:rsid w:val="60F013EA"/>
    <w:rsid w:val="613D07A8"/>
    <w:rsid w:val="614F2184"/>
    <w:rsid w:val="628D3C27"/>
    <w:rsid w:val="63877C45"/>
    <w:rsid w:val="64246F42"/>
    <w:rsid w:val="64EA3EC2"/>
    <w:rsid w:val="64EF45EC"/>
    <w:rsid w:val="666D412D"/>
    <w:rsid w:val="66C653CC"/>
    <w:rsid w:val="69DC70D9"/>
    <w:rsid w:val="6B3037F7"/>
    <w:rsid w:val="6DD873AB"/>
    <w:rsid w:val="6F40670B"/>
    <w:rsid w:val="6F486CDA"/>
    <w:rsid w:val="6FB27873"/>
    <w:rsid w:val="70707D17"/>
    <w:rsid w:val="70E768E4"/>
    <w:rsid w:val="72250760"/>
    <w:rsid w:val="73BC5A3C"/>
    <w:rsid w:val="73E814D1"/>
    <w:rsid w:val="74044D59"/>
    <w:rsid w:val="758A7C7B"/>
    <w:rsid w:val="75D46357"/>
    <w:rsid w:val="76D77A29"/>
    <w:rsid w:val="76DF1DB9"/>
    <w:rsid w:val="77BE1BB7"/>
    <w:rsid w:val="77D64126"/>
    <w:rsid w:val="782A2F07"/>
    <w:rsid w:val="786F3E4C"/>
    <w:rsid w:val="7973735A"/>
    <w:rsid w:val="7AD37A2C"/>
    <w:rsid w:val="7B942F33"/>
    <w:rsid w:val="7C410BC2"/>
    <w:rsid w:val="7E16560E"/>
    <w:rsid w:val="7E6B65CD"/>
    <w:rsid w:val="7EC1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643" w:firstLineChars="200"/>
      <w:jc w:val="both"/>
    </w:pPr>
    <w:rPr>
      <w:rFonts w:ascii="宋体" w:hAnsi="宋体" w:eastAsia="宋体" w:cs="Times New Roman"/>
      <w:b/>
      <w:color w:val="FF0000"/>
      <w:sz w:val="32"/>
      <w:szCs w:val="32"/>
      <w:lang w:val="zh-CN"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b w:val="0"/>
      <w:color w:val="auto"/>
      <w:kern w:val="2"/>
      <w:sz w:val="21"/>
      <w:szCs w:val="24"/>
    </w:rPr>
  </w:style>
  <w:style w:type="paragraph" w:styleId="3">
    <w:name w:val="annotation text"/>
    <w:basedOn w:val="1"/>
    <w:link w:val="25"/>
    <w:qFormat/>
    <w:uiPriority w:val="0"/>
    <w:pPr>
      <w:jc w:val="left"/>
    </w:pPr>
  </w:style>
  <w:style w:type="paragraph" w:styleId="4">
    <w:name w:val="Body Text Indent"/>
    <w:basedOn w:val="1"/>
    <w:qFormat/>
    <w:uiPriority w:val="0"/>
    <w:pPr>
      <w:ind w:firstLine="630"/>
    </w:pPr>
    <w:rPr>
      <w:rFonts w:ascii="Times New Roman" w:hAnsi="Times New Roman"/>
      <w:b w:val="0"/>
      <w:color w:val="auto"/>
      <w:sz w:val="20"/>
      <w:szCs w:val="24"/>
    </w:rPr>
  </w:style>
  <w:style w:type="paragraph" w:styleId="5">
    <w:name w:val="Plain Text"/>
    <w:basedOn w:val="1"/>
    <w:qFormat/>
    <w:uiPriority w:val="0"/>
    <w:pPr>
      <w:autoSpaceDE w:val="0"/>
      <w:autoSpaceDN w:val="0"/>
      <w:adjustRightInd w:val="0"/>
    </w:pPr>
    <w:rPr>
      <w:rFonts w:hAnsi="Tms Rmn"/>
      <w:sz w:val="20"/>
      <w:szCs w:val="22"/>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27"/>
    <w:qFormat/>
    <w:uiPriority w:val="0"/>
    <w:pPr>
      <w:spacing w:line="240" w:lineRule="auto"/>
    </w:pPr>
    <w:rPr>
      <w:sz w:val="18"/>
      <w:szCs w:val="18"/>
    </w:rPr>
  </w:style>
  <w:style w:type="paragraph" w:styleId="8">
    <w:name w:val="footer"/>
    <w:basedOn w:val="1"/>
    <w:qFormat/>
    <w:uiPriority w:val="0"/>
    <w:pPr>
      <w:tabs>
        <w:tab w:val="center" w:pos="4153"/>
        <w:tab w:val="right" w:pos="8306"/>
      </w:tabs>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toc 1"/>
    <w:basedOn w:val="1"/>
    <w:next w:val="1"/>
    <w:qFormat/>
    <w:uiPriority w:val="39"/>
    <w:pPr>
      <w:spacing w:before="120" w:after="120"/>
      <w:jc w:val="left"/>
    </w:pPr>
    <w:rPr>
      <w:rFonts w:ascii="Calibri" w:hAnsi="Calibri"/>
      <w:bCs/>
      <w:caps/>
      <w:sz w:val="20"/>
      <w:szCs w:val="20"/>
    </w:rPr>
  </w:style>
  <w:style w:type="paragraph" w:styleId="11">
    <w:name w:val="toc 2"/>
    <w:basedOn w:val="1"/>
    <w:next w:val="1"/>
    <w:qFormat/>
    <w:uiPriority w:val="39"/>
    <w:pPr>
      <w:ind w:left="320"/>
      <w:jc w:val="left"/>
    </w:pPr>
    <w:rPr>
      <w:rFonts w:ascii="Calibri" w:hAnsi="Calibri"/>
      <w:b w:val="0"/>
      <w:smallCaps/>
      <w:sz w:val="20"/>
      <w:szCs w:val="20"/>
    </w:rPr>
  </w:style>
  <w:style w:type="paragraph" w:styleId="12">
    <w:name w:val="annotation subject"/>
    <w:basedOn w:val="3"/>
    <w:next w:val="3"/>
    <w:link w:val="26"/>
    <w:qFormat/>
    <w:uiPriority w:val="0"/>
    <w:rPr>
      <w:bCs/>
    </w:rPr>
  </w:style>
  <w:style w:type="paragraph" w:styleId="13">
    <w:name w:val="Body Text First Indent"/>
    <w:basedOn w:val="2"/>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2">
    <w:name w:val="font71"/>
    <w:basedOn w:val="16"/>
    <w:qFormat/>
    <w:uiPriority w:val="0"/>
    <w:rPr>
      <w:rFonts w:hint="eastAsia" w:ascii="宋体" w:hAnsi="宋体" w:eastAsia="宋体" w:cs="宋体"/>
      <w:color w:val="000000"/>
      <w:sz w:val="20"/>
      <w:szCs w:val="20"/>
      <w:u w:val="none"/>
    </w:rPr>
  </w:style>
  <w:style w:type="character" w:customStyle="1" w:styleId="23">
    <w:name w:val="font121"/>
    <w:basedOn w:val="16"/>
    <w:qFormat/>
    <w:uiPriority w:val="0"/>
    <w:rPr>
      <w:rFonts w:hint="eastAsia" w:ascii="新宋体" w:hAnsi="新宋体" w:eastAsia="新宋体" w:cs="新宋体"/>
      <w:color w:val="000000"/>
      <w:sz w:val="20"/>
      <w:szCs w:val="20"/>
      <w:u w:val="none"/>
    </w:rPr>
  </w:style>
  <w:style w:type="paragraph" w:styleId="24">
    <w:name w:val="List Paragraph"/>
    <w:basedOn w:val="1"/>
    <w:qFormat/>
    <w:uiPriority w:val="99"/>
    <w:pPr>
      <w:ind w:firstLine="420"/>
    </w:pPr>
  </w:style>
  <w:style w:type="character" w:customStyle="1" w:styleId="25">
    <w:name w:val="批注文字 字符"/>
    <w:basedOn w:val="16"/>
    <w:link w:val="3"/>
    <w:qFormat/>
    <w:uiPriority w:val="0"/>
    <w:rPr>
      <w:rFonts w:ascii="宋体" w:hAnsi="宋体"/>
      <w:b/>
      <w:color w:val="FF0000"/>
      <w:sz w:val="32"/>
      <w:szCs w:val="32"/>
      <w:lang w:val="zh-CN"/>
    </w:rPr>
  </w:style>
  <w:style w:type="character" w:customStyle="1" w:styleId="26">
    <w:name w:val="批注主题 字符"/>
    <w:basedOn w:val="25"/>
    <w:link w:val="12"/>
    <w:qFormat/>
    <w:uiPriority w:val="0"/>
    <w:rPr>
      <w:rFonts w:ascii="宋体" w:hAnsi="宋体"/>
      <w:bCs/>
      <w:color w:val="FF0000"/>
      <w:sz w:val="32"/>
      <w:szCs w:val="32"/>
      <w:lang w:val="zh-CN"/>
    </w:rPr>
  </w:style>
  <w:style w:type="character" w:customStyle="1" w:styleId="27">
    <w:name w:val="批注框文本 字符"/>
    <w:basedOn w:val="16"/>
    <w:link w:val="7"/>
    <w:qFormat/>
    <w:uiPriority w:val="0"/>
    <w:rPr>
      <w:rFonts w:ascii="宋体" w:hAnsi="宋体"/>
      <w:b/>
      <w:color w:val="FF0000"/>
      <w:sz w:val="18"/>
      <w:szCs w:val="18"/>
      <w:lang w:val="zh-CN"/>
    </w:rPr>
  </w:style>
  <w:style w:type="paragraph" w:customStyle="1" w:styleId="28">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3.jpeg"/><Relationship Id="rId32" Type="http://schemas.openxmlformats.org/officeDocument/2006/relationships/image" Target="media/image22.png"/><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6BEEE-E6FF-459C-A268-587A3390C614}">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96</Pages>
  <Words>7614</Words>
  <Characters>43403</Characters>
  <Lines>361</Lines>
  <Paragraphs>101</Paragraphs>
  <TotalTime>53</TotalTime>
  <ScaleCrop>false</ScaleCrop>
  <LinksUpToDate>false</LinksUpToDate>
  <CharactersWithSpaces>50916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2020-09-07T03:20:00Z</dcterms:created>
  <dc:creator>四川涛宇工程项目管理有限公司</dc:creator>
  <cp:lastModifiedBy>四川涛宇工程项目管理有限公司</cp:lastModifiedBy>
  <cp:lastPrinted>2021-06-04T02:02:00Z</cp:lastPrinted>
  <dcterms:modified xsi:type="dcterms:W3CDTF">2021-09-14T03:00:15Z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08F8DE16795643FF949B6B2E18B11AFE</vt:lpwstr>
  </property>
</Properties>
</file>