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仿宋" w:hAnsi="仿宋" w:eastAsia="仿宋" w:cs="仿宋"/>
          <w:b/>
          <w:bCs/>
          <w:sz w:val="28"/>
          <w:szCs w:val="28"/>
        </w:rPr>
      </w:pPr>
      <w:r>
        <w:rPr>
          <w:rFonts w:hint="eastAsia" w:ascii="仿宋" w:hAnsi="仿宋" w:eastAsia="仿宋" w:cs="仿宋"/>
          <w:b/>
          <w:bCs/>
          <w:sz w:val="28"/>
          <w:szCs w:val="28"/>
        </w:rPr>
        <w:t xml:space="preserve">采购项目编号： 510122202100498 </w:t>
      </w:r>
    </w:p>
    <w:p>
      <w:pPr>
        <w:tabs>
          <w:tab w:val="left" w:pos="2505"/>
          <w:tab w:val="center" w:pos="4204"/>
        </w:tabs>
        <w:spacing w:after="0" w:line="360" w:lineRule="auto"/>
        <w:jc w:val="center"/>
        <w:rPr>
          <w:rFonts w:ascii="仿宋" w:hAnsi="仿宋" w:eastAsia="仿宋" w:cs="仿宋"/>
          <w:sz w:val="52"/>
          <w:szCs w:val="52"/>
        </w:rPr>
      </w:pPr>
      <w:r>
        <w:rPr>
          <w:rFonts w:hint="eastAsia" w:ascii="仿宋" w:hAnsi="仿宋" w:eastAsia="仿宋" w:cs="仿宋"/>
          <w:b/>
          <w:bCs/>
          <w:sz w:val="52"/>
          <w:szCs w:val="52"/>
        </w:rPr>
        <w:t>成都市双流区九江街道办事处铁路沿线环境品质提升项目</w:t>
      </w:r>
    </w:p>
    <w:p>
      <w:pPr>
        <w:pStyle w:val="6"/>
        <w:spacing w:before="0" w:after="0" w:line="360" w:lineRule="auto"/>
        <w:rPr>
          <w:rFonts w:ascii="仿宋" w:hAnsi="仿宋" w:eastAsia="仿宋" w:cs="仿宋"/>
        </w:rPr>
      </w:pPr>
    </w:p>
    <w:p>
      <w:pPr>
        <w:tabs>
          <w:tab w:val="left" w:pos="2505"/>
          <w:tab w:val="center" w:pos="4204"/>
        </w:tabs>
        <w:spacing w:after="0"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spacing w:after="0"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spacing w:after="0"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after="0" w:line="360" w:lineRule="auto"/>
        <w:jc w:val="center"/>
        <w:rPr>
          <w:rFonts w:ascii="仿宋" w:hAnsi="仿宋" w:eastAsia="仿宋" w:cs="仿宋"/>
          <w:b/>
          <w:bCs/>
          <w:sz w:val="72"/>
          <w:szCs w:val="72"/>
        </w:rPr>
      </w:pPr>
      <w:r>
        <w:rPr>
          <w:rFonts w:hint="eastAsia" w:ascii="仿宋" w:hAnsi="仿宋" w:eastAsia="仿宋" w:cs="仿宋"/>
          <w:b/>
          <w:bCs/>
          <w:sz w:val="72"/>
          <w:szCs w:val="72"/>
        </w:rPr>
        <w:t>件</w:t>
      </w:r>
    </w:p>
    <w:p>
      <w:pPr>
        <w:spacing w:after="0" w:line="360" w:lineRule="auto"/>
        <w:jc w:val="center"/>
        <w:rPr>
          <w:rFonts w:ascii="仿宋" w:hAnsi="仿宋" w:eastAsia="仿宋" w:cs="仿宋"/>
          <w:b/>
          <w:bCs/>
          <w:sz w:val="32"/>
          <w:szCs w:val="32"/>
        </w:rPr>
      </w:pPr>
    </w:p>
    <w:p>
      <w:pPr>
        <w:spacing w:after="0" w:line="360" w:lineRule="auto"/>
        <w:rPr>
          <w:rFonts w:ascii="仿宋" w:hAnsi="仿宋" w:eastAsia="仿宋" w:cs="仿宋"/>
          <w:b/>
          <w:bCs/>
        </w:rPr>
      </w:pPr>
    </w:p>
    <w:p>
      <w:pPr>
        <w:spacing w:after="0" w:line="360" w:lineRule="auto"/>
        <w:jc w:val="center"/>
        <w:rPr>
          <w:rFonts w:ascii="仿宋" w:hAnsi="仿宋" w:eastAsia="仿宋" w:cs="仿宋"/>
          <w:b/>
          <w:bCs/>
          <w:sz w:val="32"/>
          <w:szCs w:val="32"/>
        </w:rPr>
      </w:pPr>
    </w:p>
    <w:p>
      <w:pPr>
        <w:spacing w:after="0" w:line="360" w:lineRule="auto"/>
        <w:jc w:val="center"/>
        <w:rPr>
          <w:rFonts w:ascii="仿宋" w:hAnsi="仿宋" w:eastAsia="仿宋" w:cs="仿宋"/>
          <w:b/>
          <w:bCs/>
          <w:sz w:val="32"/>
          <w:szCs w:val="32"/>
        </w:rPr>
      </w:pPr>
      <w:bookmarkStart w:id="0" w:name="PO_代理公司_1"/>
      <w:r>
        <w:rPr>
          <w:rFonts w:hint="eastAsia" w:ascii="仿宋" w:hAnsi="仿宋" w:eastAsia="仿宋" w:cs="仿宋"/>
          <w:b/>
          <w:bCs/>
          <w:sz w:val="32"/>
          <w:szCs w:val="32"/>
        </w:rPr>
        <w:t>采购人：成都市双流区人民政府九江街道办事处</w:t>
      </w:r>
    </w:p>
    <w:bookmarkEnd w:id="0"/>
    <w:p>
      <w:pPr>
        <w:spacing w:after="0" w:line="360" w:lineRule="auto"/>
        <w:jc w:val="center"/>
        <w:rPr>
          <w:rFonts w:ascii="仿宋" w:hAnsi="仿宋" w:eastAsia="仿宋" w:cs="仿宋"/>
          <w:b/>
          <w:bCs/>
          <w:sz w:val="32"/>
          <w:szCs w:val="32"/>
        </w:rPr>
      </w:pPr>
      <w:r>
        <w:rPr>
          <w:rFonts w:hint="eastAsia" w:ascii="仿宋" w:hAnsi="仿宋" w:eastAsia="仿宋" w:cs="仿宋"/>
          <w:b/>
          <w:bCs/>
          <w:sz w:val="32"/>
          <w:szCs w:val="32"/>
        </w:rPr>
        <w:t xml:space="preserve"> 采购代理机构：四川军贤工程项目管理有限公司</w:t>
      </w:r>
    </w:p>
    <w:p>
      <w:pPr>
        <w:spacing w:after="0" w:line="360" w:lineRule="auto"/>
        <w:jc w:val="center"/>
        <w:rPr>
          <w:rFonts w:ascii="仿宋" w:hAnsi="仿宋" w:eastAsia="仿宋" w:cs="仿宋"/>
          <w:b/>
          <w:bCs/>
          <w:sz w:val="32"/>
          <w:szCs w:val="32"/>
        </w:rPr>
      </w:pPr>
      <w:r>
        <w:rPr>
          <w:rFonts w:hint="eastAsia" w:ascii="仿宋" w:hAnsi="仿宋" w:eastAsia="仿宋" w:cs="仿宋"/>
          <w:b/>
          <w:bCs/>
          <w:sz w:val="32"/>
          <w:szCs w:val="32"/>
        </w:rPr>
        <w:t>共同编制</w:t>
      </w:r>
    </w:p>
    <w:p>
      <w:pPr>
        <w:spacing w:after="0" w:line="360" w:lineRule="auto"/>
        <w:jc w:val="center"/>
        <w:rPr>
          <w:rFonts w:ascii="仿宋" w:hAnsi="仿宋" w:eastAsia="仿宋" w:cs="仿宋"/>
          <w:sz w:val="32"/>
          <w:szCs w:val="32"/>
          <w:lang w:val="zh-CN"/>
        </w:rPr>
        <w:sectPr>
          <w:headerReference r:id="rId7" w:type="first"/>
          <w:footerReference r:id="rId10" w:type="first"/>
          <w:headerReference r:id="rId5" w:type="default"/>
          <w:footerReference r:id="rId8" w:type="default"/>
          <w:headerReference r:id="rId6" w:type="even"/>
          <w:footerReference r:id="rId9" w:type="even"/>
          <w:pgSz w:w="11907" w:h="16840"/>
          <w:pgMar w:top="1134" w:right="1134" w:bottom="1134" w:left="1134" w:header="851" w:footer="992" w:gutter="0"/>
          <w:pgNumType w:start="1"/>
          <w:cols w:space="720" w:num="1"/>
          <w:titlePg/>
          <w:docGrid w:linePitch="312" w:charSpace="0"/>
        </w:sectPr>
      </w:pPr>
      <w:bookmarkStart w:id="1" w:name="PO_年份小写_1"/>
      <w:r>
        <w:rPr>
          <w:rFonts w:hint="eastAsia" w:ascii="仿宋" w:hAnsi="仿宋" w:eastAsia="仿宋" w:cs="仿宋"/>
          <w:b/>
          <w:bCs/>
          <w:sz w:val="32"/>
          <w:szCs w:val="32"/>
          <w:lang w:val="zh-CN"/>
        </w:rPr>
        <w:t>二O</w:t>
      </w:r>
      <w:bookmarkEnd w:id="1"/>
      <w:r>
        <w:rPr>
          <w:rFonts w:hint="eastAsia" w:ascii="仿宋" w:hAnsi="仿宋" w:eastAsia="仿宋" w:cs="仿宋"/>
          <w:b/>
          <w:bCs/>
          <w:sz w:val="32"/>
          <w:szCs w:val="32"/>
          <w:lang w:val="zh-CN"/>
        </w:rPr>
        <w:t>二</w:t>
      </w:r>
      <w:r>
        <w:rPr>
          <w:rFonts w:hint="eastAsia" w:ascii="仿宋" w:hAnsi="仿宋" w:eastAsia="仿宋" w:cs="仿宋"/>
          <w:b/>
          <w:bCs/>
          <w:sz w:val="32"/>
          <w:szCs w:val="32"/>
        </w:rPr>
        <w:t>一</w:t>
      </w:r>
      <w:r>
        <w:rPr>
          <w:rFonts w:hint="eastAsia" w:ascii="仿宋" w:hAnsi="仿宋" w:eastAsia="仿宋" w:cs="仿宋"/>
          <w:b/>
          <w:bCs/>
          <w:sz w:val="32"/>
          <w:szCs w:val="32"/>
          <w:lang w:val="zh-CN"/>
        </w:rPr>
        <w:t>年</w:t>
      </w:r>
      <w:r>
        <w:rPr>
          <w:rFonts w:hint="eastAsia" w:ascii="仿宋" w:hAnsi="仿宋" w:eastAsia="仿宋" w:cs="仿宋"/>
          <w:b/>
          <w:bCs/>
          <w:sz w:val="32"/>
          <w:szCs w:val="32"/>
        </w:rPr>
        <w:t>十一</w:t>
      </w:r>
      <w:r>
        <w:rPr>
          <w:rFonts w:hint="eastAsia" w:ascii="仿宋" w:hAnsi="仿宋" w:eastAsia="仿宋" w:cs="仿宋"/>
          <w:b/>
          <w:bCs/>
          <w:sz w:val="32"/>
          <w:szCs w:val="32"/>
          <w:lang w:val="zh-CN"/>
        </w:rPr>
        <w:t>月</w:t>
      </w:r>
    </w:p>
    <w:p>
      <w:pPr>
        <w:pStyle w:val="6"/>
        <w:spacing w:before="0" w:after="0" w:line="360" w:lineRule="auto"/>
        <w:jc w:val="center"/>
        <w:rPr>
          <w:rFonts w:ascii="仿宋" w:hAnsi="仿宋" w:eastAsia="仿宋" w:cs="仿宋"/>
          <w:sz w:val="48"/>
          <w:szCs w:val="48"/>
        </w:rPr>
      </w:pPr>
      <w:r>
        <w:rPr>
          <w:rFonts w:hint="eastAsia" w:ascii="仿宋" w:hAnsi="仿宋" w:eastAsia="仿宋" w:cs="仿宋"/>
          <w:sz w:val="48"/>
          <w:szCs w:val="48"/>
        </w:rPr>
        <w:t>目 录</w:t>
      </w:r>
    </w:p>
    <w:p>
      <w:pPr>
        <w:spacing w:after="0" w:line="360" w:lineRule="auto"/>
        <w:rPr>
          <w:rFonts w:ascii="仿宋" w:hAnsi="仿宋" w:eastAsia="仿宋" w:cs="仿宋"/>
          <w:b/>
          <w:sz w:val="24"/>
        </w:rPr>
      </w:pPr>
      <w:r>
        <w:rPr>
          <w:rFonts w:hint="eastAsia" w:ascii="仿宋" w:hAnsi="仿宋" w:eastAsia="仿宋" w:cs="仿宋"/>
          <w:b/>
          <w:sz w:val="24"/>
        </w:rPr>
        <w:t>第一章投标邀请………………………………………………………………………2</w:t>
      </w:r>
    </w:p>
    <w:p>
      <w:pPr>
        <w:spacing w:after="0" w:line="360" w:lineRule="auto"/>
        <w:rPr>
          <w:rFonts w:ascii="仿宋" w:hAnsi="仿宋" w:eastAsia="仿宋" w:cs="仿宋"/>
          <w:b/>
          <w:sz w:val="24"/>
        </w:rPr>
      </w:pPr>
      <w:r>
        <w:rPr>
          <w:rFonts w:hint="eastAsia" w:ascii="仿宋" w:hAnsi="仿宋" w:eastAsia="仿宋" w:cs="仿宋"/>
          <w:b/>
          <w:sz w:val="24"/>
        </w:rPr>
        <w:t>第二章投标人须知……………………………………………………………………5</w:t>
      </w:r>
    </w:p>
    <w:p>
      <w:pPr>
        <w:spacing w:after="0" w:line="360" w:lineRule="auto"/>
        <w:rPr>
          <w:rFonts w:ascii="仿宋" w:hAnsi="仿宋" w:eastAsia="仿宋" w:cs="仿宋"/>
          <w:b/>
          <w:sz w:val="24"/>
        </w:rPr>
      </w:pPr>
      <w:r>
        <w:rPr>
          <w:rFonts w:hint="eastAsia" w:ascii="仿宋" w:hAnsi="仿宋" w:eastAsia="仿宋" w:cs="仿宋"/>
          <w:b/>
          <w:sz w:val="24"/>
        </w:rPr>
        <w:t>第三章投标文件格式…………………………………………………………………20</w:t>
      </w:r>
    </w:p>
    <w:p>
      <w:pPr>
        <w:spacing w:after="0" w:line="360" w:lineRule="auto"/>
        <w:rPr>
          <w:rFonts w:ascii="仿宋" w:hAnsi="仿宋" w:eastAsia="仿宋" w:cs="仿宋"/>
          <w:b/>
          <w:sz w:val="24"/>
        </w:rPr>
      </w:pPr>
      <w:r>
        <w:rPr>
          <w:rFonts w:hint="eastAsia" w:ascii="仿宋" w:hAnsi="仿宋" w:eastAsia="仿宋" w:cs="仿宋"/>
          <w:b/>
          <w:sz w:val="24"/>
        </w:rPr>
        <w:t>第四章投标人和投标产品的资格、资质性及其他类似效力要求…………………48</w:t>
      </w:r>
    </w:p>
    <w:p>
      <w:pPr>
        <w:spacing w:after="0" w:line="360" w:lineRule="auto"/>
        <w:rPr>
          <w:rFonts w:ascii="仿宋" w:hAnsi="仿宋" w:eastAsia="仿宋" w:cs="仿宋"/>
          <w:b/>
          <w:sz w:val="24"/>
        </w:rPr>
      </w:pPr>
      <w:r>
        <w:rPr>
          <w:rFonts w:hint="eastAsia" w:ascii="仿宋" w:hAnsi="仿宋" w:eastAsia="仿宋" w:cs="仿宋"/>
          <w:b/>
          <w:sz w:val="24"/>
        </w:rPr>
        <w:t>第五章投标人应当提供的资格、资质性及其他类似效力要求的相关证明材料…50</w:t>
      </w:r>
    </w:p>
    <w:p>
      <w:pPr>
        <w:spacing w:after="0" w:line="360" w:lineRule="auto"/>
        <w:rPr>
          <w:rFonts w:ascii="仿宋" w:hAnsi="仿宋" w:eastAsia="仿宋" w:cs="仿宋"/>
          <w:b/>
          <w:sz w:val="24"/>
        </w:rPr>
      </w:pPr>
      <w:r>
        <w:rPr>
          <w:rFonts w:hint="eastAsia" w:ascii="仿宋" w:hAnsi="仿宋" w:eastAsia="仿宋" w:cs="仿宋"/>
          <w:b/>
          <w:sz w:val="24"/>
        </w:rPr>
        <w:t>第六章招标项目技术、服务、商务及其他要求……………………………………52</w:t>
      </w:r>
    </w:p>
    <w:p>
      <w:pPr>
        <w:spacing w:after="0" w:line="360" w:lineRule="auto"/>
        <w:rPr>
          <w:rFonts w:ascii="仿宋" w:hAnsi="仿宋" w:eastAsia="仿宋" w:cs="仿宋"/>
          <w:b/>
          <w:sz w:val="24"/>
        </w:rPr>
      </w:pPr>
      <w:r>
        <w:rPr>
          <w:rFonts w:hint="eastAsia" w:ascii="仿宋" w:hAnsi="仿宋" w:eastAsia="仿宋" w:cs="仿宋"/>
          <w:b/>
          <w:sz w:val="24"/>
        </w:rPr>
        <w:t>第七章评标办法………………………………………………………………………56</w:t>
      </w:r>
    </w:p>
    <w:p>
      <w:pPr>
        <w:spacing w:after="0" w:line="360" w:lineRule="auto"/>
        <w:rPr>
          <w:rFonts w:ascii="仿宋" w:hAnsi="仿宋" w:eastAsia="仿宋" w:cs="仿宋"/>
          <w:b/>
          <w:sz w:val="24"/>
        </w:rPr>
      </w:pPr>
      <w:r>
        <w:rPr>
          <w:rFonts w:hint="eastAsia" w:ascii="仿宋" w:hAnsi="仿宋" w:eastAsia="仿宋" w:cs="仿宋"/>
          <w:b/>
          <w:sz w:val="24"/>
        </w:rPr>
        <w:t>第八章政府采购合同（草案）………………………………………………………67</w:t>
      </w:r>
    </w:p>
    <w:p>
      <w:pPr>
        <w:spacing w:after="0" w:line="360" w:lineRule="auto"/>
        <w:rPr>
          <w:rFonts w:ascii="仿宋" w:hAnsi="仿宋" w:eastAsia="仿宋" w:cs="仿宋"/>
        </w:rPr>
      </w:pPr>
    </w:p>
    <w:p>
      <w:pPr>
        <w:spacing w:after="0" w:line="360" w:lineRule="auto"/>
        <w:rPr>
          <w:rFonts w:ascii="仿宋" w:hAnsi="仿宋" w:eastAsia="仿宋" w:cs="仿宋"/>
        </w:rPr>
      </w:pPr>
    </w:p>
    <w:p>
      <w:pPr>
        <w:spacing w:after="0" w:line="360" w:lineRule="auto"/>
        <w:rPr>
          <w:rFonts w:ascii="仿宋" w:hAnsi="仿宋" w:eastAsia="仿宋" w:cs="仿宋"/>
        </w:rPr>
      </w:pPr>
    </w:p>
    <w:p>
      <w:pPr>
        <w:spacing w:after="0" w:line="360" w:lineRule="auto"/>
        <w:rPr>
          <w:rFonts w:ascii="仿宋" w:hAnsi="仿宋" w:eastAsia="仿宋" w:cs="仿宋"/>
        </w:rPr>
      </w:pPr>
    </w:p>
    <w:p>
      <w:pPr>
        <w:spacing w:after="0" w:line="360" w:lineRule="auto"/>
        <w:rPr>
          <w:rFonts w:ascii="仿宋" w:hAnsi="仿宋" w:eastAsia="仿宋" w:cs="仿宋"/>
        </w:rPr>
      </w:pPr>
    </w:p>
    <w:p>
      <w:pPr>
        <w:spacing w:after="0" w:line="360" w:lineRule="auto"/>
        <w:rPr>
          <w:rFonts w:ascii="仿宋" w:hAnsi="仿宋" w:eastAsia="仿宋" w:cs="仿宋"/>
        </w:rPr>
      </w:pPr>
    </w:p>
    <w:p>
      <w:pPr>
        <w:spacing w:after="0" w:line="360" w:lineRule="auto"/>
        <w:rPr>
          <w:rFonts w:ascii="仿宋" w:hAnsi="仿宋" w:eastAsia="仿宋" w:cs="仿宋"/>
        </w:rPr>
      </w:pPr>
    </w:p>
    <w:p>
      <w:pPr>
        <w:spacing w:after="0" w:line="360" w:lineRule="auto"/>
        <w:rPr>
          <w:rFonts w:ascii="仿宋" w:hAnsi="仿宋" w:eastAsia="仿宋" w:cs="仿宋"/>
        </w:rPr>
      </w:pPr>
    </w:p>
    <w:p>
      <w:pPr>
        <w:spacing w:after="0" w:line="360" w:lineRule="auto"/>
        <w:rPr>
          <w:rFonts w:ascii="仿宋" w:hAnsi="仿宋" w:eastAsia="仿宋" w:cs="仿宋"/>
        </w:rPr>
      </w:pPr>
    </w:p>
    <w:p>
      <w:pPr>
        <w:spacing w:after="0" w:line="360" w:lineRule="auto"/>
        <w:rPr>
          <w:rFonts w:ascii="仿宋" w:hAnsi="仿宋" w:eastAsia="仿宋" w:cs="仿宋"/>
        </w:rPr>
      </w:pPr>
    </w:p>
    <w:p>
      <w:pPr>
        <w:spacing w:after="0" w:line="360" w:lineRule="auto"/>
        <w:rPr>
          <w:rFonts w:ascii="仿宋" w:hAnsi="仿宋" w:eastAsia="仿宋" w:cs="仿宋"/>
        </w:rPr>
      </w:pPr>
    </w:p>
    <w:p>
      <w:pPr>
        <w:spacing w:after="0" w:line="360" w:lineRule="auto"/>
        <w:rPr>
          <w:rFonts w:ascii="仿宋" w:hAnsi="仿宋" w:eastAsia="仿宋" w:cs="仿宋"/>
        </w:rPr>
      </w:pPr>
    </w:p>
    <w:p>
      <w:pPr>
        <w:tabs>
          <w:tab w:val="left" w:pos="315"/>
        </w:tabs>
        <w:spacing w:after="0" w:line="360" w:lineRule="auto"/>
        <w:jc w:val="left"/>
        <w:rPr>
          <w:rFonts w:ascii="仿宋" w:hAnsi="仿宋" w:eastAsia="仿宋" w:cs="仿宋"/>
        </w:rPr>
        <w:sectPr>
          <w:footerReference r:id="rId13" w:type="first"/>
          <w:footerReference r:id="rId11" w:type="default"/>
          <w:footerReference r:id="rId12" w:type="even"/>
          <w:pgSz w:w="11907" w:h="16840"/>
          <w:pgMar w:top="1134" w:right="1134" w:bottom="1134" w:left="1134" w:header="851" w:footer="992" w:gutter="0"/>
          <w:pgNumType w:start="1"/>
          <w:cols w:space="720" w:num="1"/>
          <w:titlePg/>
          <w:docGrid w:linePitch="312" w:charSpace="0"/>
        </w:sectPr>
      </w:pPr>
      <w:r>
        <w:rPr>
          <w:rFonts w:hint="eastAsia" w:ascii="仿宋" w:hAnsi="仿宋" w:eastAsia="仿宋" w:cs="仿宋"/>
        </w:rPr>
        <w:tab/>
      </w:r>
    </w:p>
    <w:p>
      <w:pPr>
        <w:pStyle w:val="3"/>
        <w:spacing w:before="0" w:after="0" w:line="360" w:lineRule="auto"/>
        <w:jc w:val="center"/>
        <w:rPr>
          <w:rFonts w:ascii="仿宋" w:hAnsi="仿宋" w:eastAsia="仿宋" w:cs="仿宋"/>
          <w:sz w:val="36"/>
          <w:szCs w:val="36"/>
        </w:rPr>
      </w:pPr>
      <w:bookmarkStart w:id="2" w:name="_Hlt101843627"/>
      <w:bookmarkEnd w:id="2"/>
      <w:bookmarkStart w:id="3" w:name="_Hlt101233737"/>
      <w:bookmarkEnd w:id="3"/>
      <w:bookmarkStart w:id="4" w:name="_Toc24584"/>
      <w:bookmarkStart w:id="5" w:name="_Toc6066"/>
      <w:r>
        <w:rPr>
          <w:rFonts w:hint="eastAsia" w:ascii="仿宋" w:hAnsi="仿宋" w:eastAsia="仿宋" w:cs="仿宋"/>
          <w:sz w:val="36"/>
          <w:szCs w:val="36"/>
        </w:rPr>
        <w:t>第一章  投标邀请</w:t>
      </w:r>
      <w:bookmarkEnd w:id="4"/>
      <w:bookmarkEnd w:id="5"/>
    </w:p>
    <w:p>
      <w:pPr>
        <w:tabs>
          <w:tab w:val="left" w:pos="7665"/>
        </w:tabs>
        <w:spacing w:after="0" w:line="360" w:lineRule="auto"/>
        <w:ind w:firstLine="600" w:firstLineChars="250"/>
        <w:rPr>
          <w:rFonts w:ascii="仿宋" w:hAnsi="仿宋" w:eastAsia="仿宋" w:cs="仿宋"/>
          <w:sz w:val="24"/>
        </w:rPr>
      </w:pPr>
      <w:r>
        <w:rPr>
          <w:rFonts w:hint="eastAsia" w:ascii="仿宋" w:hAnsi="仿宋" w:eastAsia="仿宋" w:cs="仿宋"/>
          <w:sz w:val="24"/>
          <w:u w:val="single"/>
        </w:rPr>
        <w:t>四川军贤工程项目管理有限公司（采购代理机构）</w:t>
      </w:r>
      <w:r>
        <w:rPr>
          <w:rFonts w:hint="eastAsia" w:ascii="仿宋" w:hAnsi="仿宋" w:eastAsia="仿宋" w:cs="仿宋"/>
          <w:sz w:val="24"/>
        </w:rPr>
        <w:t>受</w:t>
      </w:r>
      <w:r>
        <w:rPr>
          <w:rFonts w:hint="eastAsia" w:ascii="仿宋" w:hAnsi="仿宋" w:eastAsia="仿宋" w:cs="仿宋"/>
          <w:sz w:val="24"/>
          <w:u w:val="single"/>
        </w:rPr>
        <w:t>成都市双流区人民政府九江街道办事处（采购人）</w:t>
      </w:r>
      <w:r>
        <w:rPr>
          <w:rFonts w:hint="eastAsia" w:ascii="仿宋" w:hAnsi="仿宋" w:eastAsia="仿宋" w:cs="仿宋"/>
          <w:sz w:val="24"/>
        </w:rPr>
        <w:t>委托，拟对</w:t>
      </w:r>
      <w:bookmarkStart w:id="6" w:name="PO_默认文件内容_4"/>
      <w:r>
        <w:rPr>
          <w:rFonts w:hint="eastAsia" w:ascii="仿宋" w:hAnsi="仿宋" w:eastAsia="仿宋" w:cs="仿宋"/>
          <w:sz w:val="24"/>
          <w:u w:val="single"/>
        </w:rPr>
        <w:t>成都市双流区九江街道办事处铁路沿线环境品质提升项目（项目名称）</w:t>
      </w:r>
      <w:r>
        <w:rPr>
          <w:rFonts w:hint="eastAsia" w:ascii="仿宋" w:hAnsi="仿宋" w:eastAsia="仿宋" w:cs="仿宋"/>
          <w:sz w:val="24"/>
        </w:rPr>
        <w:t>进行国内公开招标，兹邀请符合本次招标要求的投标人参加投标。</w:t>
      </w:r>
      <w:bookmarkEnd w:id="6"/>
    </w:p>
    <w:p>
      <w:pPr>
        <w:spacing w:after="0" w:line="360" w:lineRule="auto"/>
        <w:ind w:firstLine="482" w:firstLineChars="200"/>
        <w:rPr>
          <w:rFonts w:ascii="仿宋" w:hAnsi="仿宋" w:eastAsia="仿宋" w:cs="仿宋"/>
          <w:b/>
          <w:sz w:val="24"/>
        </w:rPr>
      </w:pPr>
      <w:r>
        <w:rPr>
          <w:rFonts w:hint="eastAsia" w:ascii="仿宋" w:hAnsi="仿宋" w:eastAsia="仿宋" w:cs="仿宋"/>
          <w:b/>
          <w:sz w:val="24"/>
        </w:rPr>
        <w:t>一、采购项目编号：</w:t>
      </w:r>
      <w:r>
        <w:rPr>
          <w:rFonts w:hint="eastAsia" w:ascii="仿宋" w:hAnsi="仿宋" w:eastAsia="仿宋" w:cs="仿宋"/>
          <w:bCs/>
          <w:sz w:val="24"/>
        </w:rPr>
        <w:t xml:space="preserve">510122202100498 </w:t>
      </w:r>
      <w:r>
        <w:rPr>
          <w:rFonts w:hint="eastAsia" w:ascii="仿宋" w:hAnsi="仿宋" w:eastAsia="仿宋" w:cs="仿宋"/>
          <w:b/>
          <w:sz w:val="24"/>
        </w:rPr>
        <w:t xml:space="preserve">  </w:t>
      </w:r>
    </w:p>
    <w:p>
      <w:pPr>
        <w:spacing w:after="0" w:line="360" w:lineRule="auto"/>
        <w:ind w:right="31" w:rightChars="15" w:firstLine="482" w:firstLineChars="200"/>
        <w:rPr>
          <w:rFonts w:ascii="仿宋" w:hAnsi="仿宋" w:eastAsia="仿宋" w:cs="仿宋"/>
          <w:b/>
          <w:sz w:val="24"/>
          <w:szCs w:val="32"/>
        </w:rPr>
      </w:pPr>
      <w:r>
        <w:rPr>
          <w:rFonts w:hint="eastAsia" w:ascii="仿宋" w:hAnsi="仿宋" w:eastAsia="仿宋" w:cs="仿宋"/>
          <w:b/>
          <w:bCs/>
          <w:sz w:val="24"/>
        </w:rPr>
        <w:t>二、</w:t>
      </w:r>
      <w:r>
        <w:rPr>
          <w:rFonts w:hint="eastAsia" w:ascii="仿宋" w:hAnsi="仿宋" w:eastAsia="仿宋" w:cs="仿宋"/>
          <w:b/>
          <w:sz w:val="24"/>
        </w:rPr>
        <w:t>招标项目名称：</w:t>
      </w:r>
      <w:r>
        <w:rPr>
          <w:rFonts w:hint="eastAsia" w:ascii="仿宋" w:hAnsi="仿宋" w:eastAsia="仿宋" w:cs="仿宋"/>
          <w:bCs/>
          <w:sz w:val="24"/>
        </w:rPr>
        <w:t>成都市双流区九江街道办事处铁路沿线环境品质提升项目</w:t>
      </w:r>
      <w:r>
        <w:rPr>
          <w:rFonts w:hint="eastAsia" w:ascii="仿宋" w:hAnsi="仿宋" w:eastAsia="仿宋" w:cs="仿宋"/>
          <w:bCs/>
          <w:sz w:val="24"/>
          <w:szCs w:val="32"/>
        </w:rPr>
        <w:t>。</w:t>
      </w:r>
    </w:p>
    <w:p>
      <w:pPr>
        <w:spacing w:after="0" w:line="360" w:lineRule="auto"/>
        <w:ind w:right="31" w:rightChars="15" w:firstLine="482" w:firstLineChars="200"/>
        <w:rPr>
          <w:rFonts w:ascii="仿宋" w:hAnsi="仿宋" w:eastAsia="仿宋" w:cs="仿宋"/>
          <w:b/>
          <w:bCs/>
          <w:sz w:val="24"/>
        </w:rPr>
      </w:pPr>
      <w:r>
        <w:rPr>
          <w:rFonts w:hint="eastAsia" w:ascii="仿宋" w:hAnsi="仿宋" w:eastAsia="仿宋" w:cs="仿宋"/>
          <w:b/>
          <w:sz w:val="24"/>
          <w:szCs w:val="28"/>
        </w:rPr>
        <w:t>三、资金来源：</w:t>
      </w:r>
      <w:bookmarkStart w:id="7" w:name="PO_资金性质_1"/>
      <w:r>
        <w:rPr>
          <w:rFonts w:hint="eastAsia" w:ascii="仿宋" w:hAnsi="仿宋" w:eastAsia="仿宋" w:cs="仿宋"/>
          <w:sz w:val="24"/>
        </w:rPr>
        <w:t>财政资金</w:t>
      </w:r>
      <w:bookmarkEnd w:id="7"/>
      <w:r>
        <w:rPr>
          <w:rFonts w:hint="eastAsia" w:ascii="仿宋" w:hAnsi="仿宋" w:eastAsia="仿宋" w:cs="仿宋"/>
          <w:sz w:val="24"/>
        </w:rPr>
        <w:t>。</w:t>
      </w:r>
      <w:r>
        <w:rPr>
          <w:rFonts w:hint="eastAsia" w:ascii="仿宋" w:hAnsi="仿宋" w:eastAsia="仿宋" w:cs="仿宋"/>
          <w:color w:val="auto"/>
          <w:sz w:val="24"/>
        </w:rPr>
        <w:t>政府采购实施计划备案表号：</w:t>
      </w:r>
      <w:r>
        <w:rPr>
          <w:rFonts w:hint="eastAsia" w:ascii="仿宋" w:hAnsi="仿宋" w:eastAsia="仿宋" w:cs="仿宋"/>
          <w:color w:val="auto"/>
          <w:sz w:val="24"/>
          <w:u w:val="single"/>
        </w:rPr>
        <w:t>(2021)1344号</w:t>
      </w:r>
      <w:r>
        <w:rPr>
          <w:rFonts w:hint="eastAsia" w:ascii="仿宋" w:hAnsi="仿宋" w:eastAsia="仿宋" w:cs="仿宋"/>
          <w:color w:val="auto"/>
          <w:sz w:val="24"/>
        </w:rPr>
        <w:t>。预算品目：</w:t>
      </w:r>
      <w:r>
        <w:rPr>
          <w:rFonts w:hint="eastAsia" w:ascii="仿宋" w:hAnsi="仿宋" w:eastAsia="仿宋" w:cs="仿宋"/>
          <w:color w:val="auto"/>
          <w:sz w:val="24"/>
          <w:u w:val="single"/>
        </w:rPr>
        <w:t>C99-其他服务</w:t>
      </w:r>
      <w:r>
        <w:rPr>
          <w:rFonts w:hint="eastAsia" w:ascii="仿宋" w:hAnsi="仿宋" w:eastAsia="仿宋" w:cs="仿宋"/>
          <w:color w:val="auto"/>
          <w:sz w:val="24"/>
        </w:rPr>
        <w:t>；预算金额：</w:t>
      </w:r>
      <w:r>
        <w:rPr>
          <w:rFonts w:hint="eastAsia" w:ascii="仿宋" w:hAnsi="仿宋" w:eastAsia="仿宋" w:cs="仿宋"/>
          <w:color w:val="auto"/>
          <w:sz w:val="24"/>
          <w:u w:val="single"/>
        </w:rPr>
        <w:t>4950000元</w:t>
      </w:r>
      <w:r>
        <w:rPr>
          <w:rFonts w:hint="eastAsia" w:ascii="仿宋" w:hAnsi="仿宋" w:eastAsia="仿宋" w:cs="仿宋"/>
          <w:color w:val="auto"/>
          <w:sz w:val="24"/>
        </w:rPr>
        <w:t>；最高限价：</w:t>
      </w:r>
      <w:r>
        <w:rPr>
          <w:rFonts w:hint="eastAsia" w:ascii="仿宋" w:hAnsi="仿宋" w:eastAsia="仿宋" w:cs="仿宋"/>
          <w:color w:val="auto"/>
          <w:sz w:val="24"/>
          <w:u w:val="single"/>
        </w:rPr>
        <w:t>3759850.4元</w:t>
      </w:r>
      <w:r>
        <w:rPr>
          <w:rFonts w:hint="eastAsia" w:ascii="仿宋" w:hAnsi="仿宋" w:eastAsia="仿宋" w:cs="仿宋"/>
          <w:color w:val="auto"/>
          <w:sz w:val="24"/>
        </w:rPr>
        <w:t>；</w:t>
      </w:r>
      <w:r>
        <w:rPr>
          <w:rFonts w:hint="eastAsia" w:ascii="仿宋" w:hAnsi="仿宋" w:eastAsia="仿宋" w:cs="仿宋"/>
          <w:b/>
          <w:bCs/>
          <w:color w:val="auto"/>
          <w:sz w:val="24"/>
        </w:rPr>
        <w:t>采购标的：</w:t>
      </w:r>
      <w:r>
        <w:rPr>
          <w:rFonts w:hint="eastAsia" w:ascii="仿宋" w:hAnsi="仿宋" w:eastAsia="仿宋" w:cs="仿宋"/>
          <w:color w:val="auto"/>
          <w:sz w:val="24"/>
          <w:u w:val="single"/>
        </w:rPr>
        <w:t>成都市双流区九江街道办事处铁路沿线环境品质提升项目</w:t>
      </w:r>
      <w:r>
        <w:rPr>
          <w:rFonts w:hint="eastAsia" w:ascii="仿宋" w:hAnsi="仿宋" w:eastAsia="仿宋" w:cs="仿宋"/>
          <w:color w:val="auto"/>
          <w:sz w:val="24"/>
        </w:rPr>
        <w:t>；</w:t>
      </w:r>
      <w:r>
        <w:rPr>
          <w:rFonts w:hint="eastAsia" w:ascii="仿宋" w:hAnsi="仿宋" w:eastAsia="仿宋" w:cs="仿宋"/>
          <w:b/>
          <w:bCs/>
          <w:color w:val="auto"/>
          <w:sz w:val="24"/>
        </w:rPr>
        <w:t>所属行业：</w:t>
      </w:r>
      <w:r>
        <w:rPr>
          <w:rFonts w:hint="eastAsia" w:ascii="仿宋" w:hAnsi="仿宋" w:eastAsia="仿宋" w:cs="仿宋"/>
          <w:color w:val="auto"/>
          <w:sz w:val="24"/>
          <w:u w:val="single"/>
        </w:rPr>
        <w:t>其他未列明行业</w:t>
      </w:r>
      <w:r>
        <w:rPr>
          <w:rFonts w:hint="eastAsia" w:ascii="仿宋" w:hAnsi="仿宋" w:eastAsia="仿宋" w:cs="仿宋"/>
          <w:color w:val="auto"/>
          <w:sz w:val="24"/>
        </w:rPr>
        <w:t>。</w:t>
      </w:r>
    </w:p>
    <w:p>
      <w:pPr>
        <w:spacing w:after="0" w:line="360" w:lineRule="auto"/>
        <w:ind w:firstLine="482" w:firstLineChars="200"/>
        <w:rPr>
          <w:rFonts w:ascii="仿宋" w:hAnsi="仿宋" w:eastAsia="仿宋" w:cs="仿宋"/>
          <w:sz w:val="24"/>
        </w:rPr>
      </w:pPr>
      <w:r>
        <w:rPr>
          <w:rFonts w:hint="eastAsia" w:ascii="仿宋" w:hAnsi="仿宋" w:eastAsia="仿宋" w:cs="仿宋"/>
          <w:b/>
          <w:sz w:val="24"/>
        </w:rPr>
        <w:t>四</w:t>
      </w:r>
      <w:r>
        <w:rPr>
          <w:rFonts w:hint="eastAsia" w:ascii="仿宋" w:hAnsi="仿宋" w:eastAsia="仿宋" w:cs="仿宋"/>
          <w:b/>
          <w:bCs/>
          <w:sz w:val="24"/>
        </w:rPr>
        <w:t>、</w:t>
      </w:r>
      <w:r>
        <w:rPr>
          <w:rFonts w:hint="eastAsia" w:ascii="仿宋" w:hAnsi="仿宋" w:eastAsia="仿宋" w:cs="仿宋"/>
          <w:b/>
          <w:sz w:val="24"/>
        </w:rPr>
        <w:t>招标项目简介：</w:t>
      </w:r>
    </w:p>
    <w:p>
      <w:pPr>
        <w:spacing w:after="0" w:line="360" w:lineRule="auto"/>
        <w:ind w:firstLine="480" w:firstLineChars="200"/>
        <w:rPr>
          <w:rFonts w:ascii="仿宋" w:hAnsi="仿宋" w:eastAsia="仿宋" w:cs="仿宋"/>
          <w:sz w:val="24"/>
          <w:szCs w:val="28"/>
        </w:rPr>
      </w:pPr>
      <w:bookmarkStart w:id="8" w:name="PO_默认文件内容_3"/>
      <w:r>
        <w:rPr>
          <w:rFonts w:hint="eastAsia" w:ascii="仿宋" w:hAnsi="仿宋" w:eastAsia="仿宋" w:cs="仿宋"/>
          <w:bCs/>
          <w:sz w:val="24"/>
        </w:rPr>
        <w:t>成都市双流区人民政府九江街道办事处拟采购1名供应商提供成都市双流区九江街道办事处铁路沿线环境品质提升项目服务。本项目1个包。</w:t>
      </w:r>
      <w:r>
        <w:rPr>
          <w:rFonts w:hint="eastAsia" w:ascii="仿宋" w:hAnsi="仿宋" w:eastAsia="仿宋" w:cs="仿宋"/>
          <w:spacing w:val="-4"/>
          <w:sz w:val="24"/>
        </w:rPr>
        <w:t>（</w:t>
      </w:r>
      <w:r>
        <w:rPr>
          <w:rFonts w:hint="eastAsia" w:ascii="仿宋" w:hAnsi="仿宋" w:eastAsia="仿宋" w:cs="仿宋"/>
          <w:sz w:val="24"/>
          <w:szCs w:val="28"/>
        </w:rPr>
        <w:t>具体详见招标文件第六章）</w:t>
      </w:r>
      <w:bookmarkEnd w:id="8"/>
    </w:p>
    <w:p>
      <w:pPr>
        <w:spacing w:after="0" w:line="360" w:lineRule="auto"/>
        <w:ind w:firstLine="482" w:firstLineChars="200"/>
        <w:rPr>
          <w:rFonts w:ascii="仿宋" w:hAnsi="仿宋" w:eastAsia="仿宋" w:cs="仿宋"/>
          <w:b/>
          <w:bCs/>
          <w:sz w:val="24"/>
        </w:rPr>
      </w:pPr>
      <w:r>
        <w:rPr>
          <w:rFonts w:hint="eastAsia" w:ascii="仿宋" w:hAnsi="仿宋" w:eastAsia="仿宋" w:cs="仿宋"/>
          <w:b/>
          <w:bCs/>
          <w:sz w:val="24"/>
        </w:rPr>
        <w:t>五、投标人参加本次政府采购活动，应当在提交投标文件前具备下列条件：</w:t>
      </w:r>
    </w:p>
    <w:p>
      <w:pPr>
        <w:pStyle w:val="23"/>
        <w:spacing w:after="0"/>
        <w:ind w:firstLine="600" w:firstLineChars="250"/>
        <w:rPr>
          <w:rFonts w:ascii="仿宋" w:hAnsi="仿宋" w:eastAsia="仿宋" w:cs="仿宋"/>
          <w:sz w:val="24"/>
        </w:rPr>
      </w:pPr>
      <w:bookmarkStart w:id="9" w:name="PO_供应商资格条件_1"/>
      <w:r>
        <w:rPr>
          <w:rFonts w:hint="eastAsia" w:ascii="仿宋" w:hAnsi="仿宋" w:eastAsia="仿宋" w:cs="仿宋"/>
          <w:sz w:val="24"/>
        </w:rPr>
        <w:t>1、具有独立承担民事责任的能力；</w:t>
      </w:r>
    </w:p>
    <w:p>
      <w:pPr>
        <w:tabs>
          <w:tab w:val="left" w:pos="7665"/>
        </w:tabs>
        <w:spacing w:after="0" w:line="360" w:lineRule="auto"/>
        <w:ind w:firstLine="600" w:firstLineChars="250"/>
        <w:rPr>
          <w:rFonts w:ascii="仿宋" w:hAnsi="仿宋" w:eastAsia="仿宋" w:cs="仿宋"/>
          <w:sz w:val="24"/>
        </w:rPr>
      </w:pPr>
      <w:r>
        <w:rPr>
          <w:rFonts w:hint="eastAsia" w:ascii="仿宋" w:hAnsi="仿宋" w:eastAsia="仿宋" w:cs="仿宋"/>
          <w:sz w:val="24"/>
        </w:rPr>
        <w:t>2、具有良好的商业信誉和健全的财务会计制度；</w:t>
      </w:r>
    </w:p>
    <w:p>
      <w:pPr>
        <w:tabs>
          <w:tab w:val="left" w:pos="7665"/>
        </w:tabs>
        <w:spacing w:after="0" w:line="360" w:lineRule="auto"/>
        <w:ind w:firstLine="600" w:firstLineChars="250"/>
        <w:rPr>
          <w:rFonts w:ascii="仿宋" w:hAnsi="仿宋" w:eastAsia="仿宋" w:cs="仿宋"/>
          <w:sz w:val="24"/>
        </w:rPr>
      </w:pPr>
      <w:r>
        <w:rPr>
          <w:rFonts w:hint="eastAsia" w:ascii="仿宋" w:hAnsi="仿宋" w:eastAsia="仿宋" w:cs="仿宋"/>
          <w:sz w:val="24"/>
        </w:rPr>
        <w:t>3、具有履行合同所必须的设备和专业技术能力；</w:t>
      </w:r>
    </w:p>
    <w:p>
      <w:pPr>
        <w:tabs>
          <w:tab w:val="left" w:pos="7665"/>
        </w:tabs>
        <w:spacing w:after="0" w:line="360" w:lineRule="auto"/>
        <w:ind w:firstLine="600" w:firstLineChars="250"/>
        <w:rPr>
          <w:rFonts w:ascii="仿宋" w:hAnsi="仿宋" w:eastAsia="仿宋" w:cs="仿宋"/>
          <w:sz w:val="24"/>
        </w:rPr>
      </w:pPr>
      <w:r>
        <w:rPr>
          <w:rFonts w:hint="eastAsia" w:ascii="仿宋" w:hAnsi="仿宋" w:eastAsia="仿宋" w:cs="仿宋"/>
          <w:sz w:val="24"/>
        </w:rPr>
        <w:t>4、具有依法缴纳税收和社会保障资金的良好记录；</w:t>
      </w:r>
    </w:p>
    <w:p>
      <w:pPr>
        <w:tabs>
          <w:tab w:val="left" w:pos="7665"/>
        </w:tabs>
        <w:spacing w:after="0" w:line="360" w:lineRule="auto"/>
        <w:ind w:firstLine="600" w:firstLineChars="250"/>
        <w:rPr>
          <w:rFonts w:ascii="仿宋" w:hAnsi="仿宋" w:eastAsia="仿宋" w:cs="仿宋"/>
          <w:sz w:val="24"/>
        </w:rPr>
      </w:pPr>
      <w:r>
        <w:rPr>
          <w:rFonts w:hint="eastAsia" w:ascii="仿宋" w:hAnsi="仿宋" w:eastAsia="仿宋" w:cs="仿宋"/>
          <w:sz w:val="24"/>
        </w:rPr>
        <w:t>5、参加本次政府采购活动前三年内，在经营活动中没有重大违法记录；</w:t>
      </w:r>
    </w:p>
    <w:p>
      <w:pPr>
        <w:pStyle w:val="23"/>
        <w:spacing w:after="0"/>
        <w:ind w:firstLine="600" w:firstLineChars="250"/>
        <w:rPr>
          <w:rFonts w:ascii="仿宋" w:hAnsi="仿宋" w:eastAsia="仿宋" w:cs="仿宋"/>
          <w:sz w:val="24"/>
        </w:rPr>
      </w:pPr>
      <w:r>
        <w:rPr>
          <w:rFonts w:hint="eastAsia" w:ascii="仿宋" w:hAnsi="仿宋" w:eastAsia="仿宋" w:cs="仿宋"/>
          <w:sz w:val="24"/>
        </w:rPr>
        <w:t>6、符合法律、行政法规规定的其他条件：</w:t>
      </w:r>
    </w:p>
    <w:p>
      <w:pPr>
        <w:pStyle w:val="23"/>
        <w:spacing w:after="0"/>
        <w:ind w:firstLine="600" w:firstLineChars="250"/>
        <w:rPr>
          <w:rFonts w:ascii="仿宋" w:hAnsi="仿宋" w:eastAsia="仿宋" w:cs="仿宋"/>
          <w:sz w:val="24"/>
        </w:rPr>
      </w:pPr>
      <w:r>
        <w:rPr>
          <w:rFonts w:hint="eastAsia" w:ascii="仿宋" w:hAnsi="仿宋" w:eastAsia="仿宋" w:cs="仿宋"/>
          <w:sz w:val="24"/>
        </w:rPr>
        <w:t>（1）参加本次政府采购活动，供应商不存在与单位负责人为同一人或者存在直接控股、管理关系的其他供应商参与同一合同项下的政府采购活动的行为。</w:t>
      </w:r>
    </w:p>
    <w:p>
      <w:pPr>
        <w:pStyle w:val="23"/>
        <w:spacing w:after="0"/>
        <w:ind w:firstLine="600" w:firstLineChars="250"/>
        <w:rPr>
          <w:rFonts w:ascii="仿宋" w:hAnsi="仿宋" w:eastAsia="仿宋" w:cs="仿宋"/>
          <w:sz w:val="24"/>
        </w:rPr>
      </w:pPr>
      <w:r>
        <w:rPr>
          <w:rFonts w:hint="eastAsia" w:ascii="仿宋" w:hAnsi="仿宋" w:eastAsia="仿宋" w:cs="仿宋"/>
          <w:sz w:val="24"/>
        </w:rPr>
        <w:t>（2）参加本次政府采购活动，供应商不存在和其他供应商在同一合同项下的采购项目中，同时委托同一个自然人、同一家庭的人员、同一单位的人员作为代理人的行为。</w:t>
      </w:r>
    </w:p>
    <w:p>
      <w:pPr>
        <w:pStyle w:val="23"/>
        <w:spacing w:after="0"/>
        <w:ind w:firstLine="600" w:firstLineChars="250"/>
        <w:rPr>
          <w:rFonts w:ascii="仿宋" w:hAnsi="仿宋" w:eastAsia="仿宋" w:cs="仿宋"/>
          <w:sz w:val="24"/>
        </w:rPr>
      </w:pPr>
      <w:r>
        <w:rPr>
          <w:rFonts w:hint="eastAsia" w:ascii="仿宋" w:hAnsi="仿宋" w:eastAsia="仿宋" w:cs="仿宋"/>
          <w:sz w:val="24"/>
        </w:rPr>
        <w:t>（3）供应商及其现任法定代表人、主要负责人不得具有行贿犯罪记录。</w:t>
      </w:r>
    </w:p>
    <w:p>
      <w:pPr>
        <w:pStyle w:val="23"/>
        <w:spacing w:after="0"/>
        <w:ind w:firstLine="600" w:firstLineChars="250"/>
        <w:rPr>
          <w:rFonts w:ascii="仿宋" w:hAnsi="仿宋" w:eastAsia="仿宋" w:cs="仿宋"/>
          <w:sz w:val="24"/>
        </w:rPr>
      </w:pPr>
      <w:r>
        <w:rPr>
          <w:rFonts w:hint="eastAsia" w:ascii="仿宋" w:hAnsi="仿宋" w:eastAsia="仿宋" w:cs="仿宋"/>
          <w:sz w:val="24"/>
        </w:rPr>
        <w:t>7、根据采购项目提出的特殊条件：无；</w:t>
      </w:r>
    </w:p>
    <w:p>
      <w:pPr>
        <w:pStyle w:val="23"/>
        <w:spacing w:after="0"/>
        <w:ind w:firstLine="600" w:firstLineChars="250"/>
        <w:rPr>
          <w:rFonts w:ascii="仿宋" w:hAnsi="仿宋" w:eastAsia="仿宋" w:cs="仿宋"/>
          <w:sz w:val="24"/>
        </w:rPr>
      </w:pPr>
      <w:r>
        <w:rPr>
          <w:rFonts w:hint="eastAsia" w:ascii="仿宋" w:hAnsi="仿宋" w:eastAsia="仿宋" w:cs="仿宋"/>
          <w:sz w:val="24"/>
        </w:rPr>
        <w:t>8、本次政府采购活动不接受联合体的形式参加投标。</w:t>
      </w:r>
    </w:p>
    <w:bookmarkEnd w:id="9"/>
    <w:p>
      <w:pPr>
        <w:pStyle w:val="23"/>
        <w:spacing w:after="0"/>
        <w:ind w:firstLine="602" w:firstLineChars="250"/>
        <w:rPr>
          <w:rFonts w:ascii="仿宋" w:hAnsi="仿宋" w:eastAsia="仿宋" w:cs="仿宋"/>
          <w:b/>
          <w:sz w:val="24"/>
        </w:rPr>
      </w:pPr>
      <w:r>
        <w:rPr>
          <w:rFonts w:hint="eastAsia" w:ascii="仿宋" w:hAnsi="仿宋" w:eastAsia="仿宋" w:cs="仿宋"/>
          <w:b/>
          <w:sz w:val="24"/>
        </w:rPr>
        <w:t>六、禁止参加本次采购活动的</w:t>
      </w:r>
      <w:r>
        <w:rPr>
          <w:rFonts w:hint="eastAsia" w:ascii="仿宋" w:hAnsi="仿宋" w:eastAsia="仿宋" w:cs="仿宋"/>
          <w:b/>
          <w:bCs/>
          <w:sz w:val="24"/>
        </w:rPr>
        <w:t>投标人</w:t>
      </w:r>
    </w:p>
    <w:p>
      <w:pPr>
        <w:pStyle w:val="23"/>
        <w:spacing w:after="0"/>
        <w:ind w:firstLine="600" w:firstLineChars="250"/>
        <w:rPr>
          <w:rFonts w:ascii="仿宋" w:hAnsi="仿宋" w:eastAsia="仿宋" w:cs="仿宋"/>
          <w:sz w:val="24"/>
        </w:rPr>
      </w:pPr>
      <w:r>
        <w:rPr>
          <w:rFonts w:hint="eastAsia" w:ascii="仿宋" w:hAnsi="仿宋" w:eastAsia="仿宋" w:cs="仿宋"/>
          <w:sz w:val="24"/>
        </w:rPr>
        <w:t>根据《关于在政府采购活动中查询及使用信用记录有关问题的通知》（财库〔 2016 〕 125 号 ） 的 要 求 ， 采 购 代 理 机 构 将 通 过 “ 信用中国 ” 网 站（www.creditchina.gov.cn）、“中国政府采购网”网站（www.ccgp.gov.cn）等渠道查询投标人在开标当日之前的信用信息记录并保存信用记录结果网页截图，拒绝列入失信被执行人、重大税收违法案件当事人名单、政府采购严重违法失信行为记录名单及其他不符合《中华人民共和国政府采购法》第二十二条规定条件的投标人参加本项目的采购活动（采购代理机构出具的信用记录结果网页截图即可，投标人无须提供）。非企业参与投标时由投标人在投标文件中自行提供承诺函，格式自拟。</w:t>
      </w:r>
    </w:p>
    <w:p>
      <w:pPr>
        <w:spacing w:after="0" w:line="360" w:lineRule="auto"/>
        <w:ind w:firstLine="482" w:firstLineChars="200"/>
        <w:rPr>
          <w:rFonts w:ascii="仿宋" w:hAnsi="仿宋" w:eastAsia="仿宋" w:cs="仿宋"/>
          <w:b/>
          <w:sz w:val="24"/>
        </w:rPr>
      </w:pPr>
      <w:r>
        <w:rPr>
          <w:rFonts w:hint="eastAsia" w:ascii="仿宋" w:hAnsi="仿宋" w:eastAsia="仿宋" w:cs="仿宋"/>
          <w:b/>
          <w:sz w:val="24"/>
        </w:rPr>
        <w:t>七、招标文件获取时间、地点：</w:t>
      </w:r>
    </w:p>
    <w:p>
      <w:pPr>
        <w:spacing w:after="0" w:line="360" w:lineRule="auto"/>
        <w:ind w:firstLine="480" w:firstLineChars="200"/>
        <w:rPr>
          <w:rFonts w:ascii="仿宋" w:hAnsi="仿宋" w:eastAsia="仿宋" w:cs="仿宋"/>
          <w:color w:val="FF0000"/>
          <w:sz w:val="24"/>
        </w:rPr>
      </w:pPr>
      <w:r>
        <w:rPr>
          <w:rFonts w:hint="eastAsia" w:ascii="仿宋" w:hAnsi="仿宋" w:eastAsia="仿宋" w:cs="仿宋"/>
          <w:sz w:val="24"/>
        </w:rPr>
        <w:t>招标文件获取时间：</w:t>
      </w:r>
      <w:r>
        <w:rPr>
          <w:rFonts w:hint="eastAsia" w:ascii="仿宋" w:hAnsi="仿宋" w:eastAsia="仿宋" w:cs="仿宋"/>
          <w:color w:val="auto"/>
          <w:sz w:val="24"/>
        </w:rPr>
        <w:t>2021年11月06日至2021年11月12日（北京时间，法定节假日除外）</w:t>
      </w:r>
      <w:r>
        <w:rPr>
          <w:rFonts w:hint="eastAsia" w:ascii="仿宋" w:hAnsi="仿宋" w:eastAsia="仿宋" w:cs="仿宋"/>
          <w:color w:val="FF0000"/>
          <w:sz w:val="24"/>
        </w:rPr>
        <w:t xml:space="preserve">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招标文件获取方式：投标人从“政府采购云平台”获取采购文件（网址：</w:t>
      </w:r>
      <w:r>
        <w:fldChar w:fldCharType="begin"/>
      </w:r>
      <w:r>
        <w:instrText xml:space="preserve"> HYPERLINK "https://www.zcygov.cn）项目采购—获取采购文件—申请获取采购文件。_x0005_" </w:instrText>
      </w:r>
      <w:r>
        <w:fldChar w:fldCharType="separate"/>
      </w:r>
      <w:r>
        <w:rPr>
          <w:rFonts w:hint="eastAsia" w:ascii="仿宋" w:hAnsi="仿宋" w:eastAsia="仿宋" w:cs="仿宋"/>
          <w:sz w:val="24"/>
        </w:rPr>
        <w:t>https://www.zcygov.cn）。登录政府采购云平台—项目采购—获取采购文件—申请获取采购文件</w:t>
      </w:r>
      <w:r>
        <w:rPr>
          <w:rFonts w:hint="eastAsia" w:ascii="仿宋" w:hAnsi="仿宋" w:eastAsia="仿宋" w:cs="仿宋"/>
          <w:sz w:val="24"/>
        </w:rPr>
        <w:fldChar w:fldCharType="end"/>
      </w:r>
      <w:r>
        <w:rPr>
          <w:rFonts w:hint="eastAsia" w:ascii="仿宋" w:hAnsi="仿宋" w:eastAsia="仿宋" w:cs="仿宋"/>
          <w:sz w:val="24"/>
        </w:rPr>
        <w:t>。</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注：</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（1）本项目招标文件免费获取（招标文件获取后不退, 招标资格不能转让）。</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（2）投标人只有在“政府采购云平台”完成获取招标文件申请并下载招标文件后才视作依法参与本项目。如未在“政府采购云平台”内完成相关流程，引起的投标无效责任自负。</w:t>
      </w:r>
    </w:p>
    <w:p>
      <w:pPr>
        <w:spacing w:after="0" w:line="360" w:lineRule="auto"/>
        <w:ind w:firstLine="480" w:firstLineChars="200"/>
        <w:rPr>
          <w:rFonts w:ascii="仿宋" w:hAnsi="仿宋" w:eastAsia="仿宋" w:cs="仿宋"/>
          <w:b/>
          <w:bCs/>
          <w:sz w:val="24"/>
        </w:rPr>
      </w:pPr>
      <w:r>
        <w:rPr>
          <w:rFonts w:hint="eastAsia" w:ascii="仿宋" w:hAnsi="仿宋" w:eastAsia="仿宋" w:cs="仿宋"/>
          <w:sz w:val="24"/>
        </w:rPr>
        <w:t>（3）本项目为电子招标投标项目，投标人参与本项目全过程中凡涉及系统操作请详见《供应商政府采购项目电子交易操作指南》。</w:t>
      </w:r>
    </w:p>
    <w:p>
      <w:pPr>
        <w:spacing w:after="0" w:line="360" w:lineRule="auto"/>
        <w:ind w:firstLine="482" w:firstLineChars="200"/>
        <w:rPr>
          <w:rFonts w:ascii="仿宋" w:hAnsi="仿宋" w:eastAsia="仿宋" w:cs="仿宋"/>
          <w:b/>
          <w:sz w:val="24"/>
        </w:rPr>
      </w:pPr>
      <w:r>
        <w:rPr>
          <w:rFonts w:hint="eastAsia" w:ascii="仿宋" w:hAnsi="仿宋" w:eastAsia="仿宋" w:cs="仿宋"/>
          <w:b/>
          <w:sz w:val="24"/>
          <w:szCs w:val="28"/>
        </w:rPr>
        <w:t>八、</w:t>
      </w:r>
      <w:r>
        <w:rPr>
          <w:rFonts w:hint="eastAsia" w:ascii="仿宋" w:hAnsi="仿宋" w:eastAsia="仿宋" w:cs="仿宋"/>
          <w:b/>
          <w:sz w:val="24"/>
        </w:rPr>
        <w:t>投标截止时间和开标时间：</w:t>
      </w:r>
      <w:r>
        <w:rPr>
          <w:rFonts w:hint="eastAsia" w:ascii="仿宋" w:hAnsi="仿宋" w:eastAsia="仿宋" w:cs="仿宋"/>
          <w:color w:val="auto"/>
          <w:sz w:val="24"/>
        </w:rPr>
        <w:t>2021年11月2</w:t>
      </w:r>
      <w:r>
        <w:rPr>
          <w:rFonts w:hint="eastAsia" w:ascii="仿宋" w:hAnsi="仿宋" w:eastAsia="仿宋" w:cs="仿宋"/>
          <w:color w:val="auto"/>
          <w:sz w:val="24"/>
          <w:lang w:val="en-US" w:eastAsia="zh-CN"/>
        </w:rPr>
        <w:t>6</w:t>
      </w:r>
      <w:r>
        <w:rPr>
          <w:rFonts w:hint="eastAsia" w:ascii="仿宋" w:hAnsi="仿宋" w:eastAsia="仿宋" w:cs="仿宋"/>
          <w:color w:val="auto"/>
          <w:sz w:val="24"/>
        </w:rPr>
        <w:t>日10:</w:t>
      </w:r>
      <w:r>
        <w:rPr>
          <w:rFonts w:hint="eastAsia" w:ascii="仿宋" w:hAnsi="仿宋" w:eastAsia="仿宋" w:cs="仿宋"/>
          <w:color w:val="auto"/>
          <w:sz w:val="24"/>
          <w:lang w:val="en-US" w:eastAsia="zh-CN"/>
        </w:rPr>
        <w:t>0</w:t>
      </w:r>
      <w:r>
        <w:rPr>
          <w:rFonts w:hint="eastAsia" w:ascii="仿宋" w:hAnsi="仿宋" w:eastAsia="仿宋" w:cs="仿宋"/>
          <w:color w:val="auto"/>
          <w:sz w:val="24"/>
        </w:rPr>
        <w:t>0(北京时间)</w:t>
      </w:r>
      <w:r>
        <w:rPr>
          <w:rFonts w:hint="eastAsia" w:ascii="仿宋" w:hAnsi="仿宋" w:eastAsia="仿宋" w:cs="仿宋"/>
          <w:color w:val="auto"/>
          <w:sz w:val="24"/>
          <w:szCs w:val="28"/>
        </w:rPr>
        <w:t>。</w:t>
      </w:r>
    </w:p>
    <w:p>
      <w:pPr>
        <w:pStyle w:val="10"/>
        <w:spacing w:after="0" w:line="360" w:lineRule="auto"/>
        <w:ind w:firstLine="480"/>
        <w:rPr>
          <w:rFonts w:ascii="仿宋" w:hAnsi="仿宋" w:eastAsia="仿宋" w:cs="仿宋"/>
          <w:sz w:val="24"/>
          <w:szCs w:val="28"/>
        </w:rPr>
      </w:pPr>
      <w:r>
        <w:rPr>
          <w:rFonts w:hint="eastAsia" w:ascii="仿宋" w:hAnsi="仿宋" w:eastAsia="仿宋" w:cs="仿宋"/>
          <w:sz w:val="24"/>
          <w:szCs w:val="28"/>
        </w:rPr>
        <w:t>投标截止时间前，投标人应将加密的电子投标文件递交至“政府采购云平台”对应项目（包件）。</w:t>
      </w:r>
    </w:p>
    <w:p>
      <w:pPr>
        <w:numPr>
          <w:ilvl w:val="0"/>
          <w:numId w:val="2"/>
        </w:numPr>
        <w:spacing w:after="0" w:line="360" w:lineRule="auto"/>
        <w:ind w:firstLine="489" w:firstLineChars="203"/>
        <w:rPr>
          <w:rFonts w:ascii="仿宋" w:hAnsi="仿宋" w:eastAsia="仿宋" w:cs="仿宋"/>
          <w:b/>
          <w:sz w:val="24"/>
          <w:szCs w:val="28"/>
        </w:rPr>
      </w:pPr>
      <w:r>
        <w:rPr>
          <w:rFonts w:hint="eastAsia" w:ascii="仿宋" w:hAnsi="仿宋" w:eastAsia="仿宋" w:cs="仿宋"/>
          <w:b/>
          <w:sz w:val="24"/>
          <w:szCs w:val="28"/>
        </w:rPr>
        <w:t>开标地点：</w:t>
      </w:r>
    </w:p>
    <w:p>
      <w:pPr>
        <w:spacing w:after="0" w:line="360" w:lineRule="auto"/>
        <w:ind w:firstLine="480" w:firstLineChars="200"/>
        <w:rPr>
          <w:rFonts w:ascii="仿宋" w:hAnsi="仿宋" w:eastAsia="仿宋" w:cs="仿宋"/>
          <w:sz w:val="24"/>
          <w:szCs w:val="28"/>
        </w:rPr>
      </w:pPr>
      <w:r>
        <w:rPr>
          <w:rFonts w:hint="eastAsia" w:ascii="仿宋" w:hAnsi="仿宋" w:eastAsia="仿宋" w:cs="仿宋"/>
          <w:sz w:val="24"/>
          <w:szCs w:val="28"/>
        </w:rPr>
        <w:t>（1）本项目为不见面开标项目。</w:t>
      </w:r>
    </w:p>
    <w:p>
      <w:pPr>
        <w:spacing w:after="0" w:line="360" w:lineRule="auto"/>
        <w:ind w:firstLine="487" w:firstLineChars="203"/>
        <w:rPr>
          <w:rFonts w:ascii="仿宋" w:hAnsi="仿宋" w:eastAsia="仿宋" w:cs="仿宋"/>
          <w:sz w:val="24"/>
          <w:szCs w:val="28"/>
        </w:rPr>
      </w:pPr>
      <w:r>
        <w:rPr>
          <w:rFonts w:hint="eastAsia" w:ascii="仿宋" w:hAnsi="仿宋" w:eastAsia="仿宋" w:cs="仿宋"/>
          <w:sz w:val="24"/>
          <w:szCs w:val="28"/>
        </w:rPr>
        <w:t>（2）开标地点：政府采购云平台(https://www.zcygov.cn)</w:t>
      </w:r>
    </w:p>
    <w:p>
      <w:pPr>
        <w:spacing w:after="0" w:line="360" w:lineRule="auto"/>
        <w:ind w:firstLine="487" w:firstLineChars="203"/>
        <w:rPr>
          <w:rFonts w:ascii="仿宋" w:hAnsi="仿宋" w:eastAsia="仿宋" w:cs="仿宋"/>
          <w:sz w:val="24"/>
          <w:szCs w:val="28"/>
        </w:rPr>
      </w:pPr>
      <w:r>
        <w:rPr>
          <w:rFonts w:hint="eastAsia" w:ascii="仿宋" w:hAnsi="仿宋" w:eastAsia="仿宋" w:cs="仿宋"/>
          <w:sz w:val="24"/>
          <w:szCs w:val="28"/>
        </w:rPr>
        <w:t>（3）本项目只接受投标人加密并递交至“政府采购云平台”的投标文件。</w:t>
      </w:r>
    </w:p>
    <w:p>
      <w:pPr>
        <w:pStyle w:val="23"/>
        <w:spacing w:after="0"/>
        <w:ind w:firstLine="482"/>
        <w:rPr>
          <w:rFonts w:ascii="仿宋" w:hAnsi="仿宋" w:eastAsia="仿宋" w:cs="仿宋"/>
          <w:b/>
          <w:sz w:val="24"/>
        </w:rPr>
      </w:pPr>
      <w:bookmarkStart w:id="10" w:name="PO_默认文件内容_13"/>
      <w:r>
        <w:rPr>
          <w:rFonts w:hint="eastAsia" w:ascii="仿宋" w:hAnsi="仿宋" w:eastAsia="仿宋" w:cs="仿宋"/>
          <w:b/>
          <w:sz w:val="24"/>
        </w:rPr>
        <w:t>十、本投标邀请在四川政府采购网（www.ccgp-sichuan.gov.cn）上以公告形式发布。</w:t>
      </w:r>
      <w:bookmarkEnd w:id="10"/>
    </w:p>
    <w:p>
      <w:pPr>
        <w:pStyle w:val="23"/>
        <w:spacing w:after="0"/>
        <w:ind w:firstLine="482"/>
        <w:rPr>
          <w:rFonts w:ascii="仿宋" w:hAnsi="仿宋" w:eastAsia="仿宋" w:cs="仿宋"/>
          <w:b/>
          <w:sz w:val="24"/>
        </w:rPr>
      </w:pPr>
      <w:r>
        <w:rPr>
          <w:rFonts w:hint="eastAsia" w:ascii="仿宋" w:hAnsi="仿宋" w:eastAsia="仿宋" w:cs="仿宋"/>
          <w:b/>
          <w:sz w:val="24"/>
        </w:rPr>
        <w:t>十一、供应商信用融资：</w:t>
      </w:r>
    </w:p>
    <w:p>
      <w:pPr>
        <w:pStyle w:val="10"/>
        <w:spacing w:after="0" w:line="360" w:lineRule="auto"/>
        <w:ind w:firstLine="480"/>
        <w:rPr>
          <w:rFonts w:ascii="仿宋" w:hAnsi="仿宋" w:eastAsia="仿宋" w:cs="仿宋"/>
          <w:b/>
          <w:sz w:val="24"/>
        </w:rPr>
      </w:pPr>
      <w:r>
        <w:rPr>
          <w:rFonts w:hint="eastAsia" w:ascii="仿宋" w:hAnsi="仿宋" w:eastAsia="仿宋" w:cs="仿宋"/>
          <w:sz w:val="24"/>
          <w:szCs w:val="28"/>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p>
      <w:pPr>
        <w:pStyle w:val="23"/>
        <w:spacing w:after="0"/>
        <w:ind w:firstLine="482"/>
        <w:rPr>
          <w:rFonts w:ascii="仿宋" w:hAnsi="仿宋" w:eastAsia="仿宋" w:cs="仿宋"/>
          <w:b/>
          <w:sz w:val="24"/>
        </w:rPr>
      </w:pPr>
      <w:r>
        <w:rPr>
          <w:rFonts w:hint="eastAsia" w:ascii="仿宋" w:hAnsi="仿宋" w:eastAsia="仿宋" w:cs="仿宋"/>
          <w:b/>
          <w:sz w:val="24"/>
        </w:rPr>
        <w:t>十二、联系方式</w:t>
      </w:r>
    </w:p>
    <w:p>
      <w:pPr>
        <w:pStyle w:val="23"/>
        <w:spacing w:after="0"/>
        <w:ind w:firstLine="480"/>
        <w:rPr>
          <w:rFonts w:ascii="仿宋" w:hAnsi="仿宋" w:eastAsia="仿宋" w:cs="仿宋"/>
          <w:b/>
          <w:bCs/>
          <w:color w:val="auto"/>
          <w:sz w:val="24"/>
        </w:rPr>
      </w:pPr>
      <w:r>
        <w:rPr>
          <w:rFonts w:hint="eastAsia" w:ascii="仿宋" w:hAnsi="仿宋" w:eastAsia="仿宋" w:cs="仿宋"/>
          <w:bCs/>
          <w:color w:val="auto"/>
          <w:sz w:val="24"/>
        </w:rPr>
        <w:t>采 购 人</w:t>
      </w:r>
      <w:r>
        <w:rPr>
          <w:rFonts w:hint="eastAsia" w:ascii="仿宋" w:hAnsi="仿宋" w:eastAsia="仿宋" w:cs="仿宋"/>
          <w:b/>
          <w:color w:val="auto"/>
          <w:sz w:val="24"/>
        </w:rPr>
        <w:t>：</w:t>
      </w:r>
      <w:r>
        <w:rPr>
          <w:rFonts w:hint="eastAsia" w:ascii="仿宋" w:hAnsi="仿宋" w:eastAsia="仿宋" w:cs="仿宋"/>
          <w:bCs/>
          <w:color w:val="auto"/>
          <w:sz w:val="24"/>
        </w:rPr>
        <w:t>成都市双流区人民政府九江街道办事处</w:t>
      </w:r>
    </w:p>
    <w:p>
      <w:pPr>
        <w:pStyle w:val="23"/>
        <w:spacing w:after="0"/>
        <w:ind w:firstLine="480"/>
        <w:rPr>
          <w:rFonts w:ascii="仿宋" w:hAnsi="仿宋" w:eastAsia="仿宋" w:cs="仿宋"/>
          <w:bCs/>
          <w:color w:val="auto"/>
          <w:sz w:val="24"/>
        </w:rPr>
      </w:pPr>
      <w:r>
        <w:rPr>
          <w:rFonts w:hint="eastAsia" w:ascii="仿宋" w:hAnsi="仿宋" w:eastAsia="仿宋" w:cs="仿宋"/>
          <w:bCs/>
          <w:color w:val="auto"/>
          <w:sz w:val="24"/>
        </w:rPr>
        <w:t>地    址：成都市双流区鸿雁路319号</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联 系 人：周老师</w:t>
      </w:r>
    </w:p>
    <w:p>
      <w:pPr>
        <w:pStyle w:val="23"/>
        <w:spacing w:after="0"/>
        <w:ind w:firstLine="480"/>
        <w:rPr>
          <w:rFonts w:ascii="仿宋" w:hAnsi="仿宋" w:eastAsia="仿宋" w:cs="仿宋"/>
          <w:color w:val="auto"/>
          <w:sz w:val="24"/>
        </w:rPr>
      </w:pPr>
      <w:r>
        <w:rPr>
          <w:rFonts w:hint="eastAsia" w:ascii="仿宋" w:hAnsi="仿宋" w:eastAsia="仿宋" w:cs="仿宋"/>
          <w:color w:val="auto"/>
          <w:sz w:val="24"/>
        </w:rPr>
        <w:t>联系电话：028-85754558</w:t>
      </w:r>
    </w:p>
    <w:p>
      <w:pPr>
        <w:pStyle w:val="23"/>
        <w:spacing w:after="0"/>
        <w:ind w:firstLine="480"/>
        <w:rPr>
          <w:rFonts w:ascii="仿宋" w:hAnsi="仿宋" w:eastAsia="仿宋" w:cs="仿宋"/>
          <w:sz w:val="24"/>
        </w:rPr>
      </w:pPr>
    </w:p>
    <w:p>
      <w:pPr>
        <w:pStyle w:val="23"/>
        <w:spacing w:after="0"/>
        <w:ind w:firstLine="480"/>
        <w:rPr>
          <w:rFonts w:ascii="仿宋" w:hAnsi="仿宋" w:eastAsia="仿宋" w:cs="仿宋"/>
          <w:sz w:val="24"/>
        </w:rPr>
      </w:pPr>
    </w:p>
    <w:p>
      <w:pPr>
        <w:pStyle w:val="23"/>
        <w:spacing w:after="0"/>
        <w:ind w:firstLine="480"/>
        <w:rPr>
          <w:rFonts w:ascii="仿宋" w:hAnsi="仿宋" w:eastAsia="仿宋" w:cs="仿宋"/>
          <w:sz w:val="24"/>
        </w:rPr>
      </w:pPr>
      <w:r>
        <w:rPr>
          <w:rFonts w:hint="eastAsia" w:ascii="仿宋" w:hAnsi="仿宋" w:eastAsia="仿宋" w:cs="仿宋"/>
          <w:bCs/>
          <w:sz w:val="24"/>
        </w:rPr>
        <w:t>采购代理机构：四川军贤工程项目管理有限公司</w:t>
      </w:r>
    </w:p>
    <w:p>
      <w:pPr>
        <w:pStyle w:val="23"/>
        <w:spacing w:after="0"/>
        <w:ind w:firstLine="480"/>
        <w:rPr>
          <w:rFonts w:ascii="仿宋" w:hAnsi="仿宋" w:eastAsia="仿宋" w:cs="仿宋"/>
          <w:szCs w:val="21"/>
        </w:rPr>
      </w:pPr>
      <w:r>
        <w:rPr>
          <w:rFonts w:hint="eastAsia" w:ascii="仿宋" w:hAnsi="仿宋" w:eastAsia="仿宋" w:cs="仿宋"/>
          <w:sz w:val="24"/>
        </w:rPr>
        <w:t>地    址：</w:t>
      </w:r>
      <w:r>
        <w:rPr>
          <w:rFonts w:hint="eastAsia" w:ascii="仿宋" w:hAnsi="仿宋" w:eastAsia="仿宋" w:cs="仿宋"/>
          <w:bCs/>
          <w:sz w:val="24"/>
        </w:rPr>
        <w:t>成都市双流区东升镇龙桥路 6 号宗申.赛纳维 132 栋 5 楼 502 室</w:t>
      </w:r>
    </w:p>
    <w:p>
      <w:pPr>
        <w:pStyle w:val="23"/>
        <w:spacing w:after="0"/>
        <w:ind w:firstLine="480"/>
        <w:rPr>
          <w:rFonts w:ascii="仿宋" w:hAnsi="仿宋" w:eastAsia="仿宋" w:cs="仿宋"/>
          <w:sz w:val="24"/>
        </w:rPr>
      </w:pPr>
      <w:r>
        <w:rPr>
          <w:rFonts w:hint="eastAsia" w:ascii="仿宋" w:hAnsi="仿宋" w:eastAsia="仿宋" w:cs="仿宋"/>
          <w:sz w:val="24"/>
        </w:rPr>
        <w:t>联 系 人：</w:t>
      </w:r>
      <w:r>
        <w:rPr>
          <w:rFonts w:hint="eastAsia" w:ascii="仿宋" w:hAnsi="仿宋" w:eastAsia="仿宋" w:cs="仿宋"/>
          <w:bCs/>
          <w:sz w:val="24"/>
        </w:rPr>
        <w:t>郑女士</w:t>
      </w:r>
    </w:p>
    <w:p>
      <w:pPr>
        <w:pStyle w:val="23"/>
        <w:spacing w:after="0"/>
        <w:ind w:firstLine="480"/>
        <w:rPr>
          <w:rFonts w:ascii="仿宋" w:hAnsi="仿宋" w:eastAsia="仿宋" w:cs="仿宋"/>
        </w:rPr>
      </w:pPr>
      <w:r>
        <w:rPr>
          <w:rFonts w:hint="eastAsia" w:ascii="仿宋" w:hAnsi="仿宋" w:eastAsia="仿宋" w:cs="仿宋"/>
          <w:sz w:val="24"/>
        </w:rPr>
        <w:t>联系电话：</w:t>
      </w:r>
      <w:r>
        <w:rPr>
          <w:rFonts w:hint="eastAsia" w:ascii="仿宋" w:hAnsi="仿宋" w:eastAsia="仿宋" w:cs="仿宋"/>
          <w:bCs/>
          <w:sz w:val="24"/>
        </w:rPr>
        <w:t>028-86958918</w:t>
      </w:r>
      <w:r>
        <w:rPr>
          <w:rFonts w:hint="eastAsia" w:ascii="仿宋" w:hAnsi="仿宋" w:eastAsia="仿宋" w:cs="仿宋"/>
        </w:rPr>
        <w:tab/>
      </w:r>
    </w:p>
    <w:p>
      <w:pPr>
        <w:pStyle w:val="16"/>
        <w:spacing w:before="0" w:beforeAutospacing="0" w:after="0" w:afterAutospacing="0" w:line="360" w:lineRule="auto"/>
        <w:rPr>
          <w:rFonts w:ascii="仿宋" w:hAnsi="仿宋" w:eastAsia="仿宋" w:cs="仿宋"/>
          <w:sz w:val="36"/>
          <w:szCs w:val="36"/>
        </w:rPr>
        <w:sectPr>
          <w:footerReference r:id="rId15" w:type="default"/>
          <w:headerReference r:id="rId14" w:type="even"/>
          <w:footerReference r:id="rId16" w:type="even"/>
          <w:pgSz w:w="11907" w:h="16840"/>
          <w:pgMar w:top="1134" w:right="1134" w:bottom="1134" w:left="1134" w:header="851" w:footer="992" w:gutter="0"/>
          <w:cols w:space="720" w:num="1"/>
          <w:docGrid w:linePitch="312" w:charSpace="0"/>
        </w:sectPr>
      </w:pPr>
      <w:bookmarkStart w:id="11" w:name="_Toc12420"/>
      <w:bookmarkStart w:id="12" w:name="_Toc12497"/>
      <w:bookmarkStart w:id="13" w:name="_Toc213397009"/>
      <w:bookmarkStart w:id="14" w:name="_Toc217446031"/>
      <w:bookmarkStart w:id="15" w:name="_Toc213496267"/>
      <w:bookmarkStart w:id="16" w:name="_Toc213396759"/>
      <w:bookmarkStart w:id="17" w:name="_Toc213396945"/>
    </w:p>
    <w:p>
      <w:pPr>
        <w:pStyle w:val="3"/>
        <w:spacing w:before="0" w:after="0" w:line="400" w:lineRule="exact"/>
        <w:jc w:val="center"/>
        <w:rPr>
          <w:rFonts w:ascii="仿宋" w:hAnsi="仿宋" w:eastAsia="仿宋" w:cs="仿宋"/>
          <w:sz w:val="36"/>
          <w:szCs w:val="36"/>
        </w:rPr>
      </w:pPr>
      <w:r>
        <w:rPr>
          <w:rFonts w:hint="eastAsia" w:ascii="仿宋" w:hAnsi="仿宋" w:eastAsia="仿宋" w:cs="仿宋"/>
          <w:sz w:val="36"/>
          <w:szCs w:val="36"/>
        </w:rPr>
        <w:t>第二章  投标人须知</w:t>
      </w:r>
      <w:bookmarkEnd w:id="11"/>
      <w:bookmarkEnd w:id="12"/>
    </w:p>
    <w:p>
      <w:pPr>
        <w:pStyle w:val="4"/>
        <w:spacing w:before="0" w:after="0" w:line="400" w:lineRule="exact"/>
        <w:jc w:val="center"/>
        <w:rPr>
          <w:rFonts w:ascii="仿宋" w:hAnsi="仿宋" w:eastAsia="仿宋" w:cs="仿宋"/>
        </w:rPr>
      </w:pPr>
      <w:r>
        <w:rPr>
          <w:rFonts w:hint="eastAsia" w:ascii="仿宋" w:hAnsi="仿宋" w:eastAsia="仿宋" w:cs="仿宋"/>
        </w:rPr>
        <w:t>一、投标人须知附表</w:t>
      </w:r>
    </w:p>
    <w:bookmarkEnd w:id="13"/>
    <w:bookmarkEnd w:id="14"/>
    <w:bookmarkEnd w:id="15"/>
    <w:bookmarkEnd w:id="16"/>
    <w:bookmarkEnd w:id="17"/>
    <w:tbl>
      <w:tblPr>
        <w:tblStyle w:val="19"/>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238"/>
        <w:gridCol w:w="642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3" w:hRule="atLeast"/>
          <w:tblHeader/>
          <w:jc w:val="center"/>
        </w:trPr>
        <w:tc>
          <w:tcPr>
            <w:tcW w:w="838" w:type="dxa"/>
            <w:vAlign w:val="center"/>
          </w:tcPr>
          <w:p>
            <w:pPr>
              <w:pStyle w:val="24"/>
              <w:spacing w:after="0" w:line="400" w:lineRule="exact"/>
              <w:ind w:left="9"/>
              <w:jc w:val="center"/>
              <w:rPr>
                <w:rFonts w:ascii="仿宋" w:hAnsi="仿宋" w:eastAsia="仿宋" w:cs="仿宋"/>
                <w:kern w:val="2"/>
                <w:sz w:val="21"/>
                <w:szCs w:val="21"/>
              </w:rPr>
            </w:pPr>
            <w:r>
              <w:rPr>
                <w:rFonts w:hint="eastAsia" w:ascii="仿宋" w:hAnsi="仿宋" w:eastAsia="仿宋" w:cs="仿宋"/>
                <w:kern w:val="2"/>
                <w:sz w:val="21"/>
                <w:szCs w:val="21"/>
              </w:rPr>
              <w:t>序号</w:t>
            </w:r>
          </w:p>
        </w:tc>
        <w:tc>
          <w:tcPr>
            <w:tcW w:w="2238" w:type="dxa"/>
            <w:vAlign w:val="center"/>
          </w:tcPr>
          <w:p>
            <w:pPr>
              <w:pStyle w:val="24"/>
              <w:spacing w:after="0" w:line="400" w:lineRule="exact"/>
              <w:ind w:left="38"/>
              <w:jc w:val="center"/>
              <w:rPr>
                <w:rFonts w:ascii="仿宋" w:hAnsi="仿宋" w:eastAsia="仿宋" w:cs="仿宋"/>
                <w:kern w:val="2"/>
                <w:sz w:val="21"/>
                <w:szCs w:val="21"/>
              </w:rPr>
            </w:pPr>
            <w:r>
              <w:rPr>
                <w:rFonts w:hint="eastAsia" w:ascii="仿宋" w:hAnsi="仿宋" w:eastAsia="仿宋" w:cs="仿宋"/>
                <w:kern w:val="2"/>
                <w:sz w:val="21"/>
                <w:szCs w:val="21"/>
              </w:rPr>
              <w:t>条款名称</w:t>
            </w:r>
          </w:p>
        </w:tc>
        <w:tc>
          <w:tcPr>
            <w:tcW w:w="6425" w:type="dxa"/>
            <w:vAlign w:val="center"/>
          </w:tcPr>
          <w:p>
            <w:pPr>
              <w:pStyle w:val="24"/>
              <w:spacing w:after="0" w:line="400" w:lineRule="exact"/>
              <w:jc w:val="center"/>
              <w:rPr>
                <w:rFonts w:ascii="仿宋" w:hAnsi="仿宋" w:eastAsia="仿宋" w:cs="仿宋"/>
                <w:kern w:val="2"/>
                <w:sz w:val="21"/>
                <w:szCs w:val="21"/>
              </w:rPr>
            </w:pPr>
            <w:r>
              <w:rPr>
                <w:rFonts w:hint="eastAsia" w:ascii="仿宋" w:hAnsi="仿宋" w:eastAsia="仿宋" w:cs="仿宋"/>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vMerge w:val="restart"/>
            <w:vAlign w:val="center"/>
          </w:tcPr>
          <w:p>
            <w:pPr>
              <w:pStyle w:val="24"/>
              <w:spacing w:after="0" w:line="400" w:lineRule="exact"/>
              <w:ind w:right="230"/>
              <w:jc w:val="center"/>
              <w:rPr>
                <w:rFonts w:ascii="仿宋" w:hAnsi="仿宋" w:eastAsia="仿宋" w:cs="仿宋"/>
                <w:kern w:val="2"/>
                <w:sz w:val="21"/>
                <w:szCs w:val="21"/>
              </w:rPr>
            </w:pPr>
            <w:r>
              <w:rPr>
                <w:rFonts w:hint="eastAsia" w:ascii="仿宋" w:hAnsi="仿宋" w:eastAsia="仿宋" w:cs="仿宋"/>
                <w:kern w:val="2"/>
                <w:sz w:val="21"/>
                <w:szCs w:val="21"/>
              </w:rPr>
              <w:t>1</w:t>
            </w:r>
          </w:p>
        </w:tc>
        <w:tc>
          <w:tcPr>
            <w:tcW w:w="2238" w:type="dxa"/>
            <w:tcBorders>
              <w:bottom w:val="single" w:color="auto" w:sz="4" w:space="0"/>
            </w:tcBorders>
            <w:vAlign w:val="center"/>
          </w:tcPr>
          <w:p>
            <w:pPr>
              <w:pStyle w:val="24"/>
              <w:spacing w:after="0" w:line="400" w:lineRule="exact"/>
              <w:ind w:left="38"/>
              <w:jc w:val="center"/>
              <w:rPr>
                <w:rFonts w:ascii="仿宋" w:hAnsi="仿宋" w:eastAsia="仿宋" w:cs="仿宋"/>
                <w:kern w:val="2"/>
                <w:sz w:val="21"/>
                <w:szCs w:val="21"/>
              </w:rPr>
            </w:pPr>
            <w:r>
              <w:rPr>
                <w:rFonts w:hint="eastAsia" w:ascii="仿宋" w:hAnsi="仿宋" w:eastAsia="仿宋" w:cs="仿宋"/>
                <w:kern w:val="2"/>
                <w:sz w:val="21"/>
                <w:szCs w:val="21"/>
              </w:rPr>
              <w:t>采购预算</w:t>
            </w:r>
          </w:p>
          <w:p>
            <w:pPr>
              <w:pStyle w:val="24"/>
              <w:spacing w:after="0" w:line="400" w:lineRule="exact"/>
              <w:ind w:left="38"/>
              <w:jc w:val="center"/>
              <w:rPr>
                <w:rFonts w:ascii="仿宋" w:hAnsi="仿宋" w:eastAsia="仿宋" w:cs="仿宋"/>
                <w:kern w:val="2"/>
                <w:sz w:val="21"/>
                <w:szCs w:val="21"/>
              </w:rPr>
            </w:pPr>
            <w:r>
              <w:rPr>
                <w:rFonts w:hint="eastAsia" w:ascii="仿宋" w:hAnsi="仿宋" w:eastAsia="仿宋" w:cs="仿宋"/>
                <w:b/>
                <w:bCs/>
                <w:sz w:val="21"/>
                <w:szCs w:val="21"/>
              </w:rPr>
              <w:t>（实质性要求）</w:t>
            </w:r>
          </w:p>
        </w:tc>
        <w:tc>
          <w:tcPr>
            <w:tcW w:w="6425" w:type="dxa"/>
            <w:tcBorders>
              <w:bottom w:val="single" w:color="auto" w:sz="4" w:space="0"/>
            </w:tcBorders>
          </w:tcPr>
          <w:p>
            <w:pPr>
              <w:widowControl/>
              <w:spacing w:after="0" w:line="400" w:lineRule="exact"/>
              <w:ind w:firstLine="210" w:firstLineChars="100"/>
              <w:rPr>
                <w:rFonts w:ascii="仿宋" w:hAnsi="仿宋" w:eastAsia="仿宋" w:cs="仿宋"/>
                <w:color w:val="auto"/>
                <w:kern w:val="0"/>
                <w:szCs w:val="21"/>
              </w:rPr>
            </w:pPr>
            <w:bookmarkStart w:id="18" w:name="PO_预算分包信息_1"/>
            <w:r>
              <w:rPr>
                <w:rFonts w:hint="eastAsia" w:ascii="仿宋" w:hAnsi="仿宋" w:eastAsia="仿宋" w:cs="仿宋"/>
                <w:color w:val="auto"/>
                <w:kern w:val="0"/>
                <w:szCs w:val="21"/>
              </w:rPr>
              <w:t xml:space="preserve">采购预算：4950000元 </w:t>
            </w:r>
            <w:bookmarkEnd w:id="18"/>
          </w:p>
          <w:p>
            <w:pPr>
              <w:pStyle w:val="24"/>
              <w:spacing w:after="0" w:line="400" w:lineRule="exact"/>
              <w:ind w:firstLine="210" w:firstLineChars="100"/>
              <w:jc w:val="both"/>
              <w:rPr>
                <w:rFonts w:ascii="仿宋" w:hAnsi="仿宋" w:eastAsia="仿宋" w:cs="仿宋"/>
                <w:color w:val="auto"/>
                <w:kern w:val="2"/>
                <w:sz w:val="21"/>
                <w:szCs w:val="21"/>
              </w:rPr>
            </w:pPr>
            <w:r>
              <w:rPr>
                <w:rFonts w:hint="eastAsia" w:ascii="仿宋" w:hAnsi="仿宋" w:eastAsia="仿宋" w:cs="仿宋"/>
                <w:color w:val="auto"/>
                <w:sz w:val="21"/>
                <w:szCs w:val="21"/>
              </w:rPr>
              <w:t>超过采购预算的报价为无效投标。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7" w:hRule="atLeast"/>
          <w:jc w:val="center"/>
        </w:trPr>
        <w:tc>
          <w:tcPr>
            <w:tcW w:w="838" w:type="dxa"/>
            <w:vMerge w:val="continue"/>
            <w:vAlign w:val="center"/>
          </w:tcPr>
          <w:p>
            <w:pPr>
              <w:spacing w:after="0" w:line="400" w:lineRule="exact"/>
              <w:rPr>
                <w:rFonts w:ascii="仿宋" w:hAnsi="仿宋" w:eastAsia="仿宋" w:cs="仿宋"/>
                <w:szCs w:val="21"/>
              </w:rPr>
            </w:pPr>
          </w:p>
        </w:tc>
        <w:tc>
          <w:tcPr>
            <w:tcW w:w="2238" w:type="dxa"/>
            <w:tcBorders>
              <w:top w:val="single" w:color="auto" w:sz="4" w:space="0"/>
            </w:tcBorders>
            <w:vAlign w:val="center"/>
          </w:tcPr>
          <w:p>
            <w:pPr>
              <w:pStyle w:val="24"/>
              <w:spacing w:after="0" w:line="400" w:lineRule="exact"/>
              <w:jc w:val="center"/>
              <w:rPr>
                <w:rFonts w:ascii="仿宋" w:hAnsi="仿宋" w:eastAsia="仿宋" w:cs="仿宋"/>
                <w:kern w:val="2"/>
                <w:sz w:val="21"/>
                <w:szCs w:val="21"/>
              </w:rPr>
            </w:pPr>
            <w:r>
              <w:rPr>
                <w:rFonts w:hint="eastAsia" w:ascii="仿宋" w:hAnsi="仿宋" w:eastAsia="仿宋" w:cs="仿宋"/>
                <w:kern w:val="2"/>
                <w:sz w:val="21"/>
                <w:szCs w:val="21"/>
              </w:rPr>
              <w:t>最高限价</w:t>
            </w:r>
          </w:p>
          <w:p>
            <w:pPr>
              <w:pStyle w:val="24"/>
              <w:spacing w:after="0" w:line="400" w:lineRule="exact"/>
              <w:jc w:val="center"/>
              <w:rPr>
                <w:rFonts w:ascii="仿宋" w:hAnsi="仿宋" w:eastAsia="仿宋" w:cs="仿宋"/>
                <w:kern w:val="2"/>
                <w:sz w:val="21"/>
                <w:szCs w:val="21"/>
              </w:rPr>
            </w:pPr>
            <w:r>
              <w:rPr>
                <w:rFonts w:hint="eastAsia" w:ascii="仿宋" w:hAnsi="仿宋" w:eastAsia="仿宋" w:cs="仿宋"/>
                <w:sz w:val="21"/>
                <w:szCs w:val="21"/>
              </w:rPr>
              <w:t>（</w:t>
            </w:r>
            <w:r>
              <w:rPr>
                <w:rFonts w:hint="eastAsia" w:ascii="仿宋" w:hAnsi="仿宋" w:eastAsia="仿宋" w:cs="仿宋"/>
                <w:b/>
                <w:bCs/>
                <w:sz w:val="21"/>
                <w:szCs w:val="21"/>
              </w:rPr>
              <w:t>实质性要求）</w:t>
            </w:r>
          </w:p>
        </w:tc>
        <w:tc>
          <w:tcPr>
            <w:tcW w:w="6425" w:type="dxa"/>
            <w:tcBorders>
              <w:top w:val="single" w:color="auto" w:sz="4" w:space="0"/>
            </w:tcBorders>
          </w:tcPr>
          <w:p>
            <w:pPr>
              <w:widowControl/>
              <w:spacing w:after="0" w:line="400" w:lineRule="exact"/>
              <w:ind w:firstLine="210" w:firstLineChars="100"/>
              <w:rPr>
                <w:rFonts w:ascii="仿宋" w:hAnsi="仿宋" w:eastAsia="仿宋" w:cs="仿宋"/>
                <w:color w:val="auto"/>
                <w:kern w:val="0"/>
                <w:szCs w:val="21"/>
              </w:rPr>
            </w:pPr>
            <w:bookmarkStart w:id="19" w:name="PO_限价分包信息_1"/>
            <w:r>
              <w:rPr>
                <w:rFonts w:hint="eastAsia" w:ascii="仿宋" w:hAnsi="仿宋" w:eastAsia="仿宋" w:cs="仿宋"/>
                <w:color w:val="auto"/>
                <w:kern w:val="0"/>
                <w:szCs w:val="21"/>
              </w:rPr>
              <w:t>最高限价：</w:t>
            </w:r>
            <w:bookmarkEnd w:id="19"/>
            <w:r>
              <w:rPr>
                <w:rFonts w:hint="eastAsia" w:ascii="仿宋" w:hAnsi="仿宋" w:eastAsia="仿宋" w:cs="仿宋"/>
                <w:color w:val="auto"/>
                <w:kern w:val="0"/>
                <w:szCs w:val="21"/>
              </w:rPr>
              <w:t>3759850.4元</w:t>
            </w:r>
          </w:p>
          <w:p>
            <w:pPr>
              <w:pStyle w:val="24"/>
              <w:spacing w:after="0" w:line="400" w:lineRule="exact"/>
              <w:ind w:firstLine="210" w:firstLineChars="100"/>
              <w:jc w:val="both"/>
              <w:rPr>
                <w:rFonts w:ascii="仿宋" w:hAnsi="仿宋" w:eastAsia="仿宋" w:cs="仿宋"/>
                <w:color w:val="auto"/>
                <w:szCs w:val="21"/>
              </w:rPr>
            </w:pPr>
            <w:bookmarkStart w:id="20" w:name="PO_默认文件内容_27"/>
            <w:r>
              <w:rPr>
                <w:rFonts w:hint="eastAsia" w:ascii="仿宋" w:hAnsi="仿宋" w:eastAsia="仿宋" w:cs="仿宋"/>
                <w:color w:val="auto"/>
                <w:sz w:val="21"/>
                <w:szCs w:val="21"/>
              </w:rPr>
              <w:t>超过最高限价的报价为无效投标。</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atLeast"/>
          <w:jc w:val="center"/>
        </w:trPr>
        <w:tc>
          <w:tcPr>
            <w:tcW w:w="838" w:type="dxa"/>
            <w:vMerge w:val="continue"/>
            <w:vAlign w:val="center"/>
          </w:tcPr>
          <w:p>
            <w:pPr>
              <w:spacing w:after="0" w:line="400" w:lineRule="exact"/>
              <w:rPr>
                <w:rFonts w:ascii="仿宋" w:hAnsi="仿宋" w:eastAsia="仿宋" w:cs="仿宋"/>
                <w:szCs w:val="21"/>
              </w:rPr>
            </w:pPr>
          </w:p>
        </w:tc>
        <w:tc>
          <w:tcPr>
            <w:tcW w:w="2238" w:type="dxa"/>
            <w:tcBorders>
              <w:top w:val="single" w:color="auto" w:sz="4" w:space="0"/>
            </w:tcBorders>
            <w:vAlign w:val="center"/>
          </w:tcPr>
          <w:p>
            <w:pPr>
              <w:pStyle w:val="24"/>
              <w:spacing w:after="0" w:line="400" w:lineRule="exact"/>
              <w:jc w:val="center"/>
              <w:rPr>
                <w:rFonts w:ascii="仿宋" w:hAnsi="仿宋" w:eastAsia="仿宋" w:cs="仿宋"/>
                <w:sz w:val="21"/>
                <w:szCs w:val="21"/>
              </w:rPr>
            </w:pPr>
            <w:r>
              <w:rPr>
                <w:rFonts w:hint="eastAsia" w:ascii="仿宋" w:hAnsi="仿宋" w:eastAsia="仿宋" w:cs="仿宋"/>
                <w:sz w:val="21"/>
                <w:szCs w:val="21"/>
              </w:rPr>
              <w:t xml:space="preserve"> 定向采购</w:t>
            </w:r>
          </w:p>
          <w:p>
            <w:pPr>
              <w:pStyle w:val="24"/>
              <w:spacing w:after="0" w:line="400" w:lineRule="exact"/>
              <w:jc w:val="center"/>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
                <w:bCs/>
                <w:sz w:val="21"/>
                <w:szCs w:val="21"/>
              </w:rPr>
              <w:t>实质性要求）</w:t>
            </w:r>
          </w:p>
        </w:tc>
        <w:tc>
          <w:tcPr>
            <w:tcW w:w="6425" w:type="dxa"/>
            <w:tcBorders>
              <w:top w:val="single" w:color="auto" w:sz="4" w:space="0"/>
            </w:tcBorders>
            <w:vAlign w:val="center"/>
          </w:tcPr>
          <w:p>
            <w:pPr>
              <w:pStyle w:val="24"/>
              <w:spacing w:after="0" w:line="400" w:lineRule="exact"/>
              <w:ind w:firstLine="210" w:firstLineChars="100"/>
              <w:jc w:val="both"/>
              <w:rPr>
                <w:rFonts w:ascii="仿宋" w:hAnsi="仿宋" w:eastAsia="仿宋" w:cs="仿宋"/>
                <w:color w:val="auto"/>
                <w:sz w:val="21"/>
                <w:szCs w:val="21"/>
              </w:rPr>
            </w:pPr>
            <w:r>
              <w:rPr>
                <w:rFonts w:hint="eastAsia" w:ascii="仿宋" w:hAnsi="仿宋" w:eastAsia="仿宋" w:cs="仿宋"/>
                <w:color w:val="auto"/>
                <w:sz w:val="21"/>
                <w:szCs w:val="21"/>
              </w:rPr>
              <w:t>本项目非专门面向中小企业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4" w:hRule="atLeast"/>
          <w:jc w:val="center"/>
        </w:trPr>
        <w:tc>
          <w:tcPr>
            <w:tcW w:w="838" w:type="dxa"/>
            <w:vMerge w:val="continue"/>
            <w:vAlign w:val="center"/>
          </w:tcPr>
          <w:p>
            <w:pPr>
              <w:pStyle w:val="24"/>
              <w:spacing w:after="0" w:line="400" w:lineRule="exact"/>
              <w:ind w:firstLine="240" w:firstLineChars="100"/>
              <w:jc w:val="both"/>
              <w:rPr>
                <w:rFonts w:ascii="仿宋" w:hAnsi="仿宋" w:eastAsia="仿宋" w:cs="仿宋"/>
              </w:rPr>
            </w:pPr>
          </w:p>
        </w:tc>
        <w:tc>
          <w:tcPr>
            <w:tcW w:w="2238" w:type="dxa"/>
            <w:tcBorders>
              <w:top w:val="single" w:color="auto" w:sz="4" w:space="0"/>
            </w:tcBorders>
            <w:vAlign w:val="center"/>
          </w:tcPr>
          <w:p>
            <w:pPr>
              <w:pStyle w:val="24"/>
              <w:spacing w:after="0" w:line="400" w:lineRule="exact"/>
              <w:jc w:val="center"/>
              <w:rPr>
                <w:rFonts w:ascii="仿宋" w:hAnsi="仿宋" w:eastAsia="仿宋" w:cs="仿宋"/>
                <w:sz w:val="21"/>
                <w:szCs w:val="21"/>
              </w:rPr>
            </w:pPr>
            <w:r>
              <w:rPr>
                <w:rFonts w:hint="eastAsia" w:ascii="仿宋" w:hAnsi="仿宋" w:eastAsia="仿宋" w:cs="仿宋"/>
                <w:sz w:val="21"/>
                <w:szCs w:val="21"/>
              </w:rPr>
              <w:t>联合体投标</w:t>
            </w:r>
          </w:p>
          <w:p>
            <w:pPr>
              <w:pStyle w:val="24"/>
              <w:spacing w:after="0" w:line="400" w:lineRule="exact"/>
              <w:jc w:val="center"/>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
                <w:bCs/>
                <w:sz w:val="21"/>
                <w:szCs w:val="21"/>
              </w:rPr>
              <w:t>实质性要求）</w:t>
            </w:r>
          </w:p>
        </w:tc>
        <w:tc>
          <w:tcPr>
            <w:tcW w:w="6425" w:type="dxa"/>
            <w:tcBorders>
              <w:top w:val="single" w:color="auto" w:sz="4" w:space="0"/>
            </w:tcBorders>
            <w:vAlign w:val="center"/>
          </w:tcPr>
          <w:p>
            <w:pPr>
              <w:pStyle w:val="24"/>
              <w:spacing w:after="0" w:line="400" w:lineRule="exact"/>
              <w:ind w:firstLine="210" w:firstLineChars="100"/>
              <w:jc w:val="both"/>
              <w:rPr>
                <w:rFonts w:ascii="仿宋" w:hAnsi="仿宋" w:eastAsia="仿宋" w:cs="仿宋"/>
                <w:sz w:val="21"/>
                <w:szCs w:val="21"/>
              </w:rPr>
            </w:pPr>
            <w:r>
              <w:rPr>
                <w:rFonts w:hint="eastAsia" w:ascii="仿宋" w:hAnsi="仿宋" w:eastAsia="仿宋" w:cs="仿宋"/>
                <w:sz w:val="21"/>
                <w:szCs w:val="21"/>
              </w:rPr>
              <w:t>本项目不允许联合体投标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8" w:hRule="atLeast"/>
          <w:jc w:val="center"/>
        </w:trPr>
        <w:tc>
          <w:tcPr>
            <w:tcW w:w="838" w:type="dxa"/>
            <w:vAlign w:val="center"/>
          </w:tcPr>
          <w:p>
            <w:pPr>
              <w:pStyle w:val="24"/>
              <w:spacing w:after="0" w:line="400" w:lineRule="exact"/>
              <w:ind w:right="230"/>
              <w:jc w:val="center"/>
              <w:rPr>
                <w:rFonts w:ascii="仿宋" w:hAnsi="仿宋" w:eastAsia="仿宋" w:cs="仿宋"/>
                <w:kern w:val="2"/>
                <w:sz w:val="21"/>
                <w:szCs w:val="21"/>
              </w:rPr>
            </w:pPr>
            <w:r>
              <w:rPr>
                <w:rFonts w:hint="eastAsia" w:ascii="仿宋" w:hAnsi="仿宋" w:eastAsia="仿宋" w:cs="仿宋"/>
                <w:kern w:val="2"/>
                <w:sz w:val="21"/>
                <w:szCs w:val="21"/>
              </w:rPr>
              <w:t>2</w:t>
            </w:r>
          </w:p>
        </w:tc>
        <w:tc>
          <w:tcPr>
            <w:tcW w:w="2238" w:type="dxa"/>
            <w:vAlign w:val="center"/>
          </w:tcPr>
          <w:p>
            <w:pPr>
              <w:pStyle w:val="24"/>
              <w:spacing w:after="0" w:line="400" w:lineRule="exact"/>
              <w:ind w:left="38"/>
              <w:jc w:val="center"/>
              <w:rPr>
                <w:rFonts w:ascii="仿宋" w:hAnsi="仿宋" w:eastAsia="仿宋" w:cs="仿宋"/>
                <w:kern w:val="2"/>
                <w:sz w:val="21"/>
                <w:szCs w:val="21"/>
              </w:rPr>
            </w:pPr>
            <w:r>
              <w:rPr>
                <w:rFonts w:hint="eastAsia" w:ascii="仿宋" w:hAnsi="仿宋" w:eastAsia="仿宋" w:cs="仿宋"/>
                <w:kern w:val="2"/>
                <w:sz w:val="21"/>
                <w:szCs w:val="21"/>
              </w:rPr>
              <w:t>低于成本价不正当</w:t>
            </w:r>
          </w:p>
          <w:p>
            <w:pPr>
              <w:pStyle w:val="24"/>
              <w:spacing w:after="0" w:line="400" w:lineRule="exact"/>
              <w:ind w:left="38"/>
              <w:jc w:val="center"/>
              <w:rPr>
                <w:rFonts w:ascii="仿宋" w:hAnsi="仿宋" w:eastAsia="仿宋" w:cs="仿宋"/>
                <w:kern w:val="2"/>
                <w:sz w:val="21"/>
                <w:szCs w:val="21"/>
              </w:rPr>
            </w:pPr>
            <w:r>
              <w:rPr>
                <w:rFonts w:hint="eastAsia" w:ascii="仿宋" w:hAnsi="仿宋" w:eastAsia="仿宋" w:cs="仿宋"/>
                <w:kern w:val="2"/>
                <w:sz w:val="21"/>
                <w:szCs w:val="21"/>
              </w:rPr>
              <w:t>竞争预防措施</w:t>
            </w:r>
          </w:p>
          <w:p>
            <w:pPr>
              <w:pStyle w:val="24"/>
              <w:spacing w:after="0" w:line="400" w:lineRule="exact"/>
              <w:ind w:left="38"/>
              <w:jc w:val="center"/>
              <w:rPr>
                <w:rFonts w:ascii="仿宋" w:hAnsi="仿宋" w:eastAsia="仿宋" w:cs="仿宋"/>
                <w:kern w:val="2"/>
                <w:sz w:val="21"/>
                <w:szCs w:val="21"/>
              </w:rPr>
            </w:pPr>
            <w:r>
              <w:rPr>
                <w:rFonts w:hint="eastAsia" w:ascii="仿宋" w:hAnsi="仿宋" w:eastAsia="仿宋" w:cs="仿宋"/>
                <w:b/>
                <w:bCs/>
                <w:sz w:val="21"/>
                <w:szCs w:val="21"/>
              </w:rPr>
              <w:t>（实质性要求）</w:t>
            </w:r>
          </w:p>
        </w:tc>
        <w:tc>
          <w:tcPr>
            <w:tcW w:w="6425" w:type="dxa"/>
            <w:vAlign w:val="center"/>
          </w:tcPr>
          <w:p>
            <w:pPr>
              <w:pStyle w:val="24"/>
              <w:spacing w:after="0" w:line="400" w:lineRule="exact"/>
              <w:ind w:firstLine="210" w:firstLineChars="100"/>
              <w:jc w:val="both"/>
              <w:rPr>
                <w:rFonts w:ascii="仿宋" w:hAnsi="仿宋" w:eastAsia="仿宋" w:cs="仿宋"/>
                <w:sz w:val="21"/>
                <w:szCs w:val="21"/>
              </w:rPr>
            </w:pPr>
            <w:r>
              <w:rPr>
                <w:rFonts w:hint="eastAsia" w:ascii="仿宋" w:hAnsi="仿宋" w:eastAsia="仿宋" w:cs="仿宋"/>
                <w:sz w:val="21"/>
                <w:szCs w:val="21"/>
              </w:rPr>
              <w:t>评标委员会认为投标人的报价明显低于其他通过符合性审查投标 人的报价，有可能影响产品质量或者不能诚信履约的，应当要求其在评标现场合理的时间内提供书面说明，必要时提交相关证明材料。 投标人书面说明应当按照国家财务会计制度的规定要求，逐项就投标人提供的货物、工程和服务的主营业务成本（应根据投标人企业类型予以区别）、税金及附加、销售费用、管理费用、财务 费用等成本构成事项详细陈述。 投标人书面说明应当签字确认或者加盖公章，否则无效。书面说明的签字确认，投标人为法人的，由其法定代表人或者代理人签 字确认；投标人为其他组织的，由其主要负责人或者代理人签字 确认；投标人为自然人的，由其本人或者代理人签字确认。 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 明其报价合理性的，评标委员会应当将其作为无效投标处理。</w:t>
            </w:r>
          </w:p>
          <w:p>
            <w:pPr>
              <w:pStyle w:val="24"/>
              <w:spacing w:after="0" w:line="400" w:lineRule="exact"/>
              <w:ind w:firstLine="211" w:firstLineChars="100"/>
              <w:jc w:val="both"/>
              <w:rPr>
                <w:rFonts w:ascii="仿宋" w:hAnsi="仿宋" w:eastAsia="仿宋" w:cs="仿宋"/>
                <w:sz w:val="21"/>
                <w:szCs w:val="21"/>
              </w:rPr>
            </w:pPr>
            <w:r>
              <w:rPr>
                <w:rFonts w:hint="eastAsia" w:ascii="仿宋" w:hAnsi="仿宋" w:eastAsia="仿宋" w:cs="仿宋"/>
                <w:b/>
                <w:bCs/>
                <w:sz w:val="21"/>
                <w:szCs w:val="21"/>
              </w:rPr>
              <w:t>注：</w:t>
            </w:r>
            <w:r>
              <w:rPr>
                <w:rFonts w:hint="eastAsia" w:ascii="仿宋" w:hAnsi="仿宋" w:eastAsia="仿宋" w:cs="仿宋"/>
                <w:b/>
                <w:bCs/>
                <w:sz w:val="21"/>
                <w:szCs w:val="21"/>
                <w:lang w:val="zh-CN"/>
              </w:rPr>
              <w:t>投标人提交的书面说明、相关证明材料（如涉及），应当加盖投标人（法定名称）电子签章，在评标委员会要求的时间内通过政府采购云平台进行递交，否则无效（给予投标人澄清、说明的时间不得少于</w:t>
            </w:r>
            <w:r>
              <w:rPr>
                <w:rFonts w:hint="eastAsia" w:ascii="仿宋" w:hAnsi="仿宋" w:eastAsia="仿宋" w:cs="仿宋"/>
                <w:b/>
                <w:bCs/>
                <w:sz w:val="21"/>
                <w:szCs w:val="21"/>
              </w:rPr>
              <w:t>30分钟，</w:t>
            </w:r>
            <w:r>
              <w:rPr>
                <w:rFonts w:hint="eastAsia" w:ascii="仿宋" w:hAnsi="仿宋" w:eastAsia="仿宋" w:cs="仿宋"/>
                <w:b/>
                <w:bCs/>
                <w:sz w:val="21"/>
                <w:szCs w:val="21"/>
                <w:lang w:val="zh-CN"/>
              </w:rPr>
              <w:t>投标人</w:t>
            </w:r>
            <w:r>
              <w:rPr>
                <w:rFonts w:hint="eastAsia" w:ascii="仿宋" w:hAnsi="仿宋" w:eastAsia="仿宋" w:cs="仿宋"/>
                <w:b/>
                <w:bCs/>
                <w:sz w:val="21"/>
                <w:szCs w:val="21"/>
              </w:rPr>
              <w:t>已明确表示澄清、说明完毕的除外</w:t>
            </w:r>
            <w:r>
              <w:rPr>
                <w:rFonts w:hint="eastAsia" w:ascii="仿宋" w:hAnsi="仿宋" w:eastAsia="仿宋" w:cs="仿宋"/>
                <w:b/>
                <w:bCs/>
                <w:sz w:val="21"/>
                <w:szCs w:val="21"/>
                <w:lang w:val="zh-CN"/>
              </w:rPr>
              <w:t>）。如因断电、断网、系统故障或其他不可抗力等因素，导致系统无法使用的，由投标人按评标委员会的要求进行澄清或者说明。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32" w:hRule="atLeast"/>
          <w:jc w:val="center"/>
        </w:trPr>
        <w:tc>
          <w:tcPr>
            <w:tcW w:w="838" w:type="dxa"/>
            <w:vAlign w:val="center"/>
          </w:tcPr>
          <w:p>
            <w:pPr>
              <w:pStyle w:val="24"/>
              <w:spacing w:after="0" w:line="400" w:lineRule="exact"/>
              <w:ind w:right="230"/>
              <w:jc w:val="center"/>
              <w:rPr>
                <w:rFonts w:ascii="仿宋" w:hAnsi="仿宋" w:eastAsia="仿宋" w:cs="仿宋"/>
                <w:sz w:val="21"/>
                <w:szCs w:val="21"/>
                <w:lang w:val="zh-CN"/>
              </w:rPr>
            </w:pPr>
            <w:r>
              <w:rPr>
                <w:rFonts w:hint="eastAsia" w:ascii="仿宋" w:hAnsi="仿宋" w:eastAsia="仿宋" w:cs="仿宋"/>
                <w:sz w:val="21"/>
                <w:szCs w:val="21"/>
              </w:rPr>
              <w:t>3</w:t>
            </w:r>
          </w:p>
        </w:tc>
        <w:tc>
          <w:tcPr>
            <w:tcW w:w="2238" w:type="dxa"/>
            <w:vAlign w:val="center"/>
          </w:tcPr>
          <w:p>
            <w:pPr>
              <w:pStyle w:val="24"/>
              <w:spacing w:after="0" w:line="400" w:lineRule="exact"/>
              <w:jc w:val="center"/>
              <w:rPr>
                <w:rFonts w:ascii="仿宋" w:hAnsi="仿宋" w:eastAsia="仿宋" w:cs="仿宋"/>
                <w:kern w:val="2"/>
                <w:sz w:val="21"/>
                <w:szCs w:val="21"/>
              </w:rPr>
            </w:pPr>
            <w:r>
              <w:rPr>
                <w:rFonts w:hint="eastAsia" w:ascii="仿宋" w:hAnsi="仿宋" w:eastAsia="仿宋" w:cs="仿宋"/>
                <w:kern w:val="2"/>
                <w:sz w:val="21"/>
                <w:szCs w:val="21"/>
              </w:rPr>
              <w:t>小微企业（监狱企业、残疾人福利性单位</w:t>
            </w:r>
            <w:r>
              <w:rPr>
                <w:rFonts w:hint="eastAsia" w:ascii="仿宋" w:hAnsi="仿宋" w:eastAsia="仿宋" w:cs="仿宋"/>
                <w:sz w:val="21"/>
                <w:szCs w:val="21"/>
              </w:rPr>
              <w:t>视同小微企业</w:t>
            </w:r>
            <w:r>
              <w:rPr>
                <w:rFonts w:hint="eastAsia" w:ascii="仿宋" w:hAnsi="仿宋" w:eastAsia="仿宋" w:cs="仿宋"/>
                <w:kern w:val="2"/>
                <w:sz w:val="21"/>
                <w:szCs w:val="21"/>
              </w:rPr>
              <w:t>）价格扣除和失信企业报价加成或者扣分</w:t>
            </w:r>
          </w:p>
          <w:p>
            <w:pPr>
              <w:pStyle w:val="24"/>
              <w:spacing w:after="0" w:line="400" w:lineRule="exact"/>
              <w:jc w:val="center"/>
              <w:rPr>
                <w:rFonts w:ascii="仿宋" w:hAnsi="仿宋" w:eastAsia="仿宋" w:cs="仿宋"/>
                <w:kern w:val="2"/>
                <w:sz w:val="21"/>
                <w:szCs w:val="21"/>
              </w:rPr>
            </w:pPr>
          </w:p>
        </w:tc>
        <w:tc>
          <w:tcPr>
            <w:tcW w:w="6425" w:type="dxa"/>
            <w:vAlign w:val="center"/>
          </w:tcPr>
          <w:p>
            <w:pPr>
              <w:pStyle w:val="24"/>
              <w:spacing w:after="0" w:line="400" w:lineRule="exact"/>
              <w:ind w:firstLine="210" w:firstLineChars="100"/>
              <w:jc w:val="both"/>
              <w:rPr>
                <w:rFonts w:ascii="仿宋" w:hAnsi="仿宋" w:eastAsia="仿宋" w:cs="仿宋"/>
                <w:sz w:val="21"/>
                <w:szCs w:val="21"/>
              </w:rPr>
            </w:pPr>
            <w:r>
              <w:rPr>
                <w:rFonts w:hint="eastAsia" w:ascii="仿宋" w:hAnsi="仿宋" w:eastAsia="仿宋" w:cs="仿宋"/>
                <w:sz w:val="21"/>
                <w:szCs w:val="21"/>
              </w:rPr>
              <w:t>1.1.小微企业（监狱企业、残疾人福利性单位视同小微企业）价格扣除</w:t>
            </w:r>
          </w:p>
          <w:p>
            <w:pPr>
              <w:pStyle w:val="24"/>
              <w:spacing w:after="0" w:line="400" w:lineRule="exact"/>
              <w:ind w:firstLine="210" w:firstLineChars="100"/>
              <w:jc w:val="both"/>
              <w:rPr>
                <w:rFonts w:ascii="仿宋" w:hAnsi="仿宋" w:eastAsia="仿宋" w:cs="仿宋"/>
                <w:sz w:val="21"/>
                <w:szCs w:val="21"/>
              </w:rPr>
            </w:pPr>
            <w:r>
              <w:rPr>
                <w:rFonts w:hint="eastAsia" w:ascii="仿宋" w:hAnsi="仿宋" w:eastAsia="仿宋" w:cs="仿宋"/>
                <w:sz w:val="21"/>
                <w:szCs w:val="21"/>
              </w:rPr>
              <w:t>1.1.</w:t>
            </w:r>
            <w:r>
              <w:rPr>
                <w:rFonts w:hint="eastAsia" w:ascii="仿宋" w:hAnsi="仿宋" w:eastAsia="仿宋" w:cs="仿宋"/>
                <w:sz w:val="21"/>
                <w:szCs w:val="21"/>
                <w:lang w:val="zh-CN"/>
              </w:rPr>
              <w:t>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pStyle w:val="24"/>
              <w:spacing w:after="0" w:line="400" w:lineRule="exact"/>
              <w:ind w:firstLine="210" w:firstLineChars="100"/>
              <w:jc w:val="both"/>
              <w:rPr>
                <w:rFonts w:ascii="仿宋" w:hAnsi="仿宋" w:eastAsia="仿宋" w:cs="仿宋"/>
                <w:sz w:val="21"/>
                <w:szCs w:val="21"/>
              </w:rPr>
            </w:pPr>
            <w:r>
              <w:rPr>
                <w:rFonts w:hint="eastAsia" w:ascii="仿宋" w:hAnsi="仿宋" w:eastAsia="仿宋" w:cs="仿宋"/>
                <w:sz w:val="21"/>
                <w:szCs w:val="21"/>
              </w:rPr>
              <w:t>1.2.参加政府采购活动的中小企业应当提供《中小企业声明函》原件。监狱企业应当提供《监狱企业证明》原件。残疾人福利性单位应当提供《残疾人福利性单位声明函》原件。</w:t>
            </w:r>
          </w:p>
          <w:p>
            <w:pPr>
              <w:pStyle w:val="24"/>
              <w:spacing w:after="0" w:line="400" w:lineRule="exact"/>
              <w:ind w:firstLine="210" w:firstLineChars="100"/>
              <w:jc w:val="both"/>
              <w:rPr>
                <w:rFonts w:ascii="仿宋" w:hAnsi="仿宋" w:eastAsia="仿宋" w:cs="仿宋"/>
                <w:sz w:val="21"/>
                <w:szCs w:val="21"/>
              </w:rPr>
            </w:pPr>
            <w:r>
              <w:rPr>
                <w:rFonts w:hint="eastAsia" w:ascii="仿宋" w:hAnsi="仿宋" w:eastAsia="仿宋" w:cs="仿宋"/>
                <w:sz w:val="21"/>
                <w:szCs w:val="21"/>
              </w:rPr>
              <w:t>1.3.残疾人福利性单位属于小型、微型企业的，不重复享受政策。</w:t>
            </w:r>
          </w:p>
          <w:p>
            <w:pPr>
              <w:pStyle w:val="24"/>
              <w:spacing w:after="0" w:line="400" w:lineRule="exact"/>
              <w:ind w:firstLine="210" w:firstLineChars="100"/>
              <w:jc w:val="both"/>
              <w:rPr>
                <w:rFonts w:ascii="仿宋" w:hAnsi="仿宋" w:eastAsia="仿宋" w:cs="仿宋"/>
                <w:sz w:val="21"/>
                <w:szCs w:val="21"/>
              </w:rPr>
            </w:pPr>
            <w:r>
              <w:rPr>
                <w:rFonts w:hint="eastAsia" w:ascii="仿宋" w:hAnsi="仿宋" w:eastAsia="仿宋" w:cs="仿宋"/>
                <w:sz w:val="21"/>
                <w:szCs w:val="21"/>
              </w:rPr>
              <w:t>2.失信企业报价加成或者扣分</w:t>
            </w:r>
          </w:p>
          <w:p>
            <w:pPr>
              <w:pStyle w:val="24"/>
              <w:spacing w:after="0" w:line="400" w:lineRule="exact"/>
              <w:ind w:firstLine="210" w:firstLineChars="100"/>
              <w:jc w:val="both"/>
              <w:rPr>
                <w:rFonts w:ascii="仿宋" w:hAnsi="仿宋" w:eastAsia="仿宋" w:cs="仿宋"/>
                <w:sz w:val="21"/>
                <w:szCs w:val="21"/>
              </w:rPr>
            </w:pPr>
            <w:r>
              <w:rPr>
                <w:rFonts w:hint="eastAsia" w:ascii="仿宋" w:hAnsi="仿宋" w:eastAsia="仿宋" w:cs="仿宋"/>
                <w:sz w:val="21"/>
                <w:szCs w:val="21"/>
              </w:rPr>
              <w:t>2.1.对记入诚信档案且在有效期内的失信投标人，在参加政府采购活动中直接从总分中扣除 5 分/次，投标人失信行为惩戒实行无限制累加制，直到总分 100 分扣完为止。</w:t>
            </w:r>
          </w:p>
          <w:p>
            <w:pPr>
              <w:pStyle w:val="24"/>
              <w:spacing w:after="0" w:line="400" w:lineRule="exact"/>
              <w:ind w:firstLine="211" w:firstLineChars="100"/>
              <w:jc w:val="both"/>
              <w:rPr>
                <w:rFonts w:ascii="仿宋" w:hAnsi="仿宋" w:eastAsia="仿宋" w:cs="仿宋"/>
                <w:sz w:val="21"/>
                <w:szCs w:val="21"/>
                <w:lang w:val="zh-CN"/>
              </w:rPr>
            </w:pPr>
            <w:r>
              <w:rPr>
                <w:rFonts w:hint="eastAsia" w:ascii="仿宋" w:hAnsi="仿宋" w:eastAsia="仿宋" w:cs="仿宋"/>
                <w:b/>
                <w:bCs/>
                <w:color w:val="auto"/>
                <w:sz w:val="21"/>
                <w:szCs w:val="21"/>
              </w:rPr>
              <w:t>2.2.投标人参加政府采购活动时，应当就自己的诚信情况在响应文件中进行承诺。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8" w:hRule="atLeast"/>
          <w:jc w:val="center"/>
        </w:trPr>
        <w:tc>
          <w:tcPr>
            <w:tcW w:w="838" w:type="dxa"/>
            <w:vAlign w:val="center"/>
          </w:tcPr>
          <w:p>
            <w:pPr>
              <w:pStyle w:val="24"/>
              <w:spacing w:after="0" w:line="400" w:lineRule="exact"/>
              <w:ind w:right="230"/>
              <w:jc w:val="center"/>
              <w:rPr>
                <w:rFonts w:ascii="仿宋" w:hAnsi="仿宋" w:eastAsia="仿宋" w:cs="仿宋"/>
                <w:sz w:val="21"/>
                <w:szCs w:val="21"/>
              </w:rPr>
            </w:pPr>
            <w:r>
              <w:rPr>
                <w:rFonts w:hint="eastAsia" w:ascii="仿宋" w:hAnsi="仿宋" w:eastAsia="仿宋" w:cs="仿宋"/>
                <w:sz w:val="21"/>
                <w:szCs w:val="21"/>
              </w:rPr>
              <w:t>4</w:t>
            </w:r>
          </w:p>
        </w:tc>
        <w:tc>
          <w:tcPr>
            <w:tcW w:w="2238" w:type="dxa"/>
            <w:vAlign w:val="center"/>
          </w:tcPr>
          <w:p>
            <w:pPr>
              <w:spacing w:after="0" w:line="400" w:lineRule="exact"/>
              <w:ind w:left="105" w:leftChars="50" w:right="105" w:rightChars="50"/>
              <w:jc w:val="center"/>
              <w:rPr>
                <w:rFonts w:ascii="仿宋" w:hAnsi="仿宋" w:eastAsia="仿宋" w:cs="仿宋"/>
                <w:szCs w:val="21"/>
              </w:rPr>
            </w:pPr>
            <w:r>
              <w:rPr>
                <w:rFonts w:hint="eastAsia" w:ascii="仿宋" w:hAnsi="仿宋" w:eastAsia="仿宋" w:cs="仿宋"/>
                <w:kern w:val="0"/>
                <w:szCs w:val="21"/>
              </w:rPr>
              <w:t>节能、环保及无线局域网产品政府采购政策</w:t>
            </w:r>
          </w:p>
        </w:tc>
        <w:tc>
          <w:tcPr>
            <w:tcW w:w="6425" w:type="dxa"/>
            <w:vAlign w:val="center"/>
          </w:tcPr>
          <w:p>
            <w:pPr>
              <w:pStyle w:val="24"/>
              <w:spacing w:after="0" w:line="400" w:lineRule="exact"/>
              <w:ind w:firstLine="210" w:firstLineChars="100"/>
              <w:jc w:val="both"/>
              <w:rPr>
                <w:rFonts w:ascii="仿宋" w:hAnsi="仿宋" w:eastAsia="仿宋" w:cs="仿宋"/>
                <w:b/>
                <w:bCs/>
                <w:sz w:val="21"/>
                <w:szCs w:val="21"/>
              </w:rPr>
            </w:pPr>
            <w:r>
              <w:rPr>
                <w:rFonts w:hint="eastAsia" w:ascii="仿宋" w:hAnsi="仿宋" w:eastAsia="仿宋" w:cs="仿宋"/>
                <w:sz w:val="21"/>
                <w:szCs w:val="21"/>
                <w:lang w:val="zh-CN"/>
              </w:rPr>
              <w:t>本项目服务内容不涉及节能、环保及无线局域网产品采购。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4"/>
              <w:spacing w:after="0" w:line="400" w:lineRule="exact"/>
              <w:ind w:right="230"/>
              <w:jc w:val="center"/>
              <w:rPr>
                <w:rFonts w:ascii="仿宋" w:hAnsi="仿宋" w:eastAsia="仿宋" w:cs="仿宋"/>
                <w:kern w:val="2"/>
                <w:sz w:val="21"/>
                <w:szCs w:val="21"/>
              </w:rPr>
            </w:pPr>
            <w:r>
              <w:rPr>
                <w:rFonts w:hint="eastAsia" w:ascii="仿宋" w:hAnsi="仿宋" w:eastAsia="仿宋" w:cs="仿宋"/>
                <w:kern w:val="2"/>
                <w:sz w:val="21"/>
                <w:szCs w:val="21"/>
              </w:rPr>
              <w:t>5</w:t>
            </w:r>
          </w:p>
        </w:tc>
        <w:tc>
          <w:tcPr>
            <w:tcW w:w="2238" w:type="dxa"/>
            <w:vAlign w:val="center"/>
          </w:tcPr>
          <w:p>
            <w:pPr>
              <w:spacing w:after="0" w:line="400" w:lineRule="exact"/>
              <w:ind w:left="105" w:leftChars="50" w:right="105" w:rightChars="50"/>
              <w:jc w:val="center"/>
              <w:rPr>
                <w:rFonts w:ascii="仿宋" w:hAnsi="仿宋" w:eastAsia="仿宋" w:cs="仿宋"/>
                <w:szCs w:val="21"/>
              </w:rPr>
            </w:pPr>
            <w:r>
              <w:rPr>
                <w:rFonts w:hint="eastAsia" w:ascii="仿宋" w:hAnsi="仿宋" w:eastAsia="仿宋" w:cs="仿宋"/>
                <w:kern w:val="0"/>
                <w:szCs w:val="21"/>
              </w:rPr>
              <w:t>评标情况公告</w:t>
            </w:r>
          </w:p>
        </w:tc>
        <w:tc>
          <w:tcPr>
            <w:tcW w:w="6425" w:type="dxa"/>
            <w:vAlign w:val="center"/>
          </w:tcPr>
          <w:p>
            <w:pPr>
              <w:widowControl/>
              <w:spacing w:after="0" w:line="400" w:lineRule="exact"/>
              <w:ind w:firstLine="210" w:firstLineChars="100"/>
              <w:jc w:val="left"/>
              <w:rPr>
                <w:rFonts w:ascii="仿宋" w:hAnsi="仿宋" w:eastAsia="仿宋" w:cs="仿宋"/>
                <w:szCs w:val="21"/>
              </w:rPr>
            </w:pPr>
            <w:bookmarkStart w:id="21" w:name="PO_默认文件内容_6"/>
            <w:r>
              <w:rPr>
                <w:rFonts w:hint="eastAsia" w:ascii="仿宋" w:hAnsi="仿宋" w:eastAsia="仿宋" w:cs="仿宋"/>
                <w:kern w:val="0"/>
                <w:szCs w:val="21"/>
              </w:rPr>
              <w:t>所有</w:t>
            </w:r>
            <w:r>
              <w:rPr>
                <w:rFonts w:hint="eastAsia" w:ascii="仿宋" w:hAnsi="仿宋" w:eastAsia="仿宋" w:cs="仿宋"/>
                <w:szCs w:val="21"/>
              </w:rPr>
              <w:t>投标人</w:t>
            </w:r>
            <w:r>
              <w:rPr>
                <w:rFonts w:hint="eastAsia" w:ascii="仿宋" w:hAnsi="仿宋" w:eastAsia="仿宋" w:cs="仿宋"/>
                <w:kern w:val="0"/>
                <w:szCs w:val="21"/>
              </w:rPr>
              <w:t>投标文件资格性、符合性检查情况、采用综合评分法时的总得分和分项汇总得分情况、评标结果等将在四川政府采购网上采购结果公告栏中予以公告。</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4"/>
              <w:spacing w:after="0" w:line="400" w:lineRule="exact"/>
              <w:ind w:right="230"/>
              <w:jc w:val="center"/>
              <w:rPr>
                <w:rFonts w:ascii="仿宋" w:hAnsi="仿宋" w:eastAsia="仿宋" w:cs="仿宋"/>
                <w:kern w:val="2"/>
                <w:sz w:val="21"/>
                <w:szCs w:val="21"/>
              </w:rPr>
            </w:pPr>
            <w:r>
              <w:rPr>
                <w:rFonts w:hint="eastAsia" w:ascii="仿宋" w:hAnsi="仿宋" w:eastAsia="仿宋" w:cs="仿宋"/>
                <w:kern w:val="2"/>
                <w:sz w:val="21"/>
                <w:szCs w:val="21"/>
              </w:rPr>
              <w:t>6</w:t>
            </w:r>
          </w:p>
        </w:tc>
        <w:tc>
          <w:tcPr>
            <w:tcW w:w="2238" w:type="dxa"/>
            <w:vAlign w:val="center"/>
          </w:tcPr>
          <w:p>
            <w:pPr>
              <w:pStyle w:val="24"/>
              <w:spacing w:after="0" w:line="400" w:lineRule="exact"/>
              <w:ind w:left="96"/>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投标保证金</w:t>
            </w:r>
          </w:p>
        </w:tc>
        <w:tc>
          <w:tcPr>
            <w:tcW w:w="6425" w:type="dxa"/>
            <w:vAlign w:val="center"/>
          </w:tcPr>
          <w:p>
            <w:pPr>
              <w:pStyle w:val="24"/>
              <w:spacing w:line="400" w:lineRule="exact"/>
              <w:ind w:firstLine="210" w:firstLineChars="100"/>
              <w:jc w:val="both"/>
              <w:rPr>
                <w:rFonts w:ascii="仿宋" w:hAnsi="仿宋" w:eastAsia="仿宋" w:cs="仿宋"/>
                <w:color w:val="auto"/>
                <w:sz w:val="21"/>
                <w:szCs w:val="21"/>
                <w:lang w:val="zh-CN"/>
              </w:rPr>
            </w:pPr>
            <w:r>
              <w:rPr>
                <w:rFonts w:hint="eastAsia" w:ascii="仿宋" w:hAnsi="仿宋" w:eastAsia="仿宋" w:cs="仿宋"/>
                <w:color w:val="auto"/>
                <w:sz w:val="21"/>
                <w:szCs w:val="21"/>
                <w:lang w:val="zh-CN"/>
              </w:rPr>
              <w:t>本项目不</w:t>
            </w:r>
            <w:r>
              <w:rPr>
                <w:rFonts w:hint="eastAsia" w:ascii="仿宋" w:hAnsi="仿宋" w:eastAsia="仿宋" w:cs="仿宋"/>
                <w:color w:val="auto"/>
                <w:sz w:val="21"/>
                <w:szCs w:val="21"/>
              </w:rPr>
              <w:t>缴纳</w:t>
            </w:r>
            <w:r>
              <w:rPr>
                <w:rFonts w:hint="eastAsia" w:ascii="仿宋" w:hAnsi="仿宋" w:eastAsia="仿宋" w:cs="仿宋"/>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4"/>
              <w:spacing w:after="0" w:line="400" w:lineRule="exact"/>
              <w:ind w:right="264"/>
              <w:jc w:val="center"/>
              <w:rPr>
                <w:rFonts w:ascii="仿宋" w:hAnsi="仿宋" w:eastAsia="仿宋" w:cs="仿宋"/>
                <w:kern w:val="2"/>
                <w:sz w:val="21"/>
                <w:szCs w:val="21"/>
              </w:rPr>
            </w:pPr>
            <w:r>
              <w:rPr>
                <w:rFonts w:hint="eastAsia" w:ascii="仿宋" w:hAnsi="仿宋" w:eastAsia="仿宋" w:cs="仿宋"/>
                <w:kern w:val="2"/>
                <w:sz w:val="21"/>
                <w:szCs w:val="21"/>
              </w:rPr>
              <w:t>7</w:t>
            </w:r>
          </w:p>
        </w:tc>
        <w:tc>
          <w:tcPr>
            <w:tcW w:w="2238" w:type="dxa"/>
            <w:vAlign w:val="center"/>
          </w:tcPr>
          <w:p>
            <w:pPr>
              <w:pStyle w:val="24"/>
              <w:spacing w:after="0" w:line="400" w:lineRule="exact"/>
              <w:ind w:left="96"/>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履约保证金</w:t>
            </w:r>
          </w:p>
        </w:tc>
        <w:tc>
          <w:tcPr>
            <w:tcW w:w="6425" w:type="dxa"/>
            <w:vAlign w:val="center"/>
          </w:tcPr>
          <w:p>
            <w:pPr>
              <w:pStyle w:val="24"/>
              <w:spacing w:line="400" w:lineRule="exact"/>
              <w:ind w:firstLine="210" w:firstLineChars="100"/>
              <w:rPr>
                <w:rFonts w:ascii="仿宋" w:hAnsi="仿宋" w:eastAsia="仿宋" w:cs="仿宋"/>
                <w:color w:val="auto"/>
                <w:sz w:val="21"/>
                <w:szCs w:val="21"/>
                <w:lang w:val="zh-CN"/>
              </w:rPr>
            </w:pPr>
            <w:r>
              <w:rPr>
                <w:rFonts w:hint="eastAsia" w:ascii="仿宋" w:hAnsi="仿宋" w:eastAsia="仿宋" w:cs="仿宋"/>
                <w:color w:val="auto"/>
                <w:sz w:val="21"/>
                <w:szCs w:val="21"/>
                <w:lang w:val="zh-CN"/>
              </w:rPr>
              <w:t>本项目不</w:t>
            </w:r>
            <w:r>
              <w:rPr>
                <w:rFonts w:hint="eastAsia" w:ascii="仿宋" w:hAnsi="仿宋" w:eastAsia="仿宋" w:cs="仿宋"/>
                <w:color w:val="auto"/>
                <w:sz w:val="21"/>
                <w:szCs w:val="21"/>
              </w:rPr>
              <w:t>缴纳</w:t>
            </w:r>
            <w:r>
              <w:rPr>
                <w:rFonts w:hint="eastAsia" w:ascii="仿宋" w:hAnsi="仿宋" w:eastAsia="仿宋" w:cs="仿宋"/>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4"/>
              <w:spacing w:line="400" w:lineRule="exact"/>
              <w:ind w:firstLine="210" w:firstLineChars="100"/>
              <w:jc w:val="both"/>
              <w:rPr>
                <w:rFonts w:ascii="仿宋" w:hAnsi="仿宋" w:eastAsia="仿宋" w:cs="仿宋"/>
                <w:kern w:val="2"/>
                <w:sz w:val="21"/>
                <w:szCs w:val="21"/>
              </w:rPr>
            </w:pPr>
            <w:r>
              <w:rPr>
                <w:rFonts w:hint="eastAsia" w:ascii="仿宋" w:hAnsi="仿宋" w:eastAsia="仿宋" w:cs="仿宋"/>
                <w:kern w:val="2"/>
                <w:sz w:val="21"/>
                <w:szCs w:val="21"/>
              </w:rPr>
              <w:t>8</w:t>
            </w:r>
          </w:p>
        </w:tc>
        <w:tc>
          <w:tcPr>
            <w:tcW w:w="2238" w:type="dxa"/>
            <w:vAlign w:val="center"/>
          </w:tcPr>
          <w:p>
            <w:pPr>
              <w:spacing w:after="0" w:line="40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投标文件的递交</w:t>
            </w:r>
          </w:p>
        </w:tc>
        <w:tc>
          <w:tcPr>
            <w:tcW w:w="6425" w:type="dxa"/>
            <w:vAlign w:val="center"/>
          </w:tcPr>
          <w:p>
            <w:pPr>
              <w:spacing w:after="0" w:line="400" w:lineRule="exact"/>
              <w:ind w:right="105" w:rightChars="50" w:firstLine="210" w:firstLineChars="100"/>
              <w:jc w:val="left"/>
              <w:rPr>
                <w:rFonts w:ascii="仿宋" w:hAnsi="仿宋" w:eastAsia="仿宋" w:cs="仿宋"/>
                <w:kern w:val="0"/>
                <w:szCs w:val="21"/>
              </w:rPr>
            </w:pPr>
            <w:r>
              <w:rPr>
                <w:rFonts w:hint="eastAsia" w:ascii="仿宋" w:hAnsi="仿宋" w:eastAsia="仿宋" w:cs="仿宋"/>
                <w:kern w:val="0"/>
                <w:szCs w:val="21"/>
              </w:rPr>
              <w:t>详见投标人须知19。</w:t>
            </w:r>
          </w:p>
          <w:p>
            <w:pPr>
              <w:spacing w:after="0" w:line="400" w:lineRule="exact"/>
              <w:ind w:right="105" w:rightChars="50" w:firstLine="210" w:firstLineChars="100"/>
              <w:jc w:val="left"/>
              <w:rPr>
                <w:rFonts w:ascii="仿宋" w:hAnsi="仿宋" w:eastAsia="仿宋" w:cs="仿宋"/>
                <w:kern w:val="0"/>
                <w:szCs w:val="21"/>
              </w:rPr>
            </w:pPr>
            <w:r>
              <w:rPr>
                <w:rFonts w:hint="eastAsia" w:ascii="仿宋" w:hAnsi="仿宋" w:eastAsia="仿宋" w:cs="仿宋"/>
                <w:kern w:val="0"/>
                <w:szCs w:val="21"/>
              </w:rPr>
              <w:t>注：投标人使用CA证书在投标截止时间前，将电子投标文件上传至政府采购云平台，上传前须对电子投标文件每页是否都有电子签章等进行核对。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4"/>
              <w:spacing w:line="400" w:lineRule="exact"/>
              <w:ind w:firstLine="210" w:firstLineChars="100"/>
              <w:jc w:val="both"/>
              <w:rPr>
                <w:rFonts w:ascii="仿宋" w:hAnsi="仿宋" w:eastAsia="仿宋" w:cs="仿宋"/>
                <w:kern w:val="2"/>
                <w:sz w:val="21"/>
                <w:szCs w:val="21"/>
              </w:rPr>
            </w:pPr>
            <w:r>
              <w:rPr>
                <w:rFonts w:hint="eastAsia" w:ascii="仿宋" w:hAnsi="仿宋" w:eastAsia="仿宋" w:cs="仿宋"/>
                <w:kern w:val="2"/>
                <w:sz w:val="21"/>
                <w:szCs w:val="21"/>
              </w:rPr>
              <w:t>9</w:t>
            </w:r>
          </w:p>
        </w:tc>
        <w:tc>
          <w:tcPr>
            <w:tcW w:w="2238" w:type="dxa"/>
            <w:vAlign w:val="center"/>
          </w:tcPr>
          <w:p>
            <w:pPr>
              <w:spacing w:after="0" w:line="40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开标及开标程序</w:t>
            </w:r>
          </w:p>
        </w:tc>
        <w:tc>
          <w:tcPr>
            <w:tcW w:w="6425" w:type="dxa"/>
            <w:vAlign w:val="center"/>
          </w:tcPr>
          <w:p>
            <w:pPr>
              <w:spacing w:after="0" w:line="400" w:lineRule="exact"/>
              <w:ind w:right="105" w:rightChars="50" w:firstLine="210" w:firstLineChars="100"/>
              <w:jc w:val="left"/>
              <w:rPr>
                <w:rFonts w:ascii="仿宋" w:hAnsi="仿宋" w:eastAsia="仿宋" w:cs="仿宋"/>
                <w:kern w:val="0"/>
                <w:szCs w:val="21"/>
              </w:rPr>
            </w:pPr>
            <w:r>
              <w:rPr>
                <w:rFonts w:hint="eastAsia" w:ascii="仿宋" w:hAnsi="仿宋" w:eastAsia="仿宋" w:cs="仿宋"/>
                <w:kern w:val="0"/>
                <w:szCs w:val="21"/>
              </w:rPr>
              <w:t>详见投标人须知22。</w:t>
            </w:r>
          </w:p>
          <w:p>
            <w:pPr>
              <w:spacing w:after="0" w:line="400" w:lineRule="exact"/>
              <w:ind w:right="105" w:rightChars="50" w:firstLine="210" w:firstLineChars="100"/>
              <w:jc w:val="left"/>
              <w:rPr>
                <w:rFonts w:ascii="仿宋" w:hAnsi="仿宋" w:eastAsia="仿宋" w:cs="仿宋"/>
                <w:kern w:val="0"/>
                <w:szCs w:val="21"/>
              </w:rPr>
            </w:pPr>
            <w:r>
              <w:rPr>
                <w:rFonts w:hint="eastAsia" w:ascii="仿宋" w:hAnsi="仿宋" w:eastAsia="仿宋" w:cs="仿宋"/>
                <w:kern w:val="0"/>
                <w:szCs w:val="21"/>
              </w:rPr>
              <w:t>投标文件解密：开启解密后，投标人应在系统提示的解密开始时间后</w:t>
            </w:r>
            <w:r>
              <w:rPr>
                <w:rFonts w:hint="eastAsia" w:ascii="仿宋" w:hAnsi="仿宋" w:eastAsia="仿宋" w:cs="仿宋"/>
                <w:kern w:val="0"/>
                <w:szCs w:val="21"/>
                <w:u w:val="single"/>
              </w:rPr>
              <w:t xml:space="preserve"> </w:t>
            </w:r>
            <w:r>
              <w:rPr>
                <w:rFonts w:hint="eastAsia" w:ascii="仿宋" w:hAnsi="仿宋" w:eastAsia="仿宋" w:cs="仿宋"/>
                <w:b/>
                <w:bCs/>
                <w:kern w:val="0"/>
                <w:szCs w:val="21"/>
                <w:u w:val="single"/>
              </w:rPr>
              <w:t>60</w:t>
            </w:r>
            <w:r>
              <w:rPr>
                <w:rFonts w:hint="eastAsia" w:ascii="仿宋" w:hAnsi="仿宋" w:eastAsia="仿宋" w:cs="仿宋"/>
                <w:kern w:val="0"/>
                <w:szCs w:val="21"/>
                <w:u w:val="single"/>
              </w:rPr>
              <w:t xml:space="preserve"> </w:t>
            </w:r>
            <w:r>
              <w:rPr>
                <w:rFonts w:hint="eastAsia" w:ascii="仿宋" w:hAnsi="仿宋" w:eastAsia="仿宋" w:cs="仿宋"/>
                <w:kern w:val="0"/>
                <w:szCs w:val="21"/>
              </w:rPr>
              <w:t>分钟内 ，使用对投标文件进行加密的CA证书在线完成对投标人递交至政府采购云平台的投标文件的解密。</w:t>
            </w:r>
          </w:p>
          <w:p>
            <w:pPr>
              <w:spacing w:after="0" w:line="400" w:lineRule="exact"/>
              <w:ind w:left="105" w:leftChars="50" w:right="105" w:rightChars="50"/>
              <w:jc w:val="left"/>
              <w:rPr>
                <w:rFonts w:ascii="仿宋" w:hAnsi="仿宋" w:eastAsia="仿宋" w:cs="仿宋"/>
                <w:kern w:val="0"/>
                <w:szCs w:val="21"/>
              </w:rPr>
            </w:pPr>
            <w:r>
              <w:rPr>
                <w:rFonts w:hint="eastAsia" w:ascii="仿宋" w:hAnsi="仿宋" w:eastAsia="仿宋" w:cs="仿宋"/>
                <w:kern w:val="0"/>
                <w:szCs w:val="21"/>
              </w:rPr>
              <w:t>投标人电脑终端等硬件设备和软件系统配置：投标人电脑终端等硬件设备和软件系统配置应符合开标大厅投标人电脑终端配置要求并运行正常，投标人承担因未尽职责产生的不利后果。</w:t>
            </w:r>
          </w:p>
          <w:p>
            <w:pPr>
              <w:spacing w:after="0" w:line="400" w:lineRule="exact"/>
              <w:ind w:left="105" w:leftChars="50" w:right="105" w:rightChars="50"/>
              <w:jc w:val="left"/>
              <w:rPr>
                <w:rFonts w:ascii="仿宋" w:hAnsi="仿宋" w:eastAsia="仿宋" w:cs="仿宋"/>
                <w:kern w:val="0"/>
                <w:szCs w:val="21"/>
              </w:rPr>
            </w:pPr>
            <w:r>
              <w:rPr>
                <w:rFonts w:hint="eastAsia" w:ascii="仿宋" w:hAnsi="仿宋" w:eastAsia="仿宋" w:cs="仿宋"/>
                <w:b/>
                <w:bCs/>
                <w:kern w:val="0"/>
                <w:szCs w:val="21"/>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6" w:hRule="atLeast"/>
          <w:jc w:val="center"/>
        </w:trPr>
        <w:tc>
          <w:tcPr>
            <w:tcW w:w="838" w:type="dxa"/>
            <w:tcBorders>
              <w:top w:val="single" w:color="auto" w:sz="4" w:space="0"/>
              <w:bottom w:val="single" w:color="auto" w:sz="4" w:space="0"/>
            </w:tcBorders>
            <w:vAlign w:val="center"/>
          </w:tcPr>
          <w:p>
            <w:pPr>
              <w:pStyle w:val="24"/>
              <w:spacing w:after="0" w:line="400" w:lineRule="exact"/>
              <w:ind w:right="264"/>
              <w:jc w:val="center"/>
              <w:rPr>
                <w:rFonts w:ascii="仿宋" w:hAnsi="仿宋" w:eastAsia="仿宋" w:cs="仿宋"/>
                <w:kern w:val="2"/>
                <w:sz w:val="21"/>
                <w:szCs w:val="21"/>
              </w:rPr>
            </w:pPr>
            <w:r>
              <w:rPr>
                <w:rFonts w:hint="eastAsia" w:ascii="仿宋" w:hAnsi="仿宋" w:eastAsia="仿宋" w:cs="仿宋"/>
                <w:kern w:val="2"/>
                <w:sz w:val="21"/>
                <w:szCs w:val="21"/>
              </w:rPr>
              <w:t>10</w:t>
            </w:r>
          </w:p>
        </w:tc>
        <w:tc>
          <w:tcPr>
            <w:tcW w:w="2238" w:type="dxa"/>
            <w:tcBorders>
              <w:top w:val="single" w:color="auto" w:sz="4" w:space="0"/>
              <w:bottom w:val="single" w:color="auto" w:sz="4" w:space="0"/>
            </w:tcBorders>
            <w:vAlign w:val="center"/>
          </w:tcPr>
          <w:p>
            <w:pPr>
              <w:pStyle w:val="24"/>
              <w:spacing w:after="0" w:line="400" w:lineRule="exact"/>
              <w:jc w:val="center"/>
              <w:rPr>
                <w:rFonts w:ascii="仿宋" w:hAnsi="仿宋" w:eastAsia="仿宋" w:cs="仿宋"/>
                <w:kern w:val="2"/>
                <w:sz w:val="21"/>
                <w:szCs w:val="21"/>
              </w:rPr>
            </w:pPr>
            <w:r>
              <w:rPr>
                <w:rFonts w:hint="eastAsia" w:ascii="仿宋" w:hAnsi="仿宋" w:eastAsia="仿宋" w:cs="仿宋"/>
                <w:kern w:val="2"/>
                <w:sz w:val="21"/>
                <w:szCs w:val="21"/>
              </w:rPr>
              <w:t>采购项目具体事项/采购文件内容咨询</w:t>
            </w:r>
          </w:p>
        </w:tc>
        <w:tc>
          <w:tcPr>
            <w:tcW w:w="6425" w:type="dxa"/>
            <w:tcBorders>
              <w:top w:val="single" w:color="auto" w:sz="4" w:space="0"/>
              <w:bottom w:val="single" w:color="auto" w:sz="4" w:space="0"/>
            </w:tcBorders>
            <w:vAlign w:val="center"/>
          </w:tcPr>
          <w:p>
            <w:pPr>
              <w:spacing w:after="0" w:line="400" w:lineRule="exact"/>
              <w:ind w:firstLine="210" w:firstLineChars="100"/>
              <w:rPr>
                <w:rFonts w:ascii="仿宋" w:hAnsi="仿宋" w:eastAsia="仿宋" w:cs="仿宋"/>
                <w:szCs w:val="21"/>
              </w:rPr>
            </w:pPr>
            <w:r>
              <w:rPr>
                <w:rFonts w:hint="eastAsia" w:ascii="仿宋" w:hAnsi="仿宋" w:eastAsia="仿宋" w:cs="仿宋"/>
                <w:szCs w:val="21"/>
              </w:rPr>
              <w:t>联系人：郑女士</w:t>
            </w:r>
          </w:p>
          <w:p>
            <w:pPr>
              <w:spacing w:after="0" w:line="400" w:lineRule="exact"/>
              <w:ind w:firstLine="210" w:firstLineChars="100"/>
              <w:rPr>
                <w:rFonts w:ascii="仿宋" w:hAnsi="仿宋" w:eastAsia="仿宋" w:cs="仿宋"/>
                <w:szCs w:val="21"/>
                <w:lang w:val="zh-CN"/>
              </w:rPr>
            </w:pPr>
            <w:r>
              <w:rPr>
                <w:rFonts w:hint="eastAsia" w:ascii="仿宋" w:hAnsi="仿宋" w:eastAsia="仿宋" w:cs="仿宋"/>
                <w:szCs w:val="21"/>
              </w:rPr>
              <w:t>联系电话：</w:t>
            </w:r>
            <w:bookmarkStart w:id="22" w:name="PO_项目负责人手机号_1"/>
            <w:bookmarkEnd w:id="22"/>
            <w:r>
              <w:rPr>
                <w:rFonts w:hint="eastAsia" w:ascii="仿宋" w:hAnsi="仿宋" w:eastAsia="仿宋" w:cs="仿宋"/>
                <w:szCs w:val="21"/>
              </w:rPr>
              <w:t>028-86958918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8" w:hRule="atLeast"/>
          <w:jc w:val="center"/>
        </w:trPr>
        <w:tc>
          <w:tcPr>
            <w:tcW w:w="838" w:type="dxa"/>
            <w:tcBorders>
              <w:top w:val="single" w:color="auto" w:sz="4" w:space="0"/>
              <w:bottom w:val="single" w:color="auto" w:sz="4" w:space="0"/>
            </w:tcBorders>
            <w:vAlign w:val="center"/>
          </w:tcPr>
          <w:p>
            <w:pPr>
              <w:pStyle w:val="24"/>
              <w:spacing w:after="0" w:line="400" w:lineRule="exact"/>
              <w:ind w:right="264"/>
              <w:jc w:val="center"/>
              <w:rPr>
                <w:rFonts w:ascii="仿宋" w:hAnsi="仿宋" w:eastAsia="仿宋" w:cs="仿宋"/>
                <w:kern w:val="2"/>
                <w:sz w:val="21"/>
                <w:szCs w:val="21"/>
              </w:rPr>
            </w:pPr>
            <w:r>
              <w:rPr>
                <w:rFonts w:hint="eastAsia" w:ascii="仿宋" w:hAnsi="仿宋" w:eastAsia="仿宋" w:cs="仿宋"/>
                <w:kern w:val="2"/>
                <w:sz w:val="21"/>
                <w:szCs w:val="21"/>
              </w:rPr>
              <w:t>11</w:t>
            </w:r>
          </w:p>
        </w:tc>
        <w:tc>
          <w:tcPr>
            <w:tcW w:w="2238" w:type="dxa"/>
            <w:tcBorders>
              <w:top w:val="single" w:color="auto" w:sz="4" w:space="0"/>
              <w:bottom w:val="single" w:color="auto" w:sz="4" w:space="0"/>
            </w:tcBorders>
            <w:vAlign w:val="center"/>
          </w:tcPr>
          <w:p>
            <w:pPr>
              <w:pStyle w:val="24"/>
              <w:spacing w:after="0" w:line="400" w:lineRule="exact"/>
              <w:jc w:val="center"/>
              <w:rPr>
                <w:rFonts w:ascii="仿宋" w:hAnsi="仿宋" w:eastAsia="仿宋" w:cs="仿宋"/>
                <w:kern w:val="2"/>
                <w:sz w:val="21"/>
                <w:szCs w:val="21"/>
              </w:rPr>
            </w:pPr>
            <w:r>
              <w:rPr>
                <w:rFonts w:hint="eastAsia" w:ascii="仿宋" w:hAnsi="仿宋" w:eastAsia="仿宋" w:cs="仿宋"/>
                <w:kern w:val="2"/>
                <w:sz w:val="21"/>
                <w:szCs w:val="21"/>
              </w:rPr>
              <w:t>开标、评标工作咨询</w:t>
            </w:r>
          </w:p>
        </w:tc>
        <w:tc>
          <w:tcPr>
            <w:tcW w:w="6425" w:type="dxa"/>
            <w:tcBorders>
              <w:top w:val="single" w:color="auto" w:sz="4" w:space="0"/>
              <w:bottom w:val="single" w:color="auto" w:sz="4" w:space="0"/>
            </w:tcBorders>
            <w:vAlign w:val="center"/>
          </w:tcPr>
          <w:p>
            <w:pPr>
              <w:spacing w:after="0" w:line="400" w:lineRule="exact"/>
              <w:ind w:firstLine="210" w:firstLineChars="100"/>
              <w:rPr>
                <w:rFonts w:ascii="仿宋" w:hAnsi="仿宋" w:eastAsia="仿宋" w:cs="仿宋"/>
                <w:szCs w:val="21"/>
              </w:rPr>
            </w:pPr>
            <w:r>
              <w:rPr>
                <w:rFonts w:hint="eastAsia" w:ascii="仿宋" w:hAnsi="仿宋" w:eastAsia="仿宋" w:cs="仿宋"/>
                <w:szCs w:val="21"/>
              </w:rPr>
              <w:t>联系人：郑女士</w:t>
            </w:r>
          </w:p>
          <w:p>
            <w:pPr>
              <w:spacing w:after="0" w:line="400" w:lineRule="exact"/>
              <w:ind w:firstLine="210" w:firstLineChars="100"/>
              <w:rPr>
                <w:rFonts w:ascii="仿宋" w:hAnsi="仿宋" w:eastAsia="仿宋" w:cs="仿宋"/>
                <w:szCs w:val="21"/>
                <w:lang w:val="zh-CN"/>
              </w:rPr>
            </w:pPr>
            <w:r>
              <w:rPr>
                <w:rFonts w:hint="eastAsia" w:ascii="仿宋" w:hAnsi="仿宋" w:eastAsia="仿宋" w:cs="仿宋"/>
                <w:szCs w:val="21"/>
              </w:rPr>
              <w:t>联系电话：028-86958918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24"/>
              <w:spacing w:after="0" w:line="400" w:lineRule="exact"/>
              <w:ind w:right="264"/>
              <w:jc w:val="center"/>
              <w:rPr>
                <w:rFonts w:ascii="仿宋" w:hAnsi="仿宋" w:eastAsia="仿宋" w:cs="仿宋"/>
                <w:kern w:val="2"/>
                <w:sz w:val="21"/>
                <w:szCs w:val="21"/>
              </w:rPr>
            </w:pPr>
            <w:r>
              <w:rPr>
                <w:rFonts w:hint="eastAsia" w:ascii="仿宋" w:hAnsi="仿宋" w:eastAsia="仿宋" w:cs="仿宋"/>
                <w:kern w:val="2"/>
                <w:sz w:val="21"/>
                <w:szCs w:val="21"/>
              </w:rPr>
              <w:t>12</w:t>
            </w:r>
          </w:p>
        </w:tc>
        <w:tc>
          <w:tcPr>
            <w:tcW w:w="2238" w:type="dxa"/>
            <w:tcBorders>
              <w:top w:val="single" w:color="auto" w:sz="4" w:space="0"/>
            </w:tcBorders>
            <w:vAlign w:val="center"/>
          </w:tcPr>
          <w:p>
            <w:pPr>
              <w:spacing w:after="0"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中标通知书领取</w:t>
            </w:r>
          </w:p>
        </w:tc>
        <w:tc>
          <w:tcPr>
            <w:tcW w:w="6425" w:type="dxa"/>
            <w:tcBorders>
              <w:top w:val="single" w:color="auto" w:sz="4" w:space="0"/>
            </w:tcBorders>
            <w:vAlign w:val="center"/>
          </w:tcPr>
          <w:p>
            <w:pPr>
              <w:spacing w:after="0" w:line="400" w:lineRule="exact"/>
              <w:ind w:firstLine="210" w:firstLineChars="100"/>
              <w:rPr>
                <w:rFonts w:ascii="仿宋" w:hAnsi="仿宋" w:eastAsia="仿宋" w:cs="仿宋"/>
                <w:szCs w:val="21"/>
                <w:lang w:val="zh-CN"/>
              </w:rPr>
            </w:pPr>
            <w:r>
              <w:rPr>
                <w:rFonts w:hint="eastAsia" w:ascii="仿宋" w:hAnsi="仿宋" w:eastAsia="仿宋" w:cs="仿宋"/>
                <w:szCs w:val="21"/>
                <w:lang w:val="zh-CN"/>
              </w:rPr>
              <w:t>在四川政府采购网公告中标结果同时发出中标通知书，中标人自行登录政府采购云平台下载中标通知书。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24"/>
              <w:spacing w:after="0" w:line="400" w:lineRule="exact"/>
              <w:ind w:right="264"/>
              <w:jc w:val="center"/>
              <w:rPr>
                <w:rFonts w:ascii="仿宋" w:hAnsi="仿宋" w:eastAsia="仿宋" w:cs="仿宋"/>
                <w:kern w:val="2"/>
                <w:sz w:val="21"/>
                <w:szCs w:val="21"/>
              </w:rPr>
            </w:pPr>
            <w:r>
              <w:rPr>
                <w:rFonts w:hint="eastAsia" w:ascii="仿宋" w:hAnsi="仿宋" w:eastAsia="仿宋" w:cs="仿宋"/>
                <w:kern w:val="2"/>
                <w:sz w:val="21"/>
                <w:szCs w:val="21"/>
              </w:rPr>
              <w:t>13</w:t>
            </w:r>
          </w:p>
        </w:tc>
        <w:tc>
          <w:tcPr>
            <w:tcW w:w="2238" w:type="dxa"/>
            <w:tcBorders>
              <w:top w:val="single" w:color="auto" w:sz="4" w:space="0"/>
            </w:tcBorders>
            <w:vAlign w:val="center"/>
          </w:tcPr>
          <w:p>
            <w:pPr>
              <w:pStyle w:val="24"/>
              <w:spacing w:after="0" w:line="400" w:lineRule="exact"/>
              <w:jc w:val="center"/>
              <w:rPr>
                <w:rFonts w:ascii="仿宋" w:hAnsi="仿宋" w:eastAsia="仿宋" w:cs="仿宋"/>
                <w:kern w:val="2"/>
                <w:sz w:val="21"/>
                <w:szCs w:val="21"/>
              </w:rPr>
            </w:pPr>
            <w:r>
              <w:rPr>
                <w:rFonts w:hint="eastAsia" w:ascii="仿宋" w:hAnsi="仿宋" w:eastAsia="仿宋" w:cs="仿宋"/>
                <w:sz w:val="21"/>
                <w:szCs w:val="21"/>
              </w:rPr>
              <w:t>投标人</w:t>
            </w:r>
            <w:r>
              <w:rPr>
                <w:rFonts w:hint="eastAsia" w:ascii="仿宋" w:hAnsi="仿宋" w:eastAsia="仿宋" w:cs="仿宋"/>
                <w:kern w:val="2"/>
                <w:sz w:val="21"/>
                <w:szCs w:val="21"/>
              </w:rPr>
              <w:t>询问</w:t>
            </w:r>
          </w:p>
        </w:tc>
        <w:tc>
          <w:tcPr>
            <w:tcW w:w="6425" w:type="dxa"/>
            <w:tcBorders>
              <w:top w:val="single" w:color="auto" w:sz="4" w:space="0"/>
            </w:tcBorders>
          </w:tcPr>
          <w:p>
            <w:pPr>
              <w:spacing w:after="0" w:line="400" w:lineRule="exact"/>
              <w:ind w:firstLine="210" w:firstLineChars="100"/>
              <w:rPr>
                <w:rFonts w:ascii="仿宋" w:hAnsi="仿宋" w:eastAsia="仿宋" w:cs="仿宋"/>
                <w:szCs w:val="21"/>
                <w:lang w:val="zh-CN"/>
              </w:rPr>
            </w:pPr>
            <w:bookmarkStart w:id="23" w:name="PO_默认文件内容_31"/>
            <w:r>
              <w:rPr>
                <w:rFonts w:hint="eastAsia" w:ascii="仿宋" w:hAnsi="仿宋" w:eastAsia="仿宋" w:cs="仿宋"/>
                <w:szCs w:val="21"/>
                <w:lang w:val="zh-CN"/>
              </w:rPr>
              <w:t>根据委托代理协议约定（采购人负责采购文件技术参数部分的询问，采购代理机构负责采购文件技术参数部分以外的询问）。</w:t>
            </w:r>
          </w:p>
          <w:p>
            <w:pPr>
              <w:spacing w:after="0" w:line="400" w:lineRule="exact"/>
              <w:ind w:firstLine="210" w:firstLineChars="100"/>
              <w:rPr>
                <w:rFonts w:ascii="仿宋" w:hAnsi="仿宋" w:eastAsia="仿宋" w:cs="仿宋"/>
                <w:szCs w:val="21"/>
                <w:lang w:val="zh-CN"/>
              </w:rPr>
            </w:pPr>
            <w:r>
              <w:rPr>
                <w:rFonts w:hint="eastAsia" w:ascii="仿宋" w:hAnsi="仿宋" w:eastAsia="仿宋" w:cs="仿宋"/>
                <w:szCs w:val="21"/>
                <w:lang w:val="zh-CN"/>
              </w:rPr>
              <w:t>采 购 人：成都市双流区人民政府九江街道办事处</w:t>
            </w:r>
          </w:p>
          <w:bookmarkEnd w:id="23"/>
          <w:p>
            <w:pPr>
              <w:spacing w:after="0" w:line="400" w:lineRule="exact"/>
              <w:ind w:firstLine="210" w:firstLineChars="100"/>
              <w:rPr>
                <w:rFonts w:ascii="仿宋" w:hAnsi="仿宋" w:eastAsia="仿宋" w:cs="仿宋"/>
                <w:szCs w:val="21"/>
                <w:lang w:val="zh-CN"/>
              </w:rPr>
            </w:pPr>
            <w:r>
              <w:rPr>
                <w:rFonts w:hint="eastAsia" w:ascii="仿宋" w:hAnsi="仿宋" w:eastAsia="仿宋" w:cs="仿宋"/>
                <w:szCs w:val="21"/>
                <w:lang w:val="zh-CN"/>
              </w:rPr>
              <w:t>联 系 人：</w:t>
            </w:r>
            <w:r>
              <w:rPr>
                <w:rFonts w:hint="eastAsia" w:ascii="仿宋" w:hAnsi="仿宋" w:eastAsia="仿宋" w:cs="仿宋"/>
                <w:szCs w:val="21"/>
              </w:rPr>
              <w:t>周老师</w:t>
            </w:r>
          </w:p>
          <w:p>
            <w:pPr>
              <w:spacing w:after="0" w:line="400" w:lineRule="exact"/>
              <w:ind w:firstLine="210" w:firstLineChars="100"/>
              <w:rPr>
                <w:rFonts w:ascii="仿宋" w:hAnsi="仿宋" w:eastAsia="仿宋" w:cs="仿宋"/>
                <w:szCs w:val="21"/>
                <w:lang w:val="zh-CN"/>
              </w:rPr>
            </w:pPr>
            <w:r>
              <w:rPr>
                <w:rFonts w:hint="eastAsia" w:ascii="仿宋" w:hAnsi="仿宋" w:eastAsia="仿宋" w:cs="仿宋"/>
                <w:szCs w:val="21"/>
                <w:lang w:val="zh-CN"/>
              </w:rPr>
              <w:t>联系电话：</w:t>
            </w:r>
            <w:r>
              <w:rPr>
                <w:rFonts w:hint="eastAsia" w:ascii="仿宋" w:hAnsi="仿宋" w:eastAsia="仿宋" w:cs="仿宋"/>
                <w:szCs w:val="21"/>
              </w:rPr>
              <w:t>028-85754558</w:t>
            </w:r>
          </w:p>
          <w:p>
            <w:pPr>
              <w:spacing w:after="0" w:line="400" w:lineRule="exact"/>
              <w:ind w:firstLine="210" w:firstLineChars="100"/>
              <w:rPr>
                <w:rFonts w:ascii="仿宋" w:hAnsi="仿宋" w:eastAsia="仿宋" w:cs="仿宋"/>
                <w:szCs w:val="21"/>
                <w:lang w:val="zh-CN"/>
              </w:rPr>
            </w:pPr>
            <w:r>
              <w:rPr>
                <w:rFonts w:hint="eastAsia" w:ascii="仿宋" w:hAnsi="仿宋" w:eastAsia="仿宋" w:cs="仿宋"/>
                <w:szCs w:val="21"/>
                <w:lang w:val="zh-CN"/>
              </w:rPr>
              <w:t>采购代理机构：四川军贤工程项目管理有限公司</w:t>
            </w:r>
          </w:p>
          <w:p>
            <w:pPr>
              <w:spacing w:after="0" w:line="400" w:lineRule="exact"/>
              <w:ind w:firstLine="210" w:firstLineChars="100"/>
              <w:rPr>
                <w:rFonts w:ascii="仿宋" w:hAnsi="仿宋" w:eastAsia="仿宋" w:cs="仿宋"/>
                <w:szCs w:val="21"/>
              </w:rPr>
            </w:pPr>
            <w:r>
              <w:rPr>
                <w:rFonts w:hint="eastAsia" w:ascii="仿宋" w:hAnsi="仿宋" w:eastAsia="仿宋" w:cs="仿宋"/>
                <w:szCs w:val="21"/>
              </w:rPr>
              <w:t>联系人：郑女士</w:t>
            </w:r>
          </w:p>
          <w:p>
            <w:pPr>
              <w:spacing w:after="0" w:line="400" w:lineRule="exact"/>
              <w:ind w:firstLine="210" w:firstLineChars="100"/>
              <w:rPr>
                <w:rFonts w:ascii="仿宋" w:hAnsi="仿宋" w:eastAsia="仿宋" w:cs="仿宋"/>
                <w:szCs w:val="21"/>
              </w:rPr>
            </w:pPr>
            <w:r>
              <w:rPr>
                <w:rFonts w:hint="eastAsia" w:ascii="仿宋" w:hAnsi="仿宋" w:eastAsia="仿宋" w:cs="仿宋"/>
                <w:szCs w:val="21"/>
              </w:rPr>
              <w:t>联系电话：028-86958918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4"/>
              <w:spacing w:after="0" w:line="400" w:lineRule="exact"/>
              <w:ind w:right="264"/>
              <w:jc w:val="center"/>
              <w:rPr>
                <w:rFonts w:ascii="仿宋" w:hAnsi="仿宋" w:eastAsia="仿宋" w:cs="仿宋"/>
                <w:kern w:val="2"/>
                <w:sz w:val="21"/>
                <w:szCs w:val="21"/>
              </w:rPr>
            </w:pPr>
            <w:r>
              <w:rPr>
                <w:rFonts w:hint="eastAsia" w:ascii="仿宋" w:hAnsi="仿宋" w:eastAsia="仿宋" w:cs="仿宋"/>
                <w:kern w:val="2"/>
                <w:sz w:val="21"/>
                <w:szCs w:val="21"/>
              </w:rPr>
              <w:t>14</w:t>
            </w:r>
          </w:p>
        </w:tc>
        <w:tc>
          <w:tcPr>
            <w:tcW w:w="2238" w:type="dxa"/>
            <w:vAlign w:val="center"/>
          </w:tcPr>
          <w:p>
            <w:pPr>
              <w:pStyle w:val="24"/>
              <w:spacing w:after="0" w:line="400" w:lineRule="exact"/>
              <w:jc w:val="center"/>
              <w:rPr>
                <w:rFonts w:ascii="仿宋" w:hAnsi="仿宋" w:eastAsia="仿宋" w:cs="仿宋"/>
                <w:kern w:val="2"/>
                <w:sz w:val="21"/>
                <w:szCs w:val="21"/>
              </w:rPr>
            </w:pPr>
            <w:r>
              <w:rPr>
                <w:rFonts w:hint="eastAsia" w:ascii="仿宋" w:hAnsi="仿宋" w:eastAsia="仿宋" w:cs="仿宋"/>
                <w:sz w:val="21"/>
                <w:szCs w:val="21"/>
              </w:rPr>
              <w:t>投标人</w:t>
            </w:r>
            <w:r>
              <w:rPr>
                <w:rFonts w:hint="eastAsia" w:ascii="仿宋" w:hAnsi="仿宋" w:eastAsia="仿宋" w:cs="仿宋"/>
                <w:kern w:val="2"/>
                <w:sz w:val="21"/>
                <w:szCs w:val="21"/>
              </w:rPr>
              <w:t>质疑</w:t>
            </w:r>
          </w:p>
        </w:tc>
        <w:tc>
          <w:tcPr>
            <w:tcW w:w="6425" w:type="dxa"/>
            <w:vAlign w:val="center"/>
          </w:tcPr>
          <w:p>
            <w:pPr>
              <w:spacing w:after="0" w:line="400" w:lineRule="exact"/>
              <w:ind w:right="105" w:rightChars="50" w:firstLine="210" w:firstLineChars="100"/>
              <w:jc w:val="left"/>
              <w:rPr>
                <w:rFonts w:ascii="仿宋" w:hAnsi="仿宋" w:eastAsia="仿宋" w:cs="仿宋"/>
                <w:szCs w:val="21"/>
              </w:rPr>
            </w:pPr>
            <w:bookmarkStart w:id="24" w:name="PO_默认文件内容_30"/>
            <w:r>
              <w:rPr>
                <w:rFonts w:hint="eastAsia" w:ascii="仿宋" w:hAnsi="仿宋" w:eastAsia="仿宋" w:cs="仿宋"/>
                <w:szCs w:val="21"/>
              </w:rPr>
              <w:t>根据委托代理协议约定（采购人负责采购文件技术参数部分的质疑答复，采购代理机构负责采购文件技术参数部分以外的质疑答复）</w:t>
            </w:r>
            <w:r>
              <w:rPr>
                <w:rFonts w:hint="eastAsia" w:ascii="仿宋" w:hAnsi="仿宋" w:eastAsia="仿宋" w:cs="仿宋"/>
                <w:szCs w:val="21"/>
                <w:lang w:val="zh-CN"/>
              </w:rPr>
              <w:t>。</w:t>
            </w:r>
          </w:p>
          <w:p>
            <w:pPr>
              <w:spacing w:after="0" w:line="400" w:lineRule="exact"/>
              <w:ind w:firstLine="210" w:firstLineChars="100"/>
              <w:rPr>
                <w:rFonts w:ascii="仿宋" w:hAnsi="仿宋" w:eastAsia="仿宋" w:cs="仿宋"/>
                <w:szCs w:val="21"/>
                <w:lang w:val="zh-CN"/>
              </w:rPr>
            </w:pPr>
            <w:r>
              <w:rPr>
                <w:rFonts w:hint="eastAsia" w:ascii="仿宋" w:hAnsi="仿宋" w:eastAsia="仿宋" w:cs="仿宋"/>
                <w:szCs w:val="21"/>
                <w:lang w:val="zh-CN"/>
              </w:rPr>
              <w:t>采 购 人：成都市双流区人民政府九江街道办事处</w:t>
            </w:r>
          </w:p>
          <w:p>
            <w:pPr>
              <w:spacing w:after="0" w:line="400" w:lineRule="exact"/>
              <w:ind w:firstLine="210" w:firstLineChars="100"/>
              <w:rPr>
                <w:rFonts w:ascii="仿宋" w:hAnsi="仿宋" w:eastAsia="仿宋" w:cs="仿宋"/>
                <w:szCs w:val="21"/>
                <w:lang w:val="zh-CN"/>
              </w:rPr>
            </w:pPr>
            <w:r>
              <w:rPr>
                <w:rFonts w:hint="eastAsia" w:ascii="仿宋" w:hAnsi="仿宋" w:eastAsia="仿宋" w:cs="仿宋"/>
                <w:szCs w:val="21"/>
                <w:lang w:val="zh-CN"/>
              </w:rPr>
              <w:t>联 系 人：</w:t>
            </w:r>
            <w:r>
              <w:rPr>
                <w:rFonts w:hint="eastAsia" w:ascii="仿宋" w:hAnsi="仿宋" w:eastAsia="仿宋" w:cs="仿宋"/>
                <w:szCs w:val="21"/>
              </w:rPr>
              <w:t>周老师</w:t>
            </w:r>
          </w:p>
          <w:p>
            <w:pPr>
              <w:spacing w:after="0" w:line="400" w:lineRule="exact"/>
              <w:ind w:firstLine="210" w:firstLineChars="100"/>
              <w:rPr>
                <w:rFonts w:ascii="仿宋" w:hAnsi="仿宋" w:eastAsia="仿宋" w:cs="仿宋"/>
                <w:szCs w:val="21"/>
                <w:lang w:val="zh-CN"/>
              </w:rPr>
            </w:pPr>
            <w:r>
              <w:rPr>
                <w:rFonts w:hint="eastAsia" w:ascii="仿宋" w:hAnsi="仿宋" w:eastAsia="仿宋" w:cs="仿宋"/>
                <w:szCs w:val="21"/>
                <w:lang w:val="zh-CN"/>
              </w:rPr>
              <w:t>联系电话：</w:t>
            </w:r>
            <w:r>
              <w:rPr>
                <w:rFonts w:hint="eastAsia" w:ascii="仿宋" w:hAnsi="仿宋" w:eastAsia="仿宋" w:cs="仿宋"/>
                <w:szCs w:val="21"/>
              </w:rPr>
              <w:t>028-85754558</w:t>
            </w:r>
          </w:p>
          <w:p>
            <w:pPr>
              <w:spacing w:after="0" w:line="400" w:lineRule="exact"/>
              <w:ind w:firstLine="210" w:firstLineChars="100"/>
              <w:rPr>
                <w:rFonts w:ascii="仿宋" w:hAnsi="仿宋" w:eastAsia="仿宋" w:cs="仿宋"/>
                <w:szCs w:val="21"/>
                <w:lang w:val="zh-CN"/>
              </w:rPr>
            </w:pPr>
            <w:r>
              <w:rPr>
                <w:rFonts w:hint="eastAsia" w:ascii="仿宋" w:hAnsi="仿宋" w:eastAsia="仿宋" w:cs="仿宋"/>
                <w:szCs w:val="21"/>
                <w:lang w:val="zh-CN"/>
              </w:rPr>
              <w:t>采购代理机构：四川军贤工程项目管理有限公司</w:t>
            </w:r>
          </w:p>
          <w:p>
            <w:pPr>
              <w:spacing w:after="0" w:line="400" w:lineRule="exact"/>
              <w:ind w:firstLine="210" w:firstLineChars="100"/>
              <w:rPr>
                <w:rFonts w:ascii="仿宋" w:hAnsi="仿宋" w:eastAsia="仿宋" w:cs="仿宋"/>
                <w:szCs w:val="21"/>
              </w:rPr>
            </w:pPr>
            <w:r>
              <w:rPr>
                <w:rFonts w:hint="eastAsia" w:ascii="仿宋" w:hAnsi="仿宋" w:eastAsia="仿宋" w:cs="仿宋"/>
                <w:szCs w:val="21"/>
              </w:rPr>
              <w:t>联系人：郑女士</w:t>
            </w:r>
          </w:p>
          <w:p>
            <w:pPr>
              <w:spacing w:after="0" w:line="400" w:lineRule="exact"/>
              <w:ind w:right="105" w:rightChars="50" w:firstLine="210" w:firstLineChars="100"/>
              <w:jc w:val="left"/>
              <w:rPr>
                <w:rFonts w:ascii="仿宋" w:hAnsi="仿宋" w:eastAsia="仿宋" w:cs="仿宋"/>
                <w:szCs w:val="21"/>
                <w:lang w:val="zh-CN"/>
              </w:rPr>
            </w:pPr>
            <w:r>
              <w:rPr>
                <w:rFonts w:hint="eastAsia" w:ascii="仿宋" w:hAnsi="仿宋" w:eastAsia="仿宋" w:cs="仿宋"/>
                <w:szCs w:val="21"/>
              </w:rPr>
              <w:t>联系电话：028-86958918</w:t>
            </w:r>
          </w:p>
          <w:p>
            <w:pPr>
              <w:spacing w:after="0" w:line="400" w:lineRule="exact"/>
              <w:ind w:right="105" w:rightChars="50" w:firstLine="210" w:firstLineChars="100"/>
              <w:jc w:val="left"/>
              <w:rPr>
                <w:rFonts w:ascii="仿宋" w:hAnsi="仿宋" w:eastAsia="仿宋" w:cs="仿宋"/>
                <w:szCs w:val="21"/>
              </w:rPr>
            </w:pPr>
            <w:r>
              <w:rPr>
                <w:rFonts w:hint="eastAsia" w:ascii="仿宋" w:hAnsi="仿宋" w:eastAsia="仿宋" w:cs="仿宋"/>
                <w:szCs w:val="21"/>
                <w:lang w:val="zh-CN"/>
              </w:rPr>
              <w:t>注：根据《中华人民共和国政府采购法》等规定，</w:t>
            </w:r>
            <w:r>
              <w:rPr>
                <w:rFonts w:hint="eastAsia" w:ascii="仿宋" w:hAnsi="仿宋" w:eastAsia="仿宋" w:cs="仿宋"/>
                <w:szCs w:val="21"/>
              </w:rPr>
              <w:t>投标人</w:t>
            </w:r>
            <w:r>
              <w:rPr>
                <w:rFonts w:hint="eastAsia" w:ascii="仿宋" w:hAnsi="仿宋" w:eastAsia="仿宋" w:cs="仿宋"/>
                <w:szCs w:val="21"/>
                <w:lang w:val="zh-CN"/>
              </w:rPr>
              <w:t>按要求获取招标文件的，为依法获取招标文件的</w:t>
            </w:r>
            <w:r>
              <w:rPr>
                <w:rFonts w:hint="eastAsia" w:ascii="仿宋" w:hAnsi="仿宋" w:eastAsia="仿宋" w:cs="仿宋"/>
                <w:szCs w:val="21"/>
              </w:rPr>
              <w:t>投标人</w:t>
            </w:r>
            <w:r>
              <w:rPr>
                <w:rFonts w:hint="eastAsia" w:ascii="仿宋" w:hAnsi="仿宋" w:eastAsia="仿宋" w:cs="仿宋"/>
                <w:szCs w:val="21"/>
                <w:lang w:val="zh-CN"/>
              </w:rPr>
              <w:t>，可以对该文件提出质疑。</w:t>
            </w:r>
            <w:r>
              <w:rPr>
                <w:rFonts w:hint="eastAsia" w:ascii="仿宋" w:hAnsi="仿宋" w:eastAsia="仿宋" w:cs="仿宋"/>
                <w:szCs w:val="21"/>
              </w:rPr>
              <w:t>投标人</w:t>
            </w:r>
            <w:r>
              <w:rPr>
                <w:rFonts w:hint="eastAsia" w:ascii="仿宋" w:hAnsi="仿宋" w:eastAsia="仿宋" w:cs="仿宋"/>
                <w:szCs w:val="21"/>
                <w:lang w:val="zh-CN"/>
              </w:rPr>
              <w:t>质疑不得超出</w:t>
            </w:r>
            <w:r>
              <w:rPr>
                <w:rFonts w:hint="eastAsia" w:ascii="仿宋" w:hAnsi="仿宋" w:eastAsia="仿宋" w:cs="仿宋"/>
                <w:szCs w:val="21"/>
              </w:rPr>
              <w:t>招标</w:t>
            </w:r>
            <w:r>
              <w:rPr>
                <w:rFonts w:hint="eastAsia" w:ascii="仿宋" w:hAnsi="仿宋" w:eastAsia="仿宋" w:cs="仿宋"/>
                <w:szCs w:val="21"/>
                <w:lang w:val="zh-CN"/>
              </w:rPr>
              <w:t>文件、</w:t>
            </w:r>
            <w:r>
              <w:rPr>
                <w:rFonts w:hint="eastAsia" w:ascii="仿宋" w:hAnsi="仿宋" w:eastAsia="仿宋" w:cs="仿宋"/>
                <w:szCs w:val="21"/>
              </w:rPr>
              <w:t>招标</w:t>
            </w:r>
            <w:r>
              <w:rPr>
                <w:rFonts w:hint="eastAsia" w:ascii="仿宋" w:hAnsi="仿宋" w:eastAsia="仿宋" w:cs="仿宋"/>
                <w:szCs w:val="21"/>
                <w:lang w:val="zh-CN"/>
              </w:rPr>
              <w:t>过程、</w:t>
            </w:r>
            <w:r>
              <w:rPr>
                <w:rFonts w:hint="eastAsia" w:ascii="仿宋" w:hAnsi="仿宋" w:eastAsia="仿宋" w:cs="仿宋"/>
                <w:szCs w:val="21"/>
              </w:rPr>
              <w:t>招标</w:t>
            </w:r>
            <w:r>
              <w:rPr>
                <w:rFonts w:hint="eastAsia" w:ascii="仿宋" w:hAnsi="仿宋" w:eastAsia="仿宋" w:cs="仿宋"/>
                <w:szCs w:val="21"/>
                <w:lang w:val="zh-CN"/>
              </w:rPr>
              <w:t>结果的范围</w:t>
            </w:r>
            <w:bookmarkEnd w:id="24"/>
            <w:r>
              <w:rPr>
                <w:rFonts w:hint="eastAsia" w:ascii="仿宋" w:hAnsi="仿宋" w:eastAsia="仿宋" w:cs="仿宋"/>
                <w:szCs w:val="21"/>
                <w:lang w:val="zh-CN"/>
              </w:rPr>
              <w:t>,</w:t>
            </w:r>
            <w:r>
              <w:rPr>
                <w:rFonts w:hint="eastAsia" w:ascii="仿宋" w:hAnsi="仿宋" w:eastAsia="仿宋" w:cs="仿宋"/>
                <w:szCs w:val="21"/>
              </w:rPr>
              <w:t>投标人</w:t>
            </w:r>
            <w:r>
              <w:rPr>
                <w:rFonts w:hint="eastAsia" w:ascii="仿宋" w:hAnsi="仿宋" w:eastAsia="仿宋" w:cs="仿宋"/>
                <w:szCs w:val="21"/>
                <w:lang w:val="zh-CN"/>
              </w:rPr>
              <w:t>针对同一</w:t>
            </w:r>
            <w:r>
              <w:rPr>
                <w:rFonts w:hint="eastAsia" w:ascii="仿宋" w:hAnsi="仿宋" w:eastAsia="仿宋" w:cs="仿宋"/>
                <w:szCs w:val="21"/>
              </w:rPr>
              <w:t>招标</w:t>
            </w:r>
            <w:r>
              <w:rPr>
                <w:rFonts w:hint="eastAsia" w:ascii="仿宋" w:hAnsi="仿宋" w:eastAsia="仿宋" w:cs="仿宋"/>
                <w:szCs w:val="21"/>
                <w:lang w:val="zh-CN"/>
              </w:rPr>
              <w:t>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after="0" w:line="400" w:lineRule="exact"/>
              <w:ind w:firstLine="315" w:firstLineChars="150"/>
              <w:rPr>
                <w:rFonts w:ascii="仿宋" w:hAnsi="仿宋" w:eastAsia="仿宋" w:cs="仿宋"/>
                <w:szCs w:val="21"/>
              </w:rPr>
            </w:pPr>
          </w:p>
          <w:p>
            <w:pPr>
              <w:spacing w:after="0" w:line="400" w:lineRule="exact"/>
              <w:ind w:firstLine="105" w:firstLineChars="50"/>
              <w:rPr>
                <w:rFonts w:ascii="仿宋" w:hAnsi="仿宋" w:eastAsia="仿宋" w:cs="仿宋"/>
                <w:szCs w:val="21"/>
              </w:rPr>
            </w:pPr>
            <w:r>
              <w:rPr>
                <w:rFonts w:hint="eastAsia" w:ascii="仿宋" w:hAnsi="仿宋" w:eastAsia="仿宋" w:cs="仿宋"/>
                <w:szCs w:val="21"/>
              </w:rPr>
              <w:t>15</w:t>
            </w:r>
          </w:p>
        </w:tc>
        <w:tc>
          <w:tcPr>
            <w:tcW w:w="2238" w:type="dxa"/>
            <w:vAlign w:val="center"/>
          </w:tcPr>
          <w:p>
            <w:pPr>
              <w:pStyle w:val="24"/>
              <w:spacing w:after="0" w:line="400" w:lineRule="exact"/>
              <w:jc w:val="center"/>
              <w:rPr>
                <w:rFonts w:ascii="仿宋" w:hAnsi="仿宋" w:eastAsia="仿宋" w:cs="仿宋"/>
                <w:kern w:val="2"/>
                <w:sz w:val="21"/>
                <w:szCs w:val="21"/>
              </w:rPr>
            </w:pPr>
            <w:r>
              <w:rPr>
                <w:rFonts w:hint="eastAsia" w:ascii="仿宋" w:hAnsi="仿宋" w:eastAsia="仿宋" w:cs="仿宋"/>
                <w:kern w:val="2"/>
                <w:sz w:val="21"/>
                <w:szCs w:val="21"/>
              </w:rPr>
              <w:t>供应商投诉</w:t>
            </w:r>
          </w:p>
        </w:tc>
        <w:tc>
          <w:tcPr>
            <w:tcW w:w="6425" w:type="dxa"/>
          </w:tcPr>
          <w:p>
            <w:pPr>
              <w:spacing w:after="0" w:line="400" w:lineRule="exact"/>
              <w:ind w:right="105" w:rightChars="50" w:firstLine="210" w:firstLineChars="100"/>
              <w:jc w:val="left"/>
              <w:rPr>
                <w:rFonts w:ascii="仿宋" w:hAnsi="仿宋" w:eastAsia="仿宋" w:cs="仿宋"/>
                <w:szCs w:val="21"/>
                <w:lang w:val="zh-CN"/>
              </w:rPr>
            </w:pPr>
            <w:r>
              <w:rPr>
                <w:rFonts w:hint="eastAsia" w:ascii="仿宋" w:hAnsi="仿宋" w:eastAsia="仿宋" w:cs="仿宋"/>
                <w:szCs w:val="21"/>
                <w:lang w:val="zh-CN"/>
              </w:rPr>
              <w:t>投诉受理单位：本项目同级财政部门，即成都市双流区财政局；联系电话：028-85804726。</w:t>
            </w:r>
          </w:p>
          <w:p>
            <w:pPr>
              <w:spacing w:after="0" w:line="400" w:lineRule="exact"/>
              <w:ind w:right="105" w:rightChars="50" w:firstLine="210" w:firstLineChars="100"/>
              <w:jc w:val="left"/>
              <w:rPr>
                <w:rFonts w:ascii="仿宋" w:hAnsi="仿宋" w:eastAsia="仿宋" w:cs="仿宋"/>
                <w:szCs w:val="21"/>
              </w:rPr>
            </w:pPr>
            <w:r>
              <w:rPr>
                <w:rFonts w:hint="eastAsia" w:ascii="仿宋" w:hAnsi="仿宋" w:eastAsia="仿宋" w:cs="仿宋"/>
                <w:szCs w:val="21"/>
                <w:lang w:val="zh-CN"/>
              </w:rPr>
              <w:t>注：根据《中华人民共和国</w:t>
            </w:r>
            <w:r>
              <w:rPr>
                <w:rFonts w:hint="eastAsia" w:ascii="仿宋" w:hAnsi="仿宋" w:eastAsia="仿宋" w:cs="仿宋"/>
                <w:szCs w:val="21"/>
              </w:rPr>
              <w:t>政府采购法实施条例》的规定，投标人投诉事项不得超出已质疑事项的范围。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6" w:hRule="atLeast"/>
          <w:jc w:val="center"/>
        </w:trPr>
        <w:tc>
          <w:tcPr>
            <w:tcW w:w="838" w:type="dxa"/>
            <w:vAlign w:val="center"/>
          </w:tcPr>
          <w:p>
            <w:pPr>
              <w:spacing w:after="0" w:line="400" w:lineRule="exact"/>
              <w:ind w:firstLine="105" w:firstLineChars="50"/>
              <w:rPr>
                <w:rFonts w:ascii="仿宋" w:hAnsi="仿宋" w:eastAsia="仿宋" w:cs="仿宋"/>
                <w:szCs w:val="21"/>
              </w:rPr>
            </w:pPr>
            <w:r>
              <w:rPr>
                <w:rFonts w:hint="eastAsia" w:ascii="仿宋" w:hAnsi="仿宋" w:eastAsia="仿宋" w:cs="仿宋"/>
                <w:szCs w:val="21"/>
              </w:rPr>
              <w:t>16</w:t>
            </w:r>
          </w:p>
        </w:tc>
        <w:tc>
          <w:tcPr>
            <w:tcW w:w="2238" w:type="dxa"/>
            <w:tcBorders>
              <w:right w:val="single" w:color="auto" w:sz="4" w:space="0"/>
            </w:tcBorders>
            <w:vAlign w:val="center"/>
          </w:tcPr>
          <w:p>
            <w:pPr>
              <w:spacing w:after="0" w:line="400" w:lineRule="exact"/>
              <w:ind w:firstLine="105" w:firstLineChars="50"/>
              <w:jc w:val="center"/>
              <w:rPr>
                <w:rFonts w:ascii="仿宋" w:hAnsi="仿宋" w:eastAsia="仿宋" w:cs="仿宋"/>
                <w:szCs w:val="21"/>
              </w:rPr>
            </w:pPr>
            <w:r>
              <w:rPr>
                <w:rFonts w:hint="eastAsia" w:ascii="仿宋" w:hAnsi="仿宋" w:eastAsia="仿宋" w:cs="仿宋"/>
                <w:szCs w:val="21"/>
              </w:rPr>
              <w:t>政府采购合同</w:t>
            </w:r>
          </w:p>
          <w:p>
            <w:pPr>
              <w:spacing w:after="0" w:line="400" w:lineRule="exact"/>
              <w:ind w:firstLine="105" w:firstLineChars="50"/>
              <w:jc w:val="center"/>
              <w:rPr>
                <w:rFonts w:ascii="仿宋" w:hAnsi="仿宋" w:eastAsia="仿宋" w:cs="仿宋"/>
                <w:szCs w:val="21"/>
              </w:rPr>
            </w:pPr>
            <w:r>
              <w:rPr>
                <w:rFonts w:hint="eastAsia" w:ascii="仿宋" w:hAnsi="仿宋" w:eastAsia="仿宋" w:cs="仿宋"/>
                <w:szCs w:val="21"/>
              </w:rPr>
              <w:t>公告备案</w:t>
            </w:r>
          </w:p>
        </w:tc>
        <w:tc>
          <w:tcPr>
            <w:tcW w:w="6425" w:type="dxa"/>
            <w:tcBorders>
              <w:left w:val="single" w:color="auto" w:sz="4" w:space="0"/>
            </w:tcBorders>
          </w:tcPr>
          <w:p>
            <w:pPr>
              <w:spacing w:after="0" w:line="400" w:lineRule="exact"/>
              <w:ind w:firstLine="210" w:firstLineChars="100"/>
              <w:rPr>
                <w:rFonts w:ascii="仿宋" w:hAnsi="仿宋" w:eastAsia="仿宋" w:cs="仿宋"/>
                <w:szCs w:val="21"/>
              </w:rPr>
            </w:pPr>
            <w:bookmarkStart w:id="25" w:name="PO_默认文件内容_38"/>
            <w:r>
              <w:rPr>
                <w:rFonts w:hint="eastAsia" w:ascii="仿宋" w:hAnsi="仿宋" w:eastAsia="仿宋" w:cs="仿宋"/>
                <w:szCs w:val="21"/>
              </w:rPr>
              <w:t>政府采购合同签订之日起2个工作日内，采购人应将政府采购合同在四川政府采购网公告；政府采购合同签订之日起七个工作日内，政府采购合同将向本采购项目同级财政部门备案</w:t>
            </w:r>
            <w:r>
              <w:rPr>
                <w:rFonts w:hint="eastAsia" w:ascii="仿宋" w:hAnsi="仿宋" w:eastAsia="仿宋" w:cs="仿宋"/>
                <w:szCs w:val="21"/>
                <w:lang w:val="zh-CN"/>
              </w:rPr>
              <w:t>。</w:t>
            </w:r>
            <w:bookmarkEnd w:id="2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after="0" w:line="400" w:lineRule="exact"/>
              <w:rPr>
                <w:rFonts w:ascii="仿宋" w:hAnsi="仿宋" w:eastAsia="仿宋" w:cs="仿宋"/>
                <w:szCs w:val="21"/>
              </w:rPr>
            </w:pPr>
            <w:r>
              <w:rPr>
                <w:rFonts w:hint="eastAsia" w:ascii="仿宋" w:hAnsi="仿宋" w:eastAsia="仿宋" w:cs="仿宋"/>
                <w:szCs w:val="21"/>
              </w:rPr>
              <w:t>17</w:t>
            </w:r>
          </w:p>
        </w:tc>
        <w:tc>
          <w:tcPr>
            <w:tcW w:w="2238" w:type="dxa"/>
            <w:tcBorders>
              <w:right w:val="single" w:color="auto" w:sz="4" w:space="0"/>
            </w:tcBorders>
            <w:vAlign w:val="center"/>
          </w:tcPr>
          <w:p>
            <w:pPr>
              <w:pStyle w:val="24"/>
              <w:spacing w:after="0" w:line="400" w:lineRule="exact"/>
              <w:ind w:left="96"/>
              <w:jc w:val="center"/>
              <w:rPr>
                <w:rFonts w:ascii="仿宋" w:hAnsi="仿宋" w:eastAsia="仿宋" w:cs="仿宋"/>
                <w:sz w:val="21"/>
                <w:szCs w:val="21"/>
              </w:rPr>
            </w:pPr>
            <w:r>
              <w:rPr>
                <w:rFonts w:hint="eastAsia" w:ascii="仿宋" w:hAnsi="仿宋" w:eastAsia="仿宋" w:cs="仿宋"/>
                <w:sz w:val="21"/>
                <w:szCs w:val="21"/>
                <w:lang w:val="zh-CN"/>
              </w:rPr>
              <w:t>采购代理服务费</w:t>
            </w:r>
          </w:p>
        </w:tc>
        <w:tc>
          <w:tcPr>
            <w:tcW w:w="6425" w:type="dxa"/>
            <w:tcBorders>
              <w:left w:val="single" w:color="auto" w:sz="4" w:space="0"/>
            </w:tcBorders>
            <w:vAlign w:val="center"/>
          </w:tcPr>
          <w:p>
            <w:pPr>
              <w:spacing w:after="0" w:line="400" w:lineRule="exact"/>
              <w:ind w:firstLine="210" w:firstLineChars="100"/>
              <w:rPr>
                <w:rFonts w:ascii="仿宋" w:hAnsi="仿宋" w:eastAsia="仿宋" w:cs="仿宋"/>
                <w:szCs w:val="21"/>
              </w:rPr>
            </w:pPr>
            <w:r>
              <w:rPr>
                <w:rFonts w:hint="eastAsia" w:ascii="仿宋" w:hAnsi="仿宋" w:eastAsia="仿宋" w:cs="仿宋"/>
                <w:szCs w:val="21"/>
              </w:rPr>
              <w:t>参照《招标代理服务收费管理暂行办法》(计价格[2002]1980号)和《关于招标代理服务收费有关问题的通知》（发改办价格[2003]857号）文件规定收取，由中标人在领取中标通知书时支付。</w:t>
            </w:r>
          </w:p>
          <w:p>
            <w:pPr>
              <w:spacing w:after="0" w:line="400" w:lineRule="exact"/>
              <w:ind w:firstLine="211" w:firstLineChars="100"/>
              <w:rPr>
                <w:rFonts w:ascii="仿宋" w:hAnsi="仿宋" w:eastAsia="仿宋" w:cs="仿宋"/>
                <w:b/>
                <w:bCs/>
                <w:szCs w:val="21"/>
              </w:rPr>
            </w:pPr>
            <w:r>
              <w:rPr>
                <w:rFonts w:hint="eastAsia" w:ascii="仿宋" w:hAnsi="仿宋" w:eastAsia="仿宋" w:cs="仿宋"/>
                <w:b/>
                <w:bCs/>
                <w:szCs w:val="21"/>
              </w:rPr>
              <w:t>公司名称：四川军贤工程项目管理有限公司</w:t>
            </w:r>
          </w:p>
          <w:p>
            <w:pPr>
              <w:spacing w:after="0" w:line="400" w:lineRule="exact"/>
              <w:ind w:firstLine="211" w:firstLineChars="100"/>
              <w:rPr>
                <w:rFonts w:ascii="仿宋" w:hAnsi="仿宋" w:eastAsia="仿宋" w:cs="仿宋"/>
                <w:b/>
                <w:bCs/>
                <w:szCs w:val="21"/>
              </w:rPr>
            </w:pPr>
            <w:r>
              <w:rPr>
                <w:rFonts w:hint="eastAsia" w:ascii="仿宋" w:hAnsi="仿宋" w:eastAsia="仿宋" w:cs="仿宋"/>
                <w:b/>
                <w:bCs/>
                <w:szCs w:val="21"/>
              </w:rPr>
              <w:t>开户行：中国建设银行股份有限公司双流分行</w:t>
            </w:r>
          </w:p>
          <w:p>
            <w:pPr>
              <w:spacing w:after="0" w:line="400" w:lineRule="exact"/>
              <w:ind w:firstLine="211" w:firstLineChars="100"/>
              <w:rPr>
                <w:rFonts w:ascii="仿宋" w:hAnsi="仿宋" w:eastAsia="仿宋" w:cs="仿宋"/>
                <w:szCs w:val="21"/>
                <w:lang w:val="zh-CN"/>
              </w:rPr>
            </w:pPr>
            <w:r>
              <w:rPr>
                <w:rFonts w:hint="eastAsia" w:ascii="仿宋" w:hAnsi="仿宋" w:eastAsia="仿宋" w:cs="仿宋"/>
                <w:b/>
                <w:bCs/>
                <w:szCs w:val="21"/>
              </w:rPr>
              <w:t>开户账号：51050152790800000313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838" w:type="dxa"/>
            <w:vAlign w:val="center"/>
          </w:tcPr>
          <w:p>
            <w:pPr>
              <w:spacing w:after="0" w:line="400" w:lineRule="exact"/>
              <w:rPr>
                <w:rFonts w:ascii="仿宋" w:hAnsi="仿宋" w:eastAsia="仿宋" w:cs="仿宋"/>
                <w:szCs w:val="21"/>
              </w:rPr>
            </w:pPr>
            <w:r>
              <w:rPr>
                <w:rFonts w:hint="eastAsia" w:ascii="仿宋" w:hAnsi="仿宋" w:eastAsia="仿宋" w:cs="仿宋"/>
                <w:szCs w:val="21"/>
              </w:rPr>
              <w:t>18</w:t>
            </w:r>
          </w:p>
        </w:tc>
        <w:tc>
          <w:tcPr>
            <w:tcW w:w="2238" w:type="dxa"/>
            <w:tcBorders>
              <w:right w:val="single" w:color="auto" w:sz="4" w:space="0"/>
            </w:tcBorders>
            <w:vAlign w:val="center"/>
          </w:tcPr>
          <w:p>
            <w:pPr>
              <w:spacing w:after="0" w:line="400" w:lineRule="exact"/>
              <w:ind w:firstLine="105" w:firstLineChars="50"/>
              <w:jc w:val="center"/>
              <w:rPr>
                <w:rFonts w:ascii="仿宋" w:hAnsi="仿宋" w:eastAsia="仿宋" w:cs="仿宋"/>
                <w:szCs w:val="21"/>
              </w:rPr>
            </w:pPr>
            <w:r>
              <w:rPr>
                <w:rFonts w:hint="eastAsia" w:ascii="仿宋" w:hAnsi="仿宋" w:eastAsia="仿宋" w:cs="仿宋"/>
                <w:szCs w:val="21"/>
                <w:lang w:val="zh-CN"/>
              </w:rPr>
              <w:t>供应商信用融资</w:t>
            </w:r>
          </w:p>
        </w:tc>
        <w:tc>
          <w:tcPr>
            <w:tcW w:w="6425" w:type="dxa"/>
            <w:tcBorders>
              <w:left w:val="single" w:color="auto" w:sz="4" w:space="0"/>
            </w:tcBorders>
            <w:vAlign w:val="center"/>
          </w:tcPr>
          <w:p>
            <w:pPr>
              <w:pStyle w:val="24"/>
              <w:spacing w:line="400" w:lineRule="exact"/>
              <w:ind w:firstLine="210" w:firstLineChars="100"/>
              <w:jc w:val="both"/>
              <w:rPr>
                <w:rFonts w:ascii="仿宋" w:hAnsi="仿宋" w:eastAsia="仿宋" w:cs="仿宋"/>
                <w:szCs w:val="21"/>
                <w:lang w:val="zh-CN"/>
              </w:rPr>
            </w:pPr>
            <w:r>
              <w:rPr>
                <w:rFonts w:hint="eastAsia" w:ascii="仿宋" w:hAnsi="仿宋" w:eastAsia="仿宋" w:cs="仿宋"/>
                <w:sz w:val="21"/>
                <w:szCs w:val="21"/>
                <w:lang w:val="zh-CN"/>
              </w:rPr>
              <w:t>四川省正在推进政府采购供应商信用融资工作，相关要求详见《四川省财政厅关于推进四川省政府采购供应商信用融资工作的通知》（川财采〔2018〕123号）、《成都市中小企业政府采购信用融资暂行办法》（成财采〔20</w:t>
            </w:r>
            <w:r>
              <w:rPr>
                <w:rFonts w:hint="eastAsia" w:ascii="仿宋" w:hAnsi="仿宋" w:eastAsia="仿宋" w:cs="仿宋"/>
                <w:sz w:val="21"/>
                <w:szCs w:val="21"/>
              </w:rPr>
              <w:t>19</w:t>
            </w:r>
            <w:r>
              <w:rPr>
                <w:rFonts w:hint="eastAsia" w:ascii="仿宋" w:hAnsi="仿宋" w:eastAsia="仿宋" w:cs="仿宋"/>
                <w:sz w:val="21"/>
                <w:szCs w:val="21"/>
                <w:lang w:val="zh-CN"/>
              </w:rPr>
              <w:t>〕17号）等有关规定，上述文件请在四川政府采购网查询。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838" w:type="dxa"/>
            <w:vAlign w:val="center"/>
          </w:tcPr>
          <w:p>
            <w:pPr>
              <w:spacing w:after="0" w:line="400" w:lineRule="exact"/>
              <w:ind w:firstLine="105" w:firstLineChars="50"/>
              <w:rPr>
                <w:rFonts w:ascii="仿宋" w:hAnsi="仿宋" w:eastAsia="仿宋" w:cs="仿宋"/>
                <w:szCs w:val="21"/>
              </w:rPr>
            </w:pPr>
            <w:r>
              <w:rPr>
                <w:rFonts w:hint="eastAsia" w:ascii="仿宋" w:hAnsi="仿宋" w:eastAsia="仿宋" w:cs="仿宋"/>
                <w:szCs w:val="21"/>
              </w:rPr>
              <w:t>19</w:t>
            </w:r>
          </w:p>
        </w:tc>
        <w:tc>
          <w:tcPr>
            <w:tcW w:w="2238" w:type="dxa"/>
            <w:tcBorders>
              <w:right w:val="single" w:color="auto" w:sz="4" w:space="0"/>
            </w:tcBorders>
            <w:vAlign w:val="center"/>
          </w:tcPr>
          <w:p>
            <w:pPr>
              <w:pStyle w:val="24"/>
              <w:spacing w:after="0" w:line="400" w:lineRule="exact"/>
              <w:ind w:left="96"/>
              <w:jc w:val="center"/>
              <w:rPr>
                <w:rFonts w:ascii="仿宋" w:hAnsi="仿宋" w:eastAsia="仿宋" w:cs="仿宋"/>
                <w:b/>
                <w:bCs/>
                <w:sz w:val="21"/>
                <w:szCs w:val="21"/>
              </w:rPr>
            </w:pPr>
            <w:r>
              <w:rPr>
                <w:rFonts w:hint="eastAsia" w:ascii="仿宋" w:hAnsi="仿宋" w:eastAsia="仿宋" w:cs="仿宋"/>
                <w:b/>
                <w:bCs/>
                <w:sz w:val="21"/>
                <w:szCs w:val="21"/>
                <w:lang w:val="zh-CN"/>
              </w:rPr>
              <w:t>温馨提示</w:t>
            </w:r>
          </w:p>
        </w:tc>
        <w:tc>
          <w:tcPr>
            <w:tcW w:w="6425" w:type="dxa"/>
            <w:tcBorders>
              <w:left w:val="single" w:color="auto" w:sz="4" w:space="0"/>
            </w:tcBorders>
            <w:vAlign w:val="center"/>
          </w:tcPr>
          <w:p>
            <w:pPr>
              <w:pStyle w:val="24"/>
              <w:spacing w:after="0" w:line="400" w:lineRule="exact"/>
              <w:ind w:firstLine="211" w:firstLineChars="100"/>
              <w:rPr>
                <w:rFonts w:ascii="仿宋" w:hAnsi="仿宋" w:eastAsia="仿宋" w:cs="仿宋"/>
                <w:b/>
                <w:bCs/>
                <w:kern w:val="2"/>
                <w:sz w:val="21"/>
                <w:szCs w:val="21"/>
                <w:lang w:val="zh-CN"/>
              </w:rPr>
            </w:pPr>
            <w:r>
              <w:rPr>
                <w:rFonts w:hint="eastAsia" w:ascii="仿宋" w:hAnsi="仿宋" w:eastAsia="仿宋" w:cs="仿宋"/>
                <w:b/>
                <w:bCs/>
                <w:kern w:val="2"/>
                <w:sz w:val="21"/>
                <w:szCs w:val="21"/>
              </w:rPr>
              <w:t>1.</w:t>
            </w:r>
            <w:r>
              <w:rPr>
                <w:rFonts w:hint="eastAsia" w:ascii="仿宋" w:hAnsi="仿宋" w:eastAsia="仿宋" w:cs="仿宋"/>
                <w:b/>
                <w:bCs/>
                <w:kern w:val="2"/>
                <w:sz w:val="21"/>
                <w:szCs w:val="21"/>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24"/>
              <w:spacing w:after="0" w:line="400" w:lineRule="exact"/>
              <w:ind w:firstLine="211" w:firstLineChars="100"/>
              <w:rPr>
                <w:rFonts w:ascii="仿宋" w:hAnsi="仿宋" w:eastAsia="仿宋" w:cs="仿宋"/>
                <w:b/>
                <w:bCs/>
                <w:kern w:val="2"/>
                <w:sz w:val="21"/>
                <w:szCs w:val="21"/>
                <w:lang w:val="zh-CN"/>
              </w:rPr>
            </w:pPr>
            <w:r>
              <w:rPr>
                <w:rFonts w:hint="eastAsia" w:ascii="仿宋" w:hAnsi="仿宋" w:eastAsia="仿宋" w:cs="仿宋"/>
                <w:b/>
                <w:bCs/>
                <w:kern w:val="2"/>
                <w:sz w:val="21"/>
                <w:szCs w:val="21"/>
              </w:rPr>
              <w:t>2.</w:t>
            </w:r>
            <w:r>
              <w:rPr>
                <w:rFonts w:hint="eastAsia" w:ascii="仿宋" w:hAnsi="仿宋" w:eastAsia="仿宋" w:cs="仿宋"/>
                <w:b/>
                <w:bCs/>
                <w:kern w:val="2"/>
                <w:sz w:val="21"/>
                <w:szCs w:val="21"/>
                <w:lang w:val="zh-CN"/>
              </w:rPr>
              <w:t>政府采购云平台供应商注册地址：</w:t>
            </w:r>
          </w:p>
          <w:p>
            <w:pPr>
              <w:pStyle w:val="24"/>
              <w:spacing w:after="0" w:line="400" w:lineRule="exact"/>
              <w:ind w:firstLine="211" w:firstLineChars="100"/>
              <w:rPr>
                <w:rFonts w:ascii="仿宋" w:hAnsi="仿宋" w:eastAsia="仿宋" w:cs="仿宋"/>
                <w:b/>
                <w:bCs/>
                <w:sz w:val="21"/>
                <w:szCs w:val="21"/>
              </w:rPr>
            </w:pPr>
            <w:r>
              <w:rPr>
                <w:rFonts w:hint="eastAsia" w:ascii="仿宋" w:hAnsi="仿宋" w:eastAsia="仿宋" w:cs="仿宋"/>
                <w:b/>
                <w:bCs/>
                <w:kern w:val="2"/>
                <w:sz w:val="21"/>
                <w:szCs w:val="21"/>
                <w:lang w:val="zh-CN"/>
              </w:rPr>
              <w:t>https://middle.zcygov.cn/v-settle-front/registry?settleCategory=1&amp;entranceType=119&amp;utm=a0017.b1347.cl50.3.c0de9400b91b11eb870ad7da87d69c97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838" w:type="dxa"/>
            <w:vAlign w:val="center"/>
          </w:tcPr>
          <w:p>
            <w:pPr>
              <w:spacing w:after="0" w:line="400" w:lineRule="exact"/>
              <w:rPr>
                <w:rFonts w:ascii="仿宋" w:hAnsi="仿宋" w:eastAsia="仿宋" w:cs="仿宋"/>
                <w:szCs w:val="21"/>
              </w:rPr>
            </w:pPr>
            <w:r>
              <w:rPr>
                <w:rFonts w:hint="eastAsia" w:ascii="仿宋" w:hAnsi="仿宋" w:eastAsia="仿宋" w:cs="仿宋"/>
                <w:szCs w:val="21"/>
              </w:rPr>
              <w:t>20</w:t>
            </w:r>
          </w:p>
        </w:tc>
        <w:tc>
          <w:tcPr>
            <w:tcW w:w="2238" w:type="dxa"/>
            <w:tcBorders>
              <w:right w:val="single" w:color="auto" w:sz="4" w:space="0"/>
            </w:tcBorders>
            <w:vAlign w:val="center"/>
          </w:tcPr>
          <w:p>
            <w:pPr>
              <w:pStyle w:val="24"/>
              <w:spacing w:after="0" w:line="400" w:lineRule="exact"/>
              <w:ind w:firstLine="211" w:firstLineChars="100"/>
              <w:rPr>
                <w:rFonts w:ascii="仿宋" w:hAnsi="仿宋" w:eastAsia="仿宋" w:cs="仿宋"/>
                <w:b/>
                <w:bCs/>
                <w:kern w:val="2"/>
                <w:sz w:val="21"/>
                <w:szCs w:val="21"/>
                <w:lang w:val="zh-CN"/>
              </w:rPr>
            </w:pPr>
            <w:r>
              <w:rPr>
                <w:rFonts w:hint="eastAsia" w:ascii="仿宋" w:hAnsi="仿宋" w:eastAsia="仿宋" w:cs="仿宋"/>
                <w:b/>
                <w:bCs/>
                <w:kern w:val="2"/>
                <w:sz w:val="21"/>
                <w:szCs w:val="21"/>
                <w:lang w:val="zh-CN"/>
              </w:rPr>
              <w:t>其他说明</w:t>
            </w:r>
          </w:p>
        </w:tc>
        <w:tc>
          <w:tcPr>
            <w:tcW w:w="6425" w:type="dxa"/>
            <w:tcBorders>
              <w:left w:val="single" w:color="auto" w:sz="4" w:space="0"/>
            </w:tcBorders>
            <w:vAlign w:val="center"/>
          </w:tcPr>
          <w:p>
            <w:pPr>
              <w:pStyle w:val="24"/>
              <w:spacing w:after="0" w:line="400" w:lineRule="exact"/>
              <w:ind w:firstLine="211" w:firstLineChars="100"/>
              <w:rPr>
                <w:rFonts w:ascii="仿宋" w:hAnsi="仿宋" w:eastAsia="仿宋" w:cs="仿宋"/>
                <w:b/>
                <w:bCs/>
                <w:kern w:val="2"/>
                <w:sz w:val="21"/>
                <w:szCs w:val="21"/>
                <w:lang w:val="zh-CN"/>
              </w:rPr>
            </w:pPr>
            <w:r>
              <w:rPr>
                <w:rFonts w:hint="eastAsia" w:ascii="仿宋" w:hAnsi="仿宋" w:eastAsia="仿宋" w:cs="仿宋"/>
                <w:b/>
                <w:bCs/>
                <w:kern w:val="2"/>
                <w:sz w:val="21"/>
                <w:szCs w:val="21"/>
              </w:rPr>
              <w:t>1、</w:t>
            </w:r>
            <w:r>
              <w:rPr>
                <w:rFonts w:hint="eastAsia" w:ascii="仿宋" w:hAnsi="仿宋" w:eastAsia="仿宋" w:cs="仿宋"/>
                <w:b/>
                <w:bCs/>
                <w:kern w:val="2"/>
                <w:sz w:val="21"/>
                <w:szCs w:val="21"/>
                <w:lang w:val="zh-CN"/>
              </w:rPr>
              <w:t>本</w:t>
            </w:r>
            <w:r>
              <w:rPr>
                <w:rFonts w:hint="eastAsia" w:ascii="仿宋" w:hAnsi="仿宋" w:eastAsia="仿宋" w:cs="仿宋"/>
                <w:b/>
                <w:bCs/>
                <w:kern w:val="2"/>
                <w:sz w:val="21"/>
                <w:szCs w:val="21"/>
              </w:rPr>
              <w:t>招标</w:t>
            </w:r>
            <w:r>
              <w:rPr>
                <w:rFonts w:hint="eastAsia" w:ascii="仿宋" w:hAnsi="仿宋" w:eastAsia="仿宋" w:cs="仿宋"/>
                <w:b/>
                <w:bCs/>
                <w:kern w:val="2"/>
                <w:sz w:val="21"/>
                <w:szCs w:val="21"/>
                <w:lang w:val="zh-CN"/>
              </w:rPr>
              <w:t>文件所称的“以上”、“以下”包括本数；</w:t>
            </w:r>
          </w:p>
          <w:p>
            <w:pPr>
              <w:pStyle w:val="24"/>
              <w:spacing w:after="0" w:line="400" w:lineRule="exact"/>
              <w:ind w:firstLine="211" w:firstLineChars="100"/>
              <w:rPr>
                <w:rFonts w:hint="eastAsia" w:ascii="仿宋" w:hAnsi="仿宋" w:eastAsia="仿宋" w:cs="仿宋"/>
                <w:b/>
                <w:bCs/>
                <w:kern w:val="2"/>
                <w:sz w:val="21"/>
                <w:szCs w:val="21"/>
              </w:rPr>
            </w:pPr>
            <w:r>
              <w:rPr>
                <w:rFonts w:hint="eastAsia" w:ascii="仿宋" w:hAnsi="仿宋" w:eastAsia="仿宋" w:cs="仿宋"/>
                <w:b/>
                <w:bCs/>
                <w:kern w:val="2"/>
                <w:sz w:val="21"/>
                <w:szCs w:val="21"/>
              </w:rPr>
              <w:t>2、中标人签订合同前须提供纸版投标文件2份。</w:t>
            </w:r>
          </w:p>
          <w:p>
            <w:pPr>
              <w:pStyle w:val="24"/>
              <w:spacing w:after="0" w:line="400" w:lineRule="exact"/>
              <w:ind w:firstLine="211" w:firstLineChars="100"/>
              <w:rPr>
                <w:rFonts w:hint="default" w:ascii="仿宋" w:hAnsi="仿宋" w:eastAsia="仿宋" w:cs="仿宋"/>
                <w:b/>
                <w:bCs/>
                <w:kern w:val="2"/>
                <w:sz w:val="21"/>
                <w:szCs w:val="21"/>
                <w:lang w:val="en-US" w:eastAsia="zh-CN"/>
              </w:rPr>
            </w:pPr>
            <w:r>
              <w:rPr>
                <w:rFonts w:hint="eastAsia" w:ascii="仿宋" w:hAnsi="仿宋" w:eastAsia="仿宋" w:cs="仿宋"/>
                <w:b/>
                <w:bCs/>
                <w:kern w:val="2"/>
                <w:sz w:val="21"/>
                <w:szCs w:val="21"/>
                <w:lang w:val="en-US" w:eastAsia="zh-CN"/>
              </w:rPr>
              <w:t>3、招标文件服务内容与图纸不一致的，以图纸为准。</w:t>
            </w:r>
          </w:p>
        </w:tc>
      </w:tr>
    </w:tbl>
    <w:p>
      <w:pPr>
        <w:rPr>
          <w:rFonts w:ascii="仿宋" w:hAnsi="仿宋" w:eastAsia="仿宋" w:cs="仿宋"/>
        </w:rPr>
      </w:pPr>
      <w:r>
        <w:rPr>
          <w:rFonts w:hint="eastAsia" w:ascii="仿宋" w:hAnsi="仿宋" w:eastAsia="仿宋" w:cs="仿宋"/>
        </w:rPr>
        <w:br w:type="page"/>
      </w:r>
    </w:p>
    <w:p>
      <w:pPr>
        <w:pStyle w:val="4"/>
        <w:spacing w:before="0" w:after="0" w:line="360" w:lineRule="auto"/>
        <w:jc w:val="center"/>
        <w:rPr>
          <w:rFonts w:ascii="仿宋" w:hAnsi="仿宋" w:eastAsia="仿宋" w:cs="仿宋"/>
          <w:bCs w:val="0"/>
        </w:rPr>
      </w:pPr>
      <w:r>
        <w:rPr>
          <w:rFonts w:hint="eastAsia" w:ascii="仿宋" w:hAnsi="仿宋" w:eastAsia="仿宋" w:cs="仿宋"/>
          <w:bCs w:val="0"/>
        </w:rPr>
        <w:t>二、总  则</w:t>
      </w:r>
    </w:p>
    <w:p>
      <w:pPr>
        <w:pStyle w:val="5"/>
        <w:spacing w:before="0" w:after="0" w:line="360" w:lineRule="auto"/>
        <w:ind w:firstLine="482" w:firstLineChars="200"/>
        <w:rPr>
          <w:rFonts w:ascii="仿宋" w:hAnsi="仿宋" w:eastAsia="仿宋" w:cs="仿宋"/>
          <w:sz w:val="24"/>
          <w:szCs w:val="24"/>
        </w:rPr>
      </w:pPr>
      <w:bookmarkStart w:id="26" w:name="_Toc183682342"/>
      <w:bookmarkStart w:id="27" w:name="_Toc183582205"/>
      <w:bookmarkStart w:id="28" w:name="_Toc217446034"/>
      <w:bookmarkStart w:id="29" w:name="PO_默认文件内容_19"/>
      <w:r>
        <w:rPr>
          <w:rFonts w:hint="eastAsia" w:ascii="仿宋" w:hAnsi="仿宋" w:eastAsia="仿宋" w:cs="仿宋"/>
          <w:sz w:val="24"/>
          <w:szCs w:val="24"/>
        </w:rPr>
        <w:t>1.</w:t>
      </w:r>
      <w:bookmarkEnd w:id="26"/>
      <w:bookmarkEnd w:id="27"/>
      <w:r>
        <w:rPr>
          <w:rFonts w:hint="eastAsia" w:ascii="仿宋" w:hAnsi="仿宋" w:eastAsia="仿宋" w:cs="仿宋"/>
          <w:sz w:val="24"/>
          <w:szCs w:val="24"/>
        </w:rPr>
        <w:t xml:space="preserve"> 适用范围</w:t>
      </w:r>
      <w:bookmarkEnd w:id="28"/>
    </w:p>
    <w:p>
      <w:pPr>
        <w:tabs>
          <w:tab w:val="left" w:pos="7665"/>
        </w:tabs>
        <w:spacing w:after="0" w:line="360" w:lineRule="auto"/>
        <w:ind w:firstLine="480" w:firstLineChars="200"/>
        <w:rPr>
          <w:rFonts w:ascii="仿宋" w:hAnsi="仿宋" w:eastAsia="仿宋" w:cs="仿宋"/>
          <w:sz w:val="24"/>
        </w:rPr>
      </w:pPr>
      <w:r>
        <w:rPr>
          <w:rFonts w:hint="eastAsia" w:ascii="仿宋" w:hAnsi="仿宋" w:eastAsia="仿宋" w:cs="仿宋"/>
          <w:sz w:val="24"/>
        </w:rPr>
        <w:t>1.1 本招标文件仅适用于本次招标采购项目。</w:t>
      </w:r>
    </w:p>
    <w:p>
      <w:pPr>
        <w:pStyle w:val="5"/>
        <w:spacing w:before="0" w:after="0" w:line="360" w:lineRule="auto"/>
        <w:ind w:firstLine="482" w:firstLineChars="200"/>
        <w:rPr>
          <w:rFonts w:ascii="仿宋" w:hAnsi="仿宋" w:eastAsia="仿宋" w:cs="仿宋"/>
          <w:sz w:val="24"/>
        </w:rPr>
      </w:pPr>
      <w:bookmarkStart w:id="30" w:name="_Toc183582206"/>
      <w:bookmarkStart w:id="31" w:name="_Toc183682343"/>
      <w:bookmarkStart w:id="32" w:name="_Toc217446035"/>
      <w:r>
        <w:rPr>
          <w:rFonts w:hint="eastAsia" w:ascii="仿宋" w:hAnsi="仿宋" w:eastAsia="仿宋" w:cs="仿宋"/>
          <w:sz w:val="24"/>
        </w:rPr>
        <w:t xml:space="preserve">2. </w:t>
      </w:r>
      <w:bookmarkEnd w:id="30"/>
      <w:bookmarkEnd w:id="31"/>
      <w:r>
        <w:rPr>
          <w:rFonts w:hint="eastAsia" w:ascii="仿宋" w:hAnsi="仿宋" w:eastAsia="仿宋" w:cs="仿宋"/>
          <w:sz w:val="24"/>
        </w:rPr>
        <w:t>有关</w:t>
      </w:r>
      <w:r>
        <w:rPr>
          <w:rFonts w:hint="eastAsia" w:ascii="仿宋" w:hAnsi="仿宋" w:eastAsia="仿宋" w:cs="仿宋"/>
          <w:sz w:val="24"/>
          <w:szCs w:val="24"/>
        </w:rPr>
        <w:t>定义</w:t>
      </w:r>
      <w:bookmarkEnd w:id="32"/>
    </w:p>
    <w:p>
      <w:pPr>
        <w:tabs>
          <w:tab w:val="left" w:pos="7665"/>
        </w:tabs>
        <w:spacing w:after="0" w:line="360" w:lineRule="auto"/>
        <w:ind w:firstLine="480" w:firstLineChars="200"/>
        <w:rPr>
          <w:rFonts w:ascii="仿宋" w:hAnsi="仿宋" w:eastAsia="仿宋" w:cs="仿宋"/>
          <w:sz w:val="24"/>
        </w:rPr>
      </w:pPr>
      <w:r>
        <w:rPr>
          <w:rFonts w:hint="eastAsia" w:ascii="仿宋" w:hAnsi="仿宋" w:eastAsia="仿宋" w:cs="仿宋"/>
          <w:sz w:val="24"/>
        </w:rPr>
        <w:t>2.1 “采购人”系指依法进行政府采购的国家机关、事业单位、团体组织。本次招标的采购人是</w:t>
      </w:r>
      <w:bookmarkEnd w:id="29"/>
      <w:r>
        <w:rPr>
          <w:rFonts w:hint="eastAsia" w:ascii="仿宋" w:hAnsi="仿宋" w:eastAsia="仿宋" w:cs="仿宋"/>
          <w:bCs/>
          <w:sz w:val="24"/>
          <w:u w:val="single"/>
        </w:rPr>
        <w:t>成都市双流区人民政府九江街道办事处</w:t>
      </w:r>
      <w:r>
        <w:rPr>
          <w:rFonts w:hint="eastAsia" w:ascii="仿宋" w:hAnsi="仿宋" w:eastAsia="仿宋" w:cs="仿宋"/>
          <w:sz w:val="24"/>
        </w:rPr>
        <w:t>。</w:t>
      </w:r>
    </w:p>
    <w:p>
      <w:pPr>
        <w:tabs>
          <w:tab w:val="left" w:pos="7665"/>
        </w:tabs>
        <w:spacing w:after="0" w:line="360" w:lineRule="auto"/>
        <w:ind w:firstLine="480" w:firstLineChars="200"/>
        <w:rPr>
          <w:rFonts w:ascii="仿宋" w:hAnsi="仿宋" w:eastAsia="仿宋" w:cs="仿宋"/>
          <w:sz w:val="24"/>
        </w:rPr>
      </w:pPr>
      <w:bookmarkStart w:id="33" w:name="PO_默认文件内容_20"/>
      <w:r>
        <w:rPr>
          <w:rFonts w:hint="eastAsia" w:ascii="仿宋" w:hAnsi="仿宋" w:eastAsia="仿宋" w:cs="仿宋"/>
          <w:sz w:val="24"/>
        </w:rPr>
        <w:t>2.2 “采购代理机构” 系指根据采购人的委托依法办理招标事宜的采购机构。本次招标的采购代理机构是</w:t>
      </w:r>
      <w:r>
        <w:rPr>
          <w:rFonts w:hint="eastAsia" w:ascii="仿宋" w:hAnsi="仿宋" w:eastAsia="仿宋" w:cs="仿宋"/>
          <w:bCs/>
          <w:sz w:val="24"/>
          <w:u w:val="single"/>
        </w:rPr>
        <w:t>四川军贤工程项目管理有限公司</w:t>
      </w:r>
      <w:r>
        <w:rPr>
          <w:rFonts w:hint="eastAsia" w:ascii="仿宋" w:hAnsi="仿宋" w:eastAsia="仿宋" w:cs="仿宋"/>
          <w:sz w:val="24"/>
        </w:rPr>
        <w:t>。</w:t>
      </w:r>
    </w:p>
    <w:p>
      <w:pPr>
        <w:tabs>
          <w:tab w:val="left" w:pos="7665"/>
        </w:tabs>
        <w:spacing w:after="0" w:line="360" w:lineRule="auto"/>
        <w:ind w:firstLine="480" w:firstLineChars="200"/>
        <w:rPr>
          <w:rFonts w:ascii="仿宋" w:hAnsi="仿宋" w:eastAsia="仿宋" w:cs="仿宋"/>
          <w:sz w:val="24"/>
        </w:rPr>
      </w:pPr>
      <w:r>
        <w:rPr>
          <w:rFonts w:hint="eastAsia" w:ascii="仿宋" w:hAnsi="仿宋" w:eastAsia="仿宋" w:cs="仿宋"/>
          <w:sz w:val="24"/>
        </w:rPr>
        <w:t>2.3 “招标采购单位”系指“采购人”和“采购代理机构”的统称。</w:t>
      </w:r>
    </w:p>
    <w:p>
      <w:pPr>
        <w:tabs>
          <w:tab w:val="left" w:pos="7665"/>
        </w:tabs>
        <w:spacing w:after="0" w:line="360" w:lineRule="auto"/>
        <w:ind w:firstLine="480" w:firstLineChars="200"/>
        <w:rPr>
          <w:rFonts w:ascii="仿宋" w:hAnsi="仿宋" w:eastAsia="仿宋" w:cs="仿宋"/>
          <w:sz w:val="24"/>
        </w:rPr>
      </w:pPr>
      <w:r>
        <w:rPr>
          <w:rFonts w:hint="eastAsia" w:ascii="仿宋" w:hAnsi="仿宋" w:eastAsia="仿宋" w:cs="仿宋"/>
          <w:sz w:val="24"/>
        </w:rPr>
        <w:t>2.4 “投标人”系指在系统中成功提交《采购文件获取登记表》拟参加投标和向采购人提供货物及服务的投标人。</w:t>
      </w:r>
    </w:p>
    <w:p>
      <w:pPr>
        <w:pStyle w:val="5"/>
        <w:spacing w:before="0" w:after="0" w:line="360" w:lineRule="auto"/>
        <w:ind w:firstLine="482" w:firstLineChars="200"/>
        <w:rPr>
          <w:rFonts w:ascii="仿宋" w:hAnsi="仿宋" w:eastAsia="仿宋" w:cs="仿宋"/>
          <w:sz w:val="24"/>
        </w:rPr>
      </w:pPr>
      <w:bookmarkStart w:id="34" w:name="_Toc217446036"/>
      <w:bookmarkStart w:id="35" w:name="_Toc183582207"/>
      <w:bookmarkStart w:id="36" w:name="_Toc183682344"/>
      <w:bookmarkStart w:id="37" w:name="_Toc217390843"/>
      <w:r>
        <w:rPr>
          <w:rFonts w:hint="eastAsia" w:ascii="仿宋" w:hAnsi="仿宋" w:eastAsia="仿宋" w:cs="仿宋"/>
          <w:sz w:val="24"/>
        </w:rPr>
        <w:t>3. 合格的投标人</w:t>
      </w:r>
      <w:bookmarkEnd w:id="34"/>
      <w:bookmarkEnd w:id="35"/>
      <w:bookmarkEnd w:id="36"/>
      <w:bookmarkEnd w:id="37"/>
    </w:p>
    <w:p>
      <w:pPr>
        <w:tabs>
          <w:tab w:val="left" w:pos="7665"/>
        </w:tabs>
        <w:spacing w:after="0" w:line="360" w:lineRule="auto"/>
        <w:ind w:firstLine="480" w:firstLineChars="200"/>
        <w:rPr>
          <w:rFonts w:ascii="仿宋" w:hAnsi="仿宋" w:eastAsia="仿宋" w:cs="仿宋"/>
          <w:sz w:val="24"/>
        </w:rPr>
      </w:pPr>
      <w:r>
        <w:rPr>
          <w:rFonts w:hint="eastAsia" w:ascii="仿宋" w:hAnsi="仿宋" w:eastAsia="仿宋" w:cs="仿宋"/>
          <w:sz w:val="24"/>
        </w:rPr>
        <w:t>合格的投标人应具备以下条件：</w:t>
      </w:r>
    </w:p>
    <w:p>
      <w:pPr>
        <w:tabs>
          <w:tab w:val="left" w:pos="7665"/>
        </w:tabs>
        <w:spacing w:after="0" w:line="360" w:lineRule="auto"/>
        <w:ind w:firstLine="480" w:firstLineChars="200"/>
        <w:rPr>
          <w:rFonts w:ascii="仿宋" w:hAnsi="仿宋" w:eastAsia="仿宋" w:cs="仿宋"/>
          <w:spacing w:val="-4"/>
          <w:sz w:val="24"/>
        </w:rPr>
      </w:pPr>
      <w:r>
        <w:rPr>
          <w:rFonts w:hint="eastAsia" w:ascii="仿宋" w:hAnsi="仿宋" w:eastAsia="仿宋" w:cs="仿宋"/>
          <w:sz w:val="24"/>
        </w:rPr>
        <w:t>（1）本招标文件规定的投标人资格条件</w:t>
      </w:r>
      <w:r>
        <w:rPr>
          <w:rFonts w:hint="eastAsia" w:ascii="仿宋" w:hAnsi="仿宋" w:eastAsia="仿宋" w:cs="仿宋"/>
          <w:spacing w:val="-4"/>
          <w:sz w:val="24"/>
        </w:rPr>
        <w:t>；</w:t>
      </w:r>
    </w:p>
    <w:p>
      <w:pPr>
        <w:tabs>
          <w:tab w:val="left" w:pos="7665"/>
        </w:tabs>
        <w:spacing w:after="0" w:line="360" w:lineRule="auto"/>
        <w:ind w:firstLine="480" w:firstLineChars="200"/>
        <w:rPr>
          <w:rFonts w:ascii="仿宋" w:hAnsi="仿宋" w:eastAsia="仿宋" w:cs="仿宋"/>
          <w:sz w:val="24"/>
        </w:rPr>
      </w:pPr>
      <w:r>
        <w:rPr>
          <w:rFonts w:hint="eastAsia" w:ascii="仿宋" w:hAnsi="仿宋" w:eastAsia="仿宋" w:cs="仿宋"/>
          <w:sz w:val="24"/>
        </w:rPr>
        <w:t>（2）遵守国家有关的法律、法规、规章和其他政策制度；</w:t>
      </w:r>
    </w:p>
    <w:p>
      <w:pPr>
        <w:pStyle w:val="6"/>
        <w:spacing w:before="0" w:after="0" w:line="360"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（3）按照招标文件“投标邀请”中第七条规定获取了招标文件。</w:t>
      </w:r>
    </w:p>
    <w:bookmarkEnd w:id="33"/>
    <w:p>
      <w:pPr>
        <w:pStyle w:val="5"/>
        <w:spacing w:before="0" w:after="0" w:line="360" w:lineRule="auto"/>
        <w:ind w:firstLine="482" w:firstLineChars="200"/>
        <w:rPr>
          <w:rFonts w:ascii="仿宋" w:hAnsi="仿宋" w:eastAsia="仿宋" w:cs="仿宋"/>
          <w:sz w:val="24"/>
        </w:rPr>
      </w:pPr>
      <w:bookmarkStart w:id="38" w:name="_Toc217446037"/>
      <w:bookmarkStart w:id="39" w:name="_Toc183582208"/>
      <w:bookmarkStart w:id="40" w:name="_Toc183682345"/>
      <w:bookmarkStart w:id="41" w:name="PO_默认文件内容_16"/>
      <w:r>
        <w:rPr>
          <w:rFonts w:hint="eastAsia" w:ascii="仿宋" w:hAnsi="仿宋" w:eastAsia="仿宋" w:cs="仿宋"/>
          <w:sz w:val="24"/>
        </w:rPr>
        <w:t>4. 投标费用</w:t>
      </w:r>
      <w:bookmarkEnd w:id="38"/>
      <w:bookmarkEnd w:id="39"/>
      <w:bookmarkEnd w:id="40"/>
      <w:r>
        <w:rPr>
          <w:rFonts w:hint="eastAsia" w:ascii="仿宋" w:hAnsi="仿宋" w:eastAsia="仿宋" w:cs="仿宋"/>
          <w:sz w:val="24"/>
          <w:szCs w:val="24"/>
        </w:rPr>
        <w:t>（实质性要求）</w:t>
      </w:r>
    </w:p>
    <w:p>
      <w:pPr>
        <w:tabs>
          <w:tab w:val="left" w:pos="7665"/>
        </w:tabs>
        <w:spacing w:after="0" w:line="360" w:lineRule="auto"/>
        <w:ind w:firstLine="480"/>
        <w:rPr>
          <w:rFonts w:ascii="仿宋" w:hAnsi="仿宋" w:eastAsia="仿宋" w:cs="仿宋"/>
          <w:sz w:val="24"/>
        </w:rPr>
      </w:pPr>
      <w:r>
        <w:rPr>
          <w:rFonts w:hint="eastAsia" w:ascii="仿宋" w:hAnsi="仿宋" w:eastAsia="仿宋" w:cs="仿宋"/>
          <w:sz w:val="24"/>
        </w:rPr>
        <w:t>投标人参加投标的有关费用由投标人自行承担。</w:t>
      </w:r>
    </w:p>
    <w:p>
      <w:pPr>
        <w:adjustRightInd w:val="0"/>
        <w:spacing w:line="400" w:lineRule="exact"/>
        <w:ind w:left="1" w:firstLine="482" w:firstLineChars="200"/>
        <w:textAlignment w:val="baseline"/>
        <w:rPr>
          <w:rFonts w:ascii="仿宋" w:hAnsi="仿宋" w:eastAsia="仿宋" w:cs="仿宋"/>
          <w:b/>
          <w:kern w:val="0"/>
          <w:sz w:val="24"/>
        </w:rPr>
      </w:pPr>
      <w:r>
        <w:rPr>
          <w:rFonts w:hint="eastAsia" w:ascii="仿宋" w:hAnsi="仿宋" w:eastAsia="仿宋" w:cs="仿宋"/>
          <w:b/>
          <w:kern w:val="0"/>
          <w:sz w:val="24"/>
        </w:rPr>
        <w:t>5.充分、公平竞争保障措施（实质性要求）</w:t>
      </w:r>
    </w:p>
    <w:p>
      <w:pPr>
        <w:adjustRightInd w:val="0"/>
        <w:spacing w:line="400" w:lineRule="exact"/>
        <w:ind w:left="1" w:firstLine="480" w:firstLineChars="200"/>
        <w:textAlignment w:val="baseline"/>
        <w:rPr>
          <w:rFonts w:ascii="仿宋" w:hAnsi="仿宋" w:eastAsia="仿宋" w:cs="仿宋"/>
          <w:kern w:val="0"/>
          <w:sz w:val="24"/>
        </w:rPr>
      </w:pPr>
      <w:r>
        <w:rPr>
          <w:rFonts w:hint="eastAsia" w:ascii="仿宋" w:hAnsi="仿宋" w:eastAsia="仿宋" w:cs="仿宋"/>
          <w:kern w:val="0"/>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adjustRightInd w:val="0"/>
        <w:spacing w:line="400" w:lineRule="exact"/>
        <w:ind w:left="1" w:firstLine="480" w:firstLineChars="200"/>
        <w:textAlignment w:val="baseline"/>
        <w:rPr>
          <w:rFonts w:ascii="仿宋" w:hAnsi="仿宋" w:eastAsia="仿宋" w:cs="仿宋"/>
          <w:kern w:val="0"/>
          <w:sz w:val="24"/>
        </w:rPr>
      </w:pPr>
      <w:r>
        <w:rPr>
          <w:rFonts w:hint="eastAsia" w:ascii="仿宋" w:hAnsi="仿宋" w:eastAsia="仿宋" w:cs="仿宋"/>
          <w:kern w:val="0"/>
          <w:sz w:val="24"/>
        </w:rPr>
        <w:t>5.2利害关系授权代表处理。两家以上的供应商不得在同一合同项下的采购项目中，委托同一个自然人、同一家庭的人员、同一单位的人员作为其授权代表，否则，其响应文件作为无效处理。</w:t>
      </w:r>
    </w:p>
    <w:p>
      <w:pPr>
        <w:adjustRightInd w:val="0"/>
        <w:spacing w:line="400" w:lineRule="exact"/>
        <w:ind w:left="1" w:firstLine="480" w:firstLineChars="200"/>
        <w:textAlignment w:val="baseline"/>
        <w:rPr>
          <w:rFonts w:ascii="仿宋" w:hAnsi="仿宋" w:eastAsia="仿宋" w:cs="仿宋"/>
          <w:kern w:val="0"/>
          <w:sz w:val="24"/>
        </w:rPr>
      </w:pPr>
      <w:r>
        <w:rPr>
          <w:rFonts w:hint="eastAsia" w:ascii="仿宋" w:hAnsi="仿宋" w:eastAsia="仿宋" w:cs="仿宋"/>
          <w:kern w:val="0"/>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adjustRightInd w:val="0"/>
        <w:spacing w:line="400" w:lineRule="exact"/>
        <w:ind w:left="1" w:firstLine="480" w:firstLineChars="200"/>
        <w:textAlignment w:val="baseline"/>
        <w:rPr>
          <w:rFonts w:ascii="仿宋" w:hAnsi="仿宋" w:eastAsia="仿宋" w:cs="仿宋"/>
          <w:kern w:val="0"/>
          <w:sz w:val="24"/>
        </w:rPr>
      </w:pPr>
      <w:r>
        <w:rPr>
          <w:rFonts w:hint="eastAsia" w:ascii="仿宋" w:hAnsi="仿宋" w:eastAsia="仿宋" w:cs="仿宋"/>
          <w:kern w:val="0"/>
          <w:sz w:val="24"/>
        </w:rPr>
        <w:t>5.4供应商实际控制人或者中高级管理人员，同时是采购代理机构工作人员，不得参与本项目政府采购活动。</w:t>
      </w:r>
    </w:p>
    <w:p>
      <w:pPr>
        <w:spacing w:line="400" w:lineRule="exact"/>
        <w:ind w:firstLine="480" w:firstLineChars="200"/>
        <w:rPr>
          <w:rFonts w:ascii="仿宋" w:hAnsi="仿宋" w:eastAsia="仿宋" w:cs="仿宋"/>
          <w:sz w:val="24"/>
        </w:rPr>
      </w:pPr>
      <w:r>
        <w:rPr>
          <w:rFonts w:hint="eastAsia" w:ascii="仿宋" w:hAnsi="仿宋" w:eastAsia="仿宋" w:cs="仿宋"/>
          <w:sz w:val="24"/>
        </w:rPr>
        <w:t>5.5同一母公司的两家以上的子公司只能组成联合体参加本项目同一合同项下的采购活动，不得以不同供应商身份同时参加本项目同一合同项下的采购活动。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hAnsi="仿宋" w:eastAsia="仿宋" w:cs="仿宋"/>
          <w:sz w:val="24"/>
        </w:rPr>
      </w:pPr>
      <w:r>
        <w:rPr>
          <w:rFonts w:hint="eastAsia" w:ascii="仿宋" w:hAnsi="仿宋" w:eastAsia="仿宋" w:cs="仿宋"/>
          <w:sz w:val="24"/>
        </w:rPr>
        <w:t>5.6供应商与采购代理机构存在关联关系，或者是采购代理机构的母公司或子公司，不得参加本项目政府采购活动。</w:t>
      </w:r>
    </w:p>
    <w:p>
      <w:pPr>
        <w:adjustRightInd w:val="0"/>
        <w:spacing w:line="400" w:lineRule="exact"/>
        <w:ind w:left="1" w:firstLine="480" w:firstLineChars="200"/>
        <w:textAlignment w:val="baseline"/>
        <w:rPr>
          <w:rFonts w:ascii="仿宋" w:hAnsi="仿宋" w:eastAsia="仿宋" w:cs="仿宋"/>
          <w:kern w:val="0"/>
          <w:sz w:val="24"/>
        </w:rPr>
      </w:pPr>
      <w:r>
        <w:rPr>
          <w:rFonts w:hint="eastAsia" w:ascii="仿宋" w:hAnsi="仿宋" w:eastAsia="仿宋" w:cs="仿宋"/>
          <w:kern w:val="0"/>
          <w:sz w:val="24"/>
        </w:rPr>
        <w:t>5.7回避。政府采购活动中，采购人员及相关人员与</w:t>
      </w:r>
      <w:r>
        <w:rPr>
          <w:rFonts w:hint="eastAsia" w:ascii="仿宋" w:hAnsi="仿宋" w:eastAsia="仿宋" w:cs="仿宋"/>
          <w:sz w:val="24"/>
        </w:rPr>
        <w:t>投标人</w:t>
      </w:r>
      <w:r>
        <w:rPr>
          <w:rFonts w:hint="eastAsia" w:ascii="仿宋" w:hAnsi="仿宋" w:eastAsia="仿宋" w:cs="仿宋"/>
          <w:kern w:val="0"/>
          <w:sz w:val="24"/>
        </w:rPr>
        <w:t>有下列利害关系之一的，应当回避：</w:t>
      </w:r>
    </w:p>
    <w:p>
      <w:pPr>
        <w:adjustRightInd w:val="0"/>
        <w:spacing w:line="400" w:lineRule="exact"/>
        <w:ind w:left="1" w:firstLine="480" w:firstLineChars="200"/>
        <w:textAlignment w:val="baseline"/>
        <w:rPr>
          <w:rFonts w:ascii="仿宋" w:hAnsi="仿宋" w:eastAsia="仿宋" w:cs="仿宋"/>
          <w:kern w:val="0"/>
          <w:sz w:val="24"/>
        </w:rPr>
      </w:pPr>
      <w:r>
        <w:rPr>
          <w:rFonts w:hint="eastAsia" w:ascii="仿宋" w:hAnsi="仿宋" w:eastAsia="仿宋" w:cs="仿宋"/>
          <w:kern w:val="0"/>
          <w:sz w:val="24"/>
        </w:rPr>
        <w:t>（1）参加采购活动前3年内与</w:t>
      </w:r>
      <w:r>
        <w:rPr>
          <w:rFonts w:hint="eastAsia" w:ascii="仿宋" w:hAnsi="仿宋" w:eastAsia="仿宋" w:cs="仿宋"/>
          <w:sz w:val="24"/>
        </w:rPr>
        <w:t>投标人</w:t>
      </w:r>
      <w:r>
        <w:rPr>
          <w:rFonts w:hint="eastAsia" w:ascii="仿宋" w:hAnsi="仿宋" w:eastAsia="仿宋" w:cs="仿宋"/>
          <w:kern w:val="0"/>
          <w:sz w:val="24"/>
        </w:rPr>
        <w:t>存在劳动关系；</w:t>
      </w:r>
    </w:p>
    <w:p>
      <w:pPr>
        <w:adjustRightInd w:val="0"/>
        <w:spacing w:line="400" w:lineRule="exact"/>
        <w:ind w:left="1" w:firstLine="480" w:firstLineChars="200"/>
        <w:textAlignment w:val="baseline"/>
        <w:rPr>
          <w:rFonts w:ascii="仿宋" w:hAnsi="仿宋" w:eastAsia="仿宋" w:cs="仿宋"/>
          <w:kern w:val="0"/>
          <w:sz w:val="24"/>
        </w:rPr>
      </w:pPr>
      <w:r>
        <w:rPr>
          <w:rFonts w:hint="eastAsia" w:ascii="仿宋" w:hAnsi="仿宋" w:eastAsia="仿宋" w:cs="仿宋"/>
          <w:kern w:val="0"/>
          <w:sz w:val="24"/>
        </w:rPr>
        <w:t>（2）参加采购活动前3年内担任</w:t>
      </w:r>
      <w:r>
        <w:rPr>
          <w:rFonts w:hint="eastAsia" w:ascii="仿宋" w:hAnsi="仿宋" w:eastAsia="仿宋" w:cs="仿宋"/>
          <w:sz w:val="24"/>
        </w:rPr>
        <w:t>投标人</w:t>
      </w:r>
      <w:r>
        <w:rPr>
          <w:rFonts w:hint="eastAsia" w:ascii="仿宋" w:hAnsi="仿宋" w:eastAsia="仿宋" w:cs="仿宋"/>
          <w:kern w:val="0"/>
          <w:sz w:val="24"/>
        </w:rPr>
        <w:t>的董事、监事；</w:t>
      </w:r>
    </w:p>
    <w:p>
      <w:pPr>
        <w:adjustRightInd w:val="0"/>
        <w:spacing w:line="400" w:lineRule="exact"/>
        <w:ind w:left="1" w:firstLine="480" w:firstLineChars="200"/>
        <w:textAlignment w:val="baseline"/>
        <w:rPr>
          <w:rFonts w:ascii="仿宋" w:hAnsi="仿宋" w:eastAsia="仿宋" w:cs="仿宋"/>
          <w:kern w:val="0"/>
          <w:sz w:val="24"/>
        </w:rPr>
      </w:pPr>
      <w:r>
        <w:rPr>
          <w:rFonts w:hint="eastAsia" w:ascii="仿宋" w:hAnsi="仿宋" w:eastAsia="仿宋" w:cs="仿宋"/>
          <w:kern w:val="0"/>
          <w:sz w:val="24"/>
        </w:rPr>
        <w:t>（3）参加采购活动前3年内是</w:t>
      </w:r>
      <w:r>
        <w:rPr>
          <w:rFonts w:hint="eastAsia" w:ascii="仿宋" w:hAnsi="仿宋" w:eastAsia="仿宋" w:cs="仿宋"/>
          <w:sz w:val="24"/>
        </w:rPr>
        <w:t>投标人</w:t>
      </w:r>
      <w:r>
        <w:rPr>
          <w:rFonts w:hint="eastAsia" w:ascii="仿宋" w:hAnsi="仿宋" w:eastAsia="仿宋" w:cs="仿宋"/>
          <w:kern w:val="0"/>
          <w:sz w:val="24"/>
        </w:rPr>
        <w:t>的控股股东或者实际控制人；</w:t>
      </w:r>
    </w:p>
    <w:p>
      <w:pPr>
        <w:adjustRightInd w:val="0"/>
        <w:spacing w:line="400" w:lineRule="exact"/>
        <w:ind w:left="1" w:firstLine="480" w:firstLineChars="200"/>
        <w:textAlignment w:val="baseline"/>
        <w:rPr>
          <w:rFonts w:ascii="仿宋" w:hAnsi="仿宋" w:eastAsia="仿宋" w:cs="仿宋"/>
          <w:kern w:val="0"/>
          <w:sz w:val="24"/>
        </w:rPr>
      </w:pPr>
      <w:r>
        <w:rPr>
          <w:rFonts w:hint="eastAsia" w:ascii="仿宋" w:hAnsi="仿宋" w:eastAsia="仿宋" w:cs="仿宋"/>
          <w:kern w:val="0"/>
          <w:sz w:val="24"/>
        </w:rPr>
        <w:t>（4）与</w:t>
      </w:r>
      <w:r>
        <w:rPr>
          <w:rFonts w:hint="eastAsia" w:ascii="仿宋" w:hAnsi="仿宋" w:eastAsia="仿宋" w:cs="仿宋"/>
          <w:sz w:val="24"/>
        </w:rPr>
        <w:t>投标人</w:t>
      </w:r>
      <w:r>
        <w:rPr>
          <w:rFonts w:hint="eastAsia" w:ascii="仿宋" w:hAnsi="仿宋" w:eastAsia="仿宋" w:cs="仿宋"/>
          <w:kern w:val="0"/>
          <w:sz w:val="24"/>
        </w:rPr>
        <w:t>的法定代表人或者负责人有夫妻、直系血亲、三代以内旁系血亲或者近姻亲关系；</w:t>
      </w:r>
    </w:p>
    <w:p>
      <w:pPr>
        <w:adjustRightInd w:val="0"/>
        <w:spacing w:line="400" w:lineRule="exact"/>
        <w:ind w:left="1" w:firstLine="480" w:firstLineChars="200"/>
        <w:textAlignment w:val="baseline"/>
        <w:rPr>
          <w:rFonts w:ascii="仿宋" w:hAnsi="仿宋" w:eastAsia="仿宋" w:cs="仿宋"/>
          <w:kern w:val="0"/>
          <w:sz w:val="24"/>
        </w:rPr>
      </w:pPr>
      <w:r>
        <w:rPr>
          <w:rFonts w:hint="eastAsia" w:ascii="仿宋" w:hAnsi="仿宋" w:eastAsia="仿宋" w:cs="仿宋"/>
          <w:kern w:val="0"/>
          <w:sz w:val="24"/>
        </w:rPr>
        <w:t>（5）与</w:t>
      </w:r>
      <w:r>
        <w:rPr>
          <w:rFonts w:hint="eastAsia" w:ascii="仿宋" w:hAnsi="仿宋" w:eastAsia="仿宋" w:cs="仿宋"/>
          <w:sz w:val="24"/>
        </w:rPr>
        <w:t>投标人</w:t>
      </w:r>
      <w:r>
        <w:rPr>
          <w:rFonts w:hint="eastAsia" w:ascii="仿宋" w:hAnsi="仿宋" w:eastAsia="仿宋" w:cs="仿宋"/>
          <w:kern w:val="0"/>
          <w:sz w:val="24"/>
        </w:rPr>
        <w:t>有其他可能影响政府采购活动公平、公正进行的关系。</w:t>
      </w:r>
    </w:p>
    <w:p>
      <w:pPr>
        <w:adjustRightInd w:val="0"/>
        <w:spacing w:line="400" w:lineRule="exact"/>
        <w:ind w:left="1" w:firstLine="480" w:firstLineChars="200"/>
        <w:textAlignment w:val="baseline"/>
        <w:rPr>
          <w:rFonts w:ascii="仿宋" w:hAnsi="仿宋" w:eastAsia="仿宋" w:cs="仿宋"/>
          <w:kern w:val="0"/>
          <w:sz w:val="24"/>
        </w:rPr>
      </w:pPr>
      <w:r>
        <w:rPr>
          <w:rFonts w:hint="eastAsia" w:ascii="仿宋" w:hAnsi="仿宋" w:eastAsia="仿宋" w:cs="仿宋"/>
          <w:kern w:val="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25"/>
        <w:spacing w:after="0" w:line="360" w:lineRule="auto"/>
        <w:ind w:left="1" w:firstLine="480" w:firstLineChars="200"/>
        <w:rPr>
          <w:rFonts w:ascii="仿宋" w:hAnsi="仿宋" w:eastAsia="仿宋" w:cs="仿宋"/>
          <w:sz w:val="24"/>
        </w:rPr>
      </w:pPr>
      <w:r>
        <w:rPr>
          <w:rFonts w:hint="eastAsia" w:ascii="仿宋" w:hAnsi="仿宋" w:eastAsia="仿宋" w:cs="仿宋"/>
          <w:sz w:val="24"/>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4"/>
        <w:spacing w:before="0" w:after="0" w:line="360" w:lineRule="auto"/>
        <w:jc w:val="center"/>
        <w:rPr>
          <w:rFonts w:ascii="仿宋" w:hAnsi="仿宋" w:eastAsia="仿宋" w:cs="仿宋"/>
          <w:bCs w:val="0"/>
        </w:rPr>
      </w:pPr>
      <w:bookmarkStart w:id="42" w:name="_Toc183682346"/>
      <w:bookmarkStart w:id="43" w:name="_Toc183582209"/>
      <w:bookmarkStart w:id="44" w:name="_Toc217446038"/>
      <w:bookmarkStart w:id="45" w:name="_Toc89075875"/>
      <w:bookmarkStart w:id="46" w:name="_Toc77400779"/>
      <w:r>
        <w:rPr>
          <w:rFonts w:hint="eastAsia" w:ascii="仿宋" w:hAnsi="仿宋" w:eastAsia="仿宋" w:cs="仿宋"/>
          <w:bCs w:val="0"/>
        </w:rPr>
        <w:t>三、招标文件</w:t>
      </w:r>
      <w:bookmarkEnd w:id="42"/>
      <w:bookmarkEnd w:id="43"/>
      <w:bookmarkEnd w:id="44"/>
      <w:bookmarkEnd w:id="45"/>
      <w:bookmarkEnd w:id="46"/>
    </w:p>
    <w:p>
      <w:pPr>
        <w:pStyle w:val="5"/>
        <w:spacing w:before="0" w:after="0" w:line="360" w:lineRule="auto"/>
        <w:ind w:firstLine="482" w:firstLineChars="200"/>
        <w:rPr>
          <w:rFonts w:ascii="仿宋" w:hAnsi="仿宋" w:eastAsia="仿宋" w:cs="仿宋"/>
          <w:sz w:val="24"/>
        </w:rPr>
      </w:pPr>
      <w:bookmarkStart w:id="47" w:name="_Toc217446039"/>
      <w:bookmarkStart w:id="48" w:name="_Toc183682347"/>
      <w:bookmarkStart w:id="49" w:name="_Toc183582210"/>
      <w:r>
        <w:rPr>
          <w:rFonts w:hint="eastAsia" w:ascii="仿宋" w:hAnsi="仿宋" w:eastAsia="仿宋" w:cs="仿宋"/>
          <w:sz w:val="24"/>
        </w:rPr>
        <w:t>6．招标文件的构成</w:t>
      </w:r>
      <w:bookmarkEnd w:id="47"/>
      <w:bookmarkEnd w:id="48"/>
      <w:bookmarkEnd w:id="49"/>
    </w:p>
    <w:p>
      <w:pPr>
        <w:tabs>
          <w:tab w:val="left" w:pos="7665"/>
        </w:tabs>
        <w:spacing w:after="0" w:line="360" w:lineRule="auto"/>
        <w:ind w:firstLine="480" w:firstLineChars="200"/>
        <w:rPr>
          <w:rFonts w:ascii="仿宋" w:hAnsi="仿宋" w:eastAsia="仿宋" w:cs="仿宋"/>
          <w:kern w:val="0"/>
          <w:sz w:val="24"/>
          <w:szCs w:val="22"/>
        </w:rPr>
      </w:pPr>
      <w:r>
        <w:rPr>
          <w:rFonts w:hint="eastAsia" w:ascii="仿宋" w:hAnsi="仿宋" w:eastAsia="仿宋" w:cs="仿宋"/>
          <w:kern w:val="0"/>
          <w:sz w:val="24"/>
          <w:szCs w:val="22"/>
        </w:rPr>
        <w:t>招标文件是</w:t>
      </w:r>
      <w:r>
        <w:rPr>
          <w:rFonts w:hint="eastAsia" w:ascii="仿宋" w:hAnsi="仿宋" w:eastAsia="仿宋" w:cs="仿宋"/>
          <w:sz w:val="24"/>
        </w:rPr>
        <w:t>投标人</w:t>
      </w:r>
      <w:r>
        <w:rPr>
          <w:rFonts w:hint="eastAsia" w:ascii="仿宋" w:hAnsi="仿宋" w:eastAsia="仿宋" w:cs="仿宋"/>
          <w:kern w:val="0"/>
          <w:sz w:val="24"/>
          <w:szCs w:val="22"/>
        </w:rPr>
        <w:t>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after="0" w:line="360" w:lineRule="auto"/>
        <w:ind w:firstLine="480" w:firstLineChars="200"/>
        <w:rPr>
          <w:rFonts w:ascii="仿宋" w:hAnsi="仿宋" w:eastAsia="仿宋" w:cs="仿宋"/>
          <w:sz w:val="24"/>
        </w:rPr>
      </w:pPr>
      <w:r>
        <w:rPr>
          <w:rFonts w:hint="eastAsia" w:ascii="仿宋" w:hAnsi="仿宋" w:eastAsia="仿宋" w:cs="仿宋"/>
          <w:kern w:val="0"/>
          <w:sz w:val="24"/>
          <w:szCs w:val="22"/>
        </w:rPr>
        <w:t>（一）投标</w:t>
      </w:r>
      <w:r>
        <w:rPr>
          <w:rFonts w:hint="eastAsia" w:ascii="仿宋" w:hAnsi="仿宋" w:eastAsia="仿宋" w:cs="仿宋"/>
          <w:sz w:val="24"/>
        </w:rPr>
        <w:t>邀请；</w:t>
      </w:r>
    </w:p>
    <w:p>
      <w:pPr>
        <w:tabs>
          <w:tab w:val="left" w:pos="720"/>
        </w:tabs>
        <w:spacing w:after="0" w:line="360" w:lineRule="auto"/>
        <w:ind w:firstLine="480" w:firstLineChars="200"/>
        <w:rPr>
          <w:rFonts w:ascii="仿宋" w:hAnsi="仿宋" w:eastAsia="仿宋" w:cs="仿宋"/>
          <w:sz w:val="24"/>
        </w:rPr>
      </w:pPr>
      <w:r>
        <w:rPr>
          <w:rFonts w:hint="eastAsia" w:ascii="仿宋" w:hAnsi="仿宋" w:eastAsia="仿宋" w:cs="仿宋"/>
          <w:sz w:val="24"/>
        </w:rPr>
        <w:t>（二）投标人须知；</w:t>
      </w:r>
    </w:p>
    <w:p>
      <w:pPr>
        <w:tabs>
          <w:tab w:val="left" w:pos="720"/>
        </w:tabs>
        <w:spacing w:after="0" w:line="360" w:lineRule="auto"/>
        <w:ind w:firstLine="480" w:firstLineChars="200"/>
        <w:rPr>
          <w:rFonts w:ascii="仿宋" w:hAnsi="仿宋" w:eastAsia="仿宋" w:cs="仿宋"/>
          <w:sz w:val="24"/>
        </w:rPr>
      </w:pPr>
      <w:r>
        <w:rPr>
          <w:rFonts w:hint="eastAsia" w:ascii="仿宋" w:hAnsi="仿宋" w:eastAsia="仿宋" w:cs="仿宋"/>
          <w:sz w:val="24"/>
        </w:rPr>
        <w:t>（三）投标文件格式；</w:t>
      </w:r>
    </w:p>
    <w:p>
      <w:pPr>
        <w:tabs>
          <w:tab w:val="left" w:pos="720"/>
        </w:tabs>
        <w:spacing w:after="0" w:line="360" w:lineRule="auto"/>
        <w:ind w:firstLine="480" w:firstLineChars="200"/>
        <w:rPr>
          <w:rFonts w:ascii="仿宋" w:hAnsi="仿宋" w:eastAsia="仿宋" w:cs="仿宋"/>
          <w:sz w:val="24"/>
        </w:rPr>
      </w:pPr>
      <w:r>
        <w:rPr>
          <w:rFonts w:hint="eastAsia" w:ascii="仿宋" w:hAnsi="仿宋" w:eastAsia="仿宋" w:cs="仿宋"/>
          <w:sz w:val="24"/>
        </w:rPr>
        <w:t>（四）投标人和投标产品的资格、资质性及其他类似效力要求；</w:t>
      </w:r>
    </w:p>
    <w:p>
      <w:pPr>
        <w:tabs>
          <w:tab w:val="left" w:pos="720"/>
        </w:tabs>
        <w:spacing w:after="0" w:line="360" w:lineRule="auto"/>
        <w:ind w:firstLine="480" w:firstLineChars="200"/>
        <w:rPr>
          <w:rFonts w:ascii="仿宋" w:hAnsi="仿宋" w:eastAsia="仿宋" w:cs="仿宋"/>
          <w:sz w:val="24"/>
        </w:rPr>
      </w:pPr>
      <w:r>
        <w:rPr>
          <w:rFonts w:hint="eastAsia" w:ascii="仿宋" w:hAnsi="仿宋" w:eastAsia="仿宋" w:cs="仿宋"/>
          <w:sz w:val="24"/>
        </w:rPr>
        <w:t>（五）投标人应当提供的资格、资质性及其他类似效力要求的相关证明材料；</w:t>
      </w:r>
    </w:p>
    <w:p>
      <w:pPr>
        <w:tabs>
          <w:tab w:val="left" w:pos="720"/>
        </w:tabs>
        <w:spacing w:after="0" w:line="360" w:lineRule="auto"/>
        <w:ind w:firstLine="480" w:firstLineChars="200"/>
        <w:rPr>
          <w:rFonts w:ascii="仿宋" w:hAnsi="仿宋" w:eastAsia="仿宋" w:cs="仿宋"/>
          <w:sz w:val="24"/>
        </w:rPr>
      </w:pPr>
      <w:r>
        <w:rPr>
          <w:rFonts w:hint="eastAsia" w:ascii="仿宋" w:hAnsi="仿宋" w:eastAsia="仿宋" w:cs="仿宋"/>
          <w:sz w:val="24"/>
        </w:rPr>
        <w:t>（六）招标项目技术、商务及其他要求；</w:t>
      </w:r>
    </w:p>
    <w:p>
      <w:pPr>
        <w:tabs>
          <w:tab w:val="left" w:pos="720"/>
        </w:tabs>
        <w:spacing w:after="0" w:line="360" w:lineRule="auto"/>
        <w:ind w:firstLine="480" w:firstLineChars="200"/>
        <w:rPr>
          <w:rFonts w:ascii="仿宋" w:hAnsi="仿宋" w:eastAsia="仿宋" w:cs="仿宋"/>
          <w:sz w:val="24"/>
        </w:rPr>
      </w:pPr>
      <w:r>
        <w:rPr>
          <w:rFonts w:hint="eastAsia" w:ascii="仿宋" w:hAnsi="仿宋" w:eastAsia="仿宋" w:cs="仿宋"/>
          <w:sz w:val="24"/>
        </w:rPr>
        <w:t>（七）评标办法；</w:t>
      </w:r>
    </w:p>
    <w:p>
      <w:pPr>
        <w:tabs>
          <w:tab w:val="left" w:pos="720"/>
        </w:tabs>
        <w:spacing w:after="0" w:line="360" w:lineRule="auto"/>
        <w:ind w:firstLine="480" w:firstLineChars="200"/>
        <w:rPr>
          <w:rFonts w:ascii="仿宋" w:hAnsi="仿宋" w:eastAsia="仿宋" w:cs="仿宋"/>
          <w:sz w:val="24"/>
        </w:rPr>
      </w:pPr>
      <w:r>
        <w:rPr>
          <w:rFonts w:hint="eastAsia" w:ascii="仿宋" w:hAnsi="仿宋" w:eastAsia="仿宋" w:cs="仿宋"/>
          <w:sz w:val="24"/>
        </w:rPr>
        <w:t>（八）政府采购合同（草案）。</w:t>
      </w:r>
    </w:p>
    <w:p>
      <w:pPr>
        <w:pStyle w:val="5"/>
        <w:spacing w:before="0" w:after="0" w:line="360" w:lineRule="auto"/>
        <w:ind w:firstLine="482" w:firstLineChars="200"/>
        <w:rPr>
          <w:rFonts w:ascii="仿宋" w:hAnsi="仿宋" w:eastAsia="仿宋" w:cs="仿宋"/>
          <w:sz w:val="24"/>
        </w:rPr>
      </w:pPr>
      <w:bookmarkStart w:id="50" w:name="_Toc183582211"/>
      <w:bookmarkStart w:id="51" w:name="_Toc183682348"/>
      <w:bookmarkStart w:id="52" w:name="_Toc217446040"/>
      <w:r>
        <w:rPr>
          <w:rFonts w:hint="eastAsia" w:ascii="仿宋" w:hAnsi="仿宋" w:eastAsia="仿宋" w:cs="仿宋"/>
          <w:sz w:val="24"/>
        </w:rPr>
        <w:t>7. 招标文件的澄清</w:t>
      </w:r>
      <w:bookmarkEnd w:id="50"/>
      <w:bookmarkEnd w:id="51"/>
      <w:r>
        <w:rPr>
          <w:rFonts w:hint="eastAsia" w:ascii="仿宋" w:hAnsi="仿宋" w:eastAsia="仿宋" w:cs="仿宋"/>
          <w:sz w:val="24"/>
        </w:rPr>
        <w:t>和修改</w:t>
      </w:r>
      <w:bookmarkEnd w:id="52"/>
    </w:p>
    <w:p>
      <w:pPr>
        <w:tabs>
          <w:tab w:val="left" w:pos="7665"/>
        </w:tabs>
        <w:spacing w:after="0" w:line="360" w:lineRule="auto"/>
        <w:ind w:firstLine="480" w:firstLineChars="200"/>
        <w:rPr>
          <w:rFonts w:ascii="仿宋" w:hAnsi="仿宋" w:eastAsia="仿宋" w:cs="仿宋"/>
          <w:sz w:val="24"/>
        </w:rPr>
      </w:pPr>
      <w:r>
        <w:rPr>
          <w:rFonts w:hint="eastAsia" w:ascii="仿宋" w:hAnsi="仿宋" w:eastAsia="仿宋" w:cs="仿宋"/>
          <w:sz w:val="24"/>
        </w:rPr>
        <w:t>7.1 招标采购单位可以依法对招标文件进行澄清或者修改。</w:t>
      </w:r>
    </w:p>
    <w:p>
      <w:pPr>
        <w:tabs>
          <w:tab w:val="left" w:pos="7665"/>
        </w:tabs>
        <w:spacing w:after="0" w:line="360" w:lineRule="auto"/>
        <w:ind w:firstLine="480" w:firstLineChars="200"/>
        <w:rPr>
          <w:rFonts w:ascii="仿宋" w:hAnsi="仿宋" w:eastAsia="仿宋" w:cs="仿宋"/>
          <w:sz w:val="24"/>
        </w:rPr>
      </w:pPr>
      <w:r>
        <w:rPr>
          <w:rFonts w:hint="eastAsia" w:ascii="仿宋" w:hAnsi="仿宋" w:eastAsia="仿宋" w:cs="仿宋"/>
          <w:sz w:val="24"/>
        </w:rPr>
        <w:t>7.2 招标采购单位对已发出的招标文件进行澄清或者修改，在四川政府采购网上发布更正公告,同时通过政府采购云平台将澄清或者修改的内容告知所有在系统中成功获取招标文件的潜在投标人（投标人通过账号或CA证书登录云平台查看）。该澄清或者修改的内容为招标文件的组成部分，澄清或者修改的内容可能影响投标文件、资格预审申请文件编制的，采购人或者采购代理机构发布公告并书面通知投标人的时间，应当在投标截止时间至少15日前；不足上述时间的，应当顺延提交投标文件、资格预审申请文件的截止时间。</w:t>
      </w:r>
    </w:p>
    <w:p>
      <w:pPr>
        <w:tabs>
          <w:tab w:val="left" w:pos="7665"/>
        </w:tabs>
        <w:spacing w:after="0" w:line="360" w:lineRule="auto"/>
        <w:ind w:firstLine="480" w:firstLineChars="200"/>
        <w:rPr>
          <w:rFonts w:ascii="仿宋" w:hAnsi="仿宋" w:eastAsia="仿宋" w:cs="仿宋"/>
          <w:sz w:val="24"/>
        </w:rPr>
      </w:pPr>
      <w:r>
        <w:rPr>
          <w:rFonts w:hint="eastAsia" w:ascii="仿宋" w:hAnsi="仿宋" w:eastAsia="仿宋" w:cs="仿宋"/>
          <w:sz w:val="24"/>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pPr>
        <w:tabs>
          <w:tab w:val="left" w:pos="7665"/>
        </w:tabs>
        <w:spacing w:after="0" w:line="360" w:lineRule="auto"/>
        <w:ind w:firstLine="480" w:firstLineChars="200"/>
        <w:rPr>
          <w:rFonts w:ascii="仿宋" w:hAnsi="仿宋" w:eastAsia="仿宋" w:cs="仿宋"/>
          <w:sz w:val="24"/>
        </w:rPr>
      </w:pPr>
      <w:r>
        <w:rPr>
          <w:rFonts w:hint="eastAsia" w:ascii="仿宋" w:hAnsi="仿宋" w:eastAsia="仿宋" w:cs="仿宋"/>
          <w:sz w:val="24"/>
        </w:rPr>
        <w:t>7.4 投标人认为需要对招标文件进行澄清或者修改的，可以以书面形式向招标采购单位提出申请，但招标采购单位可以决定是否采纳投标人的申请事项。</w:t>
      </w:r>
    </w:p>
    <w:p>
      <w:pPr>
        <w:pStyle w:val="5"/>
        <w:spacing w:before="0" w:after="0" w:line="360" w:lineRule="auto"/>
        <w:ind w:firstLine="482" w:firstLineChars="200"/>
        <w:rPr>
          <w:rFonts w:ascii="仿宋" w:hAnsi="仿宋" w:eastAsia="仿宋" w:cs="仿宋"/>
          <w:sz w:val="24"/>
        </w:rPr>
      </w:pPr>
      <w:bookmarkStart w:id="53" w:name="_Toc217446041"/>
      <w:bookmarkStart w:id="54" w:name="_Toc208848971"/>
      <w:r>
        <w:rPr>
          <w:rFonts w:hint="eastAsia" w:ascii="仿宋" w:hAnsi="仿宋" w:eastAsia="仿宋" w:cs="仿宋"/>
          <w:sz w:val="24"/>
        </w:rPr>
        <w:t>8. 答疑会和现场考察</w:t>
      </w:r>
      <w:bookmarkEnd w:id="53"/>
      <w:bookmarkEnd w:id="54"/>
    </w:p>
    <w:p>
      <w:pPr>
        <w:tabs>
          <w:tab w:val="left" w:pos="7665"/>
        </w:tabs>
        <w:spacing w:after="0" w:line="360" w:lineRule="auto"/>
        <w:ind w:firstLine="480" w:firstLineChars="200"/>
        <w:rPr>
          <w:rFonts w:ascii="仿宋" w:hAnsi="仿宋" w:eastAsia="仿宋" w:cs="仿宋"/>
          <w:sz w:val="24"/>
        </w:rPr>
      </w:pPr>
      <w:r>
        <w:rPr>
          <w:rFonts w:hint="eastAsia" w:ascii="仿宋" w:hAnsi="仿宋" w:eastAsia="仿宋" w:cs="仿宋"/>
          <w:sz w:val="24"/>
        </w:rPr>
        <w:t>现场考察或标前答疑会时间：本项目不组织。</w:t>
      </w:r>
    </w:p>
    <w:p>
      <w:pPr>
        <w:tabs>
          <w:tab w:val="left" w:pos="7665"/>
        </w:tabs>
        <w:spacing w:after="0" w:line="360" w:lineRule="auto"/>
        <w:ind w:firstLine="480" w:firstLineChars="200"/>
        <w:rPr>
          <w:rFonts w:ascii="仿宋" w:hAnsi="仿宋" w:eastAsia="仿宋" w:cs="仿宋"/>
          <w:sz w:val="24"/>
        </w:rPr>
      </w:pPr>
      <w:r>
        <w:rPr>
          <w:rFonts w:hint="eastAsia" w:ascii="仿宋" w:hAnsi="仿宋" w:eastAsia="仿宋" w:cs="仿宋"/>
          <w:sz w:val="24"/>
        </w:rPr>
        <w:t>现场考察或标前答疑会地点：本项目不组织。</w:t>
      </w:r>
      <w:bookmarkEnd w:id="41"/>
      <w:bookmarkStart w:id="55" w:name="PO_默认文件内容_18"/>
    </w:p>
    <w:p>
      <w:pPr>
        <w:pStyle w:val="4"/>
        <w:spacing w:before="0" w:after="0" w:line="360" w:lineRule="auto"/>
        <w:jc w:val="center"/>
        <w:rPr>
          <w:rFonts w:ascii="仿宋" w:hAnsi="仿宋" w:eastAsia="仿宋" w:cs="仿宋"/>
          <w:bCs w:val="0"/>
        </w:rPr>
      </w:pPr>
      <w:bookmarkStart w:id="56" w:name="_Toc183582214"/>
      <w:bookmarkStart w:id="57" w:name="_Toc183682351"/>
      <w:bookmarkStart w:id="58" w:name="_Toc89075876"/>
      <w:bookmarkStart w:id="59" w:name="_Toc77400780"/>
      <w:bookmarkStart w:id="60" w:name="_Toc217446042"/>
      <w:r>
        <w:rPr>
          <w:rFonts w:hint="eastAsia" w:ascii="仿宋" w:hAnsi="仿宋" w:eastAsia="仿宋" w:cs="仿宋"/>
          <w:bCs w:val="0"/>
        </w:rPr>
        <w:t>四、投标文件</w:t>
      </w:r>
      <w:bookmarkEnd w:id="56"/>
      <w:bookmarkEnd w:id="57"/>
      <w:bookmarkEnd w:id="58"/>
      <w:bookmarkEnd w:id="59"/>
      <w:bookmarkEnd w:id="60"/>
    </w:p>
    <w:p>
      <w:pPr>
        <w:pStyle w:val="5"/>
        <w:spacing w:before="0" w:after="0" w:line="360" w:lineRule="auto"/>
        <w:ind w:firstLine="482" w:firstLineChars="200"/>
        <w:rPr>
          <w:rFonts w:ascii="仿宋" w:hAnsi="仿宋" w:eastAsia="仿宋" w:cs="仿宋"/>
          <w:bCs w:val="0"/>
          <w:sz w:val="24"/>
        </w:rPr>
      </w:pPr>
      <w:bookmarkStart w:id="61" w:name="_Toc217446043"/>
      <w:bookmarkStart w:id="62" w:name="_Toc183682352"/>
      <w:bookmarkStart w:id="63" w:name="_Toc183582215"/>
      <w:r>
        <w:rPr>
          <w:rFonts w:hint="eastAsia" w:ascii="仿宋" w:hAnsi="仿宋" w:eastAsia="仿宋" w:cs="仿宋"/>
          <w:bCs w:val="0"/>
          <w:sz w:val="24"/>
        </w:rPr>
        <w:t>9．投标文件的语言</w:t>
      </w:r>
      <w:bookmarkEnd w:id="61"/>
      <w:bookmarkEnd w:id="62"/>
      <w:bookmarkEnd w:id="63"/>
      <w:r>
        <w:rPr>
          <w:rFonts w:hint="eastAsia" w:ascii="仿宋" w:hAnsi="仿宋" w:eastAsia="仿宋" w:cs="仿宋"/>
          <w:sz w:val="24"/>
          <w:szCs w:val="24"/>
        </w:rPr>
        <w:t>（实质性要求）</w:t>
      </w:r>
    </w:p>
    <w:p>
      <w:pPr>
        <w:tabs>
          <w:tab w:val="left" w:pos="1134"/>
        </w:tabs>
        <w:spacing w:after="0" w:line="360" w:lineRule="auto"/>
        <w:ind w:firstLine="480" w:firstLineChars="200"/>
        <w:jc w:val="left"/>
        <w:rPr>
          <w:rFonts w:ascii="仿宋" w:hAnsi="仿宋" w:eastAsia="仿宋" w:cs="仿宋"/>
          <w:sz w:val="24"/>
        </w:rPr>
      </w:pPr>
      <w:bookmarkStart w:id="64" w:name="_Toc217446044"/>
      <w:bookmarkStart w:id="65" w:name="_Toc183682353"/>
      <w:bookmarkStart w:id="66" w:name="_Toc183582216"/>
      <w:r>
        <w:rPr>
          <w:rFonts w:hint="eastAsia" w:ascii="仿宋" w:hAnsi="仿宋" w:eastAsia="仿宋" w:cs="仿宋"/>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after="0" w:line="360" w:lineRule="auto"/>
        <w:ind w:firstLine="480" w:firstLineChars="200"/>
        <w:jc w:val="left"/>
        <w:rPr>
          <w:rFonts w:ascii="仿宋" w:hAnsi="仿宋" w:eastAsia="仿宋" w:cs="仿宋"/>
          <w:sz w:val="24"/>
        </w:rPr>
      </w:pPr>
      <w:r>
        <w:rPr>
          <w:rFonts w:hint="eastAsia" w:ascii="仿宋" w:hAnsi="仿宋" w:eastAsia="仿宋" w:cs="仿宋"/>
          <w:sz w:val="24"/>
        </w:rPr>
        <w:t>9.2 翻译的中文资料与外文资料如果出现差异和矛盾时，以中文为准。涉嫌虚假响应的按照相关法律法规处理。</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9.3 如因未翻译而造成的废标，由投标人承担。</w:t>
      </w:r>
    </w:p>
    <w:p>
      <w:pPr>
        <w:pStyle w:val="5"/>
        <w:spacing w:before="0" w:after="0" w:line="360" w:lineRule="auto"/>
        <w:ind w:firstLine="482" w:firstLineChars="200"/>
        <w:rPr>
          <w:rFonts w:ascii="仿宋" w:hAnsi="仿宋" w:eastAsia="仿宋" w:cs="仿宋"/>
          <w:sz w:val="24"/>
        </w:rPr>
      </w:pPr>
      <w:r>
        <w:rPr>
          <w:rFonts w:hint="eastAsia" w:ascii="仿宋" w:hAnsi="仿宋" w:eastAsia="仿宋" w:cs="仿宋"/>
          <w:sz w:val="24"/>
        </w:rPr>
        <w:t>10．计量单位</w:t>
      </w:r>
      <w:bookmarkEnd w:id="64"/>
      <w:bookmarkEnd w:id="65"/>
      <w:bookmarkEnd w:id="66"/>
      <w:r>
        <w:rPr>
          <w:rFonts w:hint="eastAsia" w:ascii="仿宋" w:hAnsi="仿宋" w:eastAsia="仿宋" w:cs="仿宋"/>
          <w:sz w:val="24"/>
          <w:szCs w:val="24"/>
        </w:rPr>
        <w:t>（实质性要求）</w:t>
      </w:r>
    </w:p>
    <w:p>
      <w:pPr>
        <w:spacing w:after="0" w:line="360" w:lineRule="auto"/>
        <w:ind w:firstLine="470" w:firstLineChars="196"/>
        <w:rPr>
          <w:rFonts w:ascii="仿宋" w:hAnsi="仿宋" w:eastAsia="仿宋" w:cs="仿宋"/>
          <w:sz w:val="24"/>
        </w:rPr>
      </w:pPr>
      <w:r>
        <w:rPr>
          <w:rFonts w:hint="eastAsia" w:ascii="仿宋" w:hAnsi="仿宋" w:eastAsia="仿宋" w:cs="仿宋"/>
          <w:sz w:val="24"/>
        </w:rPr>
        <w:t>除招标文件中另有规定外，本次采购项目所有合同项下的投标均采用国家法定的计量单位。</w:t>
      </w:r>
    </w:p>
    <w:p>
      <w:pPr>
        <w:pStyle w:val="5"/>
        <w:spacing w:before="0" w:after="0" w:line="360" w:lineRule="auto"/>
        <w:ind w:firstLine="482" w:firstLineChars="200"/>
        <w:rPr>
          <w:rFonts w:ascii="仿宋" w:hAnsi="仿宋" w:eastAsia="仿宋" w:cs="仿宋"/>
          <w:sz w:val="24"/>
        </w:rPr>
      </w:pPr>
      <w:bookmarkStart w:id="67" w:name="_Toc217446045"/>
      <w:r>
        <w:rPr>
          <w:rFonts w:hint="eastAsia" w:ascii="仿宋" w:hAnsi="仿宋" w:eastAsia="仿宋" w:cs="仿宋"/>
          <w:sz w:val="24"/>
        </w:rPr>
        <w:t>11. 投标货币</w:t>
      </w:r>
      <w:bookmarkEnd w:id="67"/>
      <w:r>
        <w:rPr>
          <w:rFonts w:hint="eastAsia" w:ascii="仿宋" w:hAnsi="仿宋" w:eastAsia="仿宋" w:cs="仿宋"/>
          <w:sz w:val="24"/>
        </w:rPr>
        <w:t>（实质性要求）</w:t>
      </w:r>
    </w:p>
    <w:p>
      <w:pPr>
        <w:spacing w:after="0" w:line="360" w:lineRule="auto"/>
        <w:ind w:firstLine="470" w:firstLineChars="196"/>
        <w:rPr>
          <w:rFonts w:ascii="仿宋" w:hAnsi="仿宋" w:eastAsia="仿宋" w:cs="仿宋"/>
          <w:sz w:val="24"/>
        </w:rPr>
      </w:pPr>
      <w:r>
        <w:rPr>
          <w:rFonts w:hint="eastAsia" w:ascii="仿宋" w:hAnsi="仿宋" w:eastAsia="仿宋" w:cs="仿宋"/>
          <w:sz w:val="24"/>
        </w:rPr>
        <w:t>本次招标项目的投标均以人民币报价。</w:t>
      </w:r>
    </w:p>
    <w:p>
      <w:pPr>
        <w:pStyle w:val="5"/>
        <w:spacing w:before="0" w:after="0" w:line="360" w:lineRule="auto"/>
        <w:ind w:firstLine="482" w:firstLineChars="200"/>
        <w:rPr>
          <w:rFonts w:ascii="仿宋" w:hAnsi="仿宋" w:eastAsia="仿宋" w:cs="仿宋"/>
          <w:sz w:val="24"/>
        </w:rPr>
      </w:pPr>
      <w:bookmarkStart w:id="68" w:name="_Toc217446046"/>
      <w:r>
        <w:rPr>
          <w:rFonts w:hint="eastAsia" w:ascii="仿宋" w:hAnsi="仿宋" w:eastAsia="仿宋" w:cs="仿宋"/>
          <w:sz w:val="24"/>
        </w:rPr>
        <w:t>12. 联合体投标</w:t>
      </w:r>
      <w:bookmarkEnd w:id="68"/>
    </w:p>
    <w:p>
      <w:pPr>
        <w:spacing w:after="0" w:line="360" w:lineRule="auto"/>
        <w:ind w:firstLine="470" w:firstLineChars="196"/>
        <w:rPr>
          <w:rFonts w:ascii="仿宋" w:hAnsi="仿宋" w:eastAsia="仿宋" w:cs="仿宋"/>
          <w:sz w:val="24"/>
        </w:rPr>
      </w:pPr>
      <w:bookmarkStart w:id="69" w:name="_Toc217446047"/>
      <w:r>
        <w:rPr>
          <w:rFonts w:hint="eastAsia" w:ascii="仿宋" w:hAnsi="仿宋" w:eastAsia="仿宋" w:cs="仿宋"/>
          <w:sz w:val="24"/>
        </w:rPr>
        <w:t>本项目不接受联合体投标。</w:t>
      </w:r>
    </w:p>
    <w:p>
      <w:pPr>
        <w:pStyle w:val="5"/>
        <w:spacing w:before="0" w:after="0" w:line="360" w:lineRule="auto"/>
        <w:ind w:firstLine="482" w:firstLineChars="200"/>
        <w:rPr>
          <w:rFonts w:ascii="仿宋" w:hAnsi="仿宋" w:eastAsia="仿宋" w:cs="仿宋"/>
          <w:sz w:val="24"/>
        </w:rPr>
      </w:pPr>
      <w:bookmarkStart w:id="70" w:name="_Toc308164797"/>
      <w:r>
        <w:rPr>
          <w:rFonts w:hint="eastAsia" w:ascii="仿宋" w:hAnsi="仿宋" w:eastAsia="仿宋" w:cs="仿宋"/>
          <w:sz w:val="24"/>
        </w:rPr>
        <w:t>13. 知识产权</w:t>
      </w:r>
      <w:bookmarkEnd w:id="69"/>
      <w:bookmarkEnd w:id="70"/>
      <w:r>
        <w:rPr>
          <w:rFonts w:hint="eastAsia" w:ascii="仿宋" w:hAnsi="仿宋" w:eastAsia="仿宋" w:cs="仿宋"/>
          <w:sz w:val="24"/>
        </w:rPr>
        <w:t>（实质性要求）</w:t>
      </w:r>
    </w:p>
    <w:p>
      <w:pPr>
        <w:pStyle w:val="10"/>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13.2 采购人享有本项目实施过程中产生的知识成果及知识产权和所有权。</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13.3 投标人如欲在项目实施过程中采用自有知识成果，投标人需提供开发接口和开发手册等技术文档，并承诺提供无限期技术支持，采购人享有永久使用权（含采购人委托第三方在该项目后续开发的使用权）。</w:t>
      </w:r>
    </w:p>
    <w:p>
      <w:pPr>
        <w:spacing w:after="0" w:line="360" w:lineRule="auto"/>
        <w:ind w:firstLine="460" w:firstLineChars="192"/>
        <w:rPr>
          <w:rFonts w:ascii="仿宋" w:hAnsi="仿宋" w:eastAsia="仿宋" w:cs="仿宋"/>
          <w:sz w:val="24"/>
        </w:rPr>
      </w:pPr>
      <w:r>
        <w:rPr>
          <w:rFonts w:hint="eastAsia" w:ascii="仿宋" w:hAnsi="仿宋" w:eastAsia="仿宋" w:cs="仿宋"/>
          <w:sz w:val="24"/>
        </w:rPr>
        <w:t xml:space="preserve">13.4 如采用投标人所不拥有的知识产权，则在投标报价中必须包括合法获取该知识产权的相关费用。 </w:t>
      </w:r>
    </w:p>
    <w:p>
      <w:pPr>
        <w:pStyle w:val="5"/>
        <w:spacing w:before="0" w:after="0" w:line="360" w:lineRule="auto"/>
        <w:ind w:firstLine="482" w:firstLineChars="200"/>
        <w:rPr>
          <w:rFonts w:ascii="仿宋" w:hAnsi="仿宋" w:eastAsia="仿宋" w:cs="仿宋"/>
          <w:sz w:val="24"/>
        </w:rPr>
      </w:pPr>
      <w:bookmarkStart w:id="71" w:name="_Toc183582217"/>
      <w:bookmarkStart w:id="72" w:name="_Toc308164798"/>
      <w:bookmarkStart w:id="73" w:name="_Toc183682354"/>
      <w:bookmarkStart w:id="74" w:name="_Toc217446048"/>
      <w:r>
        <w:rPr>
          <w:rFonts w:hint="eastAsia" w:ascii="仿宋" w:hAnsi="仿宋" w:eastAsia="仿宋" w:cs="仿宋"/>
          <w:sz w:val="24"/>
        </w:rPr>
        <w:t>14．投标文件的组成</w:t>
      </w:r>
      <w:bookmarkEnd w:id="71"/>
      <w:bookmarkEnd w:id="72"/>
      <w:bookmarkEnd w:id="73"/>
      <w:bookmarkEnd w:id="74"/>
    </w:p>
    <w:p>
      <w:pPr>
        <w:spacing w:after="0" w:line="360" w:lineRule="auto"/>
        <w:ind w:firstLine="480" w:firstLineChars="200"/>
        <w:rPr>
          <w:rFonts w:ascii="仿宋" w:hAnsi="仿宋" w:eastAsia="仿宋" w:cs="仿宋"/>
          <w:sz w:val="24"/>
        </w:rPr>
      </w:pPr>
      <w:r>
        <w:rPr>
          <w:rFonts w:hint="eastAsia" w:ascii="仿宋" w:hAnsi="仿宋" w:eastAsia="仿宋" w:cs="仿宋"/>
          <w:sz w:val="24"/>
        </w:rPr>
        <w:t>投标人应按照招标文件的规定和要求编制投标文件。投标人编写的投标文件应至少包括下列两部分文件：</w:t>
      </w:r>
    </w:p>
    <w:p>
      <w:pPr>
        <w:spacing w:after="0" w:line="360" w:lineRule="auto"/>
        <w:ind w:firstLine="482" w:firstLineChars="200"/>
        <w:rPr>
          <w:rFonts w:ascii="仿宋" w:hAnsi="仿宋" w:eastAsia="仿宋" w:cs="仿宋"/>
          <w:b/>
          <w:sz w:val="24"/>
        </w:rPr>
      </w:pPr>
      <w:r>
        <w:rPr>
          <w:rFonts w:hint="eastAsia" w:ascii="仿宋" w:hAnsi="仿宋" w:eastAsia="仿宋" w:cs="仿宋"/>
          <w:b/>
          <w:sz w:val="24"/>
        </w:rPr>
        <w:t>文件一：资格性投标文件</w:t>
      </w:r>
    </w:p>
    <w:p>
      <w:pPr>
        <w:spacing w:after="0" w:line="360" w:lineRule="auto"/>
        <w:ind w:firstLine="482" w:firstLineChars="200"/>
        <w:rPr>
          <w:rFonts w:ascii="仿宋" w:hAnsi="仿宋" w:eastAsia="仿宋" w:cs="仿宋"/>
          <w:sz w:val="24"/>
        </w:rPr>
      </w:pPr>
      <w:r>
        <w:rPr>
          <w:rFonts w:hint="eastAsia" w:ascii="仿宋" w:hAnsi="仿宋" w:eastAsia="仿宋" w:cs="仿宋"/>
          <w:b/>
          <w:sz w:val="24"/>
        </w:rPr>
        <w:t>一、法定代表人/单位负责人授权书</w:t>
      </w:r>
    </w:p>
    <w:p>
      <w:pPr>
        <w:spacing w:after="0" w:line="360" w:lineRule="auto"/>
        <w:ind w:firstLine="482" w:firstLineChars="200"/>
        <w:rPr>
          <w:rFonts w:ascii="仿宋" w:hAnsi="仿宋" w:eastAsia="仿宋" w:cs="仿宋"/>
          <w:sz w:val="24"/>
        </w:rPr>
      </w:pPr>
      <w:r>
        <w:rPr>
          <w:rFonts w:hint="eastAsia" w:ascii="仿宋" w:hAnsi="仿宋" w:eastAsia="仿宋" w:cs="仿宋"/>
          <w:b/>
          <w:bCs/>
          <w:sz w:val="24"/>
        </w:rPr>
        <w:t>法定代表人/单位负责人身份证明书</w:t>
      </w:r>
    </w:p>
    <w:p>
      <w:pPr>
        <w:spacing w:after="0" w:line="360" w:lineRule="auto"/>
        <w:ind w:firstLine="482" w:firstLineChars="200"/>
        <w:rPr>
          <w:rFonts w:ascii="仿宋" w:hAnsi="仿宋" w:eastAsia="仿宋" w:cs="仿宋"/>
          <w:sz w:val="24"/>
        </w:rPr>
      </w:pPr>
      <w:r>
        <w:rPr>
          <w:rFonts w:hint="eastAsia" w:ascii="仿宋" w:hAnsi="仿宋" w:eastAsia="仿宋" w:cs="仿宋"/>
          <w:b/>
          <w:sz w:val="24"/>
        </w:rPr>
        <w:t>二、承诺函</w:t>
      </w:r>
    </w:p>
    <w:p>
      <w:pPr>
        <w:spacing w:after="0" w:line="360" w:lineRule="auto"/>
        <w:ind w:firstLine="482" w:firstLineChars="200"/>
        <w:rPr>
          <w:rFonts w:ascii="仿宋" w:hAnsi="仿宋" w:eastAsia="仿宋" w:cs="仿宋"/>
          <w:sz w:val="24"/>
        </w:rPr>
      </w:pPr>
      <w:r>
        <w:rPr>
          <w:rFonts w:hint="eastAsia" w:ascii="仿宋" w:hAnsi="仿宋" w:eastAsia="仿宋" w:cs="仿宋"/>
          <w:b/>
          <w:sz w:val="24"/>
        </w:rPr>
        <w:t>三、投标人和投标产品其他资格、资质性及其他类似效力要求的相关证明材料</w:t>
      </w:r>
    </w:p>
    <w:p>
      <w:pPr>
        <w:spacing w:after="0" w:line="360" w:lineRule="auto"/>
        <w:ind w:firstLine="482" w:firstLineChars="200"/>
        <w:rPr>
          <w:rFonts w:ascii="仿宋" w:hAnsi="仿宋" w:eastAsia="仿宋" w:cs="仿宋"/>
          <w:b/>
          <w:sz w:val="24"/>
        </w:rPr>
      </w:pPr>
      <w:r>
        <w:rPr>
          <w:rFonts w:hint="eastAsia" w:ascii="仿宋" w:hAnsi="仿宋" w:eastAsia="仿宋" w:cs="仿宋"/>
          <w:b/>
          <w:sz w:val="24"/>
        </w:rPr>
        <w:t>四、投标人单位及其现任法定代表人、主要负责人不得具有行贿犯罪记录承诺函</w:t>
      </w:r>
    </w:p>
    <w:p>
      <w:pPr>
        <w:spacing w:after="0" w:line="360" w:lineRule="auto"/>
        <w:ind w:firstLine="482" w:firstLineChars="200"/>
        <w:rPr>
          <w:rFonts w:ascii="仿宋" w:hAnsi="仿宋" w:eastAsia="仿宋" w:cs="仿宋"/>
          <w:b/>
          <w:sz w:val="24"/>
        </w:rPr>
      </w:pPr>
      <w:r>
        <w:rPr>
          <w:rFonts w:hint="eastAsia" w:ascii="仿宋" w:hAnsi="仿宋" w:eastAsia="仿宋" w:cs="仿宋"/>
          <w:b/>
          <w:sz w:val="24"/>
        </w:rPr>
        <w:t>五、法律、行政法规规定的其他条件承诺函</w:t>
      </w:r>
    </w:p>
    <w:p>
      <w:pPr>
        <w:spacing w:after="0" w:line="360" w:lineRule="auto"/>
        <w:ind w:firstLine="482" w:firstLineChars="200"/>
        <w:rPr>
          <w:rFonts w:ascii="仿宋" w:hAnsi="仿宋" w:eastAsia="仿宋" w:cs="仿宋"/>
          <w:b/>
          <w:sz w:val="24"/>
        </w:rPr>
      </w:pPr>
      <w:r>
        <w:rPr>
          <w:rFonts w:hint="eastAsia" w:ascii="仿宋" w:hAnsi="仿宋" w:eastAsia="仿宋" w:cs="仿宋"/>
          <w:b/>
          <w:sz w:val="24"/>
        </w:rPr>
        <w:t>文件二：其他响应性投标文件</w:t>
      </w:r>
    </w:p>
    <w:p>
      <w:pPr>
        <w:adjustRightInd w:val="0"/>
        <w:snapToGrid w:val="0"/>
        <w:spacing w:after="0" w:line="360" w:lineRule="auto"/>
        <w:ind w:firstLine="482" w:firstLineChars="200"/>
        <w:rPr>
          <w:rFonts w:ascii="仿宋" w:hAnsi="仿宋" w:eastAsia="仿宋" w:cs="仿宋"/>
          <w:b/>
          <w:sz w:val="24"/>
        </w:rPr>
      </w:pPr>
      <w:r>
        <w:rPr>
          <w:rFonts w:hint="eastAsia" w:ascii="仿宋" w:hAnsi="仿宋" w:eastAsia="仿宋" w:cs="仿宋"/>
          <w:b/>
          <w:sz w:val="24"/>
        </w:rPr>
        <w:t>一、投 标 函</w:t>
      </w:r>
    </w:p>
    <w:p>
      <w:pPr>
        <w:adjustRightInd w:val="0"/>
        <w:snapToGrid w:val="0"/>
        <w:spacing w:after="0" w:line="360" w:lineRule="auto"/>
        <w:ind w:firstLine="482" w:firstLineChars="200"/>
        <w:rPr>
          <w:rFonts w:ascii="仿宋" w:hAnsi="仿宋" w:eastAsia="仿宋" w:cs="仿宋"/>
          <w:b/>
          <w:sz w:val="24"/>
        </w:rPr>
      </w:pPr>
      <w:r>
        <w:rPr>
          <w:rFonts w:hint="eastAsia" w:ascii="仿宋" w:hAnsi="仿宋" w:eastAsia="仿宋" w:cs="仿宋"/>
          <w:b/>
          <w:sz w:val="24"/>
        </w:rPr>
        <w:t>二、开标一览表</w:t>
      </w:r>
    </w:p>
    <w:p>
      <w:pPr>
        <w:adjustRightInd w:val="0"/>
        <w:snapToGrid w:val="0"/>
        <w:spacing w:after="0" w:line="360" w:lineRule="auto"/>
        <w:ind w:firstLine="482" w:firstLineChars="200"/>
        <w:rPr>
          <w:rFonts w:ascii="仿宋" w:hAnsi="仿宋" w:eastAsia="仿宋" w:cs="仿宋"/>
          <w:b/>
          <w:sz w:val="24"/>
        </w:rPr>
      </w:pPr>
      <w:r>
        <w:rPr>
          <w:rFonts w:hint="eastAsia" w:ascii="仿宋" w:hAnsi="仿宋" w:eastAsia="仿宋" w:cs="仿宋"/>
          <w:b/>
          <w:sz w:val="24"/>
        </w:rPr>
        <w:t>三、技术、服务要求应答表</w:t>
      </w:r>
    </w:p>
    <w:p>
      <w:pPr>
        <w:adjustRightInd w:val="0"/>
        <w:snapToGrid w:val="0"/>
        <w:spacing w:after="0" w:line="360" w:lineRule="auto"/>
        <w:ind w:firstLine="482" w:firstLineChars="200"/>
        <w:rPr>
          <w:rFonts w:ascii="仿宋" w:hAnsi="仿宋" w:eastAsia="仿宋" w:cs="仿宋"/>
          <w:b/>
          <w:sz w:val="24"/>
        </w:rPr>
      </w:pPr>
      <w:r>
        <w:rPr>
          <w:rFonts w:hint="eastAsia" w:ascii="仿宋" w:hAnsi="仿宋" w:eastAsia="仿宋" w:cs="仿宋"/>
          <w:b/>
          <w:sz w:val="24"/>
        </w:rPr>
        <w:t>四、商务应答表</w:t>
      </w:r>
    </w:p>
    <w:p>
      <w:pPr>
        <w:adjustRightInd w:val="0"/>
        <w:snapToGrid w:val="0"/>
        <w:spacing w:after="0" w:line="360" w:lineRule="auto"/>
        <w:ind w:firstLine="482" w:firstLineChars="200"/>
        <w:rPr>
          <w:rFonts w:ascii="仿宋" w:hAnsi="仿宋" w:eastAsia="仿宋" w:cs="仿宋"/>
          <w:b/>
          <w:sz w:val="24"/>
        </w:rPr>
      </w:pPr>
      <w:r>
        <w:rPr>
          <w:rFonts w:hint="eastAsia" w:ascii="仿宋" w:hAnsi="仿宋" w:eastAsia="仿宋" w:cs="仿宋"/>
          <w:b/>
          <w:sz w:val="24"/>
        </w:rPr>
        <w:t>五、中小企业声明函</w:t>
      </w:r>
    </w:p>
    <w:p>
      <w:pPr>
        <w:spacing w:after="0" w:line="360" w:lineRule="auto"/>
        <w:ind w:firstLine="482" w:firstLineChars="200"/>
        <w:rPr>
          <w:rFonts w:ascii="仿宋" w:hAnsi="仿宋" w:eastAsia="仿宋" w:cs="仿宋"/>
          <w:b/>
          <w:sz w:val="24"/>
        </w:rPr>
      </w:pPr>
      <w:r>
        <w:rPr>
          <w:rFonts w:hint="eastAsia" w:ascii="仿宋" w:hAnsi="仿宋" w:eastAsia="仿宋" w:cs="仿宋"/>
          <w:b/>
          <w:sz w:val="24"/>
        </w:rPr>
        <w:t>六、 残疾人福利性单位声明函</w:t>
      </w:r>
    </w:p>
    <w:p>
      <w:pPr>
        <w:adjustRightInd w:val="0"/>
        <w:snapToGrid w:val="0"/>
        <w:spacing w:after="0" w:line="360" w:lineRule="auto"/>
        <w:ind w:firstLine="482" w:firstLineChars="200"/>
        <w:rPr>
          <w:rFonts w:ascii="仿宋" w:hAnsi="仿宋" w:eastAsia="仿宋" w:cs="仿宋"/>
          <w:b/>
          <w:sz w:val="24"/>
        </w:rPr>
      </w:pPr>
      <w:r>
        <w:rPr>
          <w:rFonts w:hint="eastAsia" w:ascii="仿宋" w:hAnsi="仿宋" w:eastAsia="仿宋" w:cs="仿宋"/>
          <w:b/>
          <w:sz w:val="24"/>
        </w:rPr>
        <w:t>七、监狱企业声明函</w:t>
      </w:r>
    </w:p>
    <w:p>
      <w:pPr>
        <w:adjustRightInd w:val="0"/>
        <w:snapToGrid w:val="0"/>
        <w:spacing w:after="0" w:line="360" w:lineRule="auto"/>
        <w:ind w:firstLine="482" w:firstLineChars="200"/>
        <w:rPr>
          <w:rFonts w:ascii="仿宋" w:hAnsi="仿宋" w:eastAsia="仿宋" w:cs="仿宋"/>
          <w:b/>
          <w:sz w:val="24"/>
        </w:rPr>
      </w:pPr>
      <w:r>
        <w:rPr>
          <w:rFonts w:hint="eastAsia" w:ascii="仿宋" w:hAnsi="仿宋" w:eastAsia="仿宋" w:cs="仿宋"/>
          <w:b/>
          <w:sz w:val="24"/>
        </w:rPr>
        <w:t>八、商务、技术、服务应答附表</w:t>
      </w:r>
    </w:p>
    <w:p>
      <w:pPr>
        <w:adjustRightInd w:val="0"/>
        <w:snapToGrid w:val="0"/>
        <w:spacing w:after="0" w:line="360" w:lineRule="auto"/>
        <w:ind w:firstLine="482" w:firstLineChars="200"/>
        <w:rPr>
          <w:rFonts w:ascii="仿宋" w:hAnsi="仿宋" w:eastAsia="仿宋" w:cs="仿宋"/>
          <w:b/>
          <w:sz w:val="24"/>
        </w:rPr>
      </w:pPr>
      <w:r>
        <w:rPr>
          <w:rFonts w:hint="eastAsia" w:ascii="仿宋" w:hAnsi="仿宋" w:eastAsia="仿宋" w:cs="仿宋"/>
          <w:b/>
          <w:sz w:val="24"/>
        </w:rPr>
        <w:t>九、投标人基本情况表</w:t>
      </w:r>
    </w:p>
    <w:p>
      <w:pPr>
        <w:adjustRightInd w:val="0"/>
        <w:snapToGrid w:val="0"/>
        <w:spacing w:after="0" w:line="360" w:lineRule="auto"/>
        <w:ind w:firstLine="482" w:firstLineChars="200"/>
        <w:rPr>
          <w:rFonts w:ascii="仿宋" w:hAnsi="仿宋" w:eastAsia="仿宋" w:cs="仿宋"/>
          <w:b/>
          <w:sz w:val="24"/>
        </w:rPr>
      </w:pPr>
      <w:r>
        <w:rPr>
          <w:rFonts w:hint="eastAsia" w:ascii="仿宋" w:hAnsi="仿宋" w:eastAsia="仿宋" w:cs="仿宋"/>
          <w:b/>
          <w:sz w:val="24"/>
        </w:rPr>
        <w:t>十、类似项目业绩一览表</w:t>
      </w:r>
    </w:p>
    <w:p>
      <w:pPr>
        <w:adjustRightInd w:val="0"/>
        <w:snapToGrid w:val="0"/>
        <w:spacing w:after="0" w:line="360" w:lineRule="auto"/>
        <w:ind w:firstLine="482" w:firstLineChars="200"/>
        <w:rPr>
          <w:rFonts w:ascii="仿宋" w:hAnsi="仿宋" w:eastAsia="仿宋" w:cs="仿宋"/>
          <w:b/>
          <w:sz w:val="24"/>
        </w:rPr>
      </w:pPr>
      <w:r>
        <w:rPr>
          <w:rFonts w:hint="eastAsia" w:ascii="仿宋" w:hAnsi="仿宋" w:eastAsia="仿宋" w:cs="仿宋"/>
          <w:b/>
          <w:sz w:val="24"/>
        </w:rPr>
        <w:t>十一、投标人本项目管理、技术、服务人员情况表</w:t>
      </w:r>
    </w:p>
    <w:p>
      <w:pPr>
        <w:adjustRightInd w:val="0"/>
        <w:snapToGrid w:val="0"/>
        <w:spacing w:after="0" w:line="360" w:lineRule="auto"/>
        <w:ind w:firstLine="482" w:firstLineChars="200"/>
        <w:rPr>
          <w:rFonts w:ascii="仿宋" w:hAnsi="仿宋" w:eastAsia="仿宋" w:cs="仿宋"/>
          <w:b/>
          <w:sz w:val="24"/>
        </w:rPr>
      </w:pPr>
      <w:r>
        <w:rPr>
          <w:rFonts w:hint="eastAsia" w:ascii="仿宋" w:hAnsi="仿宋" w:eastAsia="仿宋" w:cs="仿宋"/>
          <w:b/>
          <w:sz w:val="24"/>
        </w:rPr>
        <w:t>十二、投标人拟投入本项目设备配置表</w:t>
      </w:r>
    </w:p>
    <w:p>
      <w:pPr>
        <w:adjustRightInd w:val="0"/>
        <w:snapToGrid w:val="0"/>
        <w:spacing w:after="0" w:line="360" w:lineRule="auto"/>
        <w:ind w:firstLine="482" w:firstLineChars="200"/>
        <w:rPr>
          <w:rFonts w:ascii="仿宋" w:hAnsi="仿宋" w:eastAsia="仿宋" w:cs="仿宋"/>
          <w:b/>
          <w:sz w:val="24"/>
        </w:rPr>
      </w:pPr>
      <w:r>
        <w:rPr>
          <w:rFonts w:hint="eastAsia" w:ascii="仿宋" w:hAnsi="仿宋" w:eastAsia="仿宋" w:cs="仿宋"/>
          <w:b/>
          <w:sz w:val="24"/>
        </w:rPr>
        <w:t>十三、服务方案</w:t>
      </w:r>
    </w:p>
    <w:p>
      <w:pPr>
        <w:ind w:firstLine="482" w:firstLineChars="200"/>
        <w:rPr>
          <w:rFonts w:ascii="仿宋" w:hAnsi="仿宋" w:eastAsia="仿宋" w:cs="仿宋"/>
          <w:b/>
          <w:sz w:val="24"/>
        </w:rPr>
      </w:pPr>
      <w:r>
        <w:rPr>
          <w:rFonts w:hint="eastAsia" w:ascii="仿宋" w:hAnsi="仿宋" w:eastAsia="仿宋" w:cs="仿宋"/>
          <w:b/>
          <w:sz w:val="24"/>
        </w:rPr>
        <w:t>十四、投标人诚信情况承诺函</w:t>
      </w:r>
    </w:p>
    <w:p>
      <w:pPr>
        <w:ind w:firstLine="482" w:firstLineChars="200"/>
        <w:rPr>
          <w:rFonts w:ascii="仿宋" w:hAnsi="仿宋" w:eastAsia="仿宋" w:cs="仿宋"/>
          <w:b/>
          <w:sz w:val="24"/>
        </w:rPr>
      </w:pPr>
      <w:r>
        <w:rPr>
          <w:rFonts w:hint="eastAsia" w:ascii="仿宋" w:hAnsi="仿宋" w:eastAsia="仿宋" w:cs="仿宋"/>
          <w:b/>
          <w:sz w:val="24"/>
        </w:rPr>
        <w:t>十五、知识产权声明函</w:t>
      </w:r>
    </w:p>
    <w:p>
      <w:pPr>
        <w:ind w:firstLine="482" w:firstLineChars="200"/>
        <w:rPr>
          <w:rFonts w:ascii="仿宋" w:hAnsi="仿宋" w:eastAsia="仿宋" w:cs="仿宋"/>
          <w:b/>
          <w:sz w:val="24"/>
        </w:rPr>
      </w:pPr>
      <w:r>
        <w:rPr>
          <w:rFonts w:hint="eastAsia" w:ascii="仿宋" w:hAnsi="仿宋" w:eastAsia="仿宋" w:cs="仿宋"/>
          <w:b/>
          <w:sz w:val="24"/>
        </w:rPr>
        <w:t>十六、实质性承诺函</w:t>
      </w:r>
    </w:p>
    <w:p>
      <w:pPr>
        <w:adjustRightInd w:val="0"/>
        <w:snapToGrid w:val="0"/>
        <w:spacing w:after="0" w:line="360" w:lineRule="auto"/>
        <w:ind w:firstLine="482" w:firstLineChars="200"/>
        <w:rPr>
          <w:rFonts w:ascii="仿宋" w:hAnsi="仿宋" w:eastAsia="仿宋" w:cs="仿宋"/>
          <w:b/>
          <w:bCs/>
          <w:sz w:val="24"/>
        </w:rPr>
      </w:pPr>
      <w:r>
        <w:rPr>
          <w:rFonts w:hint="eastAsia" w:ascii="仿宋" w:hAnsi="仿宋" w:eastAsia="仿宋" w:cs="仿宋"/>
          <w:b/>
          <w:sz w:val="24"/>
        </w:rPr>
        <w:t>十七、投标人按照招标文件要求作出的其他应答和承诺</w:t>
      </w:r>
    </w:p>
    <w:p>
      <w:pPr>
        <w:pStyle w:val="5"/>
        <w:tabs>
          <w:tab w:val="left" w:pos="3480"/>
        </w:tabs>
        <w:spacing w:before="0" w:after="0" w:line="360" w:lineRule="auto"/>
        <w:ind w:firstLine="482" w:firstLineChars="200"/>
        <w:rPr>
          <w:rFonts w:ascii="仿宋" w:hAnsi="仿宋" w:eastAsia="仿宋" w:cs="仿宋"/>
          <w:sz w:val="24"/>
        </w:rPr>
      </w:pPr>
      <w:bookmarkStart w:id="75" w:name="_Toc183582218"/>
      <w:bookmarkStart w:id="76" w:name="_Toc217446049"/>
      <w:bookmarkStart w:id="77" w:name="_Toc308164799"/>
      <w:bookmarkStart w:id="78" w:name="_Toc183682355"/>
      <w:r>
        <w:rPr>
          <w:rFonts w:hint="eastAsia" w:ascii="仿宋" w:hAnsi="仿宋" w:eastAsia="仿宋" w:cs="仿宋"/>
          <w:sz w:val="24"/>
        </w:rPr>
        <w:t>15．投标文件格式</w:t>
      </w:r>
      <w:bookmarkEnd w:id="75"/>
      <w:bookmarkEnd w:id="76"/>
      <w:bookmarkEnd w:id="77"/>
      <w:bookmarkEnd w:id="78"/>
    </w:p>
    <w:p>
      <w:pPr>
        <w:tabs>
          <w:tab w:val="left" w:pos="7665"/>
        </w:tabs>
        <w:spacing w:after="0" w:line="360" w:lineRule="auto"/>
        <w:ind w:left="13" w:leftChars="6" w:firstLine="480" w:firstLineChars="200"/>
        <w:rPr>
          <w:rFonts w:ascii="仿宋" w:hAnsi="仿宋" w:eastAsia="仿宋" w:cs="仿宋"/>
          <w:sz w:val="24"/>
        </w:rPr>
      </w:pPr>
      <w:r>
        <w:rPr>
          <w:rFonts w:hint="eastAsia" w:ascii="仿宋" w:hAnsi="仿宋" w:eastAsia="仿宋" w:cs="仿宋"/>
          <w:sz w:val="24"/>
        </w:rPr>
        <w:t>15.1 投标人应执行招标文件第三章的规定要求。第三章格式中“注”的内容，投标人可自行决定是否保留在投标文件中，未保留的视为投标人默认接受“注”的内容。</w:t>
      </w:r>
    </w:p>
    <w:p>
      <w:pPr>
        <w:tabs>
          <w:tab w:val="left" w:pos="7665"/>
        </w:tabs>
        <w:spacing w:after="0" w:line="360" w:lineRule="auto"/>
        <w:ind w:left="13" w:leftChars="6" w:firstLine="480" w:firstLineChars="200"/>
        <w:rPr>
          <w:rFonts w:ascii="仿宋" w:hAnsi="仿宋" w:eastAsia="仿宋" w:cs="仿宋"/>
          <w:sz w:val="24"/>
        </w:rPr>
      </w:pPr>
      <w:r>
        <w:rPr>
          <w:rFonts w:hint="eastAsia" w:ascii="仿宋" w:hAnsi="仿宋" w:eastAsia="仿宋" w:cs="仿宋"/>
          <w:sz w:val="24"/>
        </w:rPr>
        <w:t>15.2 对于没有格式要求的投标文件由投标人自行编写。</w:t>
      </w:r>
    </w:p>
    <w:p>
      <w:pPr>
        <w:pStyle w:val="5"/>
        <w:spacing w:before="0" w:after="0" w:line="360" w:lineRule="auto"/>
        <w:ind w:firstLine="482" w:firstLineChars="200"/>
        <w:rPr>
          <w:rFonts w:ascii="仿宋" w:hAnsi="仿宋" w:eastAsia="仿宋" w:cs="仿宋"/>
          <w:sz w:val="24"/>
        </w:rPr>
      </w:pPr>
      <w:bookmarkStart w:id="79" w:name="_Toc183682360"/>
      <w:bookmarkStart w:id="80" w:name="_Toc217446050"/>
      <w:bookmarkStart w:id="81" w:name="_Toc183582223"/>
      <w:bookmarkStart w:id="82" w:name="_Toc308164800"/>
      <w:r>
        <w:rPr>
          <w:rFonts w:hint="eastAsia" w:ascii="仿宋" w:hAnsi="仿宋" w:eastAsia="仿宋" w:cs="仿宋"/>
          <w:bCs w:val="0"/>
          <w:sz w:val="24"/>
        </w:rPr>
        <w:t>16．投标保证金</w:t>
      </w:r>
      <w:bookmarkEnd w:id="79"/>
      <w:bookmarkEnd w:id="80"/>
      <w:bookmarkEnd w:id="81"/>
      <w:bookmarkEnd w:id="82"/>
      <w:bookmarkStart w:id="83" w:name="_Toc183682361"/>
      <w:bookmarkStart w:id="84" w:name="_Toc217446051"/>
      <w:bookmarkStart w:id="85" w:name="_Toc308164801"/>
      <w:bookmarkStart w:id="86" w:name="_Toc183582224"/>
    </w:p>
    <w:p>
      <w:pPr>
        <w:pStyle w:val="5"/>
        <w:spacing w:before="0" w:after="0" w:line="360" w:lineRule="auto"/>
        <w:ind w:firstLine="480" w:firstLineChars="200"/>
        <w:rPr>
          <w:rFonts w:ascii="仿宋" w:hAnsi="仿宋" w:eastAsia="仿宋" w:cs="仿宋"/>
          <w:sz w:val="24"/>
        </w:rPr>
      </w:pPr>
      <w:r>
        <w:rPr>
          <w:rFonts w:hint="eastAsia" w:ascii="仿宋" w:hAnsi="仿宋" w:eastAsia="仿宋" w:cs="仿宋"/>
          <w:b w:val="0"/>
          <w:bCs w:val="0"/>
          <w:sz w:val="24"/>
        </w:rPr>
        <w:t>本项目不缴纳</w:t>
      </w:r>
    </w:p>
    <w:p>
      <w:pPr>
        <w:pStyle w:val="5"/>
        <w:spacing w:before="0" w:after="0" w:line="360" w:lineRule="auto"/>
        <w:ind w:firstLine="482" w:firstLineChars="200"/>
        <w:rPr>
          <w:rFonts w:ascii="仿宋" w:hAnsi="仿宋" w:eastAsia="仿宋" w:cs="仿宋"/>
          <w:sz w:val="24"/>
        </w:rPr>
      </w:pPr>
      <w:r>
        <w:rPr>
          <w:rFonts w:hint="eastAsia" w:ascii="仿宋" w:hAnsi="仿宋" w:eastAsia="仿宋" w:cs="仿宋"/>
          <w:sz w:val="24"/>
        </w:rPr>
        <w:t>17．投标有效期</w:t>
      </w:r>
      <w:bookmarkEnd w:id="83"/>
      <w:bookmarkEnd w:id="84"/>
      <w:bookmarkEnd w:id="85"/>
      <w:bookmarkEnd w:id="86"/>
      <w:r>
        <w:rPr>
          <w:rFonts w:hint="eastAsia" w:ascii="仿宋" w:hAnsi="仿宋" w:eastAsia="仿宋" w:cs="仿宋"/>
          <w:sz w:val="24"/>
        </w:rPr>
        <w:t>（实质性要求）</w:t>
      </w:r>
    </w:p>
    <w:p>
      <w:pPr>
        <w:tabs>
          <w:tab w:val="left" w:pos="7665"/>
        </w:tabs>
        <w:spacing w:after="0" w:line="360" w:lineRule="auto"/>
        <w:ind w:left="13" w:leftChars="6" w:firstLine="360" w:firstLineChars="150"/>
        <w:rPr>
          <w:rFonts w:ascii="仿宋" w:hAnsi="仿宋" w:eastAsia="仿宋" w:cs="仿宋"/>
          <w:sz w:val="24"/>
        </w:rPr>
      </w:pPr>
      <w:r>
        <w:rPr>
          <w:rFonts w:hint="eastAsia" w:ascii="仿宋" w:hAnsi="仿宋" w:eastAsia="仿宋" w:cs="仿宋"/>
          <w:sz w:val="24"/>
        </w:rPr>
        <w:t>17.1 本项目投标有效期为投标截止之日起</w:t>
      </w:r>
      <w:r>
        <w:rPr>
          <w:rFonts w:hint="eastAsia" w:ascii="仿宋" w:hAnsi="仿宋" w:eastAsia="仿宋" w:cs="仿宋"/>
          <w:b/>
          <w:bCs/>
          <w:sz w:val="24"/>
        </w:rPr>
        <w:t>90</w:t>
      </w:r>
      <w:r>
        <w:rPr>
          <w:rFonts w:hint="eastAsia" w:ascii="仿宋" w:hAnsi="仿宋" w:eastAsia="仿宋" w:cs="仿宋"/>
          <w:sz w:val="24"/>
        </w:rPr>
        <w:t>天。投标人投标文件中必须载明投标有效期，投标文件中载明的投标有效期可以长于招标文件规定的期限，但不得短于招标文件规定的期限。否则，其投标文件将作为无效投标处理。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after="0" w:line="360" w:lineRule="auto"/>
        <w:ind w:left="13" w:leftChars="6" w:firstLine="360" w:firstLineChars="150"/>
        <w:rPr>
          <w:rFonts w:ascii="仿宋" w:hAnsi="仿宋" w:eastAsia="仿宋" w:cs="仿宋"/>
          <w:sz w:val="24"/>
        </w:rPr>
      </w:pPr>
      <w:r>
        <w:rPr>
          <w:rFonts w:hint="eastAsia" w:ascii="仿宋" w:hAnsi="仿宋" w:eastAsia="仿宋" w:cs="仿宋"/>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after="0" w:line="360" w:lineRule="auto"/>
        <w:ind w:left="13" w:leftChars="6" w:firstLine="360" w:firstLineChars="150"/>
        <w:rPr>
          <w:rFonts w:ascii="仿宋" w:hAnsi="仿宋" w:eastAsia="仿宋" w:cs="仿宋"/>
          <w:sz w:val="24"/>
        </w:rPr>
      </w:pPr>
      <w:r>
        <w:rPr>
          <w:rFonts w:hint="eastAsia" w:ascii="仿宋" w:hAnsi="仿宋" w:eastAsia="仿宋" w:cs="仿宋"/>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before="0" w:after="0" w:line="360" w:lineRule="auto"/>
        <w:ind w:firstLine="482" w:firstLineChars="200"/>
        <w:rPr>
          <w:rFonts w:ascii="仿宋" w:hAnsi="仿宋" w:eastAsia="仿宋" w:cs="仿宋"/>
          <w:bCs w:val="0"/>
          <w:sz w:val="24"/>
        </w:rPr>
      </w:pPr>
      <w:bookmarkStart w:id="87" w:name="_Toc183582225"/>
      <w:bookmarkStart w:id="88" w:name="_Toc308164802"/>
      <w:bookmarkStart w:id="89" w:name="_Toc217446052"/>
      <w:bookmarkStart w:id="90" w:name="_Toc183682362"/>
      <w:r>
        <w:rPr>
          <w:rFonts w:hint="eastAsia" w:ascii="仿宋" w:hAnsi="仿宋" w:eastAsia="仿宋" w:cs="仿宋"/>
          <w:bCs w:val="0"/>
          <w:sz w:val="24"/>
        </w:rPr>
        <w:t>18．</w:t>
      </w:r>
      <w:bookmarkEnd w:id="87"/>
      <w:bookmarkEnd w:id="88"/>
      <w:bookmarkEnd w:id="89"/>
      <w:bookmarkEnd w:id="90"/>
      <w:r>
        <w:rPr>
          <w:rFonts w:hint="eastAsia" w:ascii="仿宋" w:hAnsi="仿宋" w:eastAsia="仿宋" w:cs="仿宋"/>
          <w:bCs w:val="0"/>
          <w:sz w:val="24"/>
        </w:rPr>
        <w:t>投标文件的制作和签章、加密</w:t>
      </w:r>
      <w:r>
        <w:rPr>
          <w:rFonts w:hint="eastAsia" w:ascii="仿宋" w:hAnsi="仿宋" w:eastAsia="仿宋" w:cs="仿宋"/>
          <w:sz w:val="24"/>
          <w:szCs w:val="24"/>
        </w:rPr>
        <w:t>（实质性要求）</w:t>
      </w:r>
    </w:p>
    <w:p>
      <w:pPr>
        <w:tabs>
          <w:tab w:val="left" w:pos="1080"/>
        </w:tabs>
        <w:spacing w:after="0" w:line="360" w:lineRule="auto"/>
        <w:ind w:firstLine="463" w:firstLineChars="192"/>
        <w:rPr>
          <w:rFonts w:ascii="仿宋" w:hAnsi="仿宋" w:eastAsia="仿宋" w:cs="仿宋"/>
          <w:b/>
          <w:bCs/>
          <w:sz w:val="24"/>
        </w:rPr>
      </w:pPr>
      <w:r>
        <w:rPr>
          <w:rFonts w:hint="eastAsia" w:ascii="仿宋" w:hAnsi="仿宋" w:eastAsia="仿宋" w:cs="仿宋"/>
          <w:b/>
          <w:bCs/>
          <w:sz w:val="24"/>
        </w:rPr>
        <w:t>18.1本项目实行电子投标。投标人应先安装“政采云投标客户端”。（政府采购云平台—CA管理—绑定CA—下载驱动—“政采云投标客户端”立即下载）。投标人应按招标文件要求，通过“政采云投标客户端”制作、加密并提交投标文件。</w:t>
      </w:r>
    </w:p>
    <w:p>
      <w:pPr>
        <w:spacing w:after="0" w:line="360" w:lineRule="auto"/>
        <w:ind w:firstLine="470" w:firstLineChars="195"/>
        <w:rPr>
          <w:rFonts w:ascii="仿宋" w:hAnsi="仿宋" w:eastAsia="仿宋" w:cs="仿宋"/>
          <w:b/>
          <w:bCs/>
          <w:sz w:val="24"/>
        </w:rPr>
      </w:pPr>
      <w:r>
        <w:rPr>
          <w:rFonts w:hint="eastAsia" w:ascii="仿宋" w:hAnsi="仿宋" w:eastAsia="仿宋" w:cs="仿宋"/>
          <w:b/>
          <w:bCs/>
          <w:sz w:val="24"/>
        </w:rPr>
        <w:t>18.2投标文件每页均应加盖投标人（法定名称）电子签章，不得使用投标人专用章（如经济合同章、投标专用章等）或下属单位印章代替。</w:t>
      </w:r>
    </w:p>
    <w:p>
      <w:pPr>
        <w:spacing w:after="0" w:line="360" w:lineRule="auto"/>
        <w:ind w:firstLine="470" w:firstLineChars="195"/>
        <w:rPr>
          <w:rFonts w:ascii="仿宋" w:hAnsi="仿宋" w:eastAsia="仿宋" w:cs="仿宋"/>
          <w:b/>
          <w:bCs/>
          <w:sz w:val="24"/>
        </w:rPr>
      </w:pPr>
      <w:r>
        <w:rPr>
          <w:rFonts w:hint="eastAsia" w:ascii="仿宋" w:hAnsi="仿宋" w:eastAsia="仿宋" w:cs="仿宋"/>
          <w:b/>
          <w:bCs/>
          <w:sz w:val="24"/>
        </w:rPr>
        <w:t>18.3投标人应使用本企业CA数字证书对投标文件进行加密。</w:t>
      </w:r>
    </w:p>
    <w:p>
      <w:pPr>
        <w:tabs>
          <w:tab w:val="left" w:pos="1080"/>
        </w:tabs>
        <w:spacing w:after="0" w:line="360" w:lineRule="auto"/>
        <w:ind w:firstLine="463" w:firstLineChars="192"/>
        <w:rPr>
          <w:rFonts w:ascii="仿宋" w:hAnsi="仿宋" w:eastAsia="仿宋" w:cs="仿宋"/>
          <w:b/>
          <w:bCs/>
          <w:sz w:val="24"/>
        </w:rPr>
      </w:pPr>
      <w:r>
        <w:rPr>
          <w:rFonts w:hint="eastAsia" w:ascii="仿宋" w:hAnsi="仿宋" w:eastAsia="仿宋" w:cs="仿宋"/>
          <w:b/>
          <w:bCs/>
          <w:sz w:val="24"/>
        </w:rPr>
        <w:t>18.4招标文件若有修改，投标人根据修改后的招标文件制作或修改并递交投标文件。</w:t>
      </w:r>
    </w:p>
    <w:p>
      <w:pPr>
        <w:tabs>
          <w:tab w:val="left" w:pos="1080"/>
        </w:tabs>
        <w:spacing w:after="0" w:line="360" w:lineRule="auto"/>
        <w:ind w:firstLine="463" w:firstLineChars="192"/>
        <w:rPr>
          <w:rFonts w:ascii="仿宋" w:hAnsi="仿宋" w:eastAsia="仿宋" w:cs="仿宋"/>
          <w:sz w:val="24"/>
        </w:rPr>
      </w:pPr>
      <w:r>
        <w:rPr>
          <w:rFonts w:hint="eastAsia" w:ascii="仿宋" w:hAnsi="仿宋" w:eastAsia="仿宋" w:cs="仿宋"/>
          <w:b/>
          <w:bCs/>
          <w:sz w:val="24"/>
        </w:rPr>
        <w:t>18.5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bookmarkStart w:id="91" w:name="_Toc183582227"/>
      <w:bookmarkStart w:id="92" w:name="_Toc183682364"/>
      <w:bookmarkStart w:id="93" w:name="_Toc308164804"/>
      <w:bookmarkStart w:id="94" w:name="_Toc217446054"/>
    </w:p>
    <w:p>
      <w:pPr>
        <w:pStyle w:val="5"/>
        <w:spacing w:before="0" w:after="0" w:line="360" w:lineRule="auto"/>
        <w:ind w:firstLine="482" w:firstLineChars="200"/>
        <w:rPr>
          <w:rFonts w:ascii="仿宋" w:hAnsi="仿宋" w:eastAsia="仿宋" w:cs="仿宋"/>
          <w:bCs w:val="0"/>
          <w:sz w:val="24"/>
          <w:szCs w:val="24"/>
        </w:rPr>
      </w:pPr>
      <w:r>
        <w:rPr>
          <w:rFonts w:hint="eastAsia" w:ascii="仿宋" w:hAnsi="仿宋" w:eastAsia="仿宋" w:cs="仿宋"/>
          <w:bCs w:val="0"/>
          <w:sz w:val="24"/>
          <w:szCs w:val="24"/>
        </w:rPr>
        <w:t>19</w:t>
      </w:r>
      <w:r>
        <w:rPr>
          <w:rFonts w:hint="eastAsia" w:ascii="仿宋" w:hAnsi="仿宋" w:eastAsia="仿宋" w:cs="仿宋"/>
          <w:bCs w:val="0"/>
          <w:sz w:val="28"/>
          <w:szCs w:val="28"/>
        </w:rPr>
        <w:t>．</w:t>
      </w:r>
      <w:r>
        <w:rPr>
          <w:rFonts w:hint="eastAsia" w:ascii="仿宋" w:hAnsi="仿宋" w:eastAsia="仿宋" w:cs="仿宋"/>
          <w:bCs w:val="0"/>
          <w:sz w:val="24"/>
          <w:szCs w:val="24"/>
        </w:rPr>
        <w:t>投标文件的</w:t>
      </w:r>
      <w:bookmarkEnd w:id="91"/>
      <w:bookmarkEnd w:id="92"/>
      <w:r>
        <w:rPr>
          <w:rFonts w:hint="eastAsia" w:ascii="仿宋" w:hAnsi="仿宋" w:eastAsia="仿宋" w:cs="仿宋"/>
          <w:bCs w:val="0"/>
          <w:sz w:val="24"/>
          <w:szCs w:val="24"/>
        </w:rPr>
        <w:t>递交</w:t>
      </w:r>
      <w:bookmarkEnd w:id="93"/>
      <w:bookmarkEnd w:id="94"/>
      <w:r>
        <w:rPr>
          <w:rFonts w:hint="eastAsia" w:ascii="仿宋" w:hAnsi="仿宋" w:eastAsia="仿宋" w:cs="仿宋"/>
          <w:sz w:val="24"/>
          <w:szCs w:val="24"/>
        </w:rPr>
        <w:t>（实质性要求）</w:t>
      </w:r>
    </w:p>
    <w:p>
      <w:pPr>
        <w:tabs>
          <w:tab w:val="left" w:pos="1095"/>
        </w:tabs>
        <w:spacing w:after="0" w:line="360" w:lineRule="auto"/>
        <w:ind w:firstLine="463" w:firstLineChars="192"/>
        <w:rPr>
          <w:rFonts w:ascii="仿宋" w:hAnsi="仿宋" w:eastAsia="仿宋" w:cs="仿宋"/>
          <w:sz w:val="24"/>
        </w:rPr>
      </w:pPr>
      <w:r>
        <w:rPr>
          <w:rFonts w:hint="eastAsia" w:ascii="仿宋" w:hAnsi="仿宋" w:eastAsia="仿宋" w:cs="仿宋"/>
          <w:b/>
          <w:bCs/>
          <w:sz w:val="24"/>
        </w:rPr>
        <w:t>19.1 投标人应当在投标文件递交截止时间前，将生成的已加密的电子投标文件成功递交至“政府采购云平台”。</w:t>
      </w:r>
    </w:p>
    <w:p>
      <w:pPr>
        <w:tabs>
          <w:tab w:val="left" w:pos="1095"/>
        </w:tabs>
        <w:spacing w:after="0" w:line="360" w:lineRule="auto"/>
        <w:ind w:firstLine="460" w:firstLineChars="192"/>
        <w:rPr>
          <w:rFonts w:ascii="仿宋" w:hAnsi="仿宋" w:eastAsia="仿宋" w:cs="仿宋"/>
          <w:sz w:val="24"/>
        </w:rPr>
      </w:pPr>
      <w:r>
        <w:rPr>
          <w:rFonts w:hint="eastAsia" w:ascii="仿宋" w:hAnsi="仿宋" w:eastAsia="仿宋" w:cs="仿宋"/>
          <w:sz w:val="24"/>
        </w:rPr>
        <w:t>19.2投标人应充分考虑递交文件的不可预见因素，在投标截止时间后将无法递交。</w:t>
      </w:r>
    </w:p>
    <w:p>
      <w:pPr>
        <w:pStyle w:val="5"/>
        <w:spacing w:before="0" w:after="0" w:line="360" w:lineRule="auto"/>
        <w:ind w:firstLine="482" w:firstLineChars="200"/>
        <w:rPr>
          <w:rFonts w:ascii="仿宋" w:hAnsi="仿宋" w:eastAsia="仿宋" w:cs="仿宋"/>
          <w:bCs w:val="0"/>
          <w:sz w:val="24"/>
          <w:szCs w:val="24"/>
        </w:rPr>
      </w:pPr>
      <w:bookmarkStart w:id="95" w:name="_Toc217446055"/>
      <w:bookmarkStart w:id="96" w:name="_Toc183682365"/>
      <w:bookmarkStart w:id="97" w:name="_Toc183582228"/>
      <w:r>
        <w:rPr>
          <w:rFonts w:hint="eastAsia" w:ascii="仿宋" w:hAnsi="仿宋" w:eastAsia="仿宋" w:cs="仿宋"/>
          <w:bCs w:val="0"/>
          <w:sz w:val="24"/>
          <w:szCs w:val="24"/>
        </w:rPr>
        <w:t>20．</w:t>
      </w:r>
      <w:bookmarkEnd w:id="95"/>
      <w:bookmarkEnd w:id="96"/>
      <w:bookmarkEnd w:id="97"/>
      <w:r>
        <w:rPr>
          <w:rFonts w:hint="eastAsia" w:ascii="仿宋" w:hAnsi="仿宋" w:eastAsia="仿宋" w:cs="仿宋"/>
          <w:bCs w:val="0"/>
          <w:sz w:val="24"/>
          <w:szCs w:val="24"/>
        </w:rPr>
        <w:t>投标文件的补充、修改或撤回</w:t>
      </w:r>
    </w:p>
    <w:p>
      <w:pPr>
        <w:spacing w:after="0" w:line="360" w:lineRule="auto"/>
        <w:ind w:firstLine="470" w:firstLineChars="196"/>
        <w:rPr>
          <w:rFonts w:ascii="仿宋" w:hAnsi="仿宋" w:eastAsia="仿宋" w:cs="仿宋"/>
          <w:sz w:val="24"/>
        </w:rPr>
      </w:pPr>
      <w:r>
        <w:rPr>
          <w:rFonts w:hint="eastAsia" w:ascii="仿宋" w:hAnsi="仿宋" w:eastAsia="仿宋" w:cs="仿宋"/>
          <w:sz w:val="24"/>
        </w:rPr>
        <w:t>20.1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spacing w:after="0" w:line="360" w:lineRule="auto"/>
        <w:ind w:firstLine="470" w:firstLineChars="196"/>
        <w:rPr>
          <w:rFonts w:ascii="仿宋" w:hAnsi="仿宋" w:eastAsia="仿宋" w:cs="仿宋"/>
          <w:sz w:val="24"/>
        </w:rPr>
      </w:pPr>
      <w:r>
        <w:rPr>
          <w:rFonts w:hint="eastAsia" w:ascii="仿宋" w:hAnsi="仿宋" w:eastAsia="仿宋" w:cs="仿宋"/>
          <w:sz w:val="24"/>
        </w:rPr>
        <w:t>20.2 投标截止时间后，投标人不得对其递交的投标文件做任何补充、修改。</w:t>
      </w:r>
    </w:p>
    <w:p>
      <w:pPr>
        <w:spacing w:after="0" w:line="360" w:lineRule="auto"/>
        <w:ind w:firstLine="472" w:firstLineChars="196"/>
        <w:outlineLvl w:val="2"/>
        <w:rPr>
          <w:rFonts w:ascii="仿宋" w:hAnsi="仿宋" w:eastAsia="仿宋" w:cs="仿宋"/>
          <w:b/>
          <w:bCs/>
          <w:sz w:val="24"/>
        </w:rPr>
      </w:pPr>
      <w:bookmarkStart w:id="98" w:name="_Toc183682368"/>
      <w:bookmarkStart w:id="99" w:name="_Toc89075878"/>
      <w:bookmarkStart w:id="100" w:name="_Toc217446056"/>
      <w:bookmarkStart w:id="101" w:name="_Toc308164805"/>
      <w:bookmarkStart w:id="102" w:name="_Toc183582231"/>
      <w:bookmarkStart w:id="103" w:name="_Toc77400782"/>
      <w:r>
        <w:rPr>
          <w:rFonts w:hint="eastAsia" w:ascii="仿宋" w:hAnsi="仿宋" w:eastAsia="仿宋" w:cs="仿宋"/>
          <w:b/>
          <w:bCs/>
          <w:sz w:val="24"/>
        </w:rPr>
        <w:t>21.投标文件的解密（实质性要求）</w:t>
      </w:r>
    </w:p>
    <w:p>
      <w:pPr>
        <w:pStyle w:val="4"/>
        <w:spacing w:before="0" w:after="0" w:line="360" w:lineRule="auto"/>
        <w:ind w:firstLine="482" w:firstLineChars="200"/>
        <w:jc w:val="left"/>
        <w:rPr>
          <w:rFonts w:ascii="仿宋" w:hAnsi="仿宋" w:eastAsia="仿宋" w:cs="仿宋"/>
        </w:rPr>
      </w:pPr>
      <w:r>
        <w:rPr>
          <w:rFonts w:hint="eastAsia" w:ascii="仿宋" w:hAnsi="仿宋" w:eastAsia="仿宋" w:cs="仿宋"/>
          <w:sz w:val="24"/>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4"/>
        <w:spacing w:before="0" w:after="0" w:line="360" w:lineRule="auto"/>
        <w:jc w:val="center"/>
        <w:rPr>
          <w:rFonts w:ascii="仿宋" w:hAnsi="仿宋" w:eastAsia="仿宋" w:cs="仿宋"/>
        </w:rPr>
      </w:pPr>
      <w:r>
        <w:rPr>
          <w:rFonts w:hint="eastAsia" w:ascii="仿宋" w:hAnsi="仿宋" w:eastAsia="仿宋" w:cs="仿宋"/>
        </w:rPr>
        <w:t>五、开标和中标</w:t>
      </w:r>
      <w:bookmarkEnd w:id="98"/>
      <w:bookmarkEnd w:id="99"/>
      <w:bookmarkEnd w:id="100"/>
      <w:bookmarkEnd w:id="101"/>
      <w:bookmarkEnd w:id="102"/>
      <w:bookmarkEnd w:id="103"/>
    </w:p>
    <w:p>
      <w:pPr>
        <w:pStyle w:val="5"/>
        <w:spacing w:before="0" w:after="0" w:line="360" w:lineRule="auto"/>
        <w:ind w:firstLine="482" w:firstLineChars="200"/>
        <w:rPr>
          <w:rFonts w:ascii="仿宋" w:hAnsi="仿宋" w:eastAsia="仿宋" w:cs="仿宋"/>
          <w:bCs w:val="0"/>
          <w:sz w:val="24"/>
        </w:rPr>
      </w:pPr>
      <w:bookmarkStart w:id="104" w:name="_Toc217446057"/>
      <w:bookmarkStart w:id="105" w:name="_Toc183582232"/>
      <w:bookmarkStart w:id="106" w:name="_Toc183682369"/>
      <w:bookmarkStart w:id="107" w:name="_Toc308164806"/>
      <w:r>
        <w:rPr>
          <w:rFonts w:hint="eastAsia" w:ascii="仿宋" w:hAnsi="仿宋" w:eastAsia="仿宋" w:cs="仿宋"/>
          <w:bCs w:val="0"/>
          <w:sz w:val="24"/>
        </w:rPr>
        <w:t>22．</w:t>
      </w:r>
      <w:bookmarkEnd w:id="104"/>
      <w:bookmarkEnd w:id="105"/>
      <w:bookmarkEnd w:id="106"/>
      <w:bookmarkEnd w:id="107"/>
      <w:r>
        <w:rPr>
          <w:rFonts w:hint="eastAsia" w:ascii="仿宋" w:hAnsi="仿宋" w:eastAsia="仿宋" w:cs="仿宋"/>
          <w:bCs w:val="0"/>
          <w:sz w:val="24"/>
        </w:rPr>
        <w:t>开标及开标程序</w:t>
      </w:r>
      <w:r>
        <w:rPr>
          <w:rFonts w:hint="eastAsia" w:ascii="仿宋" w:hAnsi="仿宋" w:eastAsia="仿宋" w:cs="仿宋"/>
          <w:sz w:val="24"/>
          <w:szCs w:val="24"/>
        </w:rPr>
        <w:t>（实质性要求）</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22.1 本项目为不见面开标项目。（递交电子投标文件的投标人不足3家的，不予开标。）</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22.2 开标准备工作。投标人需在开标当日、投标截止时间前登录“政府采购云平台”，通过本项目“开标大厅”参与不见面开标。登录政府采购云平台—项目采购—开标评标—开标大厅（确保进入本项目开标大厅）。</w:t>
      </w:r>
    </w:p>
    <w:p>
      <w:pPr>
        <w:spacing w:after="0" w:line="360" w:lineRule="auto"/>
        <w:ind w:firstLine="482" w:firstLineChars="200"/>
        <w:rPr>
          <w:rFonts w:ascii="仿宋" w:hAnsi="仿宋" w:eastAsia="仿宋" w:cs="仿宋"/>
          <w:sz w:val="24"/>
        </w:rPr>
      </w:pPr>
      <w:r>
        <w:rPr>
          <w:rFonts w:hint="eastAsia" w:ascii="仿宋" w:hAnsi="仿宋" w:eastAsia="仿宋" w:cs="仿宋"/>
          <w:b/>
          <w:bCs/>
          <w:sz w:val="24"/>
        </w:rPr>
        <w:t>注：投标人未按时登录不见面开标系统，错过开标解密时间的，由投标人自行承担不利后果。</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22.3 解密投标文件。等待代理机构开启解密后，投标人进行线上解密。开启解密后，投标人应在</w:t>
      </w:r>
      <w:r>
        <w:rPr>
          <w:rFonts w:hint="eastAsia" w:ascii="仿宋" w:hAnsi="仿宋" w:eastAsia="仿宋" w:cs="仿宋"/>
          <w:sz w:val="24"/>
          <w:u w:val="single"/>
        </w:rPr>
        <w:t xml:space="preserve"> </w:t>
      </w:r>
      <w:r>
        <w:rPr>
          <w:rFonts w:hint="eastAsia" w:ascii="仿宋" w:hAnsi="仿宋" w:eastAsia="仿宋" w:cs="仿宋"/>
          <w:b/>
          <w:bCs/>
          <w:sz w:val="24"/>
          <w:u w:val="single"/>
        </w:rPr>
        <w:t>60</w:t>
      </w:r>
      <w:r>
        <w:rPr>
          <w:rFonts w:hint="eastAsia" w:ascii="仿宋" w:hAnsi="仿宋" w:eastAsia="仿宋" w:cs="仿宋"/>
          <w:sz w:val="24"/>
          <w:u w:val="single"/>
        </w:rPr>
        <w:t xml:space="preserve"> </w:t>
      </w:r>
      <w:r>
        <w:rPr>
          <w:rFonts w:hint="eastAsia" w:ascii="仿宋" w:hAnsi="仿宋" w:eastAsia="仿宋" w:cs="仿宋"/>
          <w:sz w:val="24"/>
        </w:rPr>
        <w:t>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22.4 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22.5 投标人电脑终端等硬件设备和软件系统配置：投标人电脑终端等硬件设备和软件系统配置应符合电子投标（含不见面开标大厅）投标人电脑终端配置要求并运行正常，投标人承担因未尽职责产生的不利后果。</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22.6 因断电、断网、系统故障或其他不可抗力等因素导致不见面开标系统无法正常运行的，开标活动中止或延迟，待系统恢复正常后继续进行开标活动。</w:t>
      </w:r>
    </w:p>
    <w:p>
      <w:pPr>
        <w:spacing w:after="0" w:line="360" w:lineRule="auto"/>
        <w:ind w:firstLine="482" w:firstLineChars="200"/>
        <w:rPr>
          <w:rFonts w:ascii="仿宋" w:hAnsi="仿宋" w:eastAsia="仿宋" w:cs="仿宋"/>
          <w:sz w:val="24"/>
        </w:rPr>
      </w:pPr>
      <w:r>
        <w:rPr>
          <w:rFonts w:hint="eastAsia" w:ascii="仿宋" w:hAnsi="仿宋" w:eastAsia="仿宋" w:cs="仿宋"/>
          <w:b/>
          <w:bCs/>
          <w:sz w:val="24"/>
        </w:rPr>
        <w:t xml:space="preserve">22.7 </w:t>
      </w:r>
      <w:r>
        <w:rPr>
          <w:rFonts w:hint="eastAsia" w:ascii="仿宋" w:hAnsi="仿宋" w:eastAsia="仿宋" w:cs="仿宋"/>
          <w:sz w:val="24"/>
        </w:rPr>
        <w:t>不见面开标过程中，各方主体均应遵守互联网有关规定，不得发表与交易活动无关的言论。</w:t>
      </w:r>
    </w:p>
    <w:p>
      <w:pPr>
        <w:pStyle w:val="5"/>
        <w:spacing w:before="0" w:after="0" w:line="360" w:lineRule="auto"/>
        <w:ind w:firstLine="482" w:firstLineChars="200"/>
        <w:rPr>
          <w:rFonts w:ascii="仿宋" w:hAnsi="仿宋" w:eastAsia="仿宋" w:cs="仿宋"/>
          <w:sz w:val="24"/>
        </w:rPr>
      </w:pPr>
      <w:bookmarkStart w:id="108" w:name="_Toc183582238"/>
      <w:bookmarkStart w:id="109" w:name="_Toc183682375"/>
      <w:bookmarkStart w:id="110" w:name="_Toc308164809"/>
      <w:bookmarkStart w:id="111" w:name="_Toc217446063"/>
      <w:r>
        <w:rPr>
          <w:rFonts w:hint="eastAsia" w:ascii="仿宋" w:hAnsi="仿宋" w:eastAsia="仿宋" w:cs="仿宋"/>
          <w:sz w:val="24"/>
        </w:rPr>
        <w:t>23．开评标过程存档</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开标和评标过程进行全过程电子监控，并将电子监控资料存储介质留存归档。</w:t>
      </w:r>
    </w:p>
    <w:p>
      <w:pPr>
        <w:pStyle w:val="5"/>
        <w:spacing w:before="0" w:after="0" w:line="360" w:lineRule="auto"/>
        <w:ind w:firstLine="482" w:firstLineChars="200"/>
        <w:rPr>
          <w:rFonts w:ascii="仿宋" w:hAnsi="仿宋" w:eastAsia="仿宋" w:cs="仿宋"/>
          <w:sz w:val="24"/>
        </w:rPr>
      </w:pPr>
      <w:r>
        <w:rPr>
          <w:rFonts w:hint="eastAsia" w:ascii="仿宋" w:hAnsi="仿宋" w:eastAsia="仿宋" w:cs="仿宋"/>
          <w:sz w:val="24"/>
        </w:rPr>
        <w:t>24.评标情况公告</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所有投标人投标文件资格性、符合性检查情况、采用综合评分法时的总得分和分项汇总得分情况、评标结果等将在四川政府采购网上采购结果公告栏中予以公告。</w:t>
      </w:r>
    </w:p>
    <w:p>
      <w:pPr>
        <w:pStyle w:val="4"/>
        <w:keepNext w:val="0"/>
        <w:keepLines w:val="0"/>
        <w:spacing w:before="0" w:after="0" w:line="360" w:lineRule="auto"/>
        <w:ind w:firstLine="482" w:firstLineChars="200"/>
        <w:rPr>
          <w:rFonts w:ascii="仿宋" w:hAnsi="仿宋" w:eastAsia="仿宋" w:cs="仿宋"/>
          <w:bCs w:val="0"/>
          <w:sz w:val="24"/>
          <w:szCs w:val="24"/>
        </w:rPr>
      </w:pPr>
      <w:r>
        <w:rPr>
          <w:rFonts w:hint="eastAsia" w:ascii="仿宋" w:hAnsi="仿宋" w:eastAsia="仿宋" w:cs="仿宋"/>
          <w:bCs w:val="0"/>
          <w:sz w:val="24"/>
          <w:szCs w:val="24"/>
        </w:rPr>
        <w:t>25.采购人确定中标人过程中，发现中标候选人有下列情形之一的，应当不予确定其为中标人：</w:t>
      </w:r>
    </w:p>
    <w:p>
      <w:pPr>
        <w:pStyle w:val="4"/>
        <w:keepNext w:val="0"/>
        <w:keepLines w:val="0"/>
        <w:spacing w:before="0" w:after="0" w:line="360" w:lineRule="auto"/>
        <w:ind w:firstLine="480" w:firstLineChars="200"/>
        <w:rPr>
          <w:rFonts w:ascii="仿宋" w:hAnsi="仿宋" w:eastAsia="仿宋" w:cs="仿宋"/>
          <w:b w:val="0"/>
          <w:sz w:val="24"/>
          <w:szCs w:val="24"/>
        </w:rPr>
      </w:pPr>
      <w:r>
        <w:rPr>
          <w:rFonts w:hint="eastAsia" w:ascii="仿宋" w:hAnsi="仿宋" w:eastAsia="仿宋" w:cs="仿宋"/>
          <w:b w:val="0"/>
          <w:sz w:val="24"/>
          <w:szCs w:val="24"/>
        </w:rPr>
        <w:t>（1）发现中标候选人存在禁止参加本项目采购活动的违法行为的；</w:t>
      </w:r>
    </w:p>
    <w:p>
      <w:pPr>
        <w:pStyle w:val="4"/>
        <w:keepNext w:val="0"/>
        <w:keepLines w:val="0"/>
        <w:spacing w:before="0" w:after="0" w:line="360" w:lineRule="auto"/>
        <w:ind w:firstLine="480" w:firstLineChars="200"/>
        <w:rPr>
          <w:rFonts w:ascii="仿宋" w:hAnsi="仿宋" w:eastAsia="仿宋" w:cs="仿宋"/>
          <w:b w:val="0"/>
          <w:sz w:val="24"/>
          <w:szCs w:val="24"/>
        </w:rPr>
      </w:pPr>
      <w:r>
        <w:rPr>
          <w:rFonts w:hint="eastAsia" w:ascii="仿宋" w:hAnsi="仿宋" w:eastAsia="仿宋" w:cs="仿宋"/>
          <w:b w:val="0"/>
          <w:sz w:val="24"/>
          <w:szCs w:val="24"/>
        </w:rPr>
        <w:t>（2）中标候选人因不可抗力，不能继续参加政府采购活动；</w:t>
      </w:r>
    </w:p>
    <w:p>
      <w:pPr>
        <w:pStyle w:val="4"/>
        <w:keepNext w:val="0"/>
        <w:keepLines w:val="0"/>
        <w:spacing w:before="0" w:after="0" w:line="360" w:lineRule="auto"/>
        <w:ind w:firstLine="480" w:firstLineChars="200"/>
        <w:rPr>
          <w:rFonts w:ascii="仿宋" w:hAnsi="仿宋" w:eastAsia="仿宋" w:cs="仿宋"/>
          <w:b w:val="0"/>
          <w:sz w:val="24"/>
          <w:szCs w:val="24"/>
        </w:rPr>
      </w:pPr>
      <w:r>
        <w:rPr>
          <w:rFonts w:hint="eastAsia" w:ascii="仿宋" w:hAnsi="仿宋" w:eastAsia="仿宋" w:cs="仿宋"/>
          <w:b w:val="0"/>
          <w:sz w:val="24"/>
          <w:szCs w:val="24"/>
        </w:rPr>
        <w:t>（3）中标候选人无偿赠与或者低于成本价竞争；</w:t>
      </w:r>
    </w:p>
    <w:p>
      <w:pPr>
        <w:pStyle w:val="4"/>
        <w:keepNext w:val="0"/>
        <w:keepLines w:val="0"/>
        <w:spacing w:before="0" w:after="0" w:line="360" w:lineRule="auto"/>
        <w:ind w:firstLine="480" w:firstLineChars="200"/>
        <w:rPr>
          <w:rFonts w:ascii="仿宋" w:hAnsi="仿宋" w:eastAsia="仿宋" w:cs="仿宋"/>
          <w:b w:val="0"/>
          <w:sz w:val="24"/>
          <w:szCs w:val="24"/>
        </w:rPr>
      </w:pPr>
      <w:r>
        <w:rPr>
          <w:rFonts w:hint="eastAsia" w:ascii="仿宋" w:hAnsi="仿宋" w:eastAsia="仿宋" w:cs="仿宋"/>
          <w:b w:val="0"/>
          <w:sz w:val="24"/>
          <w:szCs w:val="24"/>
        </w:rPr>
        <w:t>（4）中标候选人提供虚假材料；</w:t>
      </w:r>
    </w:p>
    <w:p>
      <w:pPr>
        <w:pStyle w:val="4"/>
        <w:keepNext w:val="0"/>
        <w:keepLines w:val="0"/>
        <w:spacing w:before="0" w:after="0" w:line="360" w:lineRule="auto"/>
        <w:ind w:firstLine="480" w:firstLineChars="200"/>
        <w:rPr>
          <w:rFonts w:ascii="仿宋" w:hAnsi="仿宋" w:eastAsia="仿宋" w:cs="仿宋"/>
          <w:b w:val="0"/>
          <w:sz w:val="24"/>
          <w:szCs w:val="24"/>
        </w:rPr>
      </w:pPr>
      <w:r>
        <w:rPr>
          <w:rFonts w:hint="eastAsia" w:ascii="仿宋" w:hAnsi="仿宋" w:eastAsia="仿宋" w:cs="仿宋"/>
          <w:b w:val="0"/>
          <w:sz w:val="24"/>
          <w:szCs w:val="24"/>
        </w:rPr>
        <w:t>（5）中标候选人恶意串通。</w:t>
      </w:r>
    </w:p>
    <w:p>
      <w:pPr>
        <w:pStyle w:val="5"/>
        <w:spacing w:before="0" w:after="0" w:line="360" w:lineRule="auto"/>
        <w:ind w:firstLine="482" w:firstLineChars="200"/>
        <w:rPr>
          <w:rFonts w:ascii="仿宋" w:hAnsi="仿宋" w:eastAsia="仿宋" w:cs="仿宋"/>
          <w:bCs w:val="0"/>
          <w:sz w:val="24"/>
          <w:szCs w:val="24"/>
        </w:rPr>
      </w:pPr>
      <w:r>
        <w:rPr>
          <w:rFonts w:hint="eastAsia" w:ascii="仿宋" w:hAnsi="仿宋" w:eastAsia="仿宋" w:cs="仿宋"/>
          <w:bCs w:val="0"/>
          <w:sz w:val="24"/>
          <w:szCs w:val="24"/>
        </w:rPr>
        <w:t>26.中标通知</w:t>
      </w:r>
      <w:bookmarkEnd w:id="108"/>
      <w:bookmarkEnd w:id="109"/>
      <w:r>
        <w:rPr>
          <w:rFonts w:hint="eastAsia" w:ascii="仿宋" w:hAnsi="仿宋" w:eastAsia="仿宋" w:cs="仿宋"/>
          <w:bCs w:val="0"/>
          <w:sz w:val="24"/>
          <w:szCs w:val="24"/>
        </w:rPr>
        <w:t>书</w:t>
      </w:r>
      <w:bookmarkEnd w:id="110"/>
      <w:bookmarkEnd w:id="111"/>
    </w:p>
    <w:p>
      <w:pPr>
        <w:tabs>
          <w:tab w:val="left" w:pos="7665"/>
        </w:tabs>
        <w:spacing w:after="0" w:line="360" w:lineRule="auto"/>
        <w:ind w:firstLine="480" w:firstLineChars="200"/>
        <w:rPr>
          <w:rFonts w:ascii="仿宋" w:hAnsi="仿宋" w:eastAsia="仿宋" w:cs="仿宋"/>
          <w:sz w:val="24"/>
        </w:rPr>
      </w:pPr>
      <w:r>
        <w:rPr>
          <w:rFonts w:hint="eastAsia" w:ascii="仿宋" w:hAnsi="仿宋" w:eastAsia="仿宋" w:cs="仿宋"/>
          <w:sz w:val="24"/>
        </w:rPr>
        <w:t>26</w:t>
      </w:r>
      <w:r>
        <w:rPr>
          <w:rFonts w:hint="eastAsia" w:ascii="仿宋" w:hAnsi="仿宋" w:eastAsia="仿宋" w:cs="仿宋"/>
          <w:bCs/>
          <w:sz w:val="24"/>
        </w:rPr>
        <w:t>.</w:t>
      </w:r>
      <w:r>
        <w:rPr>
          <w:rFonts w:hint="eastAsia" w:ascii="仿宋" w:hAnsi="仿宋" w:eastAsia="仿宋" w:cs="仿宋"/>
          <w:sz w:val="24"/>
        </w:rPr>
        <w:t>1 中标通知书为签订政府采购合同的依据之一，是合同的有效组成部分。</w:t>
      </w:r>
    </w:p>
    <w:p>
      <w:pPr>
        <w:tabs>
          <w:tab w:val="left" w:pos="7665"/>
        </w:tabs>
        <w:spacing w:after="0" w:line="360" w:lineRule="auto"/>
        <w:ind w:firstLine="480"/>
        <w:rPr>
          <w:rFonts w:ascii="仿宋" w:hAnsi="仿宋" w:eastAsia="仿宋" w:cs="仿宋"/>
          <w:sz w:val="24"/>
        </w:rPr>
      </w:pPr>
      <w:r>
        <w:rPr>
          <w:rFonts w:hint="eastAsia" w:ascii="仿宋" w:hAnsi="仿宋" w:eastAsia="仿宋" w:cs="仿宋"/>
          <w:sz w:val="24"/>
        </w:rPr>
        <w:t>26.2 中标通知书对采购人和中标人均具有法律效力。中标通知书发出后，采购人改变中标结果，或者中标人无正当理由放弃中标的，应当承担相应的法律责任。</w:t>
      </w:r>
    </w:p>
    <w:p>
      <w:pPr>
        <w:tabs>
          <w:tab w:val="left" w:pos="7665"/>
        </w:tabs>
        <w:spacing w:after="0" w:line="360" w:lineRule="auto"/>
        <w:ind w:firstLine="480"/>
        <w:rPr>
          <w:rFonts w:ascii="仿宋" w:hAnsi="仿宋" w:eastAsia="仿宋" w:cs="仿宋"/>
          <w:sz w:val="24"/>
        </w:rPr>
      </w:pPr>
      <w:r>
        <w:rPr>
          <w:rFonts w:hint="eastAsia" w:ascii="仿宋" w:hAnsi="仿宋" w:eastAsia="仿宋" w:cs="仿宋"/>
          <w:sz w:val="24"/>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after="0" w:line="360" w:lineRule="auto"/>
        <w:ind w:firstLine="480"/>
        <w:rPr>
          <w:rFonts w:ascii="仿宋" w:hAnsi="仿宋" w:eastAsia="仿宋" w:cs="仿宋"/>
          <w:sz w:val="24"/>
        </w:rPr>
      </w:pPr>
      <w:r>
        <w:rPr>
          <w:rFonts w:hint="eastAsia" w:ascii="仿宋" w:hAnsi="仿宋" w:eastAsia="仿宋" w:cs="仿宋"/>
          <w:sz w:val="24"/>
        </w:rPr>
        <w:t>26.4</w:t>
      </w:r>
      <w:r>
        <w:rPr>
          <w:rFonts w:hint="eastAsia" w:ascii="仿宋" w:hAnsi="仿宋" w:eastAsia="仿宋" w:cs="仿宋"/>
          <w:sz w:val="24"/>
          <w:lang w:val="zh-CN"/>
        </w:rPr>
        <w:t>在四川政府采购网公告中标结果同时发出中标通知书，中标人自行登录政府采购云平台下载中标通知书。</w:t>
      </w:r>
    </w:p>
    <w:p>
      <w:pPr>
        <w:pStyle w:val="4"/>
        <w:spacing w:before="0" w:after="0" w:line="360" w:lineRule="auto"/>
        <w:jc w:val="center"/>
        <w:rPr>
          <w:rFonts w:ascii="仿宋" w:hAnsi="仿宋" w:eastAsia="仿宋" w:cs="仿宋"/>
          <w:szCs w:val="28"/>
        </w:rPr>
      </w:pPr>
      <w:bookmarkStart w:id="112" w:name="_Toc308164810"/>
      <w:bookmarkStart w:id="113" w:name="_Toc217446064"/>
      <w:bookmarkStart w:id="114" w:name="_Toc183682377"/>
      <w:bookmarkStart w:id="115" w:name="_Toc183582240"/>
      <w:r>
        <w:rPr>
          <w:rFonts w:hint="eastAsia" w:ascii="仿宋" w:hAnsi="仿宋" w:eastAsia="仿宋" w:cs="仿宋"/>
          <w:szCs w:val="28"/>
        </w:rPr>
        <w:t>六、签订及履行合同和验收</w:t>
      </w:r>
      <w:bookmarkEnd w:id="112"/>
      <w:bookmarkEnd w:id="113"/>
    </w:p>
    <w:p>
      <w:pPr>
        <w:pStyle w:val="5"/>
        <w:spacing w:before="0" w:after="0" w:line="360" w:lineRule="auto"/>
        <w:ind w:firstLine="482" w:firstLineChars="200"/>
        <w:rPr>
          <w:rFonts w:ascii="仿宋" w:hAnsi="仿宋" w:eastAsia="仿宋" w:cs="仿宋"/>
          <w:b w:val="0"/>
          <w:sz w:val="24"/>
          <w:szCs w:val="24"/>
        </w:rPr>
      </w:pPr>
      <w:bookmarkStart w:id="116" w:name="_Toc308164811"/>
      <w:bookmarkStart w:id="117" w:name="_Toc217446065"/>
      <w:r>
        <w:rPr>
          <w:rFonts w:hint="eastAsia" w:ascii="仿宋" w:hAnsi="仿宋" w:eastAsia="仿宋" w:cs="仿宋"/>
          <w:sz w:val="24"/>
        </w:rPr>
        <w:t>27.</w:t>
      </w:r>
      <w:r>
        <w:rPr>
          <w:rFonts w:hint="eastAsia" w:ascii="仿宋" w:hAnsi="仿宋" w:eastAsia="仿宋" w:cs="仿宋"/>
          <w:sz w:val="24"/>
          <w:szCs w:val="24"/>
        </w:rPr>
        <w:t>签订合同</w:t>
      </w:r>
      <w:bookmarkEnd w:id="116"/>
      <w:bookmarkEnd w:id="117"/>
    </w:p>
    <w:p>
      <w:pPr>
        <w:spacing w:after="0" w:line="360" w:lineRule="auto"/>
        <w:ind w:firstLine="480" w:firstLineChars="200"/>
        <w:rPr>
          <w:rFonts w:ascii="仿宋" w:hAnsi="仿宋" w:eastAsia="仿宋" w:cs="仿宋"/>
          <w:sz w:val="24"/>
        </w:rPr>
      </w:pPr>
      <w:r>
        <w:rPr>
          <w:rFonts w:hint="eastAsia" w:ascii="仿宋" w:hAnsi="仿宋" w:eastAsia="仿宋" w:cs="仿宋"/>
          <w:sz w:val="24"/>
        </w:rPr>
        <w:t>27.1 中标人应在中标通知书发出之日起三十日内与采购人签订采购合同。由于中标人的原因逾期未与采购人签订采购合同的，将视为放弃中标，取消其中标资格并将按相关规定进行处理。</w:t>
      </w:r>
    </w:p>
    <w:p>
      <w:pPr>
        <w:spacing w:after="0" w:line="360" w:lineRule="auto"/>
        <w:ind w:firstLine="420" w:firstLineChars="175"/>
        <w:rPr>
          <w:rFonts w:ascii="仿宋" w:hAnsi="仿宋" w:eastAsia="仿宋" w:cs="仿宋"/>
          <w:sz w:val="24"/>
        </w:rPr>
      </w:pPr>
      <w:r>
        <w:rPr>
          <w:rFonts w:hint="eastAsia" w:ascii="仿宋" w:hAnsi="仿宋" w:eastAsia="仿宋" w:cs="仿宋"/>
          <w:sz w:val="24"/>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after="0" w:line="360" w:lineRule="auto"/>
        <w:ind w:firstLine="420" w:firstLineChars="175"/>
        <w:rPr>
          <w:rFonts w:ascii="仿宋" w:hAnsi="仿宋" w:eastAsia="仿宋" w:cs="仿宋"/>
          <w:sz w:val="24"/>
        </w:rPr>
      </w:pPr>
      <w:r>
        <w:rPr>
          <w:rFonts w:hint="eastAsia" w:ascii="仿宋" w:hAnsi="仿宋" w:eastAsia="仿宋" w:cs="仿宋"/>
          <w:sz w:val="24"/>
        </w:rPr>
        <w:t>27.3 中标人拒绝与采购人签订合同的，采购人可以按照评审报告推荐的中标候选人名单排序，确定下一候选人为中标人，也可以重新开展政府采购活动。</w:t>
      </w:r>
    </w:p>
    <w:p>
      <w:pPr>
        <w:spacing w:after="0" w:line="360" w:lineRule="auto"/>
        <w:ind w:firstLine="420" w:firstLineChars="175"/>
        <w:rPr>
          <w:rFonts w:ascii="仿宋" w:hAnsi="仿宋" w:eastAsia="仿宋" w:cs="仿宋"/>
          <w:sz w:val="24"/>
        </w:rPr>
      </w:pPr>
      <w:r>
        <w:rPr>
          <w:rFonts w:hint="eastAsia" w:ascii="仿宋" w:hAnsi="仿宋" w:eastAsia="仿宋" w:cs="仿宋"/>
          <w:sz w:val="24"/>
        </w:rPr>
        <w:t>27.4 中标人在合同签订之后三个工作日内，将签订的合同（一式壹份）送采购代理机构。中标人应及时到采购代理机构办理。（详见须知附表中联系方式）</w:t>
      </w:r>
    </w:p>
    <w:p>
      <w:pPr>
        <w:pStyle w:val="4"/>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28. 合同分包（实质性要求）</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本项目不允许。</w:t>
      </w:r>
    </w:p>
    <w:p>
      <w:pPr>
        <w:pStyle w:val="4"/>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29.合同转包（实质性要求）</w:t>
      </w:r>
    </w:p>
    <w:p>
      <w:pPr>
        <w:spacing w:after="0" w:line="360" w:lineRule="auto"/>
        <w:ind w:firstLine="540" w:firstLineChars="225"/>
        <w:rPr>
          <w:rFonts w:ascii="仿宋" w:hAnsi="仿宋" w:eastAsia="仿宋" w:cs="仿宋"/>
          <w:sz w:val="24"/>
        </w:rPr>
      </w:pPr>
      <w:r>
        <w:rPr>
          <w:rFonts w:hint="eastAsia" w:ascii="仿宋" w:hAnsi="仿宋" w:eastAsia="仿宋" w:cs="仿宋"/>
          <w:sz w:val="24"/>
        </w:rPr>
        <w:t xml:space="preserve">29.1严禁中标人将本项目转包。本项目所称转包，是指将本项目转给他人或者将本项目全部肢解以后以分包的名义分别转给他人的行为。 </w:t>
      </w:r>
    </w:p>
    <w:p>
      <w:pPr>
        <w:spacing w:after="0" w:line="360" w:lineRule="auto"/>
        <w:ind w:firstLine="540" w:firstLineChars="225"/>
        <w:rPr>
          <w:rFonts w:ascii="仿宋" w:hAnsi="仿宋" w:eastAsia="仿宋" w:cs="仿宋"/>
          <w:sz w:val="24"/>
        </w:rPr>
      </w:pPr>
      <w:r>
        <w:rPr>
          <w:rFonts w:hint="eastAsia" w:ascii="仿宋" w:hAnsi="仿宋" w:eastAsia="仿宋" w:cs="仿宋"/>
          <w:sz w:val="24"/>
        </w:rPr>
        <w:t>29.2中标人转包的，视同拒绝履行政府采购合同，将依法追究法律责任。</w:t>
      </w:r>
    </w:p>
    <w:p>
      <w:pPr>
        <w:pStyle w:val="4"/>
        <w:spacing w:before="0" w:after="0" w:line="360" w:lineRule="auto"/>
        <w:ind w:firstLine="482" w:firstLineChars="200"/>
        <w:rPr>
          <w:rFonts w:ascii="仿宋" w:hAnsi="仿宋" w:eastAsia="仿宋" w:cs="仿宋"/>
          <w:sz w:val="24"/>
          <w:szCs w:val="24"/>
        </w:rPr>
      </w:pPr>
      <w:bookmarkStart w:id="118" w:name="_Toc217446066"/>
      <w:r>
        <w:rPr>
          <w:rFonts w:hint="eastAsia" w:ascii="仿宋" w:hAnsi="仿宋" w:eastAsia="仿宋" w:cs="仿宋"/>
          <w:sz w:val="24"/>
          <w:szCs w:val="24"/>
        </w:rPr>
        <w:t>30.</w:t>
      </w:r>
      <w:bookmarkEnd w:id="118"/>
      <w:r>
        <w:rPr>
          <w:rFonts w:hint="eastAsia" w:ascii="仿宋" w:hAnsi="仿宋" w:eastAsia="仿宋" w:cs="仿宋"/>
          <w:sz w:val="24"/>
          <w:szCs w:val="24"/>
        </w:rPr>
        <w:t xml:space="preserve"> 补充合同</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采购合同履行过程中，采购人需要追加与合同标相同的服务，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 </w:t>
      </w:r>
    </w:p>
    <w:p>
      <w:pPr>
        <w:pStyle w:val="5"/>
        <w:spacing w:before="0" w:after="0" w:line="360" w:lineRule="auto"/>
        <w:ind w:firstLine="482" w:firstLineChars="200"/>
        <w:rPr>
          <w:rFonts w:ascii="仿宋" w:hAnsi="仿宋" w:eastAsia="仿宋" w:cs="仿宋"/>
          <w:b w:val="0"/>
          <w:sz w:val="24"/>
          <w:szCs w:val="24"/>
        </w:rPr>
      </w:pPr>
      <w:bookmarkStart w:id="119" w:name="_Toc217446068"/>
      <w:bookmarkStart w:id="120" w:name="_Toc308164812"/>
      <w:r>
        <w:rPr>
          <w:rFonts w:hint="eastAsia" w:ascii="仿宋" w:hAnsi="仿宋" w:eastAsia="仿宋" w:cs="仿宋"/>
          <w:sz w:val="24"/>
          <w:szCs w:val="24"/>
        </w:rPr>
        <w:t>31</w:t>
      </w:r>
      <w:r>
        <w:rPr>
          <w:rFonts w:hint="eastAsia" w:ascii="仿宋" w:hAnsi="仿宋" w:eastAsia="仿宋" w:cs="仿宋"/>
          <w:b w:val="0"/>
          <w:sz w:val="24"/>
          <w:szCs w:val="24"/>
        </w:rPr>
        <w:t xml:space="preserve">. </w:t>
      </w:r>
      <w:r>
        <w:rPr>
          <w:rFonts w:hint="eastAsia" w:ascii="仿宋" w:hAnsi="仿宋" w:eastAsia="仿宋" w:cs="仿宋"/>
          <w:sz w:val="24"/>
          <w:szCs w:val="24"/>
        </w:rPr>
        <w:t>履约保证金</w:t>
      </w:r>
      <w:bookmarkEnd w:id="119"/>
      <w:bookmarkEnd w:id="120"/>
      <w:r>
        <w:rPr>
          <w:rFonts w:hint="eastAsia" w:ascii="仿宋" w:hAnsi="仿宋" w:eastAsia="仿宋" w:cs="仿宋"/>
          <w:sz w:val="24"/>
          <w:szCs w:val="24"/>
        </w:rPr>
        <w:t xml:space="preserve"> </w:t>
      </w:r>
    </w:p>
    <w:p>
      <w:pPr>
        <w:pStyle w:val="5"/>
        <w:spacing w:before="0" w:after="0" w:line="360" w:lineRule="auto"/>
        <w:ind w:firstLine="480" w:firstLineChars="200"/>
        <w:rPr>
          <w:rFonts w:ascii="仿宋" w:hAnsi="仿宋" w:eastAsia="仿宋" w:cs="仿宋"/>
          <w:b w:val="0"/>
          <w:bCs w:val="0"/>
          <w:kern w:val="2"/>
          <w:sz w:val="24"/>
          <w:szCs w:val="24"/>
        </w:rPr>
      </w:pPr>
      <w:bookmarkStart w:id="121" w:name="_Toc217446069"/>
      <w:bookmarkStart w:id="122" w:name="_Toc308164813"/>
      <w:r>
        <w:rPr>
          <w:rFonts w:hint="eastAsia" w:ascii="仿宋" w:hAnsi="仿宋" w:eastAsia="仿宋" w:cs="仿宋"/>
          <w:b w:val="0"/>
          <w:bCs w:val="0"/>
          <w:kern w:val="2"/>
          <w:sz w:val="24"/>
          <w:szCs w:val="24"/>
        </w:rPr>
        <w:t>本项目不缴纳</w:t>
      </w:r>
    </w:p>
    <w:p>
      <w:pPr>
        <w:pStyle w:val="5"/>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32.合同公告</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采购人应当自政府采购合同签订之日起2个工作日内，将政府采购合同在省级以上人民政府财政部门指定的媒体上公告（四川政府采购网），但政府采购合同中涉及国家秘密、商业秘密的内容除外。</w:t>
      </w:r>
    </w:p>
    <w:p>
      <w:pPr>
        <w:pStyle w:val="5"/>
        <w:spacing w:before="0" w:after="0" w:line="360" w:lineRule="auto"/>
        <w:ind w:firstLine="482" w:firstLineChars="200"/>
        <w:rPr>
          <w:rFonts w:ascii="仿宋" w:hAnsi="仿宋" w:eastAsia="仿宋" w:cs="仿宋"/>
          <w:sz w:val="24"/>
          <w:szCs w:val="24"/>
        </w:rPr>
      </w:pPr>
      <w:r>
        <w:rPr>
          <w:rFonts w:hint="eastAsia" w:ascii="仿宋" w:hAnsi="仿宋" w:eastAsia="仿宋" w:cs="仿宋"/>
          <w:sz w:val="24"/>
          <w:szCs w:val="24"/>
        </w:rPr>
        <w:t>33、合同备案</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采购人应当将政府采购合同副本自签订之日起七个工作日内通过政采云平台报同级财政部门备案。</w:t>
      </w:r>
    </w:p>
    <w:p>
      <w:pPr>
        <w:pStyle w:val="5"/>
        <w:spacing w:before="0" w:after="0" w:line="360" w:lineRule="auto"/>
        <w:ind w:firstLine="482" w:firstLineChars="200"/>
        <w:rPr>
          <w:rFonts w:ascii="仿宋" w:hAnsi="仿宋" w:eastAsia="仿宋" w:cs="仿宋"/>
          <w:b w:val="0"/>
          <w:sz w:val="24"/>
          <w:szCs w:val="24"/>
        </w:rPr>
      </w:pPr>
      <w:r>
        <w:rPr>
          <w:rFonts w:hint="eastAsia" w:ascii="仿宋" w:hAnsi="仿宋" w:eastAsia="仿宋" w:cs="仿宋"/>
          <w:sz w:val="24"/>
          <w:szCs w:val="24"/>
        </w:rPr>
        <w:t>34. 履行合同</w:t>
      </w:r>
      <w:bookmarkEnd w:id="121"/>
      <w:bookmarkEnd w:id="122"/>
    </w:p>
    <w:p>
      <w:pPr>
        <w:spacing w:after="0" w:line="360" w:lineRule="auto"/>
        <w:ind w:firstLine="480" w:firstLineChars="200"/>
        <w:rPr>
          <w:rFonts w:ascii="仿宋" w:hAnsi="仿宋" w:eastAsia="仿宋" w:cs="仿宋"/>
          <w:sz w:val="24"/>
        </w:rPr>
      </w:pPr>
      <w:r>
        <w:rPr>
          <w:rFonts w:hint="eastAsia" w:ascii="仿宋" w:hAnsi="仿宋" w:eastAsia="仿宋" w:cs="仿宋"/>
          <w:sz w:val="24"/>
        </w:rPr>
        <w:t>34.1 中标人与采购人签订合同后，合同双方应严格执行合同条款，履行合同规定的义务，保证合同的顺利完成。</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34.2 在合同履行过程中，如发生合同纠纷，合同双方应按照《民法典》《政府采购法》等有关法律法规规定进行处理。</w:t>
      </w:r>
    </w:p>
    <w:p>
      <w:pPr>
        <w:pStyle w:val="5"/>
        <w:spacing w:before="0" w:after="0" w:line="360" w:lineRule="auto"/>
        <w:ind w:firstLine="482" w:firstLineChars="200"/>
        <w:rPr>
          <w:rFonts w:ascii="仿宋" w:hAnsi="仿宋" w:eastAsia="仿宋" w:cs="仿宋"/>
          <w:b w:val="0"/>
          <w:sz w:val="24"/>
          <w:szCs w:val="24"/>
        </w:rPr>
      </w:pPr>
      <w:bookmarkStart w:id="123" w:name="_Toc308164814"/>
      <w:bookmarkStart w:id="124" w:name="_Toc217446070"/>
      <w:r>
        <w:rPr>
          <w:rFonts w:hint="eastAsia" w:ascii="仿宋" w:hAnsi="仿宋" w:eastAsia="仿宋" w:cs="仿宋"/>
          <w:sz w:val="24"/>
          <w:szCs w:val="24"/>
        </w:rPr>
        <w:t>35. 验收</w:t>
      </w:r>
      <w:bookmarkEnd w:id="123"/>
      <w:bookmarkEnd w:id="124"/>
    </w:p>
    <w:p>
      <w:pPr>
        <w:spacing w:after="0" w:line="360" w:lineRule="auto"/>
        <w:ind w:firstLine="480" w:firstLineChars="200"/>
        <w:rPr>
          <w:rFonts w:ascii="仿宋" w:hAnsi="仿宋" w:eastAsia="仿宋" w:cs="仿宋"/>
          <w:sz w:val="24"/>
        </w:rPr>
      </w:pPr>
      <w:r>
        <w:rPr>
          <w:rFonts w:hint="eastAsia" w:ascii="仿宋" w:hAnsi="仿宋" w:eastAsia="仿宋" w:cs="仿宋"/>
          <w:sz w:val="24"/>
        </w:rPr>
        <w:t>35.1本项目采购人及其委托的采购代理机构将严格按照政府采购相关法律法规以及《财政部关于进一步加强政府采购需求和履约验收管理的指导意见》（财库〔2016〕205号）的要求进行验收。</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35.2 验收结果合格的，中标人凭验收报告办理相关手续；验收结果不合格的，将不予支付采购资金，还可能会报告本项目同级财政部门按照政府采购法律法规及《四川省政府采购当事人诚信管理办法》（川财采〔2015〕33号）等有关规定给予行政处罚或者以失信行为记入诚信档案。</w:t>
      </w:r>
      <w:bookmarkStart w:id="125" w:name="_Toc217446071"/>
    </w:p>
    <w:p>
      <w:pPr>
        <w:pStyle w:val="5"/>
        <w:spacing w:before="0" w:after="0" w:line="360" w:lineRule="auto"/>
        <w:ind w:firstLine="482" w:firstLineChars="200"/>
        <w:rPr>
          <w:rFonts w:ascii="仿宋" w:hAnsi="仿宋" w:eastAsia="仿宋" w:cs="仿宋"/>
          <w:sz w:val="24"/>
          <w:szCs w:val="24"/>
        </w:rPr>
      </w:pPr>
      <w:bookmarkStart w:id="126" w:name="_Toc308164818"/>
      <w:bookmarkStart w:id="127" w:name="_Toc217446077"/>
      <w:r>
        <w:rPr>
          <w:rFonts w:hint="eastAsia" w:ascii="仿宋" w:hAnsi="仿宋" w:eastAsia="仿宋" w:cs="仿宋"/>
          <w:sz w:val="24"/>
          <w:szCs w:val="24"/>
        </w:rPr>
        <w:t>36.资金支付</w:t>
      </w:r>
      <w:bookmarkEnd w:id="126"/>
      <w:bookmarkEnd w:id="127"/>
    </w:p>
    <w:p>
      <w:pPr>
        <w:spacing w:after="0" w:line="360" w:lineRule="auto"/>
        <w:ind w:firstLine="480" w:firstLineChars="200"/>
        <w:rPr>
          <w:rFonts w:ascii="仿宋" w:hAnsi="仿宋" w:eastAsia="仿宋" w:cs="仿宋"/>
          <w:sz w:val="24"/>
        </w:rPr>
      </w:pPr>
      <w:r>
        <w:rPr>
          <w:rFonts w:hint="eastAsia" w:ascii="仿宋" w:hAnsi="仿宋" w:eastAsia="仿宋" w:cs="仿宋"/>
          <w:sz w:val="24"/>
        </w:rPr>
        <w:t>采购人将按照政府采购合同规定，及时向中标人支付采购资金。本项目采购资金付款详见第六章商务要求中付款方式。</w:t>
      </w:r>
    </w:p>
    <w:bookmarkEnd w:id="114"/>
    <w:bookmarkEnd w:id="115"/>
    <w:bookmarkEnd w:id="125"/>
    <w:p>
      <w:pPr>
        <w:pStyle w:val="4"/>
        <w:spacing w:before="0" w:after="0" w:line="360" w:lineRule="auto"/>
        <w:jc w:val="center"/>
        <w:rPr>
          <w:rFonts w:ascii="仿宋" w:hAnsi="仿宋" w:eastAsia="仿宋" w:cs="仿宋"/>
          <w:szCs w:val="28"/>
        </w:rPr>
      </w:pPr>
      <w:bookmarkStart w:id="128" w:name="_Toc217446074"/>
      <w:bookmarkStart w:id="129" w:name="_Toc308164815"/>
      <w:bookmarkStart w:id="130" w:name="_Toc183582243"/>
      <w:bookmarkStart w:id="131" w:name="_Toc183682380"/>
      <w:r>
        <w:rPr>
          <w:rFonts w:hint="eastAsia" w:ascii="仿宋" w:hAnsi="仿宋" w:eastAsia="仿宋" w:cs="仿宋"/>
          <w:szCs w:val="28"/>
        </w:rPr>
        <w:t>七、投标纪律要求</w:t>
      </w:r>
      <w:bookmarkEnd w:id="128"/>
      <w:bookmarkEnd w:id="129"/>
    </w:p>
    <w:p>
      <w:pPr>
        <w:pStyle w:val="5"/>
        <w:spacing w:before="0" w:after="0" w:line="360" w:lineRule="auto"/>
        <w:ind w:firstLine="482" w:firstLineChars="200"/>
        <w:rPr>
          <w:rFonts w:ascii="仿宋" w:hAnsi="仿宋" w:eastAsia="仿宋" w:cs="仿宋"/>
          <w:bCs w:val="0"/>
          <w:sz w:val="24"/>
          <w:szCs w:val="24"/>
        </w:rPr>
      </w:pPr>
      <w:bookmarkStart w:id="132" w:name="_Toc308164816"/>
      <w:bookmarkStart w:id="133" w:name="_Toc217446075"/>
      <w:r>
        <w:rPr>
          <w:rFonts w:hint="eastAsia" w:ascii="仿宋" w:hAnsi="仿宋" w:eastAsia="仿宋" w:cs="仿宋"/>
          <w:sz w:val="24"/>
        </w:rPr>
        <w:t xml:space="preserve">37. </w:t>
      </w:r>
      <w:r>
        <w:rPr>
          <w:rFonts w:hint="eastAsia" w:ascii="仿宋" w:hAnsi="仿宋" w:eastAsia="仿宋" w:cs="仿宋"/>
          <w:bCs w:val="0"/>
          <w:sz w:val="24"/>
          <w:szCs w:val="24"/>
        </w:rPr>
        <w:t>投标人</w:t>
      </w:r>
      <w:bookmarkEnd w:id="132"/>
      <w:bookmarkEnd w:id="133"/>
      <w:r>
        <w:rPr>
          <w:rFonts w:hint="eastAsia" w:ascii="仿宋" w:hAnsi="仿宋" w:eastAsia="仿宋" w:cs="仿宋"/>
          <w:bCs w:val="0"/>
          <w:sz w:val="24"/>
          <w:szCs w:val="24"/>
        </w:rPr>
        <w:t>纪律要求</w:t>
      </w:r>
    </w:p>
    <w:p>
      <w:pPr>
        <w:pStyle w:val="8"/>
        <w:spacing w:after="0" w:line="360" w:lineRule="auto"/>
        <w:ind w:firstLine="480"/>
        <w:rPr>
          <w:rFonts w:ascii="仿宋" w:hAnsi="仿宋" w:eastAsia="仿宋" w:cs="仿宋"/>
          <w:sz w:val="24"/>
        </w:rPr>
      </w:pPr>
      <w:r>
        <w:rPr>
          <w:rFonts w:hint="eastAsia" w:ascii="仿宋" w:hAnsi="仿宋" w:eastAsia="仿宋" w:cs="仿宋"/>
          <w:sz w:val="24"/>
        </w:rPr>
        <w:t>投标人应当遵循公平竞争的原则，不得恶意串通，不得妨碍其他投标人的竞争行为，不得损害采购人或者其他投标人的合法权益。</w:t>
      </w:r>
    </w:p>
    <w:p>
      <w:pPr>
        <w:pStyle w:val="8"/>
        <w:spacing w:after="0" w:line="360" w:lineRule="auto"/>
        <w:ind w:firstLine="480"/>
        <w:rPr>
          <w:rFonts w:ascii="仿宋" w:hAnsi="仿宋" w:eastAsia="仿宋" w:cs="仿宋"/>
          <w:sz w:val="24"/>
        </w:rPr>
      </w:pPr>
      <w:r>
        <w:rPr>
          <w:rFonts w:hint="eastAsia" w:ascii="仿宋" w:hAnsi="仿宋" w:eastAsia="仿宋" w:cs="仿宋"/>
          <w:sz w:val="24"/>
        </w:rPr>
        <w:t>在评标过程中发现投标人有上述情形的，评标委员会应当认定其投标无效，并书面报告本级财政部门。</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37.1 投标人参加本项目投标不得有下列情形：</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（1）提供虚假材料谋取中标；</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（2）采取不正当手段诋毁、排挤其他投标人；</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（3）与招标采购单位、其他投标人恶意串通；</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（4）向招标采购单位、评标委员会成员行贿或者提供其他不正当利益；</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（5）在招标过程中与招标采购单位进行协商招标；</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（6）中标或者成交后无正当理由拒不与采购人签订政府采购合同；</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（7）未按照采购文件确定的事项签订政府采购合同；</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（8）将政府采购合同转包或者违规分包；</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（9）提供假冒伪劣产品；</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（10）擅自变更、中止或者终止政府采购合同；</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（11）拒绝有关部门的监督检查或者向监督检查部门提供虚假情况；</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（12）法律法规规定的其他情形。</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投标人有上述情形的，按照规定追究法律责任，具备（1）-（10）条情形之一的，同时将取消中标资格或者认定中标无效。</w:t>
      </w:r>
      <w:bookmarkEnd w:id="55"/>
    </w:p>
    <w:p>
      <w:pPr>
        <w:spacing w:after="0" w:line="360" w:lineRule="auto"/>
        <w:ind w:firstLine="480" w:firstLineChars="200"/>
        <w:rPr>
          <w:rFonts w:ascii="仿宋" w:hAnsi="仿宋" w:eastAsia="仿宋" w:cs="仿宋"/>
          <w:sz w:val="24"/>
        </w:rPr>
      </w:pPr>
      <w:bookmarkStart w:id="134" w:name="PO_默认文件内容_23"/>
      <w:r>
        <w:rPr>
          <w:rFonts w:hint="eastAsia" w:ascii="仿宋" w:hAnsi="仿宋" w:eastAsia="仿宋" w:cs="仿宋"/>
          <w:sz w:val="24"/>
        </w:rPr>
        <w:t>37.2 投标人有下列情形之一的，视为投标人串通投标，其投标无效：</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（1）不同投标人的投标文件由同一单位或者个人编制；</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（2）不同投标人委托同一单位或者个人办理投标事宜；</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（3）不同投标人的投标文件载明的项目管理成员或者联系人员为同一人；</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（4）不同投标人的投标文件异常一致或者投标报价呈规律性差异；</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（5）不同投标人的投标文件相互混装；</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（6）不同投标人的投标保证金从同一单位或者个人的账户转出。</w:t>
      </w:r>
    </w:p>
    <w:p>
      <w:pPr>
        <w:pStyle w:val="4"/>
        <w:spacing w:before="0" w:after="0" w:line="360" w:lineRule="auto"/>
        <w:jc w:val="center"/>
        <w:rPr>
          <w:rFonts w:ascii="仿宋" w:hAnsi="仿宋" w:eastAsia="仿宋" w:cs="仿宋"/>
          <w:bCs w:val="0"/>
          <w:szCs w:val="28"/>
        </w:rPr>
      </w:pPr>
      <w:bookmarkStart w:id="135" w:name="_Toc217446078"/>
      <w:bookmarkStart w:id="136" w:name="_Toc308164819"/>
      <w:r>
        <w:rPr>
          <w:rFonts w:hint="eastAsia" w:ascii="仿宋" w:hAnsi="仿宋" w:eastAsia="仿宋" w:cs="仿宋"/>
          <w:bCs w:val="0"/>
          <w:szCs w:val="28"/>
        </w:rPr>
        <w:t>八、询问、质疑和投诉</w:t>
      </w:r>
      <w:bookmarkEnd w:id="135"/>
      <w:bookmarkEnd w:id="136"/>
      <w:bookmarkStart w:id="137" w:name="_Toc217446079"/>
    </w:p>
    <w:bookmarkEnd w:id="137"/>
    <w:p>
      <w:pPr>
        <w:spacing w:after="0" w:line="360" w:lineRule="auto"/>
        <w:ind w:firstLine="480" w:firstLineChars="200"/>
        <w:rPr>
          <w:rFonts w:ascii="仿宋" w:hAnsi="仿宋" w:eastAsia="仿宋" w:cs="仿宋"/>
          <w:sz w:val="24"/>
        </w:rPr>
      </w:pPr>
      <w:r>
        <w:rPr>
          <w:rFonts w:hint="eastAsia" w:ascii="仿宋" w:hAnsi="仿宋" w:eastAsia="仿宋" w:cs="仿宋"/>
          <w:sz w:val="24"/>
        </w:rPr>
        <w:t>3</w:t>
      </w:r>
      <w:bookmarkEnd w:id="130"/>
      <w:bookmarkEnd w:id="131"/>
      <w:r>
        <w:rPr>
          <w:rFonts w:hint="eastAsia" w:ascii="仿宋" w:hAnsi="仿宋" w:eastAsia="仿宋" w:cs="仿宋"/>
          <w:sz w:val="24"/>
        </w:rPr>
        <w:t>8．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pStyle w:val="4"/>
        <w:spacing w:before="0" w:after="0" w:line="360" w:lineRule="auto"/>
        <w:jc w:val="center"/>
        <w:rPr>
          <w:rFonts w:ascii="仿宋" w:hAnsi="仿宋" w:eastAsia="仿宋" w:cs="仿宋"/>
          <w:bCs w:val="0"/>
          <w:szCs w:val="28"/>
        </w:rPr>
      </w:pPr>
      <w:r>
        <w:rPr>
          <w:rFonts w:hint="eastAsia" w:ascii="仿宋" w:hAnsi="仿宋" w:eastAsia="仿宋" w:cs="仿宋"/>
          <w:bCs w:val="0"/>
          <w:szCs w:val="28"/>
        </w:rPr>
        <w:t>九、其他</w:t>
      </w:r>
    </w:p>
    <w:p>
      <w:pPr>
        <w:widowControl/>
        <w:spacing w:after="0" w:line="360" w:lineRule="auto"/>
        <w:ind w:firstLine="480" w:firstLineChars="200"/>
        <w:jc w:val="left"/>
        <w:outlineLvl w:val="1"/>
        <w:rPr>
          <w:rFonts w:ascii="仿宋" w:hAnsi="仿宋" w:eastAsia="仿宋" w:cs="仿宋"/>
          <w:b/>
          <w:bCs/>
          <w:sz w:val="24"/>
        </w:rPr>
      </w:pPr>
      <w:r>
        <w:rPr>
          <w:rFonts w:hint="eastAsia" w:ascii="仿宋" w:hAnsi="仿宋" w:eastAsia="仿宋" w:cs="仿宋"/>
          <w:bCs/>
          <w:sz w:val="24"/>
        </w:rPr>
        <w:t>39.</w:t>
      </w:r>
      <w:r>
        <w:rPr>
          <w:rFonts w:hint="eastAsia" w:ascii="仿宋" w:hAnsi="仿宋" w:eastAsia="仿宋" w:cs="仿宋"/>
          <w:sz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3"/>
        <w:spacing w:before="0" w:after="0" w:line="360" w:lineRule="auto"/>
        <w:ind w:firstLine="482" w:firstLineChars="200"/>
        <w:jc w:val="left"/>
        <w:rPr>
          <w:rFonts w:ascii="仿宋" w:hAnsi="仿宋" w:eastAsia="仿宋" w:cs="仿宋"/>
          <w:sz w:val="24"/>
        </w:rPr>
      </w:pPr>
      <w:bookmarkStart w:id="138" w:name="_Toc24369"/>
      <w:bookmarkStart w:id="139" w:name="_Toc1368"/>
      <w:bookmarkStart w:id="140" w:name="_Toc217446083"/>
    </w:p>
    <w:p/>
    <w:p>
      <w:pPr>
        <w:pStyle w:val="3"/>
        <w:spacing w:before="0" w:after="0" w:line="360" w:lineRule="auto"/>
        <w:ind w:firstLine="482" w:firstLineChars="200"/>
        <w:jc w:val="left"/>
        <w:rPr>
          <w:rFonts w:ascii="仿宋" w:hAnsi="仿宋" w:eastAsia="仿宋" w:cs="仿宋"/>
          <w:sz w:val="24"/>
        </w:rPr>
      </w:pPr>
    </w:p>
    <w:p>
      <w:pPr>
        <w:rPr>
          <w:rFonts w:ascii="仿宋" w:hAnsi="仿宋" w:eastAsia="仿宋" w:cs="仿宋"/>
          <w:sz w:val="36"/>
          <w:szCs w:val="36"/>
        </w:rPr>
      </w:pPr>
      <w:r>
        <w:rPr>
          <w:rFonts w:hint="eastAsia" w:ascii="仿宋" w:hAnsi="仿宋" w:eastAsia="仿宋" w:cs="仿宋"/>
          <w:sz w:val="36"/>
          <w:szCs w:val="36"/>
        </w:rPr>
        <w:br w:type="page"/>
      </w:r>
    </w:p>
    <w:p>
      <w:pPr>
        <w:pStyle w:val="3"/>
        <w:spacing w:before="0" w:after="0" w:line="360" w:lineRule="auto"/>
        <w:jc w:val="center"/>
        <w:rPr>
          <w:rFonts w:ascii="仿宋" w:hAnsi="仿宋" w:eastAsia="仿宋" w:cs="仿宋"/>
          <w:sz w:val="36"/>
          <w:szCs w:val="36"/>
        </w:rPr>
      </w:pPr>
      <w:r>
        <w:rPr>
          <w:rFonts w:hint="eastAsia" w:ascii="仿宋" w:hAnsi="仿宋" w:eastAsia="仿宋" w:cs="仿宋"/>
          <w:sz w:val="36"/>
          <w:szCs w:val="36"/>
        </w:rPr>
        <w:t>第三章  投标文件格式</w:t>
      </w:r>
      <w:bookmarkEnd w:id="138"/>
      <w:bookmarkEnd w:id="139"/>
      <w:bookmarkStart w:id="141" w:name="_Toc308164821"/>
      <w:bookmarkStart w:id="142" w:name="_Toc217446082"/>
    </w:p>
    <w:p>
      <w:pPr>
        <w:widowControl/>
        <w:spacing w:after="0" w:line="360" w:lineRule="auto"/>
        <w:jc w:val="center"/>
        <w:outlineLvl w:val="1"/>
        <w:rPr>
          <w:rFonts w:ascii="仿宋" w:hAnsi="仿宋" w:eastAsia="仿宋" w:cs="仿宋"/>
          <w:b/>
          <w:sz w:val="24"/>
        </w:rPr>
      </w:pPr>
    </w:p>
    <w:p>
      <w:pPr>
        <w:widowControl/>
        <w:spacing w:after="0" w:line="360" w:lineRule="auto"/>
        <w:ind w:firstLine="470" w:firstLineChars="196"/>
        <w:outlineLvl w:val="1"/>
        <w:rPr>
          <w:rFonts w:ascii="仿宋" w:hAnsi="仿宋" w:eastAsia="仿宋" w:cs="仿宋"/>
          <w:sz w:val="24"/>
        </w:rPr>
      </w:pPr>
      <w:r>
        <w:rPr>
          <w:rFonts w:hint="eastAsia" w:ascii="仿宋" w:hAnsi="仿宋" w:eastAsia="仿宋" w:cs="仿宋"/>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widowControl/>
        <w:spacing w:after="0" w:line="360" w:lineRule="auto"/>
        <w:ind w:firstLine="470" w:firstLineChars="196"/>
        <w:outlineLvl w:val="1"/>
        <w:rPr>
          <w:rFonts w:ascii="仿宋" w:hAnsi="仿宋" w:eastAsia="仿宋" w:cs="仿宋"/>
          <w:sz w:val="24"/>
        </w:rPr>
      </w:pPr>
      <w:r>
        <w:rPr>
          <w:rFonts w:hint="eastAsia" w:ascii="仿宋" w:hAnsi="仿宋" w:eastAsia="仿宋" w:cs="仿宋"/>
          <w:sz w:val="24"/>
        </w:rPr>
        <w:t>二、本章所制投标文件格式有关表格中的备注栏，由投标人根据自身投标情况作解释性说明，不作为必填项。</w:t>
      </w:r>
    </w:p>
    <w:p>
      <w:pPr>
        <w:widowControl/>
        <w:spacing w:after="0" w:line="360" w:lineRule="auto"/>
        <w:ind w:firstLine="470" w:firstLineChars="196"/>
        <w:outlineLvl w:val="1"/>
        <w:rPr>
          <w:rFonts w:ascii="仿宋" w:hAnsi="仿宋" w:eastAsia="仿宋" w:cs="仿宋"/>
          <w:sz w:val="24"/>
        </w:rPr>
      </w:pPr>
      <w:r>
        <w:rPr>
          <w:rFonts w:hint="eastAsia" w:ascii="仿宋" w:hAnsi="仿宋" w:eastAsia="仿宋" w:cs="仿宋"/>
          <w:sz w:val="24"/>
        </w:rPr>
        <w:t>三、本章所制投标文件格式中需要填写的相关内容事项，可能会与本采购项目无关，在不改变投标文件原义、不影响本项目采购需求的情况下，投标人可以不予填写，但应当注明。</w:t>
      </w:r>
      <w:bookmarkEnd w:id="134"/>
    </w:p>
    <w:p>
      <w:pPr>
        <w:tabs>
          <w:tab w:val="left" w:pos="900"/>
        </w:tabs>
        <w:spacing w:after="0" w:line="360" w:lineRule="auto"/>
        <w:jc w:val="center"/>
        <w:rPr>
          <w:rFonts w:ascii="仿宋" w:hAnsi="仿宋" w:eastAsia="仿宋" w:cs="仿宋"/>
          <w:b/>
          <w:sz w:val="32"/>
        </w:rPr>
      </w:pPr>
      <w:r>
        <w:rPr>
          <w:rFonts w:hint="eastAsia" w:ascii="仿宋" w:hAnsi="仿宋" w:eastAsia="仿宋" w:cs="仿宋"/>
          <w:b/>
          <w:sz w:val="32"/>
          <w:szCs w:val="32"/>
        </w:rPr>
        <w:br w:type="page"/>
      </w:r>
      <w:bookmarkStart w:id="143" w:name="PO_默认文件内容_24"/>
      <w:r>
        <w:rPr>
          <w:rFonts w:hint="eastAsia" w:ascii="仿宋" w:hAnsi="仿宋" w:eastAsia="仿宋" w:cs="仿宋"/>
          <w:b/>
          <w:sz w:val="32"/>
        </w:rPr>
        <w:t>第一部分     “资格性投标文件”格式</w:t>
      </w:r>
    </w:p>
    <w:p>
      <w:pPr>
        <w:spacing w:after="0" w:line="360" w:lineRule="auto"/>
        <w:rPr>
          <w:rFonts w:ascii="仿宋" w:hAnsi="仿宋" w:eastAsia="仿宋" w:cs="仿宋"/>
          <w:b/>
          <w:sz w:val="32"/>
          <w:szCs w:val="32"/>
        </w:rPr>
      </w:pPr>
      <w:r>
        <w:rPr>
          <w:rFonts w:hint="eastAsia" w:ascii="仿宋" w:hAnsi="仿宋" w:eastAsia="仿宋" w:cs="仿宋"/>
          <w:b/>
          <w:sz w:val="32"/>
          <w:szCs w:val="32"/>
        </w:rPr>
        <w:t>格式1-1</w:t>
      </w:r>
    </w:p>
    <w:p>
      <w:pPr>
        <w:spacing w:after="0" w:line="360" w:lineRule="auto"/>
        <w:rPr>
          <w:rFonts w:ascii="仿宋" w:hAnsi="仿宋" w:eastAsia="仿宋" w:cs="仿宋"/>
          <w:b/>
          <w:sz w:val="32"/>
          <w:szCs w:val="32"/>
        </w:rPr>
      </w:pPr>
      <w:r>
        <w:rPr>
          <w:rFonts w:hint="eastAsia" w:ascii="仿宋" w:hAnsi="仿宋" w:eastAsia="仿宋" w:cs="仿宋"/>
          <w:b/>
          <w:sz w:val="32"/>
          <w:szCs w:val="32"/>
        </w:rPr>
        <w:t>封面：</w:t>
      </w:r>
    </w:p>
    <w:p>
      <w:pPr>
        <w:spacing w:after="0" w:line="360" w:lineRule="auto"/>
        <w:jc w:val="right"/>
        <w:rPr>
          <w:rFonts w:ascii="仿宋" w:hAnsi="仿宋" w:eastAsia="仿宋" w:cs="仿宋"/>
          <w:b/>
          <w:sz w:val="36"/>
        </w:rPr>
      </w:pPr>
      <w:r>
        <w:rPr>
          <w:rFonts w:hint="eastAsia" w:ascii="仿宋" w:hAnsi="仿宋" w:eastAsia="仿宋" w:cs="仿宋"/>
          <w:b/>
          <w:sz w:val="36"/>
        </w:rPr>
        <w:t>（正本/副本）</w:t>
      </w:r>
    </w:p>
    <w:p>
      <w:pPr>
        <w:spacing w:after="0" w:line="360" w:lineRule="auto"/>
        <w:rPr>
          <w:rFonts w:ascii="仿宋" w:hAnsi="仿宋" w:eastAsia="仿宋" w:cs="仿宋"/>
          <w:b/>
          <w:sz w:val="32"/>
          <w:szCs w:val="32"/>
        </w:rPr>
      </w:pPr>
    </w:p>
    <w:p>
      <w:pPr>
        <w:spacing w:after="0" w:line="360" w:lineRule="auto"/>
        <w:jc w:val="center"/>
        <w:rPr>
          <w:rFonts w:ascii="仿宋" w:hAnsi="仿宋" w:eastAsia="仿宋" w:cs="仿宋"/>
          <w:b/>
          <w:sz w:val="72"/>
        </w:rPr>
      </w:pPr>
      <w:r>
        <w:rPr>
          <w:rFonts w:hint="eastAsia" w:ascii="仿宋" w:hAnsi="仿宋" w:eastAsia="仿宋" w:cs="仿宋"/>
          <w:b/>
          <w:sz w:val="40"/>
          <w:szCs w:val="48"/>
          <w:u w:val="single"/>
        </w:rPr>
        <w:t>xxxxx</w:t>
      </w:r>
      <w:r>
        <w:rPr>
          <w:rFonts w:hint="eastAsia" w:ascii="仿宋" w:hAnsi="仿宋" w:eastAsia="仿宋" w:cs="仿宋"/>
          <w:b/>
          <w:sz w:val="40"/>
          <w:szCs w:val="48"/>
        </w:rPr>
        <w:t>项目</w:t>
      </w:r>
    </w:p>
    <w:p>
      <w:pPr>
        <w:spacing w:after="0" w:line="360" w:lineRule="auto"/>
        <w:rPr>
          <w:rFonts w:ascii="仿宋" w:hAnsi="仿宋" w:eastAsia="仿宋" w:cs="仿宋"/>
          <w:b/>
          <w:sz w:val="52"/>
          <w:szCs w:val="52"/>
        </w:rPr>
      </w:pPr>
    </w:p>
    <w:p>
      <w:pPr>
        <w:spacing w:after="0" w:line="360" w:lineRule="auto"/>
        <w:jc w:val="center"/>
        <w:rPr>
          <w:rFonts w:ascii="仿宋" w:hAnsi="仿宋" w:eastAsia="仿宋" w:cs="仿宋"/>
          <w:b/>
          <w:sz w:val="32"/>
          <w:szCs w:val="32"/>
        </w:rPr>
      </w:pPr>
      <w:r>
        <w:rPr>
          <w:rFonts w:hint="eastAsia" w:ascii="仿宋" w:hAnsi="仿宋" w:eastAsia="仿宋" w:cs="仿宋"/>
          <w:b/>
          <w:sz w:val="52"/>
          <w:szCs w:val="52"/>
        </w:rPr>
        <w:t>资格性投标文件</w:t>
      </w:r>
    </w:p>
    <w:p>
      <w:pPr>
        <w:spacing w:after="0" w:line="360" w:lineRule="auto"/>
        <w:jc w:val="left"/>
        <w:rPr>
          <w:rFonts w:ascii="仿宋" w:hAnsi="仿宋" w:eastAsia="仿宋" w:cs="仿宋"/>
          <w:b/>
          <w:sz w:val="32"/>
        </w:rPr>
      </w:pPr>
    </w:p>
    <w:p>
      <w:pPr>
        <w:spacing w:after="0" w:line="360" w:lineRule="auto"/>
        <w:jc w:val="left"/>
        <w:rPr>
          <w:rFonts w:ascii="仿宋" w:hAnsi="仿宋" w:eastAsia="仿宋" w:cs="仿宋"/>
          <w:b/>
          <w:sz w:val="32"/>
          <w:u w:val="single"/>
        </w:rPr>
      </w:pPr>
      <w:r>
        <w:rPr>
          <w:rFonts w:hint="eastAsia" w:ascii="仿宋" w:hAnsi="仿宋" w:eastAsia="仿宋" w:cs="仿宋"/>
          <w:b/>
          <w:sz w:val="32"/>
        </w:rPr>
        <w:t>投 标 人名称： XXXX</w:t>
      </w:r>
    </w:p>
    <w:p>
      <w:pPr>
        <w:spacing w:after="0" w:line="360" w:lineRule="auto"/>
        <w:jc w:val="left"/>
        <w:rPr>
          <w:rFonts w:ascii="仿宋" w:hAnsi="仿宋" w:eastAsia="仿宋" w:cs="仿宋"/>
          <w:b/>
          <w:sz w:val="32"/>
          <w:u w:val="single"/>
        </w:rPr>
      </w:pPr>
      <w:r>
        <w:rPr>
          <w:rFonts w:hint="eastAsia" w:ascii="仿宋" w:hAnsi="仿宋" w:eastAsia="仿宋" w:cs="仿宋"/>
          <w:b/>
          <w:sz w:val="32"/>
        </w:rPr>
        <w:t>采购项目编号： XXXX</w:t>
      </w:r>
    </w:p>
    <w:p>
      <w:pPr>
        <w:pStyle w:val="2"/>
        <w:rPr>
          <w:rFonts w:ascii="仿宋" w:hAnsi="仿宋" w:eastAsia="仿宋" w:cs="仿宋"/>
        </w:rPr>
      </w:pPr>
    </w:p>
    <w:p>
      <w:pPr>
        <w:spacing w:after="0" w:line="360" w:lineRule="auto"/>
        <w:ind w:firstLine="790" w:firstLineChars="246"/>
        <w:jc w:val="center"/>
        <w:rPr>
          <w:rFonts w:ascii="仿宋" w:hAnsi="仿宋" w:eastAsia="仿宋" w:cs="仿宋"/>
          <w:b/>
          <w:sz w:val="32"/>
        </w:rPr>
      </w:pPr>
      <w:r>
        <w:rPr>
          <w:rFonts w:hint="eastAsia" w:ascii="仿宋" w:hAnsi="仿宋" w:eastAsia="仿宋" w:cs="仿宋"/>
          <w:b/>
          <w:sz w:val="32"/>
        </w:rPr>
        <w:t>投标时间：2021年XX月XX日</w:t>
      </w:r>
    </w:p>
    <w:p>
      <w:pPr>
        <w:spacing w:after="0" w:line="360" w:lineRule="auto"/>
        <w:rPr>
          <w:rFonts w:ascii="仿宋" w:hAnsi="仿宋" w:eastAsia="仿宋" w:cs="仿宋"/>
          <w:b/>
          <w:sz w:val="32"/>
          <w:szCs w:val="32"/>
        </w:rPr>
      </w:pPr>
      <w:r>
        <w:rPr>
          <w:rFonts w:hint="eastAsia" w:ascii="仿宋" w:hAnsi="仿宋" w:eastAsia="仿宋" w:cs="仿宋"/>
          <w:b/>
          <w:sz w:val="32"/>
        </w:rPr>
        <w:br w:type="page"/>
      </w:r>
      <w:r>
        <w:rPr>
          <w:rFonts w:hint="eastAsia" w:ascii="仿宋" w:hAnsi="仿宋" w:eastAsia="仿宋" w:cs="仿宋"/>
          <w:b/>
          <w:sz w:val="32"/>
          <w:szCs w:val="32"/>
        </w:rPr>
        <w:t>格式1-2</w:t>
      </w:r>
    </w:p>
    <w:p>
      <w:pPr>
        <w:spacing w:after="0" w:line="360" w:lineRule="auto"/>
        <w:ind w:firstLine="790" w:firstLineChars="246"/>
        <w:jc w:val="center"/>
        <w:rPr>
          <w:rFonts w:ascii="仿宋" w:hAnsi="仿宋" w:eastAsia="仿宋" w:cs="仿宋"/>
          <w:b/>
          <w:sz w:val="32"/>
          <w:szCs w:val="32"/>
        </w:rPr>
      </w:pPr>
      <w:r>
        <w:rPr>
          <w:rFonts w:hint="eastAsia" w:ascii="仿宋" w:hAnsi="仿宋" w:eastAsia="仿宋" w:cs="仿宋"/>
          <w:b/>
          <w:sz w:val="32"/>
          <w:szCs w:val="32"/>
        </w:rPr>
        <w:t>一、法定代表人/单位负责人授权书</w:t>
      </w:r>
    </w:p>
    <w:p>
      <w:pPr>
        <w:widowControl/>
        <w:spacing w:after="0" w:line="360" w:lineRule="auto"/>
        <w:ind w:firstLine="472" w:firstLineChars="196"/>
        <w:jc w:val="left"/>
        <w:outlineLvl w:val="1"/>
        <w:rPr>
          <w:rFonts w:ascii="仿宋" w:hAnsi="仿宋" w:eastAsia="仿宋" w:cs="仿宋"/>
          <w:b/>
          <w:sz w:val="24"/>
        </w:rPr>
      </w:pPr>
    </w:p>
    <w:p>
      <w:pPr>
        <w:widowControl/>
        <w:spacing w:after="0" w:line="360" w:lineRule="auto"/>
        <w:ind w:firstLine="472" w:firstLineChars="196"/>
        <w:jc w:val="left"/>
        <w:outlineLvl w:val="1"/>
        <w:rPr>
          <w:rFonts w:ascii="仿宋" w:hAnsi="仿宋" w:eastAsia="仿宋" w:cs="仿宋"/>
          <w:b/>
          <w:sz w:val="24"/>
        </w:rPr>
      </w:pPr>
    </w:p>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XXXXXXXX（采购代理机构名称）：</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特此声明。</w:t>
      </w:r>
    </w:p>
    <w:p>
      <w:pPr>
        <w:widowControl/>
        <w:spacing w:after="0" w:line="360" w:lineRule="auto"/>
        <w:jc w:val="left"/>
        <w:outlineLvl w:val="1"/>
        <w:rPr>
          <w:rFonts w:ascii="仿宋" w:hAnsi="仿宋" w:eastAsia="仿宋" w:cs="仿宋"/>
          <w:sz w:val="24"/>
        </w:rPr>
      </w:pPr>
    </w:p>
    <w:p>
      <w:pPr>
        <w:widowControl/>
        <w:spacing w:after="0" w:line="360" w:lineRule="auto"/>
        <w:ind w:firstLine="470" w:firstLineChars="196"/>
        <w:jc w:val="left"/>
        <w:outlineLvl w:val="1"/>
        <w:rPr>
          <w:rFonts w:ascii="仿宋" w:hAnsi="仿宋" w:eastAsia="仿宋" w:cs="仿宋"/>
          <w:sz w:val="24"/>
        </w:rPr>
      </w:pP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投标人名称：XXXX（单位盖章）。</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日    期：XXXX。</w:t>
      </w:r>
    </w:p>
    <w:p>
      <w:pPr>
        <w:widowControl/>
        <w:spacing w:after="0" w:line="360" w:lineRule="auto"/>
        <w:jc w:val="left"/>
        <w:outlineLvl w:val="1"/>
        <w:rPr>
          <w:rFonts w:ascii="仿宋" w:hAnsi="仿宋" w:eastAsia="仿宋" w:cs="仿宋"/>
          <w:b/>
          <w:sz w:val="24"/>
        </w:rPr>
      </w:pPr>
      <w:bookmarkStart w:id="144" w:name="_Toc217446084"/>
    </w:p>
    <w:p>
      <w:pPr>
        <w:widowControl/>
        <w:spacing w:after="0" w:line="360" w:lineRule="auto"/>
        <w:jc w:val="left"/>
        <w:outlineLvl w:val="1"/>
        <w:rPr>
          <w:rFonts w:ascii="仿宋" w:hAnsi="仿宋" w:eastAsia="仿宋" w:cs="仿宋"/>
          <w:b/>
          <w:sz w:val="24"/>
        </w:rPr>
      </w:pPr>
    </w:p>
    <w:p>
      <w:pPr>
        <w:widowControl/>
        <w:spacing w:after="0" w:line="360" w:lineRule="auto"/>
        <w:jc w:val="left"/>
        <w:outlineLvl w:val="1"/>
        <w:rPr>
          <w:rFonts w:ascii="仿宋" w:hAnsi="仿宋" w:eastAsia="仿宋" w:cs="仿宋"/>
          <w:b/>
          <w:sz w:val="24"/>
        </w:rPr>
      </w:pPr>
    </w:p>
    <w:p>
      <w:pPr>
        <w:widowControl/>
        <w:spacing w:after="0" w:line="360" w:lineRule="auto"/>
        <w:jc w:val="left"/>
        <w:outlineLvl w:val="1"/>
        <w:rPr>
          <w:rFonts w:ascii="仿宋" w:hAnsi="仿宋" w:eastAsia="仿宋" w:cs="仿宋"/>
          <w:b/>
          <w:sz w:val="24"/>
        </w:rPr>
      </w:pPr>
    </w:p>
    <w:p>
      <w:pPr>
        <w:spacing w:after="0" w:line="360" w:lineRule="auto"/>
        <w:ind w:left="840" w:hanging="840" w:hangingChars="350"/>
        <w:jc w:val="left"/>
        <w:rPr>
          <w:rFonts w:ascii="仿宋" w:hAnsi="仿宋" w:eastAsia="仿宋" w:cs="仿宋"/>
          <w:sz w:val="24"/>
        </w:rPr>
      </w:pPr>
      <w:r>
        <w:rPr>
          <w:rFonts w:hint="eastAsia" w:ascii="仿宋" w:hAnsi="仿宋" w:eastAsia="仿宋" w:cs="仿宋"/>
          <w:sz w:val="24"/>
        </w:rPr>
        <w:t>注：</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1、投标人为法人单位时提供“法定代表人授权书”，投标人为其他组织时提供“单位负责人授权书”，投标人为自然人时提供“自然人身份证明材料”。</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2、应附法定代表人/单位负责人身份证明材料复印件和授权代表身份证明材料复印件。</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3、身份证明材料包括居民身份证或户口本或军官证或护照等，身份证明材料应同时提供其在有效期的材料，如居民身份证正、反面复印件。</w:t>
      </w:r>
    </w:p>
    <w:p>
      <w:pPr>
        <w:spacing w:after="0" w:line="360" w:lineRule="auto"/>
        <w:ind w:firstLine="480" w:firstLineChars="200"/>
        <w:rPr>
          <w:rFonts w:ascii="仿宋" w:hAnsi="仿宋" w:eastAsia="仿宋" w:cs="仿宋"/>
          <w:sz w:val="24"/>
        </w:rPr>
      </w:pPr>
    </w:p>
    <w:p>
      <w:pPr>
        <w:widowControl/>
        <w:spacing w:after="0" w:line="360" w:lineRule="auto"/>
        <w:jc w:val="left"/>
        <w:outlineLvl w:val="1"/>
        <w:rPr>
          <w:rFonts w:ascii="仿宋" w:hAnsi="仿宋" w:eastAsia="仿宋" w:cs="仿宋"/>
          <w:b/>
          <w:sz w:val="24"/>
        </w:rPr>
      </w:pPr>
    </w:p>
    <w:bookmarkEnd w:id="144"/>
    <w:p>
      <w:pPr>
        <w:spacing w:after="0" w:line="360" w:lineRule="auto"/>
        <w:ind w:firstLine="790" w:firstLineChars="246"/>
        <w:jc w:val="center"/>
        <w:rPr>
          <w:rFonts w:ascii="仿宋" w:hAnsi="仿宋" w:eastAsia="仿宋" w:cs="仿宋"/>
          <w:b/>
          <w:sz w:val="32"/>
        </w:rPr>
      </w:pPr>
    </w:p>
    <w:p>
      <w:pPr>
        <w:spacing w:after="0" w:line="360" w:lineRule="auto"/>
        <w:ind w:firstLine="790" w:firstLineChars="246"/>
        <w:jc w:val="center"/>
        <w:rPr>
          <w:rFonts w:ascii="仿宋" w:hAnsi="仿宋" w:eastAsia="仿宋" w:cs="仿宋"/>
          <w:b/>
          <w:sz w:val="32"/>
          <w:szCs w:val="32"/>
        </w:rPr>
      </w:pPr>
      <w:r>
        <w:rPr>
          <w:rFonts w:hint="eastAsia" w:ascii="仿宋" w:hAnsi="仿宋" w:eastAsia="仿宋" w:cs="仿宋"/>
          <w:b/>
          <w:sz w:val="32"/>
          <w:szCs w:val="32"/>
        </w:rPr>
        <w:br w:type="page"/>
      </w:r>
      <w:bookmarkStart w:id="145" w:name="_Toc434225393"/>
      <w:r>
        <w:rPr>
          <w:rFonts w:hint="eastAsia" w:ascii="仿宋" w:hAnsi="仿宋" w:eastAsia="仿宋" w:cs="仿宋"/>
          <w:b/>
          <w:sz w:val="32"/>
          <w:szCs w:val="32"/>
        </w:rPr>
        <w:t>法定代表人/单位负责人身份证明书</w:t>
      </w:r>
      <w:bookmarkEnd w:id="145"/>
    </w:p>
    <w:p>
      <w:pPr>
        <w:tabs>
          <w:tab w:val="left" w:pos="6300"/>
        </w:tabs>
        <w:spacing w:after="0" w:line="360" w:lineRule="auto"/>
        <w:ind w:firstLine="560"/>
        <w:rPr>
          <w:rFonts w:ascii="仿宋" w:hAnsi="仿宋" w:eastAsia="仿宋" w:cs="仿宋"/>
          <w:sz w:val="24"/>
          <w:u w:val="single"/>
        </w:rPr>
      </w:pPr>
    </w:p>
    <w:p>
      <w:pPr>
        <w:tabs>
          <w:tab w:val="left" w:pos="6300"/>
        </w:tabs>
        <w:spacing w:after="0" w:line="360" w:lineRule="auto"/>
        <w:ind w:firstLine="480"/>
        <w:rPr>
          <w:rFonts w:ascii="仿宋" w:hAnsi="仿宋" w:eastAsia="仿宋" w:cs="仿宋"/>
          <w:sz w:val="24"/>
          <w:lang w:val="zh-CN"/>
        </w:rPr>
      </w:pPr>
      <w:r>
        <w:rPr>
          <w:rFonts w:hint="eastAsia" w:ascii="仿宋" w:hAnsi="仿宋" w:eastAsia="仿宋" w:cs="仿宋"/>
          <w:sz w:val="24"/>
          <w:lang w:val="zh-CN"/>
        </w:rPr>
        <w:t xml:space="preserve">   </w:t>
      </w:r>
      <w:r>
        <w:rPr>
          <w:rFonts w:hint="eastAsia" w:ascii="仿宋" w:hAnsi="仿宋" w:eastAsia="仿宋" w:cs="仿宋"/>
          <w:sz w:val="24"/>
        </w:rPr>
        <w:t>XXXX</w:t>
      </w:r>
      <w:r>
        <w:rPr>
          <w:rFonts w:hint="eastAsia" w:ascii="仿宋" w:hAnsi="仿宋" w:eastAsia="仿宋" w:cs="仿宋"/>
          <w:sz w:val="24"/>
          <w:lang w:val="zh-CN"/>
        </w:rPr>
        <w:t>（法定代表人姓名）在</w:t>
      </w:r>
      <w:r>
        <w:rPr>
          <w:rFonts w:hint="eastAsia" w:ascii="仿宋" w:hAnsi="仿宋" w:eastAsia="仿宋" w:cs="仿宋"/>
          <w:sz w:val="24"/>
        </w:rPr>
        <w:t>XXXX</w:t>
      </w:r>
      <w:r>
        <w:rPr>
          <w:rFonts w:hint="eastAsia" w:ascii="仿宋" w:hAnsi="仿宋" w:eastAsia="仿宋" w:cs="仿宋"/>
          <w:sz w:val="24"/>
          <w:lang w:val="zh-CN"/>
        </w:rPr>
        <w:t xml:space="preserve">（投标人名称）处任 </w:t>
      </w:r>
      <w:r>
        <w:rPr>
          <w:rFonts w:hint="eastAsia" w:ascii="仿宋" w:hAnsi="仿宋" w:eastAsia="仿宋" w:cs="仿宋"/>
          <w:sz w:val="24"/>
        </w:rPr>
        <w:t>XXXX</w:t>
      </w:r>
      <w:r>
        <w:rPr>
          <w:rFonts w:hint="eastAsia" w:ascii="仿宋" w:hAnsi="仿宋" w:eastAsia="仿宋" w:cs="仿宋"/>
          <w:sz w:val="24"/>
          <w:lang w:val="zh-CN"/>
        </w:rPr>
        <w:t xml:space="preserve">（职务名称）职务，是 </w:t>
      </w:r>
      <w:r>
        <w:rPr>
          <w:rFonts w:hint="eastAsia" w:ascii="仿宋" w:hAnsi="仿宋" w:eastAsia="仿宋" w:cs="仿宋"/>
          <w:sz w:val="24"/>
        </w:rPr>
        <w:t>XXXX</w:t>
      </w:r>
      <w:r>
        <w:rPr>
          <w:rFonts w:hint="eastAsia" w:ascii="仿宋" w:hAnsi="仿宋" w:eastAsia="仿宋" w:cs="仿宋"/>
          <w:sz w:val="24"/>
          <w:lang w:val="zh-CN"/>
        </w:rPr>
        <w:t>（投标人名称）的法定代表人。</w:t>
      </w:r>
    </w:p>
    <w:p>
      <w:pPr>
        <w:tabs>
          <w:tab w:val="left" w:pos="6300"/>
        </w:tabs>
        <w:spacing w:after="0" w:line="360" w:lineRule="auto"/>
        <w:ind w:firstLine="480"/>
        <w:rPr>
          <w:rFonts w:ascii="仿宋" w:hAnsi="仿宋" w:eastAsia="仿宋" w:cs="仿宋"/>
          <w:sz w:val="24"/>
          <w:lang w:val="zh-CN"/>
        </w:rPr>
      </w:pPr>
    </w:p>
    <w:p>
      <w:pPr>
        <w:tabs>
          <w:tab w:val="left" w:pos="6300"/>
        </w:tabs>
        <w:spacing w:after="0" w:line="360" w:lineRule="auto"/>
        <w:ind w:firstLine="480"/>
        <w:rPr>
          <w:rFonts w:ascii="仿宋" w:hAnsi="仿宋" w:eastAsia="仿宋" w:cs="仿宋"/>
          <w:sz w:val="24"/>
          <w:lang w:val="zh-CN"/>
        </w:rPr>
      </w:pPr>
    </w:p>
    <w:p>
      <w:pPr>
        <w:tabs>
          <w:tab w:val="left" w:pos="6300"/>
        </w:tabs>
        <w:spacing w:after="0" w:line="360" w:lineRule="auto"/>
        <w:ind w:firstLine="480"/>
        <w:rPr>
          <w:rFonts w:ascii="仿宋" w:hAnsi="仿宋" w:eastAsia="仿宋" w:cs="仿宋"/>
          <w:sz w:val="24"/>
          <w:lang w:val="zh-CN"/>
        </w:rPr>
      </w:pPr>
    </w:p>
    <w:p>
      <w:pPr>
        <w:tabs>
          <w:tab w:val="left" w:pos="6300"/>
        </w:tabs>
        <w:spacing w:after="0" w:line="360" w:lineRule="auto"/>
        <w:ind w:firstLine="480"/>
        <w:rPr>
          <w:rFonts w:ascii="仿宋" w:hAnsi="仿宋" w:eastAsia="仿宋" w:cs="仿宋"/>
          <w:sz w:val="24"/>
          <w:lang w:val="zh-CN"/>
        </w:rPr>
      </w:pPr>
      <w:bookmarkStart w:id="146" w:name="_Toc263768866"/>
      <w:r>
        <w:rPr>
          <w:rFonts w:hint="eastAsia" w:ascii="仿宋" w:hAnsi="仿宋" w:eastAsia="仿宋" w:cs="仿宋"/>
          <w:sz w:val="24"/>
          <w:lang w:val="zh-CN"/>
        </w:rPr>
        <w:t>特此证明。</w:t>
      </w:r>
      <w:bookmarkEnd w:id="146"/>
    </w:p>
    <w:p>
      <w:pPr>
        <w:tabs>
          <w:tab w:val="left" w:pos="6300"/>
        </w:tabs>
        <w:spacing w:after="0" w:line="360" w:lineRule="auto"/>
        <w:ind w:firstLine="480"/>
        <w:rPr>
          <w:rFonts w:ascii="仿宋" w:hAnsi="仿宋" w:eastAsia="仿宋" w:cs="仿宋"/>
          <w:sz w:val="24"/>
          <w:lang w:val="zh-CN"/>
        </w:rPr>
      </w:pPr>
    </w:p>
    <w:p>
      <w:pPr>
        <w:tabs>
          <w:tab w:val="left" w:pos="6300"/>
        </w:tabs>
        <w:spacing w:after="0" w:line="360" w:lineRule="auto"/>
        <w:ind w:firstLine="480"/>
        <w:rPr>
          <w:rFonts w:ascii="仿宋" w:hAnsi="仿宋" w:eastAsia="仿宋" w:cs="仿宋"/>
          <w:sz w:val="24"/>
          <w:lang w:val="zh-CN"/>
        </w:rPr>
      </w:pPr>
    </w:p>
    <w:p>
      <w:pPr>
        <w:tabs>
          <w:tab w:val="left" w:pos="6300"/>
        </w:tabs>
        <w:spacing w:after="0" w:line="360" w:lineRule="auto"/>
        <w:ind w:firstLine="480"/>
        <w:rPr>
          <w:rFonts w:ascii="仿宋" w:hAnsi="仿宋" w:eastAsia="仿宋" w:cs="仿宋"/>
          <w:sz w:val="24"/>
          <w:lang w:val="zh-CN"/>
        </w:rPr>
      </w:pPr>
    </w:p>
    <w:p>
      <w:pPr>
        <w:tabs>
          <w:tab w:val="left" w:pos="6300"/>
        </w:tabs>
        <w:spacing w:after="0" w:line="360" w:lineRule="auto"/>
        <w:rPr>
          <w:rFonts w:ascii="仿宋" w:hAnsi="仿宋" w:eastAsia="仿宋" w:cs="仿宋"/>
          <w:sz w:val="24"/>
          <w:lang w:val="zh-CN"/>
        </w:rPr>
      </w:pPr>
    </w:p>
    <w:p>
      <w:pPr>
        <w:tabs>
          <w:tab w:val="left" w:pos="6300"/>
        </w:tabs>
        <w:spacing w:after="0" w:line="360" w:lineRule="auto"/>
        <w:ind w:firstLine="480"/>
        <w:rPr>
          <w:rFonts w:ascii="仿宋" w:hAnsi="仿宋" w:eastAsia="仿宋" w:cs="仿宋"/>
          <w:sz w:val="24"/>
          <w:lang w:val="zh-CN"/>
        </w:rPr>
      </w:pPr>
    </w:p>
    <w:p>
      <w:pPr>
        <w:tabs>
          <w:tab w:val="left" w:pos="6300"/>
        </w:tabs>
        <w:spacing w:after="0" w:line="360" w:lineRule="auto"/>
        <w:ind w:firstLine="480"/>
        <w:rPr>
          <w:rFonts w:ascii="仿宋" w:hAnsi="仿宋" w:eastAsia="仿宋" w:cs="仿宋"/>
          <w:sz w:val="24"/>
          <w:lang w:val="zh-CN"/>
        </w:rPr>
      </w:pPr>
    </w:p>
    <w:p>
      <w:pPr>
        <w:spacing w:after="0" w:line="360" w:lineRule="auto"/>
        <w:ind w:firstLine="720" w:firstLineChars="300"/>
        <w:rPr>
          <w:rFonts w:ascii="仿宋" w:hAnsi="仿宋" w:eastAsia="仿宋" w:cs="仿宋"/>
          <w:sz w:val="24"/>
          <w:lang w:val="zh-CN"/>
        </w:rPr>
      </w:pPr>
      <w:r>
        <w:rPr>
          <w:rFonts w:hint="eastAsia" w:ascii="仿宋" w:hAnsi="仿宋" w:eastAsia="仿宋" w:cs="仿宋"/>
          <w:sz w:val="24"/>
          <w:lang w:val="zh-CN"/>
        </w:rPr>
        <w:t xml:space="preserve">投标人名称： </w:t>
      </w:r>
      <w:r>
        <w:rPr>
          <w:rFonts w:hint="eastAsia" w:ascii="仿宋" w:hAnsi="仿宋" w:eastAsia="仿宋" w:cs="仿宋"/>
          <w:sz w:val="24"/>
        </w:rPr>
        <w:t>XXXX</w:t>
      </w:r>
      <w:r>
        <w:rPr>
          <w:rFonts w:hint="eastAsia" w:ascii="仿宋" w:hAnsi="仿宋" w:eastAsia="仿宋" w:cs="仿宋"/>
          <w:sz w:val="24"/>
          <w:lang w:val="zh-CN"/>
        </w:rPr>
        <w:t>（</w:t>
      </w:r>
      <w:r>
        <w:rPr>
          <w:rFonts w:hint="eastAsia" w:ascii="仿宋" w:hAnsi="仿宋" w:eastAsia="仿宋" w:cs="仿宋"/>
          <w:sz w:val="24"/>
        </w:rPr>
        <w:t>单位公章</w:t>
      </w:r>
      <w:r>
        <w:rPr>
          <w:rFonts w:hint="eastAsia" w:ascii="仿宋" w:hAnsi="仿宋" w:eastAsia="仿宋" w:cs="仿宋"/>
          <w:sz w:val="24"/>
          <w:lang w:val="zh-CN"/>
        </w:rPr>
        <w:t>）</w:t>
      </w:r>
    </w:p>
    <w:p>
      <w:pPr>
        <w:spacing w:after="0" w:line="360" w:lineRule="auto"/>
        <w:ind w:firstLine="720" w:firstLineChars="300"/>
        <w:rPr>
          <w:rFonts w:ascii="仿宋" w:hAnsi="仿宋" w:eastAsia="仿宋" w:cs="仿宋"/>
          <w:sz w:val="24"/>
        </w:rPr>
      </w:pPr>
      <w:r>
        <w:rPr>
          <w:rFonts w:hint="eastAsia" w:ascii="仿宋" w:hAnsi="仿宋" w:eastAsia="仿宋" w:cs="仿宋"/>
          <w:sz w:val="24"/>
        </w:rPr>
        <w:t>投标日期：</w:t>
      </w:r>
      <w:r>
        <w:rPr>
          <w:rFonts w:hint="eastAsia" w:ascii="仿宋" w:hAnsi="仿宋" w:eastAsia="仿宋" w:cs="仿宋"/>
          <w:sz w:val="24"/>
          <w:lang w:val="zh-CN"/>
        </w:rPr>
        <w:t xml:space="preserve"> </w:t>
      </w:r>
      <w:r>
        <w:rPr>
          <w:rFonts w:hint="eastAsia" w:ascii="仿宋" w:hAnsi="仿宋" w:eastAsia="仿宋" w:cs="仿宋"/>
          <w:sz w:val="24"/>
        </w:rPr>
        <w:t>XXXX年</w:t>
      </w:r>
      <w:r>
        <w:rPr>
          <w:rFonts w:hint="eastAsia" w:ascii="仿宋" w:hAnsi="仿宋" w:eastAsia="仿宋" w:cs="仿宋"/>
          <w:sz w:val="24"/>
          <w:lang w:val="zh-CN"/>
        </w:rPr>
        <w:t xml:space="preserve"> </w:t>
      </w:r>
      <w:r>
        <w:rPr>
          <w:rFonts w:hint="eastAsia" w:ascii="仿宋" w:hAnsi="仿宋" w:eastAsia="仿宋" w:cs="仿宋"/>
          <w:sz w:val="24"/>
        </w:rPr>
        <w:t>XXXX月</w:t>
      </w:r>
      <w:r>
        <w:rPr>
          <w:rFonts w:hint="eastAsia" w:ascii="仿宋" w:hAnsi="仿宋" w:eastAsia="仿宋" w:cs="仿宋"/>
          <w:sz w:val="24"/>
          <w:lang w:val="zh-CN"/>
        </w:rPr>
        <w:t xml:space="preserve"> </w:t>
      </w:r>
      <w:r>
        <w:rPr>
          <w:rFonts w:hint="eastAsia" w:ascii="仿宋" w:hAnsi="仿宋" w:eastAsia="仿宋" w:cs="仿宋"/>
          <w:sz w:val="24"/>
        </w:rPr>
        <w:t>XXXX日</w:t>
      </w:r>
    </w:p>
    <w:p>
      <w:pPr>
        <w:tabs>
          <w:tab w:val="left" w:pos="6300"/>
        </w:tabs>
        <w:spacing w:after="0" w:line="360" w:lineRule="auto"/>
        <w:ind w:firstLine="480"/>
        <w:rPr>
          <w:rFonts w:ascii="仿宋" w:hAnsi="仿宋" w:eastAsia="仿宋" w:cs="仿宋"/>
          <w:sz w:val="24"/>
          <w:lang w:val="zh-CN"/>
        </w:rPr>
      </w:pPr>
    </w:p>
    <w:p>
      <w:pPr>
        <w:spacing w:after="0" w:line="360" w:lineRule="auto"/>
        <w:ind w:firstLine="480" w:firstLineChars="200"/>
        <w:rPr>
          <w:rFonts w:ascii="仿宋" w:hAnsi="仿宋" w:eastAsia="仿宋" w:cs="仿宋"/>
          <w:sz w:val="24"/>
        </w:rPr>
      </w:pPr>
      <w:r>
        <w:rPr>
          <w:rFonts w:hint="eastAsia" w:ascii="仿宋" w:hAnsi="仿宋" w:eastAsia="仿宋" w:cs="仿宋"/>
          <w:sz w:val="24"/>
          <w:lang w:val="zh-CN"/>
        </w:rPr>
        <w:t>说明：</w:t>
      </w:r>
      <w:r>
        <w:rPr>
          <w:rFonts w:hint="eastAsia" w:ascii="仿宋" w:hAnsi="仿宋" w:eastAsia="仿宋" w:cs="仿宋"/>
          <w:sz w:val="24"/>
        </w:rPr>
        <w:t>1、</w:t>
      </w:r>
      <w:r>
        <w:rPr>
          <w:rFonts w:hint="eastAsia" w:ascii="仿宋" w:hAnsi="仿宋" w:eastAsia="仿宋" w:cs="仿宋"/>
          <w:sz w:val="24"/>
          <w:lang w:val="zh-CN"/>
        </w:rPr>
        <w:t>附法定代表人身份证复印件时才能生效(身份证复印件加盖公章。投标人的法定代表人为外籍人士的，可提供护照复印件并加盖公章)，</w:t>
      </w:r>
      <w:r>
        <w:rPr>
          <w:rFonts w:hint="eastAsia" w:ascii="仿宋" w:hAnsi="仿宋" w:eastAsia="仿宋" w:cs="仿宋"/>
          <w:sz w:val="24"/>
        </w:rPr>
        <w:t>投标人为其他组织时提供“单位负责人身份证明书”格式自拟，并附单位负责人身份证复印件并加盖公章。</w:t>
      </w:r>
    </w:p>
    <w:p>
      <w:pPr>
        <w:spacing w:after="0" w:line="360" w:lineRule="auto"/>
        <w:ind w:firstLine="1200" w:firstLineChars="500"/>
        <w:rPr>
          <w:rFonts w:ascii="仿宋" w:hAnsi="仿宋" w:eastAsia="仿宋" w:cs="仿宋"/>
          <w:sz w:val="24"/>
          <w:lang w:val="zh-CN"/>
        </w:rPr>
      </w:pPr>
      <w:r>
        <w:rPr>
          <w:rFonts w:hint="eastAsia" w:ascii="仿宋" w:hAnsi="仿宋" w:eastAsia="仿宋" w:cs="仿宋"/>
          <w:sz w:val="24"/>
          <w:lang w:val="zh-CN"/>
        </w:rPr>
        <w:t>2、提供的证件必须在有效期内。</w:t>
      </w:r>
    </w:p>
    <w:p>
      <w:pPr>
        <w:spacing w:after="0" w:line="360" w:lineRule="auto"/>
        <w:rPr>
          <w:rFonts w:ascii="仿宋" w:hAnsi="仿宋" w:eastAsia="仿宋" w:cs="仿宋"/>
          <w:b/>
          <w:sz w:val="32"/>
          <w:szCs w:val="32"/>
        </w:rPr>
      </w:pPr>
    </w:p>
    <w:p>
      <w:pPr>
        <w:spacing w:after="0" w:line="360" w:lineRule="auto"/>
        <w:rPr>
          <w:rFonts w:ascii="仿宋" w:hAnsi="仿宋" w:eastAsia="仿宋" w:cs="仿宋"/>
          <w:b/>
          <w:sz w:val="32"/>
          <w:szCs w:val="32"/>
        </w:rPr>
      </w:pPr>
    </w:p>
    <w:p>
      <w:pPr>
        <w:rPr>
          <w:rFonts w:ascii="仿宋" w:hAnsi="仿宋" w:eastAsia="仿宋" w:cs="仿宋"/>
          <w:b/>
          <w:sz w:val="32"/>
          <w:szCs w:val="32"/>
        </w:rPr>
      </w:pPr>
      <w:r>
        <w:rPr>
          <w:rFonts w:hint="eastAsia" w:ascii="仿宋" w:hAnsi="仿宋" w:eastAsia="仿宋" w:cs="仿宋"/>
          <w:b/>
          <w:sz w:val="32"/>
          <w:szCs w:val="32"/>
        </w:rPr>
        <w:br w:type="page"/>
      </w:r>
    </w:p>
    <w:p>
      <w:pPr>
        <w:spacing w:after="0" w:line="360" w:lineRule="auto"/>
        <w:rPr>
          <w:rFonts w:ascii="仿宋" w:hAnsi="仿宋" w:eastAsia="仿宋" w:cs="仿宋"/>
          <w:b/>
          <w:sz w:val="32"/>
          <w:szCs w:val="32"/>
        </w:rPr>
      </w:pPr>
      <w:r>
        <w:rPr>
          <w:rFonts w:hint="eastAsia" w:ascii="仿宋" w:hAnsi="仿宋" w:eastAsia="仿宋" w:cs="仿宋"/>
          <w:b/>
          <w:sz w:val="32"/>
          <w:szCs w:val="32"/>
        </w:rPr>
        <w:t>格式1-3</w:t>
      </w:r>
    </w:p>
    <w:p>
      <w:pPr>
        <w:widowControl/>
        <w:spacing w:after="0" w:line="360" w:lineRule="auto"/>
        <w:jc w:val="center"/>
        <w:outlineLvl w:val="1"/>
        <w:rPr>
          <w:rFonts w:ascii="仿宋" w:hAnsi="仿宋" w:eastAsia="仿宋" w:cs="仿宋"/>
          <w:b/>
          <w:sz w:val="32"/>
          <w:szCs w:val="32"/>
        </w:rPr>
      </w:pPr>
      <w:r>
        <w:rPr>
          <w:rFonts w:hint="eastAsia" w:ascii="仿宋" w:hAnsi="仿宋" w:eastAsia="仿宋" w:cs="仿宋"/>
          <w:b/>
          <w:sz w:val="32"/>
          <w:szCs w:val="32"/>
        </w:rPr>
        <w:t>二、承诺函</w:t>
      </w:r>
    </w:p>
    <w:p>
      <w:pPr>
        <w:widowControl/>
        <w:spacing w:after="0" w:line="360" w:lineRule="auto"/>
        <w:jc w:val="center"/>
        <w:outlineLvl w:val="1"/>
        <w:rPr>
          <w:rFonts w:ascii="仿宋" w:hAnsi="仿宋" w:eastAsia="仿宋" w:cs="仿宋"/>
          <w:b/>
          <w:sz w:val="24"/>
        </w:rPr>
      </w:pPr>
    </w:p>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XXXX（采购代理机构名称）：</w:t>
      </w:r>
    </w:p>
    <w:p>
      <w:pPr>
        <w:widowControl/>
        <w:spacing w:after="0" w:line="360" w:lineRule="auto"/>
        <w:ind w:firstLine="480" w:firstLineChars="200"/>
        <w:jc w:val="left"/>
        <w:outlineLvl w:val="1"/>
        <w:rPr>
          <w:rFonts w:ascii="仿宋" w:hAnsi="仿宋" w:eastAsia="仿宋" w:cs="仿宋"/>
          <w:sz w:val="24"/>
        </w:rPr>
      </w:pPr>
      <w:r>
        <w:rPr>
          <w:rFonts w:hint="eastAsia" w:ascii="仿宋" w:hAnsi="仿宋" w:eastAsia="仿宋" w:cs="仿宋"/>
          <w:sz w:val="24"/>
        </w:rPr>
        <w:t>我单位作为本次采购项目的投标人，根据招标文件要求，现郑重承诺如下：</w:t>
      </w:r>
    </w:p>
    <w:p>
      <w:pPr>
        <w:widowControl/>
        <w:spacing w:after="0" w:line="360" w:lineRule="auto"/>
        <w:ind w:firstLine="480" w:firstLineChars="200"/>
        <w:jc w:val="left"/>
        <w:outlineLvl w:val="1"/>
        <w:rPr>
          <w:rFonts w:ascii="仿宋" w:hAnsi="仿宋" w:eastAsia="仿宋" w:cs="仿宋"/>
          <w:sz w:val="24"/>
        </w:rPr>
      </w:pPr>
      <w:r>
        <w:rPr>
          <w:rFonts w:hint="eastAsia" w:ascii="仿宋" w:hAnsi="仿宋" w:eastAsia="仿宋" w:cs="仿宋"/>
          <w:sz w:val="24"/>
        </w:rPr>
        <w:t>具备《中华人民共和国政府采购法》第二十二条第一款和本项目规定的条件：</w:t>
      </w:r>
    </w:p>
    <w:p>
      <w:pPr>
        <w:widowControl/>
        <w:spacing w:after="0" w:line="360" w:lineRule="auto"/>
        <w:ind w:firstLine="480" w:firstLineChars="200"/>
        <w:jc w:val="left"/>
        <w:outlineLvl w:val="1"/>
        <w:rPr>
          <w:rFonts w:ascii="仿宋" w:hAnsi="仿宋" w:eastAsia="仿宋" w:cs="仿宋"/>
          <w:sz w:val="24"/>
        </w:rPr>
      </w:pPr>
      <w:r>
        <w:rPr>
          <w:rFonts w:hint="eastAsia" w:ascii="仿宋" w:hAnsi="仿宋" w:eastAsia="仿宋" w:cs="仿宋"/>
          <w:sz w:val="24"/>
        </w:rPr>
        <w:t>（一）具有独立承担民事责任的能力；</w:t>
      </w:r>
    </w:p>
    <w:p>
      <w:pPr>
        <w:widowControl/>
        <w:spacing w:after="0" w:line="360" w:lineRule="auto"/>
        <w:ind w:firstLine="480" w:firstLineChars="200"/>
        <w:jc w:val="left"/>
        <w:outlineLvl w:val="1"/>
        <w:rPr>
          <w:rFonts w:ascii="仿宋" w:hAnsi="仿宋" w:eastAsia="仿宋" w:cs="仿宋"/>
          <w:sz w:val="24"/>
        </w:rPr>
      </w:pPr>
      <w:r>
        <w:rPr>
          <w:rFonts w:hint="eastAsia" w:ascii="仿宋" w:hAnsi="仿宋" w:eastAsia="仿宋" w:cs="仿宋"/>
          <w:sz w:val="24"/>
        </w:rPr>
        <w:t>（二）具有良好的商业信誉和健全的财务会计制度；</w:t>
      </w:r>
    </w:p>
    <w:p>
      <w:pPr>
        <w:widowControl/>
        <w:spacing w:after="0" w:line="360" w:lineRule="auto"/>
        <w:ind w:firstLine="480" w:firstLineChars="200"/>
        <w:jc w:val="left"/>
        <w:outlineLvl w:val="1"/>
        <w:rPr>
          <w:rFonts w:ascii="仿宋" w:hAnsi="仿宋" w:eastAsia="仿宋" w:cs="仿宋"/>
          <w:sz w:val="24"/>
        </w:rPr>
      </w:pPr>
      <w:r>
        <w:rPr>
          <w:rFonts w:hint="eastAsia" w:ascii="仿宋" w:hAnsi="仿宋" w:eastAsia="仿宋" w:cs="仿宋"/>
          <w:sz w:val="24"/>
        </w:rPr>
        <w:t>（三）具有履行合同所必需的设备和专业技术能力；</w:t>
      </w:r>
    </w:p>
    <w:p>
      <w:pPr>
        <w:widowControl/>
        <w:spacing w:after="0" w:line="360" w:lineRule="auto"/>
        <w:ind w:firstLine="480" w:firstLineChars="200"/>
        <w:jc w:val="left"/>
        <w:outlineLvl w:val="1"/>
        <w:rPr>
          <w:rFonts w:ascii="仿宋" w:hAnsi="仿宋" w:eastAsia="仿宋" w:cs="仿宋"/>
          <w:sz w:val="24"/>
        </w:rPr>
      </w:pPr>
      <w:r>
        <w:rPr>
          <w:rFonts w:hint="eastAsia" w:ascii="仿宋" w:hAnsi="仿宋" w:eastAsia="仿宋" w:cs="仿宋"/>
          <w:sz w:val="24"/>
        </w:rPr>
        <w:t>（四）有依法缴纳税收和社会保障资金的良好记录；</w:t>
      </w:r>
    </w:p>
    <w:p>
      <w:pPr>
        <w:widowControl/>
        <w:spacing w:after="0" w:line="360" w:lineRule="auto"/>
        <w:ind w:firstLine="480" w:firstLineChars="200"/>
        <w:jc w:val="left"/>
        <w:outlineLvl w:val="1"/>
        <w:rPr>
          <w:rFonts w:ascii="仿宋" w:hAnsi="仿宋" w:eastAsia="仿宋" w:cs="仿宋"/>
          <w:sz w:val="24"/>
        </w:rPr>
      </w:pPr>
      <w:r>
        <w:rPr>
          <w:rFonts w:hint="eastAsia" w:ascii="仿宋" w:hAnsi="仿宋" w:eastAsia="仿宋" w:cs="仿宋"/>
          <w:sz w:val="24"/>
        </w:rPr>
        <w:t>（五）参加政府采购活动前三年内，在经营活动中没有重大违法记录；</w:t>
      </w:r>
    </w:p>
    <w:p>
      <w:pPr>
        <w:widowControl/>
        <w:spacing w:after="0" w:line="360" w:lineRule="auto"/>
        <w:ind w:firstLine="480" w:firstLineChars="200"/>
        <w:jc w:val="left"/>
        <w:outlineLvl w:val="1"/>
        <w:rPr>
          <w:rFonts w:ascii="仿宋" w:hAnsi="仿宋" w:eastAsia="仿宋" w:cs="仿宋"/>
          <w:sz w:val="24"/>
        </w:rPr>
      </w:pPr>
      <w:r>
        <w:rPr>
          <w:rFonts w:hint="eastAsia" w:ascii="仿宋" w:hAnsi="仿宋" w:eastAsia="仿宋" w:cs="仿宋"/>
          <w:sz w:val="24"/>
        </w:rPr>
        <w:t>（六）法律、行政法规规定的其他条件；</w:t>
      </w:r>
    </w:p>
    <w:p>
      <w:pPr>
        <w:widowControl/>
        <w:spacing w:after="0" w:line="360" w:lineRule="auto"/>
        <w:ind w:firstLine="480" w:firstLineChars="200"/>
        <w:jc w:val="left"/>
        <w:outlineLvl w:val="1"/>
        <w:rPr>
          <w:rFonts w:ascii="仿宋" w:hAnsi="仿宋" w:eastAsia="仿宋" w:cs="仿宋"/>
          <w:sz w:val="24"/>
        </w:rPr>
      </w:pPr>
      <w:r>
        <w:rPr>
          <w:rFonts w:hint="eastAsia" w:ascii="仿宋" w:hAnsi="仿宋" w:eastAsia="仿宋" w:cs="仿宋"/>
          <w:sz w:val="24"/>
        </w:rPr>
        <w:t>（七）根据采购项目提出的特殊条件：无；</w:t>
      </w:r>
    </w:p>
    <w:p>
      <w:pPr>
        <w:widowControl/>
        <w:spacing w:after="0" w:line="360" w:lineRule="auto"/>
        <w:ind w:firstLine="480" w:firstLineChars="200"/>
        <w:jc w:val="left"/>
        <w:outlineLvl w:val="1"/>
        <w:rPr>
          <w:rFonts w:ascii="仿宋" w:hAnsi="仿宋" w:eastAsia="仿宋" w:cs="仿宋"/>
          <w:sz w:val="24"/>
        </w:rPr>
      </w:pPr>
      <w:r>
        <w:rPr>
          <w:rFonts w:hint="eastAsia" w:ascii="仿宋" w:hAnsi="仿宋" w:eastAsia="仿宋" w:cs="仿宋"/>
          <w:sz w:val="24"/>
        </w:rPr>
        <w:t>（八）完全接受和满足本项目招标文件中规定的实质性要求，如对招标文件有异议， 已经在投标截止时间届满前依法进行维权救济，不存在对招标文件有异议的同时又参加投标以求侥幸中标或者为实现其他非法目的的行为。</w:t>
      </w:r>
    </w:p>
    <w:p>
      <w:pPr>
        <w:widowControl/>
        <w:spacing w:after="0" w:line="360" w:lineRule="auto"/>
        <w:ind w:firstLine="480" w:firstLineChars="200"/>
        <w:jc w:val="left"/>
        <w:outlineLvl w:val="1"/>
        <w:rPr>
          <w:rFonts w:ascii="仿宋" w:hAnsi="仿宋" w:eastAsia="仿宋" w:cs="仿宋"/>
          <w:sz w:val="24"/>
        </w:rPr>
      </w:pPr>
      <w:r>
        <w:rPr>
          <w:rFonts w:hint="eastAsia" w:ascii="仿宋" w:hAnsi="仿宋" w:eastAsia="仿宋" w:cs="仿宋"/>
          <w:sz w:val="24"/>
        </w:rPr>
        <w:t>（九）本项目不接受联合体投标。</w:t>
      </w:r>
    </w:p>
    <w:p>
      <w:pPr>
        <w:widowControl/>
        <w:spacing w:after="0" w:line="360" w:lineRule="auto"/>
        <w:ind w:firstLine="480" w:firstLineChars="200"/>
        <w:jc w:val="left"/>
        <w:outlineLvl w:val="1"/>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本单位对上述承诺的内容事项真实性负责。如经查实上述承诺的内容事项存在虚假，我单位愿意接受以提供虚假材料谋取中标追究法律责任。</w:t>
      </w:r>
    </w:p>
    <w:p>
      <w:pPr>
        <w:widowControl/>
        <w:spacing w:after="0" w:line="360" w:lineRule="auto"/>
        <w:ind w:firstLine="470" w:firstLineChars="196"/>
        <w:jc w:val="left"/>
        <w:outlineLvl w:val="1"/>
        <w:rPr>
          <w:rFonts w:ascii="仿宋" w:hAnsi="仿宋" w:eastAsia="仿宋" w:cs="仿宋"/>
          <w:sz w:val="24"/>
        </w:rPr>
      </w:pP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投标人名称：XXXX（单位公章）。</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日    期：XXXX。</w:t>
      </w:r>
    </w:p>
    <w:p>
      <w:pPr>
        <w:spacing w:after="0" w:line="360" w:lineRule="auto"/>
        <w:rPr>
          <w:rFonts w:ascii="仿宋" w:hAnsi="仿宋" w:eastAsia="仿宋" w:cs="仿宋"/>
          <w:b/>
          <w:sz w:val="32"/>
          <w:szCs w:val="32"/>
        </w:rPr>
      </w:pPr>
      <w:r>
        <w:rPr>
          <w:rFonts w:hint="eastAsia" w:ascii="仿宋" w:hAnsi="仿宋" w:eastAsia="仿宋" w:cs="仿宋"/>
          <w:sz w:val="24"/>
        </w:rPr>
        <w:br w:type="page"/>
      </w:r>
      <w:r>
        <w:rPr>
          <w:rFonts w:hint="eastAsia" w:ascii="仿宋" w:hAnsi="仿宋" w:eastAsia="仿宋" w:cs="仿宋"/>
          <w:b/>
          <w:sz w:val="32"/>
          <w:szCs w:val="32"/>
        </w:rPr>
        <w:t>格式1-4</w:t>
      </w:r>
    </w:p>
    <w:p>
      <w:pPr>
        <w:spacing w:after="0" w:line="360" w:lineRule="auto"/>
        <w:ind w:firstLine="790" w:firstLineChars="246"/>
        <w:jc w:val="center"/>
        <w:rPr>
          <w:rFonts w:ascii="仿宋" w:hAnsi="仿宋" w:eastAsia="仿宋" w:cs="仿宋"/>
          <w:b/>
          <w:sz w:val="32"/>
          <w:szCs w:val="32"/>
        </w:rPr>
      </w:pPr>
      <w:r>
        <w:rPr>
          <w:rFonts w:hint="eastAsia" w:ascii="仿宋" w:hAnsi="仿宋" w:eastAsia="仿宋" w:cs="仿宋"/>
          <w:b/>
          <w:sz w:val="32"/>
          <w:szCs w:val="32"/>
        </w:rPr>
        <w:t>三、投标人和投标产品其他资格、资质性及其他类似效力要求的相关证明材料</w:t>
      </w:r>
    </w:p>
    <w:p>
      <w:pPr>
        <w:spacing w:after="0" w:line="360" w:lineRule="auto"/>
        <w:rPr>
          <w:rFonts w:ascii="仿宋" w:hAnsi="仿宋" w:eastAsia="仿宋" w:cs="仿宋"/>
          <w:bCs/>
          <w:sz w:val="24"/>
        </w:rPr>
      </w:pPr>
      <w:r>
        <w:rPr>
          <w:rFonts w:hint="eastAsia" w:ascii="仿宋" w:hAnsi="仿宋" w:eastAsia="仿宋" w:cs="仿宋"/>
          <w:bCs/>
          <w:sz w:val="24"/>
        </w:rPr>
        <w:t>注：严格按照第四、五章要求提供相关资格、资质性及其他类似效力要求的相关证明材料。有格式要求的从其要求，无格式要求的格式自拟。</w:t>
      </w:r>
    </w:p>
    <w:p>
      <w:pPr>
        <w:widowControl/>
        <w:spacing w:after="0" w:line="360" w:lineRule="auto"/>
        <w:jc w:val="left"/>
        <w:rPr>
          <w:rFonts w:ascii="仿宋" w:hAnsi="仿宋" w:eastAsia="仿宋" w:cs="仿宋"/>
          <w:bCs/>
          <w:sz w:val="24"/>
        </w:rPr>
      </w:pPr>
      <w:r>
        <w:rPr>
          <w:rFonts w:hint="eastAsia" w:ascii="仿宋" w:hAnsi="仿宋" w:eastAsia="仿宋" w:cs="仿宋"/>
          <w:bCs/>
          <w:sz w:val="24"/>
        </w:rPr>
        <w:br w:type="page"/>
      </w:r>
      <w:r>
        <w:rPr>
          <w:rFonts w:hint="eastAsia" w:ascii="仿宋" w:hAnsi="仿宋" w:eastAsia="仿宋" w:cs="仿宋"/>
          <w:b/>
          <w:sz w:val="32"/>
          <w:szCs w:val="32"/>
        </w:rPr>
        <w:t>格式1-5</w:t>
      </w:r>
    </w:p>
    <w:p>
      <w:pPr>
        <w:widowControl/>
        <w:spacing w:after="0" w:line="360" w:lineRule="auto"/>
        <w:jc w:val="center"/>
        <w:outlineLvl w:val="1"/>
        <w:rPr>
          <w:rFonts w:ascii="仿宋" w:hAnsi="仿宋" w:eastAsia="仿宋" w:cs="仿宋"/>
          <w:b/>
          <w:sz w:val="24"/>
        </w:rPr>
      </w:pPr>
      <w:r>
        <w:rPr>
          <w:rFonts w:hint="eastAsia" w:ascii="仿宋" w:hAnsi="仿宋" w:eastAsia="仿宋" w:cs="仿宋"/>
          <w:b/>
          <w:sz w:val="32"/>
          <w:szCs w:val="32"/>
        </w:rPr>
        <w:t>四、法律、行政法规规定的其他条件承诺函</w:t>
      </w:r>
    </w:p>
    <w:p>
      <w:pPr>
        <w:widowControl/>
        <w:spacing w:line="400" w:lineRule="exact"/>
        <w:jc w:val="center"/>
        <w:outlineLvl w:val="1"/>
        <w:rPr>
          <w:rFonts w:ascii="仿宋" w:hAnsi="仿宋" w:eastAsia="仿宋" w:cs="仿宋"/>
          <w:b/>
          <w:sz w:val="24"/>
        </w:rPr>
      </w:pPr>
    </w:p>
    <w:p>
      <w:pPr>
        <w:widowControl/>
        <w:spacing w:line="400" w:lineRule="exact"/>
        <w:jc w:val="left"/>
        <w:outlineLvl w:val="1"/>
        <w:rPr>
          <w:rFonts w:ascii="仿宋" w:hAnsi="仿宋" w:eastAsia="仿宋" w:cs="仿宋"/>
          <w:sz w:val="24"/>
        </w:rPr>
      </w:pPr>
      <w:r>
        <w:rPr>
          <w:rFonts w:hint="eastAsia" w:ascii="仿宋" w:hAnsi="仿宋" w:eastAsia="仿宋" w:cs="仿宋"/>
          <w:sz w:val="24"/>
        </w:rPr>
        <w:t>XXX（采购代理机构名称）：</w:t>
      </w:r>
    </w:p>
    <w:p>
      <w:pPr>
        <w:widowControl/>
        <w:spacing w:line="400" w:lineRule="exact"/>
        <w:ind w:firstLine="480" w:firstLineChars="200"/>
        <w:jc w:val="left"/>
        <w:outlineLvl w:val="1"/>
        <w:rPr>
          <w:rFonts w:ascii="仿宋" w:hAnsi="仿宋" w:eastAsia="仿宋" w:cs="仿宋"/>
          <w:sz w:val="24"/>
        </w:rPr>
      </w:pPr>
      <w:r>
        <w:rPr>
          <w:rFonts w:hint="eastAsia" w:ascii="仿宋" w:hAnsi="仿宋" w:eastAsia="仿宋" w:cs="仿宋"/>
          <w:sz w:val="24"/>
        </w:rPr>
        <w:t>我公司作为本次采购项目的投标人，根据招标文件要求，现郑重承诺如下：</w:t>
      </w:r>
    </w:p>
    <w:p>
      <w:pPr>
        <w:spacing w:line="400" w:lineRule="exact"/>
        <w:ind w:firstLine="480"/>
        <w:rPr>
          <w:rFonts w:ascii="仿宋" w:hAnsi="仿宋" w:eastAsia="仿宋" w:cs="仿宋"/>
          <w:sz w:val="24"/>
        </w:rPr>
      </w:pPr>
      <w:r>
        <w:rPr>
          <w:rFonts w:hint="eastAsia" w:ascii="仿宋" w:hAnsi="仿宋" w:eastAsia="仿宋" w:cs="仿宋"/>
          <w:sz w:val="24"/>
        </w:rPr>
        <w:t>1.参加本次政府采购活动，不存在与单位负责人为同一人或者存在直接控股、管理关系的其他供应商参与同一合同项下的政府采购活动的行为。</w:t>
      </w:r>
    </w:p>
    <w:p>
      <w:pPr>
        <w:spacing w:line="400" w:lineRule="exact"/>
        <w:ind w:firstLine="480"/>
        <w:rPr>
          <w:rFonts w:ascii="仿宋" w:hAnsi="仿宋" w:eastAsia="仿宋" w:cs="仿宋"/>
          <w:sz w:val="24"/>
        </w:rPr>
      </w:pPr>
      <w:r>
        <w:rPr>
          <w:rFonts w:hint="eastAsia" w:ascii="仿宋" w:hAnsi="仿宋" w:eastAsia="仿宋" w:cs="仿宋"/>
          <w:sz w:val="24"/>
        </w:rPr>
        <w:t>2.参加本次政府采购活动，不存在和其他供应商在同一合同项下的采购项目中，同时委托同一个自然人、同一家庭的人员、同一单位的人员作为代理人的行为。</w:t>
      </w:r>
    </w:p>
    <w:p>
      <w:pPr>
        <w:spacing w:line="400" w:lineRule="exact"/>
        <w:ind w:firstLine="480"/>
        <w:rPr>
          <w:rFonts w:ascii="仿宋" w:hAnsi="仿宋" w:eastAsia="仿宋" w:cs="仿宋"/>
          <w:sz w:val="24"/>
        </w:rPr>
      </w:pPr>
      <w:r>
        <w:rPr>
          <w:rFonts w:hint="eastAsia" w:ascii="仿宋" w:hAnsi="仿宋" w:eastAsia="仿宋" w:cs="仿宋"/>
          <w:sz w:val="24"/>
        </w:rPr>
        <w:t>3.我公司及其现任法定代表人、主要负责人无行贿犯罪记录。</w:t>
      </w:r>
    </w:p>
    <w:p>
      <w:pPr>
        <w:widowControl/>
        <w:spacing w:line="400" w:lineRule="exact"/>
        <w:ind w:firstLine="480" w:firstLineChars="200"/>
        <w:jc w:val="left"/>
        <w:outlineLvl w:val="1"/>
        <w:rPr>
          <w:rFonts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本公司对上述承诺的内容事项真实性负责。如经查实上述承诺的内容事项存在虚假，我公司愿意接受以提供虚假材料谋取成交的法律责任。</w:t>
      </w:r>
    </w:p>
    <w:p>
      <w:pPr>
        <w:widowControl/>
        <w:spacing w:line="400" w:lineRule="exact"/>
        <w:ind w:firstLine="470" w:firstLineChars="196"/>
        <w:jc w:val="left"/>
        <w:outlineLvl w:val="1"/>
        <w:rPr>
          <w:rFonts w:ascii="仿宋" w:hAnsi="仿宋" w:eastAsia="仿宋" w:cs="仿宋"/>
          <w:sz w:val="24"/>
        </w:rPr>
      </w:pPr>
    </w:p>
    <w:p>
      <w:pPr>
        <w:widowControl/>
        <w:spacing w:line="400" w:lineRule="exact"/>
        <w:ind w:firstLine="470" w:firstLineChars="196"/>
        <w:jc w:val="left"/>
        <w:outlineLvl w:val="1"/>
        <w:rPr>
          <w:rFonts w:ascii="仿宋" w:hAnsi="仿宋" w:eastAsia="仿宋" w:cs="仿宋"/>
          <w:sz w:val="24"/>
        </w:rPr>
      </w:pPr>
      <w:r>
        <w:rPr>
          <w:rFonts w:hint="eastAsia" w:ascii="仿宋" w:hAnsi="仿宋" w:eastAsia="仿宋" w:cs="仿宋"/>
          <w:sz w:val="24"/>
        </w:rPr>
        <w:t>投标人名称：XXXX（单位公章）。</w:t>
      </w:r>
    </w:p>
    <w:p>
      <w:pPr>
        <w:ind w:firstLine="480" w:firstLineChars="200"/>
        <w:rPr>
          <w:rFonts w:ascii="仿宋" w:hAnsi="仿宋" w:eastAsia="仿宋" w:cs="仿宋"/>
          <w:b/>
          <w:sz w:val="32"/>
        </w:rPr>
      </w:pPr>
      <w:r>
        <w:rPr>
          <w:rFonts w:hint="eastAsia" w:ascii="仿宋" w:hAnsi="仿宋" w:eastAsia="仿宋" w:cs="仿宋"/>
          <w:sz w:val="24"/>
        </w:rPr>
        <w:t>日    期：XXXX。</w:t>
      </w:r>
      <w:r>
        <w:rPr>
          <w:rFonts w:hint="eastAsia" w:ascii="仿宋" w:hAnsi="仿宋" w:eastAsia="仿宋" w:cs="仿宋"/>
          <w:b/>
          <w:sz w:val="32"/>
        </w:rPr>
        <w:br w:type="page"/>
      </w:r>
    </w:p>
    <w:p>
      <w:pPr>
        <w:spacing w:after="0" w:line="360" w:lineRule="auto"/>
        <w:jc w:val="center"/>
        <w:rPr>
          <w:rFonts w:ascii="仿宋" w:hAnsi="仿宋" w:eastAsia="仿宋" w:cs="仿宋"/>
          <w:bCs/>
          <w:sz w:val="24"/>
        </w:rPr>
      </w:pPr>
      <w:r>
        <w:rPr>
          <w:rFonts w:hint="eastAsia" w:ascii="仿宋" w:hAnsi="仿宋" w:eastAsia="仿宋" w:cs="仿宋"/>
          <w:b/>
          <w:sz w:val="32"/>
        </w:rPr>
        <w:t>第二部分     “其他响应性投标文件”格式</w:t>
      </w:r>
    </w:p>
    <w:p>
      <w:pPr>
        <w:spacing w:after="0" w:line="360" w:lineRule="auto"/>
        <w:rPr>
          <w:rFonts w:ascii="仿宋" w:hAnsi="仿宋" w:eastAsia="仿宋" w:cs="仿宋"/>
          <w:b/>
          <w:sz w:val="32"/>
          <w:szCs w:val="32"/>
        </w:rPr>
      </w:pPr>
      <w:r>
        <w:rPr>
          <w:rFonts w:hint="eastAsia" w:ascii="仿宋" w:hAnsi="仿宋" w:eastAsia="仿宋" w:cs="仿宋"/>
          <w:b/>
          <w:sz w:val="32"/>
          <w:szCs w:val="32"/>
        </w:rPr>
        <w:t>格式2-1</w:t>
      </w:r>
    </w:p>
    <w:p>
      <w:pPr>
        <w:spacing w:after="0" w:line="360" w:lineRule="auto"/>
        <w:rPr>
          <w:rFonts w:ascii="仿宋" w:hAnsi="仿宋" w:eastAsia="仿宋" w:cs="仿宋"/>
          <w:b/>
          <w:sz w:val="32"/>
          <w:szCs w:val="32"/>
        </w:rPr>
      </w:pPr>
      <w:r>
        <w:rPr>
          <w:rFonts w:hint="eastAsia" w:ascii="仿宋" w:hAnsi="仿宋" w:eastAsia="仿宋" w:cs="仿宋"/>
          <w:b/>
          <w:sz w:val="32"/>
          <w:szCs w:val="32"/>
        </w:rPr>
        <w:t>封面：</w:t>
      </w:r>
    </w:p>
    <w:p>
      <w:pPr>
        <w:spacing w:after="0" w:line="360" w:lineRule="auto"/>
        <w:jc w:val="right"/>
        <w:rPr>
          <w:rFonts w:ascii="仿宋" w:hAnsi="仿宋" w:eastAsia="仿宋" w:cs="仿宋"/>
          <w:b/>
          <w:sz w:val="36"/>
        </w:rPr>
      </w:pPr>
      <w:r>
        <w:rPr>
          <w:rFonts w:hint="eastAsia" w:ascii="仿宋" w:hAnsi="仿宋" w:eastAsia="仿宋" w:cs="仿宋"/>
          <w:b/>
          <w:sz w:val="36"/>
        </w:rPr>
        <w:t>（正本/副本）</w:t>
      </w:r>
    </w:p>
    <w:p>
      <w:pPr>
        <w:spacing w:after="0" w:line="360" w:lineRule="auto"/>
        <w:rPr>
          <w:rFonts w:ascii="仿宋" w:hAnsi="仿宋" w:eastAsia="仿宋" w:cs="仿宋"/>
          <w:b/>
          <w:sz w:val="32"/>
          <w:szCs w:val="32"/>
        </w:rPr>
      </w:pPr>
    </w:p>
    <w:p>
      <w:pPr>
        <w:spacing w:after="0" w:line="360" w:lineRule="auto"/>
        <w:rPr>
          <w:rFonts w:ascii="仿宋" w:hAnsi="仿宋" w:eastAsia="仿宋" w:cs="仿宋"/>
          <w:b/>
          <w:sz w:val="32"/>
          <w:szCs w:val="32"/>
        </w:rPr>
      </w:pPr>
    </w:p>
    <w:p>
      <w:pPr>
        <w:spacing w:after="0" w:line="360" w:lineRule="auto"/>
        <w:jc w:val="center"/>
        <w:rPr>
          <w:rFonts w:ascii="仿宋" w:hAnsi="仿宋" w:eastAsia="仿宋" w:cs="仿宋"/>
          <w:b/>
          <w:sz w:val="72"/>
        </w:rPr>
      </w:pPr>
      <w:r>
        <w:rPr>
          <w:rFonts w:hint="eastAsia" w:ascii="仿宋" w:hAnsi="仿宋" w:eastAsia="仿宋" w:cs="仿宋"/>
          <w:b/>
          <w:sz w:val="40"/>
          <w:szCs w:val="48"/>
        </w:rPr>
        <w:t>XXX项目</w:t>
      </w:r>
    </w:p>
    <w:p>
      <w:pPr>
        <w:spacing w:after="0" w:line="360" w:lineRule="auto"/>
        <w:rPr>
          <w:rFonts w:ascii="仿宋" w:hAnsi="仿宋" w:eastAsia="仿宋" w:cs="仿宋"/>
          <w:b/>
          <w:sz w:val="52"/>
          <w:szCs w:val="52"/>
        </w:rPr>
      </w:pPr>
    </w:p>
    <w:p>
      <w:pPr>
        <w:spacing w:after="0" w:line="360" w:lineRule="auto"/>
        <w:jc w:val="center"/>
        <w:rPr>
          <w:rFonts w:ascii="仿宋" w:hAnsi="仿宋" w:eastAsia="仿宋" w:cs="仿宋"/>
          <w:b/>
          <w:sz w:val="32"/>
          <w:szCs w:val="32"/>
        </w:rPr>
      </w:pPr>
      <w:r>
        <w:rPr>
          <w:rFonts w:hint="eastAsia" w:ascii="仿宋" w:hAnsi="仿宋" w:eastAsia="仿宋" w:cs="仿宋"/>
          <w:b/>
          <w:sz w:val="52"/>
          <w:szCs w:val="52"/>
        </w:rPr>
        <w:t>其他响应性投标文件</w:t>
      </w:r>
    </w:p>
    <w:p>
      <w:pPr>
        <w:spacing w:after="0" w:line="360" w:lineRule="auto"/>
        <w:rPr>
          <w:rFonts w:ascii="仿宋" w:hAnsi="仿宋" w:eastAsia="仿宋" w:cs="仿宋"/>
          <w:b/>
          <w:sz w:val="36"/>
        </w:rPr>
      </w:pPr>
    </w:p>
    <w:p>
      <w:pPr>
        <w:spacing w:after="0" w:line="360" w:lineRule="auto"/>
        <w:jc w:val="left"/>
        <w:rPr>
          <w:rFonts w:ascii="仿宋" w:hAnsi="仿宋" w:eastAsia="仿宋" w:cs="仿宋"/>
          <w:b/>
          <w:sz w:val="32"/>
          <w:u w:val="single"/>
        </w:rPr>
      </w:pPr>
      <w:r>
        <w:rPr>
          <w:rFonts w:hint="eastAsia" w:ascii="仿宋" w:hAnsi="仿宋" w:eastAsia="仿宋" w:cs="仿宋"/>
          <w:b/>
          <w:sz w:val="32"/>
        </w:rPr>
        <w:t>投 标 人名称： XXXX</w:t>
      </w:r>
    </w:p>
    <w:p>
      <w:pPr>
        <w:spacing w:after="0" w:line="360" w:lineRule="auto"/>
        <w:jc w:val="left"/>
        <w:rPr>
          <w:rFonts w:ascii="仿宋" w:hAnsi="仿宋" w:eastAsia="仿宋" w:cs="仿宋"/>
          <w:b/>
          <w:sz w:val="32"/>
          <w:u w:val="single"/>
        </w:rPr>
      </w:pPr>
      <w:r>
        <w:rPr>
          <w:rFonts w:hint="eastAsia" w:ascii="仿宋" w:hAnsi="仿宋" w:eastAsia="仿宋" w:cs="仿宋"/>
          <w:b/>
          <w:sz w:val="32"/>
        </w:rPr>
        <w:t>采购项目编号： XXXX</w:t>
      </w:r>
    </w:p>
    <w:p>
      <w:pPr>
        <w:spacing w:after="0" w:line="360" w:lineRule="auto"/>
        <w:ind w:firstLine="790" w:firstLineChars="246"/>
        <w:jc w:val="left"/>
        <w:rPr>
          <w:rFonts w:ascii="仿宋" w:hAnsi="仿宋" w:eastAsia="仿宋" w:cs="仿宋"/>
          <w:b/>
          <w:sz w:val="32"/>
        </w:rPr>
      </w:pPr>
    </w:p>
    <w:p>
      <w:pPr>
        <w:spacing w:after="0" w:line="360" w:lineRule="auto"/>
        <w:ind w:firstLine="790" w:firstLineChars="246"/>
        <w:jc w:val="left"/>
        <w:rPr>
          <w:rFonts w:ascii="仿宋" w:hAnsi="仿宋" w:eastAsia="仿宋" w:cs="仿宋"/>
          <w:b/>
          <w:sz w:val="32"/>
        </w:rPr>
      </w:pPr>
    </w:p>
    <w:p>
      <w:pPr>
        <w:spacing w:after="0" w:line="360" w:lineRule="auto"/>
        <w:ind w:firstLine="790" w:firstLineChars="246"/>
        <w:jc w:val="left"/>
        <w:rPr>
          <w:rFonts w:ascii="仿宋" w:hAnsi="仿宋" w:eastAsia="仿宋" w:cs="仿宋"/>
          <w:b/>
          <w:sz w:val="32"/>
          <w:szCs w:val="32"/>
        </w:rPr>
      </w:pPr>
      <w:r>
        <w:rPr>
          <w:rFonts w:hint="eastAsia" w:ascii="仿宋" w:hAnsi="仿宋" w:eastAsia="仿宋" w:cs="仿宋"/>
          <w:b/>
          <w:sz w:val="32"/>
        </w:rPr>
        <w:t>投标时间：2021年XX月XX日</w:t>
      </w:r>
      <w:r>
        <w:rPr>
          <w:rFonts w:hint="eastAsia" w:ascii="仿宋" w:hAnsi="仿宋" w:eastAsia="仿宋" w:cs="仿宋"/>
          <w:b/>
          <w:sz w:val="32"/>
        </w:rPr>
        <w:br w:type="page"/>
      </w:r>
      <w:r>
        <w:rPr>
          <w:rFonts w:hint="eastAsia" w:ascii="仿宋" w:hAnsi="仿宋" w:eastAsia="仿宋" w:cs="仿宋"/>
          <w:b/>
          <w:sz w:val="32"/>
          <w:szCs w:val="32"/>
        </w:rPr>
        <w:t>格式2-2</w:t>
      </w:r>
    </w:p>
    <w:p>
      <w:pPr>
        <w:widowControl/>
        <w:spacing w:after="0" w:line="360" w:lineRule="auto"/>
        <w:jc w:val="center"/>
        <w:outlineLvl w:val="1"/>
        <w:rPr>
          <w:rFonts w:ascii="仿宋" w:hAnsi="仿宋" w:eastAsia="仿宋" w:cs="仿宋"/>
          <w:b/>
          <w:sz w:val="32"/>
          <w:szCs w:val="32"/>
        </w:rPr>
      </w:pPr>
      <w:r>
        <w:rPr>
          <w:rFonts w:hint="eastAsia" w:ascii="仿宋" w:hAnsi="仿宋" w:eastAsia="仿宋" w:cs="仿宋"/>
          <w:b/>
          <w:sz w:val="32"/>
          <w:szCs w:val="32"/>
        </w:rPr>
        <w:t>一、投 标 函</w:t>
      </w:r>
      <w:bookmarkEnd w:id="141"/>
      <w:bookmarkEnd w:id="142"/>
    </w:p>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XXXX（采购代理机构名称）：</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我方全面研究了“</w:t>
      </w:r>
      <w:r>
        <w:rPr>
          <w:rFonts w:hint="eastAsia" w:ascii="仿宋" w:hAnsi="仿宋" w:eastAsia="仿宋" w:cs="仿宋"/>
          <w:sz w:val="24"/>
          <w:u w:val="single"/>
        </w:rPr>
        <w:t>XXXXXXXX</w:t>
      </w:r>
      <w:r>
        <w:rPr>
          <w:rFonts w:hint="eastAsia" w:ascii="仿宋" w:hAnsi="仿宋" w:eastAsia="仿宋" w:cs="仿宋"/>
          <w:sz w:val="24"/>
        </w:rPr>
        <w:t>”项目（招标编号：</w:t>
      </w:r>
      <w:r>
        <w:rPr>
          <w:rFonts w:hint="eastAsia" w:ascii="仿宋" w:hAnsi="仿宋" w:eastAsia="仿宋" w:cs="仿宋"/>
          <w:sz w:val="24"/>
          <w:u w:val="single"/>
        </w:rPr>
        <w:t>XXXX</w:t>
      </w:r>
      <w:r>
        <w:rPr>
          <w:rFonts w:hint="eastAsia" w:ascii="仿宋" w:hAnsi="仿宋" w:eastAsia="仿宋" w:cs="仿宋"/>
          <w:sz w:val="24"/>
        </w:rPr>
        <w:t>）招标文件，决定参加贵单位组织的本项目投标。我方授权</w:t>
      </w:r>
      <w:r>
        <w:rPr>
          <w:rFonts w:hint="eastAsia" w:ascii="仿宋" w:hAnsi="仿宋" w:eastAsia="仿宋" w:cs="仿宋"/>
          <w:sz w:val="24"/>
          <w:u w:val="single"/>
        </w:rPr>
        <w:t>XXXX</w:t>
      </w:r>
      <w:r>
        <w:rPr>
          <w:rFonts w:hint="eastAsia" w:ascii="仿宋" w:hAnsi="仿宋" w:eastAsia="仿宋" w:cs="仿宋"/>
          <w:sz w:val="24"/>
        </w:rPr>
        <w:t>（姓名、职务）代表我方</w:t>
      </w:r>
      <w:r>
        <w:rPr>
          <w:rFonts w:hint="eastAsia" w:ascii="仿宋" w:hAnsi="仿宋" w:eastAsia="仿宋" w:cs="仿宋"/>
          <w:sz w:val="24"/>
          <w:u w:val="single"/>
        </w:rPr>
        <w:t>XXXXXXXX</w:t>
      </w:r>
      <w:r>
        <w:rPr>
          <w:rFonts w:hint="eastAsia" w:ascii="仿宋" w:hAnsi="仿宋" w:eastAsia="仿宋" w:cs="仿宋"/>
          <w:sz w:val="24"/>
        </w:rPr>
        <w:t>（投标单位的名称）全权处理本项目投标的有关事宜。</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一、我方自愿按照招标文件规定的各项要求向采购人提供所需货物和服务，投标报价以开标一览表为准。</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二、一旦我方中标，我方将严格履行政府采购合同规定的责任和义务。</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三、我方同意本招标文件依据《四川省政府采购当事人诚信管理办法》（川财采【2015】33号文件）对我方可能存在的失信行为进行的惩戒。</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四、我方完全接受和满足本项目招标文件中规定的实质性要求，如对招标文件有异议，已依法进行维权救济，不存在对招标文件有异议的同时又参加投标以求侥幸中标或者为实现其他非法目的的行为。</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五、我方同意本项目投标有效期为投标截止之日起</w:t>
      </w:r>
      <w:r>
        <w:rPr>
          <w:rFonts w:hint="eastAsia" w:ascii="仿宋" w:hAnsi="仿宋" w:eastAsia="仿宋" w:cs="仿宋"/>
          <w:sz w:val="24"/>
          <w:u w:val="single"/>
        </w:rPr>
        <w:t>90</w:t>
      </w:r>
      <w:r>
        <w:rPr>
          <w:rFonts w:hint="eastAsia" w:ascii="仿宋" w:hAnsi="仿宋" w:eastAsia="仿宋" w:cs="仿宋"/>
          <w:sz w:val="24"/>
        </w:rPr>
        <w:t>天。</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六、我方愿意提供贵单位可能另外要求的，与投标有关的文件资料，并保证我方已提供和将要提供的文件资料是真实、准确的。</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七、我方完全理解采购人不一定将合同授予最低报价的投标人的行为。</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投标人名称：XXXX（单位公章）。</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通讯地址：XXXX。</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邮政编码：XXXX。</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联系电话：XXXX。</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日    期：XXXX年XXXX月XXXX日。</w:t>
      </w:r>
    </w:p>
    <w:p>
      <w:pPr>
        <w:widowControl/>
        <w:spacing w:after="0" w:line="360" w:lineRule="auto"/>
        <w:jc w:val="left"/>
        <w:outlineLvl w:val="1"/>
        <w:rPr>
          <w:rFonts w:ascii="仿宋" w:hAnsi="仿宋" w:eastAsia="仿宋" w:cs="仿宋"/>
          <w:b/>
          <w:sz w:val="32"/>
          <w:szCs w:val="32"/>
        </w:rPr>
      </w:pPr>
      <w:bookmarkStart w:id="147" w:name="_Toc308164824"/>
      <w:r>
        <w:rPr>
          <w:rFonts w:hint="eastAsia" w:ascii="仿宋" w:hAnsi="仿宋" w:eastAsia="仿宋" w:cs="仿宋"/>
          <w:b/>
          <w:sz w:val="32"/>
          <w:szCs w:val="32"/>
        </w:rPr>
        <w:br w:type="page"/>
      </w:r>
      <w:r>
        <w:rPr>
          <w:rFonts w:hint="eastAsia" w:ascii="仿宋" w:hAnsi="仿宋" w:eastAsia="仿宋" w:cs="仿宋"/>
          <w:b/>
          <w:sz w:val="32"/>
          <w:szCs w:val="32"/>
        </w:rPr>
        <w:t>格式2-3</w:t>
      </w:r>
    </w:p>
    <w:bookmarkEnd w:id="140"/>
    <w:bookmarkEnd w:id="147"/>
    <w:p>
      <w:pPr>
        <w:numPr>
          <w:ilvl w:val="0"/>
          <w:numId w:val="3"/>
        </w:numPr>
        <w:spacing w:after="0" w:line="360" w:lineRule="auto"/>
        <w:jc w:val="center"/>
        <w:rPr>
          <w:rFonts w:ascii="仿宋" w:hAnsi="仿宋" w:eastAsia="仿宋" w:cs="仿宋"/>
          <w:b/>
          <w:sz w:val="32"/>
          <w:szCs w:val="32"/>
        </w:rPr>
      </w:pPr>
      <w:bookmarkStart w:id="148" w:name="_Toc217446085"/>
      <w:r>
        <w:rPr>
          <w:rFonts w:hint="eastAsia" w:ascii="仿宋" w:hAnsi="仿宋" w:eastAsia="仿宋" w:cs="仿宋"/>
          <w:b/>
          <w:sz w:val="32"/>
          <w:szCs w:val="32"/>
        </w:rPr>
        <w:t>开标一览表</w:t>
      </w:r>
      <w:bookmarkEnd w:id="148"/>
    </w:p>
    <w:tbl>
      <w:tblPr>
        <w:tblStyle w:val="2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7"/>
        <w:gridCol w:w="3005"/>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527" w:type="dxa"/>
            <w:vAlign w:val="center"/>
          </w:tcPr>
          <w:p>
            <w:pPr>
              <w:widowControl/>
              <w:spacing w:after="0" w:line="360" w:lineRule="auto"/>
              <w:jc w:val="center"/>
              <w:outlineLvl w:val="1"/>
              <w:rPr>
                <w:rFonts w:ascii="仿宋" w:hAnsi="仿宋" w:eastAsia="仿宋" w:cs="仿宋"/>
                <w:sz w:val="24"/>
              </w:rPr>
            </w:pPr>
            <w:r>
              <w:rPr>
                <w:rFonts w:hint="eastAsia" w:ascii="仿宋" w:hAnsi="仿宋" w:eastAsia="仿宋" w:cs="仿宋"/>
                <w:sz w:val="24"/>
              </w:rPr>
              <w:t>服务内容</w:t>
            </w:r>
          </w:p>
        </w:tc>
        <w:tc>
          <w:tcPr>
            <w:tcW w:w="3005" w:type="dxa"/>
            <w:vAlign w:val="center"/>
          </w:tcPr>
          <w:p>
            <w:pPr>
              <w:widowControl/>
              <w:spacing w:after="0" w:line="360" w:lineRule="auto"/>
              <w:jc w:val="center"/>
              <w:outlineLvl w:val="1"/>
              <w:rPr>
                <w:rFonts w:ascii="仿宋" w:hAnsi="仿宋" w:eastAsia="仿宋" w:cs="仿宋"/>
                <w:sz w:val="24"/>
              </w:rPr>
            </w:pPr>
            <w:r>
              <w:rPr>
                <w:rFonts w:hint="eastAsia" w:ascii="仿宋" w:hAnsi="仿宋" w:eastAsia="仿宋" w:cs="仿宋"/>
                <w:sz w:val="24"/>
              </w:rPr>
              <w:t>投标报价（元）</w:t>
            </w:r>
          </w:p>
        </w:tc>
        <w:tc>
          <w:tcPr>
            <w:tcW w:w="3020" w:type="dxa"/>
            <w:vAlign w:val="center"/>
          </w:tcPr>
          <w:p>
            <w:pPr>
              <w:widowControl/>
              <w:spacing w:after="0" w:line="360" w:lineRule="auto"/>
              <w:jc w:val="center"/>
              <w:outlineLvl w:val="1"/>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3527" w:type="dxa"/>
            <w:vAlign w:val="center"/>
          </w:tcPr>
          <w:p>
            <w:pPr>
              <w:widowControl/>
              <w:spacing w:after="0" w:line="360" w:lineRule="auto"/>
              <w:jc w:val="center"/>
              <w:outlineLvl w:val="1"/>
              <w:rPr>
                <w:rFonts w:ascii="仿宋" w:hAnsi="仿宋" w:eastAsia="仿宋" w:cs="仿宋"/>
                <w:sz w:val="24"/>
              </w:rPr>
            </w:pPr>
            <w:r>
              <w:rPr>
                <w:rFonts w:hint="eastAsia" w:ascii="仿宋" w:hAnsi="仿宋" w:eastAsia="仿宋" w:cs="仿宋"/>
                <w:sz w:val="24"/>
              </w:rPr>
              <w:t>成都市双流区人民政府九江街道办事处综合治理业务服务</w:t>
            </w:r>
          </w:p>
        </w:tc>
        <w:tc>
          <w:tcPr>
            <w:tcW w:w="3005" w:type="dxa"/>
            <w:vAlign w:val="center"/>
          </w:tcPr>
          <w:p>
            <w:pPr>
              <w:widowControl/>
              <w:spacing w:after="0" w:line="360" w:lineRule="auto"/>
              <w:jc w:val="center"/>
              <w:outlineLvl w:val="1"/>
              <w:rPr>
                <w:rFonts w:ascii="仿宋" w:hAnsi="仿宋" w:eastAsia="仿宋" w:cs="仿宋"/>
                <w:sz w:val="24"/>
              </w:rPr>
            </w:pPr>
          </w:p>
        </w:tc>
        <w:tc>
          <w:tcPr>
            <w:tcW w:w="3020" w:type="dxa"/>
            <w:vAlign w:val="center"/>
          </w:tcPr>
          <w:p>
            <w:pPr>
              <w:widowControl/>
              <w:spacing w:after="0" w:line="360" w:lineRule="auto"/>
              <w:jc w:val="center"/>
              <w:outlineLvl w:val="1"/>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52" w:type="dxa"/>
            <w:gridSpan w:val="3"/>
            <w:vAlign w:val="center"/>
          </w:tcPr>
          <w:p>
            <w:pPr>
              <w:widowControl/>
              <w:spacing w:after="0" w:line="360" w:lineRule="auto"/>
              <w:outlineLvl w:val="1"/>
              <w:rPr>
                <w:rFonts w:ascii="仿宋" w:hAnsi="仿宋" w:eastAsia="仿宋" w:cs="仿宋"/>
                <w:bCs/>
                <w:sz w:val="24"/>
              </w:rPr>
            </w:pPr>
            <w:r>
              <w:rPr>
                <w:rFonts w:hint="eastAsia" w:ascii="仿宋" w:hAnsi="仿宋" w:eastAsia="仿宋" w:cs="仿宋"/>
                <w:bCs/>
                <w:sz w:val="24"/>
              </w:rPr>
              <w:t>大写：</w:t>
            </w:r>
          </w:p>
        </w:tc>
      </w:tr>
    </w:tbl>
    <w:p>
      <w:pPr>
        <w:widowControl/>
        <w:spacing w:after="0" w:line="360" w:lineRule="auto"/>
        <w:jc w:val="left"/>
        <w:outlineLvl w:val="1"/>
        <w:rPr>
          <w:rFonts w:ascii="仿宋" w:hAnsi="仿宋" w:eastAsia="仿宋" w:cs="仿宋"/>
          <w:sz w:val="24"/>
        </w:rPr>
      </w:pPr>
    </w:p>
    <w:p>
      <w:pPr>
        <w:widowControl/>
        <w:spacing w:after="0" w:line="360" w:lineRule="auto"/>
        <w:ind w:firstLine="470" w:firstLineChars="196"/>
        <w:jc w:val="left"/>
        <w:outlineLvl w:val="1"/>
        <w:rPr>
          <w:rFonts w:ascii="仿宋" w:hAnsi="仿宋" w:eastAsia="仿宋" w:cs="仿宋"/>
          <w:sz w:val="24"/>
        </w:rPr>
      </w:pPr>
    </w:p>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投标人名称：XXXX（单位公章）。</w:t>
      </w:r>
    </w:p>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投标日期：XXXX。</w:t>
      </w:r>
    </w:p>
    <w:p>
      <w:pPr>
        <w:pStyle w:val="6"/>
        <w:spacing w:before="0" w:after="0" w:line="360" w:lineRule="auto"/>
        <w:rPr>
          <w:rFonts w:ascii="仿宋" w:hAnsi="仿宋" w:eastAsia="仿宋" w:cs="仿宋"/>
          <w:sz w:val="24"/>
        </w:rPr>
      </w:pPr>
    </w:p>
    <w:p>
      <w:pPr>
        <w:spacing w:after="0" w:line="360" w:lineRule="auto"/>
        <w:rPr>
          <w:rFonts w:ascii="仿宋" w:hAnsi="仿宋" w:eastAsia="仿宋" w:cs="仿宋"/>
          <w:b/>
          <w:sz w:val="32"/>
          <w:szCs w:val="32"/>
        </w:rPr>
      </w:pPr>
    </w:p>
    <w:p>
      <w:pPr>
        <w:spacing w:after="0" w:line="360" w:lineRule="auto"/>
        <w:rPr>
          <w:rFonts w:ascii="仿宋" w:hAnsi="仿宋" w:eastAsia="仿宋" w:cs="仿宋"/>
          <w:b/>
          <w:sz w:val="32"/>
          <w:szCs w:val="32"/>
        </w:rPr>
      </w:pPr>
    </w:p>
    <w:p>
      <w:pPr>
        <w:spacing w:after="0" w:line="360" w:lineRule="auto"/>
        <w:rPr>
          <w:rFonts w:ascii="仿宋" w:hAnsi="仿宋" w:eastAsia="仿宋" w:cs="仿宋"/>
          <w:b/>
          <w:sz w:val="32"/>
          <w:szCs w:val="32"/>
        </w:rPr>
      </w:pPr>
    </w:p>
    <w:p>
      <w:pPr>
        <w:spacing w:after="0" w:line="360" w:lineRule="auto"/>
        <w:rPr>
          <w:rFonts w:ascii="仿宋" w:hAnsi="仿宋" w:eastAsia="仿宋" w:cs="仿宋"/>
          <w:b/>
          <w:sz w:val="32"/>
          <w:szCs w:val="32"/>
        </w:rPr>
      </w:pPr>
    </w:p>
    <w:p>
      <w:pPr>
        <w:spacing w:after="0" w:line="360" w:lineRule="auto"/>
        <w:rPr>
          <w:rFonts w:ascii="仿宋" w:hAnsi="仿宋" w:eastAsia="仿宋" w:cs="仿宋"/>
          <w:b/>
          <w:sz w:val="32"/>
          <w:szCs w:val="32"/>
        </w:rPr>
      </w:pPr>
    </w:p>
    <w:p>
      <w:pPr>
        <w:spacing w:after="0" w:line="360" w:lineRule="auto"/>
        <w:rPr>
          <w:rFonts w:ascii="仿宋" w:hAnsi="仿宋" w:eastAsia="仿宋" w:cs="仿宋"/>
          <w:b/>
          <w:sz w:val="32"/>
          <w:szCs w:val="32"/>
        </w:rPr>
      </w:pPr>
    </w:p>
    <w:p>
      <w:pPr>
        <w:rPr>
          <w:rFonts w:ascii="仿宋" w:hAnsi="仿宋" w:eastAsia="仿宋" w:cs="仿宋"/>
          <w:b/>
          <w:sz w:val="32"/>
          <w:szCs w:val="32"/>
        </w:rPr>
      </w:pPr>
      <w:r>
        <w:rPr>
          <w:rFonts w:hint="eastAsia" w:ascii="仿宋" w:hAnsi="仿宋" w:eastAsia="仿宋" w:cs="仿宋"/>
          <w:b/>
          <w:sz w:val="32"/>
          <w:szCs w:val="32"/>
        </w:rPr>
        <w:br w:type="page"/>
      </w:r>
    </w:p>
    <w:bookmarkEnd w:id="143"/>
    <w:p>
      <w:pPr>
        <w:widowControl/>
        <w:spacing w:after="0" w:line="360" w:lineRule="auto"/>
        <w:jc w:val="left"/>
        <w:outlineLvl w:val="1"/>
        <w:rPr>
          <w:rFonts w:ascii="仿宋" w:hAnsi="仿宋" w:eastAsia="仿宋" w:cs="仿宋"/>
          <w:b/>
          <w:sz w:val="36"/>
          <w:szCs w:val="36"/>
        </w:rPr>
      </w:pPr>
      <w:bookmarkStart w:id="149" w:name="PO_默认文件内容_26"/>
      <w:r>
        <w:rPr>
          <w:rFonts w:hint="eastAsia" w:ascii="仿宋" w:hAnsi="仿宋" w:eastAsia="仿宋" w:cs="仿宋"/>
          <w:b/>
          <w:sz w:val="36"/>
          <w:szCs w:val="36"/>
        </w:rPr>
        <w:t>格式2-4</w:t>
      </w:r>
    </w:p>
    <w:p>
      <w:pPr>
        <w:widowControl/>
        <w:spacing w:after="0" w:line="360" w:lineRule="auto"/>
        <w:jc w:val="center"/>
        <w:outlineLvl w:val="1"/>
        <w:rPr>
          <w:rFonts w:ascii="仿宋" w:hAnsi="仿宋" w:eastAsia="仿宋" w:cs="仿宋"/>
          <w:b/>
          <w:bCs/>
          <w:sz w:val="24"/>
        </w:rPr>
      </w:pPr>
      <w:r>
        <w:rPr>
          <w:rFonts w:hint="eastAsia" w:ascii="仿宋" w:hAnsi="仿宋" w:eastAsia="仿宋" w:cs="仿宋"/>
          <w:b/>
          <w:sz w:val="36"/>
          <w:szCs w:val="36"/>
        </w:rPr>
        <w:t>三、技术、服务要求应答表</w:t>
      </w:r>
    </w:p>
    <w:p>
      <w:pPr>
        <w:spacing w:line="400" w:lineRule="exact"/>
        <w:jc w:val="center"/>
        <w:rPr>
          <w:rFonts w:ascii="仿宋" w:hAnsi="仿宋" w:eastAsia="仿宋" w:cs="仿宋"/>
          <w:b/>
          <w:bCs/>
          <w:sz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403"/>
        <w:gridCol w:w="280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62" w:type="dxa"/>
            <w:vAlign w:val="center"/>
          </w:tcPr>
          <w:p>
            <w:pPr>
              <w:spacing w:line="400" w:lineRule="exact"/>
              <w:jc w:val="center"/>
              <w:rPr>
                <w:rFonts w:ascii="仿宋" w:hAnsi="仿宋" w:eastAsia="仿宋" w:cs="仿宋"/>
                <w:sz w:val="24"/>
              </w:rPr>
            </w:pPr>
            <w:r>
              <w:rPr>
                <w:rFonts w:hint="eastAsia" w:ascii="仿宋" w:hAnsi="仿宋" w:eastAsia="仿宋" w:cs="仿宋"/>
                <w:sz w:val="24"/>
              </w:rPr>
              <w:t>序号</w:t>
            </w:r>
          </w:p>
        </w:tc>
        <w:tc>
          <w:tcPr>
            <w:tcW w:w="2403" w:type="dxa"/>
            <w:vAlign w:val="center"/>
          </w:tcPr>
          <w:p>
            <w:pPr>
              <w:spacing w:line="400" w:lineRule="exact"/>
              <w:jc w:val="center"/>
              <w:rPr>
                <w:rFonts w:ascii="仿宋" w:hAnsi="仿宋" w:eastAsia="仿宋" w:cs="仿宋"/>
                <w:sz w:val="24"/>
              </w:rPr>
            </w:pPr>
            <w:r>
              <w:rPr>
                <w:rFonts w:hint="eastAsia" w:ascii="仿宋" w:hAnsi="仿宋" w:eastAsia="仿宋" w:cs="仿宋"/>
                <w:sz w:val="24"/>
              </w:rPr>
              <w:t>招标文件要求</w:t>
            </w:r>
          </w:p>
        </w:tc>
        <w:tc>
          <w:tcPr>
            <w:tcW w:w="2806" w:type="dxa"/>
            <w:vAlign w:val="center"/>
          </w:tcPr>
          <w:p>
            <w:pPr>
              <w:spacing w:line="400" w:lineRule="exact"/>
              <w:jc w:val="center"/>
              <w:rPr>
                <w:rFonts w:ascii="仿宋" w:hAnsi="仿宋" w:eastAsia="仿宋" w:cs="仿宋"/>
                <w:sz w:val="24"/>
              </w:rPr>
            </w:pPr>
            <w:r>
              <w:rPr>
                <w:rFonts w:hint="eastAsia" w:ascii="仿宋" w:hAnsi="仿宋" w:eastAsia="仿宋" w:cs="仿宋"/>
                <w:sz w:val="24"/>
              </w:rPr>
              <w:t>投标文件响应</w:t>
            </w:r>
          </w:p>
        </w:tc>
        <w:tc>
          <w:tcPr>
            <w:tcW w:w="2806" w:type="dxa"/>
            <w:vAlign w:val="center"/>
          </w:tcPr>
          <w:p>
            <w:pPr>
              <w:spacing w:line="400" w:lineRule="exact"/>
              <w:jc w:val="center"/>
              <w:rPr>
                <w:rFonts w:ascii="仿宋" w:hAnsi="仿宋" w:eastAsia="仿宋" w:cs="仿宋"/>
                <w:sz w:val="24"/>
              </w:rPr>
            </w:pPr>
            <w:r>
              <w:rPr>
                <w:rFonts w:hint="eastAsia" w:ascii="仿宋" w:hAnsi="仿宋" w:eastAsia="仿宋" w:cs="仿宋"/>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ascii="仿宋" w:hAnsi="仿宋" w:eastAsia="仿宋" w:cs="仿宋"/>
                <w:sz w:val="24"/>
              </w:rPr>
            </w:pPr>
          </w:p>
        </w:tc>
        <w:tc>
          <w:tcPr>
            <w:tcW w:w="2403" w:type="dxa"/>
          </w:tcPr>
          <w:p>
            <w:pPr>
              <w:spacing w:line="400" w:lineRule="exact"/>
              <w:jc w:val="center"/>
              <w:rPr>
                <w:rFonts w:ascii="仿宋" w:hAnsi="仿宋" w:eastAsia="仿宋" w:cs="仿宋"/>
                <w:sz w:val="24"/>
              </w:rPr>
            </w:pPr>
          </w:p>
        </w:tc>
        <w:tc>
          <w:tcPr>
            <w:tcW w:w="2806" w:type="dxa"/>
          </w:tcPr>
          <w:p>
            <w:pPr>
              <w:spacing w:line="400" w:lineRule="exact"/>
              <w:jc w:val="center"/>
              <w:rPr>
                <w:rFonts w:ascii="仿宋" w:hAnsi="仿宋" w:eastAsia="仿宋" w:cs="仿宋"/>
                <w:sz w:val="24"/>
              </w:rPr>
            </w:pPr>
          </w:p>
        </w:tc>
        <w:tc>
          <w:tcPr>
            <w:tcW w:w="2806" w:type="dxa"/>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ascii="仿宋" w:hAnsi="仿宋" w:eastAsia="仿宋" w:cs="仿宋"/>
                <w:sz w:val="24"/>
              </w:rPr>
            </w:pPr>
          </w:p>
        </w:tc>
        <w:tc>
          <w:tcPr>
            <w:tcW w:w="2403" w:type="dxa"/>
          </w:tcPr>
          <w:p>
            <w:pPr>
              <w:spacing w:line="400" w:lineRule="exact"/>
              <w:jc w:val="center"/>
              <w:rPr>
                <w:rFonts w:ascii="仿宋" w:hAnsi="仿宋" w:eastAsia="仿宋" w:cs="仿宋"/>
                <w:sz w:val="24"/>
              </w:rPr>
            </w:pPr>
          </w:p>
        </w:tc>
        <w:tc>
          <w:tcPr>
            <w:tcW w:w="2806" w:type="dxa"/>
          </w:tcPr>
          <w:p>
            <w:pPr>
              <w:spacing w:line="400" w:lineRule="exact"/>
              <w:jc w:val="center"/>
              <w:rPr>
                <w:rFonts w:ascii="仿宋" w:hAnsi="仿宋" w:eastAsia="仿宋" w:cs="仿宋"/>
                <w:sz w:val="24"/>
              </w:rPr>
            </w:pPr>
          </w:p>
        </w:tc>
        <w:tc>
          <w:tcPr>
            <w:tcW w:w="2806" w:type="dxa"/>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ascii="仿宋" w:hAnsi="仿宋" w:eastAsia="仿宋" w:cs="仿宋"/>
                <w:sz w:val="24"/>
              </w:rPr>
            </w:pPr>
          </w:p>
        </w:tc>
        <w:tc>
          <w:tcPr>
            <w:tcW w:w="2403" w:type="dxa"/>
          </w:tcPr>
          <w:p>
            <w:pPr>
              <w:spacing w:line="400" w:lineRule="exact"/>
              <w:jc w:val="center"/>
              <w:rPr>
                <w:rFonts w:ascii="仿宋" w:hAnsi="仿宋" w:eastAsia="仿宋" w:cs="仿宋"/>
                <w:sz w:val="24"/>
              </w:rPr>
            </w:pPr>
          </w:p>
        </w:tc>
        <w:tc>
          <w:tcPr>
            <w:tcW w:w="2806" w:type="dxa"/>
          </w:tcPr>
          <w:p>
            <w:pPr>
              <w:spacing w:line="400" w:lineRule="exact"/>
              <w:jc w:val="center"/>
              <w:rPr>
                <w:rFonts w:ascii="仿宋" w:hAnsi="仿宋" w:eastAsia="仿宋" w:cs="仿宋"/>
                <w:sz w:val="24"/>
              </w:rPr>
            </w:pPr>
          </w:p>
        </w:tc>
        <w:tc>
          <w:tcPr>
            <w:tcW w:w="2806" w:type="dxa"/>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62" w:type="dxa"/>
          </w:tcPr>
          <w:p>
            <w:pPr>
              <w:spacing w:line="400" w:lineRule="exact"/>
              <w:jc w:val="center"/>
              <w:rPr>
                <w:rFonts w:ascii="仿宋" w:hAnsi="仿宋" w:eastAsia="仿宋" w:cs="仿宋"/>
                <w:sz w:val="24"/>
              </w:rPr>
            </w:pPr>
          </w:p>
        </w:tc>
        <w:tc>
          <w:tcPr>
            <w:tcW w:w="2403" w:type="dxa"/>
          </w:tcPr>
          <w:p>
            <w:pPr>
              <w:spacing w:line="400" w:lineRule="exact"/>
              <w:jc w:val="center"/>
              <w:rPr>
                <w:rFonts w:ascii="仿宋" w:hAnsi="仿宋" w:eastAsia="仿宋" w:cs="仿宋"/>
                <w:sz w:val="24"/>
              </w:rPr>
            </w:pPr>
          </w:p>
        </w:tc>
        <w:tc>
          <w:tcPr>
            <w:tcW w:w="2806" w:type="dxa"/>
          </w:tcPr>
          <w:p>
            <w:pPr>
              <w:spacing w:line="400" w:lineRule="exact"/>
              <w:jc w:val="center"/>
              <w:rPr>
                <w:rFonts w:ascii="仿宋" w:hAnsi="仿宋" w:eastAsia="仿宋" w:cs="仿宋"/>
                <w:sz w:val="24"/>
              </w:rPr>
            </w:pPr>
          </w:p>
        </w:tc>
        <w:tc>
          <w:tcPr>
            <w:tcW w:w="2806" w:type="dxa"/>
          </w:tcPr>
          <w:p>
            <w:pPr>
              <w:spacing w:line="400" w:lineRule="exact"/>
              <w:jc w:val="center"/>
              <w:rPr>
                <w:rFonts w:ascii="仿宋" w:hAnsi="仿宋" w:eastAsia="仿宋" w:cs="仿宋"/>
                <w:sz w:val="24"/>
              </w:rPr>
            </w:pPr>
          </w:p>
        </w:tc>
      </w:tr>
    </w:tbl>
    <w:p>
      <w:pPr>
        <w:spacing w:line="400" w:lineRule="exact"/>
        <w:ind w:firstLine="482" w:firstLineChars="200"/>
        <w:rPr>
          <w:rFonts w:ascii="仿宋" w:hAnsi="仿宋" w:eastAsia="仿宋" w:cs="仿宋"/>
          <w:b/>
          <w:sz w:val="24"/>
        </w:rPr>
      </w:pPr>
    </w:p>
    <w:p>
      <w:pPr>
        <w:adjustRightInd w:val="0"/>
        <w:spacing w:line="400" w:lineRule="exact"/>
        <w:ind w:firstLine="480" w:firstLineChars="200"/>
        <w:jc w:val="left"/>
        <w:rPr>
          <w:rFonts w:ascii="仿宋" w:hAnsi="仿宋" w:eastAsia="仿宋" w:cs="仿宋"/>
          <w:sz w:val="24"/>
        </w:rPr>
      </w:pPr>
      <w:r>
        <w:rPr>
          <w:rFonts w:hint="eastAsia" w:ascii="仿宋" w:hAnsi="仿宋" w:eastAsia="仿宋" w:cs="仿宋"/>
          <w:sz w:val="24"/>
        </w:rPr>
        <w:t>注：投标人须对招标文件第六章招标项目技术、服务、商务及其他要求不能完全响应的内容进行据实填写，完全响应的无须列入此表。</w:t>
      </w:r>
    </w:p>
    <w:p>
      <w:pPr>
        <w:adjustRightInd w:val="0"/>
        <w:spacing w:line="400" w:lineRule="exact"/>
        <w:ind w:firstLine="480" w:firstLineChars="200"/>
        <w:jc w:val="left"/>
        <w:rPr>
          <w:rFonts w:ascii="仿宋" w:hAnsi="仿宋" w:eastAsia="仿宋" w:cs="仿宋"/>
          <w:sz w:val="24"/>
        </w:rPr>
      </w:pPr>
    </w:p>
    <w:p>
      <w:pPr>
        <w:adjustRightIn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投标人名称：XXX（盖单位公章）</w:t>
      </w:r>
    </w:p>
    <w:p>
      <w:pPr>
        <w:adjustRightInd w:val="0"/>
        <w:spacing w:line="400" w:lineRule="exact"/>
        <w:ind w:firstLine="540" w:firstLineChars="225"/>
        <w:jc w:val="left"/>
        <w:rPr>
          <w:rFonts w:ascii="仿宋" w:hAnsi="仿宋" w:eastAsia="仿宋" w:cs="仿宋"/>
          <w:bCs/>
          <w:sz w:val="24"/>
        </w:rPr>
      </w:pPr>
      <w:r>
        <w:rPr>
          <w:rFonts w:hint="eastAsia" w:ascii="仿宋" w:hAnsi="仿宋" w:eastAsia="仿宋" w:cs="仿宋"/>
          <w:bCs/>
          <w:sz w:val="24"/>
        </w:rPr>
        <w:t>日期</w:t>
      </w:r>
      <w:r>
        <w:rPr>
          <w:rFonts w:hint="eastAsia" w:ascii="仿宋" w:hAnsi="仿宋" w:eastAsia="仿宋" w:cs="仿宋"/>
          <w:sz w:val="24"/>
        </w:rPr>
        <w:t>：</w:t>
      </w:r>
      <w:r>
        <w:rPr>
          <w:rFonts w:hint="eastAsia" w:ascii="仿宋" w:hAnsi="仿宋" w:eastAsia="仿宋" w:cs="仿宋"/>
          <w:bCs/>
          <w:sz w:val="24"/>
        </w:rPr>
        <w:t>XXX年XXX月XXX日</w:t>
      </w:r>
    </w:p>
    <w:p>
      <w:pPr>
        <w:spacing w:line="400" w:lineRule="exact"/>
        <w:rPr>
          <w:rFonts w:ascii="仿宋" w:hAnsi="仿宋" w:eastAsia="仿宋" w:cs="仿宋"/>
          <w:sz w:val="24"/>
        </w:rPr>
      </w:pPr>
    </w:p>
    <w:p>
      <w:pPr>
        <w:pStyle w:val="11"/>
        <w:tabs>
          <w:tab w:val="left" w:pos="0"/>
        </w:tabs>
        <w:spacing w:after="0" w:line="400" w:lineRule="exact"/>
        <w:rPr>
          <w:rFonts w:ascii="仿宋" w:hAnsi="仿宋" w:eastAsia="仿宋" w:cs="仿宋"/>
          <w:b/>
          <w:sz w:val="24"/>
        </w:rPr>
      </w:pPr>
    </w:p>
    <w:p>
      <w:pPr>
        <w:pStyle w:val="11"/>
        <w:tabs>
          <w:tab w:val="left" w:pos="0"/>
        </w:tabs>
        <w:spacing w:after="0" w:line="400" w:lineRule="exact"/>
        <w:rPr>
          <w:rFonts w:ascii="仿宋" w:hAnsi="仿宋" w:eastAsia="仿宋" w:cs="仿宋"/>
          <w:b/>
          <w:sz w:val="24"/>
        </w:rPr>
      </w:pPr>
    </w:p>
    <w:p>
      <w:pPr>
        <w:pStyle w:val="11"/>
        <w:tabs>
          <w:tab w:val="left" w:pos="0"/>
        </w:tabs>
        <w:spacing w:after="0" w:line="400" w:lineRule="exact"/>
        <w:rPr>
          <w:rFonts w:ascii="仿宋" w:hAnsi="仿宋" w:eastAsia="仿宋" w:cs="仿宋"/>
          <w:b/>
          <w:sz w:val="24"/>
        </w:rPr>
      </w:pPr>
    </w:p>
    <w:p>
      <w:pPr>
        <w:pStyle w:val="11"/>
        <w:tabs>
          <w:tab w:val="left" w:pos="0"/>
        </w:tabs>
        <w:spacing w:after="0" w:line="400" w:lineRule="exact"/>
        <w:ind w:left="0" w:leftChars="0"/>
        <w:rPr>
          <w:rFonts w:ascii="仿宋" w:hAnsi="仿宋" w:eastAsia="仿宋" w:cs="仿宋"/>
          <w:b/>
          <w:sz w:val="24"/>
        </w:rPr>
      </w:pPr>
    </w:p>
    <w:p>
      <w:pPr>
        <w:pStyle w:val="11"/>
        <w:tabs>
          <w:tab w:val="left" w:pos="0"/>
        </w:tabs>
        <w:spacing w:after="0" w:line="400" w:lineRule="exact"/>
        <w:ind w:left="0" w:leftChars="0"/>
        <w:rPr>
          <w:rFonts w:ascii="仿宋" w:hAnsi="仿宋" w:eastAsia="仿宋" w:cs="仿宋"/>
          <w:b/>
          <w:sz w:val="24"/>
        </w:rPr>
      </w:pPr>
    </w:p>
    <w:p>
      <w:pPr>
        <w:pStyle w:val="11"/>
        <w:tabs>
          <w:tab w:val="left" w:pos="0"/>
        </w:tabs>
        <w:spacing w:after="0" w:line="400" w:lineRule="exact"/>
        <w:ind w:left="0" w:leftChars="0"/>
        <w:rPr>
          <w:rFonts w:ascii="仿宋" w:hAnsi="仿宋" w:eastAsia="仿宋" w:cs="仿宋"/>
          <w:b/>
          <w:sz w:val="24"/>
        </w:rPr>
      </w:pPr>
    </w:p>
    <w:p>
      <w:pPr>
        <w:pStyle w:val="11"/>
        <w:tabs>
          <w:tab w:val="left" w:pos="0"/>
        </w:tabs>
        <w:spacing w:after="0" w:line="400" w:lineRule="exact"/>
        <w:ind w:left="0" w:leftChars="0"/>
        <w:rPr>
          <w:rFonts w:ascii="仿宋" w:hAnsi="仿宋" w:eastAsia="仿宋" w:cs="仿宋"/>
          <w:b/>
          <w:sz w:val="24"/>
        </w:rPr>
      </w:pPr>
    </w:p>
    <w:p>
      <w:pPr>
        <w:pStyle w:val="11"/>
        <w:tabs>
          <w:tab w:val="left" w:pos="0"/>
        </w:tabs>
        <w:spacing w:after="0" w:line="400" w:lineRule="exact"/>
        <w:ind w:left="0" w:leftChars="0"/>
        <w:jc w:val="left"/>
        <w:rPr>
          <w:rFonts w:ascii="仿宋" w:hAnsi="仿宋" w:eastAsia="仿宋" w:cs="仿宋"/>
          <w:b/>
          <w:kern w:val="2"/>
          <w:sz w:val="36"/>
          <w:szCs w:val="36"/>
        </w:rPr>
      </w:pPr>
      <w:r>
        <w:rPr>
          <w:rFonts w:hint="eastAsia" w:ascii="仿宋" w:hAnsi="仿宋" w:eastAsia="仿宋" w:cs="仿宋"/>
          <w:b/>
          <w:sz w:val="24"/>
        </w:rPr>
        <w:br w:type="page"/>
      </w:r>
      <w:r>
        <w:rPr>
          <w:rFonts w:hint="eastAsia" w:ascii="仿宋" w:hAnsi="仿宋" w:eastAsia="仿宋" w:cs="仿宋"/>
          <w:b/>
          <w:kern w:val="2"/>
          <w:sz w:val="36"/>
          <w:szCs w:val="36"/>
        </w:rPr>
        <w:t>格式2-5</w:t>
      </w:r>
    </w:p>
    <w:p>
      <w:pPr>
        <w:pStyle w:val="11"/>
        <w:tabs>
          <w:tab w:val="left" w:pos="0"/>
        </w:tabs>
        <w:spacing w:after="0" w:line="400" w:lineRule="exact"/>
        <w:ind w:left="0" w:leftChars="0"/>
        <w:jc w:val="center"/>
        <w:rPr>
          <w:rFonts w:ascii="仿宋" w:hAnsi="仿宋" w:eastAsia="仿宋" w:cs="仿宋"/>
          <w:b/>
          <w:sz w:val="24"/>
        </w:rPr>
      </w:pPr>
      <w:r>
        <w:rPr>
          <w:rFonts w:hint="eastAsia" w:ascii="仿宋" w:hAnsi="仿宋" w:eastAsia="仿宋" w:cs="仿宋"/>
          <w:b/>
          <w:kern w:val="2"/>
          <w:sz w:val="36"/>
          <w:szCs w:val="36"/>
        </w:rPr>
        <w:t>四、商务应答表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403"/>
        <w:gridCol w:w="280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62" w:type="dxa"/>
            <w:vAlign w:val="center"/>
          </w:tcPr>
          <w:p>
            <w:pPr>
              <w:spacing w:line="400" w:lineRule="exact"/>
              <w:jc w:val="center"/>
              <w:rPr>
                <w:rFonts w:ascii="仿宋" w:hAnsi="仿宋" w:eastAsia="仿宋" w:cs="仿宋"/>
                <w:sz w:val="24"/>
              </w:rPr>
            </w:pPr>
            <w:r>
              <w:rPr>
                <w:rFonts w:hint="eastAsia" w:ascii="仿宋" w:hAnsi="仿宋" w:eastAsia="仿宋" w:cs="仿宋"/>
                <w:sz w:val="24"/>
              </w:rPr>
              <w:t>序号</w:t>
            </w:r>
          </w:p>
        </w:tc>
        <w:tc>
          <w:tcPr>
            <w:tcW w:w="2403" w:type="dxa"/>
            <w:vAlign w:val="center"/>
          </w:tcPr>
          <w:p>
            <w:pPr>
              <w:spacing w:line="400" w:lineRule="exact"/>
              <w:jc w:val="center"/>
              <w:rPr>
                <w:rFonts w:ascii="仿宋" w:hAnsi="仿宋" w:eastAsia="仿宋" w:cs="仿宋"/>
                <w:sz w:val="24"/>
              </w:rPr>
            </w:pPr>
            <w:r>
              <w:rPr>
                <w:rFonts w:hint="eastAsia" w:ascii="仿宋" w:hAnsi="仿宋" w:eastAsia="仿宋" w:cs="仿宋"/>
                <w:sz w:val="24"/>
              </w:rPr>
              <w:t>招标文件要求</w:t>
            </w:r>
          </w:p>
        </w:tc>
        <w:tc>
          <w:tcPr>
            <w:tcW w:w="2806" w:type="dxa"/>
            <w:vAlign w:val="center"/>
          </w:tcPr>
          <w:p>
            <w:pPr>
              <w:spacing w:line="400" w:lineRule="exact"/>
              <w:jc w:val="center"/>
              <w:rPr>
                <w:rFonts w:ascii="仿宋" w:hAnsi="仿宋" w:eastAsia="仿宋" w:cs="仿宋"/>
                <w:sz w:val="24"/>
              </w:rPr>
            </w:pPr>
            <w:r>
              <w:rPr>
                <w:rFonts w:hint="eastAsia" w:ascii="仿宋" w:hAnsi="仿宋" w:eastAsia="仿宋" w:cs="仿宋"/>
                <w:sz w:val="24"/>
              </w:rPr>
              <w:t>投标文件响应</w:t>
            </w:r>
          </w:p>
        </w:tc>
        <w:tc>
          <w:tcPr>
            <w:tcW w:w="2806" w:type="dxa"/>
            <w:vAlign w:val="center"/>
          </w:tcPr>
          <w:p>
            <w:pPr>
              <w:spacing w:line="400" w:lineRule="exact"/>
              <w:jc w:val="center"/>
              <w:rPr>
                <w:rFonts w:ascii="仿宋" w:hAnsi="仿宋" w:eastAsia="仿宋" w:cs="仿宋"/>
                <w:sz w:val="24"/>
              </w:rPr>
            </w:pPr>
            <w:r>
              <w:rPr>
                <w:rFonts w:hint="eastAsia" w:ascii="仿宋" w:hAnsi="仿宋" w:eastAsia="仿宋" w:cs="仿宋"/>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ascii="仿宋" w:hAnsi="仿宋" w:eastAsia="仿宋" w:cs="仿宋"/>
                <w:sz w:val="24"/>
              </w:rPr>
            </w:pPr>
          </w:p>
        </w:tc>
        <w:tc>
          <w:tcPr>
            <w:tcW w:w="2403" w:type="dxa"/>
          </w:tcPr>
          <w:p>
            <w:pPr>
              <w:spacing w:line="400" w:lineRule="exact"/>
              <w:jc w:val="center"/>
              <w:rPr>
                <w:rFonts w:ascii="仿宋" w:hAnsi="仿宋" w:eastAsia="仿宋" w:cs="仿宋"/>
                <w:sz w:val="24"/>
              </w:rPr>
            </w:pPr>
          </w:p>
        </w:tc>
        <w:tc>
          <w:tcPr>
            <w:tcW w:w="2806" w:type="dxa"/>
          </w:tcPr>
          <w:p>
            <w:pPr>
              <w:spacing w:line="400" w:lineRule="exact"/>
              <w:jc w:val="center"/>
              <w:rPr>
                <w:rFonts w:ascii="仿宋" w:hAnsi="仿宋" w:eastAsia="仿宋" w:cs="仿宋"/>
                <w:sz w:val="24"/>
              </w:rPr>
            </w:pPr>
          </w:p>
        </w:tc>
        <w:tc>
          <w:tcPr>
            <w:tcW w:w="2806" w:type="dxa"/>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ascii="仿宋" w:hAnsi="仿宋" w:eastAsia="仿宋" w:cs="仿宋"/>
                <w:sz w:val="24"/>
              </w:rPr>
            </w:pPr>
          </w:p>
        </w:tc>
        <w:tc>
          <w:tcPr>
            <w:tcW w:w="2403" w:type="dxa"/>
          </w:tcPr>
          <w:p>
            <w:pPr>
              <w:spacing w:line="400" w:lineRule="exact"/>
              <w:jc w:val="center"/>
              <w:rPr>
                <w:rFonts w:ascii="仿宋" w:hAnsi="仿宋" w:eastAsia="仿宋" w:cs="仿宋"/>
                <w:sz w:val="24"/>
              </w:rPr>
            </w:pPr>
          </w:p>
        </w:tc>
        <w:tc>
          <w:tcPr>
            <w:tcW w:w="2806" w:type="dxa"/>
          </w:tcPr>
          <w:p>
            <w:pPr>
              <w:spacing w:line="400" w:lineRule="exact"/>
              <w:jc w:val="center"/>
              <w:rPr>
                <w:rFonts w:ascii="仿宋" w:hAnsi="仿宋" w:eastAsia="仿宋" w:cs="仿宋"/>
                <w:sz w:val="24"/>
              </w:rPr>
            </w:pPr>
          </w:p>
        </w:tc>
        <w:tc>
          <w:tcPr>
            <w:tcW w:w="2806" w:type="dxa"/>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spacing w:line="400" w:lineRule="exact"/>
              <w:jc w:val="center"/>
              <w:rPr>
                <w:rFonts w:ascii="仿宋" w:hAnsi="仿宋" w:eastAsia="仿宋" w:cs="仿宋"/>
                <w:sz w:val="24"/>
              </w:rPr>
            </w:pPr>
          </w:p>
        </w:tc>
        <w:tc>
          <w:tcPr>
            <w:tcW w:w="2403" w:type="dxa"/>
          </w:tcPr>
          <w:p>
            <w:pPr>
              <w:spacing w:line="400" w:lineRule="exact"/>
              <w:jc w:val="center"/>
              <w:rPr>
                <w:rFonts w:ascii="仿宋" w:hAnsi="仿宋" w:eastAsia="仿宋" w:cs="仿宋"/>
                <w:sz w:val="24"/>
              </w:rPr>
            </w:pPr>
          </w:p>
        </w:tc>
        <w:tc>
          <w:tcPr>
            <w:tcW w:w="2806" w:type="dxa"/>
          </w:tcPr>
          <w:p>
            <w:pPr>
              <w:spacing w:line="400" w:lineRule="exact"/>
              <w:jc w:val="center"/>
              <w:rPr>
                <w:rFonts w:ascii="仿宋" w:hAnsi="仿宋" w:eastAsia="仿宋" w:cs="仿宋"/>
                <w:sz w:val="24"/>
              </w:rPr>
            </w:pPr>
          </w:p>
        </w:tc>
        <w:tc>
          <w:tcPr>
            <w:tcW w:w="2806" w:type="dxa"/>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62" w:type="dxa"/>
          </w:tcPr>
          <w:p>
            <w:pPr>
              <w:spacing w:line="400" w:lineRule="exact"/>
              <w:jc w:val="center"/>
              <w:rPr>
                <w:rFonts w:ascii="仿宋" w:hAnsi="仿宋" w:eastAsia="仿宋" w:cs="仿宋"/>
                <w:sz w:val="24"/>
              </w:rPr>
            </w:pPr>
          </w:p>
        </w:tc>
        <w:tc>
          <w:tcPr>
            <w:tcW w:w="2403" w:type="dxa"/>
          </w:tcPr>
          <w:p>
            <w:pPr>
              <w:spacing w:line="400" w:lineRule="exact"/>
              <w:jc w:val="center"/>
              <w:rPr>
                <w:rFonts w:ascii="仿宋" w:hAnsi="仿宋" w:eastAsia="仿宋" w:cs="仿宋"/>
                <w:sz w:val="24"/>
              </w:rPr>
            </w:pPr>
          </w:p>
        </w:tc>
        <w:tc>
          <w:tcPr>
            <w:tcW w:w="2806" w:type="dxa"/>
          </w:tcPr>
          <w:p>
            <w:pPr>
              <w:spacing w:line="400" w:lineRule="exact"/>
              <w:jc w:val="center"/>
              <w:rPr>
                <w:rFonts w:ascii="仿宋" w:hAnsi="仿宋" w:eastAsia="仿宋" w:cs="仿宋"/>
                <w:sz w:val="24"/>
              </w:rPr>
            </w:pPr>
          </w:p>
        </w:tc>
        <w:tc>
          <w:tcPr>
            <w:tcW w:w="2806" w:type="dxa"/>
          </w:tcPr>
          <w:p>
            <w:pPr>
              <w:spacing w:line="400" w:lineRule="exact"/>
              <w:jc w:val="center"/>
              <w:rPr>
                <w:rFonts w:ascii="仿宋" w:hAnsi="仿宋" w:eastAsia="仿宋" w:cs="仿宋"/>
                <w:sz w:val="24"/>
              </w:rPr>
            </w:pPr>
          </w:p>
        </w:tc>
      </w:tr>
    </w:tbl>
    <w:p>
      <w:pPr>
        <w:spacing w:line="400" w:lineRule="exact"/>
        <w:ind w:firstLine="482" w:firstLineChars="200"/>
        <w:rPr>
          <w:rFonts w:ascii="仿宋" w:hAnsi="仿宋" w:eastAsia="仿宋" w:cs="仿宋"/>
          <w:b/>
          <w:sz w:val="24"/>
        </w:rPr>
      </w:pPr>
    </w:p>
    <w:p>
      <w:pPr>
        <w:adjustRightInd w:val="0"/>
        <w:spacing w:line="400" w:lineRule="exact"/>
        <w:ind w:firstLine="480" w:firstLineChars="200"/>
        <w:jc w:val="left"/>
        <w:rPr>
          <w:rFonts w:ascii="仿宋" w:hAnsi="仿宋" w:eastAsia="仿宋" w:cs="仿宋"/>
          <w:sz w:val="24"/>
        </w:rPr>
      </w:pPr>
      <w:r>
        <w:rPr>
          <w:rFonts w:hint="eastAsia" w:ascii="仿宋" w:hAnsi="仿宋" w:eastAsia="仿宋" w:cs="仿宋"/>
          <w:sz w:val="24"/>
        </w:rPr>
        <w:t>注：投标人须对招标文件第六章招标项目技术、服务、商务及其他要求不能完全响应的内容进行据实填写，完全响应的无须列入此表。</w:t>
      </w:r>
    </w:p>
    <w:p>
      <w:pPr>
        <w:adjustRightInd w:val="0"/>
        <w:spacing w:line="400" w:lineRule="exact"/>
        <w:ind w:firstLine="480" w:firstLineChars="200"/>
        <w:jc w:val="left"/>
        <w:rPr>
          <w:rFonts w:ascii="仿宋" w:hAnsi="仿宋" w:eastAsia="仿宋" w:cs="仿宋"/>
          <w:sz w:val="24"/>
        </w:rPr>
      </w:pPr>
    </w:p>
    <w:p>
      <w:pPr>
        <w:adjustRightIn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投标人名称：XXX（盖单位公章）</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bCs/>
          <w:sz w:val="24"/>
        </w:rPr>
        <w:t>日期</w:t>
      </w:r>
      <w:r>
        <w:rPr>
          <w:rFonts w:hint="eastAsia" w:ascii="仿宋" w:hAnsi="仿宋" w:eastAsia="仿宋" w:cs="仿宋"/>
          <w:sz w:val="24"/>
        </w:rPr>
        <w:t>：</w:t>
      </w:r>
      <w:r>
        <w:rPr>
          <w:rFonts w:hint="eastAsia" w:ascii="仿宋" w:hAnsi="仿宋" w:eastAsia="仿宋" w:cs="仿宋"/>
          <w:bCs/>
          <w:sz w:val="24"/>
        </w:rPr>
        <w:t>XXX年XXX月XXX日</w:t>
      </w:r>
    </w:p>
    <w:p>
      <w:pPr>
        <w:spacing w:line="400" w:lineRule="exact"/>
        <w:rPr>
          <w:rFonts w:ascii="仿宋" w:hAnsi="仿宋" w:eastAsia="仿宋" w:cs="仿宋"/>
          <w:b/>
          <w:sz w:val="36"/>
          <w:szCs w:val="36"/>
        </w:rPr>
      </w:pPr>
      <w:r>
        <w:rPr>
          <w:rFonts w:hint="eastAsia" w:ascii="仿宋" w:hAnsi="仿宋" w:eastAsia="仿宋" w:cs="仿宋"/>
          <w:sz w:val="24"/>
        </w:rPr>
        <w:br w:type="page"/>
      </w:r>
      <w:r>
        <w:rPr>
          <w:rFonts w:hint="eastAsia" w:ascii="仿宋" w:hAnsi="仿宋" w:eastAsia="仿宋" w:cs="仿宋"/>
          <w:b/>
          <w:sz w:val="36"/>
          <w:szCs w:val="36"/>
        </w:rPr>
        <w:t>格式2-6</w:t>
      </w:r>
    </w:p>
    <w:p>
      <w:pPr>
        <w:spacing w:line="400" w:lineRule="exact"/>
        <w:jc w:val="center"/>
        <w:rPr>
          <w:rFonts w:ascii="仿宋" w:hAnsi="仿宋" w:eastAsia="仿宋" w:cs="仿宋"/>
          <w:b/>
          <w:sz w:val="36"/>
          <w:szCs w:val="36"/>
        </w:rPr>
      </w:pPr>
      <w:r>
        <w:rPr>
          <w:rFonts w:hint="eastAsia" w:ascii="仿宋" w:hAnsi="仿宋" w:eastAsia="仿宋" w:cs="仿宋"/>
          <w:b/>
          <w:sz w:val="36"/>
          <w:szCs w:val="36"/>
        </w:rPr>
        <w:t>五、中小企业声明函</w:t>
      </w:r>
    </w:p>
    <w:p>
      <w:pPr>
        <w:spacing w:line="400" w:lineRule="exact"/>
        <w:ind w:firstLine="480" w:firstLineChars="200"/>
        <w:rPr>
          <w:rFonts w:ascii="仿宋" w:hAnsi="仿宋" w:eastAsia="仿宋" w:cs="仿宋"/>
          <w:sz w:val="24"/>
        </w:rPr>
      </w:pPr>
      <w:r>
        <w:rPr>
          <w:rFonts w:hint="eastAsia" w:ascii="仿宋" w:hAnsi="仿宋" w:eastAsia="仿宋" w:cs="仿宋"/>
          <w:sz w:val="24"/>
        </w:rPr>
        <w:t>本公司郑重声明，根据《政府采购促进中小企业发展管理办法》（财库﹝2020﹞46 号）的规定，本公司参加</w:t>
      </w:r>
      <w:r>
        <w:rPr>
          <w:rFonts w:hint="eastAsia" w:ascii="仿宋" w:hAnsi="仿宋" w:eastAsia="仿宋" w:cs="仿宋"/>
          <w:sz w:val="24"/>
          <w:u w:val="single"/>
        </w:rPr>
        <w:t xml:space="preserve">      （单位名称）</w:t>
      </w:r>
      <w:r>
        <w:rPr>
          <w:rFonts w:hint="eastAsia" w:ascii="仿宋" w:hAnsi="仿宋" w:eastAsia="仿宋" w:cs="仿宋"/>
          <w:sz w:val="24"/>
        </w:rPr>
        <w:t>的</w:t>
      </w:r>
      <w:r>
        <w:rPr>
          <w:rFonts w:hint="eastAsia" w:ascii="仿宋" w:hAnsi="仿宋" w:eastAsia="仿宋" w:cs="仿宋"/>
          <w:sz w:val="24"/>
          <w:u w:val="single"/>
        </w:rPr>
        <w:t xml:space="preserve">        （项目名称）</w:t>
      </w:r>
      <w:r>
        <w:rPr>
          <w:rFonts w:hint="eastAsia" w:ascii="仿宋" w:hAnsi="仿宋" w:eastAsia="仿宋" w:cs="仿宋"/>
          <w:sz w:val="24"/>
        </w:rPr>
        <w:t>采购活动，服务全部由符合政策要求的中小企业承接。相关企业的具体情况如下：</w:t>
      </w:r>
    </w:p>
    <w:p>
      <w:pPr>
        <w:spacing w:line="400" w:lineRule="exact"/>
        <w:ind w:firstLine="720" w:firstLineChars="3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sz w:val="24"/>
        </w:rPr>
        <w:t>（采购文件中明确的所属行业）；承接企业为</w:t>
      </w:r>
      <w:r>
        <w:rPr>
          <w:rFonts w:hint="eastAsia" w:ascii="仿宋" w:hAnsi="仿宋" w:eastAsia="仿宋" w:cs="仿宋"/>
          <w:sz w:val="24"/>
          <w:u w:val="single"/>
        </w:rPr>
        <w:t xml:space="preserve">           （企业名称）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w:t>
      </w:r>
      <w:r>
        <w:rPr>
          <w:rFonts w:hint="eastAsia" w:ascii="仿宋" w:hAnsi="仿宋" w:eastAsia="仿宋" w:cs="仿宋"/>
          <w:sz w:val="24"/>
        </w:rPr>
        <w:t>（中型企业、小型企业、微型企业）。</w:t>
      </w:r>
    </w:p>
    <w:p>
      <w:pPr>
        <w:spacing w:line="400" w:lineRule="exact"/>
        <w:ind w:firstLine="720" w:firstLineChars="3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 ，属于</w:t>
      </w:r>
      <w:r>
        <w:rPr>
          <w:rFonts w:hint="eastAsia" w:ascii="仿宋" w:hAnsi="仿宋" w:eastAsia="仿宋" w:cs="仿宋"/>
          <w:sz w:val="24"/>
          <w:u w:val="single"/>
        </w:rPr>
        <w:t xml:space="preserve">          </w:t>
      </w:r>
      <w:r>
        <w:rPr>
          <w:rFonts w:hint="eastAsia" w:ascii="仿宋" w:hAnsi="仿宋" w:eastAsia="仿宋" w:cs="仿宋"/>
          <w:sz w:val="24"/>
        </w:rPr>
        <w:t>（采购文件中明确的所属行业）；承接企业为</w:t>
      </w:r>
      <w:r>
        <w:rPr>
          <w:rFonts w:hint="eastAsia" w:ascii="仿宋" w:hAnsi="仿宋" w:eastAsia="仿宋" w:cs="仿宋"/>
          <w:sz w:val="24"/>
          <w:u w:val="single"/>
        </w:rPr>
        <w:t xml:space="preserve">           （企业名称）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w:t>
      </w:r>
      <w:r>
        <w:rPr>
          <w:rFonts w:hint="eastAsia" w:ascii="仿宋" w:hAnsi="仿宋" w:eastAsia="仿宋" w:cs="仿宋"/>
          <w:sz w:val="24"/>
        </w:rPr>
        <w:t>（中型企业、小型企业、微型企业）。</w:t>
      </w:r>
    </w:p>
    <w:p>
      <w:pPr>
        <w:spacing w:line="400" w:lineRule="exact"/>
        <w:ind w:firstLine="480" w:firstLineChars="200"/>
        <w:rPr>
          <w:rFonts w:ascii="仿宋" w:hAnsi="仿宋" w:eastAsia="仿宋" w:cs="仿宋"/>
          <w:sz w:val="24"/>
        </w:rPr>
      </w:pPr>
      <w:r>
        <w:rPr>
          <w:rFonts w:hint="eastAsia" w:ascii="仿宋" w:hAnsi="仿宋" w:eastAsia="仿宋" w:cs="仿宋"/>
          <w:sz w:val="24"/>
        </w:rPr>
        <w:t>……</w:t>
      </w:r>
    </w:p>
    <w:p>
      <w:pPr>
        <w:spacing w:line="400" w:lineRule="exact"/>
        <w:ind w:firstLine="480" w:firstLineChars="200"/>
        <w:rPr>
          <w:rFonts w:ascii="仿宋" w:hAnsi="仿宋" w:eastAsia="仿宋" w:cs="仿宋"/>
          <w:sz w:val="24"/>
        </w:rPr>
      </w:pPr>
      <w:r>
        <w:rPr>
          <w:rFonts w:hint="eastAsia" w:ascii="仿宋" w:hAnsi="仿宋" w:eastAsia="仿宋" w:cs="仿宋"/>
          <w:sz w:val="24"/>
        </w:rPr>
        <w:t xml:space="preserve">以上企业，不属于大企业的分支机构，不存在控股股东为大企业的情形，也不存在与大企业的负责人为同一人的情形。 </w:t>
      </w:r>
    </w:p>
    <w:p>
      <w:pPr>
        <w:spacing w:line="400" w:lineRule="exac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400" w:lineRule="exact"/>
        <w:rPr>
          <w:rFonts w:ascii="仿宋" w:hAnsi="仿宋" w:eastAsia="仿宋" w:cs="仿宋"/>
          <w:sz w:val="24"/>
        </w:rPr>
      </w:pPr>
      <w:r>
        <w:rPr>
          <w:rFonts w:hint="eastAsia" w:ascii="仿宋" w:hAnsi="仿宋" w:eastAsia="仿宋" w:cs="仿宋"/>
          <w:sz w:val="24"/>
        </w:rPr>
        <w:t>企业名称（盖章）：</w:t>
      </w:r>
    </w:p>
    <w:p>
      <w:pPr>
        <w:spacing w:line="400" w:lineRule="exact"/>
        <w:rPr>
          <w:rFonts w:ascii="仿宋" w:hAnsi="仿宋" w:eastAsia="仿宋" w:cs="仿宋"/>
          <w:sz w:val="24"/>
        </w:rPr>
      </w:pPr>
      <w:r>
        <w:rPr>
          <w:rFonts w:hint="eastAsia" w:ascii="仿宋" w:hAnsi="仿宋" w:eastAsia="仿宋" w:cs="仿宋"/>
          <w:sz w:val="24"/>
        </w:rPr>
        <w:t>日 期：</w:t>
      </w:r>
    </w:p>
    <w:p>
      <w:pPr>
        <w:spacing w:line="400" w:lineRule="exact"/>
        <w:ind w:firstLine="480" w:firstLineChars="200"/>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pPr>
        <w:spacing w:line="400" w:lineRule="exact"/>
        <w:rPr>
          <w:rFonts w:ascii="仿宋" w:hAnsi="仿宋" w:eastAsia="仿宋" w:cs="仿宋"/>
          <w:sz w:val="24"/>
        </w:rPr>
      </w:pPr>
    </w:p>
    <w:p>
      <w:pPr>
        <w:spacing w:line="400" w:lineRule="exact"/>
        <w:jc w:val="center"/>
        <w:rPr>
          <w:rFonts w:ascii="仿宋" w:hAnsi="仿宋" w:eastAsia="仿宋" w:cs="仿宋"/>
          <w:b/>
          <w:sz w:val="24"/>
        </w:rPr>
      </w:pPr>
    </w:p>
    <w:p>
      <w:pPr>
        <w:spacing w:line="400" w:lineRule="exact"/>
        <w:jc w:val="center"/>
        <w:rPr>
          <w:rFonts w:ascii="仿宋" w:hAnsi="仿宋" w:eastAsia="仿宋" w:cs="仿宋"/>
          <w:b/>
          <w:sz w:val="24"/>
        </w:rPr>
      </w:pPr>
    </w:p>
    <w:p>
      <w:pPr>
        <w:spacing w:line="400" w:lineRule="exact"/>
        <w:jc w:val="center"/>
        <w:rPr>
          <w:rFonts w:ascii="仿宋" w:hAnsi="仿宋" w:eastAsia="仿宋" w:cs="仿宋"/>
          <w:b/>
          <w:sz w:val="24"/>
        </w:rPr>
      </w:pPr>
    </w:p>
    <w:p>
      <w:pPr>
        <w:spacing w:line="400" w:lineRule="exact"/>
        <w:jc w:val="center"/>
        <w:rPr>
          <w:rFonts w:ascii="仿宋" w:hAnsi="仿宋" w:eastAsia="仿宋" w:cs="仿宋"/>
          <w:b/>
          <w:sz w:val="24"/>
        </w:rPr>
      </w:pPr>
    </w:p>
    <w:p>
      <w:pPr>
        <w:spacing w:line="400" w:lineRule="exact"/>
        <w:jc w:val="center"/>
        <w:rPr>
          <w:rFonts w:ascii="仿宋" w:hAnsi="仿宋" w:eastAsia="仿宋" w:cs="仿宋"/>
          <w:b/>
          <w:sz w:val="24"/>
        </w:rPr>
      </w:pPr>
    </w:p>
    <w:p>
      <w:pPr>
        <w:widowControl/>
        <w:spacing w:after="0" w:line="360" w:lineRule="auto"/>
        <w:outlineLvl w:val="1"/>
        <w:rPr>
          <w:rFonts w:ascii="仿宋" w:hAnsi="仿宋" w:eastAsia="仿宋" w:cs="仿宋"/>
          <w:b/>
          <w:sz w:val="32"/>
          <w:szCs w:val="32"/>
        </w:rPr>
      </w:pPr>
    </w:p>
    <w:p>
      <w:pPr>
        <w:widowControl/>
        <w:spacing w:after="0" w:line="360" w:lineRule="auto"/>
        <w:outlineLvl w:val="1"/>
        <w:rPr>
          <w:rFonts w:ascii="仿宋" w:hAnsi="仿宋" w:eastAsia="仿宋" w:cs="仿宋"/>
          <w:b/>
          <w:sz w:val="32"/>
          <w:szCs w:val="32"/>
        </w:rPr>
      </w:pPr>
    </w:p>
    <w:p>
      <w:pPr>
        <w:widowControl/>
        <w:spacing w:after="0" w:line="360" w:lineRule="auto"/>
        <w:outlineLvl w:val="1"/>
        <w:rPr>
          <w:rFonts w:ascii="仿宋" w:hAnsi="仿宋" w:eastAsia="仿宋" w:cs="仿宋"/>
          <w:b/>
          <w:sz w:val="32"/>
          <w:szCs w:val="32"/>
        </w:rPr>
      </w:pPr>
      <w:r>
        <w:rPr>
          <w:rFonts w:hint="eastAsia" w:ascii="仿宋" w:hAnsi="仿宋" w:eastAsia="仿宋" w:cs="仿宋"/>
          <w:b/>
          <w:sz w:val="32"/>
          <w:szCs w:val="32"/>
        </w:rPr>
        <w:t>格式2-7</w:t>
      </w:r>
    </w:p>
    <w:p>
      <w:pPr>
        <w:widowControl/>
        <w:spacing w:after="0" w:line="360" w:lineRule="auto"/>
        <w:jc w:val="center"/>
        <w:outlineLvl w:val="1"/>
        <w:rPr>
          <w:rFonts w:ascii="仿宋" w:hAnsi="仿宋" w:eastAsia="仿宋" w:cs="仿宋"/>
          <w:b/>
          <w:sz w:val="24"/>
        </w:rPr>
      </w:pPr>
      <w:r>
        <w:rPr>
          <w:rFonts w:hint="eastAsia" w:ascii="仿宋" w:hAnsi="仿宋" w:eastAsia="仿宋" w:cs="仿宋"/>
          <w:b/>
          <w:sz w:val="32"/>
          <w:szCs w:val="32"/>
        </w:rPr>
        <w:t>六、 残疾人福利性单位声明函</w:t>
      </w:r>
    </w:p>
    <w:p>
      <w:pPr>
        <w:spacing w:line="400" w:lineRule="exact"/>
        <w:rPr>
          <w:rFonts w:ascii="仿宋" w:hAnsi="仿宋" w:eastAsia="仿宋" w:cs="仿宋"/>
          <w:b/>
          <w:spacing w:val="6"/>
          <w:sz w:val="24"/>
        </w:rPr>
      </w:pPr>
    </w:p>
    <w:p>
      <w:pPr>
        <w:spacing w:line="400" w:lineRule="exact"/>
        <w:ind w:firstLine="504" w:firstLineChars="200"/>
        <w:rPr>
          <w:rFonts w:ascii="仿宋" w:hAnsi="仿宋" w:eastAsia="仿宋" w:cs="仿宋"/>
          <w:spacing w:val="6"/>
          <w:sz w:val="24"/>
        </w:rPr>
      </w:pPr>
      <w:r>
        <w:rPr>
          <w:rFonts w:hint="eastAsia" w:ascii="仿宋" w:hAnsi="仿宋" w:eastAsia="仿宋" w:cs="仿宋"/>
          <w:spacing w:val="6"/>
          <w:sz w:val="24"/>
        </w:rPr>
        <w:t>本单位郑重声明，根据《财政部民政部中国残疾人联合会关于促进残疾人就业政府采购政策的通知》（财库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w:t>
      </w:r>
      <w:r>
        <w:rPr>
          <w:rFonts w:hint="eastAsia" w:ascii="仿宋" w:hAnsi="仿宋" w:eastAsia="仿宋" w:cs="仿宋"/>
          <w:sz w:val="24"/>
          <w:u w:val="single"/>
        </w:rPr>
        <w:t>XXXX</w:t>
      </w:r>
      <w:r>
        <w:rPr>
          <w:rFonts w:hint="eastAsia" w:ascii="仿宋" w:hAnsi="仿宋" w:eastAsia="仿宋" w:cs="仿宋"/>
          <w:spacing w:val="6"/>
          <w:sz w:val="24"/>
        </w:rPr>
        <w:t>单位的</w:t>
      </w:r>
      <w:r>
        <w:rPr>
          <w:rFonts w:hint="eastAsia" w:ascii="仿宋" w:hAnsi="仿宋" w:eastAsia="仿宋" w:cs="仿宋"/>
          <w:sz w:val="24"/>
          <w:u w:val="single"/>
        </w:rPr>
        <w:t>XXXX</w:t>
      </w:r>
      <w:r>
        <w:rPr>
          <w:rFonts w:hint="eastAsia" w:ascii="仿宋" w:hAnsi="仿宋" w:eastAsia="仿宋" w:cs="仿宋"/>
          <w:spacing w:val="6"/>
          <w:sz w:val="24"/>
        </w:rPr>
        <w:t>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spacing w:line="400" w:lineRule="exact"/>
        <w:rPr>
          <w:rFonts w:ascii="仿宋" w:hAnsi="仿宋" w:eastAsia="仿宋" w:cs="仿宋"/>
          <w:spacing w:val="6"/>
          <w:sz w:val="24"/>
        </w:rPr>
      </w:pPr>
    </w:p>
    <w:p>
      <w:pPr>
        <w:spacing w:line="400" w:lineRule="exact"/>
        <w:rPr>
          <w:rFonts w:ascii="仿宋" w:hAnsi="仿宋" w:eastAsia="仿宋" w:cs="仿宋"/>
          <w:spacing w:val="6"/>
          <w:sz w:val="24"/>
        </w:rPr>
      </w:pP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单位名称：XXXX（盖单位公章）</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日期：XXXX</w:t>
      </w:r>
    </w:p>
    <w:p>
      <w:pPr>
        <w:spacing w:line="400" w:lineRule="exact"/>
        <w:rPr>
          <w:rFonts w:ascii="仿宋" w:hAnsi="仿宋" w:eastAsia="仿宋" w:cs="仿宋"/>
          <w:sz w:val="24"/>
        </w:rPr>
      </w:pPr>
    </w:p>
    <w:p>
      <w:pPr>
        <w:spacing w:line="400" w:lineRule="exact"/>
        <w:rPr>
          <w:rFonts w:ascii="仿宋" w:hAnsi="仿宋" w:eastAsia="仿宋" w:cs="仿宋"/>
          <w:sz w:val="24"/>
        </w:rPr>
      </w:pPr>
      <w:r>
        <w:rPr>
          <w:rFonts w:hint="eastAsia" w:ascii="仿宋" w:hAnsi="仿宋" w:eastAsia="仿宋" w:cs="仿宋"/>
          <w:sz w:val="24"/>
        </w:rPr>
        <w:t>注：</w:t>
      </w:r>
    </w:p>
    <w:p>
      <w:pPr>
        <w:numPr>
          <w:ilvl w:val="0"/>
          <w:numId w:val="4"/>
        </w:numPr>
        <w:spacing w:line="400" w:lineRule="exact"/>
        <w:rPr>
          <w:rFonts w:ascii="仿宋" w:hAnsi="仿宋" w:eastAsia="仿宋" w:cs="仿宋"/>
          <w:sz w:val="24"/>
        </w:rPr>
      </w:pPr>
      <w:r>
        <w:rPr>
          <w:rFonts w:hint="eastAsia" w:ascii="仿宋" w:hAnsi="仿宋" w:eastAsia="仿宋" w:cs="仿宋"/>
          <w:sz w:val="24"/>
        </w:rPr>
        <w:t>残疾人福利性单位视同小型、微型企业，享受预留份额、评审中价格扣除等促进中小企业发展的政府采购政策。残疾人福利性单位属于小型、微型企业的，不重复享受政策。</w:t>
      </w:r>
    </w:p>
    <w:p>
      <w:pPr>
        <w:numPr>
          <w:ilvl w:val="0"/>
          <w:numId w:val="4"/>
        </w:numPr>
        <w:spacing w:line="400" w:lineRule="exact"/>
        <w:rPr>
          <w:rFonts w:ascii="仿宋" w:hAnsi="仿宋" w:eastAsia="仿宋" w:cs="仿宋"/>
          <w:sz w:val="24"/>
        </w:rPr>
      </w:pPr>
      <w:r>
        <w:rPr>
          <w:rFonts w:hint="eastAsia" w:ascii="仿宋" w:hAnsi="仿宋" w:eastAsia="仿宋" w:cs="仿宋"/>
          <w:sz w:val="24"/>
        </w:rPr>
        <w:t>投标人为非残疾人福利性单位的，可不提供此声明。</w:t>
      </w:r>
    </w:p>
    <w:p>
      <w:pPr>
        <w:pStyle w:val="2"/>
        <w:spacing w:after="0" w:line="400" w:lineRule="exact"/>
        <w:rPr>
          <w:rFonts w:ascii="仿宋" w:hAnsi="仿宋" w:eastAsia="仿宋" w:cs="仿宋"/>
        </w:rPr>
      </w:pPr>
    </w:p>
    <w:p>
      <w:pPr>
        <w:spacing w:line="400" w:lineRule="exact"/>
        <w:rPr>
          <w:rFonts w:ascii="仿宋" w:hAnsi="仿宋" w:eastAsia="仿宋" w:cs="仿宋"/>
        </w:rPr>
      </w:pPr>
    </w:p>
    <w:p>
      <w:pPr>
        <w:pStyle w:val="2"/>
        <w:spacing w:after="0" w:line="400" w:lineRule="exact"/>
        <w:rPr>
          <w:rFonts w:ascii="仿宋" w:hAnsi="仿宋" w:eastAsia="仿宋" w:cs="仿宋"/>
        </w:rPr>
      </w:pPr>
    </w:p>
    <w:p>
      <w:pPr>
        <w:spacing w:line="400" w:lineRule="exact"/>
        <w:rPr>
          <w:rFonts w:ascii="仿宋" w:hAnsi="仿宋" w:eastAsia="仿宋" w:cs="仿宋"/>
        </w:rPr>
      </w:pPr>
    </w:p>
    <w:p>
      <w:pPr>
        <w:pStyle w:val="2"/>
        <w:spacing w:after="0" w:line="400" w:lineRule="exact"/>
        <w:rPr>
          <w:rFonts w:ascii="仿宋" w:hAnsi="仿宋" w:eastAsia="仿宋" w:cs="仿宋"/>
        </w:rPr>
      </w:pPr>
    </w:p>
    <w:p>
      <w:pPr>
        <w:pStyle w:val="2"/>
        <w:spacing w:after="0" w:line="400" w:lineRule="exact"/>
        <w:rPr>
          <w:rFonts w:ascii="仿宋" w:hAnsi="仿宋" w:eastAsia="仿宋" w:cs="仿宋"/>
        </w:rPr>
      </w:pPr>
    </w:p>
    <w:p>
      <w:pPr>
        <w:widowControl/>
        <w:spacing w:after="0" w:line="360" w:lineRule="auto"/>
        <w:jc w:val="left"/>
        <w:outlineLvl w:val="1"/>
        <w:rPr>
          <w:rFonts w:ascii="仿宋" w:hAnsi="仿宋" w:eastAsia="仿宋" w:cs="仿宋"/>
          <w:b/>
          <w:sz w:val="32"/>
          <w:szCs w:val="32"/>
        </w:rPr>
      </w:pPr>
    </w:p>
    <w:p>
      <w:pPr>
        <w:widowControl/>
        <w:spacing w:after="0" w:line="360" w:lineRule="auto"/>
        <w:jc w:val="left"/>
        <w:outlineLvl w:val="1"/>
        <w:rPr>
          <w:rFonts w:ascii="仿宋" w:hAnsi="仿宋" w:eastAsia="仿宋" w:cs="仿宋"/>
          <w:b/>
          <w:sz w:val="32"/>
          <w:szCs w:val="32"/>
        </w:rPr>
      </w:pPr>
    </w:p>
    <w:p>
      <w:pPr>
        <w:widowControl/>
        <w:spacing w:after="0" w:line="360" w:lineRule="auto"/>
        <w:jc w:val="left"/>
        <w:outlineLvl w:val="1"/>
        <w:rPr>
          <w:rFonts w:ascii="仿宋" w:hAnsi="仿宋" w:eastAsia="仿宋" w:cs="仿宋"/>
          <w:b/>
          <w:sz w:val="32"/>
          <w:szCs w:val="32"/>
        </w:rPr>
      </w:pPr>
    </w:p>
    <w:p>
      <w:pPr>
        <w:widowControl/>
        <w:spacing w:after="0" w:line="360" w:lineRule="auto"/>
        <w:jc w:val="left"/>
        <w:outlineLvl w:val="1"/>
        <w:rPr>
          <w:rFonts w:ascii="仿宋" w:hAnsi="仿宋" w:eastAsia="仿宋" w:cs="仿宋"/>
          <w:b/>
          <w:sz w:val="32"/>
          <w:szCs w:val="32"/>
        </w:rPr>
      </w:pPr>
      <w:r>
        <w:rPr>
          <w:rFonts w:hint="eastAsia" w:ascii="仿宋" w:hAnsi="仿宋" w:eastAsia="仿宋" w:cs="仿宋"/>
          <w:b/>
          <w:sz w:val="32"/>
          <w:szCs w:val="32"/>
        </w:rPr>
        <w:t>格式2-8</w:t>
      </w:r>
    </w:p>
    <w:p>
      <w:pPr>
        <w:widowControl/>
        <w:spacing w:after="0" w:line="360" w:lineRule="auto"/>
        <w:jc w:val="center"/>
        <w:outlineLvl w:val="1"/>
        <w:rPr>
          <w:rFonts w:ascii="仿宋" w:hAnsi="仿宋" w:eastAsia="仿宋" w:cs="仿宋"/>
          <w:spacing w:val="6"/>
          <w:sz w:val="24"/>
        </w:rPr>
      </w:pPr>
      <w:r>
        <w:rPr>
          <w:rFonts w:hint="eastAsia" w:ascii="仿宋" w:hAnsi="仿宋" w:eastAsia="仿宋" w:cs="仿宋"/>
          <w:b/>
          <w:sz w:val="32"/>
          <w:szCs w:val="32"/>
        </w:rPr>
        <w:t>七、监狱企业声明函</w:t>
      </w:r>
    </w:p>
    <w:p>
      <w:pPr>
        <w:spacing w:line="400" w:lineRule="exact"/>
        <w:ind w:firstLine="504" w:firstLineChars="200"/>
        <w:rPr>
          <w:rFonts w:ascii="仿宋" w:hAnsi="仿宋" w:eastAsia="仿宋" w:cs="仿宋"/>
          <w:spacing w:val="6"/>
          <w:sz w:val="24"/>
        </w:rPr>
      </w:pPr>
      <w:r>
        <w:rPr>
          <w:rFonts w:hint="eastAsia" w:ascii="仿宋" w:hAnsi="仿宋" w:eastAsia="仿宋" w:cs="仿宋"/>
          <w:spacing w:val="6"/>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400" w:lineRule="exact"/>
        <w:ind w:firstLine="504" w:firstLineChars="200"/>
        <w:rPr>
          <w:rFonts w:ascii="仿宋" w:hAnsi="仿宋" w:eastAsia="仿宋" w:cs="仿宋"/>
          <w:spacing w:val="6"/>
          <w:sz w:val="24"/>
        </w:rPr>
      </w:pPr>
    </w:p>
    <w:p>
      <w:pPr>
        <w:spacing w:line="400" w:lineRule="exact"/>
        <w:ind w:firstLine="504" w:firstLineChars="200"/>
        <w:rPr>
          <w:rFonts w:ascii="仿宋" w:hAnsi="仿宋" w:eastAsia="仿宋" w:cs="仿宋"/>
          <w:spacing w:val="6"/>
          <w:sz w:val="24"/>
        </w:rPr>
      </w:pP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单位名称：XXXX（盖单位公章）</w:t>
      </w:r>
    </w:p>
    <w:p>
      <w:pPr>
        <w:spacing w:line="400" w:lineRule="exact"/>
        <w:ind w:firstLine="480" w:firstLineChars="200"/>
        <w:rPr>
          <w:rFonts w:ascii="仿宋" w:hAnsi="仿宋" w:eastAsia="仿宋" w:cs="仿宋"/>
          <w:spacing w:val="6"/>
          <w:sz w:val="24"/>
        </w:rPr>
      </w:pPr>
      <w:r>
        <w:rPr>
          <w:rFonts w:hint="eastAsia" w:ascii="仿宋" w:hAnsi="仿宋" w:eastAsia="仿宋" w:cs="仿宋"/>
          <w:sz w:val="24"/>
        </w:rPr>
        <w:t>日期：XXXX</w:t>
      </w:r>
    </w:p>
    <w:p>
      <w:pPr>
        <w:spacing w:line="400" w:lineRule="exact"/>
        <w:ind w:firstLine="504" w:firstLineChars="200"/>
        <w:rPr>
          <w:rFonts w:ascii="仿宋" w:hAnsi="仿宋" w:eastAsia="仿宋" w:cs="仿宋"/>
          <w:spacing w:val="6"/>
          <w:sz w:val="24"/>
        </w:rPr>
      </w:pPr>
    </w:p>
    <w:p>
      <w:pPr>
        <w:spacing w:line="400" w:lineRule="exact"/>
        <w:ind w:firstLine="504" w:firstLineChars="200"/>
        <w:rPr>
          <w:rFonts w:ascii="仿宋" w:hAnsi="仿宋" w:eastAsia="仿宋" w:cs="仿宋"/>
          <w:spacing w:val="6"/>
          <w:sz w:val="24"/>
        </w:rPr>
      </w:pPr>
    </w:p>
    <w:p>
      <w:pPr>
        <w:spacing w:line="400" w:lineRule="exact"/>
        <w:ind w:firstLine="504" w:firstLineChars="200"/>
        <w:rPr>
          <w:rFonts w:ascii="仿宋" w:hAnsi="仿宋" w:eastAsia="仿宋" w:cs="仿宋"/>
          <w:spacing w:val="6"/>
          <w:sz w:val="24"/>
        </w:rPr>
      </w:pPr>
      <w:r>
        <w:rPr>
          <w:rFonts w:hint="eastAsia" w:ascii="仿宋" w:hAnsi="仿宋" w:eastAsia="仿宋" w:cs="仿宋"/>
          <w:spacing w:val="6"/>
          <w:sz w:val="24"/>
        </w:rPr>
        <w:t>注：</w:t>
      </w:r>
    </w:p>
    <w:p>
      <w:pPr>
        <w:spacing w:line="400" w:lineRule="exact"/>
        <w:ind w:firstLine="504" w:firstLineChars="200"/>
        <w:rPr>
          <w:rFonts w:ascii="仿宋" w:hAnsi="仿宋" w:eastAsia="仿宋" w:cs="仿宋"/>
          <w:spacing w:val="6"/>
          <w:sz w:val="24"/>
        </w:rPr>
      </w:pPr>
      <w:r>
        <w:rPr>
          <w:rFonts w:hint="eastAsia" w:ascii="仿宋" w:hAnsi="仿宋" w:eastAsia="仿宋" w:cs="仿宋"/>
          <w:spacing w:val="6"/>
          <w:sz w:val="24"/>
        </w:rPr>
        <w:t>1、投标人符合《政府采购支持监狱企业发展有关问题的通知》（财库〔2014〕68号）规定的划分标准为监狱企业适用。</w:t>
      </w:r>
    </w:p>
    <w:p>
      <w:pPr>
        <w:rPr>
          <w:rFonts w:ascii="仿宋" w:hAnsi="仿宋" w:eastAsia="仿宋" w:cs="仿宋"/>
          <w:sz w:val="24"/>
        </w:rPr>
      </w:pPr>
      <w:r>
        <w:rPr>
          <w:rFonts w:hint="eastAsia" w:ascii="仿宋" w:hAnsi="仿宋" w:eastAsia="仿宋" w:cs="仿宋"/>
          <w:spacing w:val="6"/>
          <w:sz w:val="24"/>
        </w:rPr>
        <w:t>2、在政府采购活动中，监狱企业视同小型、微型企业，享受预留份额、评审中价格扣除等政府采购促进中小企业发展的政府采购政策。</w:t>
      </w:r>
      <w:r>
        <w:rPr>
          <w:rFonts w:hint="eastAsia" w:ascii="仿宋" w:hAnsi="仿宋" w:eastAsia="仿宋" w:cs="仿宋"/>
          <w:sz w:val="24"/>
        </w:rPr>
        <w:br w:type="page"/>
      </w:r>
    </w:p>
    <w:p>
      <w:pPr>
        <w:spacing w:after="0" w:line="360" w:lineRule="auto"/>
        <w:rPr>
          <w:rFonts w:ascii="仿宋" w:hAnsi="仿宋" w:eastAsia="仿宋" w:cs="仿宋"/>
          <w:b/>
          <w:sz w:val="32"/>
          <w:szCs w:val="32"/>
        </w:rPr>
      </w:pPr>
      <w:r>
        <w:rPr>
          <w:rFonts w:hint="eastAsia" w:ascii="仿宋" w:hAnsi="仿宋" w:eastAsia="仿宋" w:cs="仿宋"/>
          <w:b/>
          <w:sz w:val="32"/>
          <w:szCs w:val="32"/>
        </w:rPr>
        <w:t>格式2-9</w:t>
      </w:r>
    </w:p>
    <w:p>
      <w:pPr>
        <w:widowControl/>
        <w:spacing w:after="0" w:line="360" w:lineRule="auto"/>
        <w:jc w:val="center"/>
        <w:rPr>
          <w:rFonts w:ascii="仿宋" w:hAnsi="仿宋" w:eastAsia="仿宋" w:cs="仿宋"/>
          <w:b/>
          <w:sz w:val="32"/>
          <w:szCs w:val="32"/>
        </w:rPr>
      </w:pPr>
      <w:r>
        <w:rPr>
          <w:rFonts w:hint="eastAsia" w:ascii="仿宋" w:hAnsi="仿宋" w:eastAsia="仿宋" w:cs="仿宋"/>
          <w:b/>
          <w:sz w:val="32"/>
          <w:szCs w:val="32"/>
        </w:rPr>
        <w:t>八、商务、技术、服务应答附表</w:t>
      </w:r>
    </w:p>
    <w:p>
      <w:pPr>
        <w:widowControl/>
        <w:spacing w:after="0" w:line="360" w:lineRule="auto"/>
        <w:jc w:val="center"/>
        <w:rPr>
          <w:rFonts w:ascii="仿宋" w:hAnsi="仿宋" w:eastAsia="仿宋" w:cs="仿宋"/>
          <w:b/>
          <w:sz w:val="32"/>
          <w:szCs w:val="32"/>
        </w:rPr>
      </w:pPr>
      <w:r>
        <w:rPr>
          <w:rFonts w:hint="eastAsia" w:ascii="仿宋" w:hAnsi="仿宋" w:eastAsia="仿宋" w:cs="仿宋"/>
          <w:b/>
          <w:sz w:val="32"/>
          <w:szCs w:val="32"/>
        </w:rPr>
        <w:t>（仅用于中标、成交结果公告，此表不作为评审内容）</w:t>
      </w:r>
    </w:p>
    <w:p>
      <w:pPr>
        <w:widowControl/>
        <w:spacing w:after="0" w:line="360" w:lineRule="auto"/>
        <w:ind w:firstLine="480"/>
        <w:jc w:val="left"/>
        <w:rPr>
          <w:rFonts w:ascii="仿宋" w:hAnsi="仿宋" w:eastAsia="仿宋" w:cs="仿宋"/>
          <w:bCs/>
          <w:sz w:val="24"/>
        </w:rPr>
      </w:pPr>
      <w:r>
        <w:rPr>
          <w:rFonts w:hint="eastAsia" w:ascii="仿宋" w:hAnsi="仿宋" w:eastAsia="仿宋" w:cs="仿宋"/>
          <w:bCs/>
          <w:sz w:val="24"/>
        </w:rPr>
        <w:t>根据《中华人民共和国政府采购法实施条例》第四十三条第三款要求，中标、成交结果公告应当公告中标（成交）供应商的相关内容，请</w:t>
      </w:r>
      <w:r>
        <w:rPr>
          <w:rFonts w:hint="eastAsia" w:ascii="仿宋" w:hAnsi="仿宋" w:eastAsia="仿宋" w:cs="仿宋"/>
          <w:sz w:val="24"/>
        </w:rPr>
        <w:t>投标人</w:t>
      </w:r>
      <w:r>
        <w:rPr>
          <w:rFonts w:hint="eastAsia" w:ascii="仿宋" w:hAnsi="仿宋" w:eastAsia="仿宋" w:cs="仿宋"/>
          <w:bCs/>
          <w:sz w:val="24"/>
        </w:rPr>
        <w:t>根据响应情况如实完善以下内容，结果公告时公布中标（成交）供应商的相关信息。</w:t>
      </w:r>
    </w:p>
    <w:tbl>
      <w:tblPr>
        <w:tblStyle w:val="1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519"/>
        <w:gridCol w:w="1831"/>
        <w:gridCol w:w="308"/>
        <w:gridCol w:w="1204"/>
        <w:gridCol w:w="34"/>
        <w:gridCol w:w="1712"/>
        <w:gridCol w:w="35"/>
        <w:gridCol w:w="248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555" w:type="dxa"/>
            <w:gridSpan w:val="9"/>
            <w:vAlign w:val="center"/>
          </w:tcPr>
          <w:p>
            <w:pPr>
              <w:widowControl/>
              <w:spacing w:after="0" w:line="360" w:lineRule="auto"/>
              <w:jc w:val="center"/>
              <w:outlineLvl w:val="1"/>
              <w:rPr>
                <w:rFonts w:ascii="仿宋" w:hAnsi="仿宋" w:eastAsia="仿宋" w:cs="仿宋"/>
                <w:sz w:val="24"/>
              </w:rPr>
            </w:pPr>
            <w:r>
              <w:rPr>
                <w:rFonts w:hint="eastAsia" w:ascii="仿宋" w:hAnsi="仿宋" w:eastAsia="仿宋" w:cs="仿宋"/>
                <w:b/>
                <w:kern w:val="0"/>
                <w:sz w:val="24"/>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*项目名称</w:t>
            </w:r>
          </w:p>
        </w:tc>
        <w:tc>
          <w:tcPr>
            <w:tcW w:w="7605" w:type="dxa"/>
            <w:gridSpan w:val="7"/>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*投标人名称</w:t>
            </w:r>
          </w:p>
        </w:tc>
        <w:tc>
          <w:tcPr>
            <w:tcW w:w="7605" w:type="dxa"/>
            <w:gridSpan w:val="7"/>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*注册地址</w:t>
            </w:r>
          </w:p>
        </w:tc>
        <w:tc>
          <w:tcPr>
            <w:tcW w:w="3343" w:type="dxa"/>
            <w:gridSpan w:val="3"/>
            <w:tcBorders>
              <w:right w:val="single" w:color="auto" w:sz="4" w:space="0"/>
            </w:tcBorders>
            <w:vAlign w:val="center"/>
          </w:tcPr>
          <w:p>
            <w:pPr>
              <w:widowControl/>
              <w:spacing w:after="0" w:line="360" w:lineRule="auto"/>
              <w:jc w:val="left"/>
              <w:outlineLvl w:val="1"/>
              <w:rPr>
                <w:rFonts w:ascii="仿宋" w:hAnsi="仿宋" w:eastAsia="仿宋" w:cs="仿宋"/>
                <w:sz w:val="24"/>
              </w:rPr>
            </w:pPr>
          </w:p>
        </w:tc>
        <w:tc>
          <w:tcPr>
            <w:tcW w:w="1781" w:type="dxa"/>
            <w:gridSpan w:val="3"/>
            <w:tcBorders>
              <w:left w:val="single" w:color="auto" w:sz="4" w:space="0"/>
              <w:right w:val="single" w:color="auto" w:sz="4" w:space="0"/>
            </w:tcBorders>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*行政区域</w:t>
            </w:r>
          </w:p>
        </w:tc>
        <w:tc>
          <w:tcPr>
            <w:tcW w:w="2481" w:type="dxa"/>
            <w:tcBorders>
              <w:left w:val="single" w:color="auto" w:sz="4" w:space="0"/>
            </w:tcBorders>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*供应商规模</w:t>
            </w:r>
          </w:p>
        </w:tc>
        <w:tc>
          <w:tcPr>
            <w:tcW w:w="7605" w:type="dxa"/>
            <w:gridSpan w:val="7"/>
            <w:vAlign w:val="center"/>
          </w:tcPr>
          <w:p>
            <w:pPr>
              <w:widowControl/>
              <w:spacing w:after="0" w:line="360" w:lineRule="auto"/>
              <w:jc w:val="center"/>
              <w:outlineLvl w:val="1"/>
              <w:rPr>
                <w:rFonts w:ascii="仿宋" w:hAnsi="仿宋" w:eastAsia="仿宋" w:cs="仿宋"/>
                <w:sz w:val="24"/>
              </w:rPr>
            </w:pPr>
            <w:r>
              <w:rPr>
                <w:rFonts w:hint="eastAsia" w:ascii="仿宋" w:hAnsi="仿宋" w:eastAsia="仿宋" w:cs="仿宋"/>
                <w:szCs w:val="21"/>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1950" w:type="dxa"/>
            <w:gridSpan w:val="2"/>
            <w:vMerge w:val="restart"/>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*单位联系方式</w:t>
            </w:r>
          </w:p>
        </w:tc>
        <w:tc>
          <w:tcPr>
            <w:tcW w:w="1831"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*单位联系人</w:t>
            </w:r>
          </w:p>
        </w:tc>
        <w:tc>
          <w:tcPr>
            <w:tcW w:w="1546" w:type="dxa"/>
            <w:gridSpan w:val="3"/>
            <w:vAlign w:val="center"/>
          </w:tcPr>
          <w:p>
            <w:pPr>
              <w:widowControl/>
              <w:spacing w:after="0" w:line="360" w:lineRule="auto"/>
              <w:ind w:firstLine="470" w:firstLineChars="196"/>
              <w:jc w:val="left"/>
              <w:outlineLvl w:val="1"/>
              <w:rPr>
                <w:rFonts w:ascii="仿宋" w:hAnsi="仿宋" w:eastAsia="仿宋" w:cs="仿宋"/>
                <w:sz w:val="24"/>
              </w:rPr>
            </w:pPr>
          </w:p>
        </w:tc>
        <w:tc>
          <w:tcPr>
            <w:tcW w:w="1712"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*单位电话</w:t>
            </w:r>
          </w:p>
        </w:tc>
        <w:tc>
          <w:tcPr>
            <w:tcW w:w="2516" w:type="dxa"/>
            <w:gridSpan w:val="2"/>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1950" w:type="dxa"/>
            <w:gridSpan w:val="2"/>
            <w:vMerge w:val="continue"/>
            <w:vAlign w:val="center"/>
          </w:tcPr>
          <w:p>
            <w:pPr>
              <w:spacing w:after="0" w:line="360" w:lineRule="auto"/>
              <w:rPr>
                <w:rFonts w:ascii="仿宋" w:hAnsi="仿宋" w:eastAsia="仿宋" w:cs="仿宋"/>
              </w:rPr>
            </w:pPr>
          </w:p>
        </w:tc>
        <w:tc>
          <w:tcPr>
            <w:tcW w:w="1831"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*单位邮箱</w:t>
            </w:r>
          </w:p>
        </w:tc>
        <w:tc>
          <w:tcPr>
            <w:tcW w:w="5774" w:type="dxa"/>
            <w:gridSpan w:val="6"/>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9555" w:type="dxa"/>
            <w:gridSpan w:val="9"/>
            <w:vAlign w:val="center"/>
          </w:tcPr>
          <w:p>
            <w:pPr>
              <w:widowControl/>
              <w:spacing w:after="0" w:line="360" w:lineRule="auto"/>
              <w:ind w:firstLine="472" w:firstLineChars="196"/>
              <w:jc w:val="left"/>
              <w:outlineLvl w:val="1"/>
              <w:rPr>
                <w:rFonts w:ascii="仿宋" w:hAnsi="仿宋" w:eastAsia="仿宋" w:cs="仿宋"/>
                <w:sz w:val="24"/>
              </w:rPr>
            </w:pPr>
            <w:r>
              <w:rPr>
                <w:rFonts w:hint="eastAsia" w:ascii="仿宋" w:hAnsi="仿宋" w:eastAsia="仿宋" w:cs="仿宋"/>
                <w:b/>
                <w:bCs/>
                <w:sz w:val="24"/>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1431" w:type="dxa"/>
            <w:vMerge w:val="restart"/>
            <w:tcBorders>
              <w:right w:val="single" w:color="auto" w:sz="4" w:space="0"/>
            </w:tcBorders>
            <w:vAlign w:val="center"/>
          </w:tcPr>
          <w:p>
            <w:pPr>
              <w:widowControl/>
              <w:spacing w:after="0" w:line="360" w:lineRule="auto"/>
              <w:jc w:val="left"/>
              <w:outlineLvl w:val="1"/>
              <w:rPr>
                <w:rFonts w:ascii="仿宋" w:hAnsi="仿宋" w:eastAsia="仿宋" w:cs="仿宋"/>
                <w:b/>
                <w:bCs/>
                <w:sz w:val="24"/>
              </w:rPr>
            </w:pPr>
            <w:r>
              <w:rPr>
                <w:rFonts w:hint="eastAsia" w:ascii="仿宋" w:hAnsi="仿宋" w:eastAsia="仿宋" w:cs="仿宋"/>
                <w:b/>
                <w:bCs/>
                <w:sz w:val="24"/>
              </w:rPr>
              <w:t>供应商应答“采购文件”的主要内容</w:t>
            </w: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sz w:val="24"/>
              </w:rPr>
            </w:pPr>
            <w:r>
              <w:rPr>
                <w:rFonts w:hint="eastAsia" w:ascii="仿宋" w:hAnsi="仿宋" w:eastAsia="仿宋" w:cs="仿宋"/>
                <w:bCs/>
                <w:kern w:val="0"/>
                <w:sz w:val="24"/>
              </w:rPr>
              <w:t>主要中标或者成交标的的名称</w:t>
            </w:r>
          </w:p>
        </w:tc>
        <w:tc>
          <w:tcPr>
            <w:tcW w:w="5466" w:type="dxa"/>
            <w:gridSpan w:val="5"/>
            <w:tcBorders>
              <w:left w:val="single" w:color="auto" w:sz="4" w:space="0"/>
            </w:tcBorders>
            <w:vAlign w:val="center"/>
          </w:tcPr>
          <w:p>
            <w:pPr>
              <w:spacing w:after="0" w:line="360" w:lineRule="auto"/>
              <w:jc w:val="left"/>
              <w:rPr>
                <w:rFonts w:ascii="仿宋" w:hAnsi="仿宋" w:eastAsia="仿宋" w:cs="仿宋"/>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ascii="仿宋" w:hAnsi="仿宋" w:eastAsia="仿宋" w:cs="仿宋"/>
                <w:b/>
                <w:bCs/>
                <w:sz w:val="24"/>
              </w:rPr>
            </w:pP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sz w:val="24"/>
              </w:rPr>
            </w:pPr>
            <w:r>
              <w:rPr>
                <w:rFonts w:hint="eastAsia" w:ascii="仿宋" w:hAnsi="仿宋" w:eastAsia="仿宋" w:cs="仿宋"/>
                <w:bCs/>
                <w:kern w:val="0"/>
                <w:sz w:val="24"/>
              </w:rPr>
              <w:t>主要中标或者成交标的的规格型号</w:t>
            </w:r>
          </w:p>
        </w:tc>
        <w:tc>
          <w:tcPr>
            <w:tcW w:w="5466" w:type="dxa"/>
            <w:gridSpan w:val="5"/>
            <w:tcBorders>
              <w:left w:val="single" w:color="auto" w:sz="4" w:space="0"/>
            </w:tcBorders>
            <w:vAlign w:val="center"/>
          </w:tcPr>
          <w:p>
            <w:pPr>
              <w:spacing w:after="0" w:line="360" w:lineRule="auto"/>
              <w:jc w:val="left"/>
              <w:rPr>
                <w:rFonts w:ascii="仿宋" w:hAnsi="仿宋" w:eastAsia="仿宋" w:cs="仿宋"/>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ascii="仿宋" w:hAnsi="仿宋" w:eastAsia="仿宋" w:cs="仿宋"/>
                <w:b/>
                <w:bCs/>
                <w:sz w:val="24"/>
              </w:rPr>
            </w:pP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sz w:val="24"/>
              </w:rPr>
            </w:pPr>
            <w:r>
              <w:rPr>
                <w:rFonts w:hint="eastAsia" w:ascii="仿宋" w:hAnsi="仿宋" w:eastAsia="仿宋" w:cs="仿宋"/>
                <w:bCs/>
                <w:kern w:val="0"/>
                <w:sz w:val="24"/>
              </w:rPr>
              <w:t>主要中标或者成交标的的数量</w:t>
            </w:r>
          </w:p>
        </w:tc>
        <w:tc>
          <w:tcPr>
            <w:tcW w:w="5466" w:type="dxa"/>
            <w:gridSpan w:val="5"/>
            <w:tcBorders>
              <w:left w:val="single" w:color="auto" w:sz="4" w:space="0"/>
            </w:tcBorders>
            <w:vAlign w:val="center"/>
          </w:tcPr>
          <w:p>
            <w:pPr>
              <w:spacing w:after="0" w:line="360" w:lineRule="auto"/>
              <w:jc w:val="left"/>
              <w:rPr>
                <w:rFonts w:ascii="仿宋" w:hAnsi="仿宋" w:eastAsia="仿宋" w:cs="仿宋"/>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ascii="仿宋" w:hAnsi="仿宋" w:eastAsia="仿宋" w:cs="仿宋"/>
                <w:b/>
                <w:bCs/>
                <w:sz w:val="24"/>
              </w:rPr>
            </w:pP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sz w:val="24"/>
              </w:rPr>
            </w:pPr>
            <w:r>
              <w:rPr>
                <w:rFonts w:hint="eastAsia" w:ascii="仿宋" w:hAnsi="仿宋" w:eastAsia="仿宋" w:cs="仿宋"/>
                <w:bCs/>
                <w:kern w:val="0"/>
                <w:sz w:val="24"/>
              </w:rPr>
              <w:t>主要中标或者成交标的的单价</w:t>
            </w:r>
          </w:p>
        </w:tc>
        <w:tc>
          <w:tcPr>
            <w:tcW w:w="5466" w:type="dxa"/>
            <w:gridSpan w:val="5"/>
            <w:tcBorders>
              <w:left w:val="single" w:color="auto" w:sz="4" w:space="0"/>
            </w:tcBorders>
            <w:vAlign w:val="center"/>
          </w:tcPr>
          <w:p>
            <w:pPr>
              <w:spacing w:after="0" w:line="360" w:lineRule="auto"/>
              <w:jc w:val="left"/>
              <w:rPr>
                <w:rFonts w:ascii="仿宋" w:hAnsi="仿宋" w:eastAsia="仿宋" w:cs="仿宋"/>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3" w:hRule="atLeast"/>
          <w:jc w:val="center"/>
        </w:trPr>
        <w:tc>
          <w:tcPr>
            <w:tcW w:w="1431" w:type="dxa"/>
            <w:vMerge w:val="continue"/>
            <w:tcBorders>
              <w:right w:val="single" w:color="auto" w:sz="4" w:space="0"/>
            </w:tcBorders>
            <w:vAlign w:val="center"/>
          </w:tcPr>
          <w:p>
            <w:pPr>
              <w:widowControl/>
              <w:spacing w:after="0" w:line="360" w:lineRule="auto"/>
              <w:ind w:firstLine="472" w:firstLineChars="196"/>
              <w:jc w:val="left"/>
              <w:outlineLvl w:val="1"/>
              <w:rPr>
                <w:rFonts w:ascii="仿宋" w:hAnsi="仿宋" w:eastAsia="仿宋" w:cs="仿宋"/>
                <w:b/>
                <w:bCs/>
                <w:sz w:val="24"/>
              </w:rPr>
            </w:pPr>
          </w:p>
        </w:tc>
        <w:tc>
          <w:tcPr>
            <w:tcW w:w="2658" w:type="dxa"/>
            <w:gridSpan w:val="3"/>
            <w:tcBorders>
              <w:left w:val="single" w:color="auto" w:sz="4" w:space="0"/>
              <w:right w:val="single" w:color="auto" w:sz="4" w:space="0"/>
            </w:tcBorders>
            <w:vAlign w:val="center"/>
          </w:tcPr>
          <w:p>
            <w:pPr>
              <w:spacing w:after="0" w:line="360" w:lineRule="auto"/>
              <w:jc w:val="left"/>
              <w:rPr>
                <w:rFonts w:ascii="仿宋" w:hAnsi="仿宋" w:eastAsia="仿宋" w:cs="仿宋"/>
                <w:b/>
                <w:bCs/>
                <w:sz w:val="24"/>
              </w:rPr>
            </w:pPr>
            <w:r>
              <w:rPr>
                <w:rFonts w:hint="eastAsia" w:ascii="仿宋" w:hAnsi="仿宋" w:eastAsia="仿宋" w:cs="仿宋"/>
                <w:bCs/>
                <w:kern w:val="0"/>
                <w:sz w:val="24"/>
              </w:rPr>
              <w:t>主要中标或者成交标的的服务要求（如：交货期、质保期、售后服务等等）</w:t>
            </w:r>
          </w:p>
        </w:tc>
        <w:tc>
          <w:tcPr>
            <w:tcW w:w="5466" w:type="dxa"/>
            <w:gridSpan w:val="5"/>
            <w:tcBorders>
              <w:left w:val="single" w:color="auto" w:sz="4" w:space="0"/>
            </w:tcBorders>
            <w:vAlign w:val="center"/>
          </w:tcPr>
          <w:p>
            <w:pPr>
              <w:numPr>
                <w:ilvl w:val="0"/>
                <w:numId w:val="5"/>
              </w:numPr>
              <w:spacing w:after="0" w:line="360" w:lineRule="auto"/>
              <w:jc w:val="left"/>
              <w:rPr>
                <w:rFonts w:ascii="仿宋" w:hAnsi="仿宋" w:eastAsia="仿宋" w:cs="仿宋"/>
                <w:bCs/>
                <w:sz w:val="24"/>
              </w:rPr>
            </w:pPr>
            <w:r>
              <w:rPr>
                <w:rFonts w:hint="eastAsia" w:ascii="仿宋" w:hAnsi="仿宋" w:eastAsia="仿宋" w:cs="仿宋"/>
                <w:bCs/>
                <w:sz w:val="24"/>
              </w:rPr>
              <w:t>....</w:t>
            </w:r>
          </w:p>
          <w:p>
            <w:pPr>
              <w:numPr>
                <w:ilvl w:val="0"/>
                <w:numId w:val="5"/>
              </w:numPr>
              <w:spacing w:after="0" w:line="360" w:lineRule="auto"/>
              <w:jc w:val="left"/>
              <w:rPr>
                <w:rFonts w:ascii="仿宋" w:hAnsi="仿宋" w:eastAsia="仿宋" w:cs="仿宋"/>
                <w:bCs/>
                <w:sz w:val="24"/>
              </w:rPr>
            </w:pPr>
            <w:r>
              <w:rPr>
                <w:rFonts w:hint="eastAsia" w:ascii="仿宋" w:hAnsi="仿宋" w:eastAsia="仿宋" w:cs="仿宋"/>
                <w:bCs/>
                <w:sz w:val="24"/>
              </w:rPr>
              <w:t>....</w:t>
            </w:r>
          </w:p>
          <w:p>
            <w:pPr>
              <w:numPr>
                <w:ilvl w:val="0"/>
                <w:numId w:val="5"/>
              </w:numPr>
              <w:spacing w:after="0" w:line="360" w:lineRule="auto"/>
              <w:jc w:val="left"/>
              <w:rPr>
                <w:rFonts w:ascii="仿宋" w:hAnsi="仿宋" w:eastAsia="仿宋" w:cs="仿宋"/>
                <w:bCs/>
                <w:sz w:val="24"/>
              </w:rPr>
            </w:pPr>
            <w:r>
              <w:rPr>
                <w:rFonts w:hint="eastAsia" w:ascii="仿宋" w:hAnsi="仿宋" w:eastAsia="仿宋" w:cs="仿宋"/>
                <w:bCs/>
                <w:sz w:val="24"/>
              </w:rPr>
              <w:t>....</w:t>
            </w:r>
          </w:p>
          <w:p>
            <w:pPr>
              <w:spacing w:after="0" w:line="360" w:lineRule="auto"/>
              <w:jc w:val="left"/>
              <w:rPr>
                <w:rFonts w:ascii="仿宋" w:hAnsi="仿宋" w:eastAsia="仿宋" w:cs="仿宋"/>
                <w:b/>
                <w:bCs/>
                <w:sz w:val="24"/>
              </w:rPr>
            </w:pPr>
            <w:r>
              <w:rPr>
                <w:rFonts w:hint="eastAsia" w:ascii="仿宋" w:hAnsi="仿宋" w:eastAsia="仿宋" w:cs="仿宋"/>
                <w:bCs/>
                <w:sz w:val="24"/>
              </w:rPr>
              <w:t>......</w:t>
            </w:r>
          </w:p>
        </w:tc>
      </w:tr>
    </w:tbl>
    <w:p>
      <w:pPr>
        <w:spacing w:after="0" w:line="360" w:lineRule="auto"/>
        <w:rPr>
          <w:rFonts w:ascii="仿宋" w:hAnsi="仿宋" w:eastAsia="仿宋" w:cs="仿宋"/>
          <w:sz w:val="24"/>
        </w:rPr>
      </w:pPr>
      <w:r>
        <w:rPr>
          <w:rFonts w:hint="eastAsia" w:ascii="仿宋" w:hAnsi="仿宋" w:eastAsia="仿宋" w:cs="仿宋"/>
          <w:sz w:val="24"/>
        </w:rPr>
        <w:t>注：</w:t>
      </w:r>
    </w:p>
    <w:p>
      <w:pPr>
        <w:numPr>
          <w:ilvl w:val="0"/>
          <w:numId w:val="6"/>
        </w:numPr>
        <w:spacing w:after="0" w:line="360" w:lineRule="auto"/>
        <w:rPr>
          <w:rFonts w:ascii="仿宋" w:hAnsi="仿宋" w:eastAsia="仿宋" w:cs="仿宋"/>
          <w:sz w:val="24"/>
        </w:rPr>
      </w:pPr>
      <w:r>
        <w:rPr>
          <w:rFonts w:hint="eastAsia" w:ascii="仿宋" w:hAnsi="仿宋" w:eastAsia="仿宋" w:cs="仿宋"/>
          <w:sz w:val="24"/>
        </w:rPr>
        <w:t>投标人需如实完善表格内容。</w:t>
      </w:r>
    </w:p>
    <w:p>
      <w:pPr>
        <w:numPr>
          <w:ilvl w:val="0"/>
          <w:numId w:val="6"/>
        </w:numPr>
        <w:spacing w:after="0" w:line="360" w:lineRule="auto"/>
        <w:rPr>
          <w:rFonts w:ascii="仿宋" w:hAnsi="仿宋" w:eastAsia="仿宋" w:cs="仿宋"/>
          <w:sz w:val="24"/>
        </w:rPr>
      </w:pPr>
      <w:r>
        <w:rPr>
          <w:rFonts w:hint="eastAsia" w:ascii="仿宋" w:hAnsi="仿宋" w:eastAsia="仿宋" w:cs="仿宋"/>
          <w:sz w:val="24"/>
        </w:rPr>
        <w:t>投标人应答的主要内容应与投标文件一致，可以进行简要概括性表述。</w:t>
      </w:r>
    </w:p>
    <w:p>
      <w:pPr>
        <w:numPr>
          <w:ilvl w:val="0"/>
          <w:numId w:val="6"/>
        </w:numPr>
        <w:spacing w:after="0" w:line="360" w:lineRule="auto"/>
        <w:rPr>
          <w:rFonts w:ascii="仿宋" w:hAnsi="仿宋" w:eastAsia="仿宋" w:cs="仿宋"/>
          <w:sz w:val="24"/>
        </w:rPr>
      </w:pPr>
      <w:r>
        <w:rPr>
          <w:rFonts w:hint="eastAsia" w:ascii="仿宋" w:hAnsi="仿宋" w:eastAsia="仿宋" w:cs="仿宋"/>
          <w:sz w:val="24"/>
        </w:rPr>
        <w:t>投标人应答的主要内容仅用于结果公告，投标人自行完善的内容视为不涉及投标人商业秘密。若投标人没有填写或没有递交此表，视为允许采购代理机构将投标人投标文件中所有相关的应答内容进行公告。</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投标人名称：XXXX（单位公章）。</w:t>
      </w:r>
    </w:p>
    <w:p>
      <w:pPr>
        <w:widowControl/>
        <w:spacing w:after="0" w:line="360" w:lineRule="auto"/>
        <w:ind w:firstLine="470" w:firstLineChars="196"/>
        <w:jc w:val="left"/>
        <w:outlineLvl w:val="1"/>
        <w:rPr>
          <w:rFonts w:ascii="仿宋" w:hAnsi="仿宋" w:eastAsia="仿宋" w:cs="仿宋"/>
          <w:b/>
          <w:sz w:val="24"/>
        </w:rPr>
      </w:pPr>
      <w:r>
        <w:rPr>
          <w:rFonts w:hint="eastAsia" w:ascii="仿宋" w:hAnsi="仿宋" w:eastAsia="仿宋" w:cs="仿宋"/>
          <w:sz w:val="24"/>
        </w:rPr>
        <w:t>投标日期：XXXX。</w:t>
      </w:r>
    </w:p>
    <w:p>
      <w:pPr>
        <w:spacing w:after="0" w:line="360" w:lineRule="auto"/>
        <w:rPr>
          <w:rFonts w:ascii="仿宋" w:hAnsi="仿宋" w:eastAsia="仿宋" w:cs="仿宋"/>
          <w:b/>
          <w:sz w:val="32"/>
          <w:szCs w:val="32"/>
        </w:rPr>
      </w:pPr>
      <w:bookmarkStart w:id="150" w:name="_Toc217446088"/>
      <w:r>
        <w:rPr>
          <w:rFonts w:hint="eastAsia" w:ascii="仿宋" w:hAnsi="仿宋" w:eastAsia="仿宋" w:cs="仿宋"/>
          <w:b/>
          <w:sz w:val="32"/>
          <w:szCs w:val="32"/>
        </w:rPr>
        <w:br w:type="page"/>
      </w:r>
      <w:r>
        <w:rPr>
          <w:rFonts w:hint="eastAsia" w:ascii="仿宋" w:hAnsi="仿宋" w:eastAsia="仿宋" w:cs="仿宋"/>
          <w:b/>
          <w:sz w:val="32"/>
          <w:szCs w:val="32"/>
        </w:rPr>
        <w:t>格式2-10</w:t>
      </w:r>
    </w:p>
    <w:p>
      <w:pPr>
        <w:widowControl/>
        <w:spacing w:after="0" w:line="360" w:lineRule="auto"/>
        <w:jc w:val="center"/>
        <w:outlineLvl w:val="1"/>
        <w:rPr>
          <w:rFonts w:ascii="仿宋" w:hAnsi="仿宋" w:eastAsia="仿宋" w:cs="仿宋"/>
          <w:b/>
          <w:sz w:val="32"/>
          <w:szCs w:val="32"/>
        </w:rPr>
      </w:pPr>
      <w:r>
        <w:rPr>
          <w:rFonts w:hint="eastAsia" w:ascii="仿宋" w:hAnsi="仿宋" w:eastAsia="仿宋" w:cs="仿宋"/>
          <w:b/>
          <w:sz w:val="32"/>
          <w:szCs w:val="32"/>
        </w:rPr>
        <w:t>九、投标人基本情况表</w:t>
      </w:r>
      <w:bookmarkEnd w:id="150"/>
    </w:p>
    <w:tbl>
      <w:tblPr>
        <w:tblStyle w:val="19"/>
        <w:tblW w:w="955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44"/>
        <w:gridCol w:w="1088"/>
        <w:gridCol w:w="1408"/>
        <w:gridCol w:w="1418"/>
        <w:gridCol w:w="1500"/>
        <w:gridCol w:w="180"/>
        <w:gridCol w:w="786"/>
        <w:gridCol w:w="122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1944"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投标人名称</w:t>
            </w:r>
          </w:p>
        </w:tc>
        <w:tc>
          <w:tcPr>
            <w:tcW w:w="7609" w:type="dxa"/>
            <w:gridSpan w:val="7"/>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944"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注册地址</w:t>
            </w:r>
          </w:p>
        </w:tc>
        <w:tc>
          <w:tcPr>
            <w:tcW w:w="3914" w:type="dxa"/>
            <w:gridSpan w:val="3"/>
            <w:vAlign w:val="center"/>
          </w:tcPr>
          <w:p>
            <w:pPr>
              <w:widowControl/>
              <w:spacing w:after="0" w:line="360" w:lineRule="auto"/>
              <w:ind w:firstLine="470" w:firstLineChars="196"/>
              <w:jc w:val="left"/>
              <w:outlineLvl w:val="1"/>
              <w:rPr>
                <w:rFonts w:ascii="仿宋" w:hAnsi="仿宋" w:eastAsia="仿宋" w:cs="仿宋"/>
                <w:sz w:val="24"/>
              </w:rPr>
            </w:pPr>
          </w:p>
        </w:tc>
        <w:tc>
          <w:tcPr>
            <w:tcW w:w="1500"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邮政编码</w:t>
            </w:r>
          </w:p>
        </w:tc>
        <w:tc>
          <w:tcPr>
            <w:tcW w:w="2195" w:type="dxa"/>
            <w:gridSpan w:val="3"/>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Merge w:val="restart"/>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联系方式</w:t>
            </w:r>
          </w:p>
        </w:tc>
        <w:tc>
          <w:tcPr>
            <w:tcW w:w="1088"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联系人</w:t>
            </w:r>
          </w:p>
        </w:tc>
        <w:tc>
          <w:tcPr>
            <w:tcW w:w="2826" w:type="dxa"/>
            <w:gridSpan w:val="2"/>
            <w:vAlign w:val="center"/>
          </w:tcPr>
          <w:p>
            <w:pPr>
              <w:widowControl/>
              <w:spacing w:after="0" w:line="360" w:lineRule="auto"/>
              <w:ind w:firstLine="470" w:firstLineChars="196"/>
              <w:jc w:val="left"/>
              <w:outlineLvl w:val="1"/>
              <w:rPr>
                <w:rFonts w:ascii="仿宋" w:hAnsi="仿宋" w:eastAsia="仿宋" w:cs="仿宋"/>
                <w:sz w:val="24"/>
              </w:rPr>
            </w:pPr>
          </w:p>
        </w:tc>
        <w:tc>
          <w:tcPr>
            <w:tcW w:w="1500" w:type="dxa"/>
            <w:vAlign w:val="center"/>
          </w:tcPr>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电话</w:t>
            </w:r>
          </w:p>
        </w:tc>
        <w:tc>
          <w:tcPr>
            <w:tcW w:w="2195" w:type="dxa"/>
            <w:gridSpan w:val="3"/>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1944" w:type="dxa"/>
            <w:vMerge w:val="continue"/>
            <w:vAlign w:val="center"/>
          </w:tcPr>
          <w:p>
            <w:pPr>
              <w:spacing w:after="0" w:line="360" w:lineRule="auto"/>
              <w:rPr>
                <w:rFonts w:ascii="仿宋" w:hAnsi="仿宋" w:eastAsia="仿宋" w:cs="仿宋"/>
              </w:rPr>
            </w:pPr>
          </w:p>
        </w:tc>
        <w:tc>
          <w:tcPr>
            <w:tcW w:w="1088"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传真</w:t>
            </w:r>
          </w:p>
        </w:tc>
        <w:tc>
          <w:tcPr>
            <w:tcW w:w="2826" w:type="dxa"/>
            <w:gridSpan w:val="2"/>
            <w:vAlign w:val="center"/>
          </w:tcPr>
          <w:p>
            <w:pPr>
              <w:widowControl/>
              <w:spacing w:after="0" w:line="360" w:lineRule="auto"/>
              <w:ind w:firstLine="470" w:firstLineChars="196"/>
              <w:jc w:val="left"/>
              <w:outlineLvl w:val="1"/>
              <w:rPr>
                <w:rFonts w:ascii="仿宋" w:hAnsi="仿宋" w:eastAsia="仿宋" w:cs="仿宋"/>
                <w:sz w:val="24"/>
              </w:rPr>
            </w:pPr>
          </w:p>
        </w:tc>
        <w:tc>
          <w:tcPr>
            <w:tcW w:w="1500" w:type="dxa"/>
            <w:vAlign w:val="center"/>
          </w:tcPr>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网址</w:t>
            </w:r>
          </w:p>
        </w:tc>
        <w:tc>
          <w:tcPr>
            <w:tcW w:w="2195" w:type="dxa"/>
            <w:gridSpan w:val="3"/>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组织结构</w:t>
            </w:r>
          </w:p>
        </w:tc>
        <w:tc>
          <w:tcPr>
            <w:tcW w:w="7609" w:type="dxa"/>
            <w:gridSpan w:val="7"/>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94" w:hRule="atLeast"/>
          <w:jc w:val="center"/>
        </w:trPr>
        <w:tc>
          <w:tcPr>
            <w:tcW w:w="1944"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法定代表人/单位负责人</w:t>
            </w:r>
          </w:p>
        </w:tc>
        <w:tc>
          <w:tcPr>
            <w:tcW w:w="1088"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姓名</w:t>
            </w:r>
          </w:p>
        </w:tc>
        <w:tc>
          <w:tcPr>
            <w:tcW w:w="1408" w:type="dxa"/>
            <w:vAlign w:val="center"/>
          </w:tcPr>
          <w:p>
            <w:pPr>
              <w:widowControl/>
              <w:spacing w:after="0" w:line="360" w:lineRule="auto"/>
              <w:ind w:firstLine="470" w:firstLineChars="196"/>
              <w:jc w:val="left"/>
              <w:outlineLvl w:val="1"/>
              <w:rPr>
                <w:rFonts w:ascii="仿宋" w:hAnsi="仿宋" w:eastAsia="仿宋" w:cs="仿宋"/>
                <w:sz w:val="24"/>
              </w:rPr>
            </w:pPr>
          </w:p>
        </w:tc>
        <w:tc>
          <w:tcPr>
            <w:tcW w:w="1418"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技术职称</w:t>
            </w:r>
          </w:p>
        </w:tc>
        <w:tc>
          <w:tcPr>
            <w:tcW w:w="1500" w:type="dxa"/>
            <w:vAlign w:val="center"/>
          </w:tcPr>
          <w:p>
            <w:pPr>
              <w:widowControl/>
              <w:spacing w:after="0" w:line="360" w:lineRule="auto"/>
              <w:ind w:firstLine="470" w:firstLineChars="196"/>
              <w:jc w:val="left"/>
              <w:outlineLvl w:val="1"/>
              <w:rPr>
                <w:rFonts w:ascii="仿宋" w:hAnsi="仿宋" w:eastAsia="仿宋" w:cs="仿宋"/>
                <w:sz w:val="24"/>
              </w:rPr>
            </w:pPr>
          </w:p>
        </w:tc>
        <w:tc>
          <w:tcPr>
            <w:tcW w:w="966" w:type="dxa"/>
            <w:gridSpan w:val="2"/>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电话</w:t>
            </w:r>
          </w:p>
        </w:tc>
        <w:tc>
          <w:tcPr>
            <w:tcW w:w="1229" w:type="dxa"/>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944"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技术负责人</w:t>
            </w:r>
          </w:p>
        </w:tc>
        <w:tc>
          <w:tcPr>
            <w:tcW w:w="1088"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姓名</w:t>
            </w:r>
          </w:p>
        </w:tc>
        <w:tc>
          <w:tcPr>
            <w:tcW w:w="1408" w:type="dxa"/>
            <w:vAlign w:val="center"/>
          </w:tcPr>
          <w:p>
            <w:pPr>
              <w:widowControl/>
              <w:spacing w:after="0" w:line="360" w:lineRule="auto"/>
              <w:ind w:firstLine="470" w:firstLineChars="196"/>
              <w:jc w:val="left"/>
              <w:outlineLvl w:val="1"/>
              <w:rPr>
                <w:rFonts w:ascii="仿宋" w:hAnsi="仿宋" w:eastAsia="仿宋" w:cs="仿宋"/>
                <w:sz w:val="24"/>
              </w:rPr>
            </w:pPr>
          </w:p>
        </w:tc>
        <w:tc>
          <w:tcPr>
            <w:tcW w:w="1418"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技术职称</w:t>
            </w:r>
          </w:p>
        </w:tc>
        <w:tc>
          <w:tcPr>
            <w:tcW w:w="1500" w:type="dxa"/>
            <w:vAlign w:val="center"/>
          </w:tcPr>
          <w:p>
            <w:pPr>
              <w:widowControl/>
              <w:spacing w:after="0" w:line="360" w:lineRule="auto"/>
              <w:ind w:firstLine="470" w:firstLineChars="196"/>
              <w:jc w:val="left"/>
              <w:outlineLvl w:val="1"/>
              <w:rPr>
                <w:rFonts w:ascii="仿宋" w:hAnsi="仿宋" w:eastAsia="仿宋" w:cs="仿宋"/>
                <w:sz w:val="24"/>
              </w:rPr>
            </w:pPr>
          </w:p>
        </w:tc>
        <w:tc>
          <w:tcPr>
            <w:tcW w:w="966" w:type="dxa"/>
            <w:gridSpan w:val="2"/>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电话</w:t>
            </w:r>
          </w:p>
        </w:tc>
        <w:tc>
          <w:tcPr>
            <w:tcW w:w="1229" w:type="dxa"/>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成立时间</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rPr>
            </w:pPr>
          </w:p>
        </w:tc>
        <w:tc>
          <w:tcPr>
            <w:tcW w:w="5113" w:type="dxa"/>
            <w:gridSpan w:val="5"/>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企业资质等级</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rPr>
            </w:pPr>
          </w:p>
        </w:tc>
        <w:tc>
          <w:tcPr>
            <w:tcW w:w="1418" w:type="dxa"/>
            <w:vMerge w:val="restart"/>
            <w:vAlign w:val="center"/>
          </w:tcPr>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其中</w:t>
            </w:r>
          </w:p>
        </w:tc>
        <w:tc>
          <w:tcPr>
            <w:tcW w:w="1680" w:type="dxa"/>
            <w:gridSpan w:val="2"/>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项目经理</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营业执照号</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rPr>
            </w:pPr>
          </w:p>
        </w:tc>
        <w:tc>
          <w:tcPr>
            <w:tcW w:w="1418" w:type="dxa"/>
            <w:vMerge w:val="continue"/>
            <w:vAlign w:val="center"/>
          </w:tcPr>
          <w:p>
            <w:pPr>
              <w:spacing w:after="0" w:line="360" w:lineRule="auto"/>
              <w:rPr>
                <w:rFonts w:ascii="仿宋" w:hAnsi="仿宋" w:eastAsia="仿宋" w:cs="仿宋"/>
              </w:rPr>
            </w:pPr>
          </w:p>
        </w:tc>
        <w:tc>
          <w:tcPr>
            <w:tcW w:w="1680" w:type="dxa"/>
            <w:gridSpan w:val="2"/>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高级职称人员</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注册资金</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rPr>
            </w:pPr>
          </w:p>
        </w:tc>
        <w:tc>
          <w:tcPr>
            <w:tcW w:w="1418" w:type="dxa"/>
            <w:vMerge w:val="continue"/>
            <w:vAlign w:val="center"/>
          </w:tcPr>
          <w:p>
            <w:pPr>
              <w:spacing w:after="0" w:line="360" w:lineRule="auto"/>
              <w:rPr>
                <w:rFonts w:ascii="仿宋" w:hAnsi="仿宋" w:eastAsia="仿宋" w:cs="仿宋"/>
              </w:rPr>
            </w:pPr>
          </w:p>
        </w:tc>
        <w:tc>
          <w:tcPr>
            <w:tcW w:w="1680" w:type="dxa"/>
            <w:gridSpan w:val="2"/>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中级职称人员</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开户银行</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rPr>
            </w:pPr>
          </w:p>
        </w:tc>
        <w:tc>
          <w:tcPr>
            <w:tcW w:w="1418" w:type="dxa"/>
            <w:vMerge w:val="continue"/>
            <w:vAlign w:val="center"/>
          </w:tcPr>
          <w:p>
            <w:pPr>
              <w:spacing w:after="0" w:line="360" w:lineRule="auto"/>
              <w:rPr>
                <w:rFonts w:ascii="仿宋" w:hAnsi="仿宋" w:eastAsia="仿宋" w:cs="仿宋"/>
              </w:rPr>
            </w:pPr>
          </w:p>
        </w:tc>
        <w:tc>
          <w:tcPr>
            <w:tcW w:w="1680" w:type="dxa"/>
            <w:gridSpan w:val="2"/>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初级职称人员</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账号</w:t>
            </w:r>
          </w:p>
        </w:tc>
        <w:tc>
          <w:tcPr>
            <w:tcW w:w="2496" w:type="dxa"/>
            <w:gridSpan w:val="2"/>
            <w:vAlign w:val="center"/>
          </w:tcPr>
          <w:p>
            <w:pPr>
              <w:widowControl/>
              <w:spacing w:after="0" w:line="360" w:lineRule="auto"/>
              <w:ind w:firstLine="470" w:firstLineChars="196"/>
              <w:jc w:val="left"/>
              <w:outlineLvl w:val="1"/>
              <w:rPr>
                <w:rFonts w:ascii="仿宋" w:hAnsi="仿宋" w:eastAsia="仿宋" w:cs="仿宋"/>
                <w:sz w:val="24"/>
              </w:rPr>
            </w:pPr>
          </w:p>
        </w:tc>
        <w:tc>
          <w:tcPr>
            <w:tcW w:w="1418" w:type="dxa"/>
            <w:vMerge w:val="continue"/>
            <w:vAlign w:val="center"/>
          </w:tcPr>
          <w:p>
            <w:pPr>
              <w:spacing w:after="0" w:line="360" w:lineRule="auto"/>
              <w:rPr>
                <w:rFonts w:ascii="仿宋" w:hAnsi="仿宋" w:eastAsia="仿宋" w:cs="仿宋"/>
              </w:rPr>
            </w:pPr>
          </w:p>
        </w:tc>
        <w:tc>
          <w:tcPr>
            <w:tcW w:w="1680" w:type="dxa"/>
            <w:gridSpan w:val="2"/>
            <w:vAlign w:val="center"/>
          </w:tcPr>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技工</w:t>
            </w:r>
          </w:p>
        </w:tc>
        <w:tc>
          <w:tcPr>
            <w:tcW w:w="2015" w:type="dxa"/>
            <w:gridSpan w:val="2"/>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95" w:hRule="atLeast"/>
          <w:jc w:val="center"/>
        </w:trPr>
        <w:tc>
          <w:tcPr>
            <w:tcW w:w="1944" w:type="dxa"/>
            <w:vAlign w:val="center"/>
          </w:tcPr>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经营范围</w:t>
            </w:r>
          </w:p>
        </w:tc>
        <w:tc>
          <w:tcPr>
            <w:tcW w:w="7609" w:type="dxa"/>
            <w:gridSpan w:val="7"/>
            <w:vAlign w:val="center"/>
          </w:tcPr>
          <w:p>
            <w:pPr>
              <w:widowControl/>
              <w:spacing w:after="0" w:line="360" w:lineRule="auto"/>
              <w:ind w:firstLine="470" w:firstLineChars="196"/>
              <w:jc w:val="left"/>
              <w:outlineLvl w:val="1"/>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1" w:hRule="atLeast"/>
          <w:jc w:val="center"/>
        </w:trPr>
        <w:tc>
          <w:tcPr>
            <w:tcW w:w="1944" w:type="dxa"/>
          </w:tcPr>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备注</w:t>
            </w:r>
          </w:p>
        </w:tc>
        <w:tc>
          <w:tcPr>
            <w:tcW w:w="7609" w:type="dxa"/>
            <w:gridSpan w:val="7"/>
          </w:tcPr>
          <w:p>
            <w:pPr>
              <w:widowControl/>
              <w:spacing w:after="0" w:line="360" w:lineRule="auto"/>
              <w:ind w:firstLine="470" w:firstLineChars="196"/>
              <w:jc w:val="left"/>
              <w:outlineLvl w:val="1"/>
              <w:rPr>
                <w:rFonts w:ascii="仿宋" w:hAnsi="仿宋" w:eastAsia="仿宋" w:cs="仿宋"/>
                <w:sz w:val="24"/>
              </w:rPr>
            </w:pPr>
          </w:p>
        </w:tc>
      </w:tr>
    </w:tbl>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投标人名称：XXXX（单位公章）。</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投标日期：XXXX。</w:t>
      </w:r>
    </w:p>
    <w:p>
      <w:pPr>
        <w:widowControl/>
        <w:spacing w:line="360" w:lineRule="atLeast"/>
        <w:jc w:val="left"/>
        <w:outlineLvl w:val="1"/>
        <w:rPr>
          <w:rFonts w:ascii="仿宋" w:hAnsi="仿宋" w:eastAsia="仿宋" w:cs="仿宋"/>
          <w:sz w:val="32"/>
          <w:szCs w:val="32"/>
        </w:rPr>
      </w:pPr>
      <w:bookmarkStart w:id="151" w:name="_Toc217446089"/>
      <w:r>
        <w:rPr>
          <w:rFonts w:hint="eastAsia" w:ascii="仿宋" w:hAnsi="仿宋" w:eastAsia="仿宋" w:cs="仿宋"/>
          <w:b/>
          <w:sz w:val="36"/>
          <w:szCs w:val="36"/>
        </w:rPr>
        <w:br w:type="page"/>
      </w:r>
      <w:bookmarkEnd w:id="151"/>
      <w:bookmarkStart w:id="152" w:name="_Toc217446090"/>
      <w:r>
        <w:rPr>
          <w:rFonts w:hint="eastAsia" w:ascii="仿宋" w:hAnsi="仿宋" w:eastAsia="仿宋" w:cs="仿宋"/>
          <w:b/>
          <w:sz w:val="32"/>
          <w:szCs w:val="32"/>
        </w:rPr>
        <w:t>格式2-11</w:t>
      </w:r>
    </w:p>
    <w:p>
      <w:pPr>
        <w:jc w:val="center"/>
        <w:rPr>
          <w:rFonts w:ascii="仿宋" w:hAnsi="仿宋" w:eastAsia="仿宋" w:cs="仿宋"/>
          <w:b/>
          <w:bCs/>
          <w:sz w:val="24"/>
        </w:rPr>
      </w:pPr>
      <w:r>
        <w:rPr>
          <w:rFonts w:hint="eastAsia" w:ascii="仿宋" w:hAnsi="仿宋" w:eastAsia="仿宋" w:cs="仿宋"/>
          <w:b/>
          <w:bCs/>
          <w:sz w:val="32"/>
          <w:szCs w:val="32"/>
        </w:rPr>
        <w:t>十、类似项目业绩一览表</w:t>
      </w:r>
    </w:p>
    <w:p>
      <w:pPr>
        <w:adjustRightInd w:val="0"/>
        <w:snapToGrid w:val="0"/>
        <w:spacing w:after="0" w:line="360" w:lineRule="auto"/>
        <w:rPr>
          <w:rFonts w:ascii="仿宋" w:hAnsi="仿宋" w:eastAsia="仿宋" w:cs="仿宋"/>
          <w:sz w:val="24"/>
        </w:rPr>
      </w:pPr>
      <w:r>
        <w:rPr>
          <w:rFonts w:hint="eastAsia" w:ascii="仿宋" w:hAnsi="仿宋" w:eastAsia="仿宋" w:cs="仿宋"/>
          <w:sz w:val="24"/>
        </w:rPr>
        <w:t>采购项目编号：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96"/>
        <w:gridCol w:w="1596"/>
        <w:gridCol w:w="1596"/>
        <w:gridCol w:w="1596"/>
        <w:gridCol w:w="1596"/>
        <w:gridCol w:w="1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04" w:hRule="atLeast"/>
          <w:jc w:val="center"/>
        </w:trPr>
        <w:tc>
          <w:tcPr>
            <w:tcW w:w="1596" w:type="dxa"/>
            <w:tcBorders>
              <w:top w:val="single" w:color="auto" w:sz="4" w:space="0"/>
            </w:tcBorders>
            <w:vAlign w:val="center"/>
          </w:tcPr>
          <w:p>
            <w:pPr>
              <w:spacing w:line="400" w:lineRule="exact"/>
              <w:ind w:firstLine="120" w:firstLineChars="50"/>
              <w:jc w:val="center"/>
              <w:rPr>
                <w:rFonts w:ascii="仿宋" w:hAnsi="仿宋" w:eastAsia="仿宋" w:cs="仿宋"/>
                <w:b/>
                <w:sz w:val="24"/>
              </w:rPr>
            </w:pPr>
            <w:r>
              <w:rPr>
                <w:rFonts w:hint="eastAsia" w:ascii="仿宋" w:hAnsi="仿宋" w:eastAsia="仿宋" w:cs="仿宋"/>
                <w:b/>
                <w:sz w:val="24"/>
              </w:rPr>
              <w:t>序号</w:t>
            </w:r>
          </w:p>
        </w:tc>
        <w:tc>
          <w:tcPr>
            <w:tcW w:w="1596" w:type="dxa"/>
            <w:vAlign w:val="center"/>
          </w:tcPr>
          <w:p>
            <w:pPr>
              <w:spacing w:line="400" w:lineRule="exact"/>
              <w:jc w:val="center"/>
              <w:rPr>
                <w:rFonts w:ascii="仿宋" w:hAnsi="仿宋" w:eastAsia="仿宋" w:cs="仿宋"/>
                <w:b/>
                <w:sz w:val="24"/>
              </w:rPr>
            </w:pPr>
            <w:r>
              <w:rPr>
                <w:rFonts w:hint="eastAsia" w:ascii="仿宋" w:hAnsi="仿宋" w:eastAsia="仿宋" w:cs="仿宋"/>
                <w:b/>
                <w:sz w:val="24"/>
              </w:rPr>
              <w:t>用户名称</w:t>
            </w:r>
          </w:p>
        </w:tc>
        <w:tc>
          <w:tcPr>
            <w:tcW w:w="1596" w:type="dxa"/>
            <w:vAlign w:val="center"/>
          </w:tcPr>
          <w:p>
            <w:pPr>
              <w:spacing w:line="400" w:lineRule="exact"/>
              <w:jc w:val="center"/>
              <w:rPr>
                <w:rFonts w:ascii="仿宋" w:hAnsi="仿宋" w:eastAsia="仿宋" w:cs="仿宋"/>
                <w:b/>
                <w:sz w:val="24"/>
              </w:rPr>
            </w:pPr>
            <w:r>
              <w:rPr>
                <w:rFonts w:hint="eastAsia" w:ascii="仿宋" w:hAnsi="仿宋" w:eastAsia="仿宋" w:cs="仿宋"/>
                <w:b/>
                <w:sz w:val="24"/>
              </w:rPr>
              <w:t>项目名称</w:t>
            </w:r>
          </w:p>
        </w:tc>
        <w:tc>
          <w:tcPr>
            <w:tcW w:w="1596" w:type="dxa"/>
            <w:vAlign w:val="center"/>
          </w:tcPr>
          <w:p>
            <w:pPr>
              <w:spacing w:line="400" w:lineRule="exact"/>
              <w:jc w:val="center"/>
              <w:rPr>
                <w:rFonts w:ascii="仿宋" w:hAnsi="仿宋" w:eastAsia="仿宋" w:cs="仿宋"/>
                <w:b/>
                <w:sz w:val="24"/>
              </w:rPr>
            </w:pPr>
            <w:r>
              <w:rPr>
                <w:rFonts w:hint="eastAsia" w:ascii="仿宋" w:hAnsi="仿宋" w:eastAsia="仿宋" w:cs="仿宋"/>
                <w:b/>
                <w:sz w:val="24"/>
              </w:rPr>
              <w:t>签订时间</w:t>
            </w:r>
          </w:p>
        </w:tc>
        <w:tc>
          <w:tcPr>
            <w:tcW w:w="1596" w:type="dxa"/>
            <w:vAlign w:val="center"/>
          </w:tcPr>
          <w:p>
            <w:pPr>
              <w:spacing w:line="400" w:lineRule="exact"/>
              <w:ind w:firstLine="120" w:firstLineChars="50"/>
              <w:jc w:val="center"/>
              <w:rPr>
                <w:rFonts w:ascii="仿宋" w:hAnsi="仿宋" w:eastAsia="仿宋" w:cs="仿宋"/>
                <w:b/>
                <w:sz w:val="24"/>
              </w:rPr>
            </w:pPr>
            <w:r>
              <w:rPr>
                <w:rFonts w:hint="eastAsia" w:ascii="仿宋" w:hAnsi="仿宋" w:eastAsia="仿宋" w:cs="仿宋"/>
                <w:b/>
                <w:sz w:val="24"/>
              </w:rPr>
              <w:t>合同金额</w:t>
            </w:r>
          </w:p>
        </w:tc>
        <w:tc>
          <w:tcPr>
            <w:tcW w:w="1597" w:type="dxa"/>
            <w:tcBorders>
              <w:left w:val="single" w:color="auto" w:sz="4" w:space="0"/>
            </w:tcBorders>
            <w:vAlign w:val="center"/>
          </w:tcPr>
          <w:p>
            <w:pPr>
              <w:spacing w:line="400" w:lineRule="exact"/>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7" w:type="dxa"/>
            <w:tcBorders>
              <w:left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7" w:type="dxa"/>
            <w:tcBorders>
              <w:left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7" w:type="dxa"/>
            <w:tcBorders>
              <w:left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ascii="仿宋" w:hAnsi="仿宋" w:eastAsia="仿宋" w:cs="仿宋"/>
                <w:sz w:val="24"/>
              </w:rPr>
            </w:pPr>
          </w:p>
        </w:tc>
        <w:tc>
          <w:tcPr>
            <w:tcW w:w="1596" w:type="dxa"/>
            <w:tcBorders>
              <w:right w:val="single" w:color="auto" w:sz="4" w:space="0"/>
            </w:tcBorders>
            <w:vAlign w:val="center"/>
          </w:tcPr>
          <w:p>
            <w:pPr>
              <w:spacing w:line="400" w:lineRule="exact"/>
              <w:jc w:val="center"/>
              <w:rPr>
                <w:rFonts w:ascii="仿宋" w:hAnsi="仿宋" w:eastAsia="仿宋" w:cs="仿宋"/>
                <w:sz w:val="24"/>
              </w:rPr>
            </w:pPr>
          </w:p>
        </w:tc>
        <w:tc>
          <w:tcPr>
            <w:tcW w:w="1596" w:type="dxa"/>
            <w:tcBorders>
              <w:left w:val="single" w:color="auto" w:sz="4" w:space="0"/>
            </w:tcBorders>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7" w:type="dxa"/>
            <w:tcBorders>
              <w:left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tcBorders>
              <w:right w:val="single" w:color="auto" w:sz="4" w:space="0"/>
            </w:tcBorders>
            <w:vAlign w:val="center"/>
          </w:tcPr>
          <w:p>
            <w:pPr>
              <w:spacing w:line="400" w:lineRule="exact"/>
              <w:rPr>
                <w:rFonts w:ascii="仿宋" w:hAnsi="仿宋" w:eastAsia="仿宋" w:cs="仿宋"/>
                <w:sz w:val="24"/>
              </w:rPr>
            </w:pPr>
          </w:p>
        </w:tc>
        <w:tc>
          <w:tcPr>
            <w:tcW w:w="1596" w:type="dxa"/>
            <w:tcBorders>
              <w:left w:val="single" w:color="auto" w:sz="4" w:space="0"/>
              <w:right w:val="single" w:color="auto" w:sz="4" w:space="0"/>
            </w:tcBorders>
            <w:vAlign w:val="center"/>
          </w:tcPr>
          <w:p>
            <w:pPr>
              <w:spacing w:line="400" w:lineRule="exact"/>
              <w:rPr>
                <w:rFonts w:ascii="仿宋" w:hAnsi="仿宋" w:eastAsia="仿宋" w:cs="仿宋"/>
                <w:sz w:val="24"/>
              </w:rPr>
            </w:pPr>
          </w:p>
        </w:tc>
        <w:tc>
          <w:tcPr>
            <w:tcW w:w="1596" w:type="dxa"/>
            <w:tcBorders>
              <w:left w:val="single" w:color="auto" w:sz="4" w:space="0"/>
              <w:right w:val="single" w:color="auto" w:sz="4" w:space="0"/>
            </w:tcBorders>
            <w:vAlign w:val="center"/>
          </w:tcPr>
          <w:p>
            <w:pPr>
              <w:spacing w:line="400" w:lineRule="exact"/>
              <w:rPr>
                <w:rFonts w:ascii="仿宋" w:hAnsi="仿宋" w:eastAsia="仿宋" w:cs="仿宋"/>
                <w:sz w:val="24"/>
              </w:rPr>
            </w:pPr>
          </w:p>
        </w:tc>
        <w:tc>
          <w:tcPr>
            <w:tcW w:w="1596" w:type="dxa"/>
            <w:tcBorders>
              <w:left w:val="single" w:color="auto" w:sz="4" w:space="0"/>
              <w:right w:val="single" w:color="auto" w:sz="4" w:space="0"/>
            </w:tcBorders>
            <w:vAlign w:val="center"/>
          </w:tcPr>
          <w:p>
            <w:pPr>
              <w:spacing w:line="400" w:lineRule="exact"/>
              <w:rPr>
                <w:rFonts w:ascii="仿宋" w:hAnsi="仿宋" w:eastAsia="仿宋" w:cs="仿宋"/>
                <w:sz w:val="24"/>
              </w:rPr>
            </w:pPr>
          </w:p>
        </w:tc>
        <w:tc>
          <w:tcPr>
            <w:tcW w:w="1596" w:type="dxa"/>
            <w:tcBorders>
              <w:left w:val="single" w:color="auto" w:sz="4" w:space="0"/>
              <w:right w:val="single" w:color="auto" w:sz="4" w:space="0"/>
            </w:tcBorders>
            <w:vAlign w:val="center"/>
          </w:tcPr>
          <w:p>
            <w:pPr>
              <w:spacing w:line="400" w:lineRule="exact"/>
              <w:rPr>
                <w:rFonts w:ascii="仿宋" w:hAnsi="仿宋" w:eastAsia="仿宋" w:cs="仿宋"/>
                <w:sz w:val="24"/>
              </w:rPr>
            </w:pPr>
          </w:p>
        </w:tc>
        <w:tc>
          <w:tcPr>
            <w:tcW w:w="1597" w:type="dxa"/>
            <w:tcBorders>
              <w:left w:val="single" w:color="auto" w:sz="4" w:space="0"/>
            </w:tcBorders>
            <w:vAlign w:val="center"/>
          </w:tcPr>
          <w:p>
            <w:pPr>
              <w:spacing w:line="40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rPr>
                <w:rFonts w:ascii="仿宋" w:hAnsi="仿宋" w:eastAsia="仿宋" w:cs="仿宋"/>
                <w:sz w:val="24"/>
              </w:rPr>
            </w:pPr>
          </w:p>
        </w:tc>
        <w:tc>
          <w:tcPr>
            <w:tcW w:w="1596" w:type="dxa"/>
            <w:vAlign w:val="center"/>
          </w:tcPr>
          <w:p>
            <w:pPr>
              <w:spacing w:line="400" w:lineRule="exact"/>
              <w:rPr>
                <w:rFonts w:ascii="仿宋" w:hAnsi="仿宋" w:eastAsia="仿宋" w:cs="仿宋"/>
                <w:sz w:val="24"/>
              </w:rPr>
            </w:pPr>
          </w:p>
        </w:tc>
        <w:tc>
          <w:tcPr>
            <w:tcW w:w="1596" w:type="dxa"/>
            <w:vAlign w:val="center"/>
          </w:tcPr>
          <w:p>
            <w:pPr>
              <w:spacing w:line="400" w:lineRule="exact"/>
              <w:rPr>
                <w:rFonts w:ascii="仿宋" w:hAnsi="仿宋" w:eastAsia="仿宋" w:cs="仿宋"/>
                <w:sz w:val="24"/>
              </w:rPr>
            </w:pPr>
          </w:p>
        </w:tc>
        <w:tc>
          <w:tcPr>
            <w:tcW w:w="1596" w:type="dxa"/>
            <w:vAlign w:val="center"/>
          </w:tcPr>
          <w:p>
            <w:pPr>
              <w:spacing w:line="400" w:lineRule="exact"/>
              <w:rPr>
                <w:rFonts w:ascii="仿宋" w:hAnsi="仿宋" w:eastAsia="仿宋" w:cs="仿宋"/>
                <w:sz w:val="24"/>
              </w:rPr>
            </w:pPr>
          </w:p>
        </w:tc>
        <w:tc>
          <w:tcPr>
            <w:tcW w:w="1596" w:type="dxa"/>
            <w:tcBorders>
              <w:right w:val="single" w:color="auto" w:sz="4" w:space="0"/>
            </w:tcBorders>
            <w:vAlign w:val="center"/>
          </w:tcPr>
          <w:p>
            <w:pPr>
              <w:spacing w:line="400" w:lineRule="exact"/>
              <w:rPr>
                <w:rFonts w:ascii="仿宋" w:hAnsi="仿宋" w:eastAsia="仿宋" w:cs="仿宋"/>
                <w:sz w:val="24"/>
              </w:rPr>
            </w:pPr>
          </w:p>
        </w:tc>
        <w:tc>
          <w:tcPr>
            <w:tcW w:w="1597" w:type="dxa"/>
            <w:tcBorders>
              <w:left w:val="single" w:color="auto" w:sz="4" w:space="0"/>
            </w:tcBorders>
            <w:vAlign w:val="center"/>
          </w:tcPr>
          <w:p>
            <w:pPr>
              <w:spacing w:line="40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6" w:type="dxa"/>
            <w:tcBorders>
              <w:right w:val="single" w:color="auto" w:sz="4" w:space="0"/>
            </w:tcBorders>
            <w:vAlign w:val="center"/>
          </w:tcPr>
          <w:p>
            <w:pPr>
              <w:spacing w:line="400" w:lineRule="exact"/>
              <w:jc w:val="center"/>
              <w:rPr>
                <w:rFonts w:ascii="仿宋" w:hAnsi="仿宋" w:eastAsia="仿宋" w:cs="仿宋"/>
                <w:sz w:val="24"/>
              </w:rPr>
            </w:pPr>
          </w:p>
        </w:tc>
        <w:tc>
          <w:tcPr>
            <w:tcW w:w="1597" w:type="dxa"/>
            <w:tcBorders>
              <w:left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6" w:type="dxa"/>
            <w:vAlign w:val="center"/>
          </w:tcPr>
          <w:p>
            <w:pPr>
              <w:spacing w:line="400" w:lineRule="exact"/>
              <w:jc w:val="center"/>
              <w:rPr>
                <w:rFonts w:ascii="仿宋" w:hAnsi="仿宋" w:eastAsia="仿宋" w:cs="仿宋"/>
                <w:sz w:val="24"/>
              </w:rPr>
            </w:pPr>
          </w:p>
        </w:tc>
        <w:tc>
          <w:tcPr>
            <w:tcW w:w="1596" w:type="dxa"/>
            <w:tcBorders>
              <w:right w:val="single" w:color="auto" w:sz="4" w:space="0"/>
            </w:tcBorders>
            <w:vAlign w:val="center"/>
          </w:tcPr>
          <w:p>
            <w:pPr>
              <w:spacing w:line="400" w:lineRule="exact"/>
              <w:jc w:val="center"/>
              <w:rPr>
                <w:rFonts w:ascii="仿宋" w:hAnsi="仿宋" w:eastAsia="仿宋" w:cs="仿宋"/>
                <w:sz w:val="24"/>
              </w:rPr>
            </w:pPr>
          </w:p>
        </w:tc>
        <w:tc>
          <w:tcPr>
            <w:tcW w:w="1597" w:type="dxa"/>
            <w:tcBorders>
              <w:left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9" w:hRule="atLeast"/>
          <w:jc w:val="center"/>
        </w:trPr>
        <w:tc>
          <w:tcPr>
            <w:tcW w:w="1596" w:type="dxa"/>
            <w:tcBorders>
              <w:bottom w:val="single" w:color="auto" w:sz="4" w:space="0"/>
            </w:tcBorders>
            <w:vAlign w:val="center"/>
          </w:tcPr>
          <w:p>
            <w:pPr>
              <w:spacing w:line="400" w:lineRule="exact"/>
              <w:jc w:val="center"/>
              <w:rPr>
                <w:rFonts w:ascii="仿宋" w:hAnsi="仿宋" w:eastAsia="仿宋" w:cs="仿宋"/>
                <w:sz w:val="24"/>
              </w:rPr>
            </w:pPr>
          </w:p>
        </w:tc>
        <w:tc>
          <w:tcPr>
            <w:tcW w:w="1596" w:type="dxa"/>
            <w:tcBorders>
              <w:bottom w:val="single" w:color="auto" w:sz="4" w:space="0"/>
            </w:tcBorders>
            <w:vAlign w:val="center"/>
          </w:tcPr>
          <w:p>
            <w:pPr>
              <w:spacing w:line="400" w:lineRule="exact"/>
              <w:jc w:val="center"/>
              <w:rPr>
                <w:rFonts w:ascii="仿宋" w:hAnsi="仿宋" w:eastAsia="仿宋" w:cs="仿宋"/>
                <w:sz w:val="24"/>
              </w:rPr>
            </w:pPr>
          </w:p>
        </w:tc>
        <w:tc>
          <w:tcPr>
            <w:tcW w:w="1596" w:type="dxa"/>
            <w:tcBorders>
              <w:bottom w:val="single" w:color="auto" w:sz="4" w:space="0"/>
            </w:tcBorders>
            <w:vAlign w:val="center"/>
          </w:tcPr>
          <w:p>
            <w:pPr>
              <w:spacing w:line="400" w:lineRule="exact"/>
              <w:jc w:val="center"/>
              <w:rPr>
                <w:rFonts w:ascii="仿宋" w:hAnsi="仿宋" w:eastAsia="仿宋" w:cs="仿宋"/>
                <w:sz w:val="24"/>
              </w:rPr>
            </w:pPr>
          </w:p>
        </w:tc>
        <w:tc>
          <w:tcPr>
            <w:tcW w:w="1596" w:type="dxa"/>
            <w:tcBorders>
              <w:bottom w:val="single" w:color="auto" w:sz="4" w:space="0"/>
            </w:tcBorders>
            <w:vAlign w:val="center"/>
          </w:tcPr>
          <w:p>
            <w:pPr>
              <w:spacing w:line="400" w:lineRule="exact"/>
              <w:jc w:val="center"/>
              <w:rPr>
                <w:rFonts w:ascii="仿宋" w:hAnsi="仿宋" w:eastAsia="仿宋" w:cs="仿宋"/>
                <w:sz w:val="24"/>
              </w:rPr>
            </w:pPr>
          </w:p>
        </w:tc>
        <w:tc>
          <w:tcPr>
            <w:tcW w:w="1596" w:type="dxa"/>
            <w:tcBorders>
              <w:bottom w:val="single" w:color="auto" w:sz="4" w:space="0"/>
              <w:right w:val="single" w:color="auto" w:sz="4" w:space="0"/>
            </w:tcBorders>
            <w:vAlign w:val="center"/>
          </w:tcPr>
          <w:p>
            <w:pPr>
              <w:spacing w:line="400" w:lineRule="exact"/>
              <w:jc w:val="center"/>
              <w:rPr>
                <w:rFonts w:ascii="仿宋" w:hAnsi="仿宋" w:eastAsia="仿宋" w:cs="仿宋"/>
                <w:sz w:val="24"/>
              </w:rPr>
            </w:pPr>
          </w:p>
        </w:tc>
        <w:tc>
          <w:tcPr>
            <w:tcW w:w="1597" w:type="dxa"/>
            <w:tcBorders>
              <w:left w:val="single" w:color="auto" w:sz="4" w:space="0"/>
              <w:bottom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sz w:val="24"/>
              </w:rPr>
            </w:pPr>
          </w:p>
        </w:tc>
        <w:tc>
          <w:tcPr>
            <w:tcW w:w="1596"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p>
        </w:tc>
        <w:tc>
          <w:tcPr>
            <w:tcW w:w="1597"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sz w:val="24"/>
              </w:rPr>
            </w:pPr>
          </w:p>
        </w:tc>
        <w:tc>
          <w:tcPr>
            <w:tcW w:w="1596"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p>
        </w:tc>
        <w:tc>
          <w:tcPr>
            <w:tcW w:w="1597"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sz w:val="24"/>
              </w:rPr>
            </w:pPr>
          </w:p>
        </w:tc>
        <w:tc>
          <w:tcPr>
            <w:tcW w:w="1596" w:type="dxa"/>
            <w:tcBorders>
              <w:top w:val="single" w:color="auto" w:sz="4" w:space="0"/>
              <w:bottom w:val="single" w:color="auto" w:sz="4" w:space="0"/>
            </w:tcBorders>
            <w:vAlign w:val="center"/>
          </w:tcPr>
          <w:p>
            <w:pPr>
              <w:spacing w:line="400" w:lineRule="exact"/>
              <w:jc w:val="center"/>
              <w:rPr>
                <w:rFonts w:ascii="仿宋" w:hAnsi="仿宋" w:eastAsia="仿宋" w:cs="仿宋"/>
                <w:sz w:val="24"/>
              </w:rPr>
            </w:pPr>
          </w:p>
        </w:tc>
        <w:tc>
          <w:tcPr>
            <w:tcW w:w="1596"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p>
        </w:tc>
        <w:tc>
          <w:tcPr>
            <w:tcW w:w="1597"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0" w:hRule="atLeast"/>
          <w:jc w:val="center"/>
        </w:trPr>
        <w:tc>
          <w:tcPr>
            <w:tcW w:w="1596" w:type="dxa"/>
            <w:tcBorders>
              <w:top w:val="single" w:color="auto" w:sz="4" w:space="0"/>
            </w:tcBorders>
            <w:vAlign w:val="center"/>
          </w:tcPr>
          <w:p>
            <w:pPr>
              <w:spacing w:line="400" w:lineRule="exact"/>
              <w:jc w:val="center"/>
              <w:rPr>
                <w:rFonts w:ascii="仿宋" w:hAnsi="仿宋" w:eastAsia="仿宋" w:cs="仿宋"/>
                <w:sz w:val="24"/>
              </w:rPr>
            </w:pPr>
          </w:p>
        </w:tc>
        <w:tc>
          <w:tcPr>
            <w:tcW w:w="1596" w:type="dxa"/>
            <w:tcBorders>
              <w:top w:val="single" w:color="auto" w:sz="4" w:space="0"/>
            </w:tcBorders>
            <w:vAlign w:val="center"/>
          </w:tcPr>
          <w:p>
            <w:pPr>
              <w:spacing w:line="400" w:lineRule="exact"/>
              <w:jc w:val="center"/>
              <w:rPr>
                <w:rFonts w:ascii="仿宋" w:hAnsi="仿宋" w:eastAsia="仿宋" w:cs="仿宋"/>
                <w:sz w:val="24"/>
              </w:rPr>
            </w:pPr>
          </w:p>
        </w:tc>
        <w:tc>
          <w:tcPr>
            <w:tcW w:w="1596" w:type="dxa"/>
            <w:tcBorders>
              <w:top w:val="single" w:color="auto" w:sz="4" w:space="0"/>
            </w:tcBorders>
            <w:vAlign w:val="center"/>
          </w:tcPr>
          <w:p>
            <w:pPr>
              <w:spacing w:line="400" w:lineRule="exact"/>
              <w:jc w:val="center"/>
              <w:rPr>
                <w:rFonts w:ascii="仿宋" w:hAnsi="仿宋" w:eastAsia="仿宋" w:cs="仿宋"/>
                <w:sz w:val="24"/>
              </w:rPr>
            </w:pPr>
          </w:p>
        </w:tc>
        <w:tc>
          <w:tcPr>
            <w:tcW w:w="1596" w:type="dxa"/>
            <w:tcBorders>
              <w:top w:val="single" w:color="auto" w:sz="4" w:space="0"/>
            </w:tcBorders>
            <w:vAlign w:val="center"/>
          </w:tcPr>
          <w:p>
            <w:pPr>
              <w:spacing w:line="400" w:lineRule="exact"/>
              <w:jc w:val="center"/>
              <w:rPr>
                <w:rFonts w:ascii="仿宋" w:hAnsi="仿宋" w:eastAsia="仿宋" w:cs="仿宋"/>
                <w:sz w:val="24"/>
              </w:rPr>
            </w:pPr>
          </w:p>
        </w:tc>
        <w:tc>
          <w:tcPr>
            <w:tcW w:w="1596" w:type="dxa"/>
            <w:tcBorders>
              <w:top w:val="single" w:color="auto" w:sz="4" w:space="0"/>
              <w:right w:val="single" w:color="auto" w:sz="4" w:space="0"/>
            </w:tcBorders>
            <w:vAlign w:val="center"/>
          </w:tcPr>
          <w:p>
            <w:pPr>
              <w:spacing w:line="400" w:lineRule="exact"/>
              <w:jc w:val="center"/>
              <w:rPr>
                <w:rFonts w:ascii="仿宋" w:hAnsi="仿宋" w:eastAsia="仿宋" w:cs="仿宋"/>
                <w:sz w:val="24"/>
              </w:rPr>
            </w:pPr>
          </w:p>
        </w:tc>
        <w:tc>
          <w:tcPr>
            <w:tcW w:w="1597" w:type="dxa"/>
            <w:tcBorders>
              <w:top w:val="single" w:color="auto" w:sz="4" w:space="0"/>
              <w:left w:val="single" w:color="auto" w:sz="4" w:space="0"/>
            </w:tcBorders>
            <w:vAlign w:val="center"/>
          </w:tcPr>
          <w:p>
            <w:pPr>
              <w:spacing w:line="400" w:lineRule="exact"/>
              <w:jc w:val="center"/>
              <w:rPr>
                <w:rFonts w:ascii="仿宋" w:hAnsi="仿宋" w:eastAsia="仿宋" w:cs="仿宋"/>
                <w:sz w:val="24"/>
              </w:rPr>
            </w:pPr>
          </w:p>
        </w:tc>
      </w:tr>
    </w:tbl>
    <w:p>
      <w:pPr>
        <w:widowControl/>
        <w:spacing w:line="360" w:lineRule="atLeast"/>
        <w:jc w:val="left"/>
        <w:outlineLvl w:val="1"/>
        <w:rPr>
          <w:rFonts w:ascii="仿宋" w:hAnsi="仿宋" w:eastAsia="仿宋" w:cs="仿宋"/>
          <w:sz w:val="24"/>
        </w:rPr>
      </w:pPr>
      <w:r>
        <w:rPr>
          <w:rFonts w:hint="eastAsia" w:ascii="仿宋" w:hAnsi="仿宋" w:eastAsia="仿宋" w:cs="仿宋"/>
          <w:sz w:val="24"/>
        </w:rPr>
        <w:t>注：按综合评分明细表提供相关证明材料。</w:t>
      </w:r>
    </w:p>
    <w:p>
      <w:pPr>
        <w:jc w:val="left"/>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投标人名称：XXXX（盖单位公章）</w:t>
      </w:r>
    </w:p>
    <w:p>
      <w:pPr>
        <w:jc w:val="left"/>
        <w:rPr>
          <w:rFonts w:ascii="仿宋" w:hAnsi="仿宋" w:eastAsia="仿宋" w:cs="仿宋"/>
          <w:b/>
          <w:sz w:val="32"/>
          <w:szCs w:val="32"/>
        </w:rPr>
      </w:pPr>
      <w:r>
        <w:rPr>
          <w:rFonts w:hint="eastAsia" w:ascii="仿宋" w:hAnsi="仿宋" w:eastAsia="仿宋" w:cs="仿宋"/>
          <w:sz w:val="24"/>
        </w:rPr>
        <w:t>日期: XXXX</w:t>
      </w:r>
    </w:p>
    <w:p>
      <w:pPr>
        <w:adjustRightInd w:val="0"/>
        <w:snapToGrid w:val="0"/>
        <w:spacing w:line="336" w:lineRule="auto"/>
        <w:jc w:val="left"/>
        <w:rPr>
          <w:rFonts w:ascii="仿宋" w:hAnsi="仿宋" w:eastAsia="仿宋" w:cs="仿宋"/>
          <w:b/>
          <w:sz w:val="32"/>
          <w:szCs w:val="32"/>
        </w:rPr>
      </w:pPr>
      <w:r>
        <w:rPr>
          <w:rFonts w:hint="eastAsia" w:ascii="仿宋" w:hAnsi="仿宋" w:eastAsia="仿宋" w:cs="仿宋"/>
          <w:b/>
          <w:sz w:val="32"/>
          <w:szCs w:val="32"/>
        </w:rPr>
        <w:t>格式2-12</w:t>
      </w:r>
    </w:p>
    <w:p>
      <w:pPr>
        <w:adjustRightInd w:val="0"/>
        <w:snapToGrid w:val="0"/>
        <w:spacing w:line="336" w:lineRule="auto"/>
        <w:jc w:val="center"/>
        <w:rPr>
          <w:rFonts w:ascii="仿宋" w:hAnsi="仿宋" w:eastAsia="仿宋" w:cs="仿宋"/>
          <w:sz w:val="32"/>
          <w:szCs w:val="32"/>
        </w:rPr>
      </w:pPr>
      <w:r>
        <w:rPr>
          <w:rFonts w:hint="eastAsia" w:ascii="仿宋" w:hAnsi="仿宋" w:eastAsia="仿宋" w:cs="仿宋"/>
          <w:b/>
          <w:sz w:val="32"/>
          <w:szCs w:val="32"/>
        </w:rPr>
        <w:t>十一、投标人本项目管理、技术、服务人员情况表</w:t>
      </w:r>
    </w:p>
    <w:p>
      <w:pPr>
        <w:adjustRightInd w:val="0"/>
        <w:snapToGrid w:val="0"/>
        <w:spacing w:after="0" w:line="360" w:lineRule="auto"/>
        <w:rPr>
          <w:rFonts w:ascii="仿宋" w:hAnsi="仿宋" w:eastAsia="仿宋" w:cs="仿宋"/>
          <w:sz w:val="24"/>
        </w:rPr>
      </w:pPr>
      <w:r>
        <w:rPr>
          <w:rFonts w:hint="eastAsia" w:ascii="仿宋" w:hAnsi="仿宋" w:eastAsia="仿宋" w:cs="仿宋"/>
          <w:sz w:val="24"/>
        </w:rPr>
        <w:t>采购项目编号：</w:t>
      </w:r>
    </w:p>
    <w:tbl>
      <w:tblPr>
        <w:tblStyle w:val="19"/>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2042"/>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044" w:type="dxa"/>
            <w:vAlign w:val="center"/>
          </w:tcPr>
          <w:p>
            <w:pPr>
              <w:adjustRightInd w:val="0"/>
              <w:snapToGrid w:val="0"/>
              <w:spacing w:line="336" w:lineRule="auto"/>
              <w:jc w:val="center"/>
              <w:rPr>
                <w:rFonts w:ascii="仿宋" w:hAnsi="仿宋" w:eastAsia="仿宋" w:cs="仿宋"/>
                <w:sz w:val="24"/>
              </w:rPr>
            </w:pPr>
            <w:r>
              <w:rPr>
                <w:rFonts w:hint="eastAsia" w:ascii="仿宋" w:hAnsi="仿宋" w:eastAsia="仿宋" w:cs="仿宋"/>
                <w:sz w:val="24"/>
              </w:rPr>
              <w:t>拟派职务</w:t>
            </w:r>
          </w:p>
        </w:tc>
        <w:tc>
          <w:tcPr>
            <w:tcW w:w="2042" w:type="dxa"/>
            <w:vAlign w:val="center"/>
          </w:tcPr>
          <w:p>
            <w:pPr>
              <w:adjustRightInd w:val="0"/>
              <w:snapToGrid w:val="0"/>
              <w:spacing w:line="336" w:lineRule="auto"/>
              <w:jc w:val="center"/>
              <w:rPr>
                <w:rFonts w:ascii="仿宋" w:hAnsi="仿宋" w:eastAsia="仿宋" w:cs="仿宋"/>
                <w:sz w:val="24"/>
              </w:rPr>
            </w:pPr>
            <w:r>
              <w:rPr>
                <w:rFonts w:hint="eastAsia" w:ascii="仿宋" w:hAnsi="仿宋" w:eastAsia="仿宋" w:cs="仿宋"/>
                <w:sz w:val="24"/>
              </w:rPr>
              <w:t>姓名</w:t>
            </w:r>
          </w:p>
        </w:tc>
        <w:tc>
          <w:tcPr>
            <w:tcW w:w="2726" w:type="dxa"/>
            <w:vAlign w:val="center"/>
          </w:tcPr>
          <w:p>
            <w:pPr>
              <w:adjustRightInd w:val="0"/>
              <w:snapToGrid w:val="0"/>
              <w:spacing w:line="336" w:lineRule="auto"/>
              <w:jc w:val="center"/>
              <w:rPr>
                <w:rFonts w:ascii="仿宋" w:hAnsi="仿宋" w:eastAsia="仿宋" w:cs="仿宋"/>
                <w:sz w:val="24"/>
              </w:rPr>
            </w:pPr>
            <w:r>
              <w:rPr>
                <w:rFonts w:hint="eastAsia" w:ascii="仿宋" w:hAnsi="仿宋" w:eastAsia="仿宋" w:cs="仿宋"/>
                <w:sz w:val="24"/>
              </w:rPr>
              <w:t>证书名称</w:t>
            </w:r>
          </w:p>
        </w:tc>
        <w:tc>
          <w:tcPr>
            <w:tcW w:w="2726" w:type="dxa"/>
            <w:vAlign w:val="center"/>
          </w:tcPr>
          <w:p>
            <w:pPr>
              <w:adjustRightInd w:val="0"/>
              <w:snapToGrid w:val="0"/>
              <w:spacing w:line="336" w:lineRule="auto"/>
              <w:jc w:val="center"/>
              <w:rPr>
                <w:rFonts w:ascii="仿宋" w:hAnsi="仿宋" w:eastAsia="仿宋" w:cs="仿宋"/>
                <w:sz w:val="24"/>
              </w:rPr>
            </w:pPr>
            <w:r>
              <w:rPr>
                <w:rFonts w:hint="eastAsia" w:ascii="仿宋" w:hAnsi="仿宋" w:eastAsia="仿宋" w:cs="仿宋"/>
                <w:sz w:val="24"/>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44" w:type="dxa"/>
          </w:tcPr>
          <w:p>
            <w:pPr>
              <w:adjustRightInd w:val="0"/>
              <w:snapToGrid w:val="0"/>
              <w:spacing w:line="336" w:lineRule="auto"/>
              <w:rPr>
                <w:rFonts w:ascii="仿宋" w:hAnsi="仿宋" w:eastAsia="仿宋" w:cs="仿宋"/>
                <w:sz w:val="24"/>
              </w:rPr>
            </w:pPr>
          </w:p>
        </w:tc>
        <w:tc>
          <w:tcPr>
            <w:tcW w:w="2042" w:type="dxa"/>
          </w:tcPr>
          <w:p>
            <w:pPr>
              <w:adjustRightInd w:val="0"/>
              <w:snapToGrid w:val="0"/>
              <w:spacing w:line="336" w:lineRule="auto"/>
              <w:rPr>
                <w:rFonts w:ascii="仿宋" w:hAnsi="仿宋" w:eastAsia="仿宋" w:cs="仿宋"/>
                <w:sz w:val="24"/>
              </w:rPr>
            </w:pPr>
          </w:p>
        </w:tc>
        <w:tc>
          <w:tcPr>
            <w:tcW w:w="2726" w:type="dxa"/>
          </w:tcPr>
          <w:p>
            <w:pPr>
              <w:adjustRightInd w:val="0"/>
              <w:snapToGrid w:val="0"/>
              <w:spacing w:line="336" w:lineRule="auto"/>
              <w:rPr>
                <w:rFonts w:ascii="仿宋" w:hAnsi="仿宋" w:eastAsia="仿宋" w:cs="仿宋"/>
                <w:sz w:val="24"/>
              </w:rPr>
            </w:pPr>
          </w:p>
        </w:tc>
        <w:tc>
          <w:tcPr>
            <w:tcW w:w="2726" w:type="dxa"/>
          </w:tcPr>
          <w:p>
            <w:pPr>
              <w:adjustRightInd w:val="0"/>
              <w:snapToGrid w:val="0"/>
              <w:spacing w:line="336"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ascii="仿宋" w:hAnsi="仿宋" w:eastAsia="仿宋" w:cs="仿宋"/>
                <w:sz w:val="24"/>
              </w:rPr>
            </w:pPr>
          </w:p>
        </w:tc>
        <w:tc>
          <w:tcPr>
            <w:tcW w:w="2042" w:type="dxa"/>
          </w:tcPr>
          <w:p>
            <w:pPr>
              <w:adjustRightInd w:val="0"/>
              <w:snapToGrid w:val="0"/>
              <w:spacing w:line="336" w:lineRule="auto"/>
              <w:rPr>
                <w:rFonts w:ascii="仿宋" w:hAnsi="仿宋" w:eastAsia="仿宋" w:cs="仿宋"/>
                <w:sz w:val="24"/>
              </w:rPr>
            </w:pPr>
          </w:p>
        </w:tc>
        <w:tc>
          <w:tcPr>
            <w:tcW w:w="2726" w:type="dxa"/>
          </w:tcPr>
          <w:p>
            <w:pPr>
              <w:adjustRightInd w:val="0"/>
              <w:snapToGrid w:val="0"/>
              <w:spacing w:line="336" w:lineRule="auto"/>
              <w:jc w:val="center"/>
              <w:rPr>
                <w:rFonts w:ascii="仿宋" w:hAnsi="仿宋" w:eastAsia="仿宋" w:cs="仿宋"/>
                <w:sz w:val="24"/>
              </w:rPr>
            </w:pPr>
          </w:p>
        </w:tc>
        <w:tc>
          <w:tcPr>
            <w:tcW w:w="2726" w:type="dxa"/>
          </w:tcPr>
          <w:p>
            <w:pPr>
              <w:adjustRightInd w:val="0"/>
              <w:snapToGrid w:val="0"/>
              <w:spacing w:line="336"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ascii="仿宋" w:hAnsi="仿宋" w:eastAsia="仿宋" w:cs="仿宋"/>
                <w:sz w:val="24"/>
              </w:rPr>
            </w:pPr>
          </w:p>
        </w:tc>
        <w:tc>
          <w:tcPr>
            <w:tcW w:w="2042" w:type="dxa"/>
          </w:tcPr>
          <w:p>
            <w:pPr>
              <w:adjustRightInd w:val="0"/>
              <w:snapToGrid w:val="0"/>
              <w:spacing w:line="336" w:lineRule="auto"/>
              <w:rPr>
                <w:rFonts w:ascii="仿宋" w:hAnsi="仿宋" w:eastAsia="仿宋" w:cs="仿宋"/>
                <w:sz w:val="24"/>
              </w:rPr>
            </w:pPr>
          </w:p>
        </w:tc>
        <w:tc>
          <w:tcPr>
            <w:tcW w:w="2726" w:type="dxa"/>
          </w:tcPr>
          <w:p>
            <w:pPr>
              <w:adjustRightInd w:val="0"/>
              <w:snapToGrid w:val="0"/>
              <w:spacing w:line="336" w:lineRule="auto"/>
              <w:rPr>
                <w:rFonts w:ascii="仿宋" w:hAnsi="仿宋" w:eastAsia="仿宋" w:cs="仿宋"/>
                <w:sz w:val="24"/>
              </w:rPr>
            </w:pPr>
          </w:p>
        </w:tc>
        <w:tc>
          <w:tcPr>
            <w:tcW w:w="2726" w:type="dxa"/>
          </w:tcPr>
          <w:p>
            <w:pPr>
              <w:adjustRightInd w:val="0"/>
              <w:snapToGrid w:val="0"/>
              <w:spacing w:line="336"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ascii="仿宋" w:hAnsi="仿宋" w:eastAsia="仿宋" w:cs="仿宋"/>
                <w:sz w:val="24"/>
              </w:rPr>
            </w:pPr>
          </w:p>
        </w:tc>
        <w:tc>
          <w:tcPr>
            <w:tcW w:w="2042" w:type="dxa"/>
          </w:tcPr>
          <w:p>
            <w:pPr>
              <w:adjustRightInd w:val="0"/>
              <w:snapToGrid w:val="0"/>
              <w:spacing w:line="336" w:lineRule="auto"/>
              <w:rPr>
                <w:rFonts w:ascii="仿宋" w:hAnsi="仿宋" w:eastAsia="仿宋" w:cs="仿宋"/>
                <w:sz w:val="24"/>
              </w:rPr>
            </w:pPr>
          </w:p>
        </w:tc>
        <w:tc>
          <w:tcPr>
            <w:tcW w:w="2726" w:type="dxa"/>
          </w:tcPr>
          <w:p>
            <w:pPr>
              <w:adjustRightInd w:val="0"/>
              <w:snapToGrid w:val="0"/>
              <w:spacing w:line="336" w:lineRule="auto"/>
              <w:rPr>
                <w:rFonts w:ascii="仿宋" w:hAnsi="仿宋" w:eastAsia="仿宋" w:cs="仿宋"/>
                <w:sz w:val="24"/>
              </w:rPr>
            </w:pPr>
          </w:p>
        </w:tc>
        <w:tc>
          <w:tcPr>
            <w:tcW w:w="2726" w:type="dxa"/>
          </w:tcPr>
          <w:p>
            <w:pPr>
              <w:adjustRightInd w:val="0"/>
              <w:snapToGrid w:val="0"/>
              <w:spacing w:line="336"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ascii="仿宋" w:hAnsi="仿宋" w:eastAsia="仿宋" w:cs="仿宋"/>
                <w:sz w:val="24"/>
              </w:rPr>
            </w:pPr>
          </w:p>
        </w:tc>
        <w:tc>
          <w:tcPr>
            <w:tcW w:w="2042" w:type="dxa"/>
          </w:tcPr>
          <w:p>
            <w:pPr>
              <w:adjustRightInd w:val="0"/>
              <w:snapToGrid w:val="0"/>
              <w:spacing w:line="336" w:lineRule="auto"/>
              <w:rPr>
                <w:rFonts w:ascii="仿宋" w:hAnsi="仿宋" w:eastAsia="仿宋" w:cs="仿宋"/>
                <w:sz w:val="24"/>
              </w:rPr>
            </w:pPr>
          </w:p>
        </w:tc>
        <w:tc>
          <w:tcPr>
            <w:tcW w:w="2726" w:type="dxa"/>
          </w:tcPr>
          <w:p>
            <w:pPr>
              <w:adjustRightInd w:val="0"/>
              <w:snapToGrid w:val="0"/>
              <w:spacing w:line="336" w:lineRule="auto"/>
              <w:rPr>
                <w:rFonts w:ascii="仿宋" w:hAnsi="仿宋" w:eastAsia="仿宋" w:cs="仿宋"/>
                <w:sz w:val="24"/>
              </w:rPr>
            </w:pPr>
          </w:p>
        </w:tc>
        <w:tc>
          <w:tcPr>
            <w:tcW w:w="2726" w:type="dxa"/>
          </w:tcPr>
          <w:p>
            <w:pPr>
              <w:adjustRightInd w:val="0"/>
              <w:snapToGrid w:val="0"/>
              <w:spacing w:line="336"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ascii="仿宋" w:hAnsi="仿宋" w:eastAsia="仿宋" w:cs="仿宋"/>
                <w:sz w:val="24"/>
              </w:rPr>
            </w:pPr>
          </w:p>
        </w:tc>
        <w:tc>
          <w:tcPr>
            <w:tcW w:w="2042" w:type="dxa"/>
          </w:tcPr>
          <w:p>
            <w:pPr>
              <w:adjustRightInd w:val="0"/>
              <w:snapToGrid w:val="0"/>
              <w:spacing w:line="336" w:lineRule="auto"/>
              <w:rPr>
                <w:rFonts w:ascii="仿宋" w:hAnsi="仿宋" w:eastAsia="仿宋" w:cs="仿宋"/>
                <w:sz w:val="24"/>
              </w:rPr>
            </w:pPr>
          </w:p>
        </w:tc>
        <w:tc>
          <w:tcPr>
            <w:tcW w:w="2726" w:type="dxa"/>
          </w:tcPr>
          <w:p>
            <w:pPr>
              <w:adjustRightInd w:val="0"/>
              <w:snapToGrid w:val="0"/>
              <w:spacing w:line="336" w:lineRule="auto"/>
              <w:rPr>
                <w:rFonts w:ascii="仿宋" w:hAnsi="仿宋" w:eastAsia="仿宋" w:cs="仿宋"/>
                <w:sz w:val="24"/>
              </w:rPr>
            </w:pPr>
          </w:p>
        </w:tc>
        <w:tc>
          <w:tcPr>
            <w:tcW w:w="2726" w:type="dxa"/>
          </w:tcPr>
          <w:p>
            <w:pPr>
              <w:adjustRightInd w:val="0"/>
              <w:snapToGrid w:val="0"/>
              <w:spacing w:line="336"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ascii="仿宋" w:hAnsi="仿宋" w:eastAsia="仿宋" w:cs="仿宋"/>
                <w:sz w:val="24"/>
              </w:rPr>
            </w:pPr>
          </w:p>
        </w:tc>
        <w:tc>
          <w:tcPr>
            <w:tcW w:w="2042" w:type="dxa"/>
          </w:tcPr>
          <w:p>
            <w:pPr>
              <w:adjustRightInd w:val="0"/>
              <w:snapToGrid w:val="0"/>
              <w:spacing w:line="336" w:lineRule="auto"/>
              <w:rPr>
                <w:rFonts w:ascii="仿宋" w:hAnsi="仿宋" w:eastAsia="仿宋" w:cs="仿宋"/>
                <w:sz w:val="24"/>
              </w:rPr>
            </w:pPr>
          </w:p>
        </w:tc>
        <w:tc>
          <w:tcPr>
            <w:tcW w:w="2726" w:type="dxa"/>
          </w:tcPr>
          <w:p>
            <w:pPr>
              <w:adjustRightInd w:val="0"/>
              <w:snapToGrid w:val="0"/>
              <w:spacing w:line="336" w:lineRule="auto"/>
              <w:rPr>
                <w:rFonts w:ascii="仿宋" w:hAnsi="仿宋" w:eastAsia="仿宋" w:cs="仿宋"/>
                <w:sz w:val="24"/>
              </w:rPr>
            </w:pPr>
          </w:p>
        </w:tc>
        <w:tc>
          <w:tcPr>
            <w:tcW w:w="2726" w:type="dxa"/>
          </w:tcPr>
          <w:p>
            <w:pPr>
              <w:adjustRightInd w:val="0"/>
              <w:snapToGrid w:val="0"/>
              <w:spacing w:line="336"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44" w:type="dxa"/>
          </w:tcPr>
          <w:p>
            <w:pPr>
              <w:adjustRightInd w:val="0"/>
              <w:snapToGrid w:val="0"/>
              <w:spacing w:line="336" w:lineRule="auto"/>
              <w:rPr>
                <w:rFonts w:ascii="仿宋" w:hAnsi="仿宋" w:eastAsia="仿宋" w:cs="仿宋"/>
                <w:sz w:val="24"/>
              </w:rPr>
            </w:pPr>
          </w:p>
        </w:tc>
        <w:tc>
          <w:tcPr>
            <w:tcW w:w="2042" w:type="dxa"/>
          </w:tcPr>
          <w:p>
            <w:pPr>
              <w:adjustRightInd w:val="0"/>
              <w:snapToGrid w:val="0"/>
              <w:spacing w:line="336" w:lineRule="auto"/>
              <w:rPr>
                <w:rFonts w:ascii="仿宋" w:hAnsi="仿宋" w:eastAsia="仿宋" w:cs="仿宋"/>
                <w:sz w:val="24"/>
              </w:rPr>
            </w:pPr>
          </w:p>
        </w:tc>
        <w:tc>
          <w:tcPr>
            <w:tcW w:w="2726" w:type="dxa"/>
          </w:tcPr>
          <w:p>
            <w:pPr>
              <w:adjustRightInd w:val="0"/>
              <w:snapToGrid w:val="0"/>
              <w:spacing w:line="336" w:lineRule="auto"/>
              <w:rPr>
                <w:rFonts w:ascii="仿宋" w:hAnsi="仿宋" w:eastAsia="仿宋" w:cs="仿宋"/>
                <w:sz w:val="24"/>
              </w:rPr>
            </w:pPr>
          </w:p>
        </w:tc>
        <w:tc>
          <w:tcPr>
            <w:tcW w:w="2726" w:type="dxa"/>
          </w:tcPr>
          <w:p>
            <w:pPr>
              <w:adjustRightInd w:val="0"/>
              <w:snapToGrid w:val="0"/>
              <w:spacing w:line="336"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044" w:type="dxa"/>
          </w:tcPr>
          <w:p>
            <w:pPr>
              <w:adjustRightInd w:val="0"/>
              <w:snapToGrid w:val="0"/>
              <w:spacing w:line="336" w:lineRule="auto"/>
              <w:rPr>
                <w:rFonts w:ascii="仿宋" w:hAnsi="仿宋" w:eastAsia="仿宋" w:cs="仿宋"/>
                <w:sz w:val="24"/>
              </w:rPr>
            </w:pPr>
          </w:p>
        </w:tc>
        <w:tc>
          <w:tcPr>
            <w:tcW w:w="2042" w:type="dxa"/>
          </w:tcPr>
          <w:p>
            <w:pPr>
              <w:adjustRightInd w:val="0"/>
              <w:snapToGrid w:val="0"/>
              <w:spacing w:line="336" w:lineRule="auto"/>
              <w:rPr>
                <w:rFonts w:ascii="仿宋" w:hAnsi="仿宋" w:eastAsia="仿宋" w:cs="仿宋"/>
                <w:sz w:val="24"/>
              </w:rPr>
            </w:pPr>
          </w:p>
        </w:tc>
        <w:tc>
          <w:tcPr>
            <w:tcW w:w="2726" w:type="dxa"/>
          </w:tcPr>
          <w:p>
            <w:pPr>
              <w:adjustRightInd w:val="0"/>
              <w:snapToGrid w:val="0"/>
              <w:spacing w:line="336" w:lineRule="auto"/>
              <w:rPr>
                <w:rFonts w:ascii="仿宋" w:hAnsi="仿宋" w:eastAsia="仿宋" w:cs="仿宋"/>
                <w:sz w:val="24"/>
              </w:rPr>
            </w:pPr>
          </w:p>
        </w:tc>
        <w:tc>
          <w:tcPr>
            <w:tcW w:w="2726" w:type="dxa"/>
          </w:tcPr>
          <w:p>
            <w:pPr>
              <w:adjustRightInd w:val="0"/>
              <w:snapToGrid w:val="0"/>
              <w:spacing w:line="336" w:lineRule="auto"/>
              <w:rPr>
                <w:rFonts w:ascii="仿宋" w:hAnsi="仿宋" w:eastAsia="仿宋" w:cs="仿宋"/>
                <w:sz w:val="24"/>
              </w:rPr>
            </w:pPr>
          </w:p>
        </w:tc>
      </w:tr>
    </w:tbl>
    <w:p>
      <w:pPr>
        <w:spacing w:line="360" w:lineRule="auto"/>
        <w:jc w:val="left"/>
        <w:rPr>
          <w:rFonts w:ascii="仿宋" w:hAnsi="仿宋" w:eastAsia="仿宋" w:cs="仿宋"/>
          <w:sz w:val="24"/>
        </w:rPr>
      </w:pPr>
      <w:r>
        <w:rPr>
          <w:rFonts w:hint="eastAsia" w:ascii="仿宋" w:hAnsi="仿宋" w:eastAsia="仿宋" w:cs="仿宋"/>
          <w:sz w:val="24"/>
        </w:rPr>
        <w:t>注：按综合评分明细表提供相关证明材料。</w:t>
      </w:r>
    </w:p>
    <w:p>
      <w:pPr>
        <w:adjustRightInd w:val="0"/>
        <w:snapToGrid w:val="0"/>
        <w:spacing w:line="336" w:lineRule="auto"/>
        <w:rPr>
          <w:rFonts w:ascii="仿宋" w:hAnsi="仿宋" w:eastAsia="仿宋" w:cs="仿宋"/>
          <w:sz w:val="24"/>
        </w:rPr>
      </w:pPr>
      <w:r>
        <w:rPr>
          <w:rFonts w:hint="eastAsia" w:ascii="仿宋" w:hAnsi="仿宋" w:eastAsia="仿宋" w:cs="仿宋"/>
          <w:sz w:val="24"/>
        </w:rPr>
        <w:t>投标人名称：XXX（盖单位公章）</w:t>
      </w:r>
    </w:p>
    <w:p>
      <w:pPr>
        <w:pStyle w:val="2"/>
        <w:rPr>
          <w:rFonts w:ascii="仿宋" w:hAnsi="仿宋" w:eastAsia="仿宋" w:cs="仿宋"/>
          <w:sz w:val="24"/>
        </w:rPr>
      </w:pPr>
      <w:r>
        <w:rPr>
          <w:rFonts w:hint="eastAsia" w:ascii="仿宋" w:hAnsi="仿宋" w:eastAsia="仿宋" w:cs="仿宋"/>
          <w:sz w:val="24"/>
        </w:rPr>
        <w:t>日      期：XXX</w:t>
      </w:r>
    </w:p>
    <w:p>
      <w:pPr>
        <w:widowControl/>
        <w:jc w:val="left"/>
        <w:rPr>
          <w:rFonts w:ascii="仿宋" w:hAnsi="仿宋" w:eastAsia="仿宋" w:cs="仿宋"/>
          <w:b/>
          <w:sz w:val="32"/>
          <w:szCs w:val="32"/>
        </w:rPr>
      </w:pPr>
      <w:r>
        <w:rPr>
          <w:rFonts w:hint="eastAsia" w:ascii="仿宋" w:hAnsi="仿宋" w:eastAsia="仿宋" w:cs="仿宋"/>
          <w:b/>
          <w:sz w:val="24"/>
        </w:rPr>
        <w:br w:type="page"/>
      </w:r>
      <w:r>
        <w:rPr>
          <w:rFonts w:hint="eastAsia" w:ascii="仿宋" w:hAnsi="仿宋" w:eastAsia="仿宋" w:cs="仿宋"/>
          <w:b/>
          <w:sz w:val="32"/>
          <w:szCs w:val="32"/>
        </w:rPr>
        <w:t>格式2-13</w:t>
      </w:r>
    </w:p>
    <w:p>
      <w:pPr>
        <w:widowControl/>
        <w:jc w:val="center"/>
        <w:rPr>
          <w:rFonts w:ascii="仿宋" w:hAnsi="仿宋" w:eastAsia="仿宋" w:cs="仿宋"/>
          <w:b/>
          <w:sz w:val="24"/>
        </w:rPr>
      </w:pPr>
      <w:r>
        <w:rPr>
          <w:rFonts w:hint="eastAsia" w:ascii="仿宋" w:hAnsi="仿宋" w:eastAsia="仿宋" w:cs="仿宋"/>
          <w:b/>
          <w:sz w:val="32"/>
          <w:szCs w:val="32"/>
        </w:rPr>
        <w:t>十二、投标人拟投入本项目设备配置表</w:t>
      </w:r>
    </w:p>
    <w:p>
      <w:pPr>
        <w:adjustRightInd w:val="0"/>
        <w:snapToGrid w:val="0"/>
        <w:spacing w:after="0" w:line="360" w:lineRule="auto"/>
        <w:rPr>
          <w:rFonts w:ascii="仿宋" w:hAnsi="仿宋" w:eastAsia="仿宋" w:cs="仿宋"/>
          <w:sz w:val="24"/>
        </w:rPr>
      </w:pPr>
      <w:r>
        <w:rPr>
          <w:rFonts w:hint="eastAsia" w:ascii="仿宋" w:hAnsi="仿宋" w:eastAsia="仿宋" w:cs="仿宋"/>
          <w:sz w:val="24"/>
        </w:rPr>
        <w:t>采购项目编号：</w:t>
      </w:r>
    </w:p>
    <w:tbl>
      <w:tblPr>
        <w:tblStyle w:val="19"/>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394"/>
        <w:gridCol w:w="1954"/>
        <w:gridCol w:w="1449"/>
        <w:gridCol w:w="1508"/>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206" w:type="dxa"/>
            <w:vAlign w:val="center"/>
          </w:tcPr>
          <w:p>
            <w:pPr>
              <w:widowControl/>
              <w:jc w:val="center"/>
              <w:rPr>
                <w:rFonts w:ascii="仿宋" w:hAnsi="仿宋" w:eastAsia="仿宋" w:cs="仿宋"/>
                <w:sz w:val="24"/>
              </w:rPr>
            </w:pPr>
            <w:r>
              <w:rPr>
                <w:rFonts w:hint="eastAsia" w:ascii="仿宋" w:hAnsi="仿宋" w:eastAsia="仿宋" w:cs="仿宋"/>
                <w:sz w:val="24"/>
              </w:rPr>
              <w:t>序号</w:t>
            </w:r>
          </w:p>
        </w:tc>
        <w:tc>
          <w:tcPr>
            <w:tcW w:w="2394" w:type="dxa"/>
            <w:vAlign w:val="center"/>
          </w:tcPr>
          <w:p>
            <w:pPr>
              <w:widowControl/>
              <w:jc w:val="center"/>
              <w:rPr>
                <w:rFonts w:ascii="仿宋" w:hAnsi="仿宋" w:eastAsia="仿宋" w:cs="仿宋"/>
                <w:sz w:val="24"/>
              </w:rPr>
            </w:pPr>
            <w:r>
              <w:rPr>
                <w:rFonts w:hint="eastAsia" w:ascii="仿宋" w:hAnsi="仿宋" w:eastAsia="仿宋" w:cs="仿宋"/>
                <w:sz w:val="24"/>
              </w:rPr>
              <w:t>设备名称</w:t>
            </w:r>
          </w:p>
        </w:tc>
        <w:tc>
          <w:tcPr>
            <w:tcW w:w="1954" w:type="dxa"/>
            <w:vAlign w:val="center"/>
          </w:tcPr>
          <w:p>
            <w:pPr>
              <w:widowControl/>
              <w:jc w:val="center"/>
              <w:rPr>
                <w:rFonts w:ascii="仿宋" w:hAnsi="仿宋" w:eastAsia="仿宋" w:cs="仿宋"/>
                <w:sz w:val="24"/>
              </w:rPr>
            </w:pPr>
            <w:r>
              <w:rPr>
                <w:rFonts w:hint="eastAsia" w:ascii="仿宋" w:hAnsi="仿宋" w:eastAsia="仿宋" w:cs="仿宋"/>
                <w:sz w:val="24"/>
              </w:rPr>
              <w:t>规格/型号</w:t>
            </w:r>
          </w:p>
        </w:tc>
        <w:tc>
          <w:tcPr>
            <w:tcW w:w="1449" w:type="dxa"/>
            <w:vAlign w:val="center"/>
          </w:tcPr>
          <w:p>
            <w:pPr>
              <w:widowControl/>
              <w:jc w:val="center"/>
              <w:rPr>
                <w:rFonts w:ascii="仿宋" w:hAnsi="仿宋" w:eastAsia="仿宋" w:cs="仿宋"/>
                <w:sz w:val="24"/>
              </w:rPr>
            </w:pPr>
            <w:r>
              <w:rPr>
                <w:rFonts w:hint="eastAsia" w:ascii="仿宋" w:hAnsi="仿宋" w:eastAsia="仿宋" w:cs="仿宋"/>
                <w:sz w:val="24"/>
              </w:rPr>
              <w:t>数量（台）</w:t>
            </w:r>
          </w:p>
        </w:tc>
        <w:tc>
          <w:tcPr>
            <w:tcW w:w="1508" w:type="dxa"/>
            <w:vAlign w:val="center"/>
          </w:tcPr>
          <w:p>
            <w:pPr>
              <w:widowControl/>
              <w:jc w:val="center"/>
              <w:rPr>
                <w:rFonts w:ascii="仿宋" w:hAnsi="仿宋" w:eastAsia="仿宋" w:cs="仿宋"/>
                <w:sz w:val="24"/>
              </w:rPr>
            </w:pPr>
            <w:r>
              <w:rPr>
                <w:rFonts w:hint="eastAsia" w:ascii="仿宋" w:hAnsi="仿宋" w:eastAsia="仿宋" w:cs="仿宋"/>
                <w:sz w:val="24"/>
              </w:rPr>
              <w:t>自有/租赁</w:t>
            </w:r>
          </w:p>
        </w:tc>
        <w:tc>
          <w:tcPr>
            <w:tcW w:w="1036" w:type="dxa"/>
            <w:vAlign w:val="center"/>
          </w:tcPr>
          <w:p>
            <w:pPr>
              <w:widowControl/>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ascii="仿宋" w:hAnsi="仿宋" w:eastAsia="仿宋" w:cs="仿宋"/>
                <w:sz w:val="24"/>
              </w:rPr>
            </w:pPr>
          </w:p>
        </w:tc>
        <w:tc>
          <w:tcPr>
            <w:tcW w:w="2394" w:type="dxa"/>
          </w:tcPr>
          <w:p>
            <w:pPr>
              <w:rPr>
                <w:rFonts w:ascii="仿宋" w:hAnsi="仿宋" w:eastAsia="仿宋" w:cs="仿宋"/>
                <w:sz w:val="24"/>
              </w:rPr>
            </w:pPr>
          </w:p>
        </w:tc>
        <w:tc>
          <w:tcPr>
            <w:tcW w:w="1954" w:type="dxa"/>
          </w:tcPr>
          <w:p>
            <w:pPr>
              <w:rPr>
                <w:rFonts w:ascii="仿宋" w:hAnsi="仿宋" w:eastAsia="仿宋" w:cs="仿宋"/>
                <w:sz w:val="24"/>
              </w:rPr>
            </w:pPr>
          </w:p>
        </w:tc>
        <w:tc>
          <w:tcPr>
            <w:tcW w:w="1449" w:type="dxa"/>
          </w:tcPr>
          <w:p>
            <w:pPr>
              <w:rPr>
                <w:rFonts w:ascii="仿宋" w:hAnsi="仿宋" w:eastAsia="仿宋" w:cs="仿宋"/>
                <w:sz w:val="24"/>
              </w:rPr>
            </w:pPr>
          </w:p>
        </w:tc>
        <w:tc>
          <w:tcPr>
            <w:tcW w:w="1508" w:type="dxa"/>
          </w:tcPr>
          <w:p>
            <w:pPr>
              <w:rPr>
                <w:rFonts w:ascii="仿宋" w:hAnsi="仿宋" w:eastAsia="仿宋" w:cs="仿宋"/>
                <w:sz w:val="24"/>
              </w:rPr>
            </w:pPr>
          </w:p>
        </w:tc>
        <w:tc>
          <w:tcPr>
            <w:tcW w:w="103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ascii="仿宋" w:hAnsi="仿宋" w:eastAsia="仿宋" w:cs="仿宋"/>
                <w:sz w:val="24"/>
              </w:rPr>
            </w:pPr>
          </w:p>
        </w:tc>
        <w:tc>
          <w:tcPr>
            <w:tcW w:w="2394" w:type="dxa"/>
          </w:tcPr>
          <w:p>
            <w:pPr>
              <w:rPr>
                <w:rFonts w:ascii="仿宋" w:hAnsi="仿宋" w:eastAsia="仿宋" w:cs="仿宋"/>
                <w:sz w:val="24"/>
              </w:rPr>
            </w:pPr>
          </w:p>
        </w:tc>
        <w:tc>
          <w:tcPr>
            <w:tcW w:w="1954" w:type="dxa"/>
          </w:tcPr>
          <w:p>
            <w:pPr>
              <w:rPr>
                <w:rFonts w:ascii="仿宋" w:hAnsi="仿宋" w:eastAsia="仿宋" w:cs="仿宋"/>
                <w:sz w:val="24"/>
              </w:rPr>
            </w:pPr>
          </w:p>
        </w:tc>
        <w:tc>
          <w:tcPr>
            <w:tcW w:w="1449" w:type="dxa"/>
          </w:tcPr>
          <w:p>
            <w:pPr>
              <w:rPr>
                <w:rFonts w:ascii="仿宋" w:hAnsi="仿宋" w:eastAsia="仿宋" w:cs="仿宋"/>
                <w:sz w:val="24"/>
              </w:rPr>
            </w:pPr>
          </w:p>
        </w:tc>
        <w:tc>
          <w:tcPr>
            <w:tcW w:w="1508" w:type="dxa"/>
          </w:tcPr>
          <w:p>
            <w:pPr>
              <w:rPr>
                <w:rFonts w:ascii="仿宋" w:hAnsi="仿宋" w:eastAsia="仿宋" w:cs="仿宋"/>
                <w:sz w:val="24"/>
              </w:rPr>
            </w:pPr>
          </w:p>
        </w:tc>
        <w:tc>
          <w:tcPr>
            <w:tcW w:w="103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ascii="仿宋" w:hAnsi="仿宋" w:eastAsia="仿宋" w:cs="仿宋"/>
                <w:sz w:val="24"/>
              </w:rPr>
            </w:pPr>
          </w:p>
        </w:tc>
        <w:tc>
          <w:tcPr>
            <w:tcW w:w="2394" w:type="dxa"/>
          </w:tcPr>
          <w:p>
            <w:pPr>
              <w:rPr>
                <w:rFonts w:ascii="仿宋" w:hAnsi="仿宋" w:eastAsia="仿宋" w:cs="仿宋"/>
                <w:sz w:val="24"/>
              </w:rPr>
            </w:pPr>
          </w:p>
        </w:tc>
        <w:tc>
          <w:tcPr>
            <w:tcW w:w="1954" w:type="dxa"/>
          </w:tcPr>
          <w:p>
            <w:pPr>
              <w:rPr>
                <w:rFonts w:ascii="仿宋" w:hAnsi="仿宋" w:eastAsia="仿宋" w:cs="仿宋"/>
                <w:sz w:val="24"/>
              </w:rPr>
            </w:pPr>
          </w:p>
        </w:tc>
        <w:tc>
          <w:tcPr>
            <w:tcW w:w="1449" w:type="dxa"/>
          </w:tcPr>
          <w:p>
            <w:pPr>
              <w:rPr>
                <w:rFonts w:ascii="仿宋" w:hAnsi="仿宋" w:eastAsia="仿宋" w:cs="仿宋"/>
                <w:sz w:val="24"/>
              </w:rPr>
            </w:pPr>
          </w:p>
        </w:tc>
        <w:tc>
          <w:tcPr>
            <w:tcW w:w="1508" w:type="dxa"/>
          </w:tcPr>
          <w:p>
            <w:pPr>
              <w:rPr>
                <w:rFonts w:ascii="仿宋" w:hAnsi="仿宋" w:eastAsia="仿宋" w:cs="仿宋"/>
                <w:sz w:val="24"/>
              </w:rPr>
            </w:pPr>
          </w:p>
        </w:tc>
        <w:tc>
          <w:tcPr>
            <w:tcW w:w="103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ascii="仿宋" w:hAnsi="仿宋" w:eastAsia="仿宋" w:cs="仿宋"/>
                <w:sz w:val="24"/>
              </w:rPr>
            </w:pPr>
          </w:p>
        </w:tc>
        <w:tc>
          <w:tcPr>
            <w:tcW w:w="2394" w:type="dxa"/>
          </w:tcPr>
          <w:p>
            <w:pPr>
              <w:rPr>
                <w:rFonts w:ascii="仿宋" w:hAnsi="仿宋" w:eastAsia="仿宋" w:cs="仿宋"/>
                <w:sz w:val="24"/>
              </w:rPr>
            </w:pPr>
          </w:p>
        </w:tc>
        <w:tc>
          <w:tcPr>
            <w:tcW w:w="1954" w:type="dxa"/>
          </w:tcPr>
          <w:p>
            <w:pPr>
              <w:rPr>
                <w:rFonts w:ascii="仿宋" w:hAnsi="仿宋" w:eastAsia="仿宋" w:cs="仿宋"/>
                <w:sz w:val="24"/>
              </w:rPr>
            </w:pPr>
          </w:p>
        </w:tc>
        <w:tc>
          <w:tcPr>
            <w:tcW w:w="1449" w:type="dxa"/>
          </w:tcPr>
          <w:p>
            <w:pPr>
              <w:rPr>
                <w:rFonts w:ascii="仿宋" w:hAnsi="仿宋" w:eastAsia="仿宋" w:cs="仿宋"/>
                <w:sz w:val="24"/>
              </w:rPr>
            </w:pPr>
          </w:p>
        </w:tc>
        <w:tc>
          <w:tcPr>
            <w:tcW w:w="1508" w:type="dxa"/>
          </w:tcPr>
          <w:p>
            <w:pPr>
              <w:rPr>
                <w:rFonts w:ascii="仿宋" w:hAnsi="仿宋" w:eastAsia="仿宋" w:cs="仿宋"/>
                <w:sz w:val="24"/>
              </w:rPr>
            </w:pPr>
          </w:p>
        </w:tc>
        <w:tc>
          <w:tcPr>
            <w:tcW w:w="103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ascii="仿宋" w:hAnsi="仿宋" w:eastAsia="仿宋" w:cs="仿宋"/>
                <w:sz w:val="24"/>
              </w:rPr>
            </w:pPr>
          </w:p>
        </w:tc>
        <w:tc>
          <w:tcPr>
            <w:tcW w:w="2394" w:type="dxa"/>
          </w:tcPr>
          <w:p>
            <w:pPr>
              <w:rPr>
                <w:rFonts w:ascii="仿宋" w:hAnsi="仿宋" w:eastAsia="仿宋" w:cs="仿宋"/>
                <w:sz w:val="24"/>
              </w:rPr>
            </w:pPr>
          </w:p>
        </w:tc>
        <w:tc>
          <w:tcPr>
            <w:tcW w:w="1954" w:type="dxa"/>
          </w:tcPr>
          <w:p>
            <w:pPr>
              <w:rPr>
                <w:rFonts w:ascii="仿宋" w:hAnsi="仿宋" w:eastAsia="仿宋" w:cs="仿宋"/>
                <w:sz w:val="24"/>
              </w:rPr>
            </w:pPr>
          </w:p>
        </w:tc>
        <w:tc>
          <w:tcPr>
            <w:tcW w:w="1449" w:type="dxa"/>
          </w:tcPr>
          <w:p>
            <w:pPr>
              <w:rPr>
                <w:rFonts w:ascii="仿宋" w:hAnsi="仿宋" w:eastAsia="仿宋" w:cs="仿宋"/>
                <w:sz w:val="24"/>
              </w:rPr>
            </w:pPr>
          </w:p>
        </w:tc>
        <w:tc>
          <w:tcPr>
            <w:tcW w:w="1508" w:type="dxa"/>
          </w:tcPr>
          <w:p>
            <w:pPr>
              <w:rPr>
                <w:rFonts w:ascii="仿宋" w:hAnsi="仿宋" w:eastAsia="仿宋" w:cs="仿宋"/>
                <w:sz w:val="24"/>
              </w:rPr>
            </w:pPr>
          </w:p>
        </w:tc>
        <w:tc>
          <w:tcPr>
            <w:tcW w:w="103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ascii="仿宋" w:hAnsi="仿宋" w:eastAsia="仿宋" w:cs="仿宋"/>
                <w:sz w:val="24"/>
              </w:rPr>
            </w:pPr>
          </w:p>
        </w:tc>
        <w:tc>
          <w:tcPr>
            <w:tcW w:w="2394" w:type="dxa"/>
          </w:tcPr>
          <w:p>
            <w:pPr>
              <w:rPr>
                <w:rFonts w:ascii="仿宋" w:hAnsi="仿宋" w:eastAsia="仿宋" w:cs="仿宋"/>
                <w:sz w:val="24"/>
              </w:rPr>
            </w:pPr>
          </w:p>
        </w:tc>
        <w:tc>
          <w:tcPr>
            <w:tcW w:w="1954" w:type="dxa"/>
          </w:tcPr>
          <w:p>
            <w:pPr>
              <w:rPr>
                <w:rFonts w:ascii="仿宋" w:hAnsi="仿宋" w:eastAsia="仿宋" w:cs="仿宋"/>
                <w:sz w:val="24"/>
              </w:rPr>
            </w:pPr>
          </w:p>
        </w:tc>
        <w:tc>
          <w:tcPr>
            <w:tcW w:w="1449" w:type="dxa"/>
          </w:tcPr>
          <w:p>
            <w:pPr>
              <w:rPr>
                <w:rFonts w:ascii="仿宋" w:hAnsi="仿宋" w:eastAsia="仿宋" w:cs="仿宋"/>
                <w:sz w:val="24"/>
              </w:rPr>
            </w:pPr>
          </w:p>
        </w:tc>
        <w:tc>
          <w:tcPr>
            <w:tcW w:w="1508" w:type="dxa"/>
          </w:tcPr>
          <w:p>
            <w:pPr>
              <w:rPr>
                <w:rFonts w:ascii="仿宋" w:hAnsi="仿宋" w:eastAsia="仿宋" w:cs="仿宋"/>
                <w:sz w:val="24"/>
              </w:rPr>
            </w:pPr>
          </w:p>
        </w:tc>
        <w:tc>
          <w:tcPr>
            <w:tcW w:w="103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ascii="仿宋" w:hAnsi="仿宋" w:eastAsia="仿宋" w:cs="仿宋"/>
                <w:sz w:val="24"/>
              </w:rPr>
            </w:pPr>
          </w:p>
        </w:tc>
        <w:tc>
          <w:tcPr>
            <w:tcW w:w="2394" w:type="dxa"/>
          </w:tcPr>
          <w:p>
            <w:pPr>
              <w:rPr>
                <w:rFonts w:ascii="仿宋" w:hAnsi="仿宋" w:eastAsia="仿宋" w:cs="仿宋"/>
                <w:sz w:val="24"/>
              </w:rPr>
            </w:pPr>
          </w:p>
        </w:tc>
        <w:tc>
          <w:tcPr>
            <w:tcW w:w="1954" w:type="dxa"/>
          </w:tcPr>
          <w:p>
            <w:pPr>
              <w:rPr>
                <w:rFonts w:ascii="仿宋" w:hAnsi="仿宋" w:eastAsia="仿宋" w:cs="仿宋"/>
                <w:sz w:val="24"/>
              </w:rPr>
            </w:pPr>
          </w:p>
        </w:tc>
        <w:tc>
          <w:tcPr>
            <w:tcW w:w="1449" w:type="dxa"/>
          </w:tcPr>
          <w:p>
            <w:pPr>
              <w:rPr>
                <w:rFonts w:ascii="仿宋" w:hAnsi="仿宋" w:eastAsia="仿宋" w:cs="仿宋"/>
                <w:sz w:val="24"/>
              </w:rPr>
            </w:pPr>
          </w:p>
        </w:tc>
        <w:tc>
          <w:tcPr>
            <w:tcW w:w="1508" w:type="dxa"/>
          </w:tcPr>
          <w:p>
            <w:pPr>
              <w:rPr>
                <w:rFonts w:ascii="仿宋" w:hAnsi="仿宋" w:eastAsia="仿宋" w:cs="仿宋"/>
                <w:sz w:val="24"/>
              </w:rPr>
            </w:pPr>
          </w:p>
        </w:tc>
        <w:tc>
          <w:tcPr>
            <w:tcW w:w="103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6" w:type="dxa"/>
          </w:tcPr>
          <w:p>
            <w:pPr>
              <w:rPr>
                <w:rFonts w:ascii="仿宋" w:hAnsi="仿宋" w:eastAsia="仿宋" w:cs="仿宋"/>
                <w:sz w:val="24"/>
              </w:rPr>
            </w:pPr>
          </w:p>
        </w:tc>
        <w:tc>
          <w:tcPr>
            <w:tcW w:w="2394" w:type="dxa"/>
          </w:tcPr>
          <w:p>
            <w:pPr>
              <w:rPr>
                <w:rFonts w:ascii="仿宋" w:hAnsi="仿宋" w:eastAsia="仿宋" w:cs="仿宋"/>
                <w:sz w:val="24"/>
              </w:rPr>
            </w:pPr>
          </w:p>
        </w:tc>
        <w:tc>
          <w:tcPr>
            <w:tcW w:w="1954" w:type="dxa"/>
          </w:tcPr>
          <w:p>
            <w:pPr>
              <w:rPr>
                <w:rFonts w:ascii="仿宋" w:hAnsi="仿宋" w:eastAsia="仿宋" w:cs="仿宋"/>
                <w:sz w:val="24"/>
              </w:rPr>
            </w:pPr>
          </w:p>
        </w:tc>
        <w:tc>
          <w:tcPr>
            <w:tcW w:w="1449" w:type="dxa"/>
          </w:tcPr>
          <w:p>
            <w:pPr>
              <w:rPr>
                <w:rFonts w:ascii="仿宋" w:hAnsi="仿宋" w:eastAsia="仿宋" w:cs="仿宋"/>
                <w:sz w:val="24"/>
              </w:rPr>
            </w:pPr>
          </w:p>
        </w:tc>
        <w:tc>
          <w:tcPr>
            <w:tcW w:w="1508" w:type="dxa"/>
          </w:tcPr>
          <w:p>
            <w:pPr>
              <w:rPr>
                <w:rFonts w:ascii="仿宋" w:hAnsi="仿宋" w:eastAsia="仿宋" w:cs="仿宋"/>
                <w:sz w:val="24"/>
              </w:rPr>
            </w:pPr>
          </w:p>
        </w:tc>
        <w:tc>
          <w:tcPr>
            <w:tcW w:w="103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206" w:type="dxa"/>
          </w:tcPr>
          <w:p>
            <w:pPr>
              <w:rPr>
                <w:rFonts w:ascii="仿宋" w:hAnsi="仿宋" w:eastAsia="仿宋" w:cs="仿宋"/>
                <w:sz w:val="24"/>
              </w:rPr>
            </w:pPr>
          </w:p>
        </w:tc>
        <w:tc>
          <w:tcPr>
            <w:tcW w:w="2394" w:type="dxa"/>
          </w:tcPr>
          <w:p>
            <w:pPr>
              <w:rPr>
                <w:rFonts w:ascii="仿宋" w:hAnsi="仿宋" w:eastAsia="仿宋" w:cs="仿宋"/>
                <w:sz w:val="24"/>
              </w:rPr>
            </w:pPr>
          </w:p>
        </w:tc>
        <w:tc>
          <w:tcPr>
            <w:tcW w:w="1954" w:type="dxa"/>
          </w:tcPr>
          <w:p>
            <w:pPr>
              <w:rPr>
                <w:rFonts w:ascii="仿宋" w:hAnsi="仿宋" w:eastAsia="仿宋" w:cs="仿宋"/>
                <w:sz w:val="24"/>
              </w:rPr>
            </w:pPr>
          </w:p>
        </w:tc>
        <w:tc>
          <w:tcPr>
            <w:tcW w:w="1449" w:type="dxa"/>
          </w:tcPr>
          <w:p>
            <w:pPr>
              <w:rPr>
                <w:rFonts w:ascii="仿宋" w:hAnsi="仿宋" w:eastAsia="仿宋" w:cs="仿宋"/>
                <w:sz w:val="24"/>
              </w:rPr>
            </w:pPr>
          </w:p>
        </w:tc>
        <w:tc>
          <w:tcPr>
            <w:tcW w:w="1508" w:type="dxa"/>
          </w:tcPr>
          <w:p>
            <w:pPr>
              <w:rPr>
                <w:rFonts w:ascii="仿宋" w:hAnsi="仿宋" w:eastAsia="仿宋" w:cs="仿宋"/>
                <w:sz w:val="24"/>
              </w:rPr>
            </w:pPr>
          </w:p>
        </w:tc>
        <w:tc>
          <w:tcPr>
            <w:tcW w:w="1036" w:type="dxa"/>
          </w:tcPr>
          <w:p>
            <w:pPr>
              <w:rPr>
                <w:rFonts w:ascii="仿宋" w:hAnsi="仿宋" w:eastAsia="仿宋" w:cs="仿宋"/>
                <w:sz w:val="24"/>
              </w:rPr>
            </w:pPr>
          </w:p>
        </w:tc>
      </w:tr>
    </w:tbl>
    <w:p>
      <w:pPr>
        <w:spacing w:line="360" w:lineRule="auto"/>
        <w:jc w:val="left"/>
        <w:rPr>
          <w:rFonts w:ascii="仿宋" w:hAnsi="仿宋" w:eastAsia="仿宋" w:cs="仿宋"/>
          <w:sz w:val="24"/>
        </w:rPr>
      </w:pPr>
      <w:r>
        <w:rPr>
          <w:rFonts w:hint="eastAsia" w:ascii="仿宋" w:hAnsi="仿宋" w:eastAsia="仿宋" w:cs="仿宋"/>
          <w:sz w:val="24"/>
        </w:rPr>
        <w:t>注：按综合评分明细表提供相关证明材料。</w:t>
      </w:r>
    </w:p>
    <w:p>
      <w:pPr>
        <w:adjustRightInd w:val="0"/>
        <w:snapToGrid w:val="0"/>
        <w:spacing w:line="336" w:lineRule="auto"/>
        <w:rPr>
          <w:rFonts w:ascii="仿宋" w:hAnsi="仿宋" w:eastAsia="仿宋" w:cs="仿宋"/>
          <w:sz w:val="24"/>
        </w:rPr>
      </w:pPr>
    </w:p>
    <w:p>
      <w:pPr>
        <w:adjustRightInd w:val="0"/>
        <w:snapToGrid w:val="0"/>
        <w:spacing w:line="336" w:lineRule="auto"/>
        <w:rPr>
          <w:rFonts w:ascii="仿宋" w:hAnsi="仿宋" w:eastAsia="仿宋" w:cs="仿宋"/>
          <w:sz w:val="24"/>
        </w:rPr>
      </w:pPr>
      <w:r>
        <w:rPr>
          <w:rFonts w:hint="eastAsia" w:ascii="仿宋" w:hAnsi="仿宋" w:eastAsia="仿宋" w:cs="仿宋"/>
          <w:sz w:val="24"/>
        </w:rPr>
        <w:t>投标人名称：XXX（盖单位公章）</w:t>
      </w:r>
    </w:p>
    <w:p>
      <w:pPr>
        <w:widowControl/>
        <w:spacing w:after="0" w:line="360" w:lineRule="auto"/>
        <w:jc w:val="left"/>
        <w:outlineLvl w:val="1"/>
        <w:rPr>
          <w:rFonts w:ascii="仿宋" w:hAnsi="仿宋" w:eastAsia="仿宋" w:cs="仿宋"/>
          <w:sz w:val="24"/>
        </w:rPr>
      </w:pPr>
      <w:r>
        <w:rPr>
          <w:rFonts w:hint="eastAsia" w:ascii="仿宋" w:hAnsi="仿宋" w:eastAsia="仿宋" w:cs="仿宋"/>
          <w:sz w:val="24"/>
        </w:rPr>
        <w:t>日      期：XXX</w:t>
      </w:r>
      <w:r>
        <w:rPr>
          <w:rFonts w:hint="eastAsia" w:ascii="仿宋" w:hAnsi="仿宋" w:eastAsia="仿宋" w:cs="仿宋"/>
          <w:b/>
          <w:sz w:val="32"/>
          <w:szCs w:val="32"/>
        </w:rPr>
        <w:br w:type="page"/>
      </w:r>
    </w:p>
    <w:bookmarkEnd w:id="152"/>
    <w:p>
      <w:pPr>
        <w:spacing w:after="0" w:line="360" w:lineRule="auto"/>
        <w:rPr>
          <w:rFonts w:ascii="仿宋" w:hAnsi="仿宋" w:eastAsia="仿宋" w:cs="仿宋"/>
          <w:b/>
          <w:sz w:val="32"/>
          <w:szCs w:val="32"/>
        </w:rPr>
      </w:pPr>
      <w:bookmarkStart w:id="153" w:name="_Toc217446091"/>
      <w:r>
        <w:rPr>
          <w:rFonts w:hint="eastAsia" w:ascii="仿宋" w:hAnsi="仿宋" w:eastAsia="仿宋" w:cs="仿宋"/>
          <w:b/>
          <w:sz w:val="32"/>
          <w:szCs w:val="32"/>
        </w:rPr>
        <w:t>格式2-14</w:t>
      </w:r>
    </w:p>
    <w:bookmarkEnd w:id="153"/>
    <w:p>
      <w:pPr>
        <w:widowControl/>
        <w:spacing w:after="0" w:line="360" w:lineRule="auto"/>
        <w:ind w:firstLine="472" w:firstLineChars="196"/>
        <w:jc w:val="left"/>
        <w:outlineLvl w:val="1"/>
        <w:rPr>
          <w:rFonts w:ascii="仿宋" w:hAnsi="仿宋" w:eastAsia="仿宋" w:cs="仿宋"/>
          <w:b/>
          <w:sz w:val="24"/>
        </w:rPr>
      </w:pPr>
    </w:p>
    <w:p>
      <w:pPr>
        <w:widowControl/>
        <w:spacing w:after="0" w:line="360" w:lineRule="auto"/>
        <w:jc w:val="center"/>
        <w:outlineLvl w:val="1"/>
        <w:rPr>
          <w:rFonts w:ascii="仿宋" w:hAnsi="仿宋" w:eastAsia="仿宋" w:cs="仿宋"/>
          <w:b/>
          <w:sz w:val="32"/>
          <w:szCs w:val="32"/>
        </w:rPr>
      </w:pPr>
      <w:r>
        <w:rPr>
          <w:rFonts w:hint="eastAsia" w:ascii="仿宋" w:hAnsi="仿宋" w:eastAsia="仿宋" w:cs="仿宋"/>
          <w:b/>
          <w:sz w:val="32"/>
          <w:szCs w:val="32"/>
        </w:rPr>
        <w:t>十三、服务方案</w:t>
      </w:r>
    </w:p>
    <w:p>
      <w:pPr>
        <w:spacing w:after="0" w:line="360" w:lineRule="auto"/>
        <w:jc w:val="center"/>
        <w:rPr>
          <w:rFonts w:ascii="仿宋" w:hAnsi="仿宋" w:eastAsia="仿宋" w:cs="仿宋"/>
          <w:b/>
          <w:sz w:val="28"/>
          <w:szCs w:val="28"/>
        </w:rPr>
      </w:pPr>
      <w:r>
        <w:rPr>
          <w:rFonts w:hint="eastAsia" w:ascii="仿宋" w:hAnsi="仿宋" w:eastAsia="仿宋" w:cs="仿宋"/>
          <w:b/>
          <w:sz w:val="28"/>
          <w:szCs w:val="28"/>
        </w:rPr>
        <w:t>格式自拟</w:t>
      </w:r>
    </w:p>
    <w:p>
      <w:pPr>
        <w:spacing w:after="0" w:line="360" w:lineRule="auto"/>
        <w:rPr>
          <w:rFonts w:ascii="仿宋" w:hAnsi="仿宋" w:eastAsia="仿宋" w:cs="仿宋"/>
          <w:b/>
          <w:sz w:val="24"/>
        </w:rPr>
      </w:pPr>
    </w:p>
    <w:p>
      <w:pPr>
        <w:spacing w:after="0" w:line="360" w:lineRule="auto"/>
        <w:rPr>
          <w:rFonts w:ascii="仿宋" w:hAnsi="仿宋" w:eastAsia="仿宋" w:cs="仿宋"/>
          <w:b/>
          <w:sz w:val="24"/>
        </w:rPr>
      </w:pPr>
    </w:p>
    <w:p>
      <w:pPr>
        <w:widowControl/>
        <w:spacing w:after="0" w:line="360" w:lineRule="auto"/>
        <w:ind w:firstLine="472" w:firstLineChars="196"/>
        <w:jc w:val="left"/>
        <w:outlineLvl w:val="1"/>
        <w:rPr>
          <w:rFonts w:ascii="仿宋" w:hAnsi="仿宋" w:eastAsia="仿宋" w:cs="仿宋"/>
          <w:b/>
          <w:sz w:val="24"/>
        </w:rPr>
      </w:pPr>
    </w:p>
    <w:p>
      <w:pPr>
        <w:spacing w:after="0" w:line="360" w:lineRule="auto"/>
        <w:rPr>
          <w:rFonts w:ascii="仿宋" w:hAnsi="仿宋" w:eastAsia="仿宋" w:cs="仿宋"/>
          <w:b/>
          <w:sz w:val="32"/>
          <w:szCs w:val="32"/>
        </w:rPr>
      </w:pPr>
      <w:r>
        <w:rPr>
          <w:rFonts w:hint="eastAsia" w:ascii="仿宋" w:hAnsi="仿宋" w:eastAsia="仿宋" w:cs="仿宋"/>
          <w:b/>
          <w:sz w:val="24"/>
        </w:rPr>
        <w:br w:type="page"/>
      </w:r>
      <w:r>
        <w:rPr>
          <w:rFonts w:hint="eastAsia" w:ascii="仿宋" w:hAnsi="仿宋" w:eastAsia="仿宋" w:cs="仿宋"/>
          <w:b/>
          <w:sz w:val="32"/>
          <w:szCs w:val="32"/>
        </w:rPr>
        <w:t>格式2-15</w:t>
      </w:r>
    </w:p>
    <w:p>
      <w:pPr>
        <w:widowControl/>
        <w:spacing w:after="0" w:line="360" w:lineRule="auto"/>
        <w:jc w:val="center"/>
        <w:outlineLvl w:val="1"/>
        <w:rPr>
          <w:rFonts w:ascii="仿宋" w:hAnsi="仿宋" w:eastAsia="仿宋" w:cs="仿宋"/>
          <w:b/>
          <w:sz w:val="32"/>
          <w:szCs w:val="32"/>
        </w:rPr>
      </w:pPr>
      <w:r>
        <w:rPr>
          <w:rFonts w:hint="eastAsia" w:ascii="仿宋" w:hAnsi="仿宋" w:eastAsia="仿宋" w:cs="仿宋"/>
          <w:b/>
          <w:sz w:val="32"/>
          <w:szCs w:val="32"/>
        </w:rPr>
        <w:t>十四、投标人诚信情况承诺函</w:t>
      </w:r>
    </w:p>
    <w:p>
      <w:pPr>
        <w:spacing w:after="0" w:line="360" w:lineRule="auto"/>
        <w:rPr>
          <w:rFonts w:ascii="仿宋" w:hAnsi="仿宋" w:eastAsia="仿宋" w:cs="仿宋"/>
          <w:bCs/>
          <w:sz w:val="24"/>
        </w:rPr>
      </w:pPr>
    </w:p>
    <w:p>
      <w:pPr>
        <w:spacing w:after="0" w:line="360" w:lineRule="auto"/>
        <w:rPr>
          <w:rFonts w:ascii="仿宋" w:hAnsi="仿宋" w:eastAsia="仿宋" w:cs="仿宋"/>
          <w:bCs/>
          <w:sz w:val="24"/>
        </w:rPr>
      </w:pPr>
      <w:r>
        <w:rPr>
          <w:rFonts w:hint="eastAsia" w:ascii="仿宋" w:hAnsi="仿宋" w:eastAsia="仿宋" w:cs="仿宋"/>
          <w:bCs/>
          <w:sz w:val="24"/>
        </w:rPr>
        <w:t>致</w:t>
      </w:r>
      <w:r>
        <w:rPr>
          <w:rFonts w:hint="eastAsia" w:ascii="仿宋" w:hAnsi="仿宋" w:eastAsia="仿宋" w:cs="仿宋"/>
          <w:bCs/>
          <w:sz w:val="24"/>
          <w:u w:val="single"/>
        </w:rPr>
        <w:t xml:space="preserve">          （代理机构名称）</w:t>
      </w:r>
      <w:r>
        <w:rPr>
          <w:rFonts w:hint="eastAsia" w:ascii="仿宋" w:hAnsi="仿宋" w:eastAsia="仿宋" w:cs="仿宋"/>
          <w:bCs/>
          <w:sz w:val="24"/>
        </w:rPr>
        <w:t xml:space="preserve">： </w:t>
      </w:r>
    </w:p>
    <w:p>
      <w:pPr>
        <w:spacing w:after="0" w:line="360" w:lineRule="auto"/>
        <w:rPr>
          <w:rFonts w:ascii="仿宋" w:hAnsi="仿宋" w:eastAsia="仿宋" w:cs="仿宋"/>
          <w:sz w:val="24"/>
        </w:rPr>
      </w:pPr>
      <w:r>
        <w:rPr>
          <w:rFonts w:hint="eastAsia" w:ascii="仿宋" w:hAnsi="仿宋" w:eastAsia="仿宋" w:cs="仿宋"/>
          <w:bCs/>
          <w:sz w:val="24"/>
        </w:rPr>
        <w:t xml:space="preserve">    本单位</w:t>
      </w:r>
      <w:r>
        <w:rPr>
          <w:rFonts w:hint="eastAsia" w:ascii="仿宋" w:hAnsi="仿宋" w:eastAsia="仿宋" w:cs="仿宋"/>
          <w:sz w:val="24"/>
          <w:u w:val="single"/>
        </w:rPr>
        <w:t>XXXX</w:t>
      </w:r>
      <w:r>
        <w:rPr>
          <w:rFonts w:hint="eastAsia" w:ascii="仿宋" w:hAnsi="仿宋" w:eastAsia="仿宋" w:cs="仿宋"/>
          <w:bCs/>
          <w:sz w:val="24"/>
          <w:u w:val="single"/>
        </w:rPr>
        <w:t>（投标人名称）</w:t>
      </w:r>
      <w:r>
        <w:rPr>
          <w:rFonts w:hint="eastAsia" w:ascii="仿宋" w:hAnsi="仿宋" w:eastAsia="仿宋" w:cs="仿宋"/>
          <w:bCs/>
          <w:sz w:val="24"/>
        </w:rPr>
        <w:t xml:space="preserve">参加 </w:t>
      </w:r>
      <w:r>
        <w:rPr>
          <w:rFonts w:hint="eastAsia" w:ascii="仿宋" w:hAnsi="仿宋" w:eastAsia="仿宋" w:cs="仿宋"/>
          <w:sz w:val="24"/>
          <w:u w:val="single"/>
        </w:rPr>
        <w:t>XXXX</w:t>
      </w:r>
      <w:r>
        <w:rPr>
          <w:rFonts w:hint="eastAsia" w:ascii="仿宋" w:hAnsi="仿宋" w:eastAsia="仿宋" w:cs="仿宋"/>
          <w:bCs/>
          <w:sz w:val="24"/>
          <w:u w:val="single"/>
        </w:rPr>
        <w:t>（项目名称及采购编号）</w:t>
      </w:r>
      <w:r>
        <w:rPr>
          <w:rFonts w:hint="eastAsia" w:ascii="仿宋" w:hAnsi="仿宋" w:eastAsia="仿宋" w:cs="仿宋"/>
          <w:bCs/>
          <w:sz w:val="24"/>
        </w:rPr>
        <w:t>的政府采购活动，</w:t>
      </w:r>
      <w:r>
        <w:rPr>
          <w:rFonts w:hint="eastAsia" w:ascii="仿宋" w:hAnsi="仿宋" w:eastAsia="仿宋" w:cs="仿宋"/>
          <w:sz w:val="24"/>
        </w:rPr>
        <w:t>现根据《四川省政府采购当事人诚信管理办法》川财采〔2015〕33号的相关规定，针</w:t>
      </w:r>
      <w:r>
        <w:rPr>
          <w:rFonts w:hint="eastAsia" w:ascii="仿宋" w:hAnsi="仿宋" w:eastAsia="仿宋" w:cs="仿宋"/>
          <w:bCs/>
          <w:sz w:val="24"/>
        </w:rPr>
        <w:t>对本单位的诚信情况作出以下承诺：</w:t>
      </w:r>
    </w:p>
    <w:p>
      <w:pPr>
        <w:spacing w:after="0" w:line="360" w:lineRule="auto"/>
        <w:ind w:firstLine="480" w:firstLineChars="200"/>
        <w:rPr>
          <w:rFonts w:ascii="仿宋" w:hAnsi="仿宋" w:eastAsia="仿宋" w:cs="仿宋"/>
          <w:bCs/>
          <w:sz w:val="24"/>
        </w:rPr>
      </w:pPr>
    </w:p>
    <w:p>
      <w:pPr>
        <w:spacing w:after="0" w:line="360" w:lineRule="auto"/>
        <w:ind w:firstLine="480" w:firstLineChars="200"/>
        <w:rPr>
          <w:rFonts w:ascii="仿宋" w:hAnsi="仿宋" w:eastAsia="仿宋" w:cs="仿宋"/>
          <w:bCs/>
          <w:sz w:val="24"/>
        </w:rPr>
      </w:pPr>
      <w:r>
        <w:rPr>
          <w:rFonts w:hint="eastAsia" w:ascii="仿宋" w:hAnsi="仿宋" w:eastAsia="仿宋" w:cs="仿宋"/>
          <w:bCs/>
          <w:sz w:val="24"/>
        </w:rPr>
        <w:t>我单位具有</w:t>
      </w:r>
      <w:r>
        <w:rPr>
          <w:rFonts w:hint="eastAsia" w:ascii="仿宋" w:hAnsi="仿宋" w:eastAsia="仿宋" w:cs="仿宋"/>
          <w:sz w:val="24"/>
        </w:rPr>
        <w:t>《四川省政府采购当事人诚信管理办法》（川财采[2015]33号）所规定的失信行为</w:t>
      </w:r>
      <w:r>
        <w:rPr>
          <w:rFonts w:hint="eastAsia" w:ascii="仿宋" w:hAnsi="仿宋" w:eastAsia="仿宋" w:cs="仿宋"/>
          <w:sz w:val="24"/>
          <w:u w:val="single"/>
        </w:rPr>
        <w:t>XXXX</w:t>
      </w:r>
      <w:r>
        <w:rPr>
          <w:rFonts w:hint="eastAsia" w:ascii="仿宋" w:hAnsi="仿宋" w:eastAsia="仿宋" w:cs="仿宋"/>
          <w:sz w:val="24"/>
        </w:rPr>
        <w:t>次（填写失信行为的次数时，建议使用大写数字，如零、壹、贰、叁、肆等。）；</w:t>
      </w:r>
      <w:r>
        <w:rPr>
          <w:rFonts w:hint="eastAsia" w:ascii="仿宋" w:hAnsi="仿宋" w:eastAsia="仿宋" w:cs="仿宋"/>
          <w:bCs/>
          <w:sz w:val="24"/>
        </w:rPr>
        <w:t>（仅限投标截止当日仍在有效期的次数）</w:t>
      </w:r>
    </w:p>
    <w:p>
      <w:pPr>
        <w:spacing w:after="0" w:line="360" w:lineRule="auto"/>
        <w:ind w:firstLine="480" w:firstLineChars="200"/>
        <w:rPr>
          <w:rFonts w:ascii="仿宋" w:hAnsi="仿宋" w:eastAsia="仿宋" w:cs="仿宋"/>
          <w:sz w:val="24"/>
        </w:rPr>
      </w:pPr>
    </w:p>
    <w:p>
      <w:pPr>
        <w:spacing w:after="0" w:line="360" w:lineRule="auto"/>
        <w:ind w:firstLine="480" w:firstLineChars="200"/>
        <w:rPr>
          <w:rFonts w:ascii="仿宋" w:hAnsi="仿宋" w:eastAsia="仿宋" w:cs="仿宋"/>
          <w:sz w:val="24"/>
        </w:rPr>
      </w:pPr>
      <w:r>
        <w:rPr>
          <w:rFonts w:hint="eastAsia" w:ascii="仿宋" w:hAnsi="仿宋" w:eastAsia="仿宋" w:cs="仿宋"/>
          <w:sz w:val="24"/>
        </w:rPr>
        <w:t>我</w:t>
      </w:r>
      <w:r>
        <w:rPr>
          <w:rFonts w:hint="eastAsia" w:ascii="仿宋" w:hAnsi="仿宋" w:eastAsia="仿宋" w:cs="仿宋"/>
          <w:bCs/>
          <w:sz w:val="24"/>
        </w:rPr>
        <w:t>单位</w:t>
      </w:r>
      <w:r>
        <w:rPr>
          <w:rFonts w:hint="eastAsia" w:ascii="仿宋" w:hAnsi="仿宋" w:eastAsia="仿宋" w:cs="仿宋"/>
          <w:sz w:val="24"/>
        </w:rPr>
        <w:t>对以上填写信息的真实性负责。如有不实，本</w:t>
      </w:r>
      <w:r>
        <w:rPr>
          <w:rFonts w:hint="eastAsia" w:ascii="仿宋" w:hAnsi="仿宋" w:eastAsia="仿宋" w:cs="仿宋"/>
          <w:bCs/>
          <w:sz w:val="24"/>
        </w:rPr>
        <w:t>单位</w:t>
      </w:r>
      <w:r>
        <w:rPr>
          <w:rFonts w:hint="eastAsia" w:ascii="仿宋" w:hAnsi="仿宋" w:eastAsia="仿宋" w:cs="仿宋"/>
          <w:sz w:val="24"/>
        </w:rPr>
        <w:t>愿承担由此产生的一切法律责任和后果。</w:t>
      </w:r>
    </w:p>
    <w:p>
      <w:pPr>
        <w:spacing w:after="0" w:line="360" w:lineRule="auto"/>
        <w:rPr>
          <w:rFonts w:ascii="仿宋" w:hAnsi="仿宋" w:eastAsia="仿宋" w:cs="仿宋"/>
          <w:bCs/>
          <w:sz w:val="24"/>
        </w:rPr>
      </w:pP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投标人名称：XXXX（单位公章）。</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投标日期：XXXX。</w:t>
      </w:r>
    </w:p>
    <w:p>
      <w:pPr>
        <w:spacing w:after="0" w:line="360" w:lineRule="auto"/>
        <w:rPr>
          <w:rFonts w:ascii="仿宋" w:hAnsi="仿宋" w:eastAsia="仿宋" w:cs="仿宋"/>
          <w:bCs/>
          <w:sz w:val="24"/>
        </w:rPr>
      </w:pPr>
    </w:p>
    <w:p>
      <w:pPr>
        <w:spacing w:after="0" w:line="360" w:lineRule="auto"/>
        <w:rPr>
          <w:rFonts w:ascii="仿宋" w:hAnsi="仿宋" w:eastAsia="仿宋" w:cs="仿宋"/>
          <w:bCs/>
          <w:sz w:val="24"/>
        </w:rPr>
      </w:pPr>
      <w:r>
        <w:rPr>
          <w:rFonts w:hint="eastAsia" w:ascii="仿宋" w:hAnsi="仿宋" w:eastAsia="仿宋" w:cs="仿宋"/>
          <w:bCs/>
          <w:sz w:val="24"/>
        </w:rPr>
        <w:t>注：</w:t>
      </w:r>
    </w:p>
    <w:p>
      <w:pPr>
        <w:spacing w:after="0" w:line="360" w:lineRule="auto"/>
        <w:rPr>
          <w:rFonts w:ascii="仿宋" w:hAnsi="仿宋" w:eastAsia="仿宋" w:cs="仿宋"/>
          <w:bCs/>
          <w:sz w:val="24"/>
        </w:rPr>
      </w:pPr>
      <w:r>
        <w:rPr>
          <w:rFonts w:hint="eastAsia" w:ascii="仿宋" w:hAnsi="仿宋" w:eastAsia="仿宋" w:cs="仿宋"/>
          <w:bCs/>
          <w:sz w:val="24"/>
        </w:rPr>
        <w:t>1、本表格式及内容仅供参考，投标人也可提供自己的格式；</w:t>
      </w:r>
    </w:p>
    <w:p>
      <w:pPr>
        <w:spacing w:after="0" w:line="360" w:lineRule="auto"/>
        <w:rPr>
          <w:rFonts w:ascii="仿宋" w:hAnsi="仿宋" w:eastAsia="仿宋" w:cs="仿宋"/>
          <w:bCs/>
          <w:sz w:val="24"/>
        </w:rPr>
      </w:pPr>
      <w:r>
        <w:rPr>
          <w:rFonts w:hint="eastAsia" w:ascii="仿宋" w:hAnsi="仿宋" w:eastAsia="仿宋" w:cs="仿宋"/>
          <w:bCs/>
          <w:sz w:val="24"/>
        </w:rPr>
        <w:t>2、投标人存在以上所述失信行为的，将按照</w:t>
      </w:r>
      <w:r>
        <w:rPr>
          <w:rFonts w:hint="eastAsia" w:ascii="仿宋" w:hAnsi="仿宋" w:eastAsia="仿宋" w:cs="仿宋"/>
          <w:sz w:val="24"/>
        </w:rPr>
        <w:t>第二章投标人须知附表的要求进行处理；</w:t>
      </w:r>
    </w:p>
    <w:p>
      <w:pPr>
        <w:spacing w:after="0" w:line="360" w:lineRule="auto"/>
        <w:rPr>
          <w:rFonts w:ascii="仿宋" w:hAnsi="仿宋" w:eastAsia="仿宋" w:cs="仿宋"/>
          <w:kern w:val="0"/>
          <w:sz w:val="24"/>
        </w:rPr>
      </w:pPr>
      <w:r>
        <w:rPr>
          <w:rFonts w:hint="eastAsia" w:ascii="仿宋" w:hAnsi="仿宋" w:eastAsia="仿宋" w:cs="仿宋"/>
          <w:bCs/>
          <w:sz w:val="24"/>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仿宋" w:hAnsi="仿宋" w:eastAsia="仿宋" w:cs="仿宋"/>
          <w:kern w:val="0"/>
          <w:sz w:val="24"/>
        </w:rPr>
        <w:t>确了有效期的，不再重复计算。</w:t>
      </w:r>
    </w:p>
    <w:p>
      <w:pPr>
        <w:spacing w:after="0" w:line="360" w:lineRule="auto"/>
        <w:rPr>
          <w:rFonts w:ascii="仿宋" w:hAnsi="仿宋" w:eastAsia="仿宋" w:cs="仿宋"/>
          <w:bCs/>
          <w:sz w:val="24"/>
        </w:rPr>
      </w:pPr>
      <w:r>
        <w:rPr>
          <w:rFonts w:hint="eastAsia" w:ascii="仿宋" w:hAnsi="仿宋" w:eastAsia="仿宋" w:cs="仿宋"/>
          <w:kern w:val="0"/>
          <w:sz w:val="24"/>
        </w:rPr>
        <w:t>4、</w:t>
      </w:r>
      <w:r>
        <w:rPr>
          <w:rFonts w:hint="eastAsia" w:ascii="仿宋" w:hAnsi="仿宋" w:eastAsia="仿宋" w:cs="仿宋"/>
          <w:bCs/>
          <w:sz w:val="24"/>
        </w:rPr>
        <w:t>投标人的失信行为受到行政处罚或司法惩处的，评审时不再对其以价格加成进行惩戒。</w:t>
      </w:r>
    </w:p>
    <w:p>
      <w:pPr>
        <w:spacing w:after="0" w:line="360" w:lineRule="auto"/>
        <w:rPr>
          <w:rFonts w:ascii="仿宋" w:hAnsi="仿宋" w:eastAsia="仿宋" w:cs="仿宋"/>
          <w:b/>
          <w:sz w:val="32"/>
          <w:szCs w:val="32"/>
        </w:rPr>
      </w:pPr>
      <w:r>
        <w:rPr>
          <w:rFonts w:hint="eastAsia" w:ascii="仿宋" w:hAnsi="仿宋" w:eastAsia="仿宋" w:cs="仿宋"/>
          <w:bCs/>
          <w:sz w:val="24"/>
        </w:rPr>
        <w:br w:type="page"/>
      </w:r>
      <w:bookmarkStart w:id="154" w:name="_Toc28654"/>
      <w:bookmarkStart w:id="155" w:name="_Toc28495"/>
      <w:r>
        <w:rPr>
          <w:rFonts w:hint="eastAsia" w:ascii="仿宋" w:hAnsi="仿宋" w:eastAsia="仿宋" w:cs="仿宋"/>
          <w:b/>
          <w:sz w:val="32"/>
          <w:szCs w:val="32"/>
        </w:rPr>
        <w:t>格式2-16</w:t>
      </w:r>
    </w:p>
    <w:p>
      <w:pPr>
        <w:widowControl/>
        <w:spacing w:after="0" w:line="360" w:lineRule="auto"/>
        <w:jc w:val="center"/>
        <w:outlineLvl w:val="1"/>
        <w:rPr>
          <w:rFonts w:ascii="仿宋" w:hAnsi="仿宋" w:eastAsia="仿宋" w:cs="仿宋"/>
          <w:b/>
          <w:sz w:val="32"/>
          <w:szCs w:val="32"/>
        </w:rPr>
      </w:pPr>
      <w:r>
        <w:rPr>
          <w:rFonts w:hint="eastAsia" w:ascii="仿宋" w:hAnsi="仿宋" w:eastAsia="仿宋" w:cs="仿宋"/>
          <w:b/>
          <w:sz w:val="32"/>
          <w:szCs w:val="32"/>
        </w:rPr>
        <w:t>十五、知识产权声明函</w:t>
      </w:r>
    </w:p>
    <w:p>
      <w:pPr>
        <w:spacing w:after="0" w:line="360" w:lineRule="auto"/>
        <w:rPr>
          <w:rFonts w:ascii="仿宋" w:hAnsi="仿宋" w:eastAsia="仿宋" w:cs="仿宋"/>
          <w:bCs/>
          <w:sz w:val="24"/>
        </w:rPr>
      </w:pPr>
    </w:p>
    <w:p>
      <w:pPr>
        <w:spacing w:after="0" w:line="360" w:lineRule="auto"/>
        <w:rPr>
          <w:rFonts w:ascii="仿宋" w:hAnsi="仿宋" w:eastAsia="仿宋" w:cs="仿宋"/>
          <w:bCs/>
          <w:sz w:val="24"/>
        </w:rPr>
      </w:pPr>
      <w:r>
        <w:rPr>
          <w:rFonts w:hint="eastAsia" w:ascii="仿宋" w:hAnsi="仿宋" w:eastAsia="仿宋" w:cs="仿宋"/>
          <w:bCs/>
          <w:sz w:val="24"/>
        </w:rPr>
        <w:t>致：</w:t>
      </w:r>
      <w:r>
        <w:rPr>
          <w:rFonts w:hint="eastAsia" w:ascii="仿宋" w:hAnsi="仿宋" w:eastAsia="仿宋" w:cs="仿宋"/>
          <w:bCs/>
          <w:sz w:val="24"/>
          <w:u w:val="single"/>
        </w:rPr>
        <w:t xml:space="preserve">          （代理机构名称）</w:t>
      </w:r>
      <w:r>
        <w:rPr>
          <w:rFonts w:hint="eastAsia" w:ascii="仿宋" w:hAnsi="仿宋" w:eastAsia="仿宋" w:cs="仿宋"/>
          <w:bCs/>
          <w:sz w:val="24"/>
        </w:rPr>
        <w:t xml:space="preserve"> </w:t>
      </w:r>
    </w:p>
    <w:p>
      <w:pPr>
        <w:spacing w:after="0" w:line="360" w:lineRule="auto"/>
        <w:ind w:firstLine="482" w:firstLineChars="200"/>
        <w:rPr>
          <w:rFonts w:ascii="仿宋" w:hAnsi="仿宋" w:eastAsia="仿宋" w:cs="仿宋"/>
          <w:bCs/>
          <w:sz w:val="24"/>
        </w:rPr>
      </w:pPr>
      <w:r>
        <w:rPr>
          <w:rFonts w:hint="eastAsia" w:ascii="仿宋" w:hAnsi="仿宋" w:eastAsia="仿宋" w:cs="仿宋"/>
          <w:b/>
          <w:sz w:val="24"/>
        </w:rPr>
        <w:t>本单位</w:t>
      </w:r>
      <w:r>
        <w:rPr>
          <w:rFonts w:hint="eastAsia" w:ascii="仿宋" w:hAnsi="仿宋" w:eastAsia="仿宋" w:cs="仿宋"/>
          <w:b/>
          <w:sz w:val="24"/>
          <w:u w:val="single"/>
        </w:rPr>
        <w:t xml:space="preserve">         </w:t>
      </w:r>
      <w:r>
        <w:rPr>
          <w:rFonts w:hint="eastAsia" w:ascii="仿宋" w:hAnsi="仿宋" w:eastAsia="仿宋" w:cs="仿宋"/>
          <w:b/>
          <w:sz w:val="24"/>
        </w:rPr>
        <w:t>（公司名称）参加</w:t>
      </w:r>
      <w:r>
        <w:rPr>
          <w:rFonts w:hint="eastAsia" w:ascii="仿宋" w:hAnsi="仿宋" w:eastAsia="仿宋" w:cs="仿宋"/>
          <w:b/>
          <w:sz w:val="24"/>
          <w:u w:val="single"/>
        </w:rPr>
        <w:t xml:space="preserve">    </w:t>
      </w:r>
      <w:r>
        <w:rPr>
          <w:rFonts w:hint="eastAsia" w:ascii="仿宋" w:hAnsi="仿宋" w:eastAsia="仿宋" w:cs="仿宋"/>
          <w:b/>
          <w:sz w:val="24"/>
        </w:rPr>
        <w:t>（项目名称）的采购活动，现承诺声明：</w:t>
      </w:r>
      <w:r>
        <w:rPr>
          <w:rFonts w:hint="eastAsia" w:ascii="仿宋" w:hAnsi="仿宋" w:eastAsia="仿宋" w:cs="仿宋"/>
          <w:bCs/>
          <w:sz w:val="24"/>
        </w:rPr>
        <w:t xml:space="preserve">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1.我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2.除非招标文件特别规定，采购人享有本项目实施过程中产生的知识成果及知识产权。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3.本单位在采购项目实施过程中采用自有或者第三方知识成果的，使用该知识成果后，我单位提供开发接口和开发手册等技术资料，并承诺提供无限期支持，采购人享有使用权（含采购人委托第三方在该项目后续开发的使用权）。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4.如采用本单位所不拥有的知识产权，本单位承诺在本项目报价中已经包括合法获取该知识产权的相关费用。 </w:t>
      </w:r>
    </w:p>
    <w:p>
      <w:pPr>
        <w:spacing w:after="0" w:line="360" w:lineRule="auto"/>
        <w:ind w:firstLine="482" w:firstLineChars="200"/>
        <w:rPr>
          <w:rFonts w:ascii="仿宋" w:hAnsi="仿宋" w:eastAsia="仿宋" w:cs="仿宋"/>
          <w:b/>
          <w:bCs/>
          <w:sz w:val="24"/>
        </w:rPr>
      </w:pPr>
      <w:r>
        <w:rPr>
          <w:rFonts w:hint="eastAsia" w:ascii="仿宋" w:hAnsi="仿宋" w:eastAsia="仿宋" w:cs="仿宋"/>
          <w:b/>
          <w:bCs/>
          <w:sz w:val="24"/>
        </w:rPr>
        <w:t>本单位对上述承诺声明内容事项真实性负责。如经查实上述承诺声明的内容事项存在虚假或未履行，本单位愿意接受以提供虚假材料谋取成交追究法律责任。</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投标人名称：XXXX（单位公章）。</w:t>
      </w:r>
    </w:p>
    <w:p>
      <w:pPr>
        <w:spacing w:after="0" w:line="360" w:lineRule="auto"/>
        <w:ind w:firstLine="480" w:firstLineChars="200"/>
        <w:rPr>
          <w:rFonts w:ascii="仿宋" w:hAnsi="仿宋" w:eastAsia="仿宋" w:cs="仿宋"/>
          <w:b/>
          <w:sz w:val="32"/>
          <w:szCs w:val="32"/>
        </w:rPr>
      </w:pPr>
      <w:r>
        <w:rPr>
          <w:rFonts w:hint="eastAsia" w:ascii="仿宋" w:hAnsi="仿宋" w:eastAsia="仿宋" w:cs="仿宋"/>
          <w:sz w:val="24"/>
        </w:rPr>
        <w:t>投标日期：XXXX。</w:t>
      </w:r>
    </w:p>
    <w:p>
      <w:pPr>
        <w:spacing w:after="0" w:line="360" w:lineRule="auto"/>
        <w:rPr>
          <w:rFonts w:ascii="仿宋" w:hAnsi="仿宋" w:eastAsia="仿宋" w:cs="仿宋"/>
        </w:rPr>
      </w:pPr>
      <w:r>
        <w:rPr>
          <w:rFonts w:hint="eastAsia" w:ascii="仿宋" w:hAnsi="仿宋" w:eastAsia="仿宋" w:cs="仿宋"/>
          <w:b/>
          <w:sz w:val="32"/>
          <w:szCs w:val="32"/>
        </w:rPr>
        <w:br w:type="page"/>
      </w:r>
      <w:r>
        <w:rPr>
          <w:rFonts w:hint="eastAsia" w:ascii="仿宋" w:hAnsi="仿宋" w:eastAsia="仿宋" w:cs="仿宋"/>
          <w:b/>
          <w:sz w:val="32"/>
          <w:szCs w:val="32"/>
        </w:rPr>
        <w:t>格式2-17</w:t>
      </w:r>
    </w:p>
    <w:p>
      <w:pPr>
        <w:widowControl/>
        <w:spacing w:after="0" w:line="360" w:lineRule="auto"/>
        <w:jc w:val="center"/>
        <w:outlineLvl w:val="1"/>
        <w:rPr>
          <w:rFonts w:ascii="仿宋" w:hAnsi="仿宋" w:eastAsia="仿宋" w:cs="仿宋"/>
          <w:b/>
          <w:sz w:val="32"/>
          <w:szCs w:val="32"/>
        </w:rPr>
      </w:pPr>
      <w:r>
        <w:rPr>
          <w:rFonts w:hint="eastAsia" w:ascii="仿宋" w:hAnsi="仿宋" w:eastAsia="仿宋" w:cs="仿宋"/>
          <w:b/>
          <w:sz w:val="32"/>
          <w:szCs w:val="32"/>
        </w:rPr>
        <w:t>十六、实质性承诺函</w:t>
      </w:r>
    </w:p>
    <w:p>
      <w:pPr>
        <w:spacing w:after="0" w:line="360" w:lineRule="auto"/>
        <w:rPr>
          <w:rFonts w:ascii="仿宋" w:hAnsi="仿宋" w:eastAsia="仿宋" w:cs="仿宋"/>
        </w:rPr>
      </w:pPr>
    </w:p>
    <w:p>
      <w:pPr>
        <w:spacing w:after="0" w:line="360" w:lineRule="auto"/>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（采购代理机构名称）：</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我公司作为本次采购项目的投标人，根据招标文件中规定的实质性要求，现郑重承诺完全响应本项目招标文件规定的所有实质性要求：</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1.采购预算的要求：完全响应；</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2.最高限价的要求：完全响应；</w:t>
      </w:r>
    </w:p>
    <w:p>
      <w:pPr>
        <w:spacing w:after="0" w:line="360" w:lineRule="auto"/>
        <w:ind w:firstLine="480" w:firstLineChars="200"/>
        <w:rPr>
          <w:rFonts w:ascii="仿宋" w:hAnsi="仿宋" w:eastAsia="仿宋" w:cs="仿宋"/>
          <w:szCs w:val="21"/>
          <w:lang w:val="zh-CN"/>
        </w:rPr>
      </w:pPr>
      <w:r>
        <w:rPr>
          <w:rFonts w:hint="eastAsia" w:ascii="仿宋" w:hAnsi="仿宋" w:eastAsia="仿宋" w:cs="仿宋"/>
          <w:sz w:val="24"/>
        </w:rPr>
        <w:t>3.定向采购的要求：完全响应；</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4.联合体投标的要求：完全响应；</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5.低于成本价不正当竞争预防措施的要求：完全响应；</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6.投标费用的要求：完全响应；</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7.充分、公平竞争保障措施的要求：完全响应；</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8.投标文件的语言的要求：完全响应；</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9.计量单位的要求：完全响应；</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10.投标货币的要求：完全响应；</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11.知识产权的要求：完全响应；</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12.投标有效期的要求：完全响应；</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13.投标文件的制作和签章、加密的要求：完全响应；</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14.投标文件的递交的要求：完全响应；</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15.投标文件的解密的要求：完全响应；</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16.开标及开标程序的要求：完全响应；</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17.合同分包的要求：完全响应；</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18.合同转包的要求：完全响应；</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19.招标文件中第六章</w:t>
      </w:r>
      <w:r>
        <w:rPr>
          <w:rFonts w:hint="eastAsia" w:ascii="仿宋" w:hAnsi="仿宋" w:eastAsia="仿宋" w:cs="仿宋"/>
          <w:bCs/>
          <w:sz w:val="24"/>
        </w:rPr>
        <w:t>合同服务期限、</w:t>
      </w:r>
      <w:r>
        <w:rPr>
          <w:rFonts w:hint="eastAsia" w:ascii="仿宋" w:hAnsi="仿宋" w:eastAsia="仿宋" w:cs="仿宋"/>
          <w:sz w:val="24"/>
        </w:rPr>
        <w:t>服务地点、付款方式报价要求、服务质量标准的要求：完全响应；</w:t>
      </w:r>
    </w:p>
    <w:p>
      <w:pPr>
        <w:spacing w:after="0" w:line="360" w:lineRule="auto"/>
        <w:ind w:firstLine="480" w:firstLineChars="200"/>
        <w:rPr>
          <w:rFonts w:ascii="仿宋" w:hAnsi="仿宋" w:eastAsia="仿宋" w:cs="仿宋"/>
          <w:sz w:val="24"/>
        </w:rPr>
      </w:pP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投标人名称：XXXX（单位公章）。</w:t>
      </w:r>
    </w:p>
    <w:p>
      <w:pPr>
        <w:widowControl/>
        <w:spacing w:after="0" w:line="360" w:lineRule="auto"/>
        <w:ind w:firstLine="470" w:firstLineChars="196"/>
        <w:jc w:val="left"/>
        <w:outlineLvl w:val="1"/>
        <w:rPr>
          <w:rFonts w:ascii="仿宋" w:hAnsi="仿宋" w:eastAsia="仿宋" w:cs="仿宋"/>
          <w:sz w:val="24"/>
        </w:rPr>
      </w:pPr>
      <w:r>
        <w:rPr>
          <w:rFonts w:hint="eastAsia" w:ascii="仿宋" w:hAnsi="仿宋" w:eastAsia="仿宋" w:cs="仿宋"/>
          <w:sz w:val="24"/>
        </w:rPr>
        <w:t>投标日期：XXXX。</w:t>
      </w:r>
    </w:p>
    <w:p>
      <w:pPr>
        <w:widowControl/>
        <w:spacing w:after="0" w:line="360" w:lineRule="auto"/>
        <w:ind w:firstLine="630" w:firstLineChars="196"/>
        <w:jc w:val="left"/>
        <w:outlineLvl w:val="1"/>
        <w:rPr>
          <w:rFonts w:ascii="仿宋" w:hAnsi="仿宋" w:eastAsia="仿宋" w:cs="仿宋"/>
          <w:sz w:val="24"/>
        </w:rPr>
      </w:pPr>
      <w:r>
        <w:rPr>
          <w:rFonts w:hint="eastAsia" w:ascii="仿宋" w:hAnsi="仿宋" w:eastAsia="仿宋" w:cs="仿宋"/>
          <w:b/>
          <w:sz w:val="32"/>
          <w:szCs w:val="32"/>
        </w:rPr>
        <w:br w:type="page"/>
      </w:r>
    </w:p>
    <w:p>
      <w:pPr>
        <w:widowControl/>
        <w:spacing w:after="0" w:line="360" w:lineRule="atLeast"/>
        <w:jc w:val="left"/>
        <w:outlineLvl w:val="1"/>
        <w:rPr>
          <w:rFonts w:ascii="仿宋" w:hAnsi="仿宋" w:eastAsia="仿宋" w:cs="仿宋"/>
          <w:b/>
          <w:sz w:val="32"/>
          <w:szCs w:val="32"/>
        </w:rPr>
      </w:pPr>
    </w:p>
    <w:p>
      <w:pPr>
        <w:widowControl/>
        <w:spacing w:after="0" w:line="360" w:lineRule="atLeast"/>
        <w:jc w:val="left"/>
        <w:outlineLvl w:val="1"/>
        <w:rPr>
          <w:rFonts w:hint="eastAsia" w:ascii="仿宋" w:hAnsi="仿宋" w:eastAsia="仿宋" w:cs="仿宋"/>
          <w:b/>
          <w:sz w:val="32"/>
          <w:szCs w:val="32"/>
          <w:lang w:eastAsia="zh-CN"/>
        </w:rPr>
      </w:pPr>
      <w:r>
        <w:rPr>
          <w:rFonts w:hint="eastAsia" w:ascii="仿宋" w:hAnsi="仿宋" w:eastAsia="仿宋" w:cs="仿宋"/>
          <w:b/>
          <w:sz w:val="32"/>
          <w:szCs w:val="32"/>
        </w:rPr>
        <w:t>格式2-1</w:t>
      </w:r>
      <w:r>
        <w:rPr>
          <w:rFonts w:hint="eastAsia" w:ascii="仿宋" w:hAnsi="仿宋" w:eastAsia="仿宋" w:cs="仿宋"/>
          <w:b/>
          <w:sz w:val="32"/>
          <w:szCs w:val="32"/>
          <w:lang w:val="en-US" w:eastAsia="zh-CN"/>
        </w:rPr>
        <w:t>8</w:t>
      </w:r>
    </w:p>
    <w:p>
      <w:pPr>
        <w:widowControl/>
        <w:spacing w:after="0" w:line="360" w:lineRule="atLeast"/>
        <w:jc w:val="center"/>
        <w:outlineLvl w:val="1"/>
        <w:rPr>
          <w:rFonts w:ascii="仿宋" w:hAnsi="仿宋" w:eastAsia="仿宋" w:cs="仿宋"/>
          <w:b/>
          <w:sz w:val="32"/>
          <w:szCs w:val="32"/>
        </w:rPr>
      </w:pPr>
    </w:p>
    <w:p>
      <w:pPr>
        <w:widowControl/>
        <w:spacing w:after="0" w:line="360" w:lineRule="atLeast"/>
        <w:jc w:val="center"/>
        <w:outlineLvl w:val="1"/>
        <w:rPr>
          <w:rFonts w:ascii="仿宋" w:hAnsi="仿宋" w:eastAsia="仿宋" w:cs="仿宋"/>
          <w:b/>
          <w:sz w:val="32"/>
          <w:szCs w:val="32"/>
        </w:rPr>
      </w:pPr>
      <w:r>
        <w:rPr>
          <w:rFonts w:hint="eastAsia" w:ascii="仿宋" w:hAnsi="仿宋" w:eastAsia="仿宋" w:cs="仿宋"/>
          <w:b/>
          <w:sz w:val="32"/>
          <w:szCs w:val="32"/>
        </w:rPr>
        <w:t>十</w:t>
      </w:r>
      <w:r>
        <w:rPr>
          <w:rFonts w:hint="eastAsia" w:ascii="仿宋" w:hAnsi="仿宋" w:eastAsia="仿宋" w:cs="仿宋"/>
          <w:b/>
          <w:sz w:val="32"/>
          <w:szCs w:val="32"/>
          <w:lang w:val="en-US" w:eastAsia="zh-CN"/>
        </w:rPr>
        <w:t>七</w:t>
      </w:r>
      <w:r>
        <w:rPr>
          <w:rFonts w:hint="eastAsia" w:ascii="仿宋" w:hAnsi="仿宋" w:eastAsia="仿宋" w:cs="仿宋"/>
          <w:b/>
          <w:sz w:val="32"/>
          <w:szCs w:val="32"/>
        </w:rPr>
        <w:t>、投标人按照招标文件要求作出的其他应答和承诺</w:t>
      </w:r>
    </w:p>
    <w:p>
      <w:pPr>
        <w:widowControl/>
        <w:spacing w:after="0" w:line="360" w:lineRule="atLeast"/>
        <w:jc w:val="center"/>
        <w:outlineLvl w:val="1"/>
        <w:rPr>
          <w:rFonts w:ascii="仿宋" w:hAnsi="仿宋" w:eastAsia="仿宋" w:cs="仿宋"/>
          <w:b/>
          <w:sz w:val="32"/>
          <w:szCs w:val="32"/>
        </w:rPr>
      </w:pPr>
    </w:p>
    <w:p>
      <w:pPr>
        <w:spacing w:after="0" w:line="360" w:lineRule="auto"/>
        <w:jc w:val="center"/>
        <w:rPr>
          <w:rFonts w:ascii="仿宋" w:hAnsi="仿宋" w:eastAsia="仿宋" w:cs="仿宋"/>
          <w:b/>
          <w:sz w:val="32"/>
          <w:szCs w:val="32"/>
        </w:rPr>
      </w:pPr>
      <w:r>
        <w:rPr>
          <w:rFonts w:hint="eastAsia" w:ascii="仿宋" w:hAnsi="仿宋" w:eastAsia="仿宋" w:cs="仿宋"/>
          <w:b/>
          <w:sz w:val="32"/>
          <w:szCs w:val="32"/>
        </w:rPr>
        <w:t>格式自拟</w:t>
      </w:r>
    </w:p>
    <w:p>
      <w:pPr>
        <w:spacing w:after="0" w:line="360" w:lineRule="auto"/>
        <w:rPr>
          <w:rFonts w:ascii="仿宋" w:hAnsi="仿宋" w:eastAsia="仿宋" w:cs="仿宋"/>
        </w:rPr>
        <w:sectPr>
          <w:footerReference r:id="rId17" w:type="default"/>
          <w:pgSz w:w="11905" w:h="16838"/>
          <w:pgMar w:top="1134" w:right="1134" w:bottom="1134" w:left="1134" w:header="851" w:footer="992" w:gutter="0"/>
          <w:cols w:space="720" w:num="1"/>
          <w:docGrid w:linePitch="319" w:charSpace="0"/>
        </w:sectPr>
      </w:pPr>
    </w:p>
    <w:p>
      <w:pPr>
        <w:pStyle w:val="3"/>
        <w:spacing w:before="0" w:after="0" w:line="360" w:lineRule="auto"/>
        <w:jc w:val="center"/>
        <w:rPr>
          <w:rFonts w:ascii="仿宋" w:hAnsi="仿宋" w:eastAsia="仿宋" w:cs="仿宋"/>
          <w:sz w:val="36"/>
          <w:szCs w:val="36"/>
        </w:rPr>
      </w:pPr>
      <w:r>
        <w:rPr>
          <w:rFonts w:hint="eastAsia" w:ascii="仿宋" w:hAnsi="仿宋" w:eastAsia="仿宋" w:cs="仿宋"/>
          <w:sz w:val="36"/>
          <w:szCs w:val="36"/>
        </w:rPr>
        <w:t xml:space="preserve">第四章  </w:t>
      </w:r>
      <w:bookmarkEnd w:id="154"/>
      <w:bookmarkEnd w:id="155"/>
      <w:r>
        <w:rPr>
          <w:rFonts w:hint="eastAsia" w:ascii="仿宋" w:hAnsi="仿宋" w:eastAsia="仿宋" w:cs="仿宋"/>
          <w:sz w:val="36"/>
          <w:szCs w:val="36"/>
        </w:rPr>
        <w:t>投标人和投标产品的资格、资质性及其他类似效力要求</w:t>
      </w:r>
    </w:p>
    <w:p>
      <w:pPr>
        <w:pStyle w:val="23"/>
        <w:spacing w:after="0"/>
        <w:ind w:firstLine="480"/>
        <w:rPr>
          <w:rFonts w:ascii="仿宋" w:hAnsi="仿宋" w:eastAsia="仿宋" w:cs="仿宋"/>
          <w:sz w:val="24"/>
        </w:rPr>
      </w:pPr>
      <w:r>
        <w:rPr>
          <w:rFonts w:hint="eastAsia" w:ascii="仿宋" w:hAnsi="仿宋" w:eastAsia="仿宋" w:cs="仿宋"/>
          <w:sz w:val="24"/>
        </w:rPr>
        <w:t>一、参加投标的投标人应具备下列资格条件：</w:t>
      </w:r>
    </w:p>
    <w:p>
      <w:pPr>
        <w:pStyle w:val="23"/>
        <w:spacing w:after="0"/>
        <w:ind w:firstLine="480"/>
        <w:rPr>
          <w:rFonts w:ascii="仿宋" w:hAnsi="仿宋" w:eastAsia="仿宋" w:cs="仿宋"/>
          <w:sz w:val="24"/>
        </w:rPr>
      </w:pPr>
      <w:r>
        <w:rPr>
          <w:rFonts w:hint="eastAsia" w:ascii="仿宋" w:hAnsi="仿宋" w:eastAsia="仿宋" w:cs="仿宋"/>
          <w:sz w:val="24"/>
        </w:rPr>
        <w:t>（一）《中华人民共和国政府采购法》第二十二条第一款第1项至第5项规定的条件：</w:t>
      </w:r>
    </w:p>
    <w:p>
      <w:pPr>
        <w:pStyle w:val="23"/>
        <w:spacing w:after="0"/>
        <w:ind w:firstLine="480"/>
        <w:rPr>
          <w:rFonts w:ascii="仿宋" w:hAnsi="仿宋" w:eastAsia="仿宋" w:cs="仿宋"/>
          <w:sz w:val="24"/>
        </w:rPr>
      </w:pPr>
      <w:r>
        <w:rPr>
          <w:rFonts w:hint="eastAsia" w:ascii="仿宋" w:hAnsi="仿宋" w:eastAsia="仿宋" w:cs="仿宋"/>
          <w:sz w:val="24"/>
        </w:rPr>
        <w:t>1.具有独立承担民事责任的能力；</w:t>
      </w:r>
    </w:p>
    <w:p>
      <w:pPr>
        <w:pStyle w:val="23"/>
        <w:spacing w:after="0"/>
        <w:ind w:firstLine="480"/>
        <w:rPr>
          <w:rFonts w:ascii="仿宋" w:hAnsi="仿宋" w:eastAsia="仿宋" w:cs="仿宋"/>
          <w:sz w:val="24"/>
        </w:rPr>
      </w:pPr>
      <w:r>
        <w:rPr>
          <w:rFonts w:hint="eastAsia" w:ascii="仿宋" w:hAnsi="仿宋" w:eastAsia="仿宋" w:cs="仿宋"/>
          <w:sz w:val="24"/>
        </w:rPr>
        <w:t>2.具有良好的商业信誉和健全的财务会计制度；</w:t>
      </w:r>
    </w:p>
    <w:p>
      <w:pPr>
        <w:pStyle w:val="23"/>
        <w:spacing w:after="0"/>
        <w:ind w:firstLine="480"/>
        <w:rPr>
          <w:rFonts w:ascii="仿宋" w:hAnsi="仿宋" w:eastAsia="仿宋" w:cs="仿宋"/>
          <w:sz w:val="24"/>
        </w:rPr>
      </w:pPr>
      <w:r>
        <w:rPr>
          <w:rFonts w:hint="eastAsia" w:ascii="仿宋" w:hAnsi="仿宋" w:eastAsia="仿宋" w:cs="仿宋"/>
          <w:sz w:val="24"/>
        </w:rPr>
        <w:t>3.具有履行合同所必须的设备和专业技术能力；</w:t>
      </w:r>
    </w:p>
    <w:p>
      <w:pPr>
        <w:pStyle w:val="23"/>
        <w:spacing w:after="0"/>
        <w:ind w:firstLine="480"/>
        <w:rPr>
          <w:rFonts w:ascii="仿宋" w:hAnsi="仿宋" w:eastAsia="仿宋" w:cs="仿宋"/>
          <w:sz w:val="24"/>
        </w:rPr>
      </w:pPr>
      <w:r>
        <w:rPr>
          <w:rFonts w:hint="eastAsia" w:ascii="仿宋" w:hAnsi="仿宋" w:eastAsia="仿宋" w:cs="仿宋"/>
          <w:sz w:val="24"/>
        </w:rPr>
        <w:t>4.具有依法缴纳税收和社会保障资金的良好记录；</w:t>
      </w:r>
    </w:p>
    <w:p>
      <w:pPr>
        <w:pStyle w:val="23"/>
        <w:spacing w:after="0"/>
        <w:ind w:firstLine="480"/>
        <w:rPr>
          <w:rFonts w:ascii="仿宋" w:hAnsi="仿宋" w:eastAsia="仿宋" w:cs="仿宋"/>
          <w:sz w:val="24"/>
        </w:rPr>
      </w:pPr>
      <w:r>
        <w:rPr>
          <w:rFonts w:hint="eastAsia" w:ascii="仿宋" w:hAnsi="仿宋" w:eastAsia="仿宋" w:cs="仿宋"/>
          <w:sz w:val="24"/>
        </w:rPr>
        <w:t>5.参加本次政府采购活动前三年内，在经营活动中没有重大违法记录。</w:t>
      </w:r>
    </w:p>
    <w:p>
      <w:pPr>
        <w:pStyle w:val="23"/>
        <w:spacing w:after="0"/>
        <w:ind w:firstLine="480"/>
        <w:rPr>
          <w:rFonts w:ascii="仿宋" w:hAnsi="仿宋" w:eastAsia="仿宋" w:cs="仿宋"/>
          <w:sz w:val="24"/>
        </w:rPr>
      </w:pPr>
      <w:r>
        <w:rPr>
          <w:rFonts w:hint="eastAsia" w:ascii="仿宋" w:hAnsi="仿宋" w:eastAsia="仿宋" w:cs="仿宋"/>
          <w:sz w:val="24"/>
        </w:rPr>
        <w:t>（二）法律、行政法规规定的其他条件：</w:t>
      </w:r>
    </w:p>
    <w:p>
      <w:pPr>
        <w:pStyle w:val="23"/>
        <w:spacing w:after="0"/>
        <w:ind w:firstLine="480"/>
        <w:rPr>
          <w:rFonts w:ascii="仿宋" w:hAnsi="仿宋" w:eastAsia="仿宋" w:cs="仿宋"/>
          <w:sz w:val="24"/>
        </w:rPr>
      </w:pPr>
      <w:r>
        <w:rPr>
          <w:rFonts w:hint="eastAsia" w:ascii="仿宋" w:hAnsi="仿宋" w:eastAsia="仿宋" w:cs="仿宋"/>
          <w:sz w:val="24"/>
        </w:rPr>
        <w:t>（1）参加本次政府采购活动，供应商不存在与单位负责人为同一人或者存在直接控股、管理关系的其他供应商参与同一合同项下的政府采购活动的行为。</w:t>
      </w:r>
    </w:p>
    <w:p>
      <w:pPr>
        <w:pStyle w:val="23"/>
        <w:spacing w:after="0"/>
        <w:ind w:firstLine="480"/>
        <w:rPr>
          <w:rFonts w:ascii="仿宋" w:hAnsi="仿宋" w:eastAsia="仿宋" w:cs="仿宋"/>
          <w:sz w:val="24"/>
        </w:rPr>
      </w:pPr>
      <w:r>
        <w:rPr>
          <w:rFonts w:hint="eastAsia" w:ascii="仿宋" w:hAnsi="仿宋" w:eastAsia="仿宋" w:cs="仿宋"/>
          <w:sz w:val="24"/>
        </w:rPr>
        <w:t>（2）参加本次政府采购活动，供应商不存在和其他供应商在同一合同项下的采购项目中，同时委托同一个自然人、同一家庭的人员、同一单位的人员作为代理人的行为。</w:t>
      </w:r>
    </w:p>
    <w:p>
      <w:pPr>
        <w:pStyle w:val="23"/>
        <w:spacing w:after="0"/>
        <w:ind w:firstLine="480"/>
        <w:rPr>
          <w:rFonts w:ascii="仿宋" w:hAnsi="仿宋" w:eastAsia="仿宋" w:cs="仿宋"/>
          <w:sz w:val="24"/>
        </w:rPr>
      </w:pPr>
      <w:r>
        <w:rPr>
          <w:rFonts w:hint="eastAsia" w:ascii="仿宋" w:hAnsi="仿宋" w:eastAsia="仿宋" w:cs="仿宋"/>
          <w:sz w:val="24"/>
        </w:rPr>
        <w:t>（3）供应商及其现任法定代表人、主要负责人不得具有行贿犯罪记录。</w:t>
      </w:r>
    </w:p>
    <w:p>
      <w:pPr>
        <w:pStyle w:val="23"/>
        <w:spacing w:after="0"/>
        <w:ind w:firstLine="480"/>
        <w:rPr>
          <w:rFonts w:ascii="仿宋" w:hAnsi="仿宋" w:eastAsia="仿宋" w:cs="仿宋"/>
          <w:sz w:val="24"/>
        </w:rPr>
      </w:pPr>
      <w:r>
        <w:rPr>
          <w:rFonts w:hint="eastAsia" w:ascii="仿宋" w:hAnsi="仿宋" w:eastAsia="仿宋" w:cs="仿宋"/>
          <w:sz w:val="24"/>
        </w:rPr>
        <w:t>（三）根据采购项目提出的特殊条件：无。</w:t>
      </w:r>
    </w:p>
    <w:p>
      <w:pPr>
        <w:pStyle w:val="23"/>
        <w:spacing w:after="0"/>
        <w:ind w:firstLine="480"/>
        <w:rPr>
          <w:rFonts w:ascii="仿宋" w:hAnsi="仿宋" w:eastAsia="仿宋" w:cs="仿宋"/>
          <w:sz w:val="24"/>
        </w:rPr>
      </w:pPr>
      <w:r>
        <w:rPr>
          <w:rFonts w:hint="eastAsia" w:ascii="仿宋" w:hAnsi="仿宋" w:eastAsia="仿宋" w:cs="仿宋"/>
          <w:sz w:val="24"/>
        </w:rPr>
        <w:t>（四）本项目不接受联合体投标。</w:t>
      </w:r>
    </w:p>
    <w:p>
      <w:pPr>
        <w:pStyle w:val="23"/>
        <w:spacing w:after="0"/>
        <w:ind w:firstLine="482"/>
        <w:rPr>
          <w:rFonts w:ascii="仿宋" w:hAnsi="仿宋" w:eastAsia="仿宋" w:cs="仿宋"/>
          <w:b/>
          <w:sz w:val="24"/>
        </w:rPr>
      </w:pPr>
      <w:r>
        <w:rPr>
          <w:rFonts w:hint="eastAsia" w:ascii="仿宋" w:hAnsi="仿宋" w:eastAsia="仿宋" w:cs="仿宋"/>
          <w:b/>
          <w:bCs/>
          <w:sz w:val="24"/>
        </w:rPr>
        <w:t>注：1.本项目确定投标人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23"/>
        <w:numPr>
          <w:ilvl w:val="0"/>
          <w:numId w:val="7"/>
        </w:numPr>
        <w:spacing w:after="0"/>
        <w:ind w:firstLine="472" w:firstLineChars="196"/>
        <w:rPr>
          <w:rFonts w:ascii="仿宋" w:hAnsi="仿宋" w:eastAsia="仿宋" w:cs="仿宋"/>
          <w:b/>
          <w:sz w:val="24"/>
        </w:rPr>
      </w:pPr>
      <w:r>
        <w:rPr>
          <w:rFonts w:hint="eastAsia" w:ascii="仿宋" w:hAnsi="仿宋" w:eastAsia="仿宋" w:cs="仿宋"/>
          <w:b/>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
        <w:spacing w:before="0" w:after="0" w:line="360" w:lineRule="auto"/>
        <w:jc w:val="center"/>
        <w:rPr>
          <w:rFonts w:ascii="仿宋" w:hAnsi="仿宋" w:eastAsia="仿宋" w:cs="仿宋"/>
          <w:sz w:val="36"/>
          <w:szCs w:val="36"/>
        </w:rPr>
      </w:pPr>
      <w:bookmarkStart w:id="156" w:name="_Toc1588"/>
      <w:bookmarkStart w:id="157" w:name="_Toc3806"/>
      <w:r>
        <w:rPr>
          <w:rFonts w:hint="eastAsia" w:ascii="仿宋" w:hAnsi="仿宋" w:eastAsia="仿宋" w:cs="仿宋"/>
          <w:sz w:val="36"/>
          <w:szCs w:val="36"/>
        </w:rPr>
        <w:br w:type="page"/>
      </w:r>
      <w:r>
        <w:rPr>
          <w:rFonts w:hint="eastAsia" w:ascii="仿宋" w:hAnsi="仿宋" w:eastAsia="仿宋" w:cs="仿宋"/>
          <w:sz w:val="36"/>
          <w:szCs w:val="36"/>
        </w:rPr>
        <w:t>第五章  投标人应当提供的资格、资质性及其他类似效力要求的相关证明材料</w:t>
      </w:r>
      <w:bookmarkEnd w:id="156"/>
      <w:bookmarkEnd w:id="157"/>
    </w:p>
    <w:bookmarkEnd w:id="149"/>
    <w:p>
      <w:pPr>
        <w:snapToGrid w:val="0"/>
        <w:spacing w:after="0" w:line="360" w:lineRule="auto"/>
        <w:ind w:firstLine="480" w:firstLineChars="200"/>
        <w:rPr>
          <w:rFonts w:ascii="仿宋" w:hAnsi="仿宋" w:eastAsia="仿宋" w:cs="仿宋"/>
          <w:color w:val="auto"/>
          <w:sz w:val="24"/>
        </w:rPr>
      </w:pPr>
      <w:bookmarkStart w:id="158" w:name="_Toc2122"/>
      <w:bookmarkStart w:id="159" w:name="_Toc217446093"/>
      <w:bookmarkStart w:id="160" w:name="PO_默认文件内容_32"/>
      <w:r>
        <w:rPr>
          <w:rFonts w:hint="eastAsia" w:ascii="仿宋" w:hAnsi="仿宋" w:eastAsia="仿宋" w:cs="仿宋"/>
          <w:color w:val="auto"/>
          <w:sz w:val="24"/>
        </w:rPr>
        <w:t>(一）参加投标的投标人应具备下列资格条件证明材料：</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有关注册登记证照”；④若为自然人：提供“身份证明材料”。）</w:t>
      </w:r>
      <w:r>
        <w:rPr>
          <w:rFonts w:hint="eastAsia" w:ascii="仿宋" w:hAnsi="仿宋" w:eastAsia="仿宋" w:cs="仿宋"/>
          <w:b/>
          <w:bCs/>
          <w:color w:val="auto"/>
          <w:sz w:val="24"/>
        </w:rPr>
        <w:t>（提供复印件加盖公章）</w:t>
      </w:r>
      <w:r>
        <w:rPr>
          <w:rFonts w:hint="eastAsia" w:ascii="仿宋" w:hAnsi="仿宋" w:eastAsia="仿宋" w:cs="仿宋"/>
          <w:color w:val="auto"/>
          <w:sz w:val="24"/>
        </w:rPr>
        <w:t>；</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2.具备良好商业信誉的证明材料</w:t>
      </w:r>
      <w:r>
        <w:rPr>
          <w:rFonts w:hint="eastAsia" w:ascii="仿宋" w:hAnsi="仿宋" w:eastAsia="仿宋" w:cs="仿宋"/>
          <w:b/>
          <w:bCs/>
          <w:color w:val="auto"/>
          <w:sz w:val="24"/>
        </w:rPr>
        <w:t>（提供承诺函，格式自拟）</w:t>
      </w:r>
      <w:r>
        <w:rPr>
          <w:rFonts w:hint="eastAsia" w:ascii="仿宋" w:hAnsi="仿宋" w:eastAsia="仿宋" w:cs="仿宋"/>
          <w:color w:val="auto"/>
          <w:sz w:val="24"/>
        </w:rPr>
        <w:t>；</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3.具备健全的财务会计制度的证明材料；</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注：①可提供2019年度或者2020年度经审计的财务报告复印件（包含审计报告和审计报告中所涉及的财务报表和报表附注），②也可提供2019年度或者2020年度投标人内部的财务报表复印件（至少包含资产负债表），③也可提供距文件递交截止日一年内银行出具的资信证明（复印件）④投标人注册时间截至投标文件递交截止日不足一年的，也可提供在工商备案的公司章程（复印件）；⑤投标人为事业单位或其他组织的提供其具有健全的财务会计制度的承诺函原件即可。</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4.具有依法缴纳税收和社会保障资金的良好记录；</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注：①提供2021年至文件递交截止日任意一个月的纳税和社保缴纳证明材料；依法免税或不需要缴纳社会保障资金的投标人，应提供相应文件证明其依法免税或不需要缴纳社会保障资金，②若公司成立未满一年可提供具有依法缴纳税收和社会保障资金的良好记录的承诺书。｝；</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5.具备履行合同所必需的设备和专业技术能力的证明材料</w:t>
      </w:r>
      <w:r>
        <w:rPr>
          <w:rFonts w:hint="eastAsia" w:ascii="仿宋" w:hAnsi="仿宋" w:eastAsia="仿宋" w:cs="仿宋"/>
          <w:b/>
          <w:bCs/>
          <w:color w:val="auto"/>
          <w:sz w:val="24"/>
        </w:rPr>
        <w:t>（提供承诺函，格式自拟）</w:t>
      </w:r>
      <w:r>
        <w:rPr>
          <w:rFonts w:hint="eastAsia" w:ascii="仿宋" w:hAnsi="仿宋" w:eastAsia="仿宋" w:cs="仿宋"/>
          <w:color w:val="auto"/>
          <w:sz w:val="24"/>
        </w:rPr>
        <w:t>；</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6.参加本次政府采购活动前三年内，在经营活动中没有重大违法记录的承诺函；</w:t>
      </w:r>
      <w:r>
        <w:rPr>
          <w:rFonts w:hint="eastAsia" w:ascii="仿宋" w:hAnsi="仿宋" w:eastAsia="仿宋" w:cs="仿宋"/>
          <w:b/>
          <w:bCs/>
          <w:color w:val="auto"/>
          <w:sz w:val="24"/>
        </w:rPr>
        <w:t>（提供承诺函，格式自拟）</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（二）法律、行政法规规定的其他条件：</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（1）参加本次政府采购活动，供应商不存在与单位负责人为同一人或者存在直接控股、管理关系的其他供应商参与同一合同项下的政府采购活动的行为。（提供承诺函）</w:t>
      </w:r>
    </w:p>
    <w:p>
      <w:pPr>
        <w:snapToGrid w:val="0"/>
        <w:spacing w:after="0" w:line="360" w:lineRule="auto"/>
        <w:ind w:firstLine="480" w:firstLineChars="200"/>
        <w:rPr>
          <w:rFonts w:ascii="仿宋" w:hAnsi="仿宋" w:eastAsia="仿宋" w:cs="仿宋"/>
          <w:color w:val="auto"/>
          <w:sz w:val="24"/>
        </w:rPr>
      </w:pP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（2）参加本次政府采购活动，供应商不存在和其他供应商在同一合同项下的采购项目中，同时委托同一个自然人、同一家庭的人员、同一单位的人员作为代理人的行为。（提供承诺函）</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（3）供应商及其现任法定代表人、主要负责人不得具有行贿犯罪记录。（提供承诺函）</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（三）根据采购项目提出的特殊条件：无。</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（四）投标人应提供其他类似效力要求的相关证明材料</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1.法定代表人授权书原件(法定代表人参与投标时不需要提供授权书，但须提供法定代表人身份证明）；</w:t>
      </w:r>
    </w:p>
    <w:p>
      <w:pPr>
        <w:snapToGrid w:val="0"/>
        <w:spacing w:after="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法定代表人和授权代表身份证明复印件（法定代表人参与投标时只需提供法定代表人身份证明复印件，授权代表参与投标时需提供法定代表人和授权代表身份证明复印件，复印件均需加盖公章，身份证明文件包括居民身份证、军官证、外籍人员的护照等，身份证明文件应同时提供其在有效期的材料）。</w:t>
      </w:r>
    </w:p>
    <w:p>
      <w:pPr>
        <w:snapToGrid w:val="0"/>
        <w:spacing w:after="0"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注：1）以上承诺函(可参照第三章投标文件格式“承诺函”格式或自拟格式填写均有效)。</w:t>
      </w:r>
    </w:p>
    <w:p>
      <w:pPr>
        <w:snapToGrid w:val="0"/>
        <w:spacing w:after="0"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2）投标人提供的以上资格证明材料为复印件的均应加盖投标人公章。</w:t>
      </w:r>
    </w:p>
    <w:p>
      <w:pPr>
        <w:snapToGrid w:val="0"/>
        <w:spacing w:after="0"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3）投标人应对其所提供的资格证明材料来源的合法性、真实性负责。</w:t>
      </w:r>
    </w:p>
    <w:p>
      <w:pPr>
        <w:snapToGrid w:val="0"/>
        <w:spacing w:after="0"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4）以上要求提供的相关证明材料应当结合采购项目具体情况和投标人的组织机构性质确定，不得一概而论。</w:t>
      </w:r>
    </w:p>
    <w:p>
      <w:pPr>
        <w:pStyle w:val="3"/>
        <w:spacing w:before="0" w:after="0" w:line="360" w:lineRule="auto"/>
        <w:jc w:val="center"/>
        <w:rPr>
          <w:rFonts w:ascii="仿宋" w:hAnsi="仿宋" w:eastAsia="仿宋" w:cs="仿宋"/>
          <w:sz w:val="36"/>
          <w:szCs w:val="36"/>
        </w:rPr>
      </w:pPr>
      <w:r>
        <w:rPr>
          <w:rFonts w:hint="eastAsia" w:ascii="仿宋" w:hAnsi="仿宋" w:eastAsia="仿宋" w:cs="仿宋"/>
          <w:sz w:val="36"/>
          <w:szCs w:val="36"/>
        </w:rPr>
        <w:br w:type="page"/>
      </w:r>
      <w:r>
        <w:rPr>
          <w:rFonts w:hint="eastAsia" w:ascii="仿宋" w:hAnsi="仿宋" w:eastAsia="仿宋" w:cs="仿宋"/>
          <w:sz w:val="36"/>
          <w:szCs w:val="36"/>
        </w:rPr>
        <w:t xml:space="preserve">第六章  </w:t>
      </w:r>
      <w:bookmarkEnd w:id="158"/>
      <w:r>
        <w:rPr>
          <w:rFonts w:hint="eastAsia" w:ascii="仿宋" w:hAnsi="仿宋" w:eastAsia="仿宋" w:cs="仿宋"/>
          <w:sz w:val="36"/>
          <w:szCs w:val="36"/>
        </w:rPr>
        <w:t>招标项目技术、服务、商务及其他要求</w:t>
      </w:r>
    </w:p>
    <w:bookmarkEnd w:id="159"/>
    <w:p>
      <w:pPr>
        <w:spacing w:before="266"/>
        <w:ind w:left="820"/>
        <w:jc w:val="left"/>
        <w:rPr>
          <w:b/>
          <w:color w:val="auto"/>
          <w:sz w:val="32"/>
          <w:szCs w:val="32"/>
        </w:rPr>
      </w:pPr>
      <w:bookmarkStart w:id="161" w:name="_Toc24786"/>
      <w:bookmarkStart w:id="162" w:name="_Toc31810"/>
      <w:r>
        <w:rPr>
          <w:b/>
          <w:color w:val="auto"/>
          <w:sz w:val="32"/>
          <w:szCs w:val="32"/>
        </w:rPr>
        <w:t>一、项目基本情况</w:t>
      </w:r>
    </w:p>
    <w:p>
      <w:pPr>
        <w:spacing w:before="312" w:beforeAutospacing="1" w:after="312" w:afterAutospacing="1" w:line="360" w:lineRule="atLeas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成雅铁路双流九江段3.9公里进行节点打造，具体实施范围包括（1）绕城高速成蒲收费站外侧路节点；（2）沿途四节点景观；（3）九源路段环境品质提升。</w:t>
      </w:r>
    </w:p>
    <w:p>
      <w:pPr>
        <w:spacing w:before="266"/>
        <w:ind w:left="820"/>
        <w:jc w:val="left"/>
        <w:rPr>
          <w:color w:val="auto"/>
        </w:rPr>
      </w:pPr>
      <w:r>
        <w:rPr>
          <w:rFonts w:hint="eastAsia"/>
          <w:b/>
          <w:color w:val="auto"/>
          <w:sz w:val="32"/>
          <w:szCs w:val="32"/>
        </w:rPr>
        <w:t>二、</w:t>
      </w:r>
      <w:r>
        <w:rPr>
          <w:b/>
          <w:color w:val="auto"/>
          <w:sz w:val="32"/>
          <w:szCs w:val="32"/>
        </w:rPr>
        <w:t>项目内容及要求</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1、项目工作内容：</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 xml:space="preserve">（1）成雅铁路红线区域外以北3.9公里，面积2.5万平方米沿线绿化景观提升，主要清理杂草平整场地、沟渠清掏、种植草坪、灌木绿化提升、漫步道等。     </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（2）节点景观提升打造：</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 xml:space="preserve">节点一  统力大道漫步到起点，面积460㎡ ；  </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 xml:space="preserve">节点二  千桐路旁停车场 ，面积517㎡ ；  </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 xml:space="preserve">节点三  九龙大道路西段运动场，面积630㎡ ；  </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 xml:space="preserve">节点四  双华医院外侧双九路四段绿化景观，面积865㎡ ；  </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 xml:space="preserve">九源路景观绿化提升      面积2800㎡ 。 </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2、实施原则</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（1）</w:t>
      </w:r>
      <w:r>
        <w:rPr>
          <w:rStyle w:val="33"/>
          <w:rFonts w:hint="eastAsia" w:ascii="仿宋" w:hAnsi="仿宋" w:eastAsia="仿宋" w:cs="仿宋"/>
          <w:color w:val="auto"/>
          <w:kern w:val="0"/>
          <w:sz w:val="30"/>
          <w:szCs w:val="30"/>
        </w:rPr>
        <w:t>*</w:t>
      </w:r>
      <w:r>
        <w:rPr>
          <w:rStyle w:val="33"/>
          <w:rFonts w:hint="eastAsia" w:ascii="仿宋_GB2312" w:hAnsi="宋体" w:eastAsia="仿宋_GB2312"/>
          <w:color w:val="auto"/>
          <w:kern w:val="0"/>
          <w:sz w:val="30"/>
          <w:szCs w:val="30"/>
        </w:rPr>
        <w:t>中标人保证提供足够的人力资源、熟悉同类项目实施的专业技术人员，能在采购人要求的时间和工作阶段内，独立完成全部工作。同时中标人必须使用本单位的人员，不得以任何形式转包或分包给其他单位。如发现有转包或分包给其他单位或承包人临时拼凑的作业队伍实施的情况，采购人有权终止施工合同，由此造成的一切经济损失，由供应商承担(须针对此条单独提供承诺函，格式自拟)。</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（2）中标人在实施前应在实施区域内植物保留区标明常保留的植物并采取保护措，未经采购人的审核确认，严禁在植物保留区挖掘，排水或进行其它任何形式的破坏等。</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（3）若实施过程中需使用机械平整土地，应事先了解是否有地下管线，如因供应商自身未进行了解造成的损失，由供应商自行承担。</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（4）中标人有义务在实施前对现有的环境(现有建筑物、绿化、地面件等)进行必要的检查， 确定作业情况。</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（5）</w:t>
      </w:r>
      <w:r>
        <w:rPr>
          <w:rStyle w:val="33"/>
          <w:rFonts w:hint="eastAsia" w:ascii="仿宋" w:hAnsi="仿宋" w:eastAsia="仿宋" w:cs="仿宋"/>
          <w:color w:val="auto"/>
          <w:kern w:val="0"/>
          <w:sz w:val="30"/>
          <w:szCs w:val="30"/>
        </w:rPr>
        <w:t>*</w:t>
      </w:r>
      <w:r>
        <w:rPr>
          <w:rStyle w:val="33"/>
          <w:rFonts w:hint="eastAsia" w:ascii="仿宋_GB2312" w:hAnsi="宋体" w:eastAsia="仿宋_GB2312"/>
          <w:color w:val="auto"/>
          <w:kern w:val="0"/>
          <w:sz w:val="30"/>
          <w:szCs w:val="30"/>
        </w:rPr>
        <w:t>中标人须严格遵守安全生产相关法规制度，在作业中采取严格安全保护措施并有专人负责现场监护，保证现场作业人员的安全。中标人对安全承担全部责任，包括人员、机具、原材料及作业过程安全，履行合同过程中发生的任何人员伤亡或财产损失，均由中标人负责解决并自行承担全部责任，与采购人无关(须针对此条单独提供承诺函，格式自拟)。</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（6）项目履约完成后中标人按国家有关规定，向采购人提供完整资料或报告。</w:t>
      </w:r>
    </w:p>
    <w:p>
      <w:pPr>
        <w:spacing w:before="266"/>
        <w:ind w:left="820"/>
        <w:jc w:val="left"/>
        <w:rPr>
          <w:b/>
          <w:color w:val="auto"/>
          <w:sz w:val="32"/>
          <w:szCs w:val="32"/>
        </w:rPr>
      </w:pPr>
      <w:r>
        <w:rPr>
          <w:b/>
          <w:color w:val="auto"/>
          <w:sz w:val="32"/>
          <w:szCs w:val="32"/>
        </w:rPr>
        <w:t>(三)技术要求</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1、绿化的平整清理</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平整绿化地面至设计坡度要求，同时清除碎石及杂草杂物。</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2.土壤</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各种花草树木均需按预定要求的基肥量，施效基肥，要求种植前必须下足基肥，弥补绿地土壤瘦瘠对植物生长的不良影响，以使绿化尽快见效。</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3.苗木要求</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（1）严格按苗木规格购苗，应选择枝干健壮，形体优美的苗木，苗木移植尽量减少截枝量， 严禁出现没干的单干苗木，乔木的分枝应不少于四个。</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（2）规则式种植的乔木，同时苗木的规格大小应统一。</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（3）丛植或群式种植的乔灌木，同种或不同种苗木都应高低错落，充分体现自然生长的特点，植后同种苗木相差 30m 左右。</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（4）整形装饰篱木规格大小应一致，修剪整形的观赏面应为圆滑曲线孤形，起伏有致。</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（5）分层种植的灌木花带边缘轮廓线上的种植密度应大于规定密度，平面线应流畅，外缘成弧形，高低层次应分明。</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（6）具体苗木品种规格见“拟种植的苗木一览表”，表中规格均为定植修剪后高度。</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（7）所有花草树木必须健康，新鲜，无病虫害，无缺乏矿物质症状，生长旺盛而不老化。</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（8）花灌木尽量选用容器苗，地苗应保证移植根系，带好土球，包结实牢靠。</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4.种植、修剪要求</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种植：按常规方法作业，要求基肥应于碎土充分混匀，成列的乔木应按苗木的自然高度依次排列；点植的花草树木应自然种植，高低错落有致。所有树池内均须用地被植物覆盖。</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修剪造型：花草树木种植后，因种植前修剪主要是为运输和减少水分损失等而进行的， 种植后应考虑植物造景重新进行修剪造型，使花草树木种植后初始冠形能有利于将来形成优美冠形，达至理想绿化景观。</w:t>
      </w:r>
    </w:p>
    <w:p>
      <w:pPr>
        <w:widowControl/>
        <w:spacing w:before="312" w:beforeAutospacing="1" w:after="312" w:afterAutospacing="1" w:line="340" w:lineRule="exact"/>
        <w:ind w:firstLine="600" w:firstLineChars="200"/>
        <w:jc w:val="left"/>
        <w:textAlignment w:val="baseline"/>
        <w:rPr>
          <w:color w:val="auto"/>
        </w:rPr>
      </w:pPr>
      <w:r>
        <w:rPr>
          <w:rStyle w:val="33"/>
          <w:rFonts w:hint="eastAsia" w:ascii="仿宋_GB2312" w:hAnsi="宋体" w:eastAsia="仿宋_GB2312"/>
          <w:color w:val="auto"/>
          <w:kern w:val="0"/>
          <w:sz w:val="30"/>
          <w:szCs w:val="30"/>
        </w:rPr>
        <w:t>5.拟种植的苗木一览表</w:t>
      </w:r>
    </w:p>
    <w:p>
      <w:pPr>
        <w:pStyle w:val="34"/>
        <w:numPr>
          <w:ilvl w:val="1"/>
          <w:numId w:val="8"/>
        </w:numPr>
        <w:tabs>
          <w:tab w:val="left" w:pos="1243"/>
        </w:tabs>
        <w:spacing w:before="150" w:after="23" w:line="240" w:lineRule="auto"/>
        <w:rPr>
          <w:b/>
          <w:color w:val="auto"/>
          <w:sz w:val="24"/>
        </w:rPr>
      </w:pPr>
      <w:r>
        <w:rPr>
          <w:b/>
          <w:color w:val="auto"/>
          <w:sz w:val="24"/>
        </w:rPr>
        <w:t>乔灌木</w:t>
      </w:r>
    </w:p>
    <w:tbl>
      <w:tblPr>
        <w:tblStyle w:val="19"/>
        <w:tblW w:w="9504"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913"/>
        <w:gridCol w:w="1030"/>
        <w:gridCol w:w="1010"/>
        <w:gridCol w:w="1040"/>
        <w:gridCol w:w="720"/>
        <w:gridCol w:w="600"/>
        <w:gridCol w:w="3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trPr>
        <w:tc>
          <w:tcPr>
            <w:tcW w:w="477" w:type="dxa"/>
          </w:tcPr>
          <w:p>
            <w:pPr>
              <w:pStyle w:val="35"/>
              <w:spacing w:before="5"/>
              <w:rPr>
                <w:b/>
                <w:color w:val="auto"/>
                <w:sz w:val="15"/>
              </w:rPr>
            </w:pPr>
          </w:p>
          <w:p>
            <w:pPr>
              <w:pStyle w:val="35"/>
              <w:spacing w:before="1"/>
              <w:ind w:left="8"/>
              <w:jc w:val="center"/>
              <w:rPr>
                <w:b/>
                <w:color w:val="auto"/>
              </w:rPr>
            </w:pPr>
            <w:r>
              <w:rPr>
                <w:b/>
                <w:color w:val="auto"/>
              </w:rPr>
              <w:t>序号</w:t>
            </w:r>
          </w:p>
        </w:tc>
        <w:tc>
          <w:tcPr>
            <w:tcW w:w="913" w:type="dxa"/>
          </w:tcPr>
          <w:p>
            <w:pPr>
              <w:pStyle w:val="35"/>
              <w:spacing w:before="5"/>
              <w:rPr>
                <w:b/>
                <w:color w:val="auto"/>
                <w:sz w:val="15"/>
              </w:rPr>
            </w:pPr>
          </w:p>
          <w:p>
            <w:pPr>
              <w:pStyle w:val="35"/>
              <w:spacing w:before="1"/>
              <w:ind w:left="14" w:right="6"/>
              <w:jc w:val="center"/>
              <w:rPr>
                <w:b/>
                <w:color w:val="auto"/>
              </w:rPr>
            </w:pPr>
            <w:r>
              <w:rPr>
                <w:b/>
                <w:color w:val="auto"/>
              </w:rPr>
              <w:t>名称</w:t>
            </w:r>
          </w:p>
        </w:tc>
        <w:tc>
          <w:tcPr>
            <w:tcW w:w="1030" w:type="dxa"/>
          </w:tcPr>
          <w:p>
            <w:pPr>
              <w:pStyle w:val="35"/>
              <w:spacing w:before="39"/>
              <w:ind w:left="14" w:right="4"/>
              <w:jc w:val="center"/>
              <w:rPr>
                <w:b/>
                <w:color w:val="auto"/>
              </w:rPr>
            </w:pPr>
            <w:r>
              <w:rPr>
                <w:b/>
                <w:color w:val="auto"/>
              </w:rPr>
              <w:t>胸(地)径</w:t>
            </w:r>
          </w:p>
          <w:p>
            <w:pPr>
              <w:pStyle w:val="35"/>
              <w:spacing w:before="50"/>
              <w:ind w:left="14" w:right="3"/>
              <w:jc w:val="center"/>
              <w:rPr>
                <w:b/>
                <w:color w:val="auto"/>
              </w:rPr>
            </w:pPr>
            <w:r>
              <w:rPr>
                <w:b/>
                <w:color w:val="auto"/>
              </w:rPr>
              <w:t>(</w:t>
            </w:r>
            <w:r>
              <w:rPr>
                <w:rFonts w:hint="eastAsia"/>
                <w:b/>
                <w:color w:val="auto"/>
                <w:lang w:val="en-US"/>
              </w:rPr>
              <w:t>c</w:t>
            </w:r>
            <w:r>
              <w:rPr>
                <w:b/>
                <w:color w:val="auto"/>
              </w:rPr>
              <w:t>m)</w:t>
            </w:r>
          </w:p>
        </w:tc>
        <w:tc>
          <w:tcPr>
            <w:tcW w:w="1010" w:type="dxa"/>
          </w:tcPr>
          <w:p>
            <w:pPr>
              <w:pStyle w:val="35"/>
              <w:spacing w:before="5"/>
              <w:rPr>
                <w:b/>
                <w:color w:val="auto"/>
                <w:sz w:val="15"/>
              </w:rPr>
            </w:pPr>
          </w:p>
          <w:p>
            <w:pPr>
              <w:pStyle w:val="35"/>
              <w:spacing w:before="1"/>
              <w:ind w:left="48"/>
              <w:rPr>
                <w:b/>
                <w:color w:val="auto"/>
              </w:rPr>
            </w:pPr>
            <w:r>
              <w:rPr>
                <w:b/>
                <w:color w:val="auto"/>
              </w:rPr>
              <w:t>高度(m)</w:t>
            </w:r>
          </w:p>
        </w:tc>
        <w:tc>
          <w:tcPr>
            <w:tcW w:w="1040" w:type="dxa"/>
          </w:tcPr>
          <w:p>
            <w:pPr>
              <w:pStyle w:val="35"/>
              <w:spacing w:before="5"/>
              <w:rPr>
                <w:b/>
                <w:color w:val="auto"/>
                <w:sz w:val="15"/>
              </w:rPr>
            </w:pPr>
          </w:p>
          <w:p>
            <w:pPr>
              <w:pStyle w:val="35"/>
              <w:spacing w:before="1"/>
              <w:ind w:left="110"/>
              <w:rPr>
                <w:b/>
                <w:color w:val="auto"/>
              </w:rPr>
            </w:pPr>
            <w:r>
              <w:rPr>
                <w:b/>
                <w:color w:val="auto"/>
              </w:rPr>
              <w:t>冠幅(m)</w:t>
            </w:r>
          </w:p>
        </w:tc>
        <w:tc>
          <w:tcPr>
            <w:tcW w:w="720" w:type="dxa"/>
          </w:tcPr>
          <w:p>
            <w:pPr>
              <w:pStyle w:val="35"/>
              <w:spacing w:before="5"/>
              <w:rPr>
                <w:b/>
                <w:color w:val="auto"/>
                <w:sz w:val="15"/>
              </w:rPr>
            </w:pPr>
          </w:p>
          <w:p>
            <w:pPr>
              <w:pStyle w:val="35"/>
              <w:spacing w:before="1"/>
              <w:ind w:left="67" w:right="60"/>
              <w:jc w:val="center"/>
              <w:rPr>
                <w:b/>
                <w:color w:val="auto"/>
              </w:rPr>
            </w:pPr>
            <w:r>
              <w:rPr>
                <w:b/>
                <w:color w:val="auto"/>
              </w:rPr>
              <w:t>数量</w:t>
            </w:r>
          </w:p>
        </w:tc>
        <w:tc>
          <w:tcPr>
            <w:tcW w:w="600" w:type="dxa"/>
          </w:tcPr>
          <w:p>
            <w:pPr>
              <w:pStyle w:val="35"/>
              <w:spacing w:before="5"/>
              <w:rPr>
                <w:b/>
                <w:color w:val="auto"/>
                <w:sz w:val="15"/>
              </w:rPr>
            </w:pPr>
          </w:p>
          <w:p>
            <w:pPr>
              <w:pStyle w:val="35"/>
              <w:spacing w:before="1"/>
              <w:ind w:left="55" w:right="45"/>
              <w:jc w:val="center"/>
              <w:rPr>
                <w:b/>
                <w:color w:val="auto"/>
              </w:rPr>
            </w:pPr>
            <w:r>
              <w:rPr>
                <w:b/>
                <w:color w:val="auto"/>
              </w:rPr>
              <w:t>单位</w:t>
            </w:r>
          </w:p>
        </w:tc>
        <w:tc>
          <w:tcPr>
            <w:tcW w:w="3714" w:type="dxa"/>
          </w:tcPr>
          <w:p>
            <w:pPr>
              <w:pStyle w:val="35"/>
              <w:spacing w:before="5"/>
              <w:rPr>
                <w:b/>
                <w:color w:val="auto"/>
                <w:sz w:val="15"/>
              </w:rPr>
            </w:pPr>
          </w:p>
          <w:p>
            <w:pPr>
              <w:pStyle w:val="35"/>
              <w:spacing w:before="1"/>
              <w:ind w:left="1227" w:right="1218"/>
              <w:jc w:val="center"/>
              <w:rPr>
                <w:b/>
                <w:color w:val="auto"/>
              </w:rPr>
            </w:pPr>
            <w:r>
              <w:rPr>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477" w:type="dxa"/>
          </w:tcPr>
          <w:p>
            <w:pPr>
              <w:pStyle w:val="35"/>
              <w:spacing w:before="8"/>
              <w:rPr>
                <w:b/>
                <w:color w:val="auto"/>
                <w:sz w:val="15"/>
              </w:rPr>
            </w:pPr>
          </w:p>
          <w:p>
            <w:pPr>
              <w:pStyle w:val="35"/>
              <w:ind w:left="9"/>
              <w:jc w:val="center"/>
              <w:rPr>
                <w:b/>
                <w:color w:val="auto"/>
              </w:rPr>
            </w:pPr>
            <w:r>
              <w:rPr>
                <w:b/>
                <w:color w:val="auto"/>
                <w:w w:val="98"/>
              </w:rPr>
              <w:t>1</w:t>
            </w:r>
          </w:p>
        </w:tc>
        <w:tc>
          <w:tcPr>
            <w:tcW w:w="913" w:type="dxa"/>
          </w:tcPr>
          <w:p>
            <w:pPr>
              <w:widowControl/>
              <w:jc w:val="left"/>
              <w:textAlignment w:val="top"/>
              <w:rPr>
                <w:color w:val="auto"/>
                <w:sz w:val="16"/>
                <w:szCs w:val="20"/>
              </w:rPr>
            </w:pPr>
            <w:r>
              <w:rPr>
                <w:rStyle w:val="36"/>
                <w:rFonts w:hint="default"/>
                <w:color w:val="auto"/>
                <w:sz w:val="21"/>
                <w:szCs w:val="21"/>
                <w:lang w:bidi="ar"/>
              </w:rPr>
              <w:t>朴树A</w:t>
            </w:r>
          </w:p>
        </w:tc>
        <w:tc>
          <w:tcPr>
            <w:tcW w:w="1030" w:type="dxa"/>
          </w:tcPr>
          <w:p>
            <w:pPr>
              <w:widowControl/>
              <w:jc w:val="left"/>
              <w:textAlignment w:val="top"/>
              <w:rPr>
                <w:color w:val="auto"/>
                <w:sz w:val="16"/>
                <w:szCs w:val="20"/>
              </w:rPr>
            </w:pPr>
            <w:r>
              <w:rPr>
                <w:rStyle w:val="36"/>
                <w:rFonts w:hint="default"/>
                <w:color w:val="auto"/>
                <w:sz w:val="21"/>
                <w:szCs w:val="21"/>
                <w:lang w:bidi="ar"/>
              </w:rPr>
              <w:t>24-25</w:t>
            </w:r>
          </w:p>
        </w:tc>
        <w:tc>
          <w:tcPr>
            <w:tcW w:w="1010" w:type="dxa"/>
          </w:tcPr>
          <w:p>
            <w:pPr>
              <w:widowControl/>
              <w:jc w:val="left"/>
              <w:textAlignment w:val="top"/>
              <w:rPr>
                <w:color w:val="auto"/>
                <w:sz w:val="16"/>
                <w:szCs w:val="20"/>
              </w:rPr>
            </w:pPr>
            <w:r>
              <w:rPr>
                <w:rFonts w:hint="eastAsia" w:ascii="宋体" w:hAnsi="宋体" w:cs="宋体"/>
                <w:color w:val="auto"/>
                <w:kern w:val="0"/>
                <w:szCs w:val="21"/>
                <w:lang w:bidi="ar"/>
              </w:rPr>
              <w:t>10-12</w:t>
            </w:r>
          </w:p>
        </w:tc>
        <w:tc>
          <w:tcPr>
            <w:tcW w:w="1040" w:type="dxa"/>
          </w:tcPr>
          <w:p>
            <w:pPr>
              <w:widowControl/>
              <w:jc w:val="left"/>
              <w:textAlignment w:val="top"/>
              <w:rPr>
                <w:color w:val="auto"/>
                <w:sz w:val="16"/>
                <w:szCs w:val="20"/>
              </w:rPr>
            </w:pPr>
            <w:r>
              <w:rPr>
                <w:rStyle w:val="36"/>
                <w:rFonts w:hint="default"/>
                <w:color w:val="auto"/>
                <w:sz w:val="21"/>
                <w:szCs w:val="21"/>
                <w:lang w:bidi="ar"/>
              </w:rPr>
              <w:t>5-5.5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3</w:t>
            </w:r>
          </w:p>
        </w:tc>
        <w:tc>
          <w:tcPr>
            <w:tcW w:w="600" w:type="dxa"/>
          </w:tcPr>
          <w:p>
            <w:pPr>
              <w:widowControl/>
              <w:jc w:val="left"/>
              <w:textAlignment w:val="top"/>
              <w:rPr>
                <w:color w:val="auto"/>
                <w:sz w:val="16"/>
                <w:szCs w:val="20"/>
              </w:rPr>
            </w:pPr>
            <w:r>
              <w:rPr>
                <w:rFonts w:hint="eastAsia" w:ascii="宋体" w:hAnsi="宋体" w:eastAsia="宋体" w:cs="宋体"/>
                <w:color w:val="auto"/>
                <w:kern w:val="0"/>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全冠，树冠饱满、中等树形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trPr>
        <w:tc>
          <w:tcPr>
            <w:tcW w:w="477" w:type="dxa"/>
          </w:tcPr>
          <w:p>
            <w:pPr>
              <w:pStyle w:val="35"/>
              <w:spacing w:before="7"/>
              <w:rPr>
                <w:b/>
                <w:color w:val="auto"/>
                <w:sz w:val="15"/>
              </w:rPr>
            </w:pPr>
          </w:p>
          <w:p>
            <w:pPr>
              <w:pStyle w:val="35"/>
              <w:spacing w:before="1"/>
              <w:ind w:left="9"/>
              <w:jc w:val="center"/>
              <w:rPr>
                <w:b/>
                <w:color w:val="auto"/>
              </w:rPr>
            </w:pPr>
            <w:r>
              <w:rPr>
                <w:b/>
                <w:color w:val="auto"/>
                <w:w w:val="98"/>
              </w:rPr>
              <w:t>2</w:t>
            </w:r>
          </w:p>
        </w:tc>
        <w:tc>
          <w:tcPr>
            <w:tcW w:w="913" w:type="dxa"/>
          </w:tcPr>
          <w:p>
            <w:pPr>
              <w:widowControl/>
              <w:jc w:val="left"/>
              <w:textAlignment w:val="top"/>
              <w:rPr>
                <w:color w:val="auto"/>
                <w:sz w:val="16"/>
                <w:szCs w:val="20"/>
              </w:rPr>
            </w:pPr>
            <w:r>
              <w:rPr>
                <w:rStyle w:val="36"/>
                <w:rFonts w:hint="default"/>
                <w:color w:val="auto"/>
                <w:sz w:val="21"/>
                <w:szCs w:val="21"/>
                <w:lang w:bidi="ar"/>
              </w:rPr>
              <w:t>朴树B</w:t>
            </w:r>
          </w:p>
        </w:tc>
        <w:tc>
          <w:tcPr>
            <w:tcW w:w="1030" w:type="dxa"/>
          </w:tcPr>
          <w:p>
            <w:pPr>
              <w:widowControl/>
              <w:jc w:val="left"/>
              <w:textAlignment w:val="top"/>
              <w:rPr>
                <w:color w:val="auto"/>
                <w:sz w:val="16"/>
                <w:szCs w:val="20"/>
              </w:rPr>
            </w:pPr>
            <w:r>
              <w:rPr>
                <w:rFonts w:hint="eastAsia" w:ascii="宋体" w:hAnsi="宋体" w:eastAsia="宋体" w:cs="宋体"/>
                <w:color w:val="auto"/>
                <w:kern w:val="0"/>
                <w:szCs w:val="21"/>
                <w:lang w:bidi="ar"/>
              </w:rPr>
              <w:t>18-20</w:t>
            </w:r>
          </w:p>
        </w:tc>
        <w:tc>
          <w:tcPr>
            <w:tcW w:w="1010" w:type="dxa"/>
          </w:tcPr>
          <w:p>
            <w:pPr>
              <w:widowControl/>
              <w:jc w:val="left"/>
              <w:textAlignment w:val="top"/>
              <w:rPr>
                <w:color w:val="auto"/>
                <w:sz w:val="16"/>
                <w:szCs w:val="20"/>
              </w:rPr>
            </w:pPr>
            <w:r>
              <w:rPr>
                <w:rStyle w:val="36"/>
                <w:rFonts w:hint="default"/>
                <w:color w:val="auto"/>
                <w:sz w:val="21"/>
                <w:szCs w:val="21"/>
                <w:lang w:bidi="ar"/>
              </w:rPr>
              <w:t>8-9</w:t>
            </w:r>
          </w:p>
        </w:tc>
        <w:tc>
          <w:tcPr>
            <w:tcW w:w="1040" w:type="dxa"/>
          </w:tcPr>
          <w:p>
            <w:pPr>
              <w:widowControl/>
              <w:jc w:val="left"/>
              <w:textAlignment w:val="top"/>
              <w:rPr>
                <w:color w:val="auto"/>
                <w:sz w:val="16"/>
                <w:szCs w:val="20"/>
              </w:rPr>
            </w:pPr>
            <w:r>
              <w:rPr>
                <w:rStyle w:val="36"/>
                <w:rFonts w:hint="default"/>
                <w:color w:val="auto"/>
                <w:sz w:val="21"/>
                <w:szCs w:val="21"/>
                <w:lang w:bidi="ar"/>
              </w:rPr>
              <w:t>4.5-5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3</w:t>
            </w:r>
          </w:p>
        </w:tc>
        <w:tc>
          <w:tcPr>
            <w:tcW w:w="600" w:type="dxa"/>
          </w:tcPr>
          <w:p>
            <w:pPr>
              <w:widowControl/>
              <w:jc w:val="left"/>
              <w:textAlignment w:val="top"/>
              <w:rPr>
                <w:color w:val="auto"/>
                <w:sz w:val="16"/>
                <w:szCs w:val="20"/>
              </w:rPr>
            </w:pPr>
            <w:r>
              <w:rPr>
                <w:rFonts w:hint="eastAsia" w:ascii="宋体" w:hAnsi="宋体" w:eastAsia="宋体" w:cs="宋体"/>
                <w:color w:val="auto"/>
                <w:kern w:val="0"/>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全冠，树冠饱满、中等树形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trPr>
        <w:tc>
          <w:tcPr>
            <w:tcW w:w="477" w:type="dxa"/>
          </w:tcPr>
          <w:p>
            <w:pPr>
              <w:pStyle w:val="35"/>
              <w:spacing w:before="7"/>
              <w:rPr>
                <w:b/>
                <w:color w:val="auto"/>
                <w:sz w:val="15"/>
              </w:rPr>
            </w:pPr>
          </w:p>
          <w:p>
            <w:pPr>
              <w:pStyle w:val="35"/>
              <w:ind w:left="9"/>
              <w:jc w:val="center"/>
              <w:rPr>
                <w:b/>
                <w:color w:val="auto"/>
              </w:rPr>
            </w:pPr>
            <w:r>
              <w:rPr>
                <w:b/>
                <w:color w:val="auto"/>
                <w:w w:val="98"/>
              </w:rPr>
              <w:t>3</w:t>
            </w:r>
          </w:p>
        </w:tc>
        <w:tc>
          <w:tcPr>
            <w:tcW w:w="913" w:type="dxa"/>
          </w:tcPr>
          <w:p>
            <w:pPr>
              <w:widowControl/>
              <w:jc w:val="left"/>
              <w:textAlignment w:val="top"/>
              <w:rPr>
                <w:color w:val="auto"/>
                <w:sz w:val="16"/>
                <w:szCs w:val="20"/>
              </w:rPr>
            </w:pPr>
            <w:r>
              <w:rPr>
                <w:rStyle w:val="36"/>
                <w:rFonts w:hint="default"/>
                <w:color w:val="auto"/>
                <w:sz w:val="21"/>
                <w:szCs w:val="21"/>
                <w:lang w:bidi="ar"/>
              </w:rPr>
              <w:t>银杏A</w:t>
            </w:r>
          </w:p>
        </w:tc>
        <w:tc>
          <w:tcPr>
            <w:tcW w:w="1030" w:type="dxa"/>
          </w:tcPr>
          <w:p>
            <w:pPr>
              <w:widowControl/>
              <w:jc w:val="left"/>
              <w:textAlignment w:val="top"/>
              <w:rPr>
                <w:color w:val="auto"/>
                <w:sz w:val="16"/>
                <w:szCs w:val="20"/>
              </w:rPr>
            </w:pPr>
            <w:r>
              <w:rPr>
                <w:rFonts w:hint="eastAsia" w:ascii="宋体" w:hAnsi="宋体" w:eastAsia="宋体" w:cs="宋体"/>
                <w:color w:val="auto"/>
                <w:kern w:val="0"/>
                <w:szCs w:val="21"/>
                <w:lang w:bidi="ar"/>
              </w:rPr>
              <w:t>25</w:t>
            </w:r>
          </w:p>
        </w:tc>
        <w:tc>
          <w:tcPr>
            <w:tcW w:w="1010" w:type="dxa"/>
          </w:tcPr>
          <w:p>
            <w:pPr>
              <w:widowControl/>
              <w:jc w:val="left"/>
              <w:textAlignment w:val="top"/>
              <w:rPr>
                <w:color w:val="auto"/>
                <w:sz w:val="16"/>
                <w:szCs w:val="20"/>
              </w:rPr>
            </w:pPr>
            <w:r>
              <w:rPr>
                <w:rStyle w:val="36"/>
                <w:rFonts w:hint="default"/>
                <w:color w:val="auto"/>
                <w:sz w:val="21"/>
                <w:szCs w:val="21"/>
                <w:lang w:bidi="ar"/>
              </w:rPr>
              <w:t>10-12</w:t>
            </w:r>
          </w:p>
        </w:tc>
        <w:tc>
          <w:tcPr>
            <w:tcW w:w="1040" w:type="dxa"/>
          </w:tcPr>
          <w:p>
            <w:pPr>
              <w:widowControl/>
              <w:jc w:val="left"/>
              <w:textAlignment w:val="top"/>
              <w:rPr>
                <w:color w:val="auto"/>
                <w:sz w:val="16"/>
                <w:szCs w:val="20"/>
              </w:rPr>
            </w:pPr>
            <w:r>
              <w:rPr>
                <w:rStyle w:val="36"/>
                <w:rFonts w:hint="default"/>
                <w:color w:val="auto"/>
                <w:sz w:val="21"/>
                <w:szCs w:val="21"/>
                <w:lang w:bidi="ar"/>
              </w:rPr>
              <w:t>5-5.5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2</w:t>
            </w:r>
          </w:p>
        </w:tc>
        <w:tc>
          <w:tcPr>
            <w:tcW w:w="600" w:type="dxa"/>
          </w:tcPr>
          <w:p>
            <w:pPr>
              <w:widowControl/>
              <w:jc w:val="left"/>
              <w:textAlignment w:val="top"/>
              <w:rPr>
                <w:color w:val="auto"/>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全冠，树冠饱满，不偏冠，枝条分布均匀，上等树形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trPr>
        <w:tc>
          <w:tcPr>
            <w:tcW w:w="477" w:type="dxa"/>
          </w:tcPr>
          <w:p>
            <w:pPr>
              <w:pStyle w:val="35"/>
              <w:spacing w:before="38"/>
              <w:ind w:left="9"/>
              <w:jc w:val="center"/>
              <w:rPr>
                <w:b/>
                <w:color w:val="auto"/>
              </w:rPr>
            </w:pPr>
            <w:r>
              <w:rPr>
                <w:b/>
                <w:color w:val="auto"/>
                <w:w w:val="98"/>
              </w:rPr>
              <w:t>4</w:t>
            </w:r>
          </w:p>
        </w:tc>
        <w:tc>
          <w:tcPr>
            <w:tcW w:w="913" w:type="dxa"/>
          </w:tcPr>
          <w:p>
            <w:pPr>
              <w:widowControl/>
              <w:jc w:val="left"/>
              <w:textAlignment w:val="top"/>
              <w:rPr>
                <w:color w:val="auto"/>
                <w:sz w:val="16"/>
                <w:szCs w:val="20"/>
              </w:rPr>
            </w:pPr>
            <w:r>
              <w:rPr>
                <w:rStyle w:val="36"/>
                <w:rFonts w:hint="default"/>
                <w:color w:val="auto"/>
                <w:sz w:val="21"/>
                <w:szCs w:val="21"/>
                <w:lang w:bidi="ar"/>
              </w:rPr>
              <w:t>银杏B</w:t>
            </w:r>
          </w:p>
        </w:tc>
        <w:tc>
          <w:tcPr>
            <w:tcW w:w="1030" w:type="dxa"/>
          </w:tcPr>
          <w:p>
            <w:pPr>
              <w:widowControl/>
              <w:jc w:val="left"/>
              <w:textAlignment w:val="top"/>
              <w:rPr>
                <w:color w:val="auto"/>
                <w:sz w:val="16"/>
                <w:szCs w:val="20"/>
              </w:rPr>
            </w:pPr>
            <w:r>
              <w:rPr>
                <w:rFonts w:hint="eastAsia" w:ascii="宋体" w:hAnsi="宋体" w:eastAsia="宋体" w:cs="宋体"/>
                <w:color w:val="auto"/>
                <w:kern w:val="0"/>
                <w:szCs w:val="21"/>
                <w:lang w:bidi="ar"/>
              </w:rPr>
              <w:t>20</w:t>
            </w:r>
          </w:p>
        </w:tc>
        <w:tc>
          <w:tcPr>
            <w:tcW w:w="1010" w:type="dxa"/>
          </w:tcPr>
          <w:p>
            <w:pPr>
              <w:widowControl/>
              <w:jc w:val="left"/>
              <w:textAlignment w:val="top"/>
              <w:rPr>
                <w:color w:val="auto"/>
                <w:sz w:val="16"/>
                <w:szCs w:val="20"/>
              </w:rPr>
            </w:pPr>
            <w:r>
              <w:rPr>
                <w:rStyle w:val="36"/>
                <w:rFonts w:hint="default"/>
                <w:color w:val="auto"/>
                <w:sz w:val="21"/>
                <w:szCs w:val="21"/>
                <w:lang w:bidi="ar"/>
              </w:rPr>
              <w:t>8—9</w:t>
            </w:r>
          </w:p>
        </w:tc>
        <w:tc>
          <w:tcPr>
            <w:tcW w:w="1040" w:type="dxa"/>
          </w:tcPr>
          <w:p>
            <w:pPr>
              <w:widowControl/>
              <w:jc w:val="left"/>
              <w:textAlignment w:val="top"/>
              <w:rPr>
                <w:color w:val="auto"/>
                <w:sz w:val="16"/>
                <w:szCs w:val="20"/>
              </w:rPr>
            </w:pPr>
            <w:r>
              <w:rPr>
                <w:rStyle w:val="36"/>
                <w:rFonts w:hint="default"/>
                <w:color w:val="auto"/>
                <w:sz w:val="21"/>
                <w:szCs w:val="21"/>
                <w:lang w:bidi="ar"/>
              </w:rPr>
              <w:t>4.5—5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7</w:t>
            </w:r>
          </w:p>
        </w:tc>
        <w:tc>
          <w:tcPr>
            <w:tcW w:w="600" w:type="dxa"/>
          </w:tcPr>
          <w:p>
            <w:pPr>
              <w:widowControl/>
              <w:jc w:val="left"/>
              <w:textAlignment w:val="top"/>
              <w:rPr>
                <w:color w:val="auto"/>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全冠、树冠饱满、中等树形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rPr>
            </w:pPr>
            <w:r>
              <w:rPr>
                <w:b/>
                <w:color w:val="auto"/>
                <w:w w:val="98"/>
              </w:rPr>
              <w:t>5</w:t>
            </w:r>
          </w:p>
        </w:tc>
        <w:tc>
          <w:tcPr>
            <w:tcW w:w="913" w:type="dxa"/>
          </w:tcPr>
          <w:p>
            <w:pPr>
              <w:widowControl/>
              <w:jc w:val="left"/>
              <w:textAlignment w:val="top"/>
              <w:rPr>
                <w:color w:val="auto"/>
                <w:sz w:val="16"/>
                <w:szCs w:val="20"/>
              </w:rPr>
            </w:pPr>
            <w:r>
              <w:rPr>
                <w:rStyle w:val="36"/>
                <w:rFonts w:hint="default"/>
                <w:color w:val="auto"/>
                <w:sz w:val="21"/>
                <w:szCs w:val="21"/>
                <w:lang w:bidi="ar"/>
              </w:rPr>
              <w:t>小叶香樟A</w:t>
            </w:r>
          </w:p>
        </w:tc>
        <w:tc>
          <w:tcPr>
            <w:tcW w:w="1030" w:type="dxa"/>
          </w:tcPr>
          <w:p>
            <w:pPr>
              <w:widowControl/>
              <w:jc w:val="left"/>
              <w:textAlignment w:val="top"/>
              <w:rPr>
                <w:color w:val="auto"/>
                <w:sz w:val="16"/>
                <w:szCs w:val="20"/>
              </w:rPr>
            </w:pPr>
            <w:r>
              <w:rPr>
                <w:rFonts w:hint="eastAsia" w:ascii="宋体" w:hAnsi="宋体" w:eastAsia="宋体" w:cs="宋体"/>
                <w:color w:val="auto"/>
                <w:kern w:val="0"/>
                <w:szCs w:val="21"/>
                <w:lang w:bidi="ar"/>
              </w:rPr>
              <w:t>18-20</w:t>
            </w:r>
          </w:p>
        </w:tc>
        <w:tc>
          <w:tcPr>
            <w:tcW w:w="1010" w:type="dxa"/>
          </w:tcPr>
          <w:p>
            <w:pPr>
              <w:widowControl/>
              <w:jc w:val="left"/>
              <w:textAlignment w:val="top"/>
              <w:rPr>
                <w:color w:val="auto"/>
                <w:sz w:val="16"/>
                <w:szCs w:val="20"/>
              </w:rPr>
            </w:pPr>
            <w:r>
              <w:rPr>
                <w:rStyle w:val="36"/>
                <w:rFonts w:hint="default"/>
                <w:color w:val="auto"/>
                <w:sz w:val="21"/>
                <w:szCs w:val="21"/>
                <w:lang w:bidi="ar"/>
              </w:rPr>
              <w:t>7-8</w:t>
            </w:r>
          </w:p>
        </w:tc>
        <w:tc>
          <w:tcPr>
            <w:tcW w:w="1040" w:type="dxa"/>
          </w:tcPr>
          <w:p>
            <w:pPr>
              <w:widowControl/>
              <w:jc w:val="left"/>
              <w:textAlignment w:val="top"/>
              <w:rPr>
                <w:color w:val="auto"/>
                <w:sz w:val="16"/>
                <w:szCs w:val="20"/>
              </w:rPr>
            </w:pPr>
            <w:r>
              <w:rPr>
                <w:rStyle w:val="36"/>
                <w:rFonts w:hint="default"/>
                <w:color w:val="auto"/>
                <w:sz w:val="21"/>
                <w:szCs w:val="21"/>
                <w:lang w:bidi="ar"/>
              </w:rPr>
              <w:t>4-4.5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14</w:t>
            </w:r>
          </w:p>
        </w:tc>
        <w:tc>
          <w:tcPr>
            <w:tcW w:w="600" w:type="dxa"/>
          </w:tcPr>
          <w:p>
            <w:pPr>
              <w:widowControl/>
              <w:jc w:val="left"/>
              <w:textAlignment w:val="top"/>
              <w:rPr>
                <w:color w:val="auto"/>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原生树冠，保留三级分枝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6</w:t>
            </w:r>
          </w:p>
        </w:tc>
        <w:tc>
          <w:tcPr>
            <w:tcW w:w="913" w:type="dxa"/>
          </w:tcPr>
          <w:p>
            <w:pPr>
              <w:widowControl/>
              <w:jc w:val="left"/>
              <w:textAlignment w:val="top"/>
              <w:rPr>
                <w:color w:val="auto"/>
                <w:sz w:val="16"/>
                <w:szCs w:val="20"/>
              </w:rPr>
            </w:pPr>
            <w:r>
              <w:rPr>
                <w:rStyle w:val="36"/>
                <w:rFonts w:hint="default"/>
                <w:color w:val="auto"/>
                <w:sz w:val="21"/>
                <w:szCs w:val="21"/>
                <w:lang w:bidi="ar"/>
              </w:rPr>
              <w:t>小叶香樟B</w:t>
            </w:r>
          </w:p>
        </w:tc>
        <w:tc>
          <w:tcPr>
            <w:tcW w:w="1030" w:type="dxa"/>
          </w:tcPr>
          <w:p>
            <w:pPr>
              <w:widowControl/>
              <w:jc w:val="left"/>
              <w:textAlignment w:val="top"/>
              <w:rPr>
                <w:color w:val="auto"/>
                <w:sz w:val="16"/>
                <w:szCs w:val="20"/>
              </w:rPr>
            </w:pPr>
            <w:r>
              <w:rPr>
                <w:rStyle w:val="36"/>
                <w:rFonts w:hint="default"/>
                <w:color w:val="auto"/>
                <w:sz w:val="21"/>
                <w:szCs w:val="21"/>
                <w:lang w:bidi="ar"/>
              </w:rPr>
              <w:t>15-16</w:t>
            </w:r>
          </w:p>
        </w:tc>
        <w:tc>
          <w:tcPr>
            <w:tcW w:w="1010" w:type="dxa"/>
          </w:tcPr>
          <w:p>
            <w:pPr>
              <w:widowControl/>
              <w:jc w:val="left"/>
              <w:textAlignment w:val="top"/>
              <w:rPr>
                <w:color w:val="auto"/>
                <w:sz w:val="16"/>
                <w:szCs w:val="20"/>
              </w:rPr>
            </w:pPr>
            <w:r>
              <w:rPr>
                <w:rStyle w:val="36"/>
                <w:rFonts w:hint="default"/>
                <w:color w:val="auto"/>
                <w:sz w:val="21"/>
                <w:szCs w:val="21"/>
                <w:lang w:bidi="ar"/>
              </w:rPr>
              <w:t>5-6</w:t>
            </w:r>
          </w:p>
        </w:tc>
        <w:tc>
          <w:tcPr>
            <w:tcW w:w="1040" w:type="dxa"/>
          </w:tcPr>
          <w:p>
            <w:pPr>
              <w:widowControl/>
              <w:jc w:val="left"/>
              <w:textAlignment w:val="top"/>
              <w:rPr>
                <w:color w:val="auto"/>
                <w:sz w:val="16"/>
                <w:szCs w:val="20"/>
              </w:rPr>
            </w:pPr>
            <w:r>
              <w:rPr>
                <w:rStyle w:val="36"/>
                <w:rFonts w:hint="default"/>
                <w:color w:val="auto"/>
                <w:sz w:val="21"/>
                <w:szCs w:val="21"/>
                <w:lang w:bidi="ar"/>
              </w:rPr>
              <w:t>3-3.5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1</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原生树冠， 保留</w:t>
            </w:r>
            <w:r>
              <w:rPr>
                <w:rStyle w:val="37"/>
                <w:rFonts w:hint="default"/>
                <w:color w:val="auto"/>
                <w:sz w:val="21"/>
                <w:szCs w:val="21"/>
                <w:lang w:bidi="ar"/>
              </w:rPr>
              <w:t>三</w:t>
            </w:r>
            <w:r>
              <w:rPr>
                <w:rStyle w:val="36"/>
                <w:rFonts w:hint="default"/>
                <w:color w:val="auto"/>
                <w:sz w:val="21"/>
                <w:szCs w:val="21"/>
                <w:lang w:bidi="ar"/>
              </w:rPr>
              <w:t>级分枝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7</w:t>
            </w:r>
          </w:p>
        </w:tc>
        <w:tc>
          <w:tcPr>
            <w:tcW w:w="913" w:type="dxa"/>
          </w:tcPr>
          <w:p>
            <w:pPr>
              <w:widowControl/>
              <w:jc w:val="left"/>
              <w:textAlignment w:val="top"/>
              <w:rPr>
                <w:color w:val="auto"/>
                <w:sz w:val="16"/>
                <w:szCs w:val="20"/>
              </w:rPr>
            </w:pPr>
            <w:r>
              <w:rPr>
                <w:rStyle w:val="36"/>
                <w:rFonts w:hint="default"/>
                <w:color w:val="auto"/>
                <w:sz w:val="21"/>
                <w:szCs w:val="21"/>
                <w:lang w:bidi="ar"/>
              </w:rPr>
              <w:t>栾树（拼植）</w:t>
            </w:r>
          </w:p>
        </w:tc>
        <w:tc>
          <w:tcPr>
            <w:tcW w:w="1030" w:type="dxa"/>
          </w:tcPr>
          <w:p>
            <w:pPr>
              <w:widowControl/>
              <w:jc w:val="left"/>
              <w:textAlignment w:val="top"/>
              <w:rPr>
                <w:color w:val="auto"/>
                <w:sz w:val="16"/>
                <w:szCs w:val="20"/>
              </w:rPr>
            </w:pPr>
            <w:r>
              <w:rPr>
                <w:rStyle w:val="36"/>
                <w:rFonts w:hint="default"/>
                <w:color w:val="auto"/>
                <w:sz w:val="21"/>
                <w:szCs w:val="21"/>
                <w:lang w:bidi="ar"/>
              </w:rPr>
              <w:t>15-16</w:t>
            </w:r>
          </w:p>
        </w:tc>
        <w:tc>
          <w:tcPr>
            <w:tcW w:w="1010" w:type="dxa"/>
          </w:tcPr>
          <w:p>
            <w:pPr>
              <w:widowControl/>
              <w:jc w:val="left"/>
              <w:textAlignment w:val="top"/>
              <w:rPr>
                <w:color w:val="auto"/>
                <w:sz w:val="16"/>
                <w:szCs w:val="20"/>
              </w:rPr>
            </w:pPr>
            <w:r>
              <w:rPr>
                <w:rStyle w:val="36"/>
                <w:rFonts w:hint="default"/>
                <w:color w:val="auto"/>
                <w:sz w:val="21"/>
                <w:szCs w:val="21"/>
                <w:lang w:bidi="ar"/>
              </w:rPr>
              <w:t>6-7</w:t>
            </w:r>
          </w:p>
        </w:tc>
        <w:tc>
          <w:tcPr>
            <w:tcW w:w="1040" w:type="dxa"/>
          </w:tcPr>
          <w:p>
            <w:pPr>
              <w:widowControl/>
              <w:jc w:val="left"/>
              <w:textAlignment w:val="top"/>
              <w:rPr>
                <w:color w:val="auto"/>
                <w:sz w:val="16"/>
                <w:szCs w:val="20"/>
              </w:rPr>
            </w:pPr>
            <w:r>
              <w:rPr>
                <w:rStyle w:val="36"/>
                <w:rFonts w:hint="default"/>
                <w:color w:val="auto"/>
                <w:sz w:val="21"/>
                <w:szCs w:val="21"/>
                <w:lang w:bidi="ar"/>
              </w:rPr>
              <w:t>3-3.5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9</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全冠、树冠饱满、不偏冠、枝条分布均匀，中等树形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8</w:t>
            </w:r>
          </w:p>
        </w:tc>
        <w:tc>
          <w:tcPr>
            <w:tcW w:w="913" w:type="dxa"/>
          </w:tcPr>
          <w:p>
            <w:pPr>
              <w:widowControl/>
              <w:jc w:val="left"/>
              <w:textAlignment w:val="top"/>
              <w:rPr>
                <w:color w:val="auto"/>
                <w:sz w:val="16"/>
                <w:szCs w:val="20"/>
              </w:rPr>
            </w:pPr>
            <w:r>
              <w:rPr>
                <w:rStyle w:val="36"/>
                <w:rFonts w:hint="default"/>
                <w:color w:val="auto"/>
                <w:sz w:val="21"/>
                <w:szCs w:val="21"/>
                <w:lang w:bidi="ar"/>
              </w:rPr>
              <w:t>蓝花楹（拼植）</w:t>
            </w:r>
          </w:p>
        </w:tc>
        <w:tc>
          <w:tcPr>
            <w:tcW w:w="1030" w:type="dxa"/>
          </w:tcPr>
          <w:p>
            <w:pPr>
              <w:widowControl/>
              <w:jc w:val="left"/>
              <w:textAlignment w:val="top"/>
              <w:rPr>
                <w:color w:val="auto"/>
                <w:sz w:val="16"/>
                <w:szCs w:val="20"/>
              </w:rPr>
            </w:pPr>
            <w:r>
              <w:rPr>
                <w:rFonts w:hint="eastAsia" w:ascii="宋体" w:hAnsi="宋体" w:eastAsia="宋体" w:cs="宋体"/>
                <w:color w:val="auto"/>
                <w:kern w:val="0"/>
                <w:szCs w:val="21"/>
                <w:lang w:bidi="ar"/>
              </w:rPr>
              <w:t>15</w:t>
            </w:r>
          </w:p>
        </w:tc>
        <w:tc>
          <w:tcPr>
            <w:tcW w:w="1010" w:type="dxa"/>
          </w:tcPr>
          <w:p>
            <w:pPr>
              <w:widowControl/>
              <w:jc w:val="left"/>
              <w:textAlignment w:val="top"/>
              <w:rPr>
                <w:color w:val="auto"/>
                <w:sz w:val="16"/>
                <w:szCs w:val="20"/>
              </w:rPr>
            </w:pPr>
            <w:r>
              <w:rPr>
                <w:rStyle w:val="36"/>
                <w:rFonts w:hint="default"/>
                <w:color w:val="auto"/>
                <w:sz w:val="21"/>
                <w:szCs w:val="21"/>
                <w:lang w:bidi="ar"/>
              </w:rPr>
              <w:t>7-8</w:t>
            </w:r>
          </w:p>
        </w:tc>
        <w:tc>
          <w:tcPr>
            <w:tcW w:w="1040" w:type="dxa"/>
          </w:tcPr>
          <w:p>
            <w:pPr>
              <w:widowControl/>
              <w:jc w:val="left"/>
              <w:textAlignment w:val="top"/>
              <w:rPr>
                <w:color w:val="auto"/>
                <w:sz w:val="16"/>
                <w:szCs w:val="20"/>
              </w:rPr>
            </w:pPr>
            <w:r>
              <w:rPr>
                <w:rStyle w:val="36"/>
                <w:rFonts w:hint="default"/>
                <w:color w:val="auto"/>
                <w:sz w:val="21"/>
                <w:szCs w:val="21"/>
                <w:lang w:bidi="ar"/>
              </w:rPr>
              <w:t>3-3.5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9</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全冠，树冠饱满，不偏冠，枝条分布均匀，上等树形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9</w:t>
            </w:r>
          </w:p>
        </w:tc>
        <w:tc>
          <w:tcPr>
            <w:tcW w:w="913" w:type="dxa"/>
          </w:tcPr>
          <w:p>
            <w:pPr>
              <w:widowControl/>
              <w:jc w:val="left"/>
              <w:textAlignment w:val="top"/>
              <w:rPr>
                <w:color w:val="auto"/>
                <w:sz w:val="16"/>
                <w:szCs w:val="20"/>
              </w:rPr>
            </w:pPr>
            <w:r>
              <w:rPr>
                <w:rStyle w:val="36"/>
                <w:rFonts w:hint="default"/>
                <w:color w:val="auto"/>
                <w:sz w:val="21"/>
                <w:szCs w:val="21"/>
                <w:lang w:bidi="ar"/>
              </w:rPr>
              <w:t>金桂A</w:t>
            </w:r>
          </w:p>
        </w:tc>
        <w:tc>
          <w:tcPr>
            <w:tcW w:w="1030" w:type="dxa"/>
          </w:tcPr>
          <w:p>
            <w:pPr>
              <w:widowControl/>
              <w:jc w:val="left"/>
              <w:textAlignment w:val="top"/>
              <w:rPr>
                <w:color w:val="auto"/>
                <w:sz w:val="16"/>
                <w:szCs w:val="20"/>
              </w:rPr>
            </w:pPr>
            <w:r>
              <w:rPr>
                <w:rFonts w:hint="eastAsia" w:ascii="宋体" w:hAnsi="宋体" w:eastAsia="宋体" w:cs="宋体"/>
                <w:color w:val="auto"/>
                <w:kern w:val="0"/>
                <w:szCs w:val="21"/>
                <w:lang w:bidi="ar"/>
              </w:rPr>
              <w:t>15</w:t>
            </w:r>
          </w:p>
        </w:tc>
        <w:tc>
          <w:tcPr>
            <w:tcW w:w="1010" w:type="dxa"/>
          </w:tcPr>
          <w:p>
            <w:pPr>
              <w:widowControl/>
              <w:jc w:val="left"/>
              <w:textAlignment w:val="top"/>
              <w:rPr>
                <w:color w:val="auto"/>
                <w:sz w:val="16"/>
                <w:szCs w:val="20"/>
              </w:rPr>
            </w:pPr>
            <w:r>
              <w:rPr>
                <w:rStyle w:val="36"/>
                <w:rFonts w:hint="default"/>
                <w:color w:val="auto"/>
                <w:sz w:val="21"/>
                <w:szCs w:val="21"/>
                <w:lang w:bidi="ar"/>
              </w:rPr>
              <w:t>5-5.5</w:t>
            </w:r>
          </w:p>
        </w:tc>
        <w:tc>
          <w:tcPr>
            <w:tcW w:w="1040" w:type="dxa"/>
          </w:tcPr>
          <w:p>
            <w:pPr>
              <w:widowControl/>
              <w:jc w:val="left"/>
              <w:textAlignment w:val="top"/>
              <w:rPr>
                <w:color w:val="auto"/>
                <w:sz w:val="16"/>
                <w:szCs w:val="20"/>
              </w:rPr>
            </w:pPr>
            <w:r>
              <w:rPr>
                <w:rStyle w:val="36"/>
                <w:rFonts w:hint="default"/>
                <w:color w:val="auto"/>
                <w:sz w:val="21"/>
                <w:szCs w:val="21"/>
                <w:lang w:bidi="ar"/>
              </w:rPr>
              <w:t>3.5-4</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8</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全冠、树冠饱满、不偏冠、枝条分布均匀、上等树形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10</w:t>
            </w:r>
          </w:p>
        </w:tc>
        <w:tc>
          <w:tcPr>
            <w:tcW w:w="913" w:type="dxa"/>
          </w:tcPr>
          <w:p>
            <w:pPr>
              <w:widowControl/>
              <w:jc w:val="left"/>
              <w:textAlignment w:val="top"/>
              <w:rPr>
                <w:color w:val="auto"/>
                <w:sz w:val="16"/>
                <w:szCs w:val="20"/>
              </w:rPr>
            </w:pPr>
            <w:r>
              <w:rPr>
                <w:rStyle w:val="36"/>
                <w:rFonts w:hint="default"/>
                <w:color w:val="auto"/>
                <w:sz w:val="21"/>
                <w:szCs w:val="21"/>
                <w:lang w:bidi="ar"/>
              </w:rPr>
              <w:t>金桂B</w:t>
            </w:r>
          </w:p>
        </w:tc>
        <w:tc>
          <w:tcPr>
            <w:tcW w:w="1030" w:type="dxa"/>
          </w:tcPr>
          <w:p>
            <w:pPr>
              <w:widowControl/>
              <w:jc w:val="left"/>
              <w:textAlignment w:val="top"/>
              <w:rPr>
                <w:color w:val="auto"/>
                <w:sz w:val="16"/>
                <w:szCs w:val="20"/>
              </w:rPr>
            </w:pPr>
            <w:r>
              <w:rPr>
                <w:rFonts w:hint="eastAsia" w:ascii="宋体" w:hAnsi="宋体" w:eastAsia="宋体" w:cs="宋体"/>
                <w:color w:val="auto"/>
                <w:kern w:val="0"/>
                <w:szCs w:val="21"/>
                <w:lang w:bidi="ar"/>
              </w:rPr>
              <w:t>12</w:t>
            </w:r>
          </w:p>
        </w:tc>
        <w:tc>
          <w:tcPr>
            <w:tcW w:w="1010" w:type="dxa"/>
          </w:tcPr>
          <w:p>
            <w:pPr>
              <w:widowControl/>
              <w:jc w:val="left"/>
              <w:textAlignment w:val="top"/>
              <w:rPr>
                <w:color w:val="auto"/>
                <w:sz w:val="16"/>
                <w:szCs w:val="20"/>
              </w:rPr>
            </w:pPr>
            <w:r>
              <w:rPr>
                <w:rStyle w:val="36"/>
                <w:rFonts w:hint="default"/>
                <w:color w:val="auto"/>
                <w:sz w:val="21"/>
                <w:szCs w:val="21"/>
                <w:lang w:bidi="ar"/>
              </w:rPr>
              <w:t>3.5-4</w:t>
            </w:r>
          </w:p>
        </w:tc>
        <w:tc>
          <w:tcPr>
            <w:tcW w:w="1040" w:type="dxa"/>
          </w:tcPr>
          <w:p>
            <w:pPr>
              <w:widowControl/>
              <w:jc w:val="left"/>
              <w:textAlignment w:val="top"/>
              <w:rPr>
                <w:color w:val="auto"/>
                <w:sz w:val="16"/>
                <w:szCs w:val="20"/>
              </w:rPr>
            </w:pPr>
            <w:r>
              <w:rPr>
                <w:rStyle w:val="36"/>
                <w:rFonts w:hint="default"/>
                <w:color w:val="auto"/>
                <w:sz w:val="21"/>
                <w:szCs w:val="21"/>
                <w:lang w:bidi="ar"/>
              </w:rPr>
              <w:t>3-3.5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20</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双杆，全冠、树冠饱满、不偏冠、枝条分布均匀、上等树形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11</w:t>
            </w:r>
          </w:p>
        </w:tc>
        <w:tc>
          <w:tcPr>
            <w:tcW w:w="913" w:type="dxa"/>
          </w:tcPr>
          <w:p>
            <w:pPr>
              <w:widowControl/>
              <w:jc w:val="left"/>
              <w:textAlignment w:val="top"/>
              <w:rPr>
                <w:color w:val="auto"/>
                <w:sz w:val="16"/>
                <w:szCs w:val="20"/>
              </w:rPr>
            </w:pPr>
            <w:r>
              <w:rPr>
                <w:rStyle w:val="36"/>
                <w:rFonts w:hint="default"/>
                <w:color w:val="auto"/>
                <w:sz w:val="21"/>
                <w:szCs w:val="21"/>
                <w:lang w:bidi="ar"/>
              </w:rPr>
              <w:t>紫薇A</w:t>
            </w:r>
          </w:p>
        </w:tc>
        <w:tc>
          <w:tcPr>
            <w:tcW w:w="1030" w:type="dxa"/>
          </w:tcPr>
          <w:p>
            <w:pPr>
              <w:widowControl/>
              <w:jc w:val="left"/>
              <w:textAlignment w:val="top"/>
              <w:rPr>
                <w:color w:val="auto"/>
                <w:sz w:val="16"/>
                <w:szCs w:val="20"/>
              </w:rPr>
            </w:pPr>
            <w:r>
              <w:rPr>
                <w:rStyle w:val="36"/>
                <w:rFonts w:hint="default"/>
                <w:color w:val="auto"/>
                <w:sz w:val="21"/>
                <w:szCs w:val="21"/>
                <w:lang w:bidi="ar"/>
              </w:rPr>
              <w:t>DlO</w:t>
            </w:r>
          </w:p>
        </w:tc>
        <w:tc>
          <w:tcPr>
            <w:tcW w:w="1010" w:type="dxa"/>
          </w:tcPr>
          <w:p>
            <w:pPr>
              <w:widowControl/>
              <w:jc w:val="left"/>
              <w:textAlignment w:val="top"/>
              <w:rPr>
                <w:color w:val="auto"/>
                <w:sz w:val="16"/>
                <w:szCs w:val="20"/>
              </w:rPr>
            </w:pPr>
            <w:r>
              <w:rPr>
                <w:rStyle w:val="36"/>
                <w:rFonts w:hint="default"/>
                <w:color w:val="auto"/>
                <w:sz w:val="21"/>
                <w:szCs w:val="21"/>
                <w:lang w:bidi="ar"/>
              </w:rPr>
              <w:t>3-3.5</w:t>
            </w:r>
          </w:p>
        </w:tc>
        <w:tc>
          <w:tcPr>
            <w:tcW w:w="1040" w:type="dxa"/>
          </w:tcPr>
          <w:p>
            <w:pPr>
              <w:widowControl/>
              <w:jc w:val="left"/>
              <w:textAlignment w:val="top"/>
              <w:rPr>
                <w:color w:val="auto"/>
                <w:sz w:val="16"/>
                <w:szCs w:val="20"/>
              </w:rPr>
            </w:pPr>
            <w:r>
              <w:rPr>
                <w:rStyle w:val="36"/>
                <w:rFonts w:hint="default"/>
                <w:color w:val="auto"/>
                <w:sz w:val="21"/>
                <w:szCs w:val="21"/>
                <w:lang w:bidi="ar"/>
              </w:rPr>
              <w:t>2.8-3.2</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2</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全冠、树冠饱满、枝条分布均匀、上等树形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12</w:t>
            </w:r>
          </w:p>
        </w:tc>
        <w:tc>
          <w:tcPr>
            <w:tcW w:w="913" w:type="dxa"/>
          </w:tcPr>
          <w:p>
            <w:pPr>
              <w:widowControl/>
              <w:jc w:val="left"/>
              <w:textAlignment w:val="top"/>
              <w:rPr>
                <w:color w:val="auto"/>
                <w:sz w:val="16"/>
                <w:szCs w:val="20"/>
              </w:rPr>
            </w:pPr>
            <w:r>
              <w:rPr>
                <w:rStyle w:val="36"/>
                <w:rFonts w:hint="default"/>
                <w:color w:val="auto"/>
                <w:sz w:val="21"/>
                <w:szCs w:val="21"/>
                <w:lang w:bidi="ar"/>
              </w:rPr>
              <w:t>紫薇B</w:t>
            </w:r>
          </w:p>
        </w:tc>
        <w:tc>
          <w:tcPr>
            <w:tcW w:w="1030" w:type="dxa"/>
          </w:tcPr>
          <w:p>
            <w:pPr>
              <w:widowControl/>
              <w:jc w:val="left"/>
              <w:textAlignment w:val="top"/>
              <w:rPr>
                <w:color w:val="auto"/>
                <w:sz w:val="16"/>
                <w:szCs w:val="20"/>
              </w:rPr>
            </w:pPr>
            <w:r>
              <w:rPr>
                <w:rStyle w:val="36"/>
                <w:rFonts w:hint="default"/>
                <w:color w:val="auto"/>
                <w:sz w:val="21"/>
                <w:szCs w:val="21"/>
                <w:lang w:bidi="ar"/>
              </w:rPr>
              <w:t>D8</w:t>
            </w:r>
          </w:p>
        </w:tc>
        <w:tc>
          <w:tcPr>
            <w:tcW w:w="1010" w:type="dxa"/>
          </w:tcPr>
          <w:p>
            <w:pPr>
              <w:widowControl/>
              <w:jc w:val="left"/>
              <w:textAlignment w:val="top"/>
              <w:rPr>
                <w:color w:val="auto"/>
                <w:sz w:val="16"/>
                <w:szCs w:val="20"/>
              </w:rPr>
            </w:pPr>
            <w:r>
              <w:rPr>
                <w:rStyle w:val="36"/>
                <w:rFonts w:hint="default"/>
                <w:color w:val="auto"/>
                <w:sz w:val="21"/>
                <w:szCs w:val="21"/>
                <w:lang w:bidi="ar"/>
              </w:rPr>
              <w:t>2.8-3</w:t>
            </w:r>
          </w:p>
        </w:tc>
        <w:tc>
          <w:tcPr>
            <w:tcW w:w="1040" w:type="dxa"/>
          </w:tcPr>
          <w:p>
            <w:pPr>
              <w:widowControl/>
              <w:jc w:val="left"/>
              <w:textAlignment w:val="top"/>
              <w:rPr>
                <w:color w:val="auto"/>
                <w:sz w:val="16"/>
                <w:szCs w:val="20"/>
              </w:rPr>
            </w:pPr>
            <w:r>
              <w:rPr>
                <w:rStyle w:val="36"/>
                <w:rFonts w:hint="default"/>
                <w:color w:val="auto"/>
                <w:sz w:val="21"/>
                <w:szCs w:val="21"/>
                <w:lang w:bidi="ar"/>
              </w:rPr>
              <w:t>2.5-2.8</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54</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全冠、树冠饱满、枝条分布均匀，中等树形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13</w:t>
            </w:r>
          </w:p>
        </w:tc>
        <w:tc>
          <w:tcPr>
            <w:tcW w:w="913" w:type="dxa"/>
          </w:tcPr>
          <w:p>
            <w:pPr>
              <w:widowControl/>
              <w:jc w:val="left"/>
              <w:textAlignment w:val="top"/>
              <w:rPr>
                <w:color w:val="auto"/>
                <w:sz w:val="16"/>
                <w:szCs w:val="20"/>
              </w:rPr>
            </w:pPr>
            <w:r>
              <w:rPr>
                <w:rStyle w:val="36"/>
                <w:rFonts w:hint="default"/>
                <w:color w:val="auto"/>
                <w:sz w:val="21"/>
                <w:szCs w:val="21"/>
                <w:lang w:bidi="ar"/>
              </w:rPr>
              <w:t>红叶李</w:t>
            </w:r>
          </w:p>
        </w:tc>
        <w:tc>
          <w:tcPr>
            <w:tcW w:w="1030" w:type="dxa"/>
          </w:tcPr>
          <w:p>
            <w:pPr>
              <w:widowControl/>
              <w:jc w:val="left"/>
              <w:textAlignment w:val="top"/>
              <w:rPr>
                <w:color w:val="auto"/>
                <w:sz w:val="16"/>
                <w:szCs w:val="20"/>
              </w:rPr>
            </w:pPr>
            <w:r>
              <w:rPr>
                <w:rStyle w:val="36"/>
                <w:rFonts w:hint="default"/>
                <w:color w:val="auto"/>
                <w:sz w:val="21"/>
                <w:szCs w:val="21"/>
                <w:lang w:bidi="ar"/>
              </w:rPr>
              <w:t>D13-15</w:t>
            </w:r>
          </w:p>
        </w:tc>
        <w:tc>
          <w:tcPr>
            <w:tcW w:w="1010" w:type="dxa"/>
          </w:tcPr>
          <w:p>
            <w:pPr>
              <w:widowControl/>
              <w:jc w:val="left"/>
              <w:textAlignment w:val="top"/>
              <w:rPr>
                <w:color w:val="auto"/>
                <w:sz w:val="16"/>
                <w:szCs w:val="20"/>
              </w:rPr>
            </w:pPr>
            <w:r>
              <w:rPr>
                <w:rStyle w:val="36"/>
                <w:rFonts w:hint="default"/>
                <w:color w:val="auto"/>
                <w:sz w:val="21"/>
                <w:szCs w:val="21"/>
                <w:lang w:bidi="ar"/>
              </w:rPr>
              <w:t>5-5.5</w:t>
            </w:r>
          </w:p>
        </w:tc>
        <w:tc>
          <w:tcPr>
            <w:tcW w:w="1040" w:type="dxa"/>
          </w:tcPr>
          <w:p>
            <w:pPr>
              <w:widowControl/>
              <w:jc w:val="left"/>
              <w:textAlignment w:val="top"/>
              <w:rPr>
                <w:color w:val="auto"/>
                <w:sz w:val="16"/>
                <w:szCs w:val="20"/>
              </w:rPr>
            </w:pPr>
            <w:r>
              <w:rPr>
                <w:rStyle w:val="36"/>
                <w:rFonts w:hint="default"/>
                <w:color w:val="auto"/>
                <w:sz w:val="21"/>
                <w:szCs w:val="21"/>
                <w:lang w:bidi="ar"/>
              </w:rPr>
              <w:t>3-3.5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34</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全冠、树冠饱满、枝条分布均匀、上等树形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14</w:t>
            </w:r>
          </w:p>
        </w:tc>
        <w:tc>
          <w:tcPr>
            <w:tcW w:w="913" w:type="dxa"/>
          </w:tcPr>
          <w:p>
            <w:pPr>
              <w:widowControl/>
              <w:jc w:val="left"/>
              <w:textAlignment w:val="top"/>
              <w:rPr>
                <w:color w:val="auto"/>
                <w:sz w:val="16"/>
                <w:szCs w:val="20"/>
              </w:rPr>
            </w:pPr>
            <w:r>
              <w:rPr>
                <w:rStyle w:val="36"/>
                <w:rFonts w:hint="default"/>
                <w:color w:val="auto"/>
                <w:sz w:val="21"/>
                <w:szCs w:val="21"/>
                <w:lang w:bidi="ar"/>
              </w:rPr>
              <w:t>红枫A</w:t>
            </w:r>
          </w:p>
        </w:tc>
        <w:tc>
          <w:tcPr>
            <w:tcW w:w="1030" w:type="dxa"/>
          </w:tcPr>
          <w:p>
            <w:pPr>
              <w:widowControl/>
              <w:jc w:val="left"/>
              <w:textAlignment w:val="top"/>
              <w:rPr>
                <w:color w:val="auto"/>
                <w:sz w:val="16"/>
                <w:szCs w:val="20"/>
              </w:rPr>
            </w:pPr>
            <w:r>
              <w:rPr>
                <w:rStyle w:val="36"/>
                <w:rFonts w:hint="default"/>
                <w:color w:val="auto"/>
                <w:sz w:val="21"/>
                <w:szCs w:val="21"/>
                <w:lang w:bidi="ar"/>
              </w:rPr>
              <w:t>DlO</w:t>
            </w:r>
          </w:p>
        </w:tc>
        <w:tc>
          <w:tcPr>
            <w:tcW w:w="1010" w:type="dxa"/>
          </w:tcPr>
          <w:p>
            <w:pPr>
              <w:widowControl/>
              <w:jc w:val="left"/>
              <w:textAlignment w:val="top"/>
              <w:rPr>
                <w:color w:val="auto"/>
                <w:sz w:val="16"/>
                <w:szCs w:val="20"/>
              </w:rPr>
            </w:pPr>
            <w:r>
              <w:rPr>
                <w:rStyle w:val="36"/>
                <w:rFonts w:hint="default"/>
                <w:color w:val="auto"/>
                <w:sz w:val="21"/>
                <w:szCs w:val="21"/>
                <w:lang w:bidi="ar"/>
              </w:rPr>
              <w:t>2.5-3</w:t>
            </w:r>
          </w:p>
        </w:tc>
        <w:tc>
          <w:tcPr>
            <w:tcW w:w="1040" w:type="dxa"/>
          </w:tcPr>
          <w:p>
            <w:pPr>
              <w:widowControl/>
              <w:jc w:val="left"/>
              <w:textAlignment w:val="top"/>
              <w:rPr>
                <w:color w:val="auto"/>
                <w:sz w:val="16"/>
                <w:szCs w:val="20"/>
              </w:rPr>
            </w:pPr>
            <w:r>
              <w:rPr>
                <w:rStyle w:val="36"/>
                <w:rFonts w:hint="default"/>
                <w:color w:val="auto"/>
                <w:sz w:val="21"/>
                <w:szCs w:val="21"/>
                <w:lang w:bidi="ar"/>
              </w:rPr>
              <w:t>2.2-2.5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1</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全冠、树冠饱满、枝条分布均匀、上等树形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15</w:t>
            </w:r>
          </w:p>
        </w:tc>
        <w:tc>
          <w:tcPr>
            <w:tcW w:w="913" w:type="dxa"/>
          </w:tcPr>
          <w:p>
            <w:pPr>
              <w:widowControl/>
              <w:jc w:val="left"/>
              <w:textAlignment w:val="top"/>
              <w:rPr>
                <w:color w:val="auto"/>
                <w:sz w:val="16"/>
                <w:szCs w:val="20"/>
              </w:rPr>
            </w:pPr>
            <w:r>
              <w:rPr>
                <w:rStyle w:val="36"/>
                <w:rFonts w:hint="default"/>
                <w:color w:val="auto"/>
                <w:sz w:val="21"/>
                <w:szCs w:val="21"/>
                <w:lang w:bidi="ar"/>
              </w:rPr>
              <w:t>红枫B</w:t>
            </w:r>
          </w:p>
        </w:tc>
        <w:tc>
          <w:tcPr>
            <w:tcW w:w="1030" w:type="dxa"/>
          </w:tcPr>
          <w:p>
            <w:pPr>
              <w:widowControl/>
              <w:jc w:val="left"/>
              <w:textAlignment w:val="top"/>
              <w:rPr>
                <w:color w:val="auto"/>
                <w:sz w:val="16"/>
                <w:szCs w:val="20"/>
              </w:rPr>
            </w:pPr>
            <w:r>
              <w:rPr>
                <w:rStyle w:val="36"/>
                <w:rFonts w:hint="default"/>
                <w:color w:val="auto"/>
                <w:sz w:val="21"/>
                <w:szCs w:val="21"/>
                <w:lang w:bidi="ar"/>
              </w:rPr>
              <w:t>D8</w:t>
            </w:r>
          </w:p>
        </w:tc>
        <w:tc>
          <w:tcPr>
            <w:tcW w:w="1010" w:type="dxa"/>
          </w:tcPr>
          <w:p>
            <w:pPr>
              <w:widowControl/>
              <w:jc w:val="left"/>
              <w:textAlignment w:val="top"/>
              <w:rPr>
                <w:color w:val="auto"/>
                <w:sz w:val="16"/>
                <w:szCs w:val="20"/>
              </w:rPr>
            </w:pPr>
            <w:r>
              <w:rPr>
                <w:rStyle w:val="36"/>
                <w:rFonts w:hint="default"/>
                <w:color w:val="auto"/>
                <w:sz w:val="21"/>
                <w:szCs w:val="21"/>
                <w:lang w:bidi="ar"/>
              </w:rPr>
              <w:t>2.5-3</w:t>
            </w:r>
          </w:p>
        </w:tc>
        <w:tc>
          <w:tcPr>
            <w:tcW w:w="1040" w:type="dxa"/>
          </w:tcPr>
          <w:p>
            <w:pPr>
              <w:widowControl/>
              <w:jc w:val="left"/>
              <w:textAlignment w:val="top"/>
              <w:rPr>
                <w:color w:val="auto"/>
                <w:sz w:val="16"/>
                <w:szCs w:val="20"/>
              </w:rPr>
            </w:pPr>
            <w:r>
              <w:rPr>
                <w:rStyle w:val="36"/>
                <w:rFonts w:hint="default"/>
                <w:color w:val="auto"/>
                <w:sz w:val="21"/>
                <w:szCs w:val="21"/>
                <w:lang w:bidi="ar"/>
              </w:rPr>
              <w:t>1.8-2.5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19</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全冠、树冠饱满、枝条分布均匀、上等树形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16</w:t>
            </w:r>
          </w:p>
        </w:tc>
        <w:tc>
          <w:tcPr>
            <w:tcW w:w="913" w:type="dxa"/>
          </w:tcPr>
          <w:p>
            <w:pPr>
              <w:widowControl/>
              <w:jc w:val="left"/>
              <w:textAlignment w:val="top"/>
              <w:rPr>
                <w:color w:val="auto"/>
                <w:sz w:val="16"/>
                <w:szCs w:val="20"/>
              </w:rPr>
            </w:pPr>
            <w:r>
              <w:rPr>
                <w:rStyle w:val="36"/>
                <w:rFonts w:hint="default"/>
                <w:color w:val="auto"/>
                <w:sz w:val="21"/>
                <w:szCs w:val="21"/>
                <w:lang w:bidi="ar"/>
              </w:rPr>
              <w:t>西府海棠</w:t>
            </w:r>
          </w:p>
        </w:tc>
        <w:tc>
          <w:tcPr>
            <w:tcW w:w="1030" w:type="dxa"/>
          </w:tcPr>
          <w:p>
            <w:pPr>
              <w:widowControl/>
              <w:jc w:val="left"/>
              <w:textAlignment w:val="top"/>
              <w:rPr>
                <w:color w:val="auto"/>
                <w:sz w:val="16"/>
                <w:szCs w:val="20"/>
              </w:rPr>
            </w:pPr>
            <w:r>
              <w:rPr>
                <w:rStyle w:val="36"/>
                <w:rFonts w:hint="default"/>
                <w:color w:val="auto"/>
                <w:sz w:val="21"/>
                <w:szCs w:val="21"/>
                <w:lang w:bidi="ar"/>
              </w:rPr>
              <w:t>D12</w:t>
            </w:r>
          </w:p>
        </w:tc>
        <w:tc>
          <w:tcPr>
            <w:tcW w:w="1010" w:type="dxa"/>
          </w:tcPr>
          <w:p>
            <w:pPr>
              <w:widowControl/>
              <w:jc w:val="left"/>
              <w:textAlignment w:val="top"/>
              <w:rPr>
                <w:color w:val="auto"/>
                <w:sz w:val="16"/>
                <w:szCs w:val="20"/>
              </w:rPr>
            </w:pPr>
            <w:r>
              <w:rPr>
                <w:rStyle w:val="36"/>
                <w:rFonts w:hint="default"/>
                <w:color w:val="auto"/>
                <w:sz w:val="21"/>
                <w:szCs w:val="21"/>
                <w:lang w:bidi="ar"/>
              </w:rPr>
              <w:t>4-5</w:t>
            </w:r>
          </w:p>
        </w:tc>
        <w:tc>
          <w:tcPr>
            <w:tcW w:w="1040" w:type="dxa"/>
          </w:tcPr>
          <w:p>
            <w:pPr>
              <w:widowControl/>
              <w:jc w:val="left"/>
              <w:textAlignment w:val="top"/>
              <w:rPr>
                <w:color w:val="auto"/>
                <w:sz w:val="16"/>
                <w:szCs w:val="20"/>
              </w:rPr>
            </w:pPr>
            <w:r>
              <w:rPr>
                <w:rStyle w:val="36"/>
                <w:rFonts w:hint="default"/>
                <w:color w:val="auto"/>
                <w:sz w:val="21"/>
                <w:szCs w:val="21"/>
                <w:lang w:bidi="ar"/>
              </w:rPr>
              <w:t>3-3.5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15</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全冠、树冠饱满、枝条分布均匀、上等树形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17</w:t>
            </w:r>
          </w:p>
        </w:tc>
        <w:tc>
          <w:tcPr>
            <w:tcW w:w="913" w:type="dxa"/>
          </w:tcPr>
          <w:p>
            <w:pPr>
              <w:widowControl/>
              <w:jc w:val="left"/>
              <w:textAlignment w:val="top"/>
              <w:rPr>
                <w:color w:val="auto"/>
                <w:sz w:val="16"/>
                <w:szCs w:val="20"/>
              </w:rPr>
            </w:pPr>
            <w:r>
              <w:rPr>
                <w:rStyle w:val="36"/>
                <w:rFonts w:hint="default"/>
                <w:color w:val="auto"/>
                <w:sz w:val="21"/>
                <w:szCs w:val="21"/>
                <w:lang w:bidi="ar"/>
              </w:rPr>
              <w:t>贴梗海棠丛生</w:t>
            </w:r>
          </w:p>
        </w:tc>
        <w:tc>
          <w:tcPr>
            <w:tcW w:w="1030" w:type="dxa"/>
          </w:tcPr>
          <w:p>
            <w:pPr>
              <w:widowControl/>
              <w:jc w:val="left"/>
              <w:textAlignment w:val="top"/>
              <w:rPr>
                <w:color w:val="auto"/>
                <w:sz w:val="16"/>
                <w:szCs w:val="20"/>
              </w:rPr>
            </w:pPr>
            <w:r>
              <w:rPr>
                <w:rStyle w:val="36"/>
                <w:rFonts w:hint="default"/>
                <w:color w:val="auto"/>
                <w:sz w:val="21"/>
                <w:szCs w:val="21"/>
                <w:lang w:bidi="ar"/>
              </w:rPr>
              <w:t>单杆不少千2</w:t>
            </w:r>
          </w:p>
        </w:tc>
        <w:tc>
          <w:tcPr>
            <w:tcW w:w="1010" w:type="dxa"/>
          </w:tcPr>
          <w:p>
            <w:pPr>
              <w:widowControl/>
              <w:jc w:val="left"/>
              <w:textAlignment w:val="top"/>
              <w:rPr>
                <w:color w:val="auto"/>
                <w:sz w:val="16"/>
                <w:szCs w:val="20"/>
              </w:rPr>
            </w:pPr>
            <w:r>
              <w:rPr>
                <w:rStyle w:val="36"/>
                <w:rFonts w:hint="default"/>
                <w:color w:val="auto"/>
                <w:sz w:val="21"/>
                <w:szCs w:val="21"/>
                <w:lang w:bidi="ar"/>
              </w:rPr>
              <w:t>2.5-3</w:t>
            </w:r>
          </w:p>
        </w:tc>
        <w:tc>
          <w:tcPr>
            <w:tcW w:w="1040" w:type="dxa"/>
          </w:tcPr>
          <w:p>
            <w:pPr>
              <w:widowControl/>
              <w:jc w:val="left"/>
              <w:textAlignment w:val="top"/>
              <w:rPr>
                <w:color w:val="auto"/>
                <w:sz w:val="16"/>
                <w:szCs w:val="20"/>
              </w:rPr>
            </w:pPr>
            <w:r>
              <w:rPr>
                <w:rStyle w:val="36"/>
                <w:rFonts w:hint="default"/>
                <w:color w:val="auto"/>
                <w:sz w:val="21"/>
                <w:szCs w:val="21"/>
                <w:lang w:bidi="ar"/>
              </w:rPr>
              <w:t>2-2.5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14</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全冠、树冠饱满、树形优美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18</w:t>
            </w:r>
          </w:p>
        </w:tc>
        <w:tc>
          <w:tcPr>
            <w:tcW w:w="913" w:type="dxa"/>
          </w:tcPr>
          <w:p>
            <w:pPr>
              <w:widowControl/>
              <w:jc w:val="left"/>
              <w:textAlignment w:val="top"/>
              <w:rPr>
                <w:color w:val="auto"/>
                <w:sz w:val="16"/>
                <w:szCs w:val="20"/>
              </w:rPr>
            </w:pPr>
            <w:r>
              <w:rPr>
                <w:rStyle w:val="36"/>
                <w:rFonts w:hint="default"/>
                <w:color w:val="auto"/>
                <w:sz w:val="21"/>
                <w:szCs w:val="21"/>
                <w:lang w:bidi="ar"/>
              </w:rPr>
              <w:t>垂丝海棠</w:t>
            </w:r>
          </w:p>
        </w:tc>
        <w:tc>
          <w:tcPr>
            <w:tcW w:w="1030" w:type="dxa"/>
          </w:tcPr>
          <w:p>
            <w:pPr>
              <w:widowControl/>
              <w:jc w:val="left"/>
              <w:textAlignment w:val="top"/>
              <w:rPr>
                <w:color w:val="auto"/>
                <w:sz w:val="16"/>
                <w:szCs w:val="20"/>
              </w:rPr>
            </w:pPr>
            <w:r>
              <w:rPr>
                <w:rStyle w:val="36"/>
                <w:rFonts w:hint="default"/>
                <w:color w:val="auto"/>
                <w:sz w:val="21"/>
                <w:szCs w:val="21"/>
                <w:lang w:bidi="ar"/>
              </w:rPr>
              <w:t>D8</w:t>
            </w:r>
          </w:p>
        </w:tc>
        <w:tc>
          <w:tcPr>
            <w:tcW w:w="1010" w:type="dxa"/>
          </w:tcPr>
          <w:p>
            <w:pPr>
              <w:widowControl/>
              <w:jc w:val="left"/>
              <w:textAlignment w:val="top"/>
              <w:rPr>
                <w:color w:val="auto"/>
                <w:sz w:val="16"/>
                <w:szCs w:val="20"/>
              </w:rPr>
            </w:pPr>
            <w:r>
              <w:rPr>
                <w:rStyle w:val="36"/>
                <w:rFonts w:hint="default"/>
                <w:color w:val="auto"/>
                <w:sz w:val="21"/>
                <w:szCs w:val="21"/>
                <w:lang w:bidi="ar"/>
              </w:rPr>
              <w:t>2.5-3</w:t>
            </w:r>
          </w:p>
        </w:tc>
        <w:tc>
          <w:tcPr>
            <w:tcW w:w="1040" w:type="dxa"/>
          </w:tcPr>
          <w:p>
            <w:pPr>
              <w:widowControl/>
              <w:jc w:val="left"/>
              <w:textAlignment w:val="top"/>
              <w:rPr>
                <w:color w:val="auto"/>
                <w:sz w:val="16"/>
                <w:szCs w:val="20"/>
              </w:rPr>
            </w:pPr>
            <w:r>
              <w:rPr>
                <w:rStyle w:val="36"/>
                <w:rFonts w:hint="default"/>
                <w:color w:val="auto"/>
                <w:sz w:val="21"/>
                <w:szCs w:val="21"/>
                <w:lang w:bidi="ar"/>
              </w:rPr>
              <w:t>2-2.5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16</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全冠、树冠饱满、树形优美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19</w:t>
            </w:r>
          </w:p>
        </w:tc>
        <w:tc>
          <w:tcPr>
            <w:tcW w:w="913" w:type="dxa"/>
          </w:tcPr>
          <w:p>
            <w:pPr>
              <w:widowControl/>
              <w:jc w:val="left"/>
              <w:textAlignment w:val="top"/>
              <w:rPr>
                <w:color w:val="auto"/>
                <w:sz w:val="16"/>
                <w:szCs w:val="20"/>
              </w:rPr>
            </w:pPr>
            <w:r>
              <w:rPr>
                <w:rStyle w:val="36"/>
                <w:rFonts w:hint="default"/>
                <w:color w:val="auto"/>
                <w:sz w:val="21"/>
                <w:szCs w:val="21"/>
                <w:lang w:bidi="ar"/>
              </w:rPr>
              <w:t>鸡爪橄A</w:t>
            </w:r>
          </w:p>
        </w:tc>
        <w:tc>
          <w:tcPr>
            <w:tcW w:w="1030" w:type="dxa"/>
          </w:tcPr>
          <w:p>
            <w:pPr>
              <w:widowControl/>
              <w:jc w:val="left"/>
              <w:textAlignment w:val="top"/>
              <w:rPr>
                <w:color w:val="auto"/>
                <w:sz w:val="16"/>
                <w:szCs w:val="20"/>
              </w:rPr>
            </w:pPr>
            <w:r>
              <w:rPr>
                <w:rStyle w:val="36"/>
                <w:rFonts w:hint="default"/>
                <w:color w:val="auto"/>
                <w:sz w:val="21"/>
                <w:szCs w:val="21"/>
                <w:lang w:bidi="ar"/>
              </w:rPr>
              <w:t>D15</w:t>
            </w:r>
          </w:p>
        </w:tc>
        <w:tc>
          <w:tcPr>
            <w:tcW w:w="1010" w:type="dxa"/>
          </w:tcPr>
          <w:p>
            <w:pPr>
              <w:widowControl/>
              <w:jc w:val="left"/>
              <w:textAlignment w:val="top"/>
              <w:rPr>
                <w:color w:val="auto"/>
                <w:sz w:val="16"/>
                <w:szCs w:val="20"/>
              </w:rPr>
            </w:pPr>
            <w:r>
              <w:rPr>
                <w:rStyle w:val="36"/>
                <w:rFonts w:hint="default"/>
                <w:color w:val="auto"/>
                <w:sz w:val="21"/>
                <w:szCs w:val="21"/>
                <w:lang w:bidi="ar"/>
              </w:rPr>
              <w:t>4-4. 5</w:t>
            </w:r>
          </w:p>
        </w:tc>
        <w:tc>
          <w:tcPr>
            <w:tcW w:w="1040" w:type="dxa"/>
          </w:tcPr>
          <w:p>
            <w:pPr>
              <w:widowControl/>
              <w:jc w:val="left"/>
              <w:textAlignment w:val="top"/>
              <w:rPr>
                <w:color w:val="auto"/>
                <w:sz w:val="16"/>
                <w:szCs w:val="20"/>
              </w:rPr>
            </w:pPr>
            <w:r>
              <w:rPr>
                <w:rStyle w:val="36"/>
                <w:rFonts w:hint="default"/>
                <w:color w:val="auto"/>
                <w:sz w:val="21"/>
                <w:szCs w:val="21"/>
                <w:lang w:bidi="ar"/>
              </w:rPr>
              <w:t>3.5-4</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2</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全冠、树冠饱满、不偏冠、枝条分布均匀，上等树形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20</w:t>
            </w:r>
          </w:p>
        </w:tc>
        <w:tc>
          <w:tcPr>
            <w:tcW w:w="913" w:type="dxa"/>
          </w:tcPr>
          <w:p>
            <w:pPr>
              <w:widowControl/>
              <w:jc w:val="left"/>
              <w:textAlignment w:val="top"/>
              <w:rPr>
                <w:color w:val="auto"/>
                <w:sz w:val="16"/>
                <w:szCs w:val="20"/>
              </w:rPr>
            </w:pPr>
            <w:r>
              <w:rPr>
                <w:rStyle w:val="36"/>
                <w:rFonts w:hint="default"/>
                <w:color w:val="auto"/>
                <w:sz w:val="21"/>
                <w:szCs w:val="21"/>
                <w:lang w:bidi="ar"/>
              </w:rPr>
              <w:t>鸡爪械B</w:t>
            </w:r>
          </w:p>
        </w:tc>
        <w:tc>
          <w:tcPr>
            <w:tcW w:w="1030" w:type="dxa"/>
          </w:tcPr>
          <w:p>
            <w:pPr>
              <w:widowControl/>
              <w:jc w:val="left"/>
              <w:textAlignment w:val="top"/>
              <w:rPr>
                <w:color w:val="auto"/>
                <w:sz w:val="16"/>
                <w:szCs w:val="20"/>
              </w:rPr>
            </w:pPr>
            <w:r>
              <w:rPr>
                <w:rStyle w:val="36"/>
                <w:rFonts w:hint="default"/>
                <w:color w:val="auto"/>
                <w:sz w:val="21"/>
                <w:szCs w:val="21"/>
                <w:lang w:bidi="ar"/>
              </w:rPr>
              <w:t>D12</w:t>
            </w:r>
          </w:p>
        </w:tc>
        <w:tc>
          <w:tcPr>
            <w:tcW w:w="1010" w:type="dxa"/>
          </w:tcPr>
          <w:p>
            <w:pPr>
              <w:widowControl/>
              <w:jc w:val="left"/>
              <w:textAlignment w:val="top"/>
              <w:rPr>
                <w:color w:val="auto"/>
                <w:sz w:val="16"/>
                <w:szCs w:val="20"/>
              </w:rPr>
            </w:pPr>
            <w:r>
              <w:rPr>
                <w:rStyle w:val="36"/>
                <w:rFonts w:hint="default"/>
                <w:color w:val="auto"/>
                <w:sz w:val="21"/>
                <w:szCs w:val="21"/>
                <w:lang w:bidi="ar"/>
              </w:rPr>
              <w:t>3. 5-4</w:t>
            </w:r>
          </w:p>
        </w:tc>
        <w:tc>
          <w:tcPr>
            <w:tcW w:w="1040" w:type="dxa"/>
          </w:tcPr>
          <w:p>
            <w:pPr>
              <w:widowControl/>
              <w:jc w:val="left"/>
              <w:textAlignment w:val="top"/>
              <w:rPr>
                <w:color w:val="auto"/>
                <w:sz w:val="16"/>
                <w:szCs w:val="20"/>
              </w:rPr>
            </w:pPr>
            <w:r>
              <w:rPr>
                <w:rStyle w:val="36"/>
                <w:rFonts w:hint="default"/>
                <w:color w:val="auto"/>
                <w:sz w:val="21"/>
                <w:szCs w:val="21"/>
                <w:lang w:bidi="ar"/>
              </w:rPr>
              <w:t>3-3.5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3</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全冠、树冠饱满、不偏冠、枝条分布均匀，中等树形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21</w:t>
            </w:r>
          </w:p>
        </w:tc>
        <w:tc>
          <w:tcPr>
            <w:tcW w:w="913" w:type="dxa"/>
          </w:tcPr>
          <w:p>
            <w:pPr>
              <w:widowControl/>
              <w:jc w:val="left"/>
              <w:textAlignment w:val="top"/>
              <w:rPr>
                <w:color w:val="auto"/>
                <w:sz w:val="16"/>
                <w:szCs w:val="20"/>
              </w:rPr>
            </w:pPr>
            <w:r>
              <w:rPr>
                <w:rStyle w:val="36"/>
                <w:rFonts w:hint="default"/>
                <w:color w:val="auto"/>
                <w:sz w:val="21"/>
                <w:szCs w:val="21"/>
                <w:lang w:bidi="ar"/>
              </w:rPr>
              <w:t>海桐球</w:t>
            </w:r>
          </w:p>
        </w:tc>
        <w:tc>
          <w:tcPr>
            <w:tcW w:w="1030" w:type="dxa"/>
          </w:tcPr>
          <w:p>
            <w:pPr>
              <w:widowControl/>
              <w:jc w:val="left"/>
              <w:textAlignment w:val="top"/>
              <w:rPr>
                <w:color w:val="auto"/>
                <w:sz w:val="16"/>
                <w:szCs w:val="20"/>
              </w:rPr>
            </w:pPr>
            <w:r>
              <w:rPr>
                <w:rFonts w:hint="eastAsia" w:ascii="宋体" w:hAnsi="宋体" w:eastAsia="宋体" w:cs="宋体"/>
                <w:color w:val="auto"/>
                <w:kern w:val="0"/>
                <w:szCs w:val="21"/>
                <w:lang w:bidi="ar"/>
              </w:rPr>
              <w:t>/</w:t>
            </w:r>
          </w:p>
        </w:tc>
        <w:tc>
          <w:tcPr>
            <w:tcW w:w="1010" w:type="dxa"/>
          </w:tcPr>
          <w:p>
            <w:pPr>
              <w:widowControl/>
              <w:jc w:val="left"/>
              <w:textAlignment w:val="top"/>
              <w:rPr>
                <w:color w:val="auto"/>
                <w:sz w:val="16"/>
                <w:szCs w:val="20"/>
              </w:rPr>
            </w:pPr>
            <w:r>
              <w:rPr>
                <w:rFonts w:hint="eastAsia" w:ascii="宋体" w:hAnsi="宋体" w:eastAsia="宋体" w:cs="宋体"/>
                <w:color w:val="auto"/>
                <w:kern w:val="0"/>
                <w:szCs w:val="21"/>
                <w:lang w:bidi="ar"/>
              </w:rPr>
              <w:t>1</w:t>
            </w:r>
            <w:r>
              <w:rPr>
                <w:rFonts w:hint="eastAsia" w:ascii="宋体" w:hAnsi="宋体" w:cs="宋体"/>
                <w:color w:val="auto"/>
                <w:kern w:val="0"/>
                <w:szCs w:val="21"/>
                <w:lang w:bidi="ar"/>
              </w:rPr>
              <w:t>.</w:t>
            </w:r>
            <w:r>
              <w:rPr>
                <w:rFonts w:hint="eastAsia" w:ascii="宋体" w:hAnsi="宋体" w:eastAsia="宋体" w:cs="宋体"/>
                <w:color w:val="auto"/>
                <w:kern w:val="0"/>
                <w:szCs w:val="21"/>
                <w:lang w:bidi="ar"/>
              </w:rPr>
              <w:t>8</w:t>
            </w:r>
          </w:p>
        </w:tc>
        <w:tc>
          <w:tcPr>
            <w:tcW w:w="1040" w:type="dxa"/>
          </w:tcPr>
          <w:p>
            <w:pPr>
              <w:widowControl/>
              <w:jc w:val="left"/>
              <w:textAlignment w:val="top"/>
              <w:rPr>
                <w:color w:val="auto"/>
                <w:sz w:val="16"/>
                <w:szCs w:val="20"/>
              </w:rPr>
            </w:pPr>
            <w:r>
              <w:rPr>
                <w:rFonts w:hint="eastAsia" w:ascii="宋体" w:hAnsi="宋体" w:eastAsia="宋体" w:cs="宋体"/>
                <w:color w:val="auto"/>
                <w:kern w:val="0"/>
                <w:szCs w:val="21"/>
                <w:lang w:bidi="ar"/>
              </w:rPr>
              <w:t>1</w:t>
            </w:r>
            <w:r>
              <w:rPr>
                <w:rFonts w:hint="eastAsia" w:ascii="宋体" w:hAnsi="宋体" w:cs="宋体"/>
                <w:color w:val="auto"/>
                <w:kern w:val="0"/>
                <w:szCs w:val="21"/>
                <w:lang w:bidi="ar"/>
              </w:rPr>
              <w:t>.</w:t>
            </w:r>
            <w:r>
              <w:rPr>
                <w:rFonts w:hint="eastAsia" w:ascii="宋体" w:hAnsi="宋体" w:eastAsia="宋体" w:cs="宋体"/>
                <w:color w:val="auto"/>
                <w:kern w:val="0"/>
                <w:szCs w:val="21"/>
                <w:lang w:bidi="ar"/>
              </w:rPr>
              <w:t>8</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11</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球形不露脚，冠幅饱满长势良好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22</w:t>
            </w:r>
          </w:p>
        </w:tc>
        <w:tc>
          <w:tcPr>
            <w:tcW w:w="913" w:type="dxa"/>
          </w:tcPr>
          <w:p>
            <w:pPr>
              <w:widowControl/>
              <w:jc w:val="left"/>
              <w:textAlignment w:val="top"/>
              <w:rPr>
                <w:color w:val="auto"/>
                <w:sz w:val="16"/>
                <w:szCs w:val="20"/>
              </w:rPr>
            </w:pPr>
            <w:r>
              <w:rPr>
                <w:rStyle w:val="36"/>
                <w:rFonts w:hint="default"/>
                <w:color w:val="auto"/>
                <w:sz w:val="21"/>
                <w:szCs w:val="21"/>
                <w:lang w:bidi="ar"/>
              </w:rPr>
              <w:t>红叶石楠球b</w:t>
            </w:r>
          </w:p>
        </w:tc>
        <w:tc>
          <w:tcPr>
            <w:tcW w:w="1030" w:type="dxa"/>
          </w:tcPr>
          <w:p>
            <w:pPr>
              <w:widowControl/>
              <w:jc w:val="left"/>
              <w:textAlignment w:val="top"/>
              <w:rPr>
                <w:color w:val="auto"/>
                <w:sz w:val="16"/>
                <w:szCs w:val="20"/>
              </w:rPr>
            </w:pPr>
            <w:r>
              <w:rPr>
                <w:rFonts w:hint="eastAsia" w:ascii="宋体" w:hAnsi="宋体" w:eastAsia="宋体" w:cs="宋体"/>
                <w:color w:val="auto"/>
                <w:kern w:val="0"/>
                <w:szCs w:val="21"/>
                <w:lang w:bidi="ar"/>
              </w:rPr>
              <w:t>/</w:t>
            </w:r>
          </w:p>
        </w:tc>
        <w:tc>
          <w:tcPr>
            <w:tcW w:w="1010" w:type="dxa"/>
          </w:tcPr>
          <w:p>
            <w:pPr>
              <w:widowControl/>
              <w:jc w:val="left"/>
              <w:textAlignment w:val="top"/>
              <w:rPr>
                <w:color w:val="auto"/>
                <w:sz w:val="16"/>
                <w:szCs w:val="20"/>
              </w:rPr>
            </w:pPr>
            <w:r>
              <w:rPr>
                <w:rStyle w:val="36"/>
                <w:rFonts w:hint="default"/>
                <w:color w:val="auto"/>
                <w:sz w:val="21"/>
                <w:szCs w:val="21"/>
                <w:lang w:bidi="ar"/>
              </w:rPr>
              <w:t>1.80-</w:t>
            </w:r>
          </w:p>
        </w:tc>
        <w:tc>
          <w:tcPr>
            <w:tcW w:w="1040" w:type="dxa"/>
          </w:tcPr>
          <w:p>
            <w:pPr>
              <w:widowControl/>
              <w:jc w:val="left"/>
              <w:textAlignment w:val="top"/>
              <w:rPr>
                <w:color w:val="auto"/>
                <w:sz w:val="16"/>
                <w:szCs w:val="20"/>
              </w:rPr>
            </w:pPr>
            <w:r>
              <w:rPr>
                <w:rStyle w:val="36"/>
                <w:rFonts w:hint="default"/>
                <w:color w:val="auto"/>
                <w:sz w:val="21"/>
                <w:szCs w:val="21"/>
                <w:lang w:bidi="ar"/>
              </w:rPr>
              <w:t>1.6-1.8</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40</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球形不露脚，冠幅饱满长势良好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23</w:t>
            </w:r>
          </w:p>
        </w:tc>
        <w:tc>
          <w:tcPr>
            <w:tcW w:w="913" w:type="dxa"/>
          </w:tcPr>
          <w:p>
            <w:pPr>
              <w:widowControl/>
              <w:jc w:val="left"/>
              <w:textAlignment w:val="top"/>
              <w:rPr>
                <w:color w:val="auto"/>
                <w:sz w:val="16"/>
                <w:szCs w:val="20"/>
              </w:rPr>
            </w:pPr>
            <w:r>
              <w:rPr>
                <w:rStyle w:val="36"/>
                <w:rFonts w:hint="default"/>
                <w:color w:val="auto"/>
                <w:sz w:val="21"/>
                <w:szCs w:val="21"/>
                <w:lang w:bidi="ar"/>
              </w:rPr>
              <w:t>红叶石楠球c</w:t>
            </w:r>
          </w:p>
        </w:tc>
        <w:tc>
          <w:tcPr>
            <w:tcW w:w="1030" w:type="dxa"/>
          </w:tcPr>
          <w:p>
            <w:pPr>
              <w:widowControl/>
              <w:jc w:val="left"/>
              <w:textAlignment w:val="top"/>
              <w:rPr>
                <w:color w:val="auto"/>
                <w:sz w:val="16"/>
                <w:szCs w:val="20"/>
              </w:rPr>
            </w:pPr>
            <w:r>
              <w:rPr>
                <w:rFonts w:hint="eastAsia" w:ascii="宋体" w:hAnsi="宋体" w:eastAsia="宋体" w:cs="宋体"/>
                <w:color w:val="auto"/>
                <w:kern w:val="0"/>
                <w:szCs w:val="21"/>
                <w:lang w:bidi="ar"/>
              </w:rPr>
              <w:t>/</w:t>
            </w:r>
          </w:p>
        </w:tc>
        <w:tc>
          <w:tcPr>
            <w:tcW w:w="1010" w:type="dxa"/>
          </w:tcPr>
          <w:p>
            <w:pPr>
              <w:widowControl/>
              <w:jc w:val="left"/>
              <w:textAlignment w:val="top"/>
              <w:rPr>
                <w:color w:val="auto"/>
                <w:sz w:val="16"/>
                <w:szCs w:val="20"/>
              </w:rPr>
            </w:pPr>
            <w:r>
              <w:rPr>
                <w:rStyle w:val="36"/>
                <w:rFonts w:hint="default"/>
                <w:color w:val="auto"/>
                <w:sz w:val="21"/>
                <w:szCs w:val="21"/>
                <w:lang w:bidi="ar"/>
              </w:rPr>
              <w:t>1—1.2</w:t>
            </w:r>
          </w:p>
        </w:tc>
        <w:tc>
          <w:tcPr>
            <w:tcW w:w="1040" w:type="dxa"/>
          </w:tcPr>
          <w:p>
            <w:pPr>
              <w:widowControl/>
              <w:jc w:val="left"/>
              <w:textAlignment w:val="top"/>
              <w:rPr>
                <w:color w:val="auto"/>
                <w:sz w:val="16"/>
                <w:szCs w:val="20"/>
              </w:rPr>
            </w:pPr>
            <w:r>
              <w:rPr>
                <w:rStyle w:val="36"/>
                <w:rFonts w:hint="default"/>
                <w:color w:val="auto"/>
                <w:sz w:val="21"/>
                <w:szCs w:val="21"/>
                <w:lang w:bidi="ar"/>
              </w:rPr>
              <w:t>1.3-1.5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6</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球形不露脚，冠幅饱满长势良好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24</w:t>
            </w:r>
          </w:p>
        </w:tc>
        <w:tc>
          <w:tcPr>
            <w:tcW w:w="913" w:type="dxa"/>
          </w:tcPr>
          <w:p>
            <w:pPr>
              <w:widowControl/>
              <w:jc w:val="left"/>
              <w:textAlignment w:val="top"/>
              <w:rPr>
                <w:color w:val="auto"/>
                <w:sz w:val="16"/>
                <w:szCs w:val="20"/>
              </w:rPr>
            </w:pPr>
            <w:r>
              <w:rPr>
                <w:rStyle w:val="36"/>
                <w:rFonts w:hint="default"/>
                <w:color w:val="auto"/>
                <w:sz w:val="21"/>
                <w:szCs w:val="21"/>
                <w:lang w:bidi="ar"/>
              </w:rPr>
              <w:t>金禾女贞球</w:t>
            </w:r>
          </w:p>
        </w:tc>
        <w:tc>
          <w:tcPr>
            <w:tcW w:w="1030" w:type="dxa"/>
          </w:tcPr>
          <w:p>
            <w:pPr>
              <w:widowControl/>
              <w:jc w:val="left"/>
              <w:textAlignment w:val="top"/>
              <w:rPr>
                <w:color w:val="auto"/>
                <w:sz w:val="16"/>
                <w:szCs w:val="20"/>
              </w:rPr>
            </w:pPr>
            <w:r>
              <w:rPr>
                <w:rFonts w:hint="eastAsia" w:ascii="宋体" w:hAnsi="宋体" w:eastAsia="宋体" w:cs="宋体"/>
                <w:color w:val="auto"/>
                <w:kern w:val="0"/>
                <w:szCs w:val="21"/>
                <w:lang w:bidi="ar"/>
              </w:rPr>
              <w:t>/</w:t>
            </w:r>
          </w:p>
        </w:tc>
        <w:tc>
          <w:tcPr>
            <w:tcW w:w="1010" w:type="dxa"/>
          </w:tcPr>
          <w:p>
            <w:pPr>
              <w:widowControl/>
              <w:jc w:val="left"/>
              <w:textAlignment w:val="top"/>
              <w:rPr>
                <w:color w:val="auto"/>
                <w:sz w:val="16"/>
                <w:szCs w:val="20"/>
              </w:rPr>
            </w:pPr>
            <w:r>
              <w:rPr>
                <w:rFonts w:hint="eastAsia" w:ascii="宋体" w:hAnsi="宋体" w:eastAsia="宋体" w:cs="宋体"/>
                <w:color w:val="auto"/>
                <w:kern w:val="0"/>
                <w:szCs w:val="21"/>
                <w:lang w:bidi="ar"/>
              </w:rPr>
              <w:t>1</w:t>
            </w:r>
            <w:r>
              <w:rPr>
                <w:rFonts w:hint="eastAsia" w:ascii="宋体" w:hAnsi="宋体" w:cs="宋体"/>
                <w:color w:val="auto"/>
                <w:kern w:val="0"/>
                <w:szCs w:val="21"/>
                <w:lang w:bidi="ar"/>
              </w:rPr>
              <w:t>.</w:t>
            </w:r>
            <w:r>
              <w:rPr>
                <w:rFonts w:hint="eastAsia" w:ascii="宋体" w:hAnsi="宋体" w:eastAsia="宋体" w:cs="宋体"/>
                <w:color w:val="auto"/>
                <w:kern w:val="0"/>
                <w:szCs w:val="21"/>
                <w:lang w:bidi="ar"/>
              </w:rPr>
              <w:t>5</w:t>
            </w:r>
          </w:p>
        </w:tc>
        <w:tc>
          <w:tcPr>
            <w:tcW w:w="1040" w:type="dxa"/>
          </w:tcPr>
          <w:p>
            <w:pPr>
              <w:widowControl/>
              <w:jc w:val="left"/>
              <w:textAlignment w:val="top"/>
              <w:rPr>
                <w:color w:val="auto"/>
                <w:sz w:val="16"/>
                <w:szCs w:val="20"/>
              </w:rPr>
            </w:pPr>
            <w:r>
              <w:rPr>
                <w:rFonts w:hint="eastAsia" w:ascii="宋体" w:hAnsi="宋体" w:eastAsia="宋体" w:cs="宋体"/>
                <w:color w:val="auto"/>
                <w:kern w:val="0"/>
                <w:szCs w:val="21"/>
                <w:lang w:bidi="ar"/>
              </w:rPr>
              <w:t>1</w:t>
            </w:r>
            <w:r>
              <w:rPr>
                <w:rFonts w:hint="eastAsia" w:ascii="宋体" w:hAnsi="宋体" w:cs="宋体"/>
                <w:color w:val="auto"/>
                <w:kern w:val="0"/>
                <w:szCs w:val="21"/>
                <w:lang w:bidi="ar"/>
              </w:rPr>
              <w:t>.</w:t>
            </w:r>
            <w:r>
              <w:rPr>
                <w:rFonts w:hint="eastAsia" w:ascii="宋体" w:hAnsi="宋体" w:eastAsia="宋体" w:cs="宋体"/>
                <w:color w:val="auto"/>
                <w:kern w:val="0"/>
                <w:szCs w:val="21"/>
                <w:lang w:bidi="ar"/>
              </w:rPr>
              <w:t>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6</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球形不露脚，冠幅饱满长势良好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25</w:t>
            </w:r>
          </w:p>
        </w:tc>
        <w:tc>
          <w:tcPr>
            <w:tcW w:w="913" w:type="dxa"/>
          </w:tcPr>
          <w:p>
            <w:pPr>
              <w:widowControl/>
              <w:jc w:val="left"/>
              <w:textAlignment w:val="top"/>
              <w:rPr>
                <w:color w:val="auto"/>
                <w:sz w:val="16"/>
                <w:szCs w:val="20"/>
              </w:rPr>
            </w:pPr>
            <w:r>
              <w:rPr>
                <w:rStyle w:val="36"/>
                <w:rFonts w:hint="default"/>
                <w:color w:val="auto"/>
                <w:sz w:val="21"/>
                <w:szCs w:val="21"/>
                <w:lang w:bidi="ar"/>
              </w:rPr>
              <w:t>红继木球</w:t>
            </w:r>
          </w:p>
        </w:tc>
        <w:tc>
          <w:tcPr>
            <w:tcW w:w="1030" w:type="dxa"/>
          </w:tcPr>
          <w:p>
            <w:pPr>
              <w:widowControl/>
              <w:jc w:val="left"/>
              <w:textAlignment w:val="top"/>
              <w:rPr>
                <w:color w:val="auto"/>
                <w:sz w:val="16"/>
                <w:szCs w:val="20"/>
              </w:rPr>
            </w:pPr>
            <w:r>
              <w:rPr>
                <w:rFonts w:hint="eastAsia" w:ascii="宋体" w:hAnsi="宋体" w:eastAsia="宋体" w:cs="宋体"/>
                <w:color w:val="auto"/>
                <w:kern w:val="0"/>
                <w:szCs w:val="21"/>
                <w:lang w:bidi="ar"/>
              </w:rPr>
              <w:t>/</w:t>
            </w:r>
          </w:p>
        </w:tc>
        <w:tc>
          <w:tcPr>
            <w:tcW w:w="1010" w:type="dxa"/>
          </w:tcPr>
          <w:p>
            <w:pPr>
              <w:widowControl/>
              <w:jc w:val="left"/>
              <w:textAlignment w:val="top"/>
              <w:rPr>
                <w:color w:val="auto"/>
                <w:sz w:val="16"/>
                <w:szCs w:val="20"/>
              </w:rPr>
            </w:pPr>
            <w:r>
              <w:rPr>
                <w:rFonts w:hint="eastAsia" w:ascii="宋体" w:hAnsi="宋体" w:eastAsia="宋体" w:cs="宋体"/>
                <w:color w:val="auto"/>
                <w:kern w:val="0"/>
                <w:szCs w:val="21"/>
                <w:lang w:bidi="ar"/>
              </w:rPr>
              <w:t>1</w:t>
            </w:r>
            <w:r>
              <w:rPr>
                <w:rFonts w:hint="eastAsia" w:ascii="宋体" w:hAnsi="宋体" w:cs="宋体"/>
                <w:color w:val="auto"/>
                <w:kern w:val="0"/>
                <w:szCs w:val="21"/>
                <w:lang w:bidi="ar"/>
              </w:rPr>
              <w:t>.</w:t>
            </w:r>
            <w:r>
              <w:rPr>
                <w:rFonts w:hint="eastAsia" w:ascii="宋体" w:hAnsi="宋体" w:eastAsia="宋体" w:cs="宋体"/>
                <w:color w:val="auto"/>
                <w:kern w:val="0"/>
                <w:szCs w:val="21"/>
                <w:lang w:bidi="ar"/>
              </w:rPr>
              <w:t>5</w:t>
            </w:r>
          </w:p>
        </w:tc>
        <w:tc>
          <w:tcPr>
            <w:tcW w:w="1040" w:type="dxa"/>
          </w:tcPr>
          <w:p>
            <w:pPr>
              <w:widowControl/>
              <w:jc w:val="left"/>
              <w:textAlignment w:val="top"/>
              <w:rPr>
                <w:color w:val="auto"/>
                <w:sz w:val="16"/>
                <w:szCs w:val="20"/>
              </w:rPr>
            </w:pPr>
            <w:r>
              <w:rPr>
                <w:rFonts w:hint="eastAsia" w:ascii="宋体" w:hAnsi="宋体" w:eastAsia="宋体" w:cs="宋体"/>
                <w:color w:val="auto"/>
                <w:kern w:val="0"/>
                <w:szCs w:val="21"/>
                <w:lang w:bidi="ar"/>
              </w:rPr>
              <w:t>1</w:t>
            </w:r>
            <w:r>
              <w:rPr>
                <w:rFonts w:hint="eastAsia" w:ascii="宋体" w:hAnsi="宋体" w:cs="宋体"/>
                <w:color w:val="auto"/>
                <w:kern w:val="0"/>
                <w:szCs w:val="21"/>
                <w:lang w:bidi="ar"/>
              </w:rPr>
              <w:t>.</w:t>
            </w:r>
            <w:r>
              <w:rPr>
                <w:rFonts w:hint="eastAsia" w:ascii="宋体" w:hAnsi="宋体" w:eastAsia="宋体" w:cs="宋体"/>
                <w:color w:val="auto"/>
                <w:kern w:val="0"/>
                <w:szCs w:val="21"/>
                <w:lang w:bidi="ar"/>
              </w:rPr>
              <w:t>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51</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球形不露脚，冠幅饱满长势良好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26</w:t>
            </w:r>
          </w:p>
        </w:tc>
        <w:tc>
          <w:tcPr>
            <w:tcW w:w="913" w:type="dxa"/>
          </w:tcPr>
          <w:p>
            <w:pPr>
              <w:widowControl/>
              <w:jc w:val="left"/>
              <w:textAlignment w:val="top"/>
              <w:rPr>
                <w:color w:val="auto"/>
                <w:sz w:val="16"/>
                <w:szCs w:val="20"/>
              </w:rPr>
            </w:pPr>
            <w:r>
              <w:rPr>
                <w:rStyle w:val="36"/>
                <w:rFonts w:hint="default"/>
                <w:color w:val="auto"/>
                <w:sz w:val="21"/>
                <w:szCs w:val="21"/>
                <w:lang w:bidi="ar"/>
              </w:rPr>
              <w:t>三角梅球</w:t>
            </w:r>
          </w:p>
        </w:tc>
        <w:tc>
          <w:tcPr>
            <w:tcW w:w="1030" w:type="dxa"/>
          </w:tcPr>
          <w:p>
            <w:pPr>
              <w:widowControl/>
              <w:jc w:val="left"/>
              <w:textAlignment w:val="top"/>
              <w:rPr>
                <w:color w:val="auto"/>
                <w:sz w:val="16"/>
                <w:szCs w:val="20"/>
              </w:rPr>
            </w:pPr>
            <w:r>
              <w:rPr>
                <w:rFonts w:hint="eastAsia" w:ascii="宋体" w:hAnsi="宋体" w:eastAsia="宋体" w:cs="宋体"/>
                <w:color w:val="auto"/>
                <w:kern w:val="0"/>
                <w:szCs w:val="21"/>
                <w:lang w:bidi="ar"/>
              </w:rPr>
              <w:t>/</w:t>
            </w:r>
          </w:p>
        </w:tc>
        <w:tc>
          <w:tcPr>
            <w:tcW w:w="1010" w:type="dxa"/>
          </w:tcPr>
          <w:p>
            <w:pPr>
              <w:widowControl/>
              <w:jc w:val="left"/>
              <w:textAlignment w:val="top"/>
              <w:rPr>
                <w:color w:val="auto"/>
                <w:sz w:val="16"/>
                <w:szCs w:val="20"/>
              </w:rPr>
            </w:pPr>
            <w:r>
              <w:rPr>
                <w:rStyle w:val="36"/>
                <w:rFonts w:hint="default"/>
                <w:color w:val="auto"/>
                <w:sz w:val="21"/>
                <w:szCs w:val="21"/>
                <w:lang w:bidi="ar"/>
              </w:rPr>
              <w:t>1.3-1.5</w:t>
            </w:r>
          </w:p>
        </w:tc>
        <w:tc>
          <w:tcPr>
            <w:tcW w:w="1040" w:type="dxa"/>
          </w:tcPr>
          <w:p>
            <w:pPr>
              <w:widowControl/>
              <w:jc w:val="left"/>
              <w:textAlignment w:val="top"/>
              <w:rPr>
                <w:color w:val="auto"/>
                <w:sz w:val="16"/>
                <w:szCs w:val="20"/>
              </w:rPr>
            </w:pPr>
            <w:r>
              <w:rPr>
                <w:rStyle w:val="36"/>
                <w:rFonts w:hint="default"/>
                <w:color w:val="auto"/>
                <w:sz w:val="21"/>
                <w:szCs w:val="21"/>
                <w:lang w:bidi="ar"/>
              </w:rPr>
              <w:t>1.3-1.5</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29</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长势良好，表现力强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27</w:t>
            </w:r>
          </w:p>
        </w:tc>
        <w:tc>
          <w:tcPr>
            <w:tcW w:w="913" w:type="dxa"/>
          </w:tcPr>
          <w:p>
            <w:pPr>
              <w:widowControl/>
              <w:jc w:val="left"/>
              <w:textAlignment w:val="top"/>
              <w:rPr>
                <w:color w:val="auto"/>
                <w:sz w:val="16"/>
                <w:szCs w:val="20"/>
              </w:rPr>
            </w:pPr>
            <w:r>
              <w:rPr>
                <w:rStyle w:val="37"/>
                <w:rFonts w:hint="default"/>
                <w:color w:val="auto"/>
                <w:sz w:val="21"/>
                <w:szCs w:val="21"/>
                <w:lang w:bidi="ar"/>
              </w:rPr>
              <w:t>三</w:t>
            </w:r>
            <w:r>
              <w:rPr>
                <w:rStyle w:val="36"/>
                <w:rFonts w:hint="default"/>
                <w:color w:val="auto"/>
                <w:sz w:val="21"/>
                <w:szCs w:val="21"/>
                <w:lang w:bidi="ar"/>
              </w:rPr>
              <w:t>角藤本</w:t>
            </w:r>
          </w:p>
        </w:tc>
        <w:tc>
          <w:tcPr>
            <w:tcW w:w="1030" w:type="dxa"/>
          </w:tcPr>
          <w:p>
            <w:pPr>
              <w:widowControl/>
              <w:jc w:val="left"/>
              <w:textAlignment w:val="top"/>
              <w:rPr>
                <w:color w:val="auto"/>
                <w:sz w:val="16"/>
                <w:szCs w:val="20"/>
              </w:rPr>
            </w:pPr>
            <w:r>
              <w:rPr>
                <w:rFonts w:hint="eastAsia" w:ascii="宋体" w:hAnsi="宋体" w:eastAsia="宋体" w:cs="宋体"/>
                <w:color w:val="auto"/>
                <w:kern w:val="0"/>
                <w:szCs w:val="21"/>
                <w:lang w:bidi="ar"/>
              </w:rPr>
              <w:t>/</w:t>
            </w:r>
          </w:p>
        </w:tc>
        <w:tc>
          <w:tcPr>
            <w:tcW w:w="1010" w:type="dxa"/>
          </w:tcPr>
          <w:p>
            <w:pPr>
              <w:widowControl/>
              <w:jc w:val="left"/>
              <w:textAlignment w:val="top"/>
              <w:rPr>
                <w:color w:val="auto"/>
                <w:sz w:val="16"/>
                <w:szCs w:val="20"/>
              </w:rPr>
            </w:pPr>
            <w:r>
              <w:rPr>
                <w:rStyle w:val="36"/>
                <w:rFonts w:hint="default"/>
                <w:color w:val="auto"/>
                <w:sz w:val="21"/>
                <w:szCs w:val="21"/>
                <w:lang w:bidi="ar"/>
              </w:rPr>
              <w:t>藤长1. 5-1. 8米</w:t>
            </w:r>
          </w:p>
        </w:tc>
        <w:tc>
          <w:tcPr>
            <w:tcW w:w="1040" w:type="dxa"/>
          </w:tcPr>
          <w:p>
            <w:pPr>
              <w:widowControl/>
              <w:jc w:val="left"/>
              <w:textAlignment w:val="top"/>
              <w:rPr>
                <w:color w:val="auto"/>
                <w:sz w:val="16"/>
                <w:szCs w:val="20"/>
              </w:rPr>
            </w:pPr>
            <w:r>
              <w:rPr>
                <w:rStyle w:val="36"/>
                <w:rFonts w:hint="default"/>
                <w:color w:val="auto"/>
                <w:sz w:val="21"/>
                <w:szCs w:val="21"/>
                <w:lang w:bidi="ar"/>
              </w:rPr>
              <w:t>0.5-0.6</w:t>
            </w:r>
          </w:p>
        </w:tc>
        <w:tc>
          <w:tcPr>
            <w:tcW w:w="720" w:type="dxa"/>
          </w:tcPr>
          <w:p>
            <w:pPr>
              <w:widowControl/>
              <w:jc w:val="left"/>
              <w:textAlignment w:val="top"/>
              <w:rPr>
                <w:color w:val="auto"/>
                <w:sz w:val="16"/>
                <w:szCs w:val="20"/>
              </w:rPr>
            </w:pPr>
            <w:r>
              <w:rPr>
                <w:rFonts w:hint="eastAsia" w:ascii="宋体" w:hAnsi="宋体" w:eastAsia="宋体" w:cs="宋体"/>
                <w:color w:val="auto"/>
                <w:kern w:val="0"/>
                <w:szCs w:val="21"/>
                <w:lang w:bidi="ar"/>
              </w:rPr>
              <w:t>492</w:t>
            </w:r>
          </w:p>
        </w:tc>
        <w:tc>
          <w:tcPr>
            <w:tcW w:w="600" w:type="dxa"/>
          </w:tcPr>
          <w:p>
            <w:pPr>
              <w:widowControl/>
              <w:jc w:val="left"/>
              <w:textAlignment w:val="top"/>
              <w:rPr>
                <w:color w:val="auto"/>
                <w:w w:val="99"/>
                <w:sz w:val="16"/>
                <w:szCs w:val="20"/>
              </w:rPr>
            </w:pPr>
            <w:r>
              <w:rPr>
                <w:rStyle w:val="36"/>
                <w:rFonts w:hint="default"/>
                <w:color w:val="auto"/>
                <w:sz w:val="21"/>
                <w:szCs w:val="21"/>
                <w:lang w:bidi="ar"/>
              </w:rPr>
              <w:t>株</w:t>
            </w:r>
          </w:p>
        </w:tc>
        <w:tc>
          <w:tcPr>
            <w:tcW w:w="3714" w:type="dxa"/>
          </w:tcPr>
          <w:p>
            <w:pPr>
              <w:widowControl/>
              <w:jc w:val="left"/>
              <w:textAlignment w:val="top"/>
              <w:rPr>
                <w:color w:val="auto"/>
                <w:sz w:val="16"/>
                <w:szCs w:val="20"/>
              </w:rPr>
            </w:pPr>
            <w:r>
              <w:rPr>
                <w:rStyle w:val="36"/>
                <w:rFonts w:hint="default"/>
                <w:color w:val="auto"/>
                <w:sz w:val="21"/>
                <w:szCs w:val="21"/>
                <w:lang w:bidi="ar"/>
              </w:rPr>
              <w:t>长势良好，表现力强</w:t>
            </w:r>
          </w:p>
        </w:tc>
      </w:tr>
    </w:tbl>
    <w:p>
      <w:pPr>
        <w:pStyle w:val="34"/>
        <w:tabs>
          <w:tab w:val="left" w:pos="1243"/>
        </w:tabs>
        <w:spacing w:before="150" w:after="23" w:line="240" w:lineRule="auto"/>
        <w:ind w:left="0" w:firstLine="0"/>
        <w:jc w:val="left"/>
        <w:rPr>
          <w:b/>
          <w:color w:val="auto"/>
          <w:sz w:val="24"/>
        </w:rPr>
      </w:pPr>
    </w:p>
    <w:p>
      <w:pPr>
        <w:pStyle w:val="34"/>
        <w:numPr>
          <w:ilvl w:val="1"/>
          <w:numId w:val="8"/>
        </w:numPr>
        <w:tabs>
          <w:tab w:val="left" w:pos="1243"/>
        </w:tabs>
        <w:spacing w:before="128" w:after="25" w:line="240" w:lineRule="auto"/>
        <w:rPr>
          <w:b/>
          <w:color w:val="auto"/>
          <w:sz w:val="24"/>
        </w:rPr>
      </w:pPr>
      <w:r>
        <w:rPr>
          <w:b/>
          <w:color w:val="auto"/>
          <w:sz w:val="24"/>
        </w:rPr>
        <w:t>地被植物</w:t>
      </w:r>
    </w:p>
    <w:tbl>
      <w:tblPr>
        <w:tblStyle w:val="19"/>
        <w:tblW w:w="9514"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913"/>
        <w:gridCol w:w="1030"/>
        <w:gridCol w:w="1010"/>
        <w:gridCol w:w="1040"/>
        <w:gridCol w:w="720"/>
        <w:gridCol w:w="600"/>
        <w:gridCol w:w="3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hRule="atLeast"/>
        </w:trPr>
        <w:tc>
          <w:tcPr>
            <w:tcW w:w="477" w:type="dxa"/>
          </w:tcPr>
          <w:p>
            <w:pPr>
              <w:pStyle w:val="35"/>
              <w:spacing w:before="5"/>
              <w:rPr>
                <w:b/>
                <w:color w:val="auto"/>
                <w:sz w:val="15"/>
              </w:rPr>
            </w:pPr>
          </w:p>
          <w:p>
            <w:pPr>
              <w:pStyle w:val="35"/>
              <w:spacing w:before="1"/>
              <w:ind w:left="8"/>
              <w:jc w:val="center"/>
              <w:rPr>
                <w:b/>
                <w:color w:val="auto"/>
              </w:rPr>
            </w:pPr>
            <w:r>
              <w:rPr>
                <w:b/>
                <w:color w:val="auto"/>
              </w:rPr>
              <w:t>序号</w:t>
            </w:r>
          </w:p>
        </w:tc>
        <w:tc>
          <w:tcPr>
            <w:tcW w:w="913" w:type="dxa"/>
          </w:tcPr>
          <w:p>
            <w:pPr>
              <w:pStyle w:val="35"/>
              <w:spacing w:before="5"/>
              <w:rPr>
                <w:b/>
                <w:color w:val="auto"/>
                <w:sz w:val="15"/>
              </w:rPr>
            </w:pPr>
          </w:p>
          <w:p>
            <w:pPr>
              <w:pStyle w:val="35"/>
              <w:spacing w:before="1"/>
              <w:ind w:left="14" w:right="6"/>
              <w:jc w:val="center"/>
              <w:rPr>
                <w:b/>
                <w:color w:val="auto"/>
              </w:rPr>
            </w:pPr>
            <w:r>
              <w:rPr>
                <w:b/>
                <w:color w:val="auto"/>
              </w:rPr>
              <w:t>名称</w:t>
            </w:r>
          </w:p>
        </w:tc>
        <w:tc>
          <w:tcPr>
            <w:tcW w:w="1030" w:type="dxa"/>
          </w:tcPr>
          <w:p>
            <w:pPr>
              <w:pStyle w:val="35"/>
              <w:spacing w:before="1"/>
              <w:ind w:left="110"/>
              <w:rPr>
                <w:b/>
                <w:color w:val="auto"/>
                <w:lang w:val="en-US"/>
              </w:rPr>
            </w:pPr>
          </w:p>
          <w:p>
            <w:pPr>
              <w:pStyle w:val="35"/>
              <w:spacing w:before="1"/>
              <w:ind w:left="110"/>
              <w:rPr>
                <w:b/>
                <w:color w:val="auto"/>
              </w:rPr>
            </w:pPr>
            <w:r>
              <w:rPr>
                <w:rFonts w:hint="eastAsia"/>
                <w:b/>
                <w:color w:val="auto"/>
                <w:lang w:val="en-US"/>
              </w:rPr>
              <w:t>高度</w:t>
            </w:r>
            <w:r>
              <w:rPr>
                <w:b/>
                <w:color w:val="auto"/>
              </w:rPr>
              <w:t>(</w:t>
            </w:r>
            <w:r>
              <w:rPr>
                <w:rFonts w:hint="eastAsia"/>
                <w:b/>
                <w:color w:val="auto"/>
                <w:lang w:val="en-US"/>
              </w:rPr>
              <w:t>c</w:t>
            </w:r>
            <w:r>
              <w:rPr>
                <w:b/>
                <w:color w:val="auto"/>
              </w:rPr>
              <w:t>m)</w:t>
            </w:r>
          </w:p>
        </w:tc>
        <w:tc>
          <w:tcPr>
            <w:tcW w:w="1010" w:type="dxa"/>
          </w:tcPr>
          <w:p>
            <w:pPr>
              <w:pStyle w:val="35"/>
              <w:spacing w:before="1"/>
              <w:ind w:left="110"/>
              <w:rPr>
                <w:b/>
                <w:color w:val="auto"/>
                <w:lang w:val="en-US"/>
              </w:rPr>
            </w:pPr>
          </w:p>
          <w:p>
            <w:pPr>
              <w:pStyle w:val="35"/>
              <w:spacing w:before="1"/>
              <w:ind w:left="110"/>
              <w:rPr>
                <w:b/>
                <w:color w:val="auto"/>
              </w:rPr>
            </w:pPr>
            <w:r>
              <w:rPr>
                <w:rFonts w:hint="eastAsia"/>
                <w:b/>
                <w:color w:val="auto"/>
                <w:lang w:val="en-US"/>
              </w:rPr>
              <w:t>冠幅</w:t>
            </w:r>
            <w:r>
              <w:rPr>
                <w:b/>
                <w:color w:val="auto"/>
              </w:rPr>
              <w:t>(</w:t>
            </w:r>
            <w:r>
              <w:rPr>
                <w:rFonts w:hint="eastAsia"/>
                <w:b/>
                <w:color w:val="auto"/>
                <w:lang w:val="en-US"/>
              </w:rPr>
              <w:t>c</w:t>
            </w:r>
            <w:r>
              <w:rPr>
                <w:b/>
                <w:color w:val="auto"/>
              </w:rPr>
              <w:t>m)</w:t>
            </w:r>
          </w:p>
        </w:tc>
        <w:tc>
          <w:tcPr>
            <w:tcW w:w="1040" w:type="dxa"/>
          </w:tcPr>
          <w:p>
            <w:pPr>
              <w:pStyle w:val="35"/>
              <w:spacing w:before="1"/>
              <w:ind w:left="110"/>
              <w:rPr>
                <w:b/>
                <w:color w:val="auto"/>
                <w:lang w:val="en-US"/>
              </w:rPr>
            </w:pPr>
          </w:p>
          <w:p>
            <w:pPr>
              <w:pStyle w:val="35"/>
              <w:spacing w:before="1"/>
              <w:ind w:left="110"/>
              <w:rPr>
                <w:b/>
                <w:color w:val="auto"/>
                <w:lang w:val="en-US"/>
              </w:rPr>
            </w:pPr>
            <w:r>
              <w:rPr>
                <w:rFonts w:hint="eastAsia"/>
                <w:b/>
                <w:color w:val="auto"/>
                <w:lang w:val="en-US"/>
              </w:rPr>
              <w:t>密度</w:t>
            </w:r>
          </w:p>
        </w:tc>
        <w:tc>
          <w:tcPr>
            <w:tcW w:w="720" w:type="dxa"/>
          </w:tcPr>
          <w:p>
            <w:pPr>
              <w:pStyle w:val="35"/>
              <w:spacing w:before="1"/>
              <w:ind w:left="110"/>
              <w:rPr>
                <w:b/>
                <w:color w:val="auto"/>
                <w:lang w:val="en-US"/>
              </w:rPr>
            </w:pPr>
          </w:p>
          <w:p>
            <w:pPr>
              <w:pStyle w:val="35"/>
              <w:spacing w:before="1"/>
              <w:ind w:left="110"/>
              <w:rPr>
                <w:b/>
                <w:color w:val="auto"/>
                <w:lang w:val="en-US"/>
              </w:rPr>
            </w:pPr>
            <w:r>
              <w:rPr>
                <w:rFonts w:hint="eastAsia"/>
                <w:b/>
                <w:color w:val="auto"/>
                <w:lang w:val="en-US"/>
              </w:rPr>
              <w:t>面积</w:t>
            </w:r>
          </w:p>
        </w:tc>
        <w:tc>
          <w:tcPr>
            <w:tcW w:w="600" w:type="dxa"/>
          </w:tcPr>
          <w:p>
            <w:pPr>
              <w:pStyle w:val="35"/>
              <w:spacing w:before="1"/>
              <w:ind w:left="110"/>
              <w:rPr>
                <w:b/>
                <w:color w:val="auto"/>
                <w:lang w:val="en-US"/>
              </w:rPr>
            </w:pPr>
          </w:p>
          <w:p>
            <w:pPr>
              <w:pStyle w:val="35"/>
              <w:spacing w:before="1"/>
              <w:ind w:left="110"/>
              <w:rPr>
                <w:b/>
                <w:color w:val="auto"/>
                <w:lang w:val="en-US"/>
              </w:rPr>
            </w:pPr>
            <w:r>
              <w:rPr>
                <w:rFonts w:hint="eastAsia"/>
                <w:b/>
                <w:color w:val="auto"/>
                <w:lang w:val="en-US"/>
              </w:rPr>
              <w:t>单位</w:t>
            </w:r>
          </w:p>
        </w:tc>
        <w:tc>
          <w:tcPr>
            <w:tcW w:w="3724" w:type="dxa"/>
          </w:tcPr>
          <w:p>
            <w:pPr>
              <w:pStyle w:val="35"/>
              <w:spacing w:before="1"/>
              <w:ind w:left="110"/>
              <w:rPr>
                <w:b/>
                <w:color w:val="auto"/>
                <w:lang w:val="en-US"/>
              </w:rPr>
            </w:pPr>
          </w:p>
          <w:p>
            <w:pPr>
              <w:pStyle w:val="35"/>
              <w:spacing w:before="1"/>
              <w:ind w:left="110"/>
              <w:rPr>
                <w:b/>
                <w:color w:val="auto"/>
                <w:lang w:val="en-US"/>
              </w:rPr>
            </w:pPr>
            <w:r>
              <w:rPr>
                <w:rFonts w:hint="eastAsia"/>
                <w:b/>
                <w:color w:val="auto"/>
                <w:lang w:val="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477" w:type="dxa"/>
          </w:tcPr>
          <w:p>
            <w:pPr>
              <w:pStyle w:val="35"/>
              <w:spacing w:before="8"/>
              <w:rPr>
                <w:b/>
                <w:color w:val="auto"/>
                <w:sz w:val="15"/>
              </w:rPr>
            </w:pPr>
          </w:p>
          <w:p>
            <w:pPr>
              <w:pStyle w:val="35"/>
              <w:ind w:left="9"/>
              <w:jc w:val="center"/>
              <w:rPr>
                <w:b/>
                <w:color w:val="auto"/>
              </w:rPr>
            </w:pPr>
            <w:r>
              <w:rPr>
                <w:b/>
                <w:color w:val="auto"/>
                <w:w w:val="98"/>
              </w:rPr>
              <w:t>1</w:t>
            </w:r>
          </w:p>
        </w:tc>
        <w:tc>
          <w:tcPr>
            <w:tcW w:w="913" w:type="dxa"/>
          </w:tcPr>
          <w:p>
            <w:pPr>
              <w:widowControl/>
              <w:jc w:val="center"/>
              <w:textAlignment w:val="top"/>
              <w:rPr>
                <w:color w:val="auto"/>
                <w:sz w:val="10"/>
                <w:szCs w:val="13"/>
              </w:rPr>
            </w:pPr>
            <w:r>
              <w:rPr>
                <w:rStyle w:val="38"/>
                <w:rFonts w:hint="default"/>
                <w:color w:val="auto"/>
                <w:sz w:val="20"/>
                <w:szCs w:val="20"/>
                <w:lang w:bidi="ar"/>
              </w:rPr>
              <w:t>八角金盘</w:t>
            </w:r>
          </w:p>
        </w:tc>
        <w:tc>
          <w:tcPr>
            <w:tcW w:w="1030" w:type="dxa"/>
          </w:tcPr>
          <w:p>
            <w:pPr>
              <w:widowControl/>
              <w:jc w:val="center"/>
              <w:textAlignment w:val="top"/>
              <w:rPr>
                <w:color w:val="auto"/>
                <w:sz w:val="10"/>
                <w:szCs w:val="13"/>
              </w:rPr>
            </w:pPr>
            <w:r>
              <w:rPr>
                <w:rStyle w:val="39"/>
                <w:rFonts w:eastAsia="宋体"/>
                <w:color w:val="auto"/>
                <w:sz w:val="20"/>
                <w:szCs w:val="20"/>
                <w:lang w:bidi="ar"/>
              </w:rPr>
              <w:t>60-80</w:t>
            </w:r>
          </w:p>
        </w:tc>
        <w:tc>
          <w:tcPr>
            <w:tcW w:w="1010" w:type="dxa"/>
          </w:tcPr>
          <w:p>
            <w:pPr>
              <w:widowControl/>
              <w:ind w:firstLine="400" w:firstLineChars="200"/>
              <w:jc w:val="left"/>
              <w:textAlignment w:val="top"/>
              <w:rPr>
                <w:color w:val="auto"/>
                <w:sz w:val="10"/>
                <w:szCs w:val="13"/>
              </w:rPr>
            </w:pPr>
            <w:r>
              <w:rPr>
                <w:rStyle w:val="39"/>
                <w:rFonts w:eastAsia="宋体"/>
                <w:color w:val="auto"/>
                <w:sz w:val="20"/>
                <w:szCs w:val="20"/>
                <w:lang w:bidi="ar"/>
              </w:rPr>
              <w:t>35-40</w:t>
            </w:r>
          </w:p>
        </w:tc>
        <w:tc>
          <w:tcPr>
            <w:tcW w:w="1040" w:type="dxa"/>
          </w:tcPr>
          <w:p>
            <w:pPr>
              <w:widowControl/>
              <w:jc w:val="center"/>
              <w:textAlignment w:val="top"/>
              <w:rPr>
                <w:color w:val="auto"/>
                <w:sz w:val="10"/>
                <w:szCs w:val="13"/>
              </w:rPr>
            </w:pPr>
            <w:r>
              <w:rPr>
                <w:rStyle w:val="39"/>
                <w:rFonts w:eastAsia="宋体"/>
                <w:color w:val="auto"/>
                <w:sz w:val="20"/>
                <w:szCs w:val="20"/>
                <w:lang w:bidi="ar"/>
              </w:rPr>
              <w:t>25</w:t>
            </w:r>
            <w:r>
              <w:rPr>
                <w:rStyle w:val="38"/>
                <w:rFonts w:hint="default"/>
                <w:color w:val="auto"/>
                <w:sz w:val="20"/>
                <w:szCs w:val="20"/>
                <w:lang w:bidi="ar"/>
              </w:rPr>
              <w:t>株</w:t>
            </w:r>
            <w:r>
              <w:rPr>
                <w:rStyle w:val="39"/>
                <w:rFonts w:eastAsia="宋体"/>
                <w:color w:val="auto"/>
                <w:sz w:val="20"/>
                <w:szCs w:val="20"/>
                <w:lang w:bidi="ar"/>
              </w:rPr>
              <w:t>/m2</w:t>
            </w:r>
          </w:p>
        </w:tc>
        <w:tc>
          <w:tcPr>
            <w:tcW w:w="720" w:type="dxa"/>
          </w:tcPr>
          <w:p>
            <w:pPr>
              <w:widowControl/>
              <w:jc w:val="left"/>
              <w:textAlignment w:val="top"/>
              <w:rPr>
                <w:color w:val="auto"/>
                <w:sz w:val="10"/>
                <w:szCs w:val="13"/>
              </w:rPr>
            </w:pPr>
            <w:r>
              <w:rPr>
                <w:rStyle w:val="39"/>
                <w:rFonts w:eastAsia="宋体"/>
                <w:color w:val="auto"/>
                <w:sz w:val="20"/>
                <w:szCs w:val="20"/>
                <w:lang w:bidi="ar"/>
              </w:rPr>
              <w:t>208. 7</w:t>
            </w:r>
          </w:p>
        </w:tc>
        <w:tc>
          <w:tcPr>
            <w:tcW w:w="600" w:type="dxa"/>
          </w:tcPr>
          <w:p>
            <w:pPr>
              <w:widowControl/>
              <w:jc w:val="left"/>
              <w:textAlignment w:val="top"/>
              <w:rPr>
                <w:rFonts w:eastAsia="宋体"/>
                <w:color w:val="auto"/>
                <w:sz w:val="10"/>
                <w:szCs w:val="13"/>
              </w:rPr>
            </w:pPr>
            <w:r>
              <w:rPr>
                <w:rFonts w:hint="eastAsia"/>
                <w:color w:val="auto"/>
                <w:sz w:val="15"/>
                <w:szCs w:val="18"/>
              </w:rPr>
              <w:t>平方米</w:t>
            </w:r>
          </w:p>
        </w:tc>
        <w:tc>
          <w:tcPr>
            <w:tcW w:w="3724" w:type="dxa"/>
          </w:tcPr>
          <w:p>
            <w:pPr>
              <w:widowControl/>
              <w:jc w:val="left"/>
              <w:textAlignment w:val="top"/>
              <w:rPr>
                <w:color w:val="auto"/>
                <w:sz w:val="10"/>
                <w:szCs w:val="13"/>
              </w:rPr>
            </w:pPr>
            <w:r>
              <w:rPr>
                <w:rStyle w:val="38"/>
                <w:rFonts w:hint="default"/>
                <w:color w:val="auto"/>
                <w:sz w:val="20"/>
                <w:szCs w:val="20"/>
                <w:lang w:bidi="ar"/>
              </w:rPr>
              <w:t>笼型苗，长势良好，要求密植不露土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trPr>
        <w:tc>
          <w:tcPr>
            <w:tcW w:w="477" w:type="dxa"/>
          </w:tcPr>
          <w:p>
            <w:pPr>
              <w:pStyle w:val="35"/>
              <w:spacing w:before="7"/>
              <w:rPr>
                <w:b/>
                <w:color w:val="auto"/>
                <w:sz w:val="15"/>
              </w:rPr>
            </w:pPr>
          </w:p>
          <w:p>
            <w:pPr>
              <w:pStyle w:val="35"/>
              <w:spacing w:before="1"/>
              <w:ind w:left="9"/>
              <w:jc w:val="center"/>
              <w:rPr>
                <w:b/>
                <w:color w:val="auto"/>
              </w:rPr>
            </w:pPr>
            <w:r>
              <w:rPr>
                <w:b/>
                <w:color w:val="auto"/>
                <w:w w:val="98"/>
              </w:rPr>
              <w:t>2</w:t>
            </w:r>
          </w:p>
        </w:tc>
        <w:tc>
          <w:tcPr>
            <w:tcW w:w="913" w:type="dxa"/>
          </w:tcPr>
          <w:p>
            <w:pPr>
              <w:widowControl/>
              <w:jc w:val="center"/>
              <w:textAlignment w:val="top"/>
              <w:rPr>
                <w:color w:val="auto"/>
                <w:sz w:val="10"/>
                <w:szCs w:val="13"/>
              </w:rPr>
            </w:pPr>
            <w:r>
              <w:rPr>
                <w:rStyle w:val="38"/>
                <w:rFonts w:hint="default"/>
                <w:color w:val="auto"/>
                <w:sz w:val="20"/>
                <w:szCs w:val="20"/>
                <w:lang w:bidi="ar"/>
              </w:rPr>
              <w:t>红叶石楠</w:t>
            </w:r>
          </w:p>
        </w:tc>
        <w:tc>
          <w:tcPr>
            <w:tcW w:w="1030" w:type="dxa"/>
          </w:tcPr>
          <w:p>
            <w:pPr>
              <w:widowControl/>
              <w:jc w:val="center"/>
              <w:textAlignment w:val="top"/>
              <w:rPr>
                <w:color w:val="auto"/>
                <w:sz w:val="10"/>
                <w:szCs w:val="13"/>
              </w:rPr>
            </w:pPr>
            <w:r>
              <w:rPr>
                <w:rStyle w:val="39"/>
                <w:rFonts w:eastAsia="宋体"/>
                <w:color w:val="auto"/>
                <w:sz w:val="20"/>
                <w:szCs w:val="20"/>
                <w:lang w:bidi="ar"/>
              </w:rPr>
              <w:t>50-60</w:t>
            </w:r>
          </w:p>
        </w:tc>
        <w:tc>
          <w:tcPr>
            <w:tcW w:w="1010" w:type="dxa"/>
          </w:tcPr>
          <w:p>
            <w:pPr>
              <w:widowControl/>
              <w:ind w:firstLine="400" w:firstLineChars="200"/>
              <w:jc w:val="left"/>
              <w:textAlignment w:val="top"/>
              <w:rPr>
                <w:color w:val="auto"/>
                <w:sz w:val="10"/>
                <w:szCs w:val="13"/>
              </w:rPr>
            </w:pPr>
            <w:r>
              <w:rPr>
                <w:rStyle w:val="39"/>
                <w:rFonts w:eastAsia="宋体"/>
                <w:color w:val="auto"/>
                <w:sz w:val="20"/>
                <w:szCs w:val="20"/>
                <w:lang w:bidi="ar"/>
              </w:rPr>
              <w:t>30-35</w:t>
            </w:r>
          </w:p>
        </w:tc>
        <w:tc>
          <w:tcPr>
            <w:tcW w:w="1040" w:type="dxa"/>
          </w:tcPr>
          <w:p>
            <w:pPr>
              <w:widowControl/>
              <w:jc w:val="center"/>
              <w:textAlignment w:val="top"/>
              <w:rPr>
                <w:color w:val="auto"/>
                <w:sz w:val="10"/>
                <w:szCs w:val="13"/>
              </w:rPr>
            </w:pPr>
            <w:r>
              <w:rPr>
                <w:rStyle w:val="39"/>
                <w:rFonts w:eastAsia="宋体"/>
                <w:color w:val="auto"/>
                <w:sz w:val="20"/>
                <w:szCs w:val="20"/>
                <w:lang w:bidi="ar"/>
              </w:rPr>
              <w:t>36</w:t>
            </w:r>
            <w:r>
              <w:rPr>
                <w:rStyle w:val="38"/>
                <w:rFonts w:hint="default"/>
                <w:color w:val="auto"/>
                <w:sz w:val="20"/>
                <w:szCs w:val="20"/>
                <w:lang w:bidi="ar"/>
              </w:rPr>
              <w:t>株</w:t>
            </w:r>
            <w:r>
              <w:rPr>
                <w:rStyle w:val="39"/>
                <w:rFonts w:eastAsia="宋体"/>
                <w:color w:val="auto"/>
                <w:sz w:val="20"/>
                <w:szCs w:val="20"/>
                <w:lang w:bidi="ar"/>
              </w:rPr>
              <w:t>/m2</w:t>
            </w:r>
          </w:p>
        </w:tc>
        <w:tc>
          <w:tcPr>
            <w:tcW w:w="720" w:type="dxa"/>
          </w:tcPr>
          <w:p>
            <w:pPr>
              <w:widowControl/>
              <w:jc w:val="center"/>
              <w:textAlignment w:val="top"/>
              <w:rPr>
                <w:color w:val="auto"/>
                <w:sz w:val="10"/>
                <w:szCs w:val="13"/>
              </w:rPr>
            </w:pPr>
            <w:r>
              <w:rPr>
                <w:rFonts w:ascii="Times New Roman" w:hAnsi="Times New Roman" w:eastAsia="宋体"/>
                <w:color w:val="auto"/>
                <w:kern w:val="0"/>
                <w:sz w:val="20"/>
                <w:szCs w:val="20"/>
                <w:lang w:bidi="ar"/>
              </w:rPr>
              <w:t>1117.2</w:t>
            </w:r>
          </w:p>
        </w:tc>
        <w:tc>
          <w:tcPr>
            <w:tcW w:w="600" w:type="dxa"/>
          </w:tcPr>
          <w:p>
            <w:pPr>
              <w:widowControl/>
              <w:jc w:val="left"/>
              <w:textAlignment w:val="top"/>
              <w:rPr>
                <w:color w:val="auto"/>
                <w:sz w:val="10"/>
                <w:szCs w:val="13"/>
              </w:rPr>
            </w:pPr>
            <w:r>
              <w:rPr>
                <w:rFonts w:hint="eastAsia"/>
                <w:color w:val="auto"/>
                <w:sz w:val="15"/>
                <w:szCs w:val="18"/>
              </w:rPr>
              <w:t>平方米</w:t>
            </w:r>
          </w:p>
        </w:tc>
        <w:tc>
          <w:tcPr>
            <w:tcW w:w="3724" w:type="dxa"/>
          </w:tcPr>
          <w:p>
            <w:pPr>
              <w:widowControl/>
              <w:jc w:val="left"/>
              <w:textAlignment w:val="top"/>
              <w:rPr>
                <w:color w:val="auto"/>
                <w:sz w:val="10"/>
                <w:szCs w:val="13"/>
              </w:rPr>
            </w:pPr>
            <w:r>
              <w:rPr>
                <w:rStyle w:val="38"/>
                <w:rFonts w:hint="default"/>
                <w:color w:val="auto"/>
                <w:sz w:val="20"/>
                <w:szCs w:val="20"/>
                <w:lang w:bidi="ar"/>
              </w:rPr>
              <w:t>笼型苗，长势良好，要求密植不露土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trPr>
        <w:tc>
          <w:tcPr>
            <w:tcW w:w="477" w:type="dxa"/>
          </w:tcPr>
          <w:p>
            <w:pPr>
              <w:pStyle w:val="35"/>
              <w:spacing w:before="7"/>
              <w:rPr>
                <w:b/>
                <w:color w:val="auto"/>
                <w:sz w:val="15"/>
              </w:rPr>
            </w:pPr>
          </w:p>
          <w:p>
            <w:pPr>
              <w:pStyle w:val="35"/>
              <w:ind w:left="9"/>
              <w:jc w:val="center"/>
              <w:rPr>
                <w:b/>
                <w:color w:val="auto"/>
              </w:rPr>
            </w:pPr>
            <w:r>
              <w:rPr>
                <w:b/>
                <w:color w:val="auto"/>
                <w:w w:val="98"/>
              </w:rPr>
              <w:t>3</w:t>
            </w:r>
          </w:p>
        </w:tc>
        <w:tc>
          <w:tcPr>
            <w:tcW w:w="913" w:type="dxa"/>
          </w:tcPr>
          <w:p>
            <w:pPr>
              <w:widowControl/>
              <w:jc w:val="center"/>
              <w:textAlignment w:val="top"/>
              <w:rPr>
                <w:color w:val="auto"/>
                <w:sz w:val="10"/>
                <w:szCs w:val="13"/>
              </w:rPr>
            </w:pPr>
            <w:r>
              <w:rPr>
                <w:rStyle w:val="38"/>
                <w:rFonts w:hint="default"/>
                <w:color w:val="auto"/>
                <w:sz w:val="20"/>
                <w:szCs w:val="20"/>
                <w:lang w:bidi="ar"/>
              </w:rPr>
              <w:t>红花继木</w:t>
            </w:r>
          </w:p>
        </w:tc>
        <w:tc>
          <w:tcPr>
            <w:tcW w:w="1030" w:type="dxa"/>
          </w:tcPr>
          <w:p>
            <w:pPr>
              <w:widowControl/>
              <w:jc w:val="center"/>
              <w:textAlignment w:val="top"/>
              <w:rPr>
                <w:color w:val="auto"/>
                <w:sz w:val="10"/>
                <w:szCs w:val="13"/>
              </w:rPr>
            </w:pPr>
            <w:r>
              <w:rPr>
                <w:rStyle w:val="39"/>
                <w:rFonts w:eastAsia="宋体"/>
                <w:color w:val="auto"/>
                <w:sz w:val="20"/>
                <w:szCs w:val="20"/>
                <w:lang w:bidi="ar"/>
              </w:rPr>
              <w:t>35-40</w:t>
            </w:r>
          </w:p>
        </w:tc>
        <w:tc>
          <w:tcPr>
            <w:tcW w:w="1010" w:type="dxa"/>
          </w:tcPr>
          <w:p>
            <w:pPr>
              <w:widowControl/>
              <w:ind w:firstLine="400" w:firstLineChars="200"/>
              <w:jc w:val="left"/>
              <w:textAlignment w:val="top"/>
              <w:rPr>
                <w:color w:val="auto"/>
                <w:sz w:val="10"/>
                <w:szCs w:val="13"/>
              </w:rPr>
            </w:pPr>
            <w:r>
              <w:rPr>
                <w:rStyle w:val="39"/>
                <w:rFonts w:eastAsia="宋体"/>
                <w:color w:val="auto"/>
                <w:sz w:val="20"/>
                <w:szCs w:val="20"/>
                <w:lang w:bidi="ar"/>
              </w:rPr>
              <w:t>25-30</w:t>
            </w:r>
          </w:p>
        </w:tc>
        <w:tc>
          <w:tcPr>
            <w:tcW w:w="1040" w:type="dxa"/>
          </w:tcPr>
          <w:p>
            <w:pPr>
              <w:widowControl/>
              <w:jc w:val="center"/>
              <w:textAlignment w:val="top"/>
              <w:rPr>
                <w:color w:val="auto"/>
                <w:sz w:val="10"/>
                <w:szCs w:val="13"/>
              </w:rPr>
            </w:pPr>
            <w:r>
              <w:rPr>
                <w:rStyle w:val="39"/>
                <w:rFonts w:eastAsia="宋体"/>
                <w:color w:val="auto"/>
                <w:sz w:val="20"/>
                <w:szCs w:val="20"/>
                <w:lang w:bidi="ar"/>
              </w:rPr>
              <w:t>36</w:t>
            </w:r>
            <w:r>
              <w:rPr>
                <w:rStyle w:val="38"/>
                <w:rFonts w:hint="default"/>
                <w:color w:val="auto"/>
                <w:sz w:val="20"/>
                <w:szCs w:val="20"/>
                <w:lang w:bidi="ar"/>
              </w:rPr>
              <w:t>株</w:t>
            </w:r>
            <w:r>
              <w:rPr>
                <w:rStyle w:val="39"/>
                <w:rFonts w:eastAsia="宋体"/>
                <w:color w:val="auto"/>
                <w:sz w:val="20"/>
                <w:szCs w:val="20"/>
                <w:lang w:bidi="ar"/>
              </w:rPr>
              <w:t>/m2</w:t>
            </w:r>
          </w:p>
        </w:tc>
        <w:tc>
          <w:tcPr>
            <w:tcW w:w="720" w:type="dxa"/>
          </w:tcPr>
          <w:p>
            <w:pPr>
              <w:widowControl/>
              <w:jc w:val="center"/>
              <w:textAlignment w:val="top"/>
              <w:rPr>
                <w:color w:val="auto"/>
                <w:sz w:val="10"/>
                <w:szCs w:val="13"/>
              </w:rPr>
            </w:pPr>
            <w:r>
              <w:rPr>
                <w:rFonts w:ascii="Times New Roman" w:hAnsi="Times New Roman" w:eastAsia="宋体"/>
                <w:color w:val="auto"/>
                <w:kern w:val="0"/>
                <w:sz w:val="20"/>
                <w:szCs w:val="20"/>
                <w:lang w:bidi="ar"/>
              </w:rPr>
              <w:t>751</w:t>
            </w:r>
          </w:p>
        </w:tc>
        <w:tc>
          <w:tcPr>
            <w:tcW w:w="600" w:type="dxa"/>
          </w:tcPr>
          <w:p>
            <w:pPr>
              <w:widowControl/>
              <w:jc w:val="left"/>
              <w:textAlignment w:val="top"/>
              <w:rPr>
                <w:color w:val="auto"/>
                <w:sz w:val="10"/>
                <w:szCs w:val="13"/>
              </w:rPr>
            </w:pPr>
            <w:r>
              <w:rPr>
                <w:rFonts w:hint="eastAsia"/>
                <w:color w:val="auto"/>
                <w:sz w:val="15"/>
                <w:szCs w:val="18"/>
              </w:rPr>
              <w:t>平方米</w:t>
            </w:r>
          </w:p>
        </w:tc>
        <w:tc>
          <w:tcPr>
            <w:tcW w:w="3724" w:type="dxa"/>
          </w:tcPr>
          <w:p>
            <w:pPr>
              <w:widowControl/>
              <w:jc w:val="left"/>
              <w:textAlignment w:val="top"/>
              <w:rPr>
                <w:color w:val="auto"/>
                <w:sz w:val="10"/>
                <w:szCs w:val="13"/>
              </w:rPr>
            </w:pPr>
            <w:r>
              <w:rPr>
                <w:rStyle w:val="38"/>
                <w:rFonts w:hint="default"/>
                <w:color w:val="auto"/>
                <w:sz w:val="20"/>
                <w:szCs w:val="20"/>
                <w:lang w:bidi="ar"/>
              </w:rPr>
              <w:t>笼型苗，长势良好，要求密植不露土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77" w:type="dxa"/>
          </w:tcPr>
          <w:p>
            <w:pPr>
              <w:pStyle w:val="35"/>
              <w:spacing w:before="38"/>
              <w:ind w:left="9"/>
              <w:jc w:val="center"/>
              <w:rPr>
                <w:b/>
                <w:color w:val="auto"/>
              </w:rPr>
            </w:pPr>
            <w:r>
              <w:rPr>
                <w:b/>
                <w:color w:val="auto"/>
                <w:w w:val="98"/>
              </w:rPr>
              <w:t>4</w:t>
            </w:r>
          </w:p>
        </w:tc>
        <w:tc>
          <w:tcPr>
            <w:tcW w:w="913" w:type="dxa"/>
          </w:tcPr>
          <w:p>
            <w:pPr>
              <w:widowControl/>
              <w:jc w:val="center"/>
              <w:textAlignment w:val="top"/>
              <w:rPr>
                <w:color w:val="auto"/>
                <w:sz w:val="10"/>
                <w:szCs w:val="13"/>
              </w:rPr>
            </w:pPr>
            <w:r>
              <w:rPr>
                <w:rStyle w:val="38"/>
                <w:rFonts w:hint="default"/>
                <w:color w:val="auto"/>
                <w:sz w:val="20"/>
                <w:szCs w:val="20"/>
                <w:lang w:bidi="ar"/>
              </w:rPr>
              <w:t>洒金珊瑚</w:t>
            </w:r>
          </w:p>
        </w:tc>
        <w:tc>
          <w:tcPr>
            <w:tcW w:w="1030" w:type="dxa"/>
          </w:tcPr>
          <w:p>
            <w:pPr>
              <w:widowControl/>
              <w:jc w:val="center"/>
              <w:textAlignment w:val="top"/>
              <w:rPr>
                <w:color w:val="auto"/>
                <w:sz w:val="10"/>
                <w:szCs w:val="13"/>
              </w:rPr>
            </w:pPr>
            <w:r>
              <w:rPr>
                <w:rStyle w:val="39"/>
                <w:rFonts w:eastAsia="宋体"/>
                <w:color w:val="auto"/>
                <w:sz w:val="20"/>
                <w:szCs w:val="20"/>
                <w:lang w:bidi="ar"/>
              </w:rPr>
              <w:t>50-60</w:t>
            </w:r>
          </w:p>
        </w:tc>
        <w:tc>
          <w:tcPr>
            <w:tcW w:w="1010" w:type="dxa"/>
          </w:tcPr>
          <w:p>
            <w:pPr>
              <w:widowControl/>
              <w:ind w:firstLine="400" w:firstLineChars="200"/>
              <w:jc w:val="left"/>
              <w:textAlignment w:val="top"/>
              <w:rPr>
                <w:color w:val="auto"/>
                <w:sz w:val="10"/>
                <w:szCs w:val="13"/>
              </w:rPr>
            </w:pPr>
            <w:r>
              <w:rPr>
                <w:rStyle w:val="39"/>
                <w:rFonts w:eastAsia="宋体"/>
                <w:color w:val="auto"/>
                <w:sz w:val="20"/>
                <w:szCs w:val="20"/>
                <w:lang w:bidi="ar"/>
              </w:rPr>
              <w:t>30-35</w:t>
            </w:r>
          </w:p>
        </w:tc>
        <w:tc>
          <w:tcPr>
            <w:tcW w:w="1040" w:type="dxa"/>
          </w:tcPr>
          <w:p>
            <w:pPr>
              <w:widowControl/>
              <w:jc w:val="center"/>
              <w:textAlignment w:val="top"/>
              <w:rPr>
                <w:color w:val="auto"/>
                <w:sz w:val="10"/>
                <w:szCs w:val="13"/>
              </w:rPr>
            </w:pPr>
            <w:r>
              <w:rPr>
                <w:rStyle w:val="39"/>
                <w:rFonts w:eastAsia="宋体"/>
                <w:color w:val="auto"/>
                <w:sz w:val="20"/>
                <w:szCs w:val="20"/>
                <w:lang w:bidi="ar"/>
              </w:rPr>
              <w:t>36</w:t>
            </w:r>
            <w:r>
              <w:rPr>
                <w:rStyle w:val="38"/>
                <w:rFonts w:hint="default"/>
                <w:color w:val="auto"/>
                <w:sz w:val="20"/>
                <w:szCs w:val="20"/>
                <w:lang w:bidi="ar"/>
              </w:rPr>
              <w:t>株</w:t>
            </w:r>
            <w:r>
              <w:rPr>
                <w:rStyle w:val="39"/>
                <w:rFonts w:eastAsia="宋体"/>
                <w:color w:val="auto"/>
                <w:sz w:val="20"/>
                <w:szCs w:val="20"/>
                <w:lang w:bidi="ar"/>
              </w:rPr>
              <w:t>/m2</w:t>
            </w:r>
          </w:p>
        </w:tc>
        <w:tc>
          <w:tcPr>
            <w:tcW w:w="720" w:type="dxa"/>
          </w:tcPr>
          <w:p>
            <w:pPr>
              <w:widowControl/>
              <w:jc w:val="center"/>
              <w:textAlignment w:val="top"/>
              <w:rPr>
                <w:color w:val="auto"/>
                <w:sz w:val="10"/>
                <w:szCs w:val="13"/>
              </w:rPr>
            </w:pPr>
            <w:r>
              <w:rPr>
                <w:rFonts w:ascii="Times New Roman" w:hAnsi="Times New Roman" w:eastAsia="宋体"/>
                <w:color w:val="auto"/>
                <w:kern w:val="0"/>
                <w:sz w:val="20"/>
                <w:szCs w:val="20"/>
                <w:lang w:bidi="ar"/>
              </w:rPr>
              <w:t>113.9</w:t>
            </w:r>
          </w:p>
        </w:tc>
        <w:tc>
          <w:tcPr>
            <w:tcW w:w="600" w:type="dxa"/>
          </w:tcPr>
          <w:p>
            <w:pPr>
              <w:widowControl/>
              <w:jc w:val="left"/>
              <w:textAlignment w:val="top"/>
              <w:rPr>
                <w:color w:val="auto"/>
                <w:sz w:val="10"/>
                <w:szCs w:val="13"/>
              </w:rPr>
            </w:pPr>
            <w:r>
              <w:rPr>
                <w:rFonts w:hint="eastAsia"/>
                <w:color w:val="auto"/>
                <w:sz w:val="15"/>
                <w:szCs w:val="18"/>
              </w:rPr>
              <w:t>平方米</w:t>
            </w:r>
          </w:p>
        </w:tc>
        <w:tc>
          <w:tcPr>
            <w:tcW w:w="3724" w:type="dxa"/>
          </w:tcPr>
          <w:p>
            <w:pPr>
              <w:widowControl/>
              <w:jc w:val="left"/>
              <w:textAlignment w:val="top"/>
              <w:rPr>
                <w:color w:val="auto"/>
                <w:sz w:val="10"/>
                <w:szCs w:val="13"/>
              </w:rPr>
            </w:pPr>
            <w:r>
              <w:rPr>
                <w:rStyle w:val="38"/>
                <w:rFonts w:hint="default"/>
                <w:color w:val="auto"/>
                <w:sz w:val="20"/>
                <w:szCs w:val="20"/>
                <w:lang w:bidi="ar"/>
              </w:rPr>
              <w:t>笼型苗，长势良好，要求密植不露土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477" w:type="dxa"/>
          </w:tcPr>
          <w:p>
            <w:pPr>
              <w:pStyle w:val="35"/>
              <w:spacing w:before="39"/>
              <w:ind w:left="9"/>
              <w:jc w:val="center"/>
              <w:rPr>
                <w:b/>
                <w:color w:val="auto"/>
              </w:rPr>
            </w:pPr>
            <w:r>
              <w:rPr>
                <w:b/>
                <w:color w:val="auto"/>
                <w:w w:val="98"/>
              </w:rPr>
              <w:t>5</w:t>
            </w:r>
          </w:p>
        </w:tc>
        <w:tc>
          <w:tcPr>
            <w:tcW w:w="913" w:type="dxa"/>
          </w:tcPr>
          <w:p>
            <w:pPr>
              <w:widowControl/>
              <w:jc w:val="center"/>
              <w:textAlignment w:val="top"/>
              <w:rPr>
                <w:color w:val="auto"/>
                <w:sz w:val="10"/>
                <w:szCs w:val="13"/>
              </w:rPr>
            </w:pPr>
            <w:r>
              <w:rPr>
                <w:rStyle w:val="38"/>
                <w:rFonts w:hint="default"/>
                <w:color w:val="auto"/>
                <w:sz w:val="20"/>
                <w:szCs w:val="20"/>
                <w:lang w:bidi="ar"/>
              </w:rPr>
              <w:t>金叶女贞</w:t>
            </w:r>
          </w:p>
        </w:tc>
        <w:tc>
          <w:tcPr>
            <w:tcW w:w="1030" w:type="dxa"/>
          </w:tcPr>
          <w:p>
            <w:pPr>
              <w:widowControl/>
              <w:jc w:val="center"/>
              <w:textAlignment w:val="top"/>
              <w:rPr>
                <w:color w:val="auto"/>
                <w:sz w:val="10"/>
                <w:szCs w:val="13"/>
              </w:rPr>
            </w:pPr>
            <w:r>
              <w:rPr>
                <w:rStyle w:val="39"/>
                <w:rFonts w:eastAsia="宋体"/>
                <w:color w:val="auto"/>
                <w:sz w:val="20"/>
                <w:szCs w:val="20"/>
                <w:lang w:bidi="ar"/>
              </w:rPr>
              <w:t>35-40</w:t>
            </w:r>
          </w:p>
        </w:tc>
        <w:tc>
          <w:tcPr>
            <w:tcW w:w="1010" w:type="dxa"/>
          </w:tcPr>
          <w:p>
            <w:pPr>
              <w:widowControl/>
              <w:ind w:firstLine="400" w:firstLineChars="200"/>
              <w:jc w:val="left"/>
              <w:textAlignment w:val="top"/>
              <w:rPr>
                <w:color w:val="auto"/>
                <w:sz w:val="10"/>
                <w:szCs w:val="13"/>
              </w:rPr>
            </w:pPr>
            <w:r>
              <w:rPr>
                <w:rStyle w:val="39"/>
                <w:rFonts w:eastAsia="宋体"/>
                <w:color w:val="auto"/>
                <w:sz w:val="20"/>
                <w:szCs w:val="20"/>
                <w:lang w:bidi="ar"/>
              </w:rPr>
              <w:t>25-30</w:t>
            </w:r>
          </w:p>
        </w:tc>
        <w:tc>
          <w:tcPr>
            <w:tcW w:w="1040" w:type="dxa"/>
          </w:tcPr>
          <w:p>
            <w:pPr>
              <w:widowControl/>
              <w:jc w:val="center"/>
              <w:textAlignment w:val="top"/>
              <w:rPr>
                <w:color w:val="auto"/>
                <w:sz w:val="10"/>
                <w:szCs w:val="13"/>
              </w:rPr>
            </w:pPr>
            <w:r>
              <w:rPr>
                <w:rStyle w:val="39"/>
                <w:rFonts w:eastAsia="宋体"/>
                <w:color w:val="auto"/>
                <w:sz w:val="20"/>
                <w:szCs w:val="20"/>
                <w:lang w:bidi="ar"/>
              </w:rPr>
              <w:t>36</w:t>
            </w:r>
            <w:r>
              <w:rPr>
                <w:rStyle w:val="38"/>
                <w:rFonts w:hint="default"/>
                <w:color w:val="auto"/>
                <w:sz w:val="20"/>
                <w:szCs w:val="20"/>
                <w:lang w:bidi="ar"/>
              </w:rPr>
              <w:t>株</w:t>
            </w:r>
            <w:r>
              <w:rPr>
                <w:rStyle w:val="39"/>
                <w:rFonts w:eastAsia="宋体"/>
                <w:color w:val="auto"/>
                <w:sz w:val="20"/>
                <w:szCs w:val="20"/>
                <w:lang w:bidi="ar"/>
              </w:rPr>
              <w:t>/m2</w:t>
            </w:r>
          </w:p>
        </w:tc>
        <w:tc>
          <w:tcPr>
            <w:tcW w:w="720" w:type="dxa"/>
          </w:tcPr>
          <w:p>
            <w:pPr>
              <w:widowControl/>
              <w:jc w:val="center"/>
              <w:textAlignment w:val="top"/>
              <w:rPr>
                <w:color w:val="auto"/>
                <w:sz w:val="10"/>
                <w:szCs w:val="13"/>
              </w:rPr>
            </w:pPr>
            <w:r>
              <w:rPr>
                <w:rFonts w:ascii="Times New Roman" w:hAnsi="Times New Roman" w:eastAsia="宋体"/>
                <w:color w:val="auto"/>
                <w:kern w:val="0"/>
                <w:sz w:val="20"/>
                <w:szCs w:val="20"/>
                <w:lang w:bidi="ar"/>
              </w:rPr>
              <w:t>1532.4</w:t>
            </w:r>
          </w:p>
        </w:tc>
        <w:tc>
          <w:tcPr>
            <w:tcW w:w="600" w:type="dxa"/>
          </w:tcPr>
          <w:p>
            <w:pPr>
              <w:widowControl/>
              <w:jc w:val="left"/>
              <w:textAlignment w:val="top"/>
              <w:rPr>
                <w:color w:val="auto"/>
                <w:sz w:val="10"/>
                <w:szCs w:val="13"/>
              </w:rPr>
            </w:pPr>
            <w:r>
              <w:rPr>
                <w:rFonts w:hint="eastAsia"/>
                <w:color w:val="auto"/>
                <w:sz w:val="15"/>
                <w:szCs w:val="18"/>
              </w:rPr>
              <w:t>平方米</w:t>
            </w:r>
          </w:p>
        </w:tc>
        <w:tc>
          <w:tcPr>
            <w:tcW w:w="3724" w:type="dxa"/>
          </w:tcPr>
          <w:p>
            <w:pPr>
              <w:widowControl/>
              <w:jc w:val="left"/>
              <w:textAlignment w:val="top"/>
              <w:rPr>
                <w:color w:val="auto"/>
                <w:sz w:val="10"/>
                <w:szCs w:val="13"/>
              </w:rPr>
            </w:pPr>
            <w:r>
              <w:rPr>
                <w:rStyle w:val="38"/>
                <w:rFonts w:hint="default"/>
                <w:color w:val="auto"/>
                <w:sz w:val="20"/>
                <w:szCs w:val="20"/>
                <w:lang w:bidi="ar"/>
              </w:rPr>
              <w:t>笼型苗，长势良好，要求密植不露土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6</w:t>
            </w:r>
          </w:p>
        </w:tc>
        <w:tc>
          <w:tcPr>
            <w:tcW w:w="913" w:type="dxa"/>
          </w:tcPr>
          <w:p>
            <w:pPr>
              <w:widowControl/>
              <w:jc w:val="center"/>
              <w:textAlignment w:val="top"/>
              <w:rPr>
                <w:color w:val="auto"/>
                <w:sz w:val="10"/>
                <w:szCs w:val="13"/>
              </w:rPr>
            </w:pPr>
            <w:r>
              <w:rPr>
                <w:rStyle w:val="38"/>
                <w:rFonts w:hint="default"/>
                <w:color w:val="auto"/>
                <w:sz w:val="20"/>
                <w:szCs w:val="20"/>
                <w:lang w:bidi="ar"/>
              </w:rPr>
              <w:t>小叶黄杨</w:t>
            </w:r>
          </w:p>
        </w:tc>
        <w:tc>
          <w:tcPr>
            <w:tcW w:w="1030" w:type="dxa"/>
          </w:tcPr>
          <w:p>
            <w:pPr>
              <w:widowControl/>
              <w:jc w:val="center"/>
              <w:textAlignment w:val="top"/>
              <w:rPr>
                <w:color w:val="auto"/>
                <w:sz w:val="10"/>
                <w:szCs w:val="13"/>
              </w:rPr>
            </w:pPr>
            <w:r>
              <w:rPr>
                <w:rStyle w:val="39"/>
                <w:rFonts w:eastAsia="宋体"/>
                <w:color w:val="auto"/>
                <w:sz w:val="20"/>
                <w:szCs w:val="20"/>
                <w:lang w:bidi="ar"/>
              </w:rPr>
              <w:t>30-35</w:t>
            </w:r>
          </w:p>
        </w:tc>
        <w:tc>
          <w:tcPr>
            <w:tcW w:w="1010" w:type="dxa"/>
          </w:tcPr>
          <w:p>
            <w:pPr>
              <w:widowControl/>
              <w:ind w:firstLine="400" w:firstLineChars="200"/>
              <w:jc w:val="left"/>
              <w:textAlignment w:val="top"/>
              <w:rPr>
                <w:color w:val="auto"/>
                <w:sz w:val="10"/>
                <w:szCs w:val="13"/>
              </w:rPr>
            </w:pPr>
            <w:r>
              <w:rPr>
                <w:rStyle w:val="39"/>
                <w:rFonts w:eastAsia="宋体"/>
                <w:color w:val="auto"/>
                <w:sz w:val="20"/>
                <w:szCs w:val="20"/>
                <w:lang w:bidi="ar"/>
              </w:rPr>
              <w:t>20-25</w:t>
            </w:r>
          </w:p>
        </w:tc>
        <w:tc>
          <w:tcPr>
            <w:tcW w:w="1040" w:type="dxa"/>
          </w:tcPr>
          <w:p>
            <w:pPr>
              <w:widowControl/>
              <w:jc w:val="center"/>
              <w:textAlignment w:val="top"/>
              <w:rPr>
                <w:color w:val="auto"/>
                <w:sz w:val="10"/>
                <w:szCs w:val="13"/>
              </w:rPr>
            </w:pPr>
            <w:r>
              <w:rPr>
                <w:rStyle w:val="39"/>
                <w:rFonts w:eastAsia="宋体"/>
                <w:color w:val="auto"/>
                <w:sz w:val="20"/>
                <w:szCs w:val="20"/>
                <w:lang w:bidi="ar"/>
              </w:rPr>
              <w:t>36</w:t>
            </w:r>
            <w:r>
              <w:rPr>
                <w:rStyle w:val="38"/>
                <w:rFonts w:hint="default"/>
                <w:color w:val="auto"/>
                <w:sz w:val="20"/>
                <w:szCs w:val="20"/>
                <w:lang w:bidi="ar"/>
              </w:rPr>
              <w:t>株</w:t>
            </w:r>
            <w:r>
              <w:rPr>
                <w:rStyle w:val="39"/>
                <w:rFonts w:eastAsia="宋体"/>
                <w:color w:val="auto"/>
                <w:sz w:val="20"/>
                <w:szCs w:val="20"/>
                <w:lang w:bidi="ar"/>
              </w:rPr>
              <w:t>/m2</w:t>
            </w:r>
          </w:p>
        </w:tc>
        <w:tc>
          <w:tcPr>
            <w:tcW w:w="720" w:type="dxa"/>
          </w:tcPr>
          <w:p>
            <w:pPr>
              <w:widowControl/>
              <w:jc w:val="center"/>
              <w:textAlignment w:val="top"/>
              <w:rPr>
                <w:color w:val="auto"/>
                <w:sz w:val="10"/>
                <w:szCs w:val="13"/>
              </w:rPr>
            </w:pPr>
            <w:r>
              <w:rPr>
                <w:rFonts w:ascii="Times New Roman" w:hAnsi="Times New Roman" w:eastAsia="宋体"/>
                <w:color w:val="auto"/>
                <w:kern w:val="0"/>
                <w:sz w:val="20"/>
                <w:szCs w:val="20"/>
                <w:lang w:bidi="ar"/>
              </w:rPr>
              <w:t>101.9</w:t>
            </w:r>
          </w:p>
        </w:tc>
        <w:tc>
          <w:tcPr>
            <w:tcW w:w="600" w:type="dxa"/>
          </w:tcPr>
          <w:p>
            <w:pPr>
              <w:widowControl/>
              <w:jc w:val="left"/>
              <w:textAlignment w:val="top"/>
              <w:rPr>
                <w:color w:val="auto"/>
                <w:w w:val="99"/>
                <w:sz w:val="10"/>
                <w:szCs w:val="13"/>
              </w:rPr>
            </w:pPr>
            <w:r>
              <w:rPr>
                <w:rFonts w:hint="eastAsia"/>
                <w:color w:val="auto"/>
                <w:sz w:val="15"/>
                <w:szCs w:val="18"/>
              </w:rPr>
              <w:t>平方米</w:t>
            </w:r>
          </w:p>
        </w:tc>
        <w:tc>
          <w:tcPr>
            <w:tcW w:w="3724" w:type="dxa"/>
          </w:tcPr>
          <w:p>
            <w:pPr>
              <w:widowControl/>
              <w:jc w:val="left"/>
              <w:textAlignment w:val="top"/>
              <w:rPr>
                <w:color w:val="auto"/>
                <w:sz w:val="10"/>
                <w:szCs w:val="13"/>
              </w:rPr>
            </w:pPr>
            <w:r>
              <w:rPr>
                <w:rStyle w:val="38"/>
                <w:rFonts w:hint="default"/>
                <w:color w:val="auto"/>
                <w:sz w:val="20"/>
                <w:szCs w:val="20"/>
                <w:lang w:bidi="ar"/>
              </w:rPr>
              <w:t>笼型苗，长势良好，要求密植不露土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7</w:t>
            </w:r>
          </w:p>
        </w:tc>
        <w:tc>
          <w:tcPr>
            <w:tcW w:w="913" w:type="dxa"/>
          </w:tcPr>
          <w:p>
            <w:pPr>
              <w:widowControl/>
              <w:jc w:val="center"/>
              <w:textAlignment w:val="top"/>
              <w:rPr>
                <w:color w:val="auto"/>
                <w:sz w:val="10"/>
                <w:szCs w:val="13"/>
              </w:rPr>
            </w:pPr>
            <w:r>
              <w:rPr>
                <w:rStyle w:val="38"/>
                <w:rFonts w:hint="default"/>
                <w:color w:val="auto"/>
                <w:sz w:val="20"/>
                <w:szCs w:val="20"/>
                <w:lang w:bidi="ar"/>
              </w:rPr>
              <w:t>木春菊</w:t>
            </w:r>
          </w:p>
        </w:tc>
        <w:tc>
          <w:tcPr>
            <w:tcW w:w="1030" w:type="dxa"/>
          </w:tcPr>
          <w:p>
            <w:pPr>
              <w:widowControl/>
              <w:jc w:val="center"/>
              <w:textAlignment w:val="top"/>
              <w:rPr>
                <w:color w:val="auto"/>
                <w:sz w:val="10"/>
                <w:szCs w:val="13"/>
              </w:rPr>
            </w:pPr>
            <w:r>
              <w:rPr>
                <w:rStyle w:val="39"/>
                <w:rFonts w:eastAsia="宋体"/>
                <w:color w:val="auto"/>
                <w:sz w:val="20"/>
                <w:szCs w:val="20"/>
                <w:lang w:bidi="ar"/>
              </w:rPr>
              <w:t>30-35</w:t>
            </w:r>
          </w:p>
        </w:tc>
        <w:tc>
          <w:tcPr>
            <w:tcW w:w="1010" w:type="dxa"/>
          </w:tcPr>
          <w:p>
            <w:pPr>
              <w:widowControl/>
              <w:ind w:firstLine="400" w:firstLineChars="200"/>
              <w:jc w:val="left"/>
              <w:textAlignment w:val="top"/>
              <w:rPr>
                <w:color w:val="auto"/>
                <w:sz w:val="10"/>
                <w:szCs w:val="13"/>
              </w:rPr>
            </w:pPr>
            <w:r>
              <w:rPr>
                <w:rStyle w:val="39"/>
                <w:rFonts w:eastAsia="宋体"/>
                <w:color w:val="auto"/>
                <w:sz w:val="20"/>
                <w:szCs w:val="20"/>
                <w:lang w:bidi="ar"/>
              </w:rPr>
              <w:t>20-25</w:t>
            </w:r>
          </w:p>
        </w:tc>
        <w:tc>
          <w:tcPr>
            <w:tcW w:w="1040" w:type="dxa"/>
          </w:tcPr>
          <w:p>
            <w:pPr>
              <w:widowControl/>
              <w:jc w:val="center"/>
              <w:textAlignment w:val="top"/>
              <w:rPr>
                <w:color w:val="auto"/>
                <w:sz w:val="10"/>
                <w:szCs w:val="13"/>
              </w:rPr>
            </w:pPr>
            <w:r>
              <w:rPr>
                <w:rStyle w:val="39"/>
                <w:rFonts w:eastAsia="宋体"/>
                <w:color w:val="auto"/>
                <w:sz w:val="20"/>
                <w:szCs w:val="20"/>
                <w:lang w:bidi="ar"/>
              </w:rPr>
              <w:t>36</w:t>
            </w:r>
            <w:r>
              <w:rPr>
                <w:rStyle w:val="38"/>
                <w:rFonts w:hint="default"/>
                <w:color w:val="auto"/>
                <w:sz w:val="20"/>
                <w:szCs w:val="20"/>
                <w:lang w:bidi="ar"/>
              </w:rPr>
              <w:t>株</w:t>
            </w:r>
            <w:r>
              <w:rPr>
                <w:rStyle w:val="39"/>
                <w:rFonts w:eastAsia="宋体"/>
                <w:color w:val="auto"/>
                <w:sz w:val="20"/>
                <w:szCs w:val="20"/>
                <w:lang w:bidi="ar"/>
              </w:rPr>
              <w:t>/m2</w:t>
            </w:r>
          </w:p>
        </w:tc>
        <w:tc>
          <w:tcPr>
            <w:tcW w:w="720" w:type="dxa"/>
          </w:tcPr>
          <w:p>
            <w:pPr>
              <w:widowControl/>
              <w:jc w:val="center"/>
              <w:textAlignment w:val="top"/>
              <w:rPr>
                <w:color w:val="auto"/>
                <w:sz w:val="10"/>
                <w:szCs w:val="13"/>
              </w:rPr>
            </w:pPr>
            <w:r>
              <w:rPr>
                <w:rFonts w:ascii="Times New Roman" w:hAnsi="Times New Roman" w:eastAsia="宋体"/>
                <w:color w:val="auto"/>
                <w:kern w:val="0"/>
                <w:sz w:val="20"/>
                <w:szCs w:val="20"/>
                <w:lang w:bidi="ar"/>
              </w:rPr>
              <w:t>341</w:t>
            </w:r>
          </w:p>
        </w:tc>
        <w:tc>
          <w:tcPr>
            <w:tcW w:w="600" w:type="dxa"/>
          </w:tcPr>
          <w:p>
            <w:pPr>
              <w:widowControl/>
              <w:jc w:val="left"/>
              <w:textAlignment w:val="top"/>
              <w:rPr>
                <w:color w:val="auto"/>
                <w:w w:val="99"/>
                <w:sz w:val="10"/>
                <w:szCs w:val="13"/>
              </w:rPr>
            </w:pPr>
            <w:r>
              <w:rPr>
                <w:rFonts w:hint="eastAsia"/>
                <w:color w:val="auto"/>
                <w:sz w:val="15"/>
                <w:szCs w:val="18"/>
              </w:rPr>
              <w:t>平方米</w:t>
            </w:r>
          </w:p>
        </w:tc>
        <w:tc>
          <w:tcPr>
            <w:tcW w:w="3724" w:type="dxa"/>
          </w:tcPr>
          <w:p>
            <w:pPr>
              <w:widowControl/>
              <w:jc w:val="left"/>
              <w:textAlignment w:val="top"/>
              <w:rPr>
                <w:color w:val="auto"/>
                <w:sz w:val="10"/>
                <w:szCs w:val="13"/>
              </w:rPr>
            </w:pPr>
            <w:r>
              <w:rPr>
                <w:rStyle w:val="38"/>
                <w:rFonts w:hint="default"/>
                <w:color w:val="auto"/>
                <w:sz w:val="20"/>
                <w:szCs w:val="20"/>
                <w:lang w:bidi="ar"/>
              </w:rPr>
              <w:t>笼型苗，长势良好，要求密植不露土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8</w:t>
            </w:r>
          </w:p>
        </w:tc>
        <w:tc>
          <w:tcPr>
            <w:tcW w:w="913" w:type="dxa"/>
          </w:tcPr>
          <w:p>
            <w:pPr>
              <w:widowControl/>
              <w:jc w:val="center"/>
              <w:textAlignment w:val="top"/>
              <w:rPr>
                <w:color w:val="auto"/>
                <w:sz w:val="10"/>
                <w:szCs w:val="13"/>
              </w:rPr>
            </w:pPr>
            <w:r>
              <w:rPr>
                <w:rFonts w:hint="eastAsia" w:ascii="宋体" w:hAnsi="宋体" w:eastAsia="宋体" w:cs="宋体"/>
                <w:color w:val="auto"/>
                <w:kern w:val="0"/>
                <w:sz w:val="20"/>
                <w:szCs w:val="20"/>
                <w:lang w:bidi="ar"/>
              </w:rPr>
              <w:t>旱伞草</w:t>
            </w:r>
          </w:p>
        </w:tc>
        <w:tc>
          <w:tcPr>
            <w:tcW w:w="1030" w:type="dxa"/>
          </w:tcPr>
          <w:p>
            <w:pPr>
              <w:widowControl/>
              <w:jc w:val="center"/>
              <w:textAlignment w:val="top"/>
              <w:rPr>
                <w:color w:val="auto"/>
                <w:sz w:val="10"/>
                <w:szCs w:val="13"/>
              </w:rPr>
            </w:pPr>
            <w:r>
              <w:rPr>
                <w:rStyle w:val="39"/>
                <w:rFonts w:eastAsia="宋体"/>
                <w:color w:val="auto"/>
                <w:sz w:val="20"/>
                <w:szCs w:val="20"/>
                <w:lang w:bidi="ar"/>
              </w:rPr>
              <w:t>50-60</w:t>
            </w:r>
          </w:p>
        </w:tc>
        <w:tc>
          <w:tcPr>
            <w:tcW w:w="1010" w:type="dxa"/>
          </w:tcPr>
          <w:p>
            <w:pPr>
              <w:widowControl/>
              <w:ind w:firstLine="400" w:firstLineChars="200"/>
              <w:jc w:val="left"/>
              <w:textAlignment w:val="top"/>
              <w:rPr>
                <w:color w:val="auto"/>
                <w:sz w:val="10"/>
                <w:szCs w:val="13"/>
              </w:rPr>
            </w:pPr>
            <w:r>
              <w:rPr>
                <w:rStyle w:val="39"/>
                <w:rFonts w:eastAsia="宋体"/>
                <w:color w:val="auto"/>
                <w:sz w:val="20"/>
                <w:szCs w:val="20"/>
                <w:lang w:bidi="ar"/>
              </w:rPr>
              <w:t>35-40</w:t>
            </w:r>
          </w:p>
        </w:tc>
        <w:tc>
          <w:tcPr>
            <w:tcW w:w="1040" w:type="dxa"/>
          </w:tcPr>
          <w:p>
            <w:pPr>
              <w:widowControl/>
              <w:jc w:val="center"/>
              <w:textAlignment w:val="top"/>
              <w:rPr>
                <w:color w:val="auto"/>
                <w:sz w:val="10"/>
                <w:szCs w:val="13"/>
              </w:rPr>
            </w:pPr>
            <w:r>
              <w:rPr>
                <w:rStyle w:val="39"/>
                <w:rFonts w:eastAsia="宋体"/>
                <w:color w:val="auto"/>
                <w:sz w:val="20"/>
                <w:szCs w:val="20"/>
                <w:lang w:bidi="ar"/>
              </w:rPr>
              <w:t>25</w:t>
            </w:r>
            <w:r>
              <w:rPr>
                <w:rStyle w:val="38"/>
                <w:rFonts w:hint="default"/>
                <w:color w:val="auto"/>
                <w:sz w:val="20"/>
                <w:szCs w:val="20"/>
                <w:lang w:bidi="ar"/>
              </w:rPr>
              <w:t>株</w:t>
            </w:r>
            <w:r>
              <w:rPr>
                <w:rStyle w:val="39"/>
                <w:rFonts w:eastAsia="宋体"/>
                <w:color w:val="auto"/>
                <w:sz w:val="20"/>
                <w:szCs w:val="20"/>
                <w:lang w:bidi="ar"/>
              </w:rPr>
              <w:t>/m2</w:t>
            </w:r>
          </w:p>
        </w:tc>
        <w:tc>
          <w:tcPr>
            <w:tcW w:w="720" w:type="dxa"/>
          </w:tcPr>
          <w:p>
            <w:pPr>
              <w:widowControl/>
              <w:jc w:val="center"/>
              <w:textAlignment w:val="top"/>
              <w:rPr>
                <w:color w:val="auto"/>
                <w:sz w:val="10"/>
                <w:szCs w:val="13"/>
              </w:rPr>
            </w:pPr>
            <w:r>
              <w:rPr>
                <w:rFonts w:ascii="Times New Roman" w:hAnsi="Times New Roman" w:eastAsia="宋体"/>
                <w:color w:val="auto"/>
                <w:kern w:val="0"/>
                <w:sz w:val="20"/>
                <w:szCs w:val="20"/>
                <w:lang w:bidi="ar"/>
              </w:rPr>
              <w:t>63</w:t>
            </w:r>
          </w:p>
        </w:tc>
        <w:tc>
          <w:tcPr>
            <w:tcW w:w="600" w:type="dxa"/>
          </w:tcPr>
          <w:p>
            <w:pPr>
              <w:widowControl/>
              <w:jc w:val="left"/>
              <w:textAlignment w:val="top"/>
              <w:rPr>
                <w:color w:val="auto"/>
                <w:w w:val="99"/>
                <w:sz w:val="10"/>
                <w:szCs w:val="13"/>
              </w:rPr>
            </w:pPr>
            <w:r>
              <w:rPr>
                <w:rFonts w:hint="eastAsia"/>
                <w:color w:val="auto"/>
                <w:sz w:val="15"/>
                <w:szCs w:val="18"/>
              </w:rPr>
              <w:t>平方米</w:t>
            </w:r>
          </w:p>
        </w:tc>
        <w:tc>
          <w:tcPr>
            <w:tcW w:w="3724" w:type="dxa"/>
          </w:tcPr>
          <w:p>
            <w:pPr>
              <w:widowControl/>
              <w:jc w:val="left"/>
              <w:textAlignment w:val="top"/>
              <w:rPr>
                <w:color w:val="auto"/>
                <w:sz w:val="10"/>
                <w:szCs w:val="13"/>
              </w:rPr>
            </w:pPr>
            <w:r>
              <w:rPr>
                <w:rStyle w:val="38"/>
                <w:rFonts w:hint="default"/>
                <w:color w:val="auto"/>
                <w:sz w:val="20"/>
                <w:szCs w:val="20"/>
                <w:lang w:bidi="ar"/>
              </w:rPr>
              <w:t>笼型苗，长势良好，要求密植不露土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9</w:t>
            </w:r>
          </w:p>
        </w:tc>
        <w:tc>
          <w:tcPr>
            <w:tcW w:w="913" w:type="dxa"/>
          </w:tcPr>
          <w:p>
            <w:pPr>
              <w:widowControl/>
              <w:jc w:val="center"/>
              <w:textAlignment w:val="top"/>
              <w:rPr>
                <w:color w:val="auto"/>
                <w:sz w:val="10"/>
                <w:szCs w:val="13"/>
              </w:rPr>
            </w:pPr>
            <w:r>
              <w:rPr>
                <w:rStyle w:val="38"/>
                <w:rFonts w:hint="default"/>
                <w:color w:val="auto"/>
                <w:sz w:val="20"/>
                <w:szCs w:val="20"/>
                <w:lang w:bidi="ar"/>
              </w:rPr>
              <w:t>混播草皮</w:t>
            </w:r>
          </w:p>
        </w:tc>
        <w:tc>
          <w:tcPr>
            <w:tcW w:w="1030" w:type="dxa"/>
          </w:tcPr>
          <w:p>
            <w:pPr>
              <w:widowControl/>
              <w:jc w:val="center"/>
              <w:textAlignment w:val="top"/>
              <w:rPr>
                <w:color w:val="auto"/>
                <w:sz w:val="10"/>
                <w:szCs w:val="13"/>
              </w:rPr>
            </w:pPr>
            <w:r>
              <w:rPr>
                <w:rFonts w:ascii="Arial" w:hAnsi="Arial" w:eastAsia="宋体" w:cs="Arial"/>
                <w:color w:val="auto"/>
                <w:kern w:val="0"/>
                <w:sz w:val="20"/>
                <w:szCs w:val="20"/>
                <w:lang w:bidi="ar"/>
              </w:rPr>
              <w:t>/</w:t>
            </w:r>
          </w:p>
        </w:tc>
        <w:tc>
          <w:tcPr>
            <w:tcW w:w="1010" w:type="dxa"/>
          </w:tcPr>
          <w:p>
            <w:pPr>
              <w:widowControl/>
              <w:jc w:val="center"/>
              <w:textAlignment w:val="top"/>
              <w:rPr>
                <w:color w:val="auto"/>
                <w:sz w:val="10"/>
                <w:szCs w:val="13"/>
              </w:rPr>
            </w:pPr>
            <w:r>
              <w:rPr>
                <w:rFonts w:ascii="Arial" w:hAnsi="Arial" w:eastAsia="宋体" w:cs="Arial"/>
                <w:color w:val="auto"/>
                <w:kern w:val="0"/>
                <w:sz w:val="20"/>
                <w:szCs w:val="20"/>
                <w:lang w:bidi="ar"/>
              </w:rPr>
              <w:t>/</w:t>
            </w:r>
          </w:p>
        </w:tc>
        <w:tc>
          <w:tcPr>
            <w:tcW w:w="1040" w:type="dxa"/>
          </w:tcPr>
          <w:p>
            <w:pPr>
              <w:widowControl/>
              <w:jc w:val="center"/>
              <w:textAlignment w:val="top"/>
              <w:rPr>
                <w:color w:val="auto"/>
                <w:sz w:val="10"/>
                <w:szCs w:val="13"/>
              </w:rPr>
            </w:pPr>
            <w:r>
              <w:rPr>
                <w:rStyle w:val="38"/>
                <w:rFonts w:hint="default"/>
                <w:color w:val="auto"/>
                <w:sz w:val="20"/>
                <w:szCs w:val="20"/>
                <w:lang w:bidi="ar"/>
              </w:rPr>
              <w:t>满铺</w:t>
            </w:r>
          </w:p>
        </w:tc>
        <w:tc>
          <w:tcPr>
            <w:tcW w:w="720" w:type="dxa"/>
          </w:tcPr>
          <w:p>
            <w:pPr>
              <w:widowControl/>
              <w:jc w:val="center"/>
              <w:textAlignment w:val="top"/>
              <w:rPr>
                <w:color w:val="auto"/>
                <w:sz w:val="10"/>
                <w:szCs w:val="13"/>
              </w:rPr>
            </w:pPr>
            <w:r>
              <w:rPr>
                <w:rStyle w:val="39"/>
                <w:rFonts w:eastAsia="宋体"/>
                <w:color w:val="auto"/>
                <w:sz w:val="20"/>
                <w:szCs w:val="20"/>
                <w:lang w:bidi="ar"/>
              </w:rPr>
              <w:t>6325. 7</w:t>
            </w:r>
          </w:p>
        </w:tc>
        <w:tc>
          <w:tcPr>
            <w:tcW w:w="600" w:type="dxa"/>
          </w:tcPr>
          <w:p>
            <w:pPr>
              <w:widowControl/>
              <w:jc w:val="left"/>
              <w:textAlignment w:val="top"/>
              <w:rPr>
                <w:color w:val="auto"/>
                <w:w w:val="99"/>
                <w:sz w:val="10"/>
                <w:szCs w:val="13"/>
              </w:rPr>
            </w:pPr>
            <w:r>
              <w:rPr>
                <w:rFonts w:hint="eastAsia"/>
                <w:color w:val="auto"/>
                <w:sz w:val="15"/>
                <w:szCs w:val="18"/>
              </w:rPr>
              <w:t>平方米</w:t>
            </w:r>
          </w:p>
        </w:tc>
        <w:tc>
          <w:tcPr>
            <w:tcW w:w="3724" w:type="dxa"/>
          </w:tcPr>
          <w:p>
            <w:pPr>
              <w:widowControl/>
              <w:jc w:val="left"/>
              <w:textAlignment w:val="top"/>
              <w:rPr>
                <w:color w:val="auto"/>
                <w:sz w:val="10"/>
                <w:szCs w:val="13"/>
              </w:rPr>
            </w:pPr>
            <w:r>
              <w:rPr>
                <w:rStyle w:val="38"/>
                <w:rFonts w:hint="default"/>
                <w:color w:val="auto"/>
                <w:sz w:val="20"/>
                <w:szCs w:val="20"/>
                <w:lang w:bidi="ar"/>
              </w:rPr>
              <w:t>满铺，以不露土为原则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477" w:type="dxa"/>
          </w:tcPr>
          <w:p>
            <w:pPr>
              <w:pStyle w:val="35"/>
              <w:spacing w:before="39"/>
              <w:ind w:left="9"/>
              <w:jc w:val="center"/>
              <w:rPr>
                <w:b/>
                <w:color w:val="auto"/>
                <w:w w:val="98"/>
                <w:lang w:val="en-US"/>
              </w:rPr>
            </w:pPr>
            <w:r>
              <w:rPr>
                <w:rFonts w:hint="eastAsia"/>
                <w:b/>
                <w:color w:val="auto"/>
                <w:w w:val="98"/>
                <w:lang w:val="en-US"/>
              </w:rPr>
              <w:t>10</w:t>
            </w:r>
          </w:p>
        </w:tc>
        <w:tc>
          <w:tcPr>
            <w:tcW w:w="913" w:type="dxa"/>
          </w:tcPr>
          <w:p>
            <w:pPr>
              <w:widowControl/>
              <w:jc w:val="center"/>
              <w:textAlignment w:val="top"/>
              <w:rPr>
                <w:color w:val="auto"/>
                <w:sz w:val="10"/>
                <w:szCs w:val="13"/>
              </w:rPr>
            </w:pPr>
            <w:r>
              <w:rPr>
                <w:rFonts w:hint="eastAsia" w:ascii="宋体" w:hAnsi="宋体" w:eastAsia="宋体" w:cs="宋体"/>
                <w:color w:val="auto"/>
                <w:kern w:val="0"/>
                <w:sz w:val="20"/>
                <w:szCs w:val="20"/>
                <w:lang w:bidi="ar"/>
              </w:rPr>
              <w:t>白三叶草</w:t>
            </w:r>
          </w:p>
        </w:tc>
        <w:tc>
          <w:tcPr>
            <w:tcW w:w="1030" w:type="dxa"/>
          </w:tcPr>
          <w:p>
            <w:pPr>
              <w:widowControl/>
              <w:jc w:val="center"/>
              <w:textAlignment w:val="top"/>
              <w:rPr>
                <w:color w:val="auto"/>
                <w:sz w:val="10"/>
                <w:szCs w:val="13"/>
              </w:rPr>
            </w:pPr>
            <w:r>
              <w:rPr>
                <w:rFonts w:ascii="Arial" w:hAnsi="Arial" w:eastAsia="宋体" w:cs="Arial"/>
                <w:color w:val="auto"/>
                <w:kern w:val="0"/>
                <w:sz w:val="20"/>
                <w:szCs w:val="20"/>
                <w:lang w:bidi="ar"/>
              </w:rPr>
              <w:t>/</w:t>
            </w:r>
          </w:p>
        </w:tc>
        <w:tc>
          <w:tcPr>
            <w:tcW w:w="1010" w:type="dxa"/>
          </w:tcPr>
          <w:p>
            <w:pPr>
              <w:widowControl/>
              <w:jc w:val="center"/>
              <w:textAlignment w:val="top"/>
              <w:rPr>
                <w:color w:val="auto"/>
                <w:sz w:val="10"/>
                <w:szCs w:val="13"/>
              </w:rPr>
            </w:pPr>
            <w:r>
              <w:rPr>
                <w:rFonts w:ascii="Arial" w:hAnsi="Arial" w:eastAsia="宋体" w:cs="Arial"/>
                <w:color w:val="auto"/>
                <w:kern w:val="0"/>
                <w:sz w:val="20"/>
                <w:szCs w:val="20"/>
                <w:lang w:bidi="ar"/>
              </w:rPr>
              <w:t>/</w:t>
            </w:r>
          </w:p>
        </w:tc>
        <w:tc>
          <w:tcPr>
            <w:tcW w:w="1040" w:type="dxa"/>
          </w:tcPr>
          <w:p>
            <w:pPr>
              <w:widowControl/>
              <w:jc w:val="center"/>
              <w:textAlignment w:val="top"/>
              <w:rPr>
                <w:color w:val="auto"/>
                <w:sz w:val="10"/>
                <w:szCs w:val="13"/>
              </w:rPr>
            </w:pPr>
            <w:r>
              <w:rPr>
                <w:rStyle w:val="38"/>
                <w:rFonts w:hint="default"/>
                <w:color w:val="auto"/>
                <w:sz w:val="20"/>
                <w:szCs w:val="20"/>
                <w:lang w:bidi="ar"/>
              </w:rPr>
              <w:t>撒草籽</w:t>
            </w:r>
          </w:p>
        </w:tc>
        <w:tc>
          <w:tcPr>
            <w:tcW w:w="720" w:type="dxa"/>
          </w:tcPr>
          <w:p>
            <w:pPr>
              <w:widowControl/>
              <w:jc w:val="center"/>
              <w:textAlignment w:val="top"/>
              <w:rPr>
                <w:color w:val="auto"/>
                <w:sz w:val="10"/>
                <w:szCs w:val="13"/>
              </w:rPr>
            </w:pPr>
            <w:r>
              <w:rPr>
                <w:rFonts w:ascii="Times New Roman" w:hAnsi="Times New Roman" w:eastAsia="宋体"/>
                <w:color w:val="auto"/>
                <w:kern w:val="0"/>
                <w:sz w:val="20"/>
                <w:szCs w:val="20"/>
                <w:lang w:bidi="ar"/>
              </w:rPr>
              <w:t>227.8</w:t>
            </w:r>
          </w:p>
        </w:tc>
        <w:tc>
          <w:tcPr>
            <w:tcW w:w="600" w:type="dxa"/>
          </w:tcPr>
          <w:p>
            <w:pPr>
              <w:widowControl/>
              <w:jc w:val="left"/>
              <w:textAlignment w:val="top"/>
              <w:rPr>
                <w:color w:val="auto"/>
                <w:w w:val="99"/>
                <w:sz w:val="10"/>
                <w:szCs w:val="13"/>
              </w:rPr>
            </w:pPr>
            <w:r>
              <w:rPr>
                <w:rFonts w:hint="eastAsia"/>
                <w:color w:val="auto"/>
                <w:sz w:val="15"/>
                <w:szCs w:val="18"/>
              </w:rPr>
              <w:t>平方米</w:t>
            </w:r>
          </w:p>
        </w:tc>
        <w:tc>
          <w:tcPr>
            <w:tcW w:w="3724" w:type="dxa"/>
          </w:tcPr>
          <w:p>
            <w:pPr>
              <w:widowControl/>
              <w:jc w:val="left"/>
              <w:textAlignment w:val="top"/>
              <w:rPr>
                <w:color w:val="auto"/>
                <w:sz w:val="10"/>
                <w:szCs w:val="13"/>
              </w:rPr>
            </w:pPr>
            <w:r>
              <w:rPr>
                <w:rStyle w:val="38"/>
                <w:rFonts w:hint="default"/>
                <w:color w:val="auto"/>
                <w:sz w:val="20"/>
                <w:szCs w:val="20"/>
                <w:lang w:bidi="ar"/>
              </w:rPr>
              <w:t>撒草籽</w:t>
            </w:r>
          </w:p>
        </w:tc>
      </w:tr>
    </w:tbl>
    <w:p>
      <w:pPr>
        <w:spacing w:before="55"/>
        <w:jc w:val="left"/>
        <w:rPr>
          <w:rFonts w:hint="default" w:eastAsia="等线"/>
          <w:b/>
          <w:color w:val="auto"/>
          <w:sz w:val="24"/>
          <w:lang w:val="en-US" w:eastAsia="zh-CN"/>
        </w:rPr>
      </w:pPr>
    </w:p>
    <w:p>
      <w:pPr>
        <w:spacing w:before="55"/>
        <w:ind w:left="820"/>
        <w:jc w:val="left"/>
        <w:rPr>
          <w:rFonts w:eastAsia="宋体"/>
          <w:b/>
          <w:color w:val="auto"/>
          <w:sz w:val="24"/>
        </w:rPr>
      </w:pPr>
      <w:r>
        <w:rPr>
          <w:b/>
          <w:color w:val="auto"/>
          <w:sz w:val="24"/>
        </w:rPr>
        <w:t>(四)</w:t>
      </w:r>
      <w:r>
        <w:rPr>
          <w:rFonts w:hint="eastAsia"/>
          <w:b/>
          <w:color w:val="auto"/>
          <w:sz w:val="24"/>
        </w:rPr>
        <w:t>服务方案</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1、投标人须针对本项目提供服务方案，包含但不限于①实施环境分析、②重点难点分析及应对措施、③进度控制措施、④质量控制措施、⑤应急预案、⑥后期维护及保养措施。</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2、投标人须针对本项目提供实施方案，包含但不限于①人员及机具配置、②养护、③清运树枝、④种植方案(含成活率保障措施)、⑤土壤回填、⑥场地平整。</w:t>
      </w:r>
    </w:p>
    <w:p>
      <w:pPr>
        <w:pStyle w:val="34"/>
        <w:tabs>
          <w:tab w:val="left" w:pos="1061"/>
        </w:tabs>
        <w:spacing w:before="131" w:after="0" w:line="240" w:lineRule="auto"/>
        <w:ind w:left="820" w:firstLine="0"/>
        <w:jc w:val="left"/>
        <w:rPr>
          <w:color w:val="auto"/>
          <w:sz w:val="24"/>
        </w:rPr>
      </w:pPr>
    </w:p>
    <w:p>
      <w:pPr>
        <w:numPr>
          <w:ilvl w:val="0"/>
          <w:numId w:val="9"/>
        </w:numPr>
        <w:spacing w:before="266"/>
        <w:ind w:left="820"/>
        <w:jc w:val="left"/>
        <w:rPr>
          <w:b/>
          <w:color w:val="auto"/>
          <w:sz w:val="32"/>
          <w:szCs w:val="32"/>
        </w:rPr>
      </w:pPr>
      <w:r>
        <w:rPr>
          <w:b/>
          <w:color w:val="auto"/>
          <w:sz w:val="32"/>
          <w:szCs w:val="32"/>
        </w:rPr>
        <w:t>商务要求</w:t>
      </w:r>
    </w:p>
    <w:p>
      <w:pPr>
        <w:pStyle w:val="2"/>
        <w:rPr>
          <w:color w:val="auto"/>
        </w:rPr>
      </w:pPr>
    </w:p>
    <w:p>
      <w:pPr>
        <w:spacing w:line="303" w:lineRule="exact"/>
        <w:ind w:left="820"/>
        <w:jc w:val="left"/>
        <w:rPr>
          <w:b/>
          <w:color w:val="auto"/>
          <w:sz w:val="24"/>
        </w:rPr>
      </w:pPr>
      <w:r>
        <w:rPr>
          <w:rFonts w:hint="eastAsia"/>
          <w:b/>
          <w:color w:val="auto"/>
          <w:sz w:val="24"/>
        </w:rPr>
        <w:t>1、</w:t>
      </w:r>
      <w:r>
        <w:rPr>
          <w:b/>
          <w:color w:val="auto"/>
          <w:sz w:val="24"/>
        </w:rPr>
        <w:t>履约时间和地点</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（1）履约时间：政府采购合同签订生效后 60 日历天按照采购人要求完成所有工作；</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（2）履约地点：采购人指定地点。</w:t>
      </w:r>
    </w:p>
    <w:p>
      <w:pPr>
        <w:spacing w:line="303" w:lineRule="exact"/>
        <w:ind w:left="820"/>
        <w:jc w:val="left"/>
        <w:rPr>
          <w:b/>
          <w:color w:val="auto"/>
          <w:sz w:val="24"/>
        </w:rPr>
      </w:pPr>
      <w:r>
        <w:rPr>
          <w:rFonts w:hint="eastAsia"/>
          <w:b/>
          <w:color w:val="auto"/>
          <w:sz w:val="24"/>
        </w:rPr>
        <w:t>2、合同价款</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合同价是供应商响应采购项目要求的全部工作内容的价格体现，包括完成本项目所涉及人工劳务、材料、设备投入、苗木、运输、包装、保险、保养维护改造、验收、利润、风险、税金、招标代理服务费等的一切费用。</w:t>
      </w:r>
    </w:p>
    <w:p>
      <w:pPr>
        <w:spacing w:before="312" w:beforeAutospacing="1" w:after="312" w:afterAutospacing="1" w:line="360" w:lineRule="atLeast"/>
        <w:ind w:firstLine="720" w:firstLineChars="300"/>
        <w:jc w:val="left"/>
        <w:textAlignment w:val="baseline"/>
        <w:rPr>
          <w:rStyle w:val="33"/>
          <w:rFonts w:ascii="仿宋_GB2312" w:hAnsi="宋体" w:eastAsia="仿宋_GB2312"/>
          <w:color w:val="auto"/>
          <w:kern w:val="0"/>
          <w:sz w:val="30"/>
          <w:szCs w:val="30"/>
        </w:rPr>
      </w:pPr>
      <w:r>
        <w:rPr>
          <w:rFonts w:hint="eastAsia"/>
          <w:b/>
          <w:color w:val="auto"/>
          <w:sz w:val="24"/>
        </w:rPr>
        <w:t>3、</w:t>
      </w:r>
      <w:r>
        <w:rPr>
          <w:rFonts w:hint="eastAsia" w:ascii="仿宋" w:hAnsi="仿宋" w:eastAsia="仿宋" w:cs="仿宋"/>
          <w:b/>
          <w:color w:val="auto"/>
          <w:sz w:val="24"/>
        </w:rPr>
        <w:t>*</w:t>
      </w:r>
      <w:r>
        <w:rPr>
          <w:rFonts w:hint="eastAsia"/>
          <w:b/>
          <w:color w:val="auto"/>
          <w:sz w:val="24"/>
        </w:rPr>
        <w:t>质保期：</w:t>
      </w:r>
      <w:r>
        <w:rPr>
          <w:rStyle w:val="33"/>
          <w:rFonts w:hint="eastAsia" w:ascii="仿宋_GB2312" w:hAnsi="宋体" w:eastAsia="仿宋_GB2312"/>
          <w:color w:val="auto"/>
          <w:kern w:val="0"/>
          <w:sz w:val="30"/>
          <w:szCs w:val="30"/>
        </w:rPr>
        <w:t>本项目质保期一年(质保期从项目验收合格之日起)(须针对此条单独提供承诺函，格式自拟)。</w:t>
      </w:r>
    </w:p>
    <w:p>
      <w:pPr>
        <w:spacing w:before="312" w:beforeAutospacing="1" w:after="312" w:afterAutospacing="1" w:line="360" w:lineRule="atLeast"/>
        <w:ind w:firstLine="720" w:firstLineChars="300"/>
        <w:jc w:val="left"/>
        <w:textAlignment w:val="baseline"/>
        <w:rPr>
          <w:b/>
          <w:color w:val="auto"/>
          <w:sz w:val="24"/>
        </w:rPr>
      </w:pPr>
      <w:r>
        <w:rPr>
          <w:rFonts w:hint="eastAsia"/>
          <w:b/>
          <w:color w:val="auto"/>
          <w:sz w:val="24"/>
        </w:rPr>
        <w:t>4、售后服务</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供应商应保证拟投入本项目的苗木的存活率达到 100%。各类苗木的养护期满足行业相关规范要求，凡在养护期内因供应商的原因造成的质量问题，供应商在接到采购人通知后，应无条件予以保养，苗木不成活的应及时更换。</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其余部分按国家法律规定和合同约定进行质保及售后服务。</w:t>
      </w:r>
    </w:p>
    <w:p>
      <w:pPr>
        <w:spacing w:before="312" w:beforeAutospacing="1" w:after="312" w:afterAutospacing="1" w:line="360" w:lineRule="atLeast"/>
        <w:ind w:firstLine="720" w:firstLineChars="300"/>
        <w:jc w:val="left"/>
        <w:textAlignment w:val="baseline"/>
        <w:rPr>
          <w:b/>
          <w:color w:val="auto"/>
          <w:sz w:val="24"/>
        </w:rPr>
      </w:pPr>
      <w:r>
        <w:rPr>
          <w:rFonts w:hint="eastAsia"/>
          <w:b/>
          <w:color w:val="auto"/>
          <w:sz w:val="24"/>
        </w:rPr>
        <w:t>5、付款方式</w:t>
      </w:r>
    </w:p>
    <w:p>
      <w:pPr>
        <w:widowControl/>
        <w:spacing w:before="312" w:beforeAutospacing="1" w:after="312" w:afterAutospacing="1" w:line="340" w:lineRule="exact"/>
        <w:ind w:firstLine="600" w:firstLineChars="200"/>
        <w:jc w:val="left"/>
        <w:textAlignment w:val="baseline"/>
        <w:rPr>
          <w:b/>
          <w:color w:val="auto"/>
          <w:sz w:val="24"/>
        </w:rPr>
      </w:pPr>
      <w:r>
        <w:rPr>
          <w:rStyle w:val="33"/>
          <w:rFonts w:hint="eastAsia" w:ascii="仿宋_GB2312" w:hAnsi="宋体" w:eastAsia="仿宋_GB2312"/>
          <w:color w:val="auto"/>
          <w:kern w:val="0"/>
          <w:sz w:val="30"/>
          <w:szCs w:val="30"/>
        </w:rPr>
        <w:t>政府采购合同签订生效后 7 个工作日内支付合同价款的50%作为预付款，供应商完成项目进度的 50%支付至合同价款的60%，供应商完成项目进度的75%支付至合同价款的80%，项目验收合格且通过审计后支付至审计金额的95%，剩余审计金额的5%待质保期满后支付(最终以签订的合同为准)。供应商须向采购人出具合法有效完整的增值税发票及凭证资料后进行支付，付款方式均采用公对公的银行转账，中标人接受转账的开户信息以采购合同载明的为准；因中标人未提供必要的凭证资料导致采购人无法按时支付合同款的，采购人不承担任何违约责任。</w:t>
      </w:r>
      <w:r>
        <w:rPr>
          <w:rStyle w:val="33"/>
          <w:rFonts w:hint="eastAsia" w:ascii="仿宋_GB2312" w:hAnsi="宋体" w:eastAsia="仿宋_GB2312"/>
          <w:color w:val="auto"/>
          <w:kern w:val="0"/>
          <w:sz w:val="30"/>
          <w:szCs w:val="30"/>
        </w:rPr>
        <w:br w:type="textWrapping"/>
      </w:r>
      <w:r>
        <w:rPr>
          <w:rStyle w:val="33"/>
          <w:rFonts w:hint="eastAsia" w:ascii="仿宋_GB2312" w:hAnsi="宋体" w:eastAsia="仿宋_GB2312"/>
          <w:color w:val="auto"/>
          <w:kern w:val="0"/>
          <w:sz w:val="30"/>
          <w:szCs w:val="30"/>
        </w:rPr>
        <w:t xml:space="preserve">    </w:t>
      </w:r>
      <w:r>
        <w:rPr>
          <w:rFonts w:hint="eastAsia"/>
          <w:b/>
          <w:color w:val="auto"/>
          <w:sz w:val="24"/>
        </w:rPr>
        <w:t>6、违约责任</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供应商必须遵守采购合同并执行合同中的各项规定，保证采购合同的正常履行。</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如因供应商工作人员在履行职务过程中的的疏忽、失职、过错等故意或者过失原因给采购人造成损失或侵害，包括但不限于采购人本身的财产损失、由此而导致的采购人对任何第三方的法律责任等，供应商对此均应承担全部的赔偿责任。</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供应商必须遵守采购合同按时完成合同相关工作，若由于供应商原因导致合同迟延履行，供应商应承担采购合同中约定的违约金(例如：每迟延一天承担每日 1‰的违约金)。</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供应商应当遵守采购人的相关项目需求及相关技术要求及实质性条款，实施完成采购合同应当完全满足相关项目需求及相关技术要求及实质性条款，若供应商瑕疵履行采购合同，采购人有权向供应商要求合同总价款 20%的违约金，若造成相关损失的，采购人有权要求供应商承担所有赔偿责任。</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有下列情形之一的，当事人可以解除合同：</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（1）因不可抗力致使不能实现合同目的(由于非供应商或采购人原因，致使合同实质性条款无法实现的)；</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（2）在履行期限届满之前，当事人一方明确表示或者以自己的行为表明不履行主要债务； （3）当事人一方迟延履行主要债务，经催告后在合理期限内仍未履行；</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（4）当事人一方迟延履行债务或者有其他违约行为致使不能实现合同目的；</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 xml:space="preserve"> （5）法律规定的其他情形。</w:t>
      </w:r>
    </w:p>
    <w:p>
      <w:pPr>
        <w:spacing w:before="312" w:beforeAutospacing="1" w:after="312" w:afterAutospacing="1" w:line="360" w:lineRule="atLeast"/>
        <w:ind w:firstLine="720" w:firstLineChars="300"/>
        <w:jc w:val="left"/>
        <w:textAlignment w:val="baseline"/>
        <w:rPr>
          <w:b/>
          <w:color w:val="auto"/>
          <w:sz w:val="24"/>
        </w:rPr>
      </w:pPr>
      <w:r>
        <w:rPr>
          <w:rFonts w:hint="eastAsia"/>
          <w:b/>
          <w:color w:val="auto"/>
          <w:sz w:val="24"/>
        </w:rPr>
        <w:t>7、解决争议的方法</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(1)因服务的质量问题发生争议，由采购人或其指定的第三方机构进行质量鉴定。服务符合标准的，鉴定费由采购人承担；服务不符合质量标准的，鉴定费由供应商承担。</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(2)合同履行期间,若双方发生争议，可协商或由 有关部门调解解决，协商或调解不成的， 向采购人所在地仲裁委员会申请仲裁或向采购人所在地人民法院起诉。</w:t>
      </w:r>
    </w:p>
    <w:p>
      <w:pPr>
        <w:spacing w:before="312" w:beforeAutospacing="1" w:after="312" w:afterAutospacing="1" w:line="360" w:lineRule="atLeast"/>
        <w:ind w:firstLine="720" w:firstLineChars="300"/>
        <w:jc w:val="left"/>
        <w:textAlignment w:val="baseline"/>
        <w:rPr>
          <w:rStyle w:val="33"/>
          <w:rFonts w:ascii="仿宋_GB2312" w:hAnsi="宋体" w:eastAsia="仿宋_GB2312"/>
          <w:color w:val="auto"/>
          <w:kern w:val="0"/>
          <w:sz w:val="30"/>
          <w:szCs w:val="30"/>
        </w:rPr>
      </w:pPr>
      <w:r>
        <w:rPr>
          <w:rFonts w:hint="eastAsia"/>
          <w:b/>
          <w:color w:val="auto"/>
          <w:sz w:val="24"/>
        </w:rPr>
        <w:t>8、验收方法和标准</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（1）服务在供应商通知履约完毕后 5 日内进行验收，验收合格，双方签署《质量验收合格证明书》；</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2）验收标准：按国家有关规定以及采购文件的质量要求和技术指标、供应商的响应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（3）采购人无故不进行验收工作并已使用项目履约成果的，视同验收合格。</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（4）项目验收结果不合格的，将不予支付采购资金，还可能上报本项目同级财政部门按照政府采购法律法规给予行政处罚。</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（5）其他未尽事宜应严格按照《财政部关于进一步加强政府采购需求和履约验收管理的指导意见》(财库〔2016〕205 号)的要求进行验收。</w:t>
      </w:r>
    </w:p>
    <w:p>
      <w:pPr>
        <w:spacing w:before="312" w:beforeAutospacing="1" w:after="312" w:afterAutospacing="1" w:line="360" w:lineRule="atLeast"/>
        <w:ind w:firstLine="720" w:firstLineChars="300"/>
        <w:jc w:val="left"/>
        <w:textAlignment w:val="baseline"/>
        <w:rPr>
          <w:b/>
          <w:color w:val="auto"/>
          <w:sz w:val="24"/>
        </w:rPr>
      </w:pPr>
      <w:r>
        <w:rPr>
          <w:rFonts w:hint="eastAsia"/>
          <w:b/>
          <w:color w:val="auto"/>
          <w:sz w:val="24"/>
        </w:rPr>
        <w:t>9、其他要求</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1.政府采购合同签订时间：被确定为中标人后，须按政府采购相关法律法规要求，在 30 日内与采购单位签定政府采购合同。</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2.</w:t>
      </w:r>
      <w:r>
        <w:rPr>
          <w:rStyle w:val="33"/>
          <w:rFonts w:hint="eastAsia" w:ascii="仿宋" w:hAnsi="仿宋" w:eastAsia="仿宋" w:cs="仿宋"/>
          <w:color w:val="auto"/>
          <w:kern w:val="0"/>
          <w:sz w:val="30"/>
          <w:szCs w:val="30"/>
        </w:rPr>
        <w:t>*</w:t>
      </w:r>
      <w:r>
        <w:rPr>
          <w:rStyle w:val="33"/>
          <w:rFonts w:hint="eastAsia" w:ascii="仿宋_GB2312" w:hAnsi="宋体" w:eastAsia="仿宋_GB2312"/>
          <w:color w:val="auto"/>
          <w:kern w:val="0"/>
          <w:sz w:val="30"/>
          <w:szCs w:val="30"/>
        </w:rPr>
        <w:t>供应商应保证所提供的服务或其任何一部分均不会侵犯任何第三方的专利权、商标  权或著作权(须针对此条单独提供承诺函，格式自拟)。</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3.采购人定期核对供应商提供服务所配备的人员数量及相关信息，对于未按照采购文件及投标响应要求执行或存在不合理的部分有权下达整改通知书，并要求供应商限期整改，并根据违约情况扣除违约金。</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4.供应商定期及时向采购人通告本项目服务范围内有关服务的重大事项及其进度。</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5.接受项目行业管理部门及政府有关部门的指导，接受采购人的监督。</w:t>
      </w:r>
    </w:p>
    <w:p>
      <w:pPr>
        <w:widowControl/>
        <w:spacing w:before="312" w:beforeAutospacing="1" w:after="312" w:afterAutospacing="1" w:line="340" w:lineRule="exact"/>
        <w:ind w:firstLine="600" w:firstLineChars="200"/>
        <w:jc w:val="left"/>
        <w:textAlignment w:val="baseline"/>
        <w:rPr>
          <w:rStyle w:val="33"/>
          <w:rFonts w:ascii="仿宋_GB2312" w:hAnsi="宋体" w:eastAsia="仿宋_GB2312"/>
          <w:color w:val="auto"/>
          <w:kern w:val="0"/>
          <w:sz w:val="30"/>
          <w:szCs w:val="30"/>
        </w:rPr>
      </w:pPr>
      <w:r>
        <w:rPr>
          <w:rStyle w:val="33"/>
          <w:rFonts w:hint="eastAsia" w:ascii="仿宋_GB2312" w:hAnsi="宋体" w:eastAsia="仿宋_GB2312"/>
          <w:color w:val="auto"/>
          <w:kern w:val="0"/>
          <w:sz w:val="30"/>
          <w:szCs w:val="30"/>
        </w:rPr>
        <w:t>6.在采购合同履约过程中发生的或与本合同有关的争端，供应商与采购人应通过友好协商解决，协商或调解不成的，由当事人依法维护其合法权益。</w:t>
      </w:r>
    </w:p>
    <w:p>
      <w:pPr>
        <w:pStyle w:val="40"/>
        <w:widowControl/>
        <w:spacing w:after="0" w:line="500" w:lineRule="exact"/>
        <w:ind w:left="0"/>
        <w:textAlignment w:val="baseline"/>
        <w:rPr>
          <w:rStyle w:val="33"/>
          <w:rFonts w:ascii="宋体" w:hAnsi="宋体" w:eastAsia="宋体" w:cs="宋体"/>
          <w:b/>
          <w:bCs/>
          <w:color w:val="auto"/>
          <w:sz w:val="24"/>
          <w:szCs w:val="24"/>
        </w:rPr>
      </w:pPr>
      <w:r>
        <w:rPr>
          <w:rStyle w:val="33"/>
          <w:rFonts w:hint="eastAsia" w:ascii="宋体" w:hAnsi="宋体" w:eastAsia="宋体" w:cs="宋体"/>
          <w:b/>
          <w:bCs/>
          <w:color w:val="auto"/>
          <w:sz w:val="24"/>
          <w:szCs w:val="24"/>
        </w:rPr>
        <w:t>注：以上标注</w:t>
      </w:r>
      <w:r>
        <w:rPr>
          <w:rStyle w:val="33"/>
          <w:rFonts w:hint="eastAsia" w:cs="仿宋"/>
          <w:b/>
          <w:bCs/>
          <w:color w:val="auto"/>
          <w:sz w:val="24"/>
          <w:szCs w:val="24"/>
        </w:rPr>
        <w:t>*条款为实质性要求，不满足的作无效投标处理。</w:t>
      </w:r>
    </w:p>
    <w:p>
      <w:pPr>
        <w:rPr>
          <w:rFonts w:ascii="仿宋" w:hAnsi="仿宋" w:eastAsia="仿宋" w:cs="仿宋"/>
          <w:color w:val="auto"/>
          <w:sz w:val="36"/>
          <w:szCs w:val="36"/>
        </w:rPr>
      </w:pPr>
      <w:r>
        <w:rPr>
          <w:rFonts w:hint="eastAsia" w:ascii="仿宋" w:hAnsi="仿宋" w:eastAsia="仿宋" w:cs="仿宋"/>
          <w:color w:val="auto"/>
          <w:sz w:val="36"/>
          <w:szCs w:val="36"/>
        </w:rPr>
        <w:br w:type="page"/>
      </w:r>
    </w:p>
    <w:p>
      <w:pPr>
        <w:pStyle w:val="3"/>
        <w:spacing w:before="0" w:after="0" w:line="360" w:lineRule="auto"/>
        <w:jc w:val="center"/>
        <w:rPr>
          <w:rFonts w:ascii="仿宋" w:hAnsi="仿宋" w:eastAsia="仿宋" w:cs="仿宋"/>
          <w:sz w:val="36"/>
          <w:szCs w:val="36"/>
        </w:rPr>
      </w:pPr>
      <w:r>
        <w:rPr>
          <w:rFonts w:hint="eastAsia" w:ascii="仿宋" w:hAnsi="仿宋" w:eastAsia="仿宋" w:cs="仿宋"/>
          <w:sz w:val="36"/>
          <w:szCs w:val="36"/>
        </w:rPr>
        <w:t>第七章  评标办法</w:t>
      </w:r>
      <w:bookmarkEnd w:id="161"/>
      <w:bookmarkEnd w:id="162"/>
      <w:bookmarkStart w:id="163" w:name="_Hlt101846155"/>
      <w:bookmarkEnd w:id="163"/>
      <w:bookmarkStart w:id="164" w:name="_Toc183682415"/>
      <w:bookmarkStart w:id="165" w:name="_Toc183582280"/>
      <w:bookmarkStart w:id="166" w:name="_Toc217446097"/>
      <w:bookmarkStart w:id="167" w:name="_Toc208849007"/>
    </w:p>
    <w:p>
      <w:pPr>
        <w:pStyle w:val="4"/>
        <w:spacing w:before="0" w:after="0" w:line="360" w:lineRule="auto"/>
        <w:rPr>
          <w:rFonts w:ascii="仿宋" w:hAnsi="仿宋" w:eastAsia="仿宋" w:cs="仿宋"/>
          <w:sz w:val="24"/>
          <w:szCs w:val="24"/>
        </w:rPr>
      </w:pPr>
      <w:r>
        <w:rPr>
          <w:rFonts w:hint="eastAsia" w:ascii="仿宋" w:hAnsi="仿宋" w:eastAsia="仿宋" w:cs="仿宋"/>
          <w:sz w:val="24"/>
          <w:szCs w:val="24"/>
        </w:rPr>
        <w:t>1. 总则</w:t>
      </w:r>
      <w:bookmarkEnd w:id="164"/>
      <w:bookmarkEnd w:id="165"/>
      <w:bookmarkEnd w:id="166"/>
      <w:bookmarkEnd w:id="167"/>
    </w:p>
    <w:p>
      <w:pPr>
        <w:spacing w:after="0" w:line="360" w:lineRule="auto"/>
        <w:ind w:firstLine="480" w:firstLineChars="200"/>
        <w:jc w:val="left"/>
        <w:rPr>
          <w:rFonts w:ascii="仿宋" w:hAnsi="仿宋" w:eastAsia="仿宋" w:cs="仿宋"/>
          <w:sz w:val="24"/>
          <w:lang w:val="zh-CN"/>
        </w:rPr>
      </w:pPr>
      <w:bookmarkStart w:id="168" w:name="_Toc101250640"/>
      <w:bookmarkStart w:id="169" w:name="_Toc430773924"/>
      <w:bookmarkStart w:id="170" w:name="_Toc101174146"/>
      <w:bookmarkStart w:id="171" w:name="_Toc209847065"/>
      <w:bookmarkStart w:id="172" w:name="_Toc101338358"/>
      <w:bookmarkStart w:id="173" w:name="_Toc5845"/>
      <w:bookmarkStart w:id="174" w:name="_Toc23042"/>
      <w:r>
        <w:rPr>
          <w:rFonts w:hint="eastAsia" w:ascii="仿宋" w:hAnsi="仿宋" w:eastAsia="仿宋" w:cs="仿宋"/>
          <w:sz w:val="24"/>
          <w:lang w:val="zh-CN"/>
        </w:rPr>
        <w:t>1.1 根据《中华人民共和国政府采购法》《中华人民共和国政府采购法实施条例》《政府采购货物和服务招标投标管理办法》等法律制度，结合采购项目特点制定本评标办法。</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1.2 公开招标采购项目开标结束后，采购人或者采购代理机构应当依法对投标人的资格进行审查。依据法律法规和本招标文件的规定，对投标文件是否按照规定要求提供资格性证明材料，以确定投标</w:t>
      </w:r>
      <w:r>
        <w:rPr>
          <w:rFonts w:hint="eastAsia" w:ascii="仿宋" w:hAnsi="仿宋" w:eastAsia="仿宋" w:cs="仿宋"/>
          <w:sz w:val="24"/>
        </w:rPr>
        <w:t>人</w:t>
      </w:r>
      <w:r>
        <w:rPr>
          <w:rFonts w:hint="eastAsia" w:ascii="仿宋" w:hAnsi="仿宋" w:eastAsia="仿宋" w:cs="仿宋"/>
          <w:sz w:val="24"/>
          <w:lang w:val="zh-CN"/>
        </w:rPr>
        <w:t>是否具备投标资格。</w:t>
      </w:r>
    </w:p>
    <w:p>
      <w:pPr>
        <w:spacing w:after="0" w:line="360" w:lineRule="auto"/>
        <w:ind w:firstLine="482" w:firstLineChars="200"/>
        <w:jc w:val="left"/>
        <w:rPr>
          <w:rFonts w:ascii="仿宋" w:hAnsi="仿宋" w:eastAsia="仿宋" w:cs="仿宋"/>
          <w:b/>
          <w:bCs/>
          <w:sz w:val="24"/>
          <w:lang w:val="zh-CN"/>
        </w:rPr>
      </w:pPr>
      <w:r>
        <w:rPr>
          <w:rFonts w:hint="eastAsia" w:ascii="仿宋" w:hAnsi="仿宋" w:eastAsia="仿宋" w:cs="仿宋"/>
          <w:b/>
          <w:bCs/>
          <w:sz w:val="24"/>
        </w:rPr>
        <w:t>1.2.1</w:t>
      </w:r>
      <w:r>
        <w:rPr>
          <w:rFonts w:hint="eastAsia" w:ascii="仿宋" w:hAnsi="仿宋" w:eastAsia="仿宋" w:cs="仿宋"/>
          <w:b/>
          <w:bCs/>
          <w:sz w:val="24"/>
          <w:lang w:val="zh-CN"/>
        </w:rPr>
        <w:t>“信用中国”和“中国政府采购网”网站查询结果，将以纸质截图或将截图保存至电子介质的形式留存。</w:t>
      </w:r>
    </w:p>
    <w:p>
      <w:pPr>
        <w:spacing w:after="0" w:line="360" w:lineRule="auto"/>
        <w:ind w:firstLine="482" w:firstLineChars="200"/>
        <w:jc w:val="left"/>
        <w:rPr>
          <w:rFonts w:ascii="仿宋" w:hAnsi="仿宋" w:eastAsia="仿宋" w:cs="仿宋"/>
          <w:sz w:val="24"/>
          <w:lang w:val="zh-CN"/>
        </w:rPr>
      </w:pPr>
      <w:r>
        <w:rPr>
          <w:rFonts w:hint="eastAsia" w:ascii="仿宋" w:hAnsi="仿宋" w:eastAsia="仿宋" w:cs="仿宋"/>
          <w:b/>
          <w:bCs/>
          <w:sz w:val="24"/>
        </w:rPr>
        <w:t>1.2.2</w:t>
      </w:r>
      <w:r>
        <w:rPr>
          <w:rFonts w:hint="eastAsia" w:ascii="仿宋" w:hAnsi="仿宋" w:eastAsia="仿宋" w:cs="仿宋"/>
          <w:b/>
          <w:bCs/>
          <w:sz w:val="24"/>
          <w:lang w:val="zh-CN"/>
        </w:rPr>
        <w:t>投标人的投标文件资格性审查时被判定为无效的，采购代理机构将通知投标人（以短信、现场公示、电话、“政府采购云平台”等任一方式）。投标人如对资格审查结论有异议的，应及时向采购代理机构反馈意见。采购代理机构将及时告知资格审查小组。（说明：无论投标人是否收到通知或提供反馈意见，均不影响资格审查和评标工作，且采购代理机构对此将不承担任何的责任。投标人对资格审查结论有异议的，其反馈意见仅限于资格审查小组对资格审查结论的正确性进行复核，避免出现审查错误。）</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合格投标人不足三家的，不得评标。</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评标工作由采购代理机构负责组织，具体评标事务由采购代理机构依法组建的评标委员会负责。评标委员会由采购人代表和有关技术、经济、法律等方面的专家组成。</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1.3 评标工作应遵循公平、公正、科学及择优的原则，并以相同的评标程序和标准对待所有的投标人。</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1.4 评标委员会按照招标文件规定的评标方法和标准进行评标，并独立履行下列职责：</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（一）熟悉和理解招标文件；</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（二）审查</w:t>
      </w:r>
      <w:r>
        <w:rPr>
          <w:rFonts w:hint="eastAsia" w:ascii="仿宋" w:hAnsi="仿宋" w:eastAsia="仿宋" w:cs="仿宋"/>
          <w:sz w:val="24"/>
        </w:rPr>
        <w:t>投标人</w:t>
      </w:r>
      <w:r>
        <w:rPr>
          <w:rFonts w:hint="eastAsia" w:ascii="仿宋" w:hAnsi="仿宋" w:eastAsia="仿宋" w:cs="仿宋"/>
          <w:sz w:val="24"/>
          <w:lang w:val="zh-CN"/>
        </w:rPr>
        <w:t>（已通过资格审查）的投标文件是否满足招标文件要求，并作出评价；</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（三）根据需要要求招标采购单位对招标文件作出解释；根据需要要求</w:t>
      </w:r>
      <w:r>
        <w:rPr>
          <w:rFonts w:hint="eastAsia" w:ascii="仿宋" w:hAnsi="仿宋" w:eastAsia="仿宋" w:cs="仿宋"/>
          <w:sz w:val="24"/>
        </w:rPr>
        <w:t>投标人</w:t>
      </w:r>
      <w:r>
        <w:rPr>
          <w:rFonts w:hint="eastAsia" w:ascii="仿宋" w:hAnsi="仿宋" w:eastAsia="仿宋" w:cs="仿宋"/>
          <w:sz w:val="24"/>
          <w:lang w:val="zh-CN"/>
        </w:rPr>
        <w:t>对投标文件有关事项作出澄清、说明或者更正；</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（四）推荐中标候选</w:t>
      </w:r>
      <w:r>
        <w:rPr>
          <w:rFonts w:hint="eastAsia" w:ascii="仿宋" w:hAnsi="仿宋" w:eastAsia="仿宋" w:cs="仿宋"/>
          <w:sz w:val="24"/>
        </w:rPr>
        <w:t>人</w:t>
      </w:r>
      <w:r>
        <w:rPr>
          <w:rFonts w:hint="eastAsia" w:ascii="仿宋" w:hAnsi="仿宋" w:eastAsia="仿宋" w:cs="仿宋"/>
          <w:sz w:val="24"/>
          <w:lang w:val="zh-CN"/>
        </w:rPr>
        <w:t>，或者受采购人委托确定中标</w:t>
      </w:r>
      <w:r>
        <w:rPr>
          <w:rFonts w:hint="eastAsia" w:ascii="仿宋" w:hAnsi="仿宋" w:eastAsia="仿宋" w:cs="仿宋"/>
          <w:sz w:val="24"/>
        </w:rPr>
        <w:t>人</w:t>
      </w:r>
      <w:r>
        <w:rPr>
          <w:rFonts w:hint="eastAsia" w:ascii="仿宋" w:hAnsi="仿宋" w:eastAsia="仿宋" w:cs="仿宋"/>
          <w:sz w:val="24"/>
          <w:lang w:val="zh-CN"/>
        </w:rPr>
        <w:t>；</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（五）起草评标报告并进行签署；</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（六）向招标采购单位、财政部门或者其他监督部门报告非法干预评标工作的行为；</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（七）法律、法规和规章规定的其他职责。</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1.5 评标过程独立、保密。投标人非法干预评标过程的行为将导致其投标文件作为无效处理。</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1.6 评标委员会评价投标文件的响应性，对于投标人而言，除评标委员会要求其澄清、说明或者更正而提供的资料外，仅依据投标文件本身的内容，不寻求其他外部证据。</w:t>
      </w:r>
    </w:p>
    <w:p>
      <w:pPr>
        <w:spacing w:after="0" w:line="360" w:lineRule="auto"/>
        <w:ind w:firstLine="482" w:firstLineChars="200"/>
        <w:jc w:val="left"/>
        <w:rPr>
          <w:rFonts w:ascii="仿宋" w:hAnsi="仿宋" w:eastAsia="仿宋" w:cs="仿宋"/>
          <w:b/>
          <w:bCs/>
          <w:sz w:val="24"/>
          <w:lang w:val="zh-CN"/>
        </w:rPr>
      </w:pPr>
      <w:r>
        <w:rPr>
          <w:rFonts w:hint="eastAsia" w:ascii="仿宋" w:hAnsi="仿宋" w:eastAsia="仿宋" w:cs="仿宋"/>
          <w:b/>
          <w:bCs/>
          <w:sz w:val="24"/>
          <w:lang w:val="zh-CN"/>
        </w:rPr>
        <w:t>2、 评标方法</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2.1本项目评标方法为：综合评分法。</w:t>
      </w:r>
    </w:p>
    <w:p>
      <w:pPr>
        <w:spacing w:after="0" w:line="360" w:lineRule="auto"/>
        <w:ind w:firstLine="482" w:firstLineChars="200"/>
        <w:jc w:val="left"/>
        <w:rPr>
          <w:rFonts w:ascii="仿宋" w:hAnsi="仿宋" w:eastAsia="仿宋" w:cs="仿宋"/>
          <w:b/>
          <w:bCs/>
          <w:sz w:val="24"/>
          <w:lang w:val="zh-CN"/>
        </w:rPr>
      </w:pPr>
      <w:r>
        <w:rPr>
          <w:rFonts w:hint="eastAsia" w:ascii="仿宋" w:hAnsi="仿宋" w:eastAsia="仿宋" w:cs="仿宋"/>
          <w:b/>
          <w:bCs/>
          <w:sz w:val="24"/>
          <w:lang w:val="zh-CN"/>
        </w:rPr>
        <w:t>3、 评标程序</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3.1熟悉和理解招标文件和停止评标。</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3.1.2评标委员会熟悉和理解招标文件以及评标过程中，发现本招标文件有下列情形之一的，评标委员会应当停止评标：</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（1）招标文件的规定存在歧义、重大缺陷的；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（2）招标文件明显以不合理条件对</w:t>
      </w:r>
      <w:r>
        <w:rPr>
          <w:rFonts w:hint="eastAsia" w:ascii="仿宋" w:hAnsi="仿宋" w:eastAsia="仿宋" w:cs="仿宋"/>
          <w:sz w:val="24"/>
        </w:rPr>
        <w:t>投标人</w:t>
      </w:r>
      <w:r>
        <w:rPr>
          <w:rFonts w:hint="eastAsia" w:ascii="仿宋" w:hAnsi="仿宋" w:eastAsia="仿宋" w:cs="仿宋"/>
          <w:sz w:val="24"/>
          <w:lang w:val="zh-CN"/>
        </w:rPr>
        <w:t>实行差别待遇或者歧视待遇的；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（3）招标文件内容违反强制采购相关规定的；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（4）采购项目属于政府采购促进中小企业发展的范围，但是招标文件未依法体现促进中小企业发展相关规定的；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（5）招标文件规定的评标方法是综合评分法、最低评标价法之外的评标方法，或者虽然名称为综合评分法、最低评标价法，但实际上不符合国家规定；</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（6）招标文件将投标人的资格条件列为评分因素的；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（7）招标文件有违反国家其他有关强制性规定的情形。</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3.1.3出现本条3.1.2规定应当停止评标情形的，评标委员会成员应当向招标采购单位书面说明情况。除本条规定和评标委员会无法依法组建的情形外，评标委员会成员不得以任何方式和理由停止评标。</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3.2符合性检查。</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after="0" w:line="360" w:lineRule="auto"/>
        <w:ind w:firstLine="482" w:firstLineChars="200"/>
        <w:jc w:val="left"/>
        <w:rPr>
          <w:rFonts w:ascii="仿宋" w:hAnsi="仿宋" w:eastAsia="仿宋" w:cs="仿宋"/>
          <w:sz w:val="24"/>
          <w:lang w:val="zh-CN"/>
        </w:rPr>
      </w:pPr>
      <w:r>
        <w:rPr>
          <w:rFonts w:hint="eastAsia" w:ascii="仿宋" w:hAnsi="仿宋" w:eastAsia="仿宋" w:cs="仿宋"/>
          <w:b/>
          <w:bCs/>
          <w:sz w:val="24"/>
          <w:lang w:val="zh-CN"/>
        </w:rPr>
        <w:t>投标人的投标文件符合性审查时被判定为无效投标文件的，</w:t>
      </w:r>
      <w:r>
        <w:rPr>
          <w:rFonts w:hint="eastAsia" w:ascii="仿宋" w:hAnsi="仿宋" w:eastAsia="仿宋" w:cs="仿宋"/>
          <w:b/>
          <w:bCs/>
          <w:sz w:val="24"/>
        </w:rPr>
        <w:t>采购代理机构</w:t>
      </w:r>
      <w:r>
        <w:rPr>
          <w:rFonts w:hint="eastAsia" w:ascii="仿宋" w:hAnsi="仿宋" w:eastAsia="仿宋" w:cs="仿宋"/>
          <w:b/>
          <w:bCs/>
          <w:sz w:val="24"/>
          <w:lang w:val="zh-CN"/>
        </w:rPr>
        <w:t>将通知投标人（以短信、现场公示、电话、“政府采购云平台”等任一方式）。投标人如对评审结论有异议的，应及时向</w:t>
      </w:r>
      <w:r>
        <w:rPr>
          <w:rFonts w:hint="eastAsia" w:ascii="仿宋" w:hAnsi="仿宋" w:eastAsia="仿宋" w:cs="仿宋"/>
          <w:b/>
          <w:bCs/>
          <w:sz w:val="24"/>
        </w:rPr>
        <w:t>采购代理机构</w:t>
      </w:r>
      <w:r>
        <w:rPr>
          <w:rFonts w:hint="eastAsia" w:ascii="仿宋" w:hAnsi="仿宋" w:eastAsia="仿宋" w:cs="仿宋"/>
          <w:b/>
          <w:bCs/>
          <w:sz w:val="24"/>
          <w:lang w:val="zh-CN"/>
        </w:rPr>
        <w:t>反馈意见。</w:t>
      </w:r>
      <w:r>
        <w:rPr>
          <w:rFonts w:hint="eastAsia" w:ascii="仿宋" w:hAnsi="仿宋" w:eastAsia="仿宋" w:cs="仿宋"/>
          <w:b/>
          <w:bCs/>
          <w:sz w:val="24"/>
        </w:rPr>
        <w:t>采购代理机构</w:t>
      </w:r>
      <w:r>
        <w:rPr>
          <w:rFonts w:hint="eastAsia" w:ascii="仿宋" w:hAnsi="仿宋" w:eastAsia="仿宋" w:cs="仿宋"/>
          <w:b/>
          <w:bCs/>
          <w:sz w:val="24"/>
          <w:lang w:val="zh-CN"/>
        </w:rPr>
        <w:t>在评审结束前将收到的反馈意见及时告知评标委员会。（说明：无论投标人是否收到通知或提供反馈意见，均不影响评标委员会的评标工作，且</w:t>
      </w:r>
      <w:r>
        <w:rPr>
          <w:rFonts w:hint="eastAsia" w:ascii="仿宋" w:hAnsi="仿宋" w:eastAsia="仿宋" w:cs="仿宋"/>
          <w:b/>
          <w:bCs/>
          <w:sz w:val="24"/>
        </w:rPr>
        <w:t>采购代理机构</w:t>
      </w:r>
      <w:r>
        <w:rPr>
          <w:rFonts w:hint="eastAsia" w:ascii="仿宋" w:hAnsi="仿宋" w:eastAsia="仿宋" w:cs="仿宋"/>
          <w:b/>
          <w:bCs/>
          <w:sz w:val="24"/>
          <w:lang w:val="zh-CN"/>
        </w:rPr>
        <w:t>对此将不承担任何的责任。投标人对评审结论有异议的，其反馈意见仅限于评标委员会对评审结论的正确性进行复核，避免出现评审错误。）通过符合性审查的</w:t>
      </w:r>
      <w:r>
        <w:rPr>
          <w:rFonts w:hint="eastAsia" w:ascii="仿宋" w:hAnsi="仿宋" w:eastAsia="仿宋" w:cs="仿宋"/>
          <w:b/>
          <w:bCs/>
          <w:sz w:val="24"/>
        </w:rPr>
        <w:t>投标人</w:t>
      </w:r>
      <w:r>
        <w:rPr>
          <w:rFonts w:hint="eastAsia" w:ascii="仿宋" w:hAnsi="仿宋" w:eastAsia="仿宋" w:cs="仿宋"/>
          <w:b/>
          <w:bCs/>
          <w:sz w:val="24"/>
          <w:lang w:val="zh-CN"/>
        </w:rPr>
        <w:t>＜3名，本项目采购失败。</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3.2.2投标文件有下列情形的，本项目不作为实质性要求进行规定，即不作为符合性审查事项，不得作为无效投标处理：</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一</w:t>
      </w:r>
      <w:r>
        <w:rPr>
          <w:rFonts w:hint="eastAsia" w:ascii="仿宋" w:hAnsi="仿宋" w:eastAsia="仿宋" w:cs="仿宋"/>
          <w:sz w:val="24"/>
          <w:lang w:val="zh-CN"/>
        </w:rPr>
        <w:t>）除招标文件明确要求加盖单位(法人)公章的以外，其他地方以相关专用章加盖的；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二</w:t>
      </w:r>
      <w:r>
        <w:rPr>
          <w:rFonts w:hint="eastAsia" w:ascii="仿宋" w:hAnsi="仿宋" w:eastAsia="仿宋" w:cs="仿宋"/>
          <w:sz w:val="24"/>
          <w:lang w:val="zh-CN"/>
        </w:rPr>
        <w:t>）以骑缝章的形式代替投标文件内容逐页盖章的（但是骑缝章模糊不清，印章名称无法辨认的除外）；</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三</w:t>
      </w:r>
      <w:r>
        <w:rPr>
          <w:rFonts w:hint="eastAsia" w:ascii="仿宋" w:hAnsi="仿宋" w:eastAsia="仿宋" w:cs="仿宋"/>
          <w:sz w:val="24"/>
          <w:lang w:val="zh-CN"/>
        </w:rPr>
        <w:t>）其他不影响采购项目实质性要求的情形。</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3.2.3除政府采购法律制度规定的情形外，本项目投标人或者其投标文件有下列情形之一的，作为无效投标处理：</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一</w:t>
      </w:r>
      <w:r>
        <w:rPr>
          <w:rFonts w:hint="eastAsia" w:ascii="仿宋" w:hAnsi="仿宋" w:eastAsia="仿宋" w:cs="仿宋"/>
          <w:sz w:val="24"/>
          <w:lang w:val="zh-CN"/>
        </w:rPr>
        <w:t>）投标文件组成明显不符合招标文件的规定要求，影响评标委员会评判的；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二</w:t>
      </w:r>
      <w:r>
        <w:rPr>
          <w:rFonts w:hint="eastAsia" w:ascii="仿宋" w:hAnsi="仿宋" w:eastAsia="仿宋" w:cs="仿宋"/>
          <w:sz w:val="24"/>
          <w:lang w:val="zh-CN"/>
        </w:rPr>
        <w:t>）投标文件的格式、语言、计量单位、报价货币、知识产权、投标有效期等不符合招标文件的规定，影响评标委员会评判的；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三</w:t>
      </w:r>
      <w:r>
        <w:rPr>
          <w:rFonts w:hint="eastAsia" w:ascii="仿宋" w:hAnsi="仿宋" w:eastAsia="仿宋" w:cs="仿宋"/>
          <w:sz w:val="24"/>
          <w:lang w:val="zh-CN"/>
        </w:rPr>
        <w:t>）投标报价不符合招标文件规定的采购预算或限价或其他报价规定的；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四</w:t>
      </w:r>
      <w:r>
        <w:rPr>
          <w:rFonts w:hint="eastAsia" w:ascii="仿宋" w:hAnsi="仿宋" w:eastAsia="仿宋" w:cs="仿宋"/>
          <w:sz w:val="24"/>
          <w:lang w:val="zh-CN"/>
        </w:rPr>
        <w:t>）投标文件未按招标文件要求签署、盖章的（本章3.2.2规定的例外情形除外）；</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五</w:t>
      </w:r>
      <w:r>
        <w:rPr>
          <w:rFonts w:hint="eastAsia" w:ascii="仿宋" w:hAnsi="仿宋" w:eastAsia="仿宋" w:cs="仿宋"/>
          <w:sz w:val="24"/>
          <w:lang w:val="zh-CN"/>
        </w:rPr>
        <w:t>）商务、技术、服务应答内容没有完全响应招标文件带“</w:t>
      </w:r>
      <w:r>
        <w:rPr>
          <w:rStyle w:val="33"/>
          <w:rFonts w:hint="eastAsia" w:ascii="仿宋" w:hAnsi="仿宋" w:eastAsia="仿宋" w:cs="仿宋"/>
          <w:b/>
          <w:bCs/>
          <w:color w:val="FF0000"/>
          <w:sz w:val="24"/>
        </w:rPr>
        <w:t>*</w:t>
      </w:r>
      <w:r>
        <w:rPr>
          <w:rFonts w:hint="eastAsia" w:ascii="仿宋" w:hAnsi="仿宋" w:eastAsia="仿宋" w:cs="仿宋"/>
          <w:sz w:val="24"/>
          <w:lang w:val="zh-CN"/>
        </w:rPr>
        <w:t>”的实质性要求的；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六</w:t>
      </w:r>
      <w:r>
        <w:rPr>
          <w:rFonts w:hint="eastAsia" w:ascii="仿宋" w:hAnsi="仿宋" w:eastAsia="仿宋" w:cs="仿宋"/>
          <w:sz w:val="24"/>
          <w:lang w:val="zh-CN"/>
        </w:rPr>
        <w:t>）未载明或者载明的招标项目履约时间、方式、数量及其他政府采购合同实质性内容与招标文件要求不一致，且招标采购单位无法接受的。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3.3比较与评价。按招标文件中规定的评标方法和标准，对未作无效投标处理的投标文件进行技术、服务、商务等方面评估，综合比较与评价。</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3.4复核。评分汇总结束后，评标委员会应当进行复核，特别要对拟推荐为中标候选</w:t>
      </w:r>
      <w:r>
        <w:rPr>
          <w:rFonts w:hint="eastAsia" w:ascii="仿宋" w:hAnsi="仿宋" w:eastAsia="仿宋" w:cs="仿宋"/>
          <w:sz w:val="24"/>
        </w:rPr>
        <w:t>人</w:t>
      </w:r>
      <w:r>
        <w:rPr>
          <w:rFonts w:hint="eastAsia" w:ascii="仿宋" w:hAnsi="仿宋" w:eastAsia="仿宋" w:cs="仿宋"/>
          <w:sz w:val="24"/>
          <w:lang w:val="zh-CN"/>
        </w:rPr>
        <w:t>的、报价最低的、投标文件被认定为无效的进行重点复核。</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3.5推荐中标候选</w:t>
      </w:r>
      <w:r>
        <w:rPr>
          <w:rFonts w:hint="eastAsia" w:ascii="仿宋" w:hAnsi="仿宋" w:eastAsia="仿宋" w:cs="仿宋"/>
          <w:sz w:val="24"/>
        </w:rPr>
        <w:t>人</w:t>
      </w:r>
      <w:r>
        <w:rPr>
          <w:rFonts w:hint="eastAsia" w:ascii="仿宋" w:hAnsi="仿宋" w:eastAsia="仿宋" w:cs="仿宋"/>
          <w:sz w:val="24"/>
          <w:lang w:val="zh-CN"/>
        </w:rPr>
        <w:t>。中标候选</w:t>
      </w:r>
      <w:r>
        <w:rPr>
          <w:rFonts w:hint="eastAsia" w:ascii="仿宋" w:hAnsi="仿宋" w:eastAsia="仿宋" w:cs="仿宋"/>
          <w:sz w:val="24"/>
        </w:rPr>
        <w:t>人</w:t>
      </w:r>
      <w:r>
        <w:rPr>
          <w:rFonts w:hint="eastAsia" w:ascii="仿宋" w:hAnsi="仿宋" w:eastAsia="仿宋" w:cs="仿宋"/>
          <w:sz w:val="24"/>
          <w:lang w:val="zh-CN"/>
        </w:rPr>
        <w:t>应当排序。本项目采用综合评分法，评标结果按评审后得分由高到低顺序排列。得分相同的，按投标报价由低到高顺序排列；得分且投标报价相同的，不发达地区或少数民族地区的</w:t>
      </w:r>
      <w:r>
        <w:rPr>
          <w:rFonts w:hint="eastAsia" w:ascii="仿宋" w:hAnsi="仿宋" w:eastAsia="仿宋" w:cs="仿宋"/>
          <w:sz w:val="24"/>
        </w:rPr>
        <w:t>候选人</w:t>
      </w:r>
      <w:r>
        <w:rPr>
          <w:rFonts w:hint="eastAsia" w:ascii="仿宋" w:hAnsi="仿宋" w:eastAsia="仿宋" w:cs="仿宋"/>
          <w:sz w:val="24"/>
          <w:lang w:val="zh-CN"/>
        </w:rPr>
        <w:t>排列顺序在非不发达地区或少数民族地区的</w:t>
      </w:r>
      <w:r>
        <w:rPr>
          <w:rFonts w:hint="eastAsia" w:ascii="仿宋" w:hAnsi="仿宋" w:eastAsia="仿宋" w:cs="仿宋"/>
          <w:sz w:val="24"/>
        </w:rPr>
        <w:t>候选人</w:t>
      </w:r>
      <w:r>
        <w:rPr>
          <w:rFonts w:hint="eastAsia" w:ascii="仿宋" w:hAnsi="仿宋" w:eastAsia="仿宋" w:cs="仿宋"/>
          <w:sz w:val="24"/>
          <w:lang w:val="zh-CN"/>
        </w:rPr>
        <w:t>之前；得分且投标报价相同的，且均为不发达地区或少数民族地区的</w:t>
      </w:r>
      <w:r>
        <w:rPr>
          <w:rFonts w:hint="eastAsia" w:ascii="仿宋" w:hAnsi="仿宋" w:eastAsia="仿宋" w:cs="仿宋"/>
          <w:sz w:val="24"/>
        </w:rPr>
        <w:t>候选人</w:t>
      </w:r>
      <w:r>
        <w:rPr>
          <w:rFonts w:hint="eastAsia" w:ascii="仿宋" w:hAnsi="仿宋" w:eastAsia="仿宋" w:cs="仿宋"/>
          <w:sz w:val="24"/>
          <w:lang w:val="zh-CN"/>
        </w:rPr>
        <w:t>并列；得分且投标报价相同的，且不能判定为不发达地区或少数民族地区的</w:t>
      </w:r>
      <w:r>
        <w:rPr>
          <w:rFonts w:hint="eastAsia" w:ascii="仿宋" w:hAnsi="仿宋" w:eastAsia="仿宋" w:cs="仿宋"/>
          <w:sz w:val="24"/>
        </w:rPr>
        <w:t>候选人</w:t>
      </w:r>
      <w:r>
        <w:rPr>
          <w:rFonts w:hint="eastAsia" w:ascii="仿宋" w:hAnsi="仿宋" w:eastAsia="仿宋" w:cs="仿宋"/>
          <w:sz w:val="24"/>
          <w:lang w:val="zh-CN"/>
        </w:rPr>
        <w:t>并列。</w:t>
      </w:r>
      <w:r>
        <w:rPr>
          <w:rFonts w:hint="eastAsia" w:ascii="仿宋" w:hAnsi="仿宋" w:eastAsia="仿宋" w:cs="仿宋"/>
          <w:b/>
          <w:bCs/>
          <w:sz w:val="24"/>
          <w:lang w:val="zh-CN"/>
        </w:rPr>
        <w:t>（不发达地区或少数民族地区的</w:t>
      </w:r>
      <w:r>
        <w:rPr>
          <w:rFonts w:hint="eastAsia" w:ascii="仿宋" w:hAnsi="仿宋" w:eastAsia="仿宋" w:cs="仿宋"/>
          <w:b/>
          <w:bCs/>
          <w:sz w:val="24"/>
        </w:rPr>
        <w:t>投标人</w:t>
      </w:r>
      <w:r>
        <w:rPr>
          <w:rFonts w:hint="eastAsia" w:ascii="仿宋" w:hAnsi="仿宋" w:eastAsia="仿宋" w:cs="仿宋"/>
          <w:b/>
          <w:bCs/>
          <w:sz w:val="24"/>
          <w:lang w:val="zh-CN"/>
        </w:rPr>
        <w:t>需提供属于不发达地区或少数民族地区企业的相关证明材料。）</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评标委员会可推荐的中标候选</w:t>
      </w:r>
      <w:r>
        <w:rPr>
          <w:rFonts w:hint="eastAsia" w:ascii="仿宋" w:hAnsi="仿宋" w:eastAsia="仿宋" w:cs="仿宋"/>
          <w:sz w:val="24"/>
        </w:rPr>
        <w:t>人</w:t>
      </w:r>
      <w:r>
        <w:rPr>
          <w:rFonts w:hint="eastAsia" w:ascii="仿宋" w:hAnsi="仿宋" w:eastAsia="仿宋" w:cs="仿宋"/>
          <w:sz w:val="24"/>
          <w:lang w:val="zh-CN"/>
        </w:rPr>
        <w:t>数量不能满足招标文件规定的数量的，只有在获得采购人书面同意后，可以根据实际情况推荐中标候选</w:t>
      </w:r>
      <w:r>
        <w:rPr>
          <w:rFonts w:hint="eastAsia" w:ascii="仿宋" w:hAnsi="仿宋" w:eastAsia="仿宋" w:cs="仿宋"/>
          <w:sz w:val="24"/>
        </w:rPr>
        <w:t>人</w:t>
      </w:r>
      <w:r>
        <w:rPr>
          <w:rFonts w:hint="eastAsia" w:ascii="仿宋" w:hAnsi="仿宋" w:eastAsia="仿宋" w:cs="仿宋"/>
          <w:sz w:val="24"/>
          <w:lang w:val="zh-CN"/>
        </w:rPr>
        <w:t>。未获得采购人的书面同意,评标委员会不得在招标文件规定之外推荐中标候选</w:t>
      </w:r>
      <w:r>
        <w:rPr>
          <w:rFonts w:hint="eastAsia" w:ascii="仿宋" w:hAnsi="仿宋" w:eastAsia="仿宋" w:cs="仿宋"/>
          <w:sz w:val="24"/>
        </w:rPr>
        <w:t>人</w:t>
      </w:r>
      <w:r>
        <w:rPr>
          <w:rFonts w:hint="eastAsia" w:ascii="仿宋" w:hAnsi="仿宋" w:eastAsia="仿宋" w:cs="仿宋"/>
          <w:sz w:val="24"/>
          <w:lang w:val="zh-CN"/>
        </w:rPr>
        <w:t>，否则，采购人可以不予认可。</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3.6出具评标报告。评标委员会推荐中标候选</w:t>
      </w:r>
      <w:r>
        <w:rPr>
          <w:rFonts w:hint="eastAsia" w:ascii="仿宋" w:hAnsi="仿宋" w:eastAsia="仿宋" w:cs="仿宋"/>
          <w:sz w:val="24"/>
        </w:rPr>
        <w:t>人</w:t>
      </w:r>
      <w:r>
        <w:rPr>
          <w:rFonts w:hint="eastAsia" w:ascii="仿宋" w:hAnsi="仿宋" w:eastAsia="仿宋" w:cs="仿宋"/>
          <w:sz w:val="24"/>
          <w:lang w:val="zh-CN"/>
        </w:rPr>
        <w:t>后，应当向招标采购单位出具评标报告。评标报告应当包括下列内容：</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（一）招标公告刊登的媒体名称、开标日期和地点；</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（二）获取招标文件的投标人名单和评标委员会成员名单；</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（三）评标方法和标准；</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（四）开标记录和评标情况及说明，包括无效投标人名单及原因；</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（五）评标结果和中标候选</w:t>
      </w:r>
      <w:r>
        <w:rPr>
          <w:rFonts w:hint="eastAsia" w:ascii="仿宋" w:hAnsi="仿宋" w:eastAsia="仿宋" w:cs="仿宋"/>
          <w:sz w:val="24"/>
        </w:rPr>
        <w:t>人</w:t>
      </w:r>
      <w:r>
        <w:rPr>
          <w:rFonts w:hint="eastAsia" w:ascii="仿宋" w:hAnsi="仿宋" w:eastAsia="仿宋" w:cs="仿宋"/>
          <w:sz w:val="24"/>
          <w:lang w:val="zh-CN"/>
        </w:rPr>
        <w:t>排序表；</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（六）评标委员会授标建议；</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（七）报价最高的投标人为中标候选人的，评标委员会应当对其报价的合理性予以特别说明。</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3.7评标争议处理规则。评标委员会在评审过程中，对于符合性审查、对</w:t>
      </w:r>
      <w:r>
        <w:rPr>
          <w:rFonts w:hint="eastAsia" w:ascii="仿宋" w:hAnsi="仿宋" w:eastAsia="仿宋" w:cs="仿宋"/>
          <w:sz w:val="24"/>
        </w:rPr>
        <w:t>投标人的</w:t>
      </w:r>
      <w:r>
        <w:rPr>
          <w:rFonts w:hint="eastAsia" w:ascii="仿宋" w:hAnsi="仿宋" w:eastAsia="仿宋" w:cs="仿宋"/>
          <w:sz w:val="24"/>
          <w:lang w:val="zh-CN"/>
        </w:rPr>
        <w:t>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3.8</w:t>
      </w:r>
      <w:r>
        <w:rPr>
          <w:rFonts w:hint="eastAsia" w:ascii="仿宋" w:hAnsi="仿宋" w:eastAsia="仿宋" w:cs="仿宋"/>
          <w:sz w:val="24"/>
        </w:rPr>
        <w:t>投标人</w:t>
      </w:r>
      <w:r>
        <w:rPr>
          <w:rFonts w:hint="eastAsia" w:ascii="仿宋" w:hAnsi="仿宋" w:eastAsia="仿宋" w:cs="仿宋"/>
          <w:sz w:val="24"/>
          <w:lang w:val="zh-CN"/>
        </w:rPr>
        <w:t>应当书面澄清、说明或者更正。</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3.8.1在评标过程中，</w:t>
      </w:r>
      <w:r>
        <w:rPr>
          <w:rFonts w:hint="eastAsia" w:ascii="仿宋" w:hAnsi="仿宋" w:eastAsia="仿宋" w:cs="仿宋"/>
          <w:sz w:val="24"/>
        </w:rPr>
        <w:t>投标人的</w:t>
      </w:r>
      <w:r>
        <w:rPr>
          <w:rFonts w:hint="eastAsia" w:ascii="仿宋" w:hAnsi="仿宋" w:eastAsia="仿宋" w:cs="仿宋"/>
          <w:sz w:val="24"/>
          <w:lang w:val="zh-CN"/>
        </w:rPr>
        <w:t>投标文件实质性符合招标文件要求的前提下，评标委员会对投标文件中含义不明确、同类问题表述不一致或者有明显文字和计算错误的内容，应当以书面形式（须由评标委员会全体成员签字）要求</w:t>
      </w:r>
      <w:r>
        <w:rPr>
          <w:rFonts w:hint="eastAsia" w:ascii="仿宋" w:hAnsi="仿宋" w:eastAsia="仿宋" w:cs="仿宋"/>
          <w:sz w:val="24"/>
        </w:rPr>
        <w:t>投标人</w:t>
      </w:r>
      <w:r>
        <w:rPr>
          <w:rFonts w:hint="eastAsia" w:ascii="仿宋" w:hAnsi="仿宋" w:eastAsia="仿宋" w:cs="仿宋"/>
          <w:sz w:val="24"/>
          <w:lang w:val="zh-CN"/>
        </w:rPr>
        <w:t>作出必要的书面澄清、说明或者更正，并给予</w:t>
      </w:r>
      <w:r>
        <w:rPr>
          <w:rFonts w:hint="eastAsia" w:ascii="仿宋" w:hAnsi="仿宋" w:eastAsia="仿宋" w:cs="仿宋"/>
          <w:sz w:val="24"/>
        </w:rPr>
        <w:t>投标人</w:t>
      </w:r>
      <w:r>
        <w:rPr>
          <w:rFonts w:hint="eastAsia" w:ascii="仿宋" w:hAnsi="仿宋" w:eastAsia="仿宋" w:cs="仿宋"/>
          <w:sz w:val="24"/>
          <w:lang w:val="zh-CN"/>
        </w:rPr>
        <w:t>必要的反馈时间。</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3.8.2</w:t>
      </w:r>
      <w:r>
        <w:rPr>
          <w:rFonts w:hint="eastAsia" w:ascii="仿宋" w:hAnsi="仿宋" w:eastAsia="仿宋" w:cs="仿宋"/>
          <w:sz w:val="24"/>
        </w:rPr>
        <w:t>投标人</w:t>
      </w:r>
      <w:r>
        <w:rPr>
          <w:rFonts w:hint="eastAsia" w:ascii="仿宋" w:hAnsi="仿宋" w:eastAsia="仿宋" w:cs="仿宋"/>
          <w:sz w:val="24"/>
          <w:lang w:val="zh-CN"/>
        </w:rPr>
        <w:t>应当书面澄清、说明或者更正，并加盖公章或签字确认（</w:t>
      </w:r>
      <w:r>
        <w:rPr>
          <w:rFonts w:hint="eastAsia" w:ascii="仿宋" w:hAnsi="仿宋" w:eastAsia="仿宋" w:cs="仿宋"/>
          <w:sz w:val="24"/>
        </w:rPr>
        <w:t>投标人</w:t>
      </w:r>
      <w:r>
        <w:rPr>
          <w:rFonts w:hint="eastAsia" w:ascii="仿宋" w:hAnsi="仿宋" w:eastAsia="仿宋" w:cs="仿宋"/>
          <w:sz w:val="24"/>
          <w:lang w:val="zh-CN"/>
        </w:rPr>
        <w:t>为法人的，应当由其法定代表人/单位负责人或者代理人签字确认；</w:t>
      </w:r>
      <w:r>
        <w:rPr>
          <w:rFonts w:hint="eastAsia" w:ascii="仿宋" w:hAnsi="仿宋" w:eastAsia="仿宋" w:cs="仿宋"/>
          <w:sz w:val="24"/>
        </w:rPr>
        <w:t>投标人</w:t>
      </w:r>
      <w:r>
        <w:rPr>
          <w:rFonts w:hint="eastAsia" w:ascii="仿宋" w:hAnsi="仿宋" w:eastAsia="仿宋" w:cs="仿宋"/>
          <w:sz w:val="24"/>
          <w:lang w:val="zh-CN"/>
        </w:rPr>
        <w:t>为其他组织的，应当由其主要负责人或者代理人签字确认；</w:t>
      </w:r>
      <w:r>
        <w:rPr>
          <w:rFonts w:hint="eastAsia" w:ascii="仿宋" w:hAnsi="仿宋" w:eastAsia="仿宋" w:cs="仿宋"/>
          <w:sz w:val="24"/>
        </w:rPr>
        <w:t>投标人</w:t>
      </w:r>
      <w:r>
        <w:rPr>
          <w:rFonts w:hint="eastAsia" w:ascii="仿宋" w:hAnsi="仿宋" w:eastAsia="仿宋" w:cs="仿宋"/>
          <w:sz w:val="24"/>
          <w:lang w:val="zh-CN"/>
        </w:rPr>
        <w:t>为自然人的，应当由其本人或者代理人签字确认），否则无效。澄清、说明或者更正不影响投标文件的效力，有效的澄清、说明或者更正材料，是投标文件的组成部分。</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3.8.3评标委员会要求</w:t>
      </w:r>
      <w:r>
        <w:rPr>
          <w:rFonts w:hint="eastAsia" w:ascii="仿宋" w:hAnsi="仿宋" w:eastAsia="仿宋" w:cs="仿宋"/>
          <w:sz w:val="24"/>
        </w:rPr>
        <w:t>投标人</w:t>
      </w:r>
      <w:r>
        <w:rPr>
          <w:rFonts w:hint="eastAsia" w:ascii="仿宋" w:hAnsi="仿宋" w:eastAsia="仿宋" w:cs="仿宋"/>
          <w:sz w:val="24"/>
          <w:lang w:val="zh-CN"/>
        </w:rPr>
        <w:t>澄清、说明或者更正，不得超出招标文件的范围，不得以此让</w:t>
      </w:r>
      <w:r>
        <w:rPr>
          <w:rFonts w:hint="eastAsia" w:ascii="仿宋" w:hAnsi="仿宋" w:eastAsia="仿宋" w:cs="仿宋"/>
          <w:sz w:val="24"/>
        </w:rPr>
        <w:t>投标人</w:t>
      </w:r>
      <w:r>
        <w:rPr>
          <w:rFonts w:hint="eastAsia" w:ascii="仿宋" w:hAnsi="仿宋" w:eastAsia="仿宋" w:cs="仿宋"/>
          <w:sz w:val="24"/>
          <w:lang w:val="zh-CN"/>
        </w:rPr>
        <w:t>实质改变投标文件的内容，不得影响</w:t>
      </w:r>
      <w:r>
        <w:rPr>
          <w:rFonts w:hint="eastAsia" w:ascii="仿宋" w:hAnsi="仿宋" w:eastAsia="仿宋" w:cs="仿宋"/>
          <w:sz w:val="24"/>
        </w:rPr>
        <w:t>投标人</w:t>
      </w:r>
      <w:r>
        <w:rPr>
          <w:rFonts w:hint="eastAsia" w:ascii="仿宋" w:hAnsi="仿宋" w:eastAsia="仿宋" w:cs="仿宋"/>
          <w:sz w:val="24"/>
          <w:lang w:val="zh-CN"/>
        </w:rPr>
        <w:t>公平竞争。本项目下列内容不得澄清：</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（一）按财政部规定应当在评标时不予承认的投标文件内容事项；</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（二）投标文件中已经明确的内容事项；</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3.8.4 本项目采购过程中，投标文件报价出现前后不一致的，按照下列规定修正：</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（一）投标文件中开标一览表（报价表）内容与投标文件中相应内容不一致的，以开标一览表（报价表）为准；</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（二）大写金额和小写金额不一致的，以大写金额为准；</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（三）单价金额小数点或者百分比有明显错位的，以开标一览表的总价为准，并修改单价；</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（四）总价金额与按单价汇总金额不一致的，以单价金额计算结果为准。</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同时出现两种以上不一致的，按照前款规定的顺序修正。修正后的报价按照本章3.8.1-3.8.3的规定经投标人确认后产生约束力，投标人不确认的，其投标无效。</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注：评标委员会当积极履行澄清、说明或者更正的职责，不得滥用权力。</w:t>
      </w:r>
      <w:r>
        <w:rPr>
          <w:rFonts w:hint="eastAsia" w:ascii="仿宋" w:hAnsi="仿宋" w:eastAsia="仿宋" w:cs="仿宋"/>
          <w:sz w:val="24"/>
        </w:rPr>
        <w:t>投标人</w:t>
      </w:r>
      <w:r>
        <w:rPr>
          <w:rFonts w:hint="eastAsia" w:ascii="仿宋" w:hAnsi="仿宋" w:eastAsia="仿宋" w:cs="仿宋"/>
          <w:sz w:val="24"/>
          <w:lang w:val="zh-CN"/>
        </w:rPr>
        <w:t>的投标文件应当要求澄清、说明或者更正的，不得未经澄清、说明或者更正而直接作无效投标处理。</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3.10招标采购单位现场复核评标结果。</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（一）分值汇总计算错误的；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（二）分项评分超出评分标准范围的；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（三）客观评分不一致的；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（四）经评标委员会认定评分畸高畸低的。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3.10.2有下列情形之一的，不得修改评标结果或者重新评审：</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（一）招标采购单位现场复核时，复核工作人员数量不足的；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（二）招标采购单位现场复核时，没有采购监督人员现场监督的；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（三）招标采购单位现场复核内容超出规定范围的；</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（四）招标采购单位未提供书面建议的。</w:t>
      </w:r>
    </w:p>
    <w:p>
      <w:pPr>
        <w:spacing w:after="0" w:line="360" w:lineRule="auto"/>
        <w:ind w:firstLine="482" w:firstLineChars="200"/>
        <w:jc w:val="left"/>
        <w:rPr>
          <w:rFonts w:ascii="仿宋" w:hAnsi="仿宋" w:eastAsia="仿宋" w:cs="仿宋"/>
          <w:b/>
          <w:bCs/>
          <w:sz w:val="24"/>
          <w:lang w:val="zh-CN"/>
        </w:rPr>
      </w:pPr>
      <w:r>
        <w:rPr>
          <w:rFonts w:hint="eastAsia" w:ascii="仿宋" w:hAnsi="仿宋" w:eastAsia="仿宋" w:cs="仿宋"/>
          <w:b/>
          <w:bCs/>
          <w:sz w:val="24"/>
          <w:lang w:val="zh-CN"/>
        </w:rPr>
        <w:t>4. 评标细则及标准</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4.1本项目采用综合评分法，评分因素详见综合评分明细表。</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4.2 评标委员会成员应当根据自身专业情况对每个有效投标</w:t>
      </w:r>
      <w:r>
        <w:rPr>
          <w:rFonts w:hint="eastAsia" w:ascii="仿宋" w:hAnsi="仿宋" w:eastAsia="仿宋" w:cs="仿宋"/>
          <w:sz w:val="24"/>
        </w:rPr>
        <w:t>人</w:t>
      </w:r>
      <w:r>
        <w:rPr>
          <w:rFonts w:hint="eastAsia" w:ascii="仿宋" w:hAnsi="仿宋" w:eastAsia="仿宋" w:cs="仿宋"/>
          <w:sz w:val="24"/>
          <w:lang w:val="zh-CN"/>
        </w:rPr>
        <w:t>的投标文件进行独立评分，加权汇总每项评分因素的得分，得出每个有效投标</w:t>
      </w:r>
      <w:r>
        <w:rPr>
          <w:rFonts w:hint="eastAsia" w:ascii="仿宋" w:hAnsi="仿宋" w:eastAsia="仿宋" w:cs="仿宋"/>
          <w:sz w:val="24"/>
        </w:rPr>
        <w:t>人</w:t>
      </w:r>
      <w:r>
        <w:rPr>
          <w:rFonts w:hint="eastAsia" w:ascii="仿宋" w:hAnsi="仿宋" w:eastAsia="仿宋" w:cs="仿宋"/>
          <w:sz w:val="24"/>
          <w:lang w:val="zh-CN"/>
        </w:rPr>
        <w:t>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4.3综合评分明细表</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4.3.1综合评分明细表的制定以科学合理、降低评委会自由裁量权为原则。</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4.3.2 综合评分明细表按须知表中的相关要求进行价格调整，再参与价格分评审。</w:t>
      </w:r>
    </w:p>
    <w:p>
      <w:pPr>
        <w:spacing w:after="0"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4.3.3综合评分明细表</w:t>
      </w:r>
    </w:p>
    <w:p>
      <w:pPr>
        <w:pStyle w:val="2"/>
        <w:spacing w:after="0" w:line="400" w:lineRule="exact"/>
        <w:ind w:firstLine="482" w:firstLineChars="200"/>
        <w:rPr>
          <w:rFonts w:ascii="仿宋" w:hAnsi="仿宋" w:eastAsia="仿宋" w:cs="仿宋"/>
          <w:b/>
          <w:bCs/>
          <w:sz w:val="24"/>
        </w:rPr>
      </w:pPr>
      <w:r>
        <w:rPr>
          <w:rFonts w:hint="eastAsia" w:ascii="仿宋" w:hAnsi="仿宋" w:eastAsia="仿宋" w:cs="仿宋"/>
          <w:b/>
          <w:bCs/>
          <w:sz w:val="24"/>
        </w:rPr>
        <w:t>详细评审标准表(总分100分)</w:t>
      </w:r>
    </w:p>
    <w:bookmarkEnd w:id="168"/>
    <w:bookmarkEnd w:id="169"/>
    <w:bookmarkEnd w:id="170"/>
    <w:bookmarkEnd w:id="171"/>
    <w:bookmarkEnd w:id="172"/>
    <w:tbl>
      <w:tblPr>
        <w:tblStyle w:val="19"/>
        <w:tblW w:w="9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
        <w:gridCol w:w="980"/>
        <w:gridCol w:w="780"/>
        <w:gridCol w:w="6155"/>
        <w:gridCol w:w="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20" w:type="dxa"/>
          </w:tcPr>
          <w:p>
            <w:pPr>
              <w:pStyle w:val="35"/>
              <w:spacing w:before="78" w:line="321" w:lineRule="auto"/>
              <w:ind w:left="130" w:right="72"/>
              <w:jc w:val="center"/>
              <w:rPr>
                <w:b/>
                <w:bCs/>
                <w:color w:val="auto"/>
              </w:rPr>
            </w:pPr>
            <w:r>
              <w:rPr>
                <w:b/>
                <w:bCs/>
                <w:color w:val="auto"/>
              </w:rPr>
              <w:t>序号</w:t>
            </w:r>
          </w:p>
        </w:tc>
        <w:tc>
          <w:tcPr>
            <w:tcW w:w="980" w:type="dxa"/>
          </w:tcPr>
          <w:p>
            <w:pPr>
              <w:pStyle w:val="35"/>
              <w:spacing w:before="78" w:line="321" w:lineRule="auto"/>
              <w:ind w:left="130" w:right="72"/>
              <w:jc w:val="center"/>
              <w:rPr>
                <w:b/>
                <w:bCs/>
                <w:color w:val="auto"/>
              </w:rPr>
            </w:pPr>
            <w:r>
              <w:rPr>
                <w:b/>
                <w:bCs/>
                <w:color w:val="auto"/>
              </w:rPr>
              <w:t>评分因素及权重</w:t>
            </w:r>
          </w:p>
        </w:tc>
        <w:tc>
          <w:tcPr>
            <w:tcW w:w="780" w:type="dxa"/>
          </w:tcPr>
          <w:p>
            <w:pPr>
              <w:pStyle w:val="35"/>
              <w:spacing w:before="78" w:line="321" w:lineRule="auto"/>
              <w:ind w:left="130" w:right="72"/>
              <w:jc w:val="center"/>
              <w:rPr>
                <w:b/>
                <w:bCs/>
                <w:color w:val="auto"/>
              </w:rPr>
            </w:pPr>
          </w:p>
          <w:p>
            <w:pPr>
              <w:pStyle w:val="35"/>
              <w:spacing w:before="78" w:line="321" w:lineRule="auto"/>
              <w:ind w:left="130" w:right="72"/>
              <w:jc w:val="center"/>
              <w:rPr>
                <w:b/>
                <w:bCs/>
                <w:color w:val="auto"/>
              </w:rPr>
            </w:pPr>
            <w:r>
              <w:rPr>
                <w:b/>
                <w:bCs/>
                <w:color w:val="auto"/>
              </w:rPr>
              <w:t>分值</w:t>
            </w:r>
          </w:p>
        </w:tc>
        <w:tc>
          <w:tcPr>
            <w:tcW w:w="6155" w:type="dxa"/>
          </w:tcPr>
          <w:p>
            <w:pPr>
              <w:pStyle w:val="35"/>
              <w:spacing w:before="78" w:line="321" w:lineRule="auto"/>
              <w:ind w:left="130" w:right="72"/>
              <w:jc w:val="center"/>
              <w:rPr>
                <w:b/>
                <w:bCs/>
                <w:color w:val="auto"/>
              </w:rPr>
            </w:pPr>
          </w:p>
          <w:p>
            <w:pPr>
              <w:pStyle w:val="35"/>
              <w:spacing w:before="78" w:line="321" w:lineRule="auto"/>
              <w:ind w:left="130" w:right="72"/>
              <w:jc w:val="center"/>
              <w:rPr>
                <w:b/>
                <w:bCs/>
                <w:color w:val="auto"/>
              </w:rPr>
            </w:pPr>
            <w:r>
              <w:rPr>
                <w:b/>
                <w:bCs/>
                <w:color w:val="auto"/>
              </w:rPr>
              <w:t>评分标准</w:t>
            </w:r>
          </w:p>
        </w:tc>
        <w:tc>
          <w:tcPr>
            <w:tcW w:w="875" w:type="dxa"/>
          </w:tcPr>
          <w:p>
            <w:pPr>
              <w:pStyle w:val="35"/>
              <w:spacing w:before="78" w:line="321" w:lineRule="auto"/>
              <w:ind w:left="130" w:right="72"/>
              <w:jc w:val="center"/>
              <w:rPr>
                <w:b/>
                <w:bCs/>
                <w:color w:val="auto"/>
              </w:rPr>
            </w:pPr>
          </w:p>
          <w:p>
            <w:pPr>
              <w:pStyle w:val="35"/>
              <w:spacing w:before="78" w:line="321" w:lineRule="auto"/>
              <w:ind w:left="130" w:right="72"/>
              <w:jc w:val="center"/>
              <w:rPr>
                <w:b/>
                <w:bCs/>
                <w:color w:val="auto"/>
              </w:rPr>
            </w:pPr>
            <w:r>
              <w:rPr>
                <w:b/>
                <w:bCs/>
                <w:color w:val="auto"/>
              </w:rPr>
              <w:t>说</w:t>
            </w:r>
            <w:r>
              <w:rPr>
                <w:b/>
                <w:bCs/>
                <w:color w:val="auto"/>
              </w:rPr>
              <w:tab/>
            </w:r>
            <w:r>
              <w:rPr>
                <w:b/>
                <w:bCs/>
                <w:color w:val="auto"/>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0" w:hRule="atLeast"/>
        </w:trPr>
        <w:tc>
          <w:tcPr>
            <w:tcW w:w="520" w:type="dxa"/>
          </w:tcPr>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spacing w:before="5"/>
              <w:rPr>
                <w:color w:val="auto"/>
                <w:sz w:val="24"/>
              </w:rPr>
            </w:pPr>
          </w:p>
          <w:p>
            <w:pPr>
              <w:pStyle w:val="35"/>
              <w:spacing w:before="1"/>
              <w:ind w:left="6"/>
              <w:jc w:val="center"/>
              <w:rPr>
                <w:color w:val="auto"/>
              </w:rPr>
            </w:pPr>
            <w:r>
              <w:rPr>
                <w:color w:val="auto"/>
                <w:w w:val="99"/>
              </w:rPr>
              <w:t>一</w:t>
            </w:r>
          </w:p>
        </w:tc>
        <w:tc>
          <w:tcPr>
            <w:tcW w:w="980" w:type="dxa"/>
          </w:tcPr>
          <w:p>
            <w:pPr>
              <w:pStyle w:val="35"/>
              <w:spacing w:before="78" w:line="321" w:lineRule="auto"/>
              <w:ind w:left="130" w:right="72"/>
              <w:rPr>
                <w:color w:val="auto"/>
                <w:w w:val="95"/>
              </w:rPr>
            </w:pPr>
          </w:p>
          <w:p>
            <w:pPr>
              <w:pStyle w:val="35"/>
              <w:spacing w:before="78" w:line="321" w:lineRule="auto"/>
              <w:ind w:left="130" w:right="72"/>
              <w:rPr>
                <w:color w:val="auto"/>
                <w:w w:val="95"/>
              </w:rPr>
            </w:pPr>
          </w:p>
          <w:p>
            <w:pPr>
              <w:pStyle w:val="35"/>
              <w:spacing w:before="78" w:line="321" w:lineRule="auto"/>
              <w:ind w:right="72"/>
              <w:rPr>
                <w:color w:val="auto"/>
                <w:w w:val="95"/>
                <w:lang w:val="en-US"/>
              </w:rPr>
            </w:pPr>
          </w:p>
          <w:p>
            <w:pPr>
              <w:pStyle w:val="35"/>
              <w:spacing w:before="78" w:line="321" w:lineRule="auto"/>
              <w:ind w:right="72"/>
              <w:rPr>
                <w:color w:val="auto"/>
                <w:w w:val="95"/>
              </w:rPr>
            </w:pPr>
            <w:r>
              <w:rPr>
                <w:rFonts w:hint="eastAsia"/>
                <w:color w:val="auto"/>
                <w:w w:val="95"/>
                <w:lang w:val="en-US"/>
              </w:rPr>
              <w:t>报</w:t>
            </w:r>
            <w:r>
              <w:rPr>
                <w:color w:val="auto"/>
                <w:w w:val="95"/>
              </w:rPr>
              <w:t xml:space="preserve">价 </w:t>
            </w:r>
            <w:r>
              <w:rPr>
                <w:rFonts w:hint="eastAsia"/>
                <w:color w:val="auto"/>
                <w:w w:val="95"/>
                <w:lang w:val="en-US"/>
              </w:rPr>
              <w:t>20</w:t>
            </w:r>
            <w:r>
              <w:rPr>
                <w:color w:val="auto"/>
                <w:w w:val="95"/>
              </w:rPr>
              <w:t>%</w:t>
            </w:r>
          </w:p>
        </w:tc>
        <w:tc>
          <w:tcPr>
            <w:tcW w:w="780" w:type="dxa"/>
          </w:tcPr>
          <w:p>
            <w:pPr>
              <w:pStyle w:val="35"/>
              <w:rPr>
                <w:color w:val="auto"/>
                <w:sz w:val="20"/>
              </w:rPr>
            </w:pPr>
          </w:p>
          <w:p>
            <w:pPr>
              <w:pStyle w:val="35"/>
              <w:rPr>
                <w:color w:val="auto"/>
                <w:sz w:val="20"/>
              </w:rPr>
            </w:pPr>
          </w:p>
          <w:p>
            <w:pPr>
              <w:pStyle w:val="35"/>
              <w:rPr>
                <w:color w:val="auto"/>
                <w:sz w:val="20"/>
              </w:rPr>
            </w:pPr>
          </w:p>
          <w:p>
            <w:pPr>
              <w:pStyle w:val="35"/>
              <w:spacing w:before="1"/>
              <w:ind w:right="48"/>
              <w:rPr>
                <w:color w:val="auto"/>
              </w:rPr>
            </w:pPr>
            <w:r>
              <w:rPr>
                <w:rFonts w:hint="eastAsia"/>
                <w:color w:val="auto"/>
                <w:lang w:val="en-US"/>
              </w:rPr>
              <w:t>20</w:t>
            </w:r>
            <w:r>
              <w:rPr>
                <w:color w:val="auto"/>
              </w:rPr>
              <w:t xml:space="preserve"> 分</w:t>
            </w:r>
          </w:p>
        </w:tc>
        <w:tc>
          <w:tcPr>
            <w:tcW w:w="6155" w:type="dxa"/>
          </w:tcPr>
          <w:p>
            <w:pPr>
              <w:pStyle w:val="35"/>
              <w:spacing w:before="78" w:line="321" w:lineRule="auto"/>
              <w:ind w:left="130" w:right="72"/>
              <w:rPr>
                <w:color w:val="auto"/>
              </w:rPr>
            </w:pPr>
            <w:r>
              <w:rPr>
                <w:color w:val="auto"/>
                <w:w w:val="95"/>
              </w:rPr>
              <w:t>满足招标文件要求且投标价格最低的投标报价为评标基准价，</w:t>
            </w:r>
            <w:r>
              <w:rPr>
                <w:color w:val="auto"/>
              </w:rPr>
              <w:t>其价格分为满分。其他投标人的价格分统一按照下列公式计算：投标报价得分=(评标基准价／投标报价)×</w:t>
            </w:r>
            <w:r>
              <w:rPr>
                <w:rFonts w:hint="eastAsia"/>
                <w:color w:val="auto"/>
                <w:lang w:val="en-US"/>
              </w:rPr>
              <w:t>20</w:t>
            </w:r>
            <w:r>
              <w:rPr>
                <w:color w:val="auto"/>
              </w:rPr>
              <w:t>%×100；</w:t>
            </w:r>
          </w:p>
          <w:p>
            <w:pPr>
              <w:pStyle w:val="35"/>
              <w:spacing w:line="321" w:lineRule="auto"/>
              <w:ind w:left="130" w:right="11"/>
              <w:rPr>
                <w:b/>
                <w:color w:val="auto"/>
                <w:sz w:val="18"/>
                <w:szCs w:val="21"/>
              </w:rPr>
            </w:pPr>
            <w:r>
              <w:rPr>
                <w:b/>
                <w:color w:val="auto"/>
                <w:w w:val="95"/>
                <w:sz w:val="18"/>
                <w:szCs w:val="21"/>
              </w:rPr>
              <w:t xml:space="preserve">注：1.小微企业(残疾人福利性单位、监狱企业视同小微企业) </w:t>
            </w:r>
            <w:r>
              <w:rPr>
                <w:b/>
                <w:color w:val="auto"/>
                <w:sz w:val="18"/>
                <w:szCs w:val="21"/>
              </w:rPr>
              <w:t>价格扣除按照本招标文件投标人须知附表规定执行。</w:t>
            </w:r>
          </w:p>
          <w:p>
            <w:pPr>
              <w:pStyle w:val="35"/>
              <w:numPr>
                <w:ilvl w:val="0"/>
                <w:numId w:val="10"/>
              </w:numPr>
              <w:tabs>
                <w:tab w:val="left" w:pos="345"/>
              </w:tabs>
              <w:spacing w:after="0" w:line="360" w:lineRule="atLeast"/>
              <w:ind w:left="130" w:right="74" w:firstLine="0"/>
              <w:rPr>
                <w:b/>
                <w:color w:val="auto"/>
              </w:rPr>
            </w:pPr>
            <w:r>
              <w:rPr>
                <w:b/>
                <w:color w:val="auto"/>
                <w:spacing w:val="-3"/>
                <w:w w:val="95"/>
                <w:sz w:val="18"/>
                <w:szCs w:val="21"/>
              </w:rPr>
              <w:t xml:space="preserve">因落实政府采购政策进行价格调整的，以调整后的价格计算 </w:t>
            </w:r>
            <w:r>
              <w:rPr>
                <w:b/>
                <w:color w:val="auto"/>
                <w:spacing w:val="-3"/>
                <w:sz w:val="18"/>
                <w:szCs w:val="21"/>
              </w:rPr>
              <w:t>评标基准价和投标报价。</w:t>
            </w:r>
          </w:p>
        </w:tc>
        <w:tc>
          <w:tcPr>
            <w:tcW w:w="875" w:type="dxa"/>
          </w:tcPr>
          <w:p>
            <w:pPr>
              <w:pStyle w:val="35"/>
              <w:spacing w:before="78" w:line="321" w:lineRule="auto"/>
              <w:ind w:left="130" w:right="72"/>
              <w:rPr>
                <w:color w:val="auto"/>
              </w:rPr>
            </w:pPr>
          </w:p>
          <w:p>
            <w:pPr>
              <w:pStyle w:val="35"/>
              <w:spacing w:before="78" w:line="321" w:lineRule="auto"/>
              <w:ind w:left="130" w:right="72"/>
              <w:rPr>
                <w:color w:val="auto"/>
              </w:rPr>
            </w:pPr>
          </w:p>
          <w:p>
            <w:pPr>
              <w:pStyle w:val="35"/>
              <w:spacing w:before="78" w:line="321" w:lineRule="auto"/>
              <w:ind w:right="72"/>
              <w:rPr>
                <w:color w:val="auto"/>
              </w:rPr>
            </w:pPr>
            <w:r>
              <w:rPr>
                <w:color w:val="auto"/>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9" w:hRule="atLeast"/>
        </w:trPr>
        <w:tc>
          <w:tcPr>
            <w:tcW w:w="520" w:type="dxa"/>
          </w:tcPr>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spacing w:before="160"/>
              <w:ind w:left="6"/>
              <w:jc w:val="center"/>
              <w:rPr>
                <w:color w:val="auto"/>
              </w:rPr>
            </w:pPr>
            <w:r>
              <w:rPr>
                <w:color w:val="auto"/>
                <w:w w:val="99"/>
              </w:rPr>
              <w:t>二</w:t>
            </w:r>
          </w:p>
        </w:tc>
        <w:tc>
          <w:tcPr>
            <w:tcW w:w="980" w:type="dxa"/>
          </w:tcPr>
          <w:p>
            <w:pPr>
              <w:pStyle w:val="35"/>
              <w:spacing w:before="78" w:line="321" w:lineRule="auto"/>
              <w:ind w:left="130" w:right="72"/>
              <w:rPr>
                <w:color w:val="auto"/>
                <w:w w:val="95"/>
              </w:rPr>
            </w:pPr>
          </w:p>
          <w:p>
            <w:pPr>
              <w:pStyle w:val="35"/>
              <w:spacing w:before="78" w:line="321" w:lineRule="auto"/>
              <w:ind w:left="130" w:right="72"/>
              <w:rPr>
                <w:color w:val="auto"/>
                <w:w w:val="95"/>
              </w:rPr>
            </w:pPr>
          </w:p>
          <w:p>
            <w:pPr>
              <w:pStyle w:val="35"/>
              <w:spacing w:before="78" w:line="321" w:lineRule="auto"/>
              <w:ind w:left="130" w:right="72"/>
              <w:rPr>
                <w:color w:val="auto"/>
                <w:w w:val="95"/>
              </w:rPr>
            </w:pPr>
          </w:p>
          <w:p>
            <w:pPr>
              <w:pStyle w:val="35"/>
              <w:spacing w:before="78" w:line="321" w:lineRule="auto"/>
              <w:ind w:right="72"/>
              <w:rPr>
                <w:color w:val="auto"/>
                <w:w w:val="95"/>
              </w:rPr>
            </w:pPr>
            <w:r>
              <w:rPr>
                <w:rFonts w:hint="eastAsia"/>
                <w:color w:val="auto"/>
                <w:w w:val="95"/>
                <w:lang w:val="en-US"/>
              </w:rPr>
              <w:t>人员配置24</w:t>
            </w:r>
            <w:r>
              <w:rPr>
                <w:color w:val="auto"/>
                <w:w w:val="95"/>
              </w:rPr>
              <w:t>%</w:t>
            </w:r>
          </w:p>
        </w:tc>
        <w:tc>
          <w:tcPr>
            <w:tcW w:w="780" w:type="dxa"/>
          </w:tcPr>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spacing w:before="160"/>
              <w:ind w:left="57" w:right="48"/>
              <w:jc w:val="center"/>
              <w:rPr>
                <w:color w:val="auto"/>
              </w:rPr>
            </w:pPr>
            <w:r>
              <w:rPr>
                <w:rFonts w:hint="eastAsia"/>
                <w:color w:val="auto"/>
                <w:lang w:val="en-US"/>
              </w:rPr>
              <w:t>24</w:t>
            </w:r>
            <w:r>
              <w:rPr>
                <w:color w:val="auto"/>
              </w:rPr>
              <w:t>分</w:t>
            </w:r>
          </w:p>
        </w:tc>
        <w:tc>
          <w:tcPr>
            <w:tcW w:w="6155" w:type="dxa"/>
          </w:tcPr>
          <w:p>
            <w:pPr>
              <w:numPr>
                <w:ilvl w:val="0"/>
                <w:numId w:val="11"/>
              </w:numPr>
              <w:spacing w:after="0"/>
              <w:ind w:left="210" w:leftChars="0" w:firstLineChars="0"/>
              <w:rPr>
                <w:color w:val="auto"/>
              </w:rPr>
            </w:pPr>
            <w:r>
              <w:rPr>
                <w:rFonts w:hint="eastAsia" w:ascii="宋体" w:hAnsi="宋体" w:cs="宋体"/>
                <w:color w:val="auto"/>
                <w:szCs w:val="21"/>
              </w:rPr>
              <w:t>人员配置</w:t>
            </w:r>
            <w:r>
              <w:rPr>
                <w:rFonts w:hint="eastAsia"/>
                <w:color w:val="auto"/>
                <w:szCs w:val="21"/>
                <w:highlight w:val="none"/>
                <w:lang w:val="en-US" w:bidi="ar-SA"/>
              </w:rPr>
              <w:t>（本项满分1</w:t>
            </w:r>
            <w:r>
              <w:rPr>
                <w:rFonts w:hint="eastAsia"/>
                <w:color w:val="auto"/>
                <w:szCs w:val="21"/>
                <w:highlight w:val="none"/>
                <w:lang w:val="en-US" w:eastAsia="zh-CN" w:bidi="ar-SA"/>
              </w:rPr>
              <w:t>2</w:t>
            </w:r>
            <w:r>
              <w:rPr>
                <w:color w:val="auto"/>
                <w:szCs w:val="21"/>
                <w:highlight w:val="none"/>
                <w:lang w:val="en-US" w:bidi="ar-SA"/>
              </w:rPr>
              <w:t>分</w:t>
            </w:r>
            <w:r>
              <w:rPr>
                <w:rFonts w:hint="eastAsia"/>
                <w:color w:val="auto"/>
                <w:szCs w:val="21"/>
                <w:highlight w:val="none"/>
                <w:lang w:val="en-US" w:bidi="ar-SA"/>
              </w:rPr>
              <w:t>）</w:t>
            </w:r>
          </w:p>
          <w:p>
            <w:pPr>
              <w:spacing w:after="0"/>
              <w:rPr>
                <w:rFonts w:ascii="宋体" w:hAnsi="宋体" w:cs="宋体"/>
                <w:color w:val="auto"/>
                <w:szCs w:val="21"/>
                <w:highlight w:val="none"/>
              </w:rPr>
            </w:pPr>
            <w:r>
              <w:rPr>
                <w:rFonts w:hint="eastAsia" w:ascii="宋体" w:hAnsi="宋体" w:cs="宋体"/>
                <w:color w:val="auto"/>
                <w:szCs w:val="21"/>
                <w:highlight w:val="none"/>
              </w:rPr>
              <w:t>1.项目负责人（本项满分4分）：</w:t>
            </w:r>
          </w:p>
          <w:p>
            <w:pPr>
              <w:spacing w:after="0"/>
              <w:rPr>
                <w:rFonts w:ascii="宋体" w:hAnsi="宋体" w:cs="宋体"/>
                <w:color w:val="auto"/>
                <w:szCs w:val="21"/>
                <w:highlight w:val="none"/>
              </w:rPr>
            </w:pPr>
            <w:r>
              <w:rPr>
                <w:rFonts w:hint="eastAsia" w:ascii="宋体" w:hAnsi="宋体" w:cs="宋体"/>
                <w:color w:val="auto"/>
                <w:szCs w:val="21"/>
                <w:highlight w:val="none"/>
              </w:rPr>
              <w:t>具有市政公用工程专业贰级注册建造师证书、有效的安全生产考核合格证B证、且具有市政类相关专业中级及以上职称得4分；</w:t>
            </w:r>
          </w:p>
          <w:p>
            <w:pPr>
              <w:spacing w:after="0"/>
              <w:rPr>
                <w:rFonts w:ascii="宋体" w:hAnsi="宋体" w:cs="宋体"/>
                <w:color w:val="auto"/>
                <w:szCs w:val="21"/>
                <w:highlight w:val="none"/>
              </w:rPr>
            </w:pPr>
            <w:r>
              <w:rPr>
                <w:rFonts w:hint="eastAsia" w:ascii="宋体" w:hAnsi="宋体" w:cs="宋体"/>
                <w:color w:val="auto"/>
                <w:szCs w:val="21"/>
                <w:highlight w:val="none"/>
              </w:rPr>
              <w:t>2.技术负责人（本项满分2分）：</w:t>
            </w:r>
          </w:p>
          <w:p>
            <w:pPr>
              <w:spacing w:after="0"/>
              <w:rPr>
                <w:rFonts w:ascii="宋体" w:cs="宋体"/>
                <w:color w:val="auto"/>
                <w:kern w:val="0"/>
                <w:sz w:val="18"/>
                <w:szCs w:val="18"/>
                <w:highlight w:val="none"/>
              </w:rPr>
            </w:pPr>
            <w:r>
              <w:rPr>
                <w:rFonts w:hint="eastAsia" w:ascii="宋体" w:hAnsi="宋体" w:cs="宋体"/>
                <w:color w:val="auto"/>
                <w:szCs w:val="21"/>
                <w:highlight w:val="none"/>
              </w:rPr>
              <w:t>具有市政工程专业中级职称得1分，具有市政工程专业高级及以上职称得2分；</w:t>
            </w:r>
          </w:p>
          <w:p>
            <w:pPr>
              <w:spacing w:after="0"/>
              <w:rPr>
                <w:rFonts w:ascii="宋体" w:hAnsi="宋体" w:cs="宋体"/>
                <w:color w:val="auto"/>
                <w:szCs w:val="21"/>
                <w:highlight w:val="none"/>
              </w:rPr>
            </w:pPr>
            <w:r>
              <w:rPr>
                <w:rFonts w:hint="eastAsia" w:ascii="宋体" w:hAnsi="宋体" w:cs="宋体"/>
                <w:color w:val="auto"/>
                <w:szCs w:val="21"/>
                <w:highlight w:val="none"/>
              </w:rPr>
              <w:t>3.安全负责人（本项满分</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spacing w:after="0"/>
              <w:rPr>
                <w:rFonts w:ascii="宋体" w:hAnsi="宋体" w:cs="宋体"/>
                <w:color w:val="auto"/>
                <w:szCs w:val="21"/>
                <w:highlight w:val="none"/>
              </w:rPr>
            </w:pPr>
            <w:r>
              <w:rPr>
                <w:rFonts w:ascii="宋体" w:hAnsi="宋体" w:cs="宋体"/>
                <w:color w:val="auto"/>
                <w:szCs w:val="21"/>
                <w:highlight w:val="none"/>
              </w:rPr>
              <w:t>同时</w:t>
            </w:r>
            <w:r>
              <w:rPr>
                <w:rFonts w:hint="eastAsia" w:ascii="宋体" w:hAnsi="宋体" w:cs="宋体"/>
                <w:color w:val="auto"/>
                <w:szCs w:val="21"/>
                <w:highlight w:val="none"/>
              </w:rPr>
              <w:t>具有中级及以上职称和施工安全预防与事故隐患排查证得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spacing w:after="0"/>
              <w:rPr>
                <w:rFonts w:ascii="宋体" w:hAnsi="宋体" w:cs="宋体"/>
                <w:color w:val="auto"/>
                <w:szCs w:val="21"/>
                <w:highlight w:val="none"/>
              </w:rPr>
            </w:pPr>
            <w:r>
              <w:rPr>
                <w:rFonts w:hint="eastAsia" w:ascii="宋体" w:hAnsi="宋体" w:cs="宋体"/>
                <w:color w:val="auto"/>
                <w:szCs w:val="21"/>
                <w:highlight w:val="none"/>
              </w:rPr>
              <w:t>4.其他人员（本项满分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spacing w:after="0"/>
              <w:rPr>
                <w:rFonts w:ascii="宋体" w:hAnsi="宋体" w:cs="宋体"/>
                <w:color w:val="auto"/>
                <w:szCs w:val="21"/>
                <w:highlight w:val="none"/>
              </w:rPr>
            </w:pPr>
            <w:r>
              <w:rPr>
                <w:rFonts w:hint="eastAsia" w:ascii="宋体" w:hAnsi="宋体" w:cs="宋体"/>
                <w:color w:val="auto"/>
                <w:szCs w:val="21"/>
                <w:highlight w:val="none"/>
              </w:rPr>
              <w:t>安全员具有安全生产考核合格证C证得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分，同时具有市政工程专业中级及以上职称得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pPr>
              <w:pStyle w:val="35"/>
              <w:spacing w:before="90"/>
              <w:ind w:left="130"/>
              <w:rPr>
                <w:rFonts w:hint="eastAsia"/>
                <w:b/>
                <w:color w:val="auto"/>
                <w:sz w:val="21"/>
                <w:highlight w:val="none"/>
                <w:lang w:eastAsia="zh-CN"/>
              </w:rPr>
            </w:pPr>
            <w:r>
              <w:rPr>
                <w:b/>
                <w:color w:val="auto"/>
                <w:sz w:val="21"/>
                <w:highlight w:val="none"/>
              </w:rPr>
              <w:t>注：</w:t>
            </w:r>
            <w:r>
              <w:rPr>
                <w:rFonts w:hint="eastAsia"/>
                <w:b/>
                <w:color w:val="auto"/>
                <w:sz w:val="21"/>
                <w:highlight w:val="none"/>
              </w:rPr>
              <w:t>投标文件中的人员均须提供</w:t>
            </w:r>
            <w:r>
              <w:rPr>
                <w:rFonts w:hint="eastAsia"/>
                <w:b/>
                <w:color w:val="auto"/>
                <w:sz w:val="21"/>
                <w:highlight w:val="none"/>
                <w:lang w:val="en-US" w:eastAsia="zh-CN"/>
              </w:rPr>
              <w:t>在职</w:t>
            </w:r>
            <w:r>
              <w:rPr>
                <w:rFonts w:hint="eastAsia"/>
                <w:b/>
                <w:color w:val="auto"/>
                <w:sz w:val="21"/>
                <w:highlight w:val="none"/>
              </w:rPr>
              <w:t>证明材料</w:t>
            </w:r>
            <w:r>
              <w:rPr>
                <w:rFonts w:hint="eastAsia"/>
                <w:b/>
                <w:color w:val="auto"/>
                <w:sz w:val="21"/>
                <w:highlight w:val="none"/>
                <w:lang w:eastAsia="zh-CN"/>
              </w:rPr>
              <w:t>（</w:t>
            </w:r>
            <w:r>
              <w:rPr>
                <w:rFonts w:hint="eastAsia"/>
                <w:b/>
                <w:color w:val="auto"/>
                <w:sz w:val="21"/>
                <w:highlight w:val="none"/>
                <w:lang w:val="en-US" w:eastAsia="zh-CN"/>
              </w:rPr>
              <w:t>如社保证明或劳动协议等</w:t>
            </w:r>
            <w:r>
              <w:rPr>
                <w:rFonts w:hint="eastAsia"/>
                <w:b/>
                <w:color w:val="auto"/>
                <w:sz w:val="21"/>
                <w:highlight w:val="none"/>
                <w:lang w:eastAsia="zh-CN"/>
              </w:rPr>
              <w:t>）</w:t>
            </w:r>
            <w:r>
              <w:rPr>
                <w:rFonts w:hint="eastAsia"/>
                <w:b/>
                <w:color w:val="auto"/>
                <w:sz w:val="21"/>
                <w:highlight w:val="none"/>
              </w:rPr>
              <w:t>。同一人员不重复计分，证件不全的对应项不得分</w:t>
            </w:r>
            <w:r>
              <w:rPr>
                <w:rFonts w:hint="eastAsia"/>
                <w:b/>
                <w:color w:val="auto"/>
                <w:sz w:val="21"/>
                <w:highlight w:val="none"/>
                <w:lang w:eastAsia="zh-CN"/>
              </w:rPr>
              <w:t>。</w:t>
            </w:r>
          </w:p>
          <w:p>
            <w:pPr>
              <w:pStyle w:val="35"/>
              <w:numPr>
                <w:ilvl w:val="0"/>
                <w:numId w:val="11"/>
              </w:numPr>
              <w:spacing w:before="90"/>
              <w:ind w:left="210" w:leftChars="0" w:firstLineChars="0"/>
              <w:rPr>
                <w:color w:val="auto"/>
                <w:szCs w:val="21"/>
                <w:highlight w:val="none"/>
                <w:lang w:val="en-US" w:bidi="ar-SA"/>
              </w:rPr>
            </w:pPr>
            <w:r>
              <w:rPr>
                <w:rFonts w:hint="eastAsia"/>
                <w:color w:val="auto"/>
                <w:szCs w:val="21"/>
                <w:highlight w:val="none"/>
                <w:lang w:val="en-US" w:bidi="ar-SA"/>
              </w:rPr>
              <w:t>设备配置（本项满分1</w:t>
            </w:r>
            <w:r>
              <w:rPr>
                <w:color w:val="auto"/>
                <w:szCs w:val="21"/>
                <w:highlight w:val="none"/>
                <w:lang w:val="en-US" w:bidi="ar-SA"/>
              </w:rPr>
              <w:t>2分</w:t>
            </w:r>
            <w:r>
              <w:rPr>
                <w:rFonts w:hint="eastAsia"/>
                <w:color w:val="auto"/>
                <w:szCs w:val="21"/>
                <w:highlight w:val="none"/>
                <w:lang w:val="en-US" w:bidi="ar-SA"/>
              </w:rPr>
              <w:t>）</w:t>
            </w:r>
          </w:p>
          <w:p>
            <w:pPr>
              <w:spacing w:after="0"/>
              <w:rPr>
                <w:rFonts w:ascii="宋体" w:hAnsi="宋体" w:cs="宋体"/>
                <w:color w:val="auto"/>
                <w:szCs w:val="21"/>
              </w:rPr>
            </w:pPr>
            <w:r>
              <w:rPr>
                <w:rFonts w:hint="eastAsia" w:ascii="宋体" w:hAnsi="宋体" w:cs="宋体"/>
                <w:color w:val="auto"/>
                <w:szCs w:val="21"/>
              </w:rPr>
              <w:t>1.提供一台挖掘机的得 3 分；</w:t>
            </w:r>
          </w:p>
          <w:p>
            <w:pPr>
              <w:spacing w:after="0"/>
              <w:rPr>
                <w:rFonts w:ascii="宋体" w:hAnsi="宋体" w:cs="宋体"/>
                <w:color w:val="auto"/>
                <w:szCs w:val="21"/>
              </w:rPr>
            </w:pPr>
            <w:r>
              <w:rPr>
                <w:rFonts w:hint="eastAsia" w:ascii="宋体" w:hAnsi="宋体" w:cs="宋体"/>
                <w:color w:val="auto"/>
                <w:szCs w:val="21"/>
              </w:rPr>
              <w:t>2.提供一台装载机的得 3 分；</w:t>
            </w:r>
          </w:p>
          <w:p>
            <w:pPr>
              <w:spacing w:after="0"/>
              <w:rPr>
                <w:rFonts w:ascii="宋体" w:hAnsi="宋体" w:cs="宋体"/>
                <w:color w:val="auto"/>
                <w:szCs w:val="21"/>
              </w:rPr>
            </w:pPr>
            <w:r>
              <w:rPr>
                <w:rFonts w:hint="eastAsia" w:ascii="宋体" w:hAnsi="宋体" w:cs="宋体"/>
                <w:color w:val="auto"/>
                <w:szCs w:val="21"/>
              </w:rPr>
              <w:t>3.提供一台吊车的得 3 分；</w:t>
            </w:r>
          </w:p>
          <w:p>
            <w:pPr>
              <w:spacing w:after="0"/>
              <w:rPr>
                <w:rFonts w:ascii="宋体" w:hAnsi="宋体" w:cs="宋体"/>
                <w:color w:val="auto"/>
                <w:szCs w:val="21"/>
              </w:rPr>
            </w:pPr>
            <w:r>
              <w:rPr>
                <w:rFonts w:hint="eastAsia" w:ascii="宋体" w:hAnsi="宋体" w:cs="宋体"/>
                <w:color w:val="auto"/>
                <w:szCs w:val="21"/>
              </w:rPr>
              <w:t>4.提供一台压路机得 3 分；</w:t>
            </w:r>
          </w:p>
          <w:p>
            <w:pPr>
              <w:spacing w:after="0"/>
              <w:rPr>
                <w:rFonts w:ascii="宋体" w:hAnsi="宋体" w:eastAsia="宋体" w:cs="宋体"/>
                <w:color w:val="auto"/>
                <w:szCs w:val="21"/>
              </w:rPr>
            </w:pPr>
            <w:r>
              <w:rPr>
                <w:rFonts w:hint="eastAsia" w:ascii="宋体" w:hAnsi="宋体" w:eastAsia="宋体" w:cs="宋体"/>
                <w:b/>
                <w:color w:val="auto"/>
                <w:lang w:val="zh-CN" w:bidi="zh-CN"/>
              </w:rPr>
              <w:t>注：①须提供设备产品合格证扫描件；②自有设备提供购置发票复印件</w:t>
            </w:r>
            <w:r>
              <w:rPr>
                <w:rFonts w:hint="eastAsia" w:ascii="宋体" w:hAnsi="宋体" w:cs="宋体"/>
                <w:b/>
                <w:color w:val="auto"/>
                <w:lang w:val="zh-CN" w:bidi="zh-CN"/>
              </w:rPr>
              <w:t>；</w:t>
            </w:r>
            <w:r>
              <w:rPr>
                <w:rFonts w:ascii="宋体" w:hAnsi="宋体" w:eastAsia="宋体" w:cs="宋体"/>
                <w:b/>
                <w:color w:val="auto"/>
                <w:lang w:val="zh-CN" w:bidi="zh-CN"/>
              </w:rPr>
              <w:t>③</w:t>
            </w:r>
            <w:r>
              <w:rPr>
                <w:rFonts w:hint="eastAsia" w:ascii="宋体" w:hAnsi="宋体" w:cs="宋体"/>
                <w:b/>
                <w:color w:val="auto"/>
                <w:lang w:bidi="zh-CN"/>
              </w:rPr>
              <w:t>租赁设备提供租赁协议。</w:t>
            </w:r>
          </w:p>
        </w:tc>
        <w:tc>
          <w:tcPr>
            <w:tcW w:w="875" w:type="dxa"/>
          </w:tcPr>
          <w:p>
            <w:pPr>
              <w:pStyle w:val="35"/>
              <w:spacing w:before="78" w:line="321" w:lineRule="auto"/>
              <w:ind w:left="130" w:right="72"/>
              <w:rPr>
                <w:color w:val="auto"/>
              </w:rPr>
            </w:pPr>
          </w:p>
          <w:p>
            <w:pPr>
              <w:pStyle w:val="35"/>
              <w:spacing w:before="78" w:line="321" w:lineRule="auto"/>
              <w:ind w:left="130" w:right="72"/>
              <w:rPr>
                <w:color w:val="auto"/>
              </w:rPr>
            </w:pPr>
          </w:p>
          <w:p>
            <w:pPr>
              <w:pStyle w:val="35"/>
              <w:spacing w:before="78" w:line="321" w:lineRule="auto"/>
              <w:ind w:left="130" w:right="72"/>
              <w:rPr>
                <w:color w:val="auto"/>
              </w:rPr>
            </w:pPr>
          </w:p>
          <w:p>
            <w:pPr>
              <w:pStyle w:val="35"/>
              <w:spacing w:before="78" w:line="321" w:lineRule="auto"/>
              <w:ind w:right="72"/>
              <w:rPr>
                <w:color w:val="auto"/>
              </w:rPr>
            </w:pPr>
            <w:r>
              <w:rPr>
                <w:rFonts w:hint="eastAsia"/>
                <w:color w:val="auto"/>
                <w:lang w:val="en-US"/>
              </w:rPr>
              <w:t>共同</w:t>
            </w:r>
            <w:r>
              <w:rPr>
                <w:color w:val="auto"/>
              </w:rPr>
              <w:t>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2" w:hRule="atLeast"/>
        </w:trPr>
        <w:tc>
          <w:tcPr>
            <w:tcW w:w="520" w:type="dxa"/>
          </w:tcPr>
          <w:p>
            <w:pPr>
              <w:pStyle w:val="35"/>
              <w:spacing w:before="160"/>
              <w:ind w:left="6"/>
              <w:jc w:val="center"/>
              <w:rPr>
                <w:color w:val="auto"/>
                <w:w w:val="99"/>
              </w:rPr>
            </w:pPr>
          </w:p>
          <w:p>
            <w:pPr>
              <w:pStyle w:val="35"/>
              <w:spacing w:before="160"/>
              <w:ind w:left="6"/>
              <w:jc w:val="center"/>
              <w:rPr>
                <w:color w:val="auto"/>
                <w:w w:val="99"/>
              </w:rPr>
            </w:pPr>
          </w:p>
          <w:p>
            <w:pPr>
              <w:pStyle w:val="35"/>
              <w:spacing w:before="160"/>
              <w:rPr>
                <w:color w:val="auto"/>
                <w:w w:val="99"/>
                <w:lang w:val="en-US"/>
              </w:rPr>
            </w:pPr>
            <w:r>
              <w:rPr>
                <w:rFonts w:hint="eastAsia"/>
                <w:color w:val="auto"/>
                <w:w w:val="99"/>
                <w:lang w:val="en-US"/>
              </w:rPr>
              <w:t>三</w:t>
            </w:r>
          </w:p>
        </w:tc>
        <w:tc>
          <w:tcPr>
            <w:tcW w:w="980" w:type="dxa"/>
          </w:tcPr>
          <w:p>
            <w:pPr>
              <w:pStyle w:val="35"/>
              <w:spacing w:before="78" w:line="321" w:lineRule="auto"/>
              <w:ind w:right="72"/>
              <w:rPr>
                <w:color w:val="auto"/>
                <w:w w:val="95"/>
              </w:rPr>
            </w:pPr>
          </w:p>
          <w:p>
            <w:pPr>
              <w:pStyle w:val="35"/>
              <w:spacing w:before="78" w:line="321" w:lineRule="auto"/>
              <w:ind w:right="72"/>
              <w:rPr>
                <w:color w:val="auto"/>
                <w:w w:val="95"/>
                <w:lang w:val="en-US"/>
              </w:rPr>
            </w:pPr>
          </w:p>
          <w:p>
            <w:pPr>
              <w:pStyle w:val="35"/>
              <w:spacing w:before="78" w:line="321" w:lineRule="auto"/>
              <w:ind w:right="72"/>
              <w:rPr>
                <w:color w:val="auto"/>
                <w:w w:val="95"/>
                <w:lang w:val="en-US"/>
              </w:rPr>
            </w:pPr>
            <w:r>
              <w:rPr>
                <w:rFonts w:hint="eastAsia"/>
                <w:color w:val="auto"/>
                <w:w w:val="95"/>
                <w:lang w:val="en-US"/>
              </w:rPr>
              <w:t>业绩8</w:t>
            </w:r>
            <w:r>
              <w:rPr>
                <w:color w:val="auto"/>
                <w:w w:val="95"/>
              </w:rPr>
              <w:t>%</w:t>
            </w:r>
          </w:p>
        </w:tc>
        <w:tc>
          <w:tcPr>
            <w:tcW w:w="780" w:type="dxa"/>
          </w:tcPr>
          <w:p>
            <w:pPr>
              <w:spacing w:after="0"/>
              <w:rPr>
                <w:color w:val="auto"/>
              </w:rPr>
            </w:pPr>
          </w:p>
          <w:p>
            <w:pPr>
              <w:pStyle w:val="2"/>
              <w:rPr>
                <w:color w:val="auto"/>
              </w:rPr>
            </w:pPr>
          </w:p>
          <w:p>
            <w:pPr>
              <w:pStyle w:val="2"/>
              <w:ind w:firstLine="210" w:firstLineChars="100"/>
              <w:rPr>
                <w:color w:val="auto"/>
              </w:rPr>
            </w:pPr>
            <w:r>
              <w:rPr>
                <w:rFonts w:hint="eastAsia" w:ascii="宋体" w:hAnsi="宋体" w:eastAsia="宋体" w:cs="宋体"/>
                <w:color w:val="auto"/>
                <w:lang w:bidi="zh-CN"/>
              </w:rPr>
              <w:t>8分</w:t>
            </w:r>
          </w:p>
        </w:tc>
        <w:tc>
          <w:tcPr>
            <w:tcW w:w="6155" w:type="dxa"/>
          </w:tcPr>
          <w:p>
            <w:pPr>
              <w:spacing w:after="0"/>
              <w:rPr>
                <w:rFonts w:ascii="宋体" w:hAnsi="宋体" w:cs="宋体"/>
                <w:color w:val="auto"/>
                <w:szCs w:val="21"/>
              </w:rPr>
            </w:pPr>
            <w:r>
              <w:rPr>
                <w:rFonts w:hint="eastAsia" w:ascii="宋体" w:hAnsi="宋体" w:cs="宋体"/>
                <w:color w:val="auto"/>
                <w:szCs w:val="21"/>
              </w:rPr>
              <w:t>1.业绩：</w:t>
            </w:r>
          </w:p>
          <w:p>
            <w:pPr>
              <w:spacing w:after="0"/>
              <w:rPr>
                <w:rFonts w:ascii="宋体" w:hAnsi="宋体" w:cs="宋体"/>
                <w:color w:val="auto"/>
                <w:szCs w:val="21"/>
              </w:rPr>
            </w:pPr>
            <w:r>
              <w:rPr>
                <w:rFonts w:hint="eastAsia" w:ascii="宋体" w:hAnsi="宋体" w:cs="宋体"/>
                <w:color w:val="auto"/>
                <w:szCs w:val="21"/>
              </w:rPr>
              <w:t>2018年以来供应商每具有一个已完类似项目履约经验的得</w:t>
            </w:r>
            <w:r>
              <w:rPr>
                <w:rFonts w:ascii="宋体" w:hAnsi="宋体" w:cs="宋体"/>
                <w:color w:val="auto"/>
                <w:szCs w:val="21"/>
              </w:rPr>
              <w:t>2</w:t>
            </w:r>
            <w:r>
              <w:rPr>
                <w:rFonts w:hint="eastAsia" w:ascii="宋体" w:hAnsi="宋体" w:cs="宋体"/>
                <w:color w:val="auto"/>
                <w:szCs w:val="21"/>
              </w:rPr>
              <w:t>分，本项满分8分。</w:t>
            </w:r>
          </w:p>
          <w:p>
            <w:pPr>
              <w:spacing w:after="0"/>
              <w:rPr>
                <w:rFonts w:ascii="宋体" w:hAnsi="宋体" w:cs="宋体"/>
                <w:color w:val="auto"/>
                <w:szCs w:val="21"/>
              </w:rPr>
            </w:pPr>
            <w:r>
              <w:rPr>
                <w:rFonts w:hint="eastAsia" w:ascii="宋体" w:hAnsi="宋体" w:cs="宋体"/>
                <w:color w:val="auto"/>
                <w:szCs w:val="21"/>
              </w:rPr>
              <w:t>注：提供合同复印件加盖供应商单位章；业绩时间以合同签订时间为准。</w:t>
            </w:r>
          </w:p>
        </w:tc>
        <w:tc>
          <w:tcPr>
            <w:tcW w:w="875" w:type="dxa"/>
          </w:tcPr>
          <w:p>
            <w:pPr>
              <w:pStyle w:val="35"/>
              <w:spacing w:before="78" w:line="321" w:lineRule="auto"/>
              <w:ind w:left="130" w:right="72"/>
              <w:rPr>
                <w:color w:val="auto"/>
                <w:lang w:val="en-US"/>
              </w:rPr>
            </w:pPr>
            <w:r>
              <w:rPr>
                <w:rFonts w:hint="eastAsia"/>
                <w:color w:val="auto"/>
                <w:lang w:val="en-US"/>
              </w:rPr>
              <w:t>共同</w:t>
            </w:r>
            <w:r>
              <w:rPr>
                <w:color w:val="auto"/>
              </w:rPr>
              <w:t>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520" w:type="dxa"/>
          </w:tcPr>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spacing w:before="8"/>
              <w:rPr>
                <w:color w:val="auto"/>
                <w:sz w:val="20"/>
              </w:rPr>
            </w:pPr>
          </w:p>
          <w:p>
            <w:pPr>
              <w:pStyle w:val="35"/>
              <w:ind w:left="6"/>
              <w:jc w:val="center"/>
              <w:rPr>
                <w:color w:val="auto"/>
                <w:w w:val="99"/>
              </w:rPr>
            </w:pPr>
            <w:r>
              <w:rPr>
                <w:color w:val="auto"/>
                <w:w w:val="99"/>
              </w:rPr>
              <w:t>三</w:t>
            </w:r>
          </w:p>
        </w:tc>
        <w:tc>
          <w:tcPr>
            <w:tcW w:w="980" w:type="dxa"/>
          </w:tcPr>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spacing w:before="8"/>
              <w:rPr>
                <w:color w:val="auto"/>
                <w:sz w:val="20"/>
              </w:rPr>
            </w:pPr>
          </w:p>
          <w:p>
            <w:pPr>
              <w:pStyle w:val="35"/>
              <w:ind w:left="288"/>
              <w:rPr>
                <w:color w:val="auto"/>
                <w:w w:val="95"/>
              </w:rPr>
            </w:pPr>
            <w:r>
              <w:rPr>
                <w:color w:val="auto"/>
              </w:rPr>
              <w:t>服务</w:t>
            </w:r>
            <w:r>
              <w:rPr>
                <w:rFonts w:hint="eastAsia"/>
                <w:color w:val="auto"/>
                <w:lang w:val="en-US"/>
              </w:rPr>
              <w:t>及实施</w:t>
            </w:r>
            <w:r>
              <w:rPr>
                <w:color w:val="auto"/>
              </w:rPr>
              <w:t xml:space="preserve">方案 </w:t>
            </w:r>
            <w:r>
              <w:rPr>
                <w:rFonts w:hint="eastAsia"/>
                <w:color w:val="auto"/>
                <w:lang w:val="en-US"/>
              </w:rPr>
              <w:t>48</w:t>
            </w:r>
            <w:r>
              <w:rPr>
                <w:color w:val="auto"/>
              </w:rPr>
              <w:t>%</w:t>
            </w:r>
          </w:p>
        </w:tc>
        <w:tc>
          <w:tcPr>
            <w:tcW w:w="780" w:type="dxa"/>
          </w:tcPr>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spacing w:before="8"/>
              <w:rPr>
                <w:color w:val="auto"/>
                <w:sz w:val="20"/>
              </w:rPr>
            </w:pPr>
          </w:p>
          <w:p>
            <w:pPr>
              <w:pStyle w:val="35"/>
              <w:ind w:left="57" w:right="48"/>
              <w:jc w:val="center"/>
              <w:rPr>
                <w:color w:val="auto"/>
              </w:rPr>
            </w:pPr>
            <w:r>
              <w:rPr>
                <w:rFonts w:hint="eastAsia"/>
                <w:color w:val="auto"/>
                <w:lang w:val="en-US"/>
              </w:rPr>
              <w:t>48</w:t>
            </w:r>
            <w:r>
              <w:rPr>
                <w:color w:val="auto"/>
              </w:rPr>
              <w:t>分</w:t>
            </w:r>
          </w:p>
        </w:tc>
        <w:tc>
          <w:tcPr>
            <w:tcW w:w="6155" w:type="dxa"/>
          </w:tcPr>
          <w:p>
            <w:pPr>
              <w:pStyle w:val="35"/>
              <w:numPr>
                <w:ilvl w:val="0"/>
                <w:numId w:val="12"/>
              </w:numPr>
              <w:spacing w:before="78" w:line="321" w:lineRule="auto"/>
              <w:ind w:left="130" w:right="96"/>
              <w:rPr>
                <w:b/>
                <w:color w:val="auto"/>
              </w:rPr>
            </w:pPr>
            <w:r>
              <w:rPr>
                <w:rFonts w:hint="eastAsia"/>
                <w:color w:val="auto"/>
                <w:spacing w:val="-10"/>
              </w:rPr>
              <w:t>根据投标人针对本项目的项目</w:t>
            </w:r>
            <w:r>
              <w:rPr>
                <w:rFonts w:hint="eastAsia"/>
                <w:color w:val="auto"/>
                <w:spacing w:val="-10"/>
                <w:lang w:val="en-US"/>
              </w:rPr>
              <w:t>服务</w:t>
            </w:r>
            <w:r>
              <w:rPr>
                <w:rFonts w:hint="eastAsia"/>
                <w:color w:val="auto"/>
                <w:spacing w:val="-10"/>
              </w:rPr>
              <w:t>方案进行评审</w:t>
            </w:r>
            <w:r>
              <w:rPr>
                <w:color w:val="auto"/>
                <w:spacing w:val="-10"/>
              </w:rPr>
              <w:t>，包含 但不限于①实施环境分析、</w:t>
            </w:r>
            <w:r>
              <w:rPr>
                <w:rFonts w:hint="eastAsia"/>
                <w:color w:val="auto"/>
                <w:spacing w:val="-10"/>
              </w:rPr>
              <w:t>②</w:t>
            </w:r>
            <w:r>
              <w:rPr>
                <w:color w:val="auto"/>
                <w:spacing w:val="-10"/>
              </w:rPr>
              <w:t>重点难点分析及应对措施、</w:t>
            </w:r>
            <w:r>
              <w:rPr>
                <w:rFonts w:hint="eastAsia"/>
                <w:color w:val="auto"/>
                <w:spacing w:val="-10"/>
              </w:rPr>
              <w:t>③</w:t>
            </w:r>
            <w:r>
              <w:rPr>
                <w:color w:val="auto"/>
                <w:spacing w:val="-10"/>
              </w:rPr>
              <w:t>进度控制</w:t>
            </w:r>
            <w:r>
              <w:rPr>
                <w:rFonts w:hint="eastAsia"/>
                <w:color w:val="auto"/>
                <w:spacing w:val="-10"/>
                <w:lang w:val="en-US"/>
              </w:rPr>
              <w:t>措施</w:t>
            </w:r>
            <w:r>
              <w:rPr>
                <w:color w:val="auto"/>
                <w:spacing w:val="-10"/>
              </w:rPr>
              <w:t>、</w:t>
            </w:r>
            <w:r>
              <w:rPr>
                <w:rFonts w:hint="eastAsia"/>
                <w:color w:val="auto"/>
                <w:spacing w:val="-10"/>
              </w:rPr>
              <w:t>④</w:t>
            </w:r>
            <w:r>
              <w:rPr>
                <w:color w:val="auto"/>
                <w:spacing w:val="-10"/>
              </w:rPr>
              <w:t>质量控制</w:t>
            </w:r>
            <w:r>
              <w:rPr>
                <w:rFonts w:hint="eastAsia"/>
                <w:color w:val="auto"/>
                <w:spacing w:val="-10"/>
                <w:lang w:val="en-US"/>
              </w:rPr>
              <w:t>措施</w:t>
            </w:r>
            <w:r>
              <w:rPr>
                <w:color w:val="auto"/>
                <w:spacing w:val="-10"/>
              </w:rPr>
              <w:t>、</w:t>
            </w:r>
            <w:r>
              <w:rPr>
                <w:rFonts w:hint="eastAsia"/>
                <w:color w:val="auto"/>
                <w:spacing w:val="-10"/>
              </w:rPr>
              <w:t>⑤</w:t>
            </w:r>
            <w:r>
              <w:rPr>
                <w:color w:val="auto"/>
                <w:spacing w:val="-10"/>
              </w:rPr>
              <w:t>应急预案、</w:t>
            </w:r>
            <w:r>
              <w:rPr>
                <w:rFonts w:hint="eastAsia"/>
                <w:color w:val="auto"/>
                <w:spacing w:val="-10"/>
              </w:rPr>
              <w:t>⑥</w:t>
            </w:r>
            <w:r>
              <w:rPr>
                <w:color w:val="auto"/>
                <w:spacing w:val="-10"/>
              </w:rPr>
              <w:t>后期维护及保养措施进行</w:t>
            </w:r>
            <w:r>
              <w:rPr>
                <w:rFonts w:hint="eastAsia"/>
                <w:color w:val="auto"/>
                <w:spacing w:val="-10"/>
              </w:rPr>
              <w:t>综合评审</w:t>
            </w:r>
            <w:r>
              <w:rPr>
                <w:color w:val="auto"/>
                <w:spacing w:val="-10"/>
              </w:rPr>
              <w:t>，</w:t>
            </w:r>
            <w:r>
              <w:rPr>
                <w:rFonts w:hint="eastAsia"/>
                <w:color w:val="auto"/>
                <w:spacing w:val="-10"/>
              </w:rPr>
              <w:t>以上内容无缺失、错误、缺陷的得</w:t>
            </w:r>
            <w:r>
              <w:rPr>
                <w:rFonts w:hint="eastAsia"/>
                <w:color w:val="auto"/>
                <w:spacing w:val="-10"/>
                <w:lang w:val="en-US"/>
              </w:rPr>
              <w:t>24</w:t>
            </w:r>
            <w:r>
              <w:rPr>
                <w:rFonts w:hint="eastAsia"/>
                <w:color w:val="auto"/>
                <w:spacing w:val="-10"/>
              </w:rPr>
              <w:t>分，每有一项缺失或错误的扣4分，每有一项缺陷的扣2分，本项最多得</w:t>
            </w:r>
            <w:r>
              <w:rPr>
                <w:rFonts w:hint="eastAsia"/>
                <w:color w:val="auto"/>
                <w:spacing w:val="-10"/>
                <w:lang w:val="en-US"/>
              </w:rPr>
              <w:t>24</w:t>
            </w:r>
            <w:r>
              <w:rPr>
                <w:rFonts w:hint="eastAsia"/>
                <w:color w:val="auto"/>
                <w:spacing w:val="-10"/>
              </w:rPr>
              <w:t>分。“错误”是指：项目名称错误或服务地点错误或叙述前后矛盾或方案内容与本项目无关；“缺陷”是指：描述有歧义或逻辑有漏洞或夸大描述或涉及的规范、技术服务内容与本项目不一致等情形。</w:t>
            </w:r>
          </w:p>
          <w:p>
            <w:pPr>
              <w:pStyle w:val="35"/>
              <w:numPr>
                <w:ilvl w:val="0"/>
                <w:numId w:val="12"/>
              </w:numPr>
              <w:spacing w:before="78" w:line="321" w:lineRule="auto"/>
              <w:ind w:left="130" w:right="96"/>
              <w:rPr>
                <w:b/>
                <w:color w:val="auto"/>
              </w:rPr>
            </w:pPr>
            <w:r>
              <w:rPr>
                <w:rFonts w:hint="eastAsia"/>
                <w:color w:val="auto"/>
                <w:spacing w:val="-10"/>
              </w:rPr>
              <w:t>根据投标人针对本项目的项目实施方案进行评审，包含但不限于①人员及机具配置、②养护、③清运树枝、④种植方案(含成活率保障措施)、⑤土壤回填、⑥场地平整等因素进行综合评审，以上内容无缺失、错误、缺陷的得24分，每有一项缺失或错误的扣4分，每有一项缺陷的扣2分，本项最多得24分。“错误”是指：项目名称错误或服务地点错误或叙述前后矛盾或方案内容与本项目无关；“缺陷”是指：描述有歧义或逻辑有漏洞或夸大描述或涉及的规范、技术服务内容与本项目不一致等情形。</w:t>
            </w:r>
          </w:p>
        </w:tc>
        <w:tc>
          <w:tcPr>
            <w:tcW w:w="875" w:type="dxa"/>
          </w:tcPr>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rPr>
                <w:color w:val="auto"/>
                <w:sz w:val="20"/>
              </w:rPr>
            </w:pPr>
          </w:p>
          <w:p>
            <w:pPr>
              <w:pStyle w:val="35"/>
              <w:spacing w:before="160" w:line="321" w:lineRule="auto"/>
              <w:ind w:left="270" w:right="157" w:hanging="106"/>
              <w:rPr>
                <w:color w:val="auto"/>
              </w:rPr>
            </w:pPr>
            <w:r>
              <w:rPr>
                <w:color w:val="auto"/>
              </w:rPr>
              <w:t>技术类评分因素</w:t>
            </w:r>
          </w:p>
        </w:tc>
      </w:tr>
    </w:tbl>
    <w:p>
      <w:pPr>
        <w:rPr>
          <w:rFonts w:ascii="仿宋" w:hAnsi="仿宋" w:eastAsia="仿宋" w:cs="仿宋"/>
          <w:sz w:val="24"/>
        </w:rPr>
      </w:pPr>
      <w:r>
        <w:rPr>
          <w:rFonts w:hint="eastAsia" w:ascii="仿宋" w:hAnsi="仿宋" w:eastAsia="仿宋" w:cs="仿宋"/>
          <w:color w:val="auto"/>
          <w:sz w:val="24"/>
        </w:rPr>
        <w:br w:type="page"/>
      </w:r>
      <w:bookmarkStart w:id="181" w:name="_GoBack"/>
      <w:bookmarkEnd w:id="181"/>
    </w:p>
    <w:p>
      <w:pPr>
        <w:pStyle w:val="10"/>
        <w:tabs>
          <w:tab w:val="left" w:pos="600"/>
        </w:tabs>
        <w:spacing w:after="0"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注：评分的取值按四舍五入法，保留小数点后两位。</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4.3.4 本次综合评分法由评标委员会各成员独立对通过初审（资格检查和符合性检查）的投标人的投标文件进行评审和打分，评标得分＝（A1＋A2＋……＋An）/NA＋（B1＋B2＋……＋Bn）/ NB＋（C1＋C2＋……＋Cn）/ NC＋（D1＋D2＋……＋Dn）/ ND</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分别为评审委员会每个成员的打分（共同评分类），ND为评标委员会人数。    </w:t>
      </w:r>
      <w:bookmarkStart w:id="175" w:name="_Toc217446060"/>
    </w:p>
    <w:p>
      <w:pPr>
        <w:pStyle w:val="4"/>
        <w:spacing w:before="0" w:after="0" w:line="360" w:lineRule="auto"/>
        <w:ind w:firstLine="472" w:firstLineChars="196"/>
        <w:rPr>
          <w:rFonts w:ascii="仿宋" w:hAnsi="仿宋" w:eastAsia="仿宋" w:cs="仿宋"/>
          <w:sz w:val="24"/>
          <w:szCs w:val="24"/>
        </w:rPr>
      </w:pPr>
      <w:r>
        <w:rPr>
          <w:rFonts w:hint="eastAsia" w:ascii="仿宋" w:hAnsi="仿宋" w:eastAsia="仿宋" w:cs="仿宋"/>
          <w:sz w:val="24"/>
          <w:szCs w:val="24"/>
        </w:rPr>
        <w:t>5、 废 标</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5.1本次政府采购活动中，出现下列情形之一的，予以废标：</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（1）符合专业条件的投标人或者对招标文件作实质响应的投标人不足三家的；</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（2）出现影响采购公正的违法、违规行为的；</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（3）投标人的报价均超过了采购预算，采购人不能支付的；</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（4）因重大变故，采购任务取消的。</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废标后，采购代理机构应在四川政府采购网上公告，并公告废标的情形。投标人需要知晓导致废标情形的具体原因和理由的，可以通过书面形式询问招标采购单位。</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5.2对于评标过程中废标的采购项目，评标委员会应当对招标文件是否存在倾向性和歧视性、是否存在不合理条款进行论证，并出具书面论证意见。</w:t>
      </w:r>
    </w:p>
    <w:p>
      <w:pPr>
        <w:pStyle w:val="4"/>
        <w:spacing w:before="0" w:after="0" w:line="360" w:lineRule="auto"/>
        <w:ind w:firstLine="472" w:firstLineChars="196"/>
        <w:rPr>
          <w:rFonts w:ascii="仿宋" w:hAnsi="仿宋" w:eastAsia="仿宋" w:cs="仿宋"/>
          <w:sz w:val="24"/>
          <w:szCs w:val="24"/>
        </w:rPr>
      </w:pPr>
      <w:r>
        <w:rPr>
          <w:rFonts w:hint="eastAsia" w:ascii="仿宋" w:hAnsi="仿宋" w:eastAsia="仿宋" w:cs="仿宋"/>
          <w:sz w:val="24"/>
          <w:szCs w:val="24"/>
        </w:rPr>
        <w:t>6、定标</w:t>
      </w:r>
      <w:bookmarkEnd w:id="175"/>
      <w:bookmarkStart w:id="176" w:name="_Toc217446061"/>
    </w:p>
    <w:bookmarkEnd w:id="176"/>
    <w:p>
      <w:pPr>
        <w:spacing w:after="0" w:line="360" w:lineRule="auto"/>
        <w:ind w:firstLine="480" w:firstLineChars="200"/>
        <w:rPr>
          <w:rFonts w:ascii="仿宋" w:hAnsi="仿宋" w:eastAsia="仿宋" w:cs="仿宋"/>
          <w:sz w:val="24"/>
        </w:rPr>
      </w:pPr>
      <w:bookmarkStart w:id="177" w:name="_Toc183682432"/>
      <w:bookmarkStart w:id="178" w:name="_Toc217446105"/>
      <w:bookmarkStart w:id="179" w:name="_Toc183582297"/>
      <w:bookmarkStart w:id="180" w:name="_Toc208849022"/>
      <w:r>
        <w:rPr>
          <w:rFonts w:hint="eastAsia" w:ascii="仿宋" w:hAnsi="仿宋" w:eastAsia="仿宋" w:cs="仿宋"/>
          <w:sz w:val="24"/>
        </w:rPr>
        <w:t>6.1. 定标原则：本项目根据评标委员会推荐的中标候选人名单，按顺序确定中标人。</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6.2. 定标程序</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6.2.1 评标委员会将评标情况写出书面报告，推荐中标候选人。</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6.2.2 采购代理机构在评标结束后2个工作日内将评标报告送采购人。</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6.2.3 采购人在收到评标报告后 5 个工作日内，按照评标报告中推荐的中标候选人顺序确定中标人。中标候选人并列的，由采购人自主采取公平、择优的方式选择中标人。</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注意，采购人按照推荐的中标候选人顺序确定中标人，不能认为采购人只能确定第一中标候选人为中标人，采购人有正当理由的，可以确定后一顺序中标候选人为中标人，依次类推。</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6.2.4 在四川政府采购网公告中标结果同时发出中标通知书，中标人自行登录政府采购云平台下载中标通知书。</w:t>
      </w:r>
    </w:p>
    <w:p>
      <w:pPr>
        <w:spacing w:after="0"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7. </w:t>
      </w:r>
      <w:bookmarkEnd w:id="177"/>
      <w:bookmarkEnd w:id="178"/>
      <w:bookmarkEnd w:id="179"/>
      <w:bookmarkEnd w:id="180"/>
      <w:r>
        <w:rPr>
          <w:rFonts w:hint="eastAsia" w:ascii="仿宋" w:hAnsi="仿宋" w:eastAsia="仿宋" w:cs="仿宋"/>
          <w:b/>
          <w:bCs/>
          <w:sz w:val="24"/>
        </w:rPr>
        <w:t>评标专家在政府采购活动中承担以下义务：</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 xml:space="preserve">（一）遵守评审工作纪律； </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（二）按照客观、公正、审慎的原则，根据采购文件规定的评审程序、评审方法和评审标准进行独立评审；</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（三）不得泄露评审文件、评审情况和在评审过程中获悉的商业秘密；</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（四）及时向监督部门报告评审过程中采购组织单位向评审专家做倾向性、误导性的解释或者说明，投标人行贿、提供虚假材料或者串通、受到的非法干预情况等违法违规行为；</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（五）发现采购文件内容违反国家有关强制性规定或者存在歧义、重大缺陷导致评审工作无法进行时，停止评审并向采购组织单位书面说明情况；</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（六）配合答复处理投标人的询问、质疑和投诉等事项；</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（七）法律、法规和规章规定的其他义务。</w:t>
      </w:r>
    </w:p>
    <w:p>
      <w:pPr>
        <w:pStyle w:val="4"/>
        <w:spacing w:before="0" w:after="0" w:line="360" w:lineRule="auto"/>
        <w:ind w:firstLine="482" w:firstLineChars="200"/>
        <w:rPr>
          <w:rFonts w:ascii="仿宋" w:hAnsi="仿宋" w:eastAsia="仿宋" w:cs="仿宋"/>
          <w:bCs w:val="0"/>
          <w:sz w:val="24"/>
          <w:szCs w:val="24"/>
        </w:rPr>
      </w:pPr>
      <w:r>
        <w:rPr>
          <w:rFonts w:hint="eastAsia" w:ascii="仿宋" w:hAnsi="仿宋" w:eastAsia="仿宋" w:cs="仿宋"/>
          <w:bCs w:val="0"/>
          <w:sz w:val="24"/>
          <w:szCs w:val="24"/>
        </w:rPr>
        <w:t>8.评标专家在政府采购活动中应当遵守以下工作纪律：</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（一）遵行《政府采购法》第十二条和《政府采购法实施条例》第九条及财政部关于回避的规定。</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（二）评标前，应当将通讯工具或者相关电子设备交由招标采购单位统一保管。</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（三）评标过程中，不得与外界联系，因发生不可预见情况，确实需要与外界联系的，应当在监督人员监督之下办理。</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（五）在评标过程中和评标结束后，不得记录、复制或带走任何评标资料，除因规定的义务外，不得向外界透露评标内容。</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（六）服从评标现场招标采购单位的现场秩序管理，接受评标现场监督人员的合法监督。</w:t>
      </w:r>
    </w:p>
    <w:p>
      <w:pPr>
        <w:spacing w:after="0" w:line="360" w:lineRule="auto"/>
        <w:ind w:firstLine="480" w:firstLineChars="200"/>
        <w:rPr>
          <w:rFonts w:ascii="仿宋" w:hAnsi="仿宋" w:eastAsia="仿宋" w:cs="仿宋"/>
          <w:sz w:val="24"/>
        </w:rPr>
      </w:pPr>
      <w:r>
        <w:rPr>
          <w:rFonts w:hint="eastAsia" w:ascii="仿宋" w:hAnsi="仿宋" w:eastAsia="仿宋" w:cs="仿宋"/>
          <w:sz w:val="24"/>
        </w:rPr>
        <w:t>（七）遵守有关廉洁自律规定，不得私下接触投标人，不得收受投标人及有关业务单位和个人的财物或好处，不得接受采购组织单位的请托。</w:t>
      </w:r>
    </w:p>
    <w:p>
      <w:pPr>
        <w:pStyle w:val="3"/>
        <w:spacing w:before="0" w:after="0" w:line="360" w:lineRule="auto"/>
        <w:jc w:val="center"/>
        <w:rPr>
          <w:rFonts w:ascii="仿宋" w:hAnsi="仿宋" w:eastAsia="仿宋" w:cs="仿宋"/>
          <w:sz w:val="36"/>
          <w:szCs w:val="36"/>
        </w:rPr>
      </w:pPr>
      <w:r>
        <w:rPr>
          <w:rFonts w:hint="eastAsia" w:ascii="仿宋" w:hAnsi="仿宋" w:eastAsia="仿宋" w:cs="仿宋"/>
          <w:sz w:val="36"/>
          <w:szCs w:val="36"/>
        </w:rPr>
        <w:br w:type="page"/>
      </w:r>
      <w:r>
        <w:rPr>
          <w:rFonts w:hint="eastAsia" w:ascii="仿宋" w:hAnsi="仿宋" w:eastAsia="仿宋" w:cs="仿宋"/>
          <w:sz w:val="36"/>
          <w:szCs w:val="36"/>
        </w:rPr>
        <w:t>第八章  政府采购合同</w:t>
      </w:r>
      <w:bookmarkEnd w:id="173"/>
      <w:bookmarkEnd w:id="174"/>
      <w:r>
        <w:rPr>
          <w:rFonts w:hint="eastAsia" w:ascii="仿宋" w:hAnsi="仿宋" w:eastAsia="仿宋" w:cs="仿宋"/>
          <w:sz w:val="36"/>
          <w:szCs w:val="36"/>
        </w:rPr>
        <w:t>（草案）</w:t>
      </w:r>
    </w:p>
    <w:p>
      <w:pPr>
        <w:spacing w:after="0" w:line="360" w:lineRule="auto"/>
        <w:jc w:val="center"/>
        <w:rPr>
          <w:rFonts w:ascii="仿宋" w:hAnsi="仿宋" w:eastAsia="仿宋" w:cs="仿宋"/>
        </w:rPr>
      </w:pPr>
    </w:p>
    <w:bookmarkEnd w:id="160"/>
    <w:p>
      <w:pPr>
        <w:spacing w:line="400" w:lineRule="exact"/>
        <w:rPr>
          <w:rFonts w:ascii="仿宋" w:hAnsi="仿宋" w:eastAsia="仿宋" w:cs="仿宋"/>
          <w:sz w:val="24"/>
        </w:rPr>
      </w:pPr>
      <w:r>
        <w:rPr>
          <w:rFonts w:hint="eastAsia" w:ascii="仿宋" w:hAnsi="仿宋" w:eastAsia="仿宋" w:cs="仿宋"/>
          <w:sz w:val="24"/>
        </w:rPr>
        <w:t>合同编号：XXXX。</w:t>
      </w:r>
      <w:r>
        <w:rPr>
          <w:rFonts w:hint="eastAsia" w:ascii="仿宋" w:hAnsi="仿宋" w:eastAsia="仿宋" w:cs="仿宋"/>
          <w:sz w:val="24"/>
        </w:rPr>
        <w:br w:type="textWrapping"/>
      </w:r>
      <w:r>
        <w:rPr>
          <w:rFonts w:hint="eastAsia" w:ascii="仿宋" w:hAnsi="仿宋" w:eastAsia="仿宋" w:cs="仿宋"/>
          <w:sz w:val="24"/>
        </w:rPr>
        <w:t>签订地点：XXXX。</w:t>
      </w:r>
      <w:r>
        <w:rPr>
          <w:rFonts w:hint="eastAsia" w:ascii="仿宋" w:hAnsi="仿宋" w:eastAsia="仿宋" w:cs="仿宋"/>
          <w:sz w:val="24"/>
        </w:rPr>
        <w:br w:type="textWrapping"/>
      </w:r>
      <w:r>
        <w:rPr>
          <w:rFonts w:hint="eastAsia" w:ascii="仿宋" w:hAnsi="仿宋" w:eastAsia="仿宋" w:cs="仿宋"/>
          <w:sz w:val="24"/>
        </w:rPr>
        <w:t>签订时间：XXXX年XX月XX日。</w:t>
      </w:r>
      <w:r>
        <w:rPr>
          <w:rFonts w:hint="eastAsia" w:ascii="仿宋" w:hAnsi="仿宋" w:eastAsia="仿宋" w:cs="仿宋"/>
          <w:sz w:val="24"/>
        </w:rPr>
        <w:br w:type="textWrapping"/>
      </w:r>
      <w:r>
        <w:rPr>
          <w:rFonts w:hint="eastAsia" w:ascii="仿宋" w:hAnsi="仿宋" w:eastAsia="仿宋" w:cs="仿宋"/>
          <w:sz w:val="24"/>
        </w:rPr>
        <w:t>采购人（甲方）：</w:t>
      </w:r>
      <w:r>
        <w:rPr>
          <w:rFonts w:hint="eastAsia" w:ascii="仿宋" w:hAnsi="仿宋" w:eastAsia="仿宋" w:cs="仿宋"/>
          <w:sz w:val="24"/>
        </w:rPr>
        <w:br w:type="textWrapping"/>
      </w:r>
      <w:r>
        <w:rPr>
          <w:rFonts w:hint="eastAsia" w:ascii="仿宋" w:hAnsi="仿宋" w:eastAsia="仿宋" w:cs="仿宋"/>
          <w:sz w:val="24"/>
        </w:rPr>
        <w:t>中标人（乙方）：</w:t>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r>
        <w:rPr>
          <w:rFonts w:hint="eastAsia" w:ascii="仿宋" w:hAnsi="仿宋" w:eastAsia="仿宋" w:cs="仿宋"/>
          <w:sz w:val="24"/>
        </w:rPr>
        <w:br w:type="textWrapping"/>
      </w:r>
      <w:r>
        <w:rPr>
          <w:rFonts w:hint="eastAsia" w:ascii="仿宋" w:hAnsi="仿宋" w:eastAsia="仿宋" w:cs="仿宋"/>
          <w:sz w:val="24"/>
        </w:rPr>
        <w:t>第一条项目基本情况</w:t>
      </w:r>
      <w:r>
        <w:rPr>
          <w:rFonts w:hint="eastAsia" w:ascii="仿宋" w:hAnsi="仿宋" w:eastAsia="仿宋" w:cs="仿宋"/>
          <w:sz w:val="24"/>
        </w:rPr>
        <w:br w:type="textWrapping"/>
      </w:r>
      <w:r>
        <w:rPr>
          <w:rFonts w:hint="eastAsia" w:ascii="仿宋" w:hAnsi="仿宋" w:eastAsia="仿宋" w:cs="仿宋"/>
          <w:sz w:val="24"/>
        </w:rPr>
        <w:t>第二条合同期限</w:t>
      </w:r>
      <w:r>
        <w:rPr>
          <w:rFonts w:hint="eastAsia" w:ascii="仿宋" w:hAnsi="仿宋" w:eastAsia="仿宋" w:cs="仿宋"/>
          <w:sz w:val="24"/>
        </w:rPr>
        <w:br w:type="textWrapping"/>
      </w:r>
      <w:r>
        <w:rPr>
          <w:rFonts w:hint="eastAsia" w:ascii="仿宋" w:hAnsi="仿宋" w:eastAsia="仿宋" w:cs="仿宋"/>
          <w:sz w:val="24"/>
        </w:rPr>
        <w:t>第三条服务内容与质量标准</w:t>
      </w:r>
      <w:r>
        <w:rPr>
          <w:rFonts w:hint="eastAsia" w:ascii="仿宋" w:hAnsi="仿宋" w:eastAsia="仿宋" w:cs="仿宋"/>
          <w:sz w:val="24"/>
        </w:rPr>
        <w:br w:type="textWrapping"/>
      </w:r>
      <w:r>
        <w:rPr>
          <w:rFonts w:hint="eastAsia" w:ascii="仿宋" w:hAnsi="仿宋" w:eastAsia="仿宋" w:cs="仿宋"/>
          <w:sz w:val="24"/>
        </w:rPr>
        <w:t>1.</w:t>
      </w:r>
      <w:r>
        <w:rPr>
          <w:rFonts w:hint="eastAsia" w:ascii="仿宋" w:hAnsi="仿宋" w:eastAsia="仿宋" w:cs="仿宋"/>
          <w:sz w:val="24"/>
        </w:rPr>
        <w:br w:type="textWrapping"/>
      </w:r>
      <w:r>
        <w:rPr>
          <w:rFonts w:hint="eastAsia" w:ascii="仿宋" w:hAnsi="仿宋" w:eastAsia="仿宋" w:cs="仿宋"/>
          <w:sz w:val="24"/>
        </w:rPr>
        <w:t>2.</w:t>
      </w:r>
      <w:r>
        <w:rPr>
          <w:rFonts w:hint="eastAsia" w:ascii="仿宋" w:hAnsi="仿宋" w:eastAsia="仿宋" w:cs="仿宋"/>
          <w:sz w:val="24"/>
        </w:rPr>
        <w:br w:type="textWrapping"/>
      </w:r>
      <w:r>
        <w:rPr>
          <w:rFonts w:hint="eastAsia" w:ascii="仿宋" w:hAnsi="仿宋" w:eastAsia="仿宋" w:cs="仿宋"/>
          <w:sz w:val="24"/>
        </w:rPr>
        <w:t>3.</w:t>
      </w:r>
      <w:r>
        <w:rPr>
          <w:rFonts w:hint="eastAsia" w:ascii="仿宋" w:hAnsi="仿宋" w:eastAsia="仿宋" w:cs="仿宋"/>
          <w:sz w:val="24"/>
        </w:rPr>
        <w:br w:type="textWrapping"/>
      </w:r>
      <w:r>
        <w:rPr>
          <w:rFonts w:hint="eastAsia" w:ascii="仿宋" w:hAnsi="仿宋" w:eastAsia="仿宋" w:cs="仿宋"/>
          <w:sz w:val="24"/>
        </w:rPr>
        <w:t>4.</w:t>
      </w:r>
      <w:r>
        <w:rPr>
          <w:rFonts w:hint="eastAsia" w:ascii="仿宋" w:hAnsi="仿宋" w:eastAsia="仿宋" w:cs="仿宋"/>
          <w:sz w:val="24"/>
        </w:rPr>
        <w:br w:type="textWrapping"/>
      </w:r>
      <w:r>
        <w:rPr>
          <w:rFonts w:hint="eastAsia" w:ascii="仿宋" w:hAnsi="仿宋" w:eastAsia="仿宋" w:cs="仿宋"/>
          <w:sz w:val="24"/>
        </w:rPr>
        <w:t>5.</w:t>
      </w:r>
      <w:r>
        <w:rPr>
          <w:rFonts w:hint="eastAsia" w:ascii="仿宋" w:hAnsi="仿宋" w:eastAsia="仿宋" w:cs="仿宋"/>
          <w:sz w:val="24"/>
        </w:rPr>
        <w:br w:type="textWrapping"/>
      </w:r>
      <w:r>
        <w:rPr>
          <w:rFonts w:hint="eastAsia" w:ascii="仿宋" w:hAnsi="仿宋" w:eastAsia="仿宋" w:cs="仿宋"/>
          <w:sz w:val="24"/>
        </w:rPr>
        <w:t>…</w:t>
      </w:r>
      <w:r>
        <w:rPr>
          <w:rFonts w:hint="eastAsia" w:ascii="仿宋" w:hAnsi="仿宋" w:eastAsia="仿宋" w:cs="仿宋"/>
          <w:sz w:val="24"/>
        </w:rPr>
        <w:br w:type="textWrapping"/>
      </w:r>
      <w:r>
        <w:rPr>
          <w:rFonts w:hint="eastAsia" w:ascii="仿宋" w:hAnsi="仿宋" w:eastAsia="仿宋" w:cs="仿宋"/>
          <w:sz w:val="24"/>
        </w:rPr>
        <w:t>第四条服务费用及支付方式</w:t>
      </w:r>
      <w:r>
        <w:rPr>
          <w:rFonts w:hint="eastAsia" w:ascii="仿宋" w:hAnsi="仿宋" w:eastAsia="仿宋" w:cs="仿宋"/>
          <w:sz w:val="24"/>
        </w:rPr>
        <w:br w:type="textWrapping"/>
      </w:r>
      <w:r>
        <w:rPr>
          <w:rFonts w:hint="eastAsia" w:ascii="仿宋" w:hAnsi="仿宋" w:eastAsia="仿宋" w:cs="仿宋"/>
          <w:sz w:val="24"/>
        </w:rPr>
        <w:t>(一)本项目服务费用由以下组成：</w:t>
      </w:r>
      <w:r>
        <w:rPr>
          <w:rFonts w:hint="eastAsia" w:ascii="仿宋" w:hAnsi="仿宋" w:eastAsia="仿宋" w:cs="仿宋"/>
          <w:sz w:val="24"/>
        </w:rPr>
        <w:br w:type="textWrapping"/>
      </w:r>
      <w:r>
        <w:rPr>
          <w:rFonts w:hint="eastAsia" w:ascii="仿宋" w:hAnsi="仿宋" w:eastAsia="仿宋" w:cs="仿宋"/>
          <w:sz w:val="24"/>
        </w:rPr>
        <w:t>1.　　　　万元；</w:t>
      </w:r>
      <w:r>
        <w:rPr>
          <w:rFonts w:hint="eastAsia" w:ascii="仿宋" w:hAnsi="仿宋" w:eastAsia="仿宋" w:cs="仿宋"/>
          <w:sz w:val="24"/>
        </w:rPr>
        <w:br w:type="textWrapping"/>
      </w:r>
      <w:r>
        <w:rPr>
          <w:rFonts w:hint="eastAsia" w:ascii="仿宋" w:hAnsi="仿宋" w:eastAsia="仿宋" w:cs="仿宋"/>
          <w:sz w:val="24"/>
        </w:rPr>
        <w:t>2.        万元；</w:t>
      </w:r>
      <w:r>
        <w:rPr>
          <w:rFonts w:hint="eastAsia" w:ascii="仿宋" w:hAnsi="仿宋" w:eastAsia="仿宋" w:cs="仿宋"/>
          <w:sz w:val="24"/>
        </w:rPr>
        <w:br w:type="textWrapping"/>
      </w:r>
      <w:r>
        <w:rPr>
          <w:rFonts w:hint="eastAsia" w:ascii="仿宋" w:hAnsi="仿宋" w:eastAsia="仿宋" w:cs="仿宋"/>
          <w:sz w:val="24"/>
        </w:rPr>
        <w:t>3.        万元。</w:t>
      </w:r>
      <w:r>
        <w:rPr>
          <w:rFonts w:hint="eastAsia" w:ascii="仿宋" w:hAnsi="仿宋" w:eastAsia="仿宋" w:cs="仿宋"/>
          <w:sz w:val="24"/>
        </w:rPr>
        <w:br w:type="textWrapping"/>
      </w:r>
      <w:r>
        <w:rPr>
          <w:rFonts w:hint="eastAsia" w:ascii="仿宋" w:hAnsi="仿宋" w:eastAsia="仿宋" w:cs="仿宋"/>
          <w:sz w:val="24"/>
        </w:rPr>
        <w:t>(二)服务费支付方式： </w:t>
      </w:r>
      <w:r>
        <w:rPr>
          <w:rFonts w:hint="eastAsia" w:ascii="仿宋" w:hAnsi="仿宋" w:eastAsia="仿宋" w:cs="仿宋"/>
          <w:sz w:val="24"/>
        </w:rPr>
        <w:br w:type="textWrapping"/>
      </w:r>
      <w:r>
        <w:rPr>
          <w:rFonts w:hint="eastAsia" w:ascii="仿宋" w:hAnsi="仿宋" w:eastAsia="仿宋" w:cs="仿宋"/>
          <w:sz w:val="24"/>
        </w:rPr>
        <w:t>第五条知识产权</w:t>
      </w:r>
      <w:r>
        <w:rPr>
          <w:rFonts w:hint="eastAsia" w:ascii="仿宋" w:hAnsi="仿宋" w:eastAsia="仿宋" w:cs="仿宋"/>
          <w:sz w:val="24"/>
        </w:rPr>
        <w:br w:type="textWrapping"/>
      </w: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乙方应保证所提供的服务或其任何一部分均不会侵犯任何第三方的专利权、商标权或著作权。否则，由此造成第三方索赔的，所有责任均由乙方自行承担并妥善解决相关纠纷，由此导致甲方先行赔偿或者承担连带责任的，甲方有权向乙方追偿。若最终导致甲方无法使用乙方提交的服务成果，甲方有权要求乙方全额返还甲方已支付的费用，并赔偿由此给甲方造成的所有损失。</w:t>
      </w:r>
    </w:p>
    <w:p>
      <w:pPr>
        <w:spacing w:line="400" w:lineRule="exact"/>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 xml:space="preserve">乙方提供的全部服务成果的所有权和知识产权均归甲方享有，甲方有独立排他使用，乙方无权干涉。未经甲方书面同意，乙方不得擅自对外透露、允许任何第三方使用或者另作他用，否则应按照本合同总金额【 </w:t>
      </w:r>
      <w:r>
        <w:rPr>
          <w:rFonts w:ascii="仿宋" w:hAnsi="仿宋" w:eastAsia="仿宋" w:cs="仿宋"/>
          <w:sz w:val="24"/>
        </w:rPr>
        <w:t xml:space="preserve"> </w:t>
      </w:r>
      <w:r>
        <w:rPr>
          <w:rFonts w:hint="eastAsia" w:ascii="仿宋" w:hAnsi="仿宋" w:eastAsia="仿宋" w:cs="仿宋"/>
          <w:sz w:val="24"/>
        </w:rPr>
        <w:t>】</w:t>
      </w:r>
      <w:r>
        <w:rPr>
          <w:rFonts w:ascii="仿宋" w:hAnsi="仿宋" w:eastAsia="仿宋" w:cs="仿宋"/>
          <w:sz w:val="24"/>
        </w:rPr>
        <w:t>%支付违约金，由此仍不足以弥补甲方损失的，乙方还应负责赔偿。</w:t>
      </w:r>
      <w:r>
        <w:rPr>
          <w:rFonts w:hint="eastAsia" w:ascii="仿宋" w:hAnsi="仿宋" w:eastAsia="仿宋" w:cs="仿宋"/>
          <w:sz w:val="24"/>
        </w:rPr>
        <w:br w:type="textWrapping"/>
      </w:r>
      <w:r>
        <w:rPr>
          <w:rFonts w:hint="eastAsia" w:ascii="仿宋" w:hAnsi="仿宋" w:eastAsia="仿宋" w:cs="仿宋"/>
          <w:sz w:val="24"/>
        </w:rPr>
        <w:t>第六条无产权瑕疵条款</w:t>
      </w:r>
      <w:r>
        <w:rPr>
          <w:rFonts w:hint="eastAsia" w:ascii="仿宋" w:hAnsi="仿宋" w:eastAsia="仿宋" w:cs="仿宋"/>
          <w:sz w:val="24"/>
        </w:rPr>
        <w:br w:type="textWrapping"/>
      </w:r>
      <w:r>
        <w:rPr>
          <w:rFonts w:hint="eastAsia" w:ascii="仿宋" w:hAnsi="仿宋" w:eastAsia="仿宋" w:cs="仿宋"/>
          <w:sz w:val="24"/>
        </w:rPr>
        <w:t>乙方保证所提供的服务的所有权完全属于乙方且无任何抵押、查封等产权瑕疵。如有产权瑕疵的，视为乙方违约。乙方应负担由此而产生的一切损失。</w:t>
      </w:r>
      <w:r>
        <w:rPr>
          <w:rFonts w:hint="eastAsia" w:ascii="仿宋" w:hAnsi="仿宋" w:eastAsia="仿宋" w:cs="仿宋"/>
          <w:sz w:val="24"/>
        </w:rPr>
        <w:br w:type="textWrapping"/>
      </w:r>
      <w:r>
        <w:rPr>
          <w:rFonts w:hint="eastAsia" w:ascii="仿宋" w:hAnsi="仿宋" w:eastAsia="仿宋" w:cs="仿宋"/>
          <w:sz w:val="24"/>
        </w:rPr>
        <w:t>第七条履约保证金</w:t>
      </w:r>
      <w:r>
        <w:rPr>
          <w:rFonts w:hint="eastAsia" w:ascii="仿宋" w:hAnsi="仿宋" w:eastAsia="仿宋" w:cs="仿宋"/>
          <w:sz w:val="24"/>
        </w:rPr>
        <w:br w:type="textWrapping"/>
      </w:r>
      <w:r>
        <w:rPr>
          <w:rFonts w:hint="eastAsia" w:ascii="仿宋" w:hAnsi="仿宋" w:eastAsia="仿宋" w:cs="仿宋"/>
          <w:sz w:val="24"/>
        </w:rPr>
        <w:t>1.乙方交纳人民币　　　　　　元作为本合同的履约保证金。</w:t>
      </w:r>
      <w:r>
        <w:rPr>
          <w:rFonts w:hint="eastAsia" w:ascii="仿宋" w:hAnsi="仿宋" w:eastAsia="仿宋" w:cs="仿宋"/>
          <w:sz w:val="24"/>
        </w:rPr>
        <w:br w:type="textWrapping"/>
      </w:r>
      <w:r>
        <w:rPr>
          <w:rFonts w:hint="eastAsia" w:ascii="仿宋" w:hAnsi="仿宋" w:eastAsia="仿宋" w:cs="仿宋"/>
          <w:sz w:val="24"/>
        </w:rPr>
        <w:t>2.履约保证金作为违约金的一部分及用于补偿甲方因乙方不能履行合同义务而蒙受的损失。</w:t>
      </w:r>
      <w:r>
        <w:rPr>
          <w:rFonts w:hint="eastAsia" w:ascii="仿宋" w:hAnsi="仿宋" w:eastAsia="仿宋" w:cs="仿宋"/>
          <w:sz w:val="24"/>
        </w:rPr>
        <w:br w:type="textWrapping"/>
      </w:r>
      <w:r>
        <w:rPr>
          <w:rFonts w:hint="eastAsia" w:ascii="仿宋" w:hAnsi="仿宋" w:eastAsia="仿宋" w:cs="仿宋"/>
          <w:sz w:val="24"/>
        </w:rPr>
        <w:t>第八条甲方的权利和义务</w:t>
      </w:r>
      <w:r>
        <w:rPr>
          <w:rFonts w:hint="eastAsia" w:ascii="仿宋" w:hAnsi="仿宋" w:eastAsia="仿宋" w:cs="仿宋"/>
          <w:sz w:val="24"/>
        </w:rPr>
        <w:br w:type="textWrapping"/>
      </w:r>
      <w:r>
        <w:rPr>
          <w:rFonts w:hint="eastAsia" w:ascii="仿宋" w:hAnsi="仿宋" w:eastAsia="仿宋" w:cs="仿宋"/>
          <w:sz w:val="24"/>
        </w:rPr>
        <w:t>1.甲方有权对合同规定范围内乙方的服务行为进行监督和检查，拥有监管权。有权定期核对乙方提供服务所配备的人员数量。对甲方认为不合理的部分有权下达整改通知书，并要求乙方限期整改。</w:t>
      </w:r>
      <w:r>
        <w:rPr>
          <w:rFonts w:hint="eastAsia" w:ascii="仿宋" w:hAnsi="仿宋" w:eastAsia="仿宋" w:cs="仿宋"/>
          <w:sz w:val="24"/>
        </w:rPr>
        <w:br w:type="textWrapping"/>
      </w:r>
      <w:r>
        <w:rPr>
          <w:rFonts w:hint="eastAsia" w:ascii="仿宋" w:hAnsi="仿宋" w:eastAsia="仿宋" w:cs="仿宋"/>
          <w:sz w:val="24"/>
        </w:rPr>
        <w:t>2.甲方有权依据双方签订的考核办法对乙方提供的服务进行定期考评。当考评结果未达到标准时，有权依据考核办法约定的数额在月服务费用直接扣除。</w:t>
      </w:r>
      <w:r>
        <w:rPr>
          <w:rFonts w:hint="eastAsia" w:ascii="仿宋" w:hAnsi="仿宋" w:eastAsia="仿宋" w:cs="仿宋"/>
          <w:sz w:val="24"/>
        </w:rPr>
        <w:br w:type="textWrapping"/>
      </w:r>
      <w:r>
        <w:rPr>
          <w:rFonts w:hint="eastAsia" w:ascii="仿宋" w:hAnsi="仿宋" w:eastAsia="仿宋" w:cs="仿宋"/>
          <w:sz w:val="24"/>
        </w:rPr>
        <w:t>3.负责检查监督乙方管理工作的实施及制度的执行情况。</w:t>
      </w:r>
      <w:r>
        <w:rPr>
          <w:rFonts w:hint="eastAsia" w:ascii="仿宋" w:hAnsi="仿宋" w:eastAsia="仿宋" w:cs="仿宋"/>
          <w:sz w:val="24"/>
        </w:rPr>
        <w:br w:type="textWrapping"/>
      </w:r>
      <w:r>
        <w:rPr>
          <w:rFonts w:hint="eastAsia" w:ascii="仿宋" w:hAnsi="仿宋" w:eastAsia="仿宋" w:cs="仿宋"/>
          <w:sz w:val="24"/>
        </w:rPr>
        <w:t>4.在乙方严格履行本合同义务的前提下，根据本合同规定，按时向乙方支付应付服务费用。</w:t>
      </w:r>
      <w:r>
        <w:rPr>
          <w:rFonts w:hint="eastAsia" w:ascii="仿宋" w:hAnsi="仿宋" w:eastAsia="仿宋" w:cs="仿宋"/>
          <w:sz w:val="24"/>
        </w:rPr>
        <w:br w:type="textWrapping"/>
      </w:r>
      <w:r>
        <w:rPr>
          <w:rFonts w:hint="eastAsia" w:ascii="仿宋" w:hAnsi="仿宋" w:eastAsia="仿宋" w:cs="仿宋"/>
          <w:sz w:val="24"/>
        </w:rPr>
        <w:t>5.国家法律、法规所规定由甲方承担的其它责任。</w:t>
      </w:r>
      <w:r>
        <w:rPr>
          <w:rFonts w:hint="eastAsia" w:ascii="仿宋" w:hAnsi="仿宋" w:eastAsia="仿宋" w:cs="仿宋"/>
          <w:sz w:val="24"/>
        </w:rPr>
        <w:br w:type="textWrapping"/>
      </w:r>
      <w:r>
        <w:rPr>
          <w:rFonts w:hint="eastAsia" w:ascii="仿宋" w:hAnsi="仿宋" w:eastAsia="仿宋" w:cs="仿宋"/>
          <w:sz w:val="24"/>
        </w:rPr>
        <w:t>第九条乙方的权利和义务</w:t>
      </w:r>
      <w:r>
        <w:rPr>
          <w:rFonts w:hint="eastAsia" w:ascii="仿宋" w:hAnsi="仿宋" w:eastAsia="仿宋" w:cs="仿宋"/>
          <w:sz w:val="24"/>
        </w:rPr>
        <w:br w:type="textWrapping"/>
      </w:r>
      <w:r>
        <w:rPr>
          <w:rFonts w:hint="eastAsia" w:ascii="仿宋" w:hAnsi="仿宋" w:eastAsia="仿宋" w:cs="仿宋"/>
          <w:sz w:val="24"/>
        </w:rPr>
        <w:t>1.对本合同规定的委托服务范围内的项目享有管理权及服务义务。</w:t>
      </w:r>
      <w:r>
        <w:rPr>
          <w:rFonts w:hint="eastAsia" w:ascii="仿宋" w:hAnsi="仿宋" w:eastAsia="仿宋" w:cs="仿宋"/>
          <w:sz w:val="24"/>
        </w:rPr>
        <w:br w:type="textWrapping"/>
      </w:r>
      <w:r>
        <w:rPr>
          <w:rFonts w:hint="eastAsia" w:ascii="仿宋" w:hAnsi="仿宋" w:eastAsia="仿宋" w:cs="仿宋"/>
          <w:sz w:val="24"/>
        </w:rPr>
        <w:t>2.根据本合同的规定向甲方收取相关服务费用，并有权在本项目管理范围内管理及合理使用。</w:t>
      </w:r>
      <w:r>
        <w:rPr>
          <w:rFonts w:hint="eastAsia" w:ascii="仿宋" w:hAnsi="仿宋" w:eastAsia="仿宋" w:cs="仿宋"/>
          <w:sz w:val="24"/>
        </w:rPr>
        <w:br w:type="textWrapping"/>
      </w:r>
      <w:r>
        <w:rPr>
          <w:rFonts w:hint="eastAsia" w:ascii="仿宋" w:hAnsi="仿宋" w:eastAsia="仿宋" w:cs="仿宋"/>
          <w:sz w:val="24"/>
        </w:rPr>
        <w:t>3.及时向甲方通告本项目服务范围内有关服务的重大事项，及时配合处理投诉。</w:t>
      </w:r>
      <w:r>
        <w:rPr>
          <w:rFonts w:hint="eastAsia" w:ascii="仿宋" w:hAnsi="仿宋" w:eastAsia="仿宋" w:cs="仿宋"/>
          <w:sz w:val="24"/>
        </w:rPr>
        <w:br w:type="textWrapping"/>
      </w:r>
      <w:r>
        <w:rPr>
          <w:rFonts w:hint="eastAsia" w:ascii="仿宋" w:hAnsi="仿宋" w:eastAsia="仿宋" w:cs="仿宋"/>
          <w:sz w:val="24"/>
        </w:rPr>
        <w:t>4.接受项目行业管理部门及政府有关部门的指导，接受甲方的监督。</w:t>
      </w:r>
      <w:r>
        <w:rPr>
          <w:rFonts w:hint="eastAsia" w:ascii="仿宋" w:hAnsi="仿宋" w:eastAsia="仿宋" w:cs="仿宋"/>
          <w:sz w:val="24"/>
        </w:rPr>
        <w:br w:type="textWrapping"/>
      </w:r>
      <w:r>
        <w:rPr>
          <w:rFonts w:hint="eastAsia" w:ascii="仿宋" w:hAnsi="仿宋" w:eastAsia="仿宋" w:cs="仿宋"/>
          <w:sz w:val="24"/>
        </w:rPr>
        <w:t>5.国家法律、法规所规定由乙方承担的其它责任。</w:t>
      </w:r>
      <w:r>
        <w:rPr>
          <w:rFonts w:hint="eastAsia" w:ascii="仿宋" w:hAnsi="仿宋" w:eastAsia="仿宋" w:cs="仿宋"/>
          <w:sz w:val="24"/>
        </w:rPr>
        <w:br w:type="textWrapping"/>
      </w:r>
      <w:r>
        <w:rPr>
          <w:rFonts w:hint="eastAsia" w:ascii="仿宋" w:hAnsi="仿宋" w:eastAsia="仿宋" w:cs="仿宋"/>
          <w:sz w:val="24"/>
        </w:rPr>
        <w:t>第十条违约责任</w:t>
      </w:r>
      <w:r>
        <w:rPr>
          <w:rFonts w:hint="eastAsia" w:ascii="仿宋" w:hAnsi="仿宋" w:eastAsia="仿宋" w:cs="仿宋"/>
          <w:sz w:val="24"/>
        </w:rPr>
        <w:br w:type="textWrapping"/>
      </w:r>
      <w:r>
        <w:rPr>
          <w:rFonts w:hint="eastAsia" w:ascii="仿宋" w:hAnsi="仿宋" w:eastAsia="仿宋" w:cs="仿宋"/>
          <w:sz w:val="24"/>
        </w:rPr>
        <w:t>1.甲乙双方必须遵守本合同并执行合同中的各项规定，保证本合同的正常履行。</w:t>
      </w:r>
      <w:r>
        <w:rPr>
          <w:rFonts w:hint="eastAsia" w:ascii="仿宋" w:hAnsi="仿宋" w:eastAsia="仿宋" w:cs="仿宋"/>
          <w:sz w:val="24"/>
        </w:rPr>
        <w:br w:type="textWrapping"/>
      </w:r>
      <w:r>
        <w:rPr>
          <w:rFonts w:hint="eastAsia" w:ascii="仿宋" w:hAnsi="仿宋" w:eastAsia="仿宋" w:cs="仿宋"/>
          <w:sz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400" w:lineRule="exact"/>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未经甲方书面同意，乙方擅自将本合同分包或者转包的。甲方有权方面解除本合同、要求乙方全额退还已支付的费用。由此给造成甲方损失的，乙方还应负责赔偿。由此引发乙方与第三方之间的一切纠纷，均由乙方自行承担，与甲方无关。</w:t>
      </w:r>
    </w:p>
    <w:p>
      <w:pPr>
        <w:spacing w:line="400" w:lineRule="exac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乙方应对拟派人员进行岗前安全教育培训，做好安全防护工作。若因乙方人员故意或者过失给甲方或者第三方造成的经济损失、人身损害或者其他法律责任的，乙方均应妥善解决并承担全额赔偿责任。由此导致甲方先行赔偿或者承担连带责任的，甲方有权向乙方追偿。同时，甲方还有权选择单方面解除合同，给甲方造成损失的，乙方应负责赔偿。</w:t>
      </w:r>
    </w:p>
    <w:p>
      <w:pPr>
        <w:spacing w:line="400" w:lineRule="exact"/>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乙方应及时支付拟派人员劳动报酬及相关费用，若因迟延支付或者拒不支付而引发的相关劳动争议纠纷的，乙方应自行承担全部责任。由此导致甲方先行赔偿或者承担连带责任的，甲方有权向乙方追偿。同时，甲方还有权选择单方面解除合同，给甲方造成损失的，乙方应负责赔偿。</w:t>
      </w:r>
    </w:p>
    <w:p>
      <w:pPr>
        <w:spacing w:line="400" w:lineRule="exact"/>
        <w:rPr>
          <w:rFonts w:ascii="仿宋" w:hAnsi="仿宋" w:eastAsia="仿宋" w:cs="仿宋"/>
          <w:sz w:val="24"/>
        </w:rPr>
      </w:pPr>
      <w:r>
        <w:rPr>
          <w:rFonts w:ascii="仿宋" w:hAnsi="仿宋" w:eastAsia="仿宋" w:cs="仿宋"/>
          <w:sz w:val="24"/>
        </w:rPr>
        <w:t>6.本合同因乙方违约但最终继续履行或者虽未继续履行但仍存在甲方需向乙方支付费用的情形，对于乙方应承担的违约金、赔偿金及其他费用，甲方有权在支付给乙方的费用中直接予以扣除，不足部分，由乙方负责赔偿。</w:t>
      </w:r>
    </w:p>
    <w:p>
      <w:pPr>
        <w:spacing w:line="400" w:lineRule="exact"/>
        <w:rPr>
          <w:rFonts w:ascii="仿宋" w:hAnsi="仿宋" w:eastAsia="仿宋" w:cs="仿宋"/>
          <w:sz w:val="24"/>
        </w:rPr>
      </w:pPr>
      <w:r>
        <w:rPr>
          <w:rFonts w:ascii="仿宋" w:hAnsi="仿宋" w:eastAsia="仿宋" w:cs="仿宋"/>
          <w:sz w:val="24"/>
        </w:rPr>
        <w:t>7.本合同所称因违约行为造成的损失包括但不限于守约方遭受的直接经济损失以及守约方为解决争议、实现权利而支出的诉讼费用（或仲裁费用）、律师费、差旅费、保全费、公证费等相关费用。</w:t>
      </w:r>
      <w:r>
        <w:rPr>
          <w:rFonts w:hint="eastAsia" w:ascii="仿宋" w:hAnsi="仿宋" w:eastAsia="仿宋" w:cs="仿宋"/>
          <w:sz w:val="24"/>
        </w:rPr>
        <w:br w:type="textWrapping"/>
      </w:r>
      <w:r>
        <w:rPr>
          <w:rFonts w:hint="eastAsia" w:ascii="仿宋" w:hAnsi="仿宋" w:eastAsia="仿宋" w:cs="仿宋"/>
          <w:sz w:val="24"/>
        </w:rPr>
        <w:t>第十一条不可抗力事件处理</w:t>
      </w:r>
      <w:r>
        <w:rPr>
          <w:rFonts w:hint="eastAsia" w:ascii="仿宋" w:hAnsi="仿宋" w:eastAsia="仿宋" w:cs="仿宋"/>
          <w:sz w:val="24"/>
        </w:rPr>
        <w:br w:type="textWrapping"/>
      </w:r>
      <w:r>
        <w:rPr>
          <w:rFonts w:hint="eastAsia" w:ascii="仿宋" w:hAnsi="仿宋" w:eastAsia="仿宋" w:cs="仿宋"/>
          <w:sz w:val="24"/>
        </w:rPr>
        <w:t>1.在合同有效期内，任何一方因不可抗力事件导致不能履行合同，则合同履行期可延长，其延长期与不可抗力影响期相同。</w:t>
      </w:r>
      <w:r>
        <w:rPr>
          <w:rFonts w:hint="eastAsia" w:ascii="仿宋" w:hAnsi="仿宋" w:eastAsia="仿宋" w:cs="仿宋"/>
          <w:sz w:val="24"/>
        </w:rPr>
        <w:br w:type="textWrapping"/>
      </w:r>
      <w:r>
        <w:rPr>
          <w:rFonts w:hint="eastAsia" w:ascii="仿宋" w:hAnsi="仿宋" w:eastAsia="仿宋" w:cs="仿宋"/>
          <w:sz w:val="24"/>
        </w:rPr>
        <w:t>2.不可抗力事件发生后，应立即通知对方，并寄送有关权威机构出具的证明。</w:t>
      </w:r>
      <w:r>
        <w:rPr>
          <w:rFonts w:hint="eastAsia" w:ascii="仿宋" w:hAnsi="仿宋" w:eastAsia="仿宋" w:cs="仿宋"/>
          <w:sz w:val="24"/>
        </w:rPr>
        <w:br w:type="textWrapping"/>
      </w:r>
      <w:r>
        <w:rPr>
          <w:rFonts w:hint="eastAsia" w:ascii="仿宋" w:hAnsi="仿宋" w:eastAsia="仿宋" w:cs="仿宋"/>
          <w:sz w:val="24"/>
        </w:rPr>
        <w:t>3.不可抗力事件延续120天以上，双方应通过友好协商，确定是否继续履行合同。</w:t>
      </w:r>
      <w:r>
        <w:rPr>
          <w:rFonts w:hint="eastAsia" w:ascii="仿宋" w:hAnsi="仿宋" w:eastAsia="仿宋" w:cs="仿宋"/>
          <w:sz w:val="24"/>
        </w:rPr>
        <w:br w:type="textWrapping"/>
      </w:r>
      <w:r>
        <w:rPr>
          <w:rFonts w:hint="eastAsia" w:ascii="仿宋" w:hAnsi="仿宋" w:eastAsia="仿宋" w:cs="仿宋"/>
          <w:sz w:val="24"/>
        </w:rPr>
        <w:t>第十二条解决合同纠纷的方式</w:t>
      </w:r>
      <w:r>
        <w:rPr>
          <w:rFonts w:hint="eastAsia" w:ascii="仿宋" w:hAnsi="仿宋" w:eastAsia="仿宋" w:cs="仿宋"/>
          <w:sz w:val="24"/>
        </w:rPr>
        <w:br w:type="textWrapping"/>
      </w:r>
      <w:r>
        <w:rPr>
          <w:rFonts w:hint="eastAsia" w:ascii="仿宋" w:hAnsi="仿宋" w:eastAsia="仿宋" w:cs="仿宋"/>
          <w:sz w:val="24"/>
        </w:rPr>
        <w:t>在执行本合同中发生的或与本合同有关的争端，双方应通过友好协商解决，协商不成的，任何一方均有权向甲方所在地有管辖权的人民法院提起诉讼。  </w:t>
      </w:r>
      <w:r>
        <w:rPr>
          <w:rFonts w:hint="eastAsia" w:ascii="仿宋" w:hAnsi="仿宋" w:eastAsia="仿宋" w:cs="仿宋"/>
          <w:sz w:val="24"/>
        </w:rPr>
        <w:br w:type="textWrapping"/>
      </w:r>
      <w:r>
        <w:rPr>
          <w:rFonts w:hint="eastAsia" w:ascii="仿宋" w:hAnsi="仿宋" w:eastAsia="仿宋" w:cs="仿宋"/>
          <w:sz w:val="24"/>
        </w:rPr>
        <w:t>第十三条送达地址及通知</w:t>
      </w:r>
    </w:p>
    <w:p>
      <w:pPr>
        <w:pStyle w:val="7"/>
        <w:rPr>
          <w:rFonts w:ascii="仿宋" w:hAnsi="仿宋" w:eastAsia="仿宋" w:cs="仿宋"/>
          <w:color w:val="auto"/>
          <w:sz w:val="24"/>
          <w:szCs w:val="24"/>
        </w:rPr>
      </w:pPr>
      <w:r>
        <w:rPr>
          <w:rFonts w:hint="eastAsia" w:ascii="仿宋" w:hAnsi="仿宋" w:eastAsia="仿宋" w:cs="仿宋"/>
          <w:color w:val="auto"/>
          <w:sz w:val="24"/>
          <w:szCs w:val="24"/>
        </w:rPr>
        <w:t>甲乙双方在本合同签字盖章栏处提供的联系地址、电子邮箱、传真为双方确认的送达地址。双方在本合同履行过程中的发送的相关文件以及司法机关送达的相关法律文书，可以直接送达的，由受送达人签字确认。采用邮寄送达的，一方按照对方提供的地址邮寄相关文书的，签收之日为送达之日。如一方确认的地址错误、地址变更后未及时告知对方或者指定联系人、拒收等原因导致邮件未被实际签收的，自邮件被退回之日起视为送达。未退回的，自邮件发出【</w:t>
      </w:r>
      <w:r>
        <w:rPr>
          <w:rFonts w:ascii="仿宋" w:hAnsi="仿宋" w:eastAsia="仿宋" w:cs="仿宋"/>
          <w:color w:val="auto"/>
          <w:sz w:val="24"/>
          <w:szCs w:val="24"/>
        </w:rPr>
        <w:t xml:space="preserve">  】日后即视为送达。采用电子邮件送达的，自邮件到达对方指定系统后即视为送达。</w:t>
      </w:r>
    </w:p>
    <w:p>
      <w:pPr>
        <w:spacing w:line="400" w:lineRule="exact"/>
        <w:rPr>
          <w:rFonts w:ascii="仿宋" w:hAnsi="仿宋" w:eastAsia="仿宋" w:cs="仿宋"/>
          <w:sz w:val="24"/>
        </w:rPr>
      </w:pPr>
      <w:r>
        <w:rPr>
          <w:rFonts w:hint="eastAsia" w:ascii="仿宋" w:hAnsi="仿宋" w:eastAsia="仿宋" w:cs="仿宋"/>
          <w:sz w:val="24"/>
        </w:rPr>
        <w:t>第十四条 合同生效</w:t>
      </w:r>
      <w:r>
        <w:rPr>
          <w:rFonts w:hint="eastAsia" w:ascii="仿宋" w:hAnsi="仿宋" w:eastAsia="仿宋" w:cs="仿宋"/>
          <w:sz w:val="24"/>
        </w:rPr>
        <w:br w:type="textWrapping"/>
      </w:r>
      <w:r>
        <w:rPr>
          <w:rFonts w:hint="eastAsia" w:ascii="仿宋" w:hAnsi="仿宋" w:eastAsia="仿宋" w:cs="仿宋"/>
          <w:sz w:val="24"/>
        </w:rPr>
        <w:t>1.合同经双方法定代表人/单位负责人或授权委托代理人签字并加盖单位公章后生效。</w:t>
      </w:r>
      <w:r>
        <w:rPr>
          <w:rFonts w:hint="eastAsia" w:ascii="仿宋" w:hAnsi="仿宋" w:eastAsia="仿宋" w:cs="仿宋"/>
          <w:sz w:val="24"/>
        </w:rPr>
        <w:br w:type="textWrapping"/>
      </w:r>
      <w:r>
        <w:rPr>
          <w:rFonts w:hint="eastAsia" w:ascii="仿宋" w:hAnsi="仿宋" w:eastAsia="仿宋" w:cs="仿宋"/>
          <w:sz w:val="24"/>
        </w:rPr>
        <w:t>2.合同执行中涉及采购资金和采购内容修改或补充的，须经政府采购监管部门审批，并签书面补充协议报政府采购监督管理部门备案，方可作为主合同不可分割的一部分。</w:t>
      </w:r>
      <w:r>
        <w:rPr>
          <w:rFonts w:hint="eastAsia" w:ascii="仿宋" w:hAnsi="仿宋" w:eastAsia="仿宋" w:cs="仿宋"/>
          <w:sz w:val="24"/>
        </w:rPr>
        <w:br w:type="textWrapping"/>
      </w:r>
      <w:r>
        <w:rPr>
          <w:rFonts w:hint="eastAsia" w:ascii="仿宋" w:hAnsi="仿宋" w:eastAsia="仿宋" w:cs="仿宋"/>
          <w:sz w:val="24"/>
        </w:rPr>
        <w:t>第十五条 其他</w:t>
      </w:r>
      <w:r>
        <w:rPr>
          <w:rFonts w:hint="eastAsia" w:ascii="仿宋" w:hAnsi="仿宋" w:eastAsia="仿宋" w:cs="仿宋"/>
          <w:sz w:val="24"/>
        </w:rPr>
        <w:br w:type="textWrapping"/>
      </w:r>
      <w:r>
        <w:rPr>
          <w:rFonts w:hint="eastAsia" w:ascii="仿宋" w:hAnsi="仿宋" w:eastAsia="仿宋" w:cs="仿宋"/>
          <w:sz w:val="24"/>
        </w:rPr>
        <w:t>1、如有未尽事宜，由双方依法订立补充合同。</w:t>
      </w:r>
      <w:r>
        <w:rPr>
          <w:rFonts w:hint="eastAsia" w:ascii="仿宋" w:hAnsi="仿宋" w:eastAsia="仿宋" w:cs="仿宋"/>
          <w:sz w:val="24"/>
        </w:rPr>
        <w:br w:type="textWrapping"/>
      </w:r>
      <w:r>
        <w:rPr>
          <w:rFonts w:hint="eastAsia" w:ascii="仿宋" w:hAnsi="仿宋" w:eastAsia="仿宋" w:cs="仿宋"/>
          <w:sz w:val="24"/>
        </w:rPr>
        <w:t>2、本合同一式六份，自双方签章之日起生效。甲方三份，乙方、政府采购管理部门、采购代理机构各一份。</w:t>
      </w:r>
      <w:r>
        <w:rPr>
          <w:rFonts w:hint="eastAsia" w:ascii="仿宋" w:hAnsi="仿宋" w:eastAsia="仿宋" w:cs="仿宋"/>
          <w:sz w:val="24"/>
        </w:rPr>
        <w:br w:type="textWrapping"/>
      </w:r>
    </w:p>
    <w:p>
      <w:pPr>
        <w:spacing w:line="400" w:lineRule="exact"/>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rPr>
        <w:br w:type="textWrapping"/>
      </w:r>
      <w:r>
        <w:rPr>
          <w:rFonts w:hint="eastAsia" w:ascii="仿宋" w:hAnsi="仿宋" w:eastAsia="仿宋" w:cs="仿宋"/>
          <w:sz w:val="24"/>
        </w:rPr>
        <w:t>1.项目招标文件</w:t>
      </w:r>
      <w:r>
        <w:rPr>
          <w:rFonts w:hint="eastAsia" w:ascii="仿宋" w:hAnsi="仿宋" w:eastAsia="仿宋" w:cs="仿宋"/>
          <w:sz w:val="24"/>
        </w:rPr>
        <w:br w:type="textWrapping"/>
      </w:r>
      <w:r>
        <w:rPr>
          <w:rFonts w:hint="eastAsia" w:ascii="仿宋" w:hAnsi="仿宋" w:eastAsia="仿宋" w:cs="仿宋"/>
          <w:sz w:val="24"/>
        </w:rPr>
        <w:t>2.项目修改澄清文件</w:t>
      </w:r>
      <w:r>
        <w:rPr>
          <w:rFonts w:hint="eastAsia" w:ascii="仿宋" w:hAnsi="仿宋" w:eastAsia="仿宋" w:cs="仿宋"/>
          <w:sz w:val="24"/>
        </w:rPr>
        <w:br w:type="textWrapping"/>
      </w:r>
      <w:r>
        <w:rPr>
          <w:rFonts w:hint="eastAsia" w:ascii="仿宋" w:hAnsi="仿宋" w:eastAsia="仿宋" w:cs="仿宋"/>
          <w:sz w:val="24"/>
        </w:rPr>
        <w:t>3.项目投标文件</w:t>
      </w:r>
      <w:r>
        <w:rPr>
          <w:rFonts w:hint="eastAsia" w:ascii="仿宋" w:hAnsi="仿宋" w:eastAsia="仿宋" w:cs="仿宋"/>
          <w:sz w:val="24"/>
        </w:rPr>
        <w:br w:type="textWrapping"/>
      </w:r>
      <w:r>
        <w:rPr>
          <w:rFonts w:hint="eastAsia" w:ascii="仿宋" w:hAnsi="仿宋" w:eastAsia="仿宋" w:cs="仿宋"/>
          <w:sz w:val="24"/>
        </w:rPr>
        <w:t>4.中标通知书</w:t>
      </w:r>
      <w:r>
        <w:rPr>
          <w:rFonts w:hint="eastAsia" w:ascii="仿宋" w:hAnsi="仿宋" w:eastAsia="仿宋" w:cs="仿宋"/>
          <w:sz w:val="24"/>
        </w:rPr>
        <w:br w:type="textWrapping"/>
      </w:r>
      <w:r>
        <w:rPr>
          <w:rFonts w:hint="eastAsia" w:ascii="仿宋" w:hAnsi="仿宋" w:eastAsia="仿宋" w:cs="仿宋"/>
          <w:sz w:val="24"/>
        </w:rPr>
        <w:t>5.其他</w:t>
      </w:r>
    </w:p>
    <w:p>
      <w:pPr>
        <w:spacing w:line="400" w:lineRule="exact"/>
        <w:rPr>
          <w:rFonts w:ascii="仿宋" w:hAnsi="仿宋" w:eastAsia="仿宋" w:cs="仿宋"/>
          <w:sz w:val="24"/>
        </w:rPr>
      </w:pPr>
      <w:r>
        <w:rPr>
          <w:rFonts w:hint="eastAsia" w:ascii="仿宋" w:hAnsi="仿宋" w:eastAsia="仿宋" w:cs="仿宋"/>
          <w:sz w:val="24"/>
        </w:rPr>
        <w:t>【以下无正文，为签字页】</w:t>
      </w:r>
    </w:p>
    <w:p>
      <w:pPr>
        <w:spacing w:line="400" w:lineRule="exact"/>
        <w:rPr>
          <w:rFonts w:ascii="仿宋" w:hAnsi="仿宋" w:eastAsia="仿宋" w:cs="仿宋"/>
          <w:sz w:val="24"/>
        </w:rPr>
      </w:pPr>
      <w:r>
        <w:rPr>
          <w:rFonts w:hint="eastAsia" w:ascii="仿宋" w:hAnsi="仿宋" w:eastAsia="仿宋" w:cs="仿宋"/>
          <w:sz w:val="24"/>
        </w:rPr>
        <w:t>甲方：   （盖章）            乙方：   （盖章）</w:t>
      </w:r>
      <w:r>
        <w:rPr>
          <w:rFonts w:hint="eastAsia" w:ascii="仿宋" w:hAnsi="仿宋" w:eastAsia="仿宋" w:cs="仿宋"/>
          <w:sz w:val="24"/>
        </w:rPr>
        <w:br w:type="textWrapping"/>
      </w:r>
      <w:r>
        <w:rPr>
          <w:rFonts w:hint="eastAsia" w:ascii="仿宋" w:hAnsi="仿宋" w:eastAsia="仿宋" w:cs="仿宋"/>
          <w:sz w:val="24"/>
        </w:rPr>
        <w:t>法定代表人/单位负责人（授权代表）： 法定代表人/单位负责人（授权代表）：</w:t>
      </w:r>
      <w:r>
        <w:rPr>
          <w:rFonts w:hint="eastAsia" w:ascii="仿宋" w:hAnsi="仿宋" w:eastAsia="仿宋" w:cs="仿宋"/>
          <w:sz w:val="24"/>
        </w:rPr>
        <w:br w:type="textWrapping"/>
      </w:r>
      <w:r>
        <w:rPr>
          <w:rFonts w:hint="eastAsia" w:ascii="仿宋" w:hAnsi="仿宋" w:eastAsia="仿宋" w:cs="仿宋"/>
          <w:sz w:val="24"/>
        </w:rPr>
        <w:t>联系地址：                联系地址：</w:t>
      </w:r>
      <w:r>
        <w:rPr>
          <w:rFonts w:hint="eastAsia" w:ascii="仿宋" w:hAnsi="仿宋" w:eastAsia="仿宋" w:cs="仿宋"/>
          <w:sz w:val="24"/>
        </w:rPr>
        <w:br w:type="textWrapping"/>
      </w:r>
      <w:r>
        <w:rPr>
          <w:rFonts w:hint="eastAsia" w:ascii="仿宋" w:hAnsi="仿宋" w:eastAsia="仿宋" w:cs="仿宋"/>
          <w:sz w:val="24"/>
        </w:rPr>
        <w:t>开户银行：                开户银行：</w:t>
      </w:r>
      <w:r>
        <w:rPr>
          <w:rFonts w:hint="eastAsia" w:ascii="仿宋" w:hAnsi="仿宋" w:eastAsia="仿宋" w:cs="仿宋"/>
          <w:sz w:val="24"/>
        </w:rPr>
        <w:br w:type="textWrapping"/>
      </w:r>
      <w:r>
        <w:rPr>
          <w:rFonts w:hint="eastAsia" w:ascii="仿宋" w:hAnsi="仿宋" w:eastAsia="仿宋" w:cs="仿宋"/>
          <w:sz w:val="24"/>
        </w:rPr>
        <w:t xml:space="preserve">账 </w:t>
      </w:r>
      <w:r>
        <w:rPr>
          <w:rFonts w:ascii="仿宋" w:hAnsi="仿宋" w:eastAsia="仿宋" w:cs="仿宋"/>
          <w:sz w:val="24"/>
        </w:rPr>
        <w:t xml:space="preserve">  </w:t>
      </w:r>
      <w:r>
        <w:rPr>
          <w:rFonts w:hint="eastAsia" w:ascii="仿宋" w:hAnsi="仿宋" w:eastAsia="仿宋" w:cs="仿宋"/>
          <w:sz w:val="24"/>
        </w:rPr>
        <w:t>号：                </w:t>
      </w:r>
      <w:r>
        <w:rPr>
          <w:rFonts w:ascii="仿宋" w:hAnsi="仿宋" w:eastAsia="仿宋" w:cs="仿宋"/>
          <w:sz w:val="24"/>
        </w:rPr>
        <w:t xml:space="preserve"> </w:t>
      </w:r>
      <w:r>
        <w:rPr>
          <w:rFonts w:hint="eastAsia" w:ascii="仿宋" w:hAnsi="仿宋" w:eastAsia="仿宋" w:cs="仿宋"/>
          <w:sz w:val="24"/>
        </w:rPr>
        <w:t xml:space="preserve">账 </w:t>
      </w:r>
      <w:r>
        <w:rPr>
          <w:rFonts w:ascii="仿宋" w:hAnsi="仿宋" w:eastAsia="仿宋" w:cs="仿宋"/>
          <w:sz w:val="24"/>
        </w:rPr>
        <w:t xml:space="preserve">    </w:t>
      </w:r>
      <w:r>
        <w:rPr>
          <w:rFonts w:hint="eastAsia" w:ascii="仿宋" w:hAnsi="仿宋" w:eastAsia="仿宋" w:cs="仿宋"/>
          <w:sz w:val="24"/>
        </w:rPr>
        <w:t>号：</w:t>
      </w:r>
      <w:r>
        <w:rPr>
          <w:rFonts w:hint="eastAsia" w:ascii="仿宋" w:hAnsi="仿宋" w:eastAsia="仿宋" w:cs="仿宋"/>
          <w:sz w:val="24"/>
        </w:rPr>
        <w:br w:type="textWrapping"/>
      </w:r>
      <w:r>
        <w:rPr>
          <w:rFonts w:hint="eastAsia" w:ascii="仿宋" w:hAnsi="仿宋" w:eastAsia="仿宋" w:cs="仿宋"/>
          <w:sz w:val="24"/>
        </w:rPr>
        <w:t>电  话：                电 </w:t>
      </w:r>
      <w:r>
        <w:rPr>
          <w:rFonts w:ascii="仿宋" w:hAnsi="仿宋" w:eastAsia="仿宋" w:cs="仿宋"/>
          <w:sz w:val="24"/>
        </w:rPr>
        <w:t xml:space="preserve">  </w:t>
      </w:r>
      <w:r>
        <w:rPr>
          <w:rFonts w:hint="eastAsia" w:ascii="仿宋" w:hAnsi="仿宋" w:eastAsia="仿宋" w:cs="仿宋"/>
          <w:sz w:val="24"/>
        </w:rPr>
        <w:t>话：</w:t>
      </w:r>
      <w:r>
        <w:rPr>
          <w:rFonts w:hint="eastAsia" w:ascii="仿宋" w:hAnsi="仿宋" w:eastAsia="仿宋" w:cs="仿宋"/>
          <w:sz w:val="24"/>
        </w:rPr>
        <w:br w:type="textWrapping"/>
      </w:r>
      <w:r>
        <w:rPr>
          <w:rFonts w:hint="eastAsia" w:ascii="仿宋" w:hAnsi="仿宋" w:eastAsia="仿宋" w:cs="仿宋"/>
          <w:sz w:val="24"/>
        </w:rPr>
        <w:t>传  真：                传  真：</w:t>
      </w:r>
    </w:p>
    <w:p>
      <w:pPr>
        <w:spacing w:after="0" w:line="360" w:lineRule="auto"/>
        <w:rPr>
          <w:rFonts w:ascii="仿宋" w:hAnsi="仿宋" w:eastAsia="仿宋" w:cs="仿宋"/>
          <w:sz w:val="24"/>
        </w:rPr>
      </w:pPr>
      <w:r>
        <w:rPr>
          <w:rFonts w:hint="eastAsia" w:ascii="仿宋" w:hAnsi="仿宋" w:eastAsia="仿宋" w:cs="仿宋"/>
          <w:sz w:val="24"/>
        </w:rPr>
        <w:t xml:space="preserve">电子邮箱： </w:t>
      </w:r>
      <w:r>
        <w:rPr>
          <w:rFonts w:ascii="仿宋" w:hAnsi="仿宋" w:eastAsia="仿宋" w:cs="仿宋"/>
          <w:sz w:val="24"/>
        </w:rPr>
        <w:t xml:space="preserve">                               </w:t>
      </w:r>
      <w:r>
        <w:rPr>
          <w:rFonts w:hint="eastAsia" w:ascii="仿宋" w:hAnsi="仿宋" w:eastAsia="仿宋" w:cs="仿宋"/>
          <w:sz w:val="24"/>
        </w:rPr>
        <w:t>电子邮箱：</w:t>
      </w:r>
    </w:p>
    <w:p>
      <w:pPr>
        <w:spacing w:after="0" w:line="360" w:lineRule="auto"/>
        <w:rPr>
          <w:rFonts w:ascii="仿宋" w:hAnsi="仿宋" w:eastAsia="仿宋" w:cs="仿宋"/>
          <w:sz w:val="24"/>
        </w:rPr>
      </w:pPr>
    </w:p>
    <w:p>
      <w:pPr>
        <w:spacing w:after="0" w:line="360" w:lineRule="auto"/>
        <w:rPr>
          <w:rFonts w:ascii="仿宋" w:hAnsi="仿宋" w:eastAsia="仿宋" w:cs="仿宋"/>
          <w:sz w:val="24"/>
        </w:rPr>
      </w:pPr>
      <w:r>
        <w:rPr>
          <w:rFonts w:hint="eastAsia" w:ascii="仿宋" w:hAnsi="仿宋" w:eastAsia="仿宋" w:cs="仿宋"/>
          <w:sz w:val="24"/>
        </w:rPr>
        <w:t>签约日期：XX年XX月XX日  签约日期：XX年XX月XX日</w:t>
      </w:r>
      <w:r>
        <w:rPr>
          <w:rFonts w:hint="eastAsia" w:ascii="仿宋" w:hAnsi="仿宋" w:eastAsia="仿宋" w:cs="仿宋"/>
          <w:sz w:val="24"/>
        </w:rPr>
        <w:br w:type="textWrapping"/>
      </w:r>
    </w:p>
    <w:p>
      <w:pPr>
        <w:spacing w:after="0" w:line="360" w:lineRule="auto"/>
        <w:rPr>
          <w:rFonts w:ascii="仿宋" w:hAnsi="仿宋" w:eastAsia="仿宋" w:cs="仿宋"/>
          <w:sz w:val="24"/>
        </w:rPr>
      </w:pPr>
    </w:p>
    <w:p>
      <w:pPr>
        <w:spacing w:after="0" w:line="360" w:lineRule="auto"/>
        <w:ind w:firstLine="480" w:firstLineChars="200"/>
        <w:jc w:val="left"/>
        <w:rPr>
          <w:rFonts w:ascii="仿宋" w:hAnsi="仿宋" w:eastAsia="仿宋" w:cs="仿宋"/>
        </w:rPr>
      </w:pPr>
      <w:r>
        <w:rPr>
          <w:rFonts w:hint="eastAsia" w:ascii="仿宋" w:hAnsi="仿宋" w:eastAsia="仿宋" w:cs="仿宋"/>
          <w:sz w:val="24"/>
        </w:rPr>
        <w:br w:type="textWrapping"/>
      </w:r>
    </w:p>
    <w:p>
      <w:pPr>
        <w:spacing w:after="0" w:line="360" w:lineRule="auto"/>
        <w:rPr>
          <w:rFonts w:ascii="仿宋" w:hAnsi="仿宋" w:eastAsia="仿宋" w:cs="仿宋"/>
          <w:sz w:val="24"/>
        </w:rPr>
      </w:pPr>
    </w:p>
    <w:p>
      <w:pPr>
        <w:spacing w:after="0" w:line="360" w:lineRule="auto"/>
        <w:rPr>
          <w:rFonts w:ascii="仿宋" w:hAnsi="仿宋" w:eastAsia="仿宋" w:cs="仿宋"/>
        </w:rPr>
      </w:pPr>
    </w:p>
    <w:sectPr>
      <w:pgSz w:w="11905" w:h="16838"/>
      <w:pgMar w:top="1134" w:right="1134" w:bottom="1134" w:left="1134" w:header="851" w:footer="992" w:gutter="0"/>
      <w:cols w:space="720" w:num="1"/>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
    <w:altName w:val="仿宋"/>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2"/>
                    </w:pPr>
                    <w:r>
                      <w:rPr>
                        <w:rFonts w:hint="eastAsia"/>
                      </w:rPr>
                      <w:t>1</w:t>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b/>
      </w:rPr>
    </w:pPr>
    <w:r>
      <w:rPr>
        <w:rFonts w:hint="eastAsia" w:eastAsia="方正仿宋"/>
        <w:b/>
      </w:rPr>
      <w:t>地址：四川省成都市武侯区武科东四路18号联邦财富中心1-2-1005（C）</w:t>
    </w: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w:rPr>
        <w:rFonts w:hint="eastAsia" w:eastAsia="方正仿宋"/>
        <w:b/>
      </w:rPr>
      <w:t>业务咨询：028-61677271                                                       投诉建议：028-61195711</w:t>
    </w:r>
  </w:p>
  <w:p>
    <w:pPr>
      <w:pStyle w:val="12"/>
      <w:spacing w:after="0" w:line="240" w:lineRule="auto"/>
      <w:rPr>
        <w:rFonts w:eastAsia="方正仿宋"/>
      </w:rPr>
    </w:pPr>
    <w:r>
      <w:rPr>
        <w:rFonts w:hint="eastAsia" w:eastAsia="方正仿宋"/>
        <w:b/>
      </w:rPr>
      <w:t>地址：四川省成都市武侯区武科东四路18号联邦财富中心1-2-1005（C）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rPr>
                        <w:rFonts w:hint="eastAsia"/>
                      </w:rPr>
                      <w:t>1</w:t>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b/>
      </w:rPr>
    </w:pPr>
    <w:r>
      <w:rPr>
        <w:rFonts w:hint="eastAsia" w:eastAsia="方正仿宋"/>
        <w:b/>
      </w:rPr>
      <w:t>地址：四川省成都市武侯区武科东四路18号联邦财富中心1-2-1005（C）</w:t>
    </w:r>
  </w:p>
  <w:p>
    <w:pPr>
      <w:pStyle w:val="1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rPr>
    </w:pPr>
    <w:r>
      <w:rPr>
        <w:rFonts w:hint="eastAsia" w:eastAsia="方正仿宋"/>
        <w:b/>
      </w:rPr>
      <w:t>地址：四川省成都市武侯区武科东四路18号联邦财富中心1-2-1005（C）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6300" w:hanging="6300" w:hangingChars="350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1190"/>
      </w:tabs>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r>
      <w:rPr>
        <w:rFonts w:hint="eastAsia" w:ascii="宋体" w:hAnsi="宋体" w:cs="宋体"/>
        <w:color w:val="000000"/>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F3350"/>
    <w:multiLevelType w:val="multilevel"/>
    <w:tmpl w:val="B53F3350"/>
    <w:lvl w:ilvl="0" w:tentative="0">
      <w:start w:val="5"/>
      <w:numFmt w:val="decimal"/>
      <w:lvlText w:val="%1."/>
      <w:lvlJc w:val="left"/>
      <w:pPr>
        <w:ind w:left="1061" w:hanging="241"/>
        <w:jc w:val="left"/>
      </w:pPr>
      <w:rPr>
        <w:rFonts w:hint="default"/>
        <w:w w:val="100"/>
        <w:lang w:val="zh-CN" w:eastAsia="zh-CN" w:bidi="zh-CN"/>
      </w:rPr>
    </w:lvl>
    <w:lvl w:ilvl="1" w:tentative="0">
      <w:start w:val="1"/>
      <w:numFmt w:val="decimal"/>
      <w:lvlText w:val="%1.%2"/>
      <w:lvlJc w:val="left"/>
      <w:pPr>
        <w:ind w:left="1242" w:hanging="423"/>
        <w:jc w:val="left"/>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260" w:hanging="423"/>
      </w:pPr>
      <w:rPr>
        <w:rFonts w:hint="default"/>
        <w:lang w:val="zh-CN" w:eastAsia="zh-CN" w:bidi="zh-CN"/>
      </w:rPr>
    </w:lvl>
    <w:lvl w:ilvl="3" w:tentative="0">
      <w:start w:val="0"/>
      <w:numFmt w:val="bullet"/>
      <w:lvlText w:val="•"/>
      <w:lvlJc w:val="left"/>
      <w:pPr>
        <w:ind w:left="3281" w:hanging="423"/>
      </w:pPr>
      <w:rPr>
        <w:rFonts w:hint="default"/>
        <w:lang w:val="zh-CN" w:eastAsia="zh-CN" w:bidi="zh-CN"/>
      </w:rPr>
    </w:lvl>
    <w:lvl w:ilvl="4" w:tentative="0">
      <w:start w:val="0"/>
      <w:numFmt w:val="bullet"/>
      <w:lvlText w:val="•"/>
      <w:lvlJc w:val="left"/>
      <w:pPr>
        <w:ind w:left="4302" w:hanging="423"/>
      </w:pPr>
      <w:rPr>
        <w:rFonts w:hint="default"/>
        <w:lang w:val="zh-CN" w:eastAsia="zh-CN" w:bidi="zh-CN"/>
      </w:rPr>
    </w:lvl>
    <w:lvl w:ilvl="5" w:tentative="0">
      <w:start w:val="0"/>
      <w:numFmt w:val="bullet"/>
      <w:lvlText w:val="•"/>
      <w:lvlJc w:val="left"/>
      <w:pPr>
        <w:ind w:left="5322" w:hanging="423"/>
      </w:pPr>
      <w:rPr>
        <w:rFonts w:hint="default"/>
        <w:lang w:val="zh-CN" w:eastAsia="zh-CN" w:bidi="zh-CN"/>
      </w:rPr>
    </w:lvl>
    <w:lvl w:ilvl="6" w:tentative="0">
      <w:start w:val="0"/>
      <w:numFmt w:val="bullet"/>
      <w:lvlText w:val="•"/>
      <w:lvlJc w:val="left"/>
      <w:pPr>
        <w:ind w:left="6343" w:hanging="423"/>
      </w:pPr>
      <w:rPr>
        <w:rFonts w:hint="default"/>
        <w:lang w:val="zh-CN" w:eastAsia="zh-CN" w:bidi="zh-CN"/>
      </w:rPr>
    </w:lvl>
    <w:lvl w:ilvl="7" w:tentative="0">
      <w:start w:val="0"/>
      <w:numFmt w:val="bullet"/>
      <w:lvlText w:val="•"/>
      <w:lvlJc w:val="left"/>
      <w:pPr>
        <w:ind w:left="7364" w:hanging="423"/>
      </w:pPr>
      <w:rPr>
        <w:rFonts w:hint="default"/>
        <w:lang w:val="zh-CN" w:eastAsia="zh-CN" w:bidi="zh-CN"/>
      </w:rPr>
    </w:lvl>
    <w:lvl w:ilvl="8" w:tentative="0">
      <w:start w:val="0"/>
      <w:numFmt w:val="bullet"/>
      <w:lvlText w:val="•"/>
      <w:lvlJc w:val="left"/>
      <w:pPr>
        <w:ind w:left="8384" w:hanging="423"/>
      </w:pPr>
      <w:rPr>
        <w:rFonts w:hint="default"/>
        <w:lang w:val="zh-CN" w:eastAsia="zh-CN" w:bidi="zh-CN"/>
      </w:rPr>
    </w:lvl>
  </w:abstractNum>
  <w:abstractNum w:abstractNumId="1">
    <w:nsid w:val="C4E0D24A"/>
    <w:multiLevelType w:val="multilevel"/>
    <w:tmpl w:val="C4E0D24A"/>
    <w:lvl w:ilvl="0" w:tentative="0">
      <w:start w:val="2"/>
      <w:numFmt w:val="decimal"/>
      <w:lvlText w:val="%1."/>
      <w:lvlJc w:val="left"/>
      <w:pPr>
        <w:ind w:left="344" w:hanging="214"/>
        <w:jc w:val="left"/>
      </w:pPr>
      <w:rPr>
        <w:rFonts w:hint="default" w:ascii="宋体" w:hAnsi="宋体" w:eastAsia="宋体" w:cs="宋体"/>
        <w:b/>
        <w:bCs/>
        <w:spacing w:val="-2"/>
        <w:w w:val="98"/>
        <w:sz w:val="19"/>
        <w:szCs w:val="19"/>
        <w:lang w:val="zh-CN" w:eastAsia="zh-CN" w:bidi="zh-CN"/>
      </w:rPr>
    </w:lvl>
    <w:lvl w:ilvl="1" w:tentative="0">
      <w:start w:val="0"/>
      <w:numFmt w:val="bullet"/>
      <w:lvlText w:val="•"/>
      <w:lvlJc w:val="left"/>
      <w:pPr>
        <w:ind w:left="893" w:hanging="214"/>
      </w:pPr>
      <w:rPr>
        <w:rFonts w:hint="default"/>
        <w:lang w:val="zh-CN" w:eastAsia="zh-CN" w:bidi="zh-CN"/>
      </w:rPr>
    </w:lvl>
    <w:lvl w:ilvl="2" w:tentative="0">
      <w:start w:val="0"/>
      <w:numFmt w:val="bullet"/>
      <w:lvlText w:val="•"/>
      <w:lvlJc w:val="left"/>
      <w:pPr>
        <w:ind w:left="1446" w:hanging="214"/>
      </w:pPr>
      <w:rPr>
        <w:rFonts w:hint="default"/>
        <w:lang w:val="zh-CN" w:eastAsia="zh-CN" w:bidi="zh-CN"/>
      </w:rPr>
    </w:lvl>
    <w:lvl w:ilvl="3" w:tentative="0">
      <w:start w:val="0"/>
      <w:numFmt w:val="bullet"/>
      <w:lvlText w:val="•"/>
      <w:lvlJc w:val="left"/>
      <w:pPr>
        <w:ind w:left="2000" w:hanging="214"/>
      </w:pPr>
      <w:rPr>
        <w:rFonts w:hint="default"/>
        <w:lang w:val="zh-CN" w:eastAsia="zh-CN" w:bidi="zh-CN"/>
      </w:rPr>
    </w:lvl>
    <w:lvl w:ilvl="4" w:tentative="0">
      <w:start w:val="0"/>
      <w:numFmt w:val="bullet"/>
      <w:lvlText w:val="•"/>
      <w:lvlJc w:val="left"/>
      <w:pPr>
        <w:ind w:left="2553" w:hanging="214"/>
      </w:pPr>
      <w:rPr>
        <w:rFonts w:hint="default"/>
        <w:lang w:val="zh-CN" w:eastAsia="zh-CN" w:bidi="zh-CN"/>
      </w:rPr>
    </w:lvl>
    <w:lvl w:ilvl="5" w:tentative="0">
      <w:start w:val="0"/>
      <w:numFmt w:val="bullet"/>
      <w:lvlText w:val="•"/>
      <w:lvlJc w:val="left"/>
      <w:pPr>
        <w:ind w:left="3107" w:hanging="214"/>
      </w:pPr>
      <w:rPr>
        <w:rFonts w:hint="default"/>
        <w:lang w:val="zh-CN" w:eastAsia="zh-CN" w:bidi="zh-CN"/>
      </w:rPr>
    </w:lvl>
    <w:lvl w:ilvl="6" w:tentative="0">
      <w:start w:val="0"/>
      <w:numFmt w:val="bullet"/>
      <w:lvlText w:val="•"/>
      <w:lvlJc w:val="left"/>
      <w:pPr>
        <w:ind w:left="3660" w:hanging="214"/>
      </w:pPr>
      <w:rPr>
        <w:rFonts w:hint="default"/>
        <w:lang w:val="zh-CN" w:eastAsia="zh-CN" w:bidi="zh-CN"/>
      </w:rPr>
    </w:lvl>
    <w:lvl w:ilvl="7" w:tentative="0">
      <w:start w:val="0"/>
      <w:numFmt w:val="bullet"/>
      <w:lvlText w:val="•"/>
      <w:lvlJc w:val="left"/>
      <w:pPr>
        <w:ind w:left="4213" w:hanging="214"/>
      </w:pPr>
      <w:rPr>
        <w:rFonts w:hint="default"/>
        <w:lang w:val="zh-CN" w:eastAsia="zh-CN" w:bidi="zh-CN"/>
      </w:rPr>
    </w:lvl>
    <w:lvl w:ilvl="8" w:tentative="0">
      <w:start w:val="0"/>
      <w:numFmt w:val="bullet"/>
      <w:lvlText w:val="•"/>
      <w:lvlJc w:val="left"/>
      <w:pPr>
        <w:ind w:left="4767" w:hanging="214"/>
      </w:pPr>
      <w:rPr>
        <w:rFonts w:hint="default"/>
        <w:lang w:val="zh-CN" w:eastAsia="zh-CN" w:bidi="zh-CN"/>
      </w:rPr>
    </w:lvl>
  </w:abstractNum>
  <w:abstractNum w:abstractNumId="2">
    <w:nsid w:val="DFB25418"/>
    <w:multiLevelType w:val="singleLevel"/>
    <w:tmpl w:val="DFB25418"/>
    <w:lvl w:ilvl="0" w:tentative="0">
      <w:start w:val="1"/>
      <w:numFmt w:val="decimal"/>
      <w:lvlText w:val="%1."/>
      <w:lvlJc w:val="left"/>
      <w:pPr>
        <w:tabs>
          <w:tab w:val="left" w:pos="312"/>
        </w:tabs>
      </w:pPr>
    </w:lvl>
  </w:abstractNum>
  <w:abstractNum w:abstractNumId="3">
    <w:nsid w:val="E8B019B6"/>
    <w:multiLevelType w:val="singleLevel"/>
    <w:tmpl w:val="E8B019B6"/>
    <w:lvl w:ilvl="0" w:tentative="0">
      <w:start w:val="2"/>
      <w:numFmt w:val="chineseCounting"/>
      <w:suff w:val="nothing"/>
      <w:lvlText w:val="%1、"/>
      <w:lvlJc w:val="left"/>
      <w:rPr>
        <w:rFonts w:hint="eastAsia"/>
      </w:rPr>
    </w:lvl>
  </w:abstractNum>
  <w:abstractNum w:abstractNumId="4">
    <w:nsid w:val="35AE925A"/>
    <w:multiLevelType w:val="singleLevel"/>
    <w:tmpl w:val="35AE925A"/>
    <w:lvl w:ilvl="0" w:tentative="0">
      <w:start w:val="1"/>
      <w:numFmt w:val="chineseCounting"/>
      <w:suff w:val="nothing"/>
      <w:lvlText w:val="（%1）"/>
      <w:lvlJc w:val="left"/>
      <w:pPr>
        <w:ind w:left="210"/>
      </w:pPr>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587D89C6"/>
    <w:multiLevelType w:val="singleLevel"/>
    <w:tmpl w:val="587D89C6"/>
    <w:lvl w:ilvl="0" w:tentative="0">
      <w:start w:val="1"/>
      <w:numFmt w:val="decimal"/>
      <w:suff w:val="nothing"/>
      <w:lvlText w:val="%1、"/>
      <w:lvlJc w:val="left"/>
    </w:lvl>
  </w:abstractNum>
  <w:abstractNum w:abstractNumId="7">
    <w:nsid w:val="58807131"/>
    <w:multiLevelType w:val="singleLevel"/>
    <w:tmpl w:val="58807131"/>
    <w:lvl w:ilvl="0" w:tentative="0">
      <w:start w:val="1"/>
      <w:numFmt w:val="decimal"/>
      <w:suff w:val="nothing"/>
      <w:lvlText w:val="%1、"/>
      <w:lvlJc w:val="left"/>
    </w:lvl>
  </w:abstractNum>
  <w:abstractNum w:abstractNumId="8">
    <w:nsid w:val="58EC9FF9"/>
    <w:multiLevelType w:val="singleLevel"/>
    <w:tmpl w:val="58EC9FF9"/>
    <w:lvl w:ilvl="0" w:tentative="0">
      <w:start w:val="2"/>
      <w:numFmt w:val="decimal"/>
      <w:suff w:val="nothing"/>
      <w:lvlText w:val="%1、"/>
      <w:lvlJc w:val="left"/>
    </w:lvl>
  </w:abstractNum>
  <w:abstractNum w:abstractNumId="9">
    <w:nsid w:val="59C07086"/>
    <w:multiLevelType w:val="multilevel"/>
    <w:tmpl w:val="59C0708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0">
    <w:nsid w:val="65336C12"/>
    <w:multiLevelType w:val="singleLevel"/>
    <w:tmpl w:val="65336C12"/>
    <w:lvl w:ilvl="0" w:tentative="0">
      <w:start w:val="9"/>
      <w:numFmt w:val="chineseCounting"/>
      <w:suff w:val="nothing"/>
      <w:lvlText w:val="%1、"/>
      <w:lvlJc w:val="left"/>
      <w:rPr>
        <w:rFonts w:hint="eastAsia"/>
      </w:rPr>
    </w:lvl>
  </w:abstractNum>
  <w:abstractNum w:abstractNumId="11">
    <w:nsid w:val="69261825"/>
    <w:multiLevelType w:val="singleLevel"/>
    <w:tmpl w:val="69261825"/>
    <w:lvl w:ilvl="0" w:tentative="0">
      <w:start w:val="3"/>
      <w:numFmt w:val="chineseCounting"/>
      <w:suff w:val="nothing"/>
      <w:lvlText w:val="%1、"/>
      <w:lvlJc w:val="left"/>
      <w:rPr>
        <w:rFonts w:hint="eastAsia"/>
      </w:rPr>
    </w:lvl>
  </w:abstractNum>
  <w:num w:numId="1">
    <w:abstractNumId w:val="5"/>
  </w:num>
  <w:num w:numId="2">
    <w:abstractNumId w:val="10"/>
  </w:num>
  <w:num w:numId="3">
    <w:abstractNumId w:val="3"/>
  </w:num>
  <w:num w:numId="4">
    <w:abstractNumId w:val="9"/>
  </w:num>
  <w:num w:numId="5">
    <w:abstractNumId w:val="7"/>
  </w:num>
  <w:num w:numId="6">
    <w:abstractNumId w:val="6"/>
  </w:num>
  <w:num w:numId="7">
    <w:abstractNumId w:val="8"/>
  </w:num>
  <w:num w:numId="8">
    <w:abstractNumId w:val="0"/>
  </w:num>
  <w:num w:numId="9">
    <w:abstractNumId w:val="11"/>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D463B"/>
    <w:rsid w:val="00017401"/>
    <w:rsid w:val="00030DEB"/>
    <w:rsid w:val="00035D3C"/>
    <w:rsid w:val="0004437E"/>
    <w:rsid w:val="00082CE7"/>
    <w:rsid w:val="000A410A"/>
    <w:rsid w:val="000B7DCD"/>
    <w:rsid w:val="000E426C"/>
    <w:rsid w:val="001176E8"/>
    <w:rsid w:val="0014244B"/>
    <w:rsid w:val="001B7013"/>
    <w:rsid w:val="001E4618"/>
    <w:rsid w:val="002528FF"/>
    <w:rsid w:val="002B697E"/>
    <w:rsid w:val="002F206F"/>
    <w:rsid w:val="00304E3E"/>
    <w:rsid w:val="00371150"/>
    <w:rsid w:val="003C41F9"/>
    <w:rsid w:val="003F01AC"/>
    <w:rsid w:val="003F0654"/>
    <w:rsid w:val="004270C2"/>
    <w:rsid w:val="00443545"/>
    <w:rsid w:val="00450C07"/>
    <w:rsid w:val="00475346"/>
    <w:rsid w:val="004A16B4"/>
    <w:rsid w:val="004B2F2E"/>
    <w:rsid w:val="004B540E"/>
    <w:rsid w:val="004B785E"/>
    <w:rsid w:val="004E0179"/>
    <w:rsid w:val="00505A8B"/>
    <w:rsid w:val="005224CD"/>
    <w:rsid w:val="005451CD"/>
    <w:rsid w:val="005922C1"/>
    <w:rsid w:val="005D4A37"/>
    <w:rsid w:val="00612D3D"/>
    <w:rsid w:val="00627471"/>
    <w:rsid w:val="00634015"/>
    <w:rsid w:val="006769C6"/>
    <w:rsid w:val="006F1349"/>
    <w:rsid w:val="0077229D"/>
    <w:rsid w:val="007B470D"/>
    <w:rsid w:val="007B78EC"/>
    <w:rsid w:val="007C1572"/>
    <w:rsid w:val="007F13B3"/>
    <w:rsid w:val="0083259B"/>
    <w:rsid w:val="00846780"/>
    <w:rsid w:val="00885478"/>
    <w:rsid w:val="008E1D75"/>
    <w:rsid w:val="009700C3"/>
    <w:rsid w:val="009844FA"/>
    <w:rsid w:val="009D0C33"/>
    <w:rsid w:val="00A43225"/>
    <w:rsid w:val="00A53E92"/>
    <w:rsid w:val="00AF606F"/>
    <w:rsid w:val="00B134D5"/>
    <w:rsid w:val="00B514C8"/>
    <w:rsid w:val="00B80244"/>
    <w:rsid w:val="00B83297"/>
    <w:rsid w:val="00BE2637"/>
    <w:rsid w:val="00BF18EB"/>
    <w:rsid w:val="00BF46A9"/>
    <w:rsid w:val="00C44507"/>
    <w:rsid w:val="00C57943"/>
    <w:rsid w:val="00C94650"/>
    <w:rsid w:val="00C95131"/>
    <w:rsid w:val="00CB7497"/>
    <w:rsid w:val="00D235A1"/>
    <w:rsid w:val="00D45EDE"/>
    <w:rsid w:val="00D46FCB"/>
    <w:rsid w:val="00D72789"/>
    <w:rsid w:val="00D8029C"/>
    <w:rsid w:val="00DF3DB9"/>
    <w:rsid w:val="00DF64ED"/>
    <w:rsid w:val="00E3783B"/>
    <w:rsid w:val="00E514AC"/>
    <w:rsid w:val="00ED209F"/>
    <w:rsid w:val="00F2158F"/>
    <w:rsid w:val="00F25906"/>
    <w:rsid w:val="00F40B58"/>
    <w:rsid w:val="00F4184B"/>
    <w:rsid w:val="00F65720"/>
    <w:rsid w:val="00F80C3B"/>
    <w:rsid w:val="00F80E6E"/>
    <w:rsid w:val="00F95E5E"/>
    <w:rsid w:val="00F96CDD"/>
    <w:rsid w:val="00FB51A5"/>
    <w:rsid w:val="00FC371C"/>
    <w:rsid w:val="04614744"/>
    <w:rsid w:val="05907423"/>
    <w:rsid w:val="0A950266"/>
    <w:rsid w:val="0D3E3659"/>
    <w:rsid w:val="0D8062FE"/>
    <w:rsid w:val="101A335B"/>
    <w:rsid w:val="11044847"/>
    <w:rsid w:val="13D77156"/>
    <w:rsid w:val="1894759B"/>
    <w:rsid w:val="19AE117B"/>
    <w:rsid w:val="1A5959E3"/>
    <w:rsid w:val="1F997B7C"/>
    <w:rsid w:val="21442F49"/>
    <w:rsid w:val="25450842"/>
    <w:rsid w:val="27363334"/>
    <w:rsid w:val="27AC2A76"/>
    <w:rsid w:val="28A5451D"/>
    <w:rsid w:val="2D6F134E"/>
    <w:rsid w:val="2D7C43FD"/>
    <w:rsid w:val="2EFA4062"/>
    <w:rsid w:val="2F164B67"/>
    <w:rsid w:val="300D61C0"/>
    <w:rsid w:val="328E1975"/>
    <w:rsid w:val="35BE6C5A"/>
    <w:rsid w:val="35F95012"/>
    <w:rsid w:val="39BB2260"/>
    <w:rsid w:val="39F517D6"/>
    <w:rsid w:val="3AA13001"/>
    <w:rsid w:val="42A111EB"/>
    <w:rsid w:val="43214980"/>
    <w:rsid w:val="434C20B3"/>
    <w:rsid w:val="446202C7"/>
    <w:rsid w:val="4525553B"/>
    <w:rsid w:val="48355908"/>
    <w:rsid w:val="484742FD"/>
    <w:rsid w:val="48976F38"/>
    <w:rsid w:val="48C46C8E"/>
    <w:rsid w:val="4954625E"/>
    <w:rsid w:val="4B1E198C"/>
    <w:rsid w:val="4C8B7009"/>
    <w:rsid w:val="4E9A7D5F"/>
    <w:rsid w:val="4EDA2E67"/>
    <w:rsid w:val="51B72975"/>
    <w:rsid w:val="54280BEB"/>
    <w:rsid w:val="564725B8"/>
    <w:rsid w:val="57167A39"/>
    <w:rsid w:val="5C6334BB"/>
    <w:rsid w:val="5C713D87"/>
    <w:rsid w:val="5E5B0909"/>
    <w:rsid w:val="5FE44FF8"/>
    <w:rsid w:val="6287076D"/>
    <w:rsid w:val="63435C07"/>
    <w:rsid w:val="67CF01E6"/>
    <w:rsid w:val="696F7A9C"/>
    <w:rsid w:val="6A2A64A5"/>
    <w:rsid w:val="6ADD4148"/>
    <w:rsid w:val="748051BB"/>
    <w:rsid w:val="749D463B"/>
    <w:rsid w:val="7725204A"/>
    <w:rsid w:val="77F770E7"/>
    <w:rsid w:val="7D4D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等线" w:hAnsi="等线" w:eastAsia="等线"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Calibri Light" w:hAnsi="Calibri Light" w:eastAsia="宋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rPr>
  </w:style>
  <w:style w:type="paragraph" w:styleId="7">
    <w:name w:val="index 8"/>
    <w:basedOn w:val="1"/>
    <w:next w:val="1"/>
    <w:qFormat/>
    <w:uiPriority w:val="0"/>
    <w:pPr>
      <w:spacing w:line="276" w:lineRule="auto"/>
      <w:jc w:val="left"/>
    </w:pPr>
    <w:rPr>
      <w:rFonts w:ascii="宋体" w:hAnsi="宋体" w:eastAsia="宋体"/>
      <w:color w:val="FF0000"/>
      <w:szCs w:val="21"/>
    </w:rPr>
  </w:style>
  <w:style w:type="paragraph" w:styleId="8">
    <w:name w:val="Normal Indent"/>
    <w:basedOn w:val="1"/>
    <w:qFormat/>
    <w:uiPriority w:val="0"/>
    <w:pPr>
      <w:ind w:firstLine="200" w:firstLineChars="200"/>
    </w:pPr>
  </w:style>
  <w:style w:type="paragraph" w:styleId="9">
    <w:name w:val="annotation text"/>
    <w:basedOn w:val="1"/>
    <w:link w:val="30"/>
    <w:qFormat/>
    <w:uiPriority w:val="0"/>
    <w:pPr>
      <w:jc w:val="left"/>
    </w:pPr>
  </w:style>
  <w:style w:type="paragraph" w:styleId="10">
    <w:name w:val="Body Text Indent"/>
    <w:basedOn w:val="1"/>
    <w:qFormat/>
    <w:uiPriority w:val="0"/>
    <w:pPr>
      <w:ind w:firstLine="630"/>
    </w:pPr>
    <w:rPr>
      <w:sz w:val="32"/>
      <w:szCs w:val="20"/>
    </w:rPr>
  </w:style>
  <w:style w:type="paragraph" w:styleId="11">
    <w:name w:val="Body Text Indent 2"/>
    <w:basedOn w:val="1"/>
    <w:qFormat/>
    <w:uiPriority w:val="0"/>
    <w:pPr>
      <w:spacing w:after="120" w:line="480" w:lineRule="auto"/>
      <w:ind w:left="420" w:leftChars="200"/>
    </w:pPr>
    <w:rPr>
      <w:kern w:val="0"/>
      <w:sz w:val="20"/>
    </w:rPr>
  </w:style>
  <w:style w:type="paragraph" w:styleId="12">
    <w:name w:val="footer"/>
    <w:basedOn w:val="1"/>
    <w:qFormat/>
    <w:uiPriority w:val="0"/>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15">
    <w:name w:val="table of figures"/>
    <w:basedOn w:val="1"/>
    <w:next w:val="1"/>
    <w:qFormat/>
    <w:uiPriority w:val="0"/>
    <w:pPr>
      <w:ind w:left="200" w:leftChars="200" w:hanging="200" w:hangingChars="200"/>
    </w:pPr>
    <w:rPr>
      <w:rFonts w:ascii="Times New Roman" w:hAnsi="Times New Roman" w:eastAsia="宋体"/>
    </w:rPr>
  </w:style>
  <w:style w:type="paragraph" w:styleId="16">
    <w:name w:val="Normal (Web)"/>
    <w:basedOn w:val="1"/>
    <w:qFormat/>
    <w:uiPriority w:val="0"/>
    <w:pPr>
      <w:widowControl/>
      <w:spacing w:before="100" w:beforeAutospacing="1" w:after="100" w:afterAutospacing="1"/>
      <w:jc w:val="left"/>
    </w:pPr>
    <w:rPr>
      <w:rFonts w:ascii="宋体"/>
      <w:kern w:val="0"/>
      <w:sz w:val="18"/>
      <w:szCs w:val="18"/>
    </w:rPr>
  </w:style>
  <w:style w:type="paragraph" w:styleId="17">
    <w:name w:val="annotation subject"/>
    <w:basedOn w:val="9"/>
    <w:next w:val="9"/>
    <w:link w:val="31"/>
    <w:qFormat/>
    <w:uiPriority w:val="0"/>
    <w:rPr>
      <w:b/>
      <w:bCs/>
    </w:rPr>
  </w:style>
  <w:style w:type="paragraph" w:styleId="18">
    <w:name w:val="Body Text First Indent"/>
    <w:basedOn w:val="2"/>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qFormat/>
    <w:uiPriority w:val="0"/>
    <w:rPr>
      <w:sz w:val="21"/>
      <w:szCs w:val="21"/>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spacing w:after="160" w:line="259" w:lineRule="auto"/>
    </w:pPr>
    <w:rPr>
      <w:rFonts w:ascii="宋体" w:hAnsi="宋体" w:eastAsia="等线" w:cs="宋体"/>
      <w:sz w:val="24"/>
      <w:szCs w:val="24"/>
      <w:lang w:val="en-US" w:eastAsia="zh-CN" w:bidi="ar-SA"/>
    </w:rPr>
  </w:style>
  <w:style w:type="paragraph" w:customStyle="1" w:styleId="25">
    <w:name w:val="正文1"/>
    <w:qFormat/>
    <w:uiPriority w:val="0"/>
    <w:pPr>
      <w:widowControl w:val="0"/>
      <w:adjustRightInd w:val="0"/>
      <w:spacing w:after="160" w:line="312" w:lineRule="atLeast"/>
      <w:jc w:val="both"/>
      <w:textAlignment w:val="baseline"/>
    </w:pPr>
    <w:rPr>
      <w:rFonts w:ascii="宋体" w:hAnsi="等线" w:eastAsia="等线" w:cs="Times New Roman"/>
      <w:sz w:val="34"/>
      <w:szCs w:val="22"/>
      <w:lang w:val="en-US" w:eastAsia="zh-CN" w:bidi="ar-SA"/>
    </w:rPr>
  </w:style>
  <w:style w:type="paragraph" w:customStyle="1" w:styleId="26">
    <w:name w:val="列出段落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customStyle="1" w:styleId="28">
    <w:name w:val="标题 5（有编号）（绿盟科技）"/>
    <w:basedOn w:val="1"/>
    <w:next w:val="29"/>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29">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30">
    <w:name w:val="批注文字 Char"/>
    <w:basedOn w:val="21"/>
    <w:link w:val="9"/>
    <w:qFormat/>
    <w:uiPriority w:val="0"/>
    <w:rPr>
      <w:rFonts w:ascii="等线" w:hAnsi="等线" w:eastAsia="等线" w:cs="Times New Roman"/>
      <w:kern w:val="2"/>
      <w:sz w:val="21"/>
      <w:szCs w:val="24"/>
    </w:rPr>
  </w:style>
  <w:style w:type="character" w:customStyle="1" w:styleId="31">
    <w:name w:val="批注主题 Char"/>
    <w:basedOn w:val="30"/>
    <w:link w:val="17"/>
    <w:qFormat/>
    <w:uiPriority w:val="0"/>
    <w:rPr>
      <w:rFonts w:ascii="等线" w:hAnsi="等线" w:eastAsia="等线" w:cs="Times New Roman"/>
      <w:b/>
      <w:bCs/>
      <w:kern w:val="2"/>
      <w:sz w:val="21"/>
      <w:szCs w:val="24"/>
    </w:rPr>
  </w:style>
  <w:style w:type="character" w:customStyle="1" w:styleId="32">
    <w:name w:val="页码1"/>
    <w:qFormat/>
    <w:uiPriority w:val="0"/>
  </w:style>
  <w:style w:type="character" w:customStyle="1" w:styleId="33">
    <w:name w:val="NormalCharacter"/>
    <w:semiHidden/>
    <w:qFormat/>
    <w:uiPriority w:val="0"/>
  </w:style>
  <w:style w:type="paragraph" w:styleId="34">
    <w:name w:val="List Paragraph"/>
    <w:basedOn w:val="1"/>
    <w:qFormat/>
    <w:uiPriority w:val="1"/>
    <w:pPr>
      <w:ind w:left="340" w:firstLine="480"/>
    </w:pPr>
    <w:rPr>
      <w:rFonts w:ascii="宋体" w:hAnsi="宋体" w:eastAsia="宋体" w:cs="宋体"/>
      <w:lang w:val="zh-CN" w:bidi="zh-CN"/>
    </w:rPr>
  </w:style>
  <w:style w:type="paragraph" w:customStyle="1" w:styleId="35">
    <w:name w:val="Table Paragraph"/>
    <w:basedOn w:val="1"/>
    <w:qFormat/>
    <w:uiPriority w:val="1"/>
    <w:rPr>
      <w:rFonts w:ascii="宋体" w:hAnsi="宋体" w:eastAsia="宋体" w:cs="宋体"/>
      <w:lang w:val="zh-CN" w:bidi="zh-CN"/>
    </w:rPr>
  </w:style>
  <w:style w:type="character" w:customStyle="1" w:styleId="36">
    <w:name w:val="font41"/>
    <w:basedOn w:val="21"/>
    <w:qFormat/>
    <w:uiPriority w:val="0"/>
    <w:rPr>
      <w:rFonts w:hint="eastAsia" w:ascii="宋体" w:hAnsi="宋体" w:eastAsia="宋体" w:cs="宋体"/>
      <w:color w:val="080808"/>
      <w:sz w:val="28"/>
      <w:szCs w:val="28"/>
      <w:u w:val="none"/>
    </w:rPr>
  </w:style>
  <w:style w:type="character" w:customStyle="1" w:styleId="37">
    <w:name w:val="font21"/>
    <w:basedOn w:val="21"/>
    <w:qFormat/>
    <w:uiPriority w:val="0"/>
    <w:rPr>
      <w:rFonts w:hint="eastAsia" w:ascii="宋体" w:hAnsi="宋体" w:eastAsia="宋体" w:cs="宋体"/>
      <w:color w:val="333333"/>
      <w:sz w:val="28"/>
      <w:szCs w:val="28"/>
      <w:u w:val="none"/>
    </w:rPr>
  </w:style>
  <w:style w:type="character" w:customStyle="1" w:styleId="38">
    <w:name w:val="font61"/>
    <w:basedOn w:val="21"/>
    <w:qFormat/>
    <w:uiPriority w:val="0"/>
    <w:rPr>
      <w:rFonts w:hint="eastAsia" w:ascii="宋体" w:hAnsi="宋体" w:eastAsia="宋体" w:cs="宋体"/>
      <w:color w:val="010101"/>
      <w:sz w:val="28"/>
      <w:szCs w:val="28"/>
      <w:u w:val="none"/>
    </w:rPr>
  </w:style>
  <w:style w:type="character" w:customStyle="1" w:styleId="39">
    <w:name w:val="font81"/>
    <w:basedOn w:val="21"/>
    <w:qFormat/>
    <w:uiPriority w:val="0"/>
    <w:rPr>
      <w:rFonts w:hint="default" w:ascii="Times New Roman" w:hAnsi="Times New Roman" w:cs="Times New Roman"/>
      <w:color w:val="010101"/>
      <w:sz w:val="28"/>
      <w:szCs w:val="28"/>
      <w:u w:val="none"/>
    </w:rPr>
  </w:style>
  <w:style w:type="paragraph" w:customStyle="1" w:styleId="40">
    <w:name w:val="UserStyle_47"/>
    <w:basedOn w:val="1"/>
    <w:qFormat/>
    <w:uiPriority w:val="0"/>
    <w:pPr>
      <w:ind w:left="112"/>
    </w:pPr>
    <w:rPr>
      <w:rFonts w:ascii="仿宋" w:hAnsi="仿宋" w:eastAsia="仿宋"/>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6102</Words>
  <Characters>34785</Characters>
  <Lines>289</Lines>
  <Paragraphs>81</Paragraphs>
  <TotalTime>93</TotalTime>
  <ScaleCrop>false</ScaleCrop>
  <LinksUpToDate>false</LinksUpToDate>
  <CharactersWithSpaces>40806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2021-06-07T02:23:00Z</dcterms:created>
  <dc:creator>JX</dc:creator>
  <cp:lastModifiedBy>Administrator</cp:lastModifiedBy>
  <dcterms:modified xsi:type="dcterms:W3CDTF">2021-11-05T05:14:28Z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0E5E34D8A5A34A40A4B5F9CABEE4E33D</vt:lpwstr>
  </property>
</Properties>
</file>