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olor w:val="000000" w:themeColor="text1"/>
          <w14:textFill>
            <w14:solidFill>
              <w14:schemeClr w14:val="tx1"/>
            </w14:solidFill>
          </w14:textFill>
        </w:rPr>
      </w:pPr>
    </w:p>
    <w:p>
      <w:pPr>
        <w:ind w:firstLine="298" w:firstLineChars="99"/>
        <w:jc w:val="left"/>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项目编号：510129202200018</w:t>
      </w:r>
    </w:p>
    <w:p>
      <w:pPr>
        <w:pStyle w:val="2"/>
        <w:spacing w:line="480" w:lineRule="auto"/>
        <w:jc w:val="center"/>
        <w:rPr>
          <w:rFonts w:hint="eastAsia" w:asciiTheme="minorEastAsia" w:hAnsiTheme="minorEastAsia" w:eastAsiaTheme="minorEastAsia" w:cstheme="minorEastAsia"/>
          <w:b/>
          <w:bCs w:val="0"/>
          <w:color w:val="000000" w:themeColor="text1"/>
          <w:sz w:val="52"/>
          <w:szCs w:val="52"/>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52"/>
          <w:szCs w:val="52"/>
          <w:highlight w:val="none"/>
          <w:lang w:eastAsia="zh-CN"/>
          <w14:textFill>
            <w14:solidFill>
              <w14:schemeClr w14:val="tx1"/>
            </w14:solidFill>
          </w14:textFill>
        </w:rPr>
        <w:t>大邑县花水湾镇景区绿化提档升级采购项目</w:t>
      </w:r>
    </w:p>
    <w:p>
      <w:pPr>
        <w:pStyle w:val="2"/>
        <w:rPr>
          <w:color w:val="000000" w:themeColor="text1"/>
          <w14:textFill>
            <w14:solidFill>
              <w14:schemeClr w14:val="tx1"/>
            </w14:solidFill>
          </w14:textFill>
        </w:rPr>
      </w:pP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竞</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争</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性</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磋</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商</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文</w:t>
      </w:r>
    </w:p>
    <w:p>
      <w:pPr>
        <w:spacing w:line="880" w:lineRule="exact"/>
        <w:jc w:val="center"/>
        <w:rPr>
          <w:color w:val="000000" w:themeColor="text1"/>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件</w:t>
      </w:r>
    </w:p>
    <w:p>
      <w:pPr>
        <w:pStyle w:val="2"/>
        <w:spacing w:line="560" w:lineRule="exact"/>
        <w:ind w:firstLine="560" w:firstLineChars="200"/>
        <w:jc w:val="both"/>
        <w:rPr>
          <w:rFonts w:hint="eastAsia" w:ascii="宋体" w:hAnsi="宋体" w:cs="宋体"/>
          <w:color w:val="000000" w:themeColor="text1"/>
          <w:sz w:val="28"/>
          <w:szCs w:val="28"/>
          <w14:textFill>
            <w14:solidFill>
              <w14:schemeClr w14:val="tx1"/>
            </w14:solidFill>
          </w14:textFill>
        </w:rPr>
      </w:pPr>
    </w:p>
    <w:p>
      <w:pPr>
        <w:pStyle w:val="2"/>
        <w:spacing w:line="560" w:lineRule="exact"/>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w:t>
      </w:r>
      <w:r>
        <w:rPr>
          <w:rFonts w:hint="eastAsia" w:ascii="宋体" w:hAnsi="宋体" w:cs="宋体"/>
          <w:color w:val="000000" w:themeColor="text1"/>
          <w:sz w:val="28"/>
          <w:szCs w:val="28"/>
          <w:lang w:eastAsia="zh-CN"/>
          <w14:textFill>
            <w14:solidFill>
              <w14:schemeClr w14:val="tx1"/>
            </w14:solidFill>
          </w14:textFill>
        </w:rPr>
        <w:t>大邑县花水湾镇人民政府</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采购代理机构：四川华韵新诚工程管理咨询有限公司</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文件编制：采购人与采购代理机构共同编制</w:t>
      </w:r>
    </w:p>
    <w:p>
      <w:pPr>
        <w:spacing w:line="360" w:lineRule="auto"/>
        <w:jc w:val="center"/>
        <w:rPr>
          <w:rFonts w:hAnsi="宋体"/>
          <w:color w:val="000000" w:themeColor="text1"/>
          <w:lang w:val="zh-CN"/>
          <w14:textFill>
            <w14:solidFill>
              <w14:schemeClr w14:val="tx1"/>
            </w14:solidFill>
          </w14:textFill>
        </w:rPr>
      </w:pPr>
      <w:r>
        <w:rPr>
          <w:rFonts w:hint="eastAsia" w:hAnsi="宋体" w:cs="宋体"/>
          <w:bCs/>
          <w:color w:val="000000" w:themeColor="text1"/>
          <w:sz w:val="28"/>
          <w:szCs w:val="28"/>
          <w14:textFill>
            <w14:solidFill>
              <w14:schemeClr w14:val="tx1"/>
            </w14:solidFill>
          </w14:textFill>
        </w:rPr>
        <w:t>二0二</w:t>
      </w:r>
      <w:r>
        <w:rPr>
          <w:rFonts w:hint="eastAsia" w:hAnsi="宋体" w:cs="宋体"/>
          <w:bCs/>
          <w:color w:val="000000" w:themeColor="text1"/>
          <w:sz w:val="28"/>
          <w:szCs w:val="28"/>
          <w:lang w:val="en-US" w:eastAsia="zh-CN"/>
          <w14:textFill>
            <w14:solidFill>
              <w14:schemeClr w14:val="tx1"/>
            </w14:solidFill>
          </w14:textFill>
        </w:rPr>
        <w:t>二</w:t>
      </w:r>
      <w:r>
        <w:rPr>
          <w:rFonts w:hint="eastAsia" w:hAnsi="宋体" w:cs="宋体"/>
          <w:bCs/>
          <w:color w:val="000000" w:themeColor="text1"/>
          <w:sz w:val="28"/>
          <w:szCs w:val="28"/>
          <w:lang w:val="zh-CN"/>
          <w14:textFill>
            <w14:solidFill>
              <w14:schemeClr w14:val="tx1"/>
            </w14:solidFill>
          </w14:textFill>
        </w:rPr>
        <w:t>年</w:t>
      </w:r>
      <w:r>
        <w:rPr>
          <w:rFonts w:hint="eastAsia" w:hAnsi="宋体" w:cs="宋体"/>
          <w:bCs/>
          <w:color w:val="000000" w:themeColor="text1"/>
          <w:sz w:val="28"/>
          <w:szCs w:val="28"/>
          <w:lang w:val="en-US" w:eastAsia="zh-CN"/>
          <w14:textFill>
            <w14:solidFill>
              <w14:schemeClr w14:val="tx1"/>
            </w14:solidFill>
          </w14:textFill>
        </w:rPr>
        <w:t>三</w:t>
      </w:r>
      <w:r>
        <w:rPr>
          <w:rFonts w:hint="eastAsia" w:hAnsi="宋体" w:cs="宋体"/>
          <w:bCs/>
          <w:color w:val="000000" w:themeColor="text1"/>
          <w:sz w:val="28"/>
          <w:szCs w:val="28"/>
          <w:lang w:val="zh-CN"/>
          <w14:textFill>
            <w14:solidFill>
              <w14:schemeClr w14:val="tx1"/>
            </w14:solidFill>
          </w14:textFill>
        </w:rPr>
        <w:t>月</w:t>
      </w:r>
      <w:r>
        <w:rPr>
          <w:rFonts w:hAnsi="宋体"/>
          <w:color w:val="000000" w:themeColor="text1"/>
          <w:lang w:val="zh-CN"/>
          <w14:textFill>
            <w14:solidFill>
              <w14:schemeClr w14:val="tx1"/>
            </w14:solidFill>
          </w14:textFill>
        </w:rPr>
        <w:br w:type="page"/>
      </w:r>
      <w:bookmarkStart w:id="0" w:name="BookMK1"/>
    </w:p>
    <w:p>
      <w:pPr>
        <w:pStyle w:val="4"/>
        <w:keepNext w:val="0"/>
        <w:keepLines w:val="0"/>
        <w:spacing w:line="360" w:lineRule="exact"/>
        <w:jc w:val="center"/>
        <w:rPr>
          <w:rFonts w:ascii="宋体" w:hAnsi="宋体" w:eastAsia="宋体" w:cs="宋体"/>
          <w:bCs w:val="0"/>
          <w:color w:val="000000" w:themeColor="text1"/>
          <w:sz w:val="36"/>
          <w:szCs w:val="36"/>
          <w14:textFill>
            <w14:solidFill>
              <w14:schemeClr w14:val="tx1"/>
            </w14:solidFill>
          </w14:textFill>
        </w:rPr>
      </w:pPr>
      <w:r>
        <w:rPr>
          <w:rFonts w:hint="eastAsia" w:ascii="宋体" w:hAnsi="宋体" w:eastAsia="宋体" w:cs="宋体"/>
          <w:bCs w:val="0"/>
          <w:color w:val="000000" w:themeColor="text1"/>
          <w:sz w:val="36"/>
          <w:szCs w:val="36"/>
          <w14:textFill>
            <w14:solidFill>
              <w14:schemeClr w14:val="tx1"/>
            </w14:solidFill>
          </w14:textFill>
        </w:rPr>
        <w:t>目 录</w:t>
      </w:r>
    </w:p>
    <w:bookmarkEnd w:id="0"/>
    <w:p>
      <w:pPr>
        <w:pStyle w:val="21"/>
        <w:tabs>
          <w:tab w:val="right" w:leader="dot" w:pos="8306"/>
        </w:tabs>
        <w:spacing w:line="520" w:lineRule="exact"/>
        <w:rPr>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fldChar w:fldCharType="begin"/>
      </w:r>
      <w:r>
        <w:rPr>
          <w:rFonts w:hint="eastAsia" w:hAnsi="宋体" w:cs="宋体"/>
          <w:bCs/>
          <w:color w:val="000000" w:themeColor="text1"/>
          <w:sz w:val="24"/>
          <w:szCs w:val="24"/>
          <w14:textFill>
            <w14:solidFill>
              <w14:schemeClr w14:val="tx1"/>
            </w14:solidFill>
          </w14:textFill>
        </w:rPr>
        <w:instrText xml:space="preserve">TOC \o "1-1" \h \u </w:instrText>
      </w:r>
      <w:r>
        <w:rPr>
          <w:rFonts w:hint="eastAsia" w:hAnsi="宋体" w:cs="宋体"/>
          <w:bCs/>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"_Toc24156"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第一章 磋商邀请</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_Toc24156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1</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"_Toc777"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第二章 磋商须知</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_Toc777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4</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"_Toc21125"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第三章 供应商资格条件要求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_Toc21125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24</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"_Toc31230"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第四章 供应商资格证明材料</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_Toc31230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26</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"_Toc5753"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第五章 采购项目服务及商务要求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_Toc5753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- 29 -</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"_Toc19010"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第六章 采购项目实质性要求</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_Toc19010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29</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"_Toc3436"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第七章 磋商内容、磋商过程中可实质性变动的内容</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_Toc3436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39</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"_Toc31182"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第八章 响应文件格式</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_Toc31182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40</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bCs/>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"_Toc3034"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第九章 评审方法</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_Toc3034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65</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"_Toc12723"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第十章 政府采购合同（草案）</w:t>
      </w:r>
      <w:r>
        <w:rPr>
          <w:bCs/>
          <w:color w:val="000000" w:themeColor="text1"/>
          <w:sz w:val="24"/>
          <w:szCs w:val="24"/>
          <w14:textFill>
            <w14:solidFill>
              <w14:schemeClr w14:val="tx1"/>
            </w14:solidFill>
          </w14:textFill>
        </w:rPr>
        <w:tab/>
      </w:r>
      <w:r>
        <w:rPr>
          <w:bCs/>
          <w:color w:val="000000" w:themeColor="text1"/>
          <w:sz w:val="24"/>
          <w:szCs w:val="24"/>
          <w14:textFill>
            <w14:solidFill>
              <w14:schemeClr w14:val="tx1"/>
            </w14:solidFill>
          </w14:textFill>
        </w:rPr>
        <w:fldChar w:fldCharType="begin"/>
      </w:r>
      <w:r>
        <w:rPr>
          <w:bCs/>
          <w:color w:val="000000" w:themeColor="text1"/>
          <w:sz w:val="24"/>
          <w:szCs w:val="24"/>
          <w14:textFill>
            <w14:solidFill>
              <w14:schemeClr w14:val="tx1"/>
            </w14:solidFill>
          </w14:textFill>
        </w:rPr>
        <w:instrText xml:space="preserve"> PAGEREF _Toc12723 </w:instrText>
      </w:r>
      <w:r>
        <w:rPr>
          <w:bCs/>
          <w:color w:val="000000" w:themeColor="text1"/>
          <w:sz w:val="24"/>
          <w:szCs w:val="24"/>
          <w14:textFill>
            <w14:solidFill>
              <w14:schemeClr w14:val="tx1"/>
            </w14:solidFill>
          </w14:textFill>
        </w:rPr>
        <w:fldChar w:fldCharType="separate"/>
      </w:r>
      <w:r>
        <w:rPr>
          <w:bCs/>
          <w:color w:val="000000" w:themeColor="text1"/>
          <w:sz w:val="24"/>
          <w:szCs w:val="24"/>
          <w14:textFill>
            <w14:solidFill>
              <w14:schemeClr w14:val="tx1"/>
            </w14:solidFill>
          </w14:textFill>
        </w:rPr>
        <w:t>77</w:t>
      </w:r>
      <w:r>
        <w:rPr>
          <w:bCs/>
          <w:color w:val="000000" w:themeColor="text1"/>
          <w:sz w:val="24"/>
          <w:szCs w:val="24"/>
          <w14:textFill>
            <w14:solidFill>
              <w14:schemeClr w14:val="tx1"/>
            </w14:solidFill>
          </w14:textFill>
        </w:rPr>
        <w:fldChar w:fldCharType="end"/>
      </w:r>
      <w:r>
        <w:rPr>
          <w:bCs/>
          <w:color w:val="000000" w:themeColor="text1"/>
          <w:sz w:val="24"/>
          <w:szCs w:val="24"/>
          <w14:textFill>
            <w14:solidFill>
              <w14:schemeClr w14:val="tx1"/>
            </w14:solidFill>
          </w14:textFill>
        </w:rPr>
        <w:fldChar w:fldCharType="end"/>
      </w:r>
    </w:p>
    <w:p>
      <w:pPr>
        <w:pStyle w:val="21"/>
        <w:tabs>
          <w:tab w:val="right" w:leader="dot" w:pos="8306"/>
        </w:tabs>
        <w:spacing w:line="520" w:lineRule="exact"/>
        <w:rPr>
          <w:rFonts w:hint="eastAsia" w:eastAsia="宋体"/>
          <w:color w:val="000000" w:themeColor="text1"/>
          <w:lang w:val="en-US" w:eastAsia="zh-CN"/>
          <w14:textFill>
            <w14:solidFill>
              <w14:schemeClr w14:val="tx1"/>
            </w14:solidFill>
          </w14:textFill>
        </w:rPr>
      </w:pPr>
      <w:r>
        <w:rPr>
          <w:rFonts w:hint="eastAsia" w:hAnsi="宋体" w:cs="宋体"/>
          <w:color w:val="000000" w:themeColor="text1"/>
          <w:szCs w:val="24"/>
          <w14:textFill>
            <w14:solidFill>
              <w14:schemeClr w14:val="tx1"/>
            </w14:solidFill>
          </w14:textFill>
        </w:rPr>
        <w:fldChar w:fldCharType="end"/>
      </w:r>
      <w:bookmarkStart w:id="1" w:name="_Toc3991887"/>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"_Toc12723" </w:instrText>
      </w:r>
      <w:r>
        <w:rPr>
          <w:color w:val="000000" w:themeColor="text1"/>
          <w14:textFill>
            <w14:solidFill>
              <w14:schemeClr w14:val="tx1"/>
            </w14:solidFill>
          </w14:textFill>
        </w:rPr>
        <w:fldChar w:fldCharType="separate"/>
      </w:r>
      <w:r>
        <w:rPr>
          <w:rFonts w:hint="eastAsia" w:hAnsi="宋体" w:cs="宋体"/>
          <w:bCs/>
          <w:color w:val="000000" w:themeColor="text1"/>
          <w:sz w:val="24"/>
          <w:szCs w:val="24"/>
          <w14:textFill>
            <w14:solidFill>
              <w14:schemeClr w14:val="tx1"/>
            </w14:solidFill>
          </w14:textFill>
        </w:rPr>
        <w:t>第十</w:t>
      </w:r>
      <w:r>
        <w:rPr>
          <w:rFonts w:hint="eastAsia" w:hAnsi="宋体" w:cs="宋体"/>
          <w:bCs/>
          <w:color w:val="000000" w:themeColor="text1"/>
          <w:sz w:val="24"/>
          <w:szCs w:val="24"/>
          <w:lang w:eastAsia="zh-CN"/>
          <w14:textFill>
            <w14:solidFill>
              <w14:schemeClr w14:val="tx1"/>
            </w14:solidFill>
          </w14:textFill>
        </w:rPr>
        <w:t>一</w:t>
      </w:r>
      <w:r>
        <w:rPr>
          <w:rFonts w:hint="eastAsia" w:hAnsi="宋体" w:cs="宋体"/>
          <w:bCs/>
          <w:color w:val="000000" w:themeColor="text1"/>
          <w:sz w:val="24"/>
          <w:szCs w:val="24"/>
          <w14:textFill>
            <w14:solidFill>
              <w14:schemeClr w14:val="tx1"/>
            </w14:solidFill>
          </w14:textFill>
        </w:rPr>
        <w:t xml:space="preserve">章 </w:t>
      </w:r>
      <w:r>
        <w:rPr>
          <w:rFonts w:hint="eastAsia" w:hAnsi="宋体" w:cs="宋体"/>
          <w:bCs/>
          <w:color w:val="000000" w:themeColor="text1"/>
          <w:sz w:val="24"/>
          <w:szCs w:val="24"/>
          <w:lang w:eastAsia="zh-CN"/>
          <w14:textFill>
            <w14:solidFill>
              <w14:schemeClr w14:val="tx1"/>
            </w14:solidFill>
          </w14:textFill>
        </w:rPr>
        <w:t>附件</w:t>
      </w:r>
      <w:r>
        <w:rPr>
          <w:bCs/>
          <w:color w:val="000000" w:themeColor="text1"/>
          <w:sz w:val="24"/>
          <w:szCs w:val="24"/>
          <w14:textFill>
            <w14:solidFill>
              <w14:schemeClr w14:val="tx1"/>
            </w14:solidFill>
          </w14:textFill>
        </w:rPr>
        <w:tab/>
      </w:r>
      <w:r>
        <w:rPr>
          <w:rFonts w:hint="eastAsia"/>
          <w:bCs/>
          <w:color w:val="000000" w:themeColor="text1"/>
          <w:sz w:val="24"/>
          <w:szCs w:val="24"/>
          <w:lang w:val="en-US" w:eastAsia="zh-CN"/>
          <w14:textFill>
            <w14:solidFill>
              <w14:schemeClr w14:val="tx1"/>
            </w14:solidFill>
          </w14:textFill>
        </w:rPr>
        <w:t>8</w:t>
      </w:r>
      <w:r>
        <w:rPr>
          <w:bCs/>
          <w:color w:val="000000" w:themeColor="text1"/>
          <w:sz w:val="24"/>
          <w:szCs w:val="24"/>
          <w14:textFill>
            <w14:solidFill>
              <w14:schemeClr w14:val="tx1"/>
            </w14:solidFill>
          </w14:textFill>
        </w:rPr>
        <w:fldChar w:fldCharType="end"/>
      </w:r>
      <w:r>
        <w:rPr>
          <w:rFonts w:hint="eastAsia"/>
          <w:bCs/>
          <w:color w:val="000000" w:themeColor="text1"/>
          <w:sz w:val="24"/>
          <w:szCs w:val="24"/>
          <w:lang w:val="en-US" w:eastAsia="zh-CN"/>
          <w14:textFill>
            <w14:solidFill>
              <w14:schemeClr w14:val="tx1"/>
            </w14:solidFill>
          </w14:textFill>
        </w:rPr>
        <w:t>1</w:t>
      </w:r>
      <w:bookmarkStart w:id="169" w:name="_GoBack"/>
      <w:bookmarkEnd w:id="169"/>
    </w:p>
    <w:p>
      <w:pPr>
        <w:pStyle w:val="3"/>
        <w:keepNext w:val="0"/>
        <w:keepLines w:val="0"/>
        <w:adjustRightInd w:val="0"/>
        <w:snapToGrid w:val="0"/>
        <w:spacing w:line="520" w:lineRule="exact"/>
        <w:jc w:val="both"/>
        <w:rPr>
          <w:rFonts w:hAnsi="宋体" w:cs="宋体"/>
          <w:color w:val="000000" w:themeColor="text1"/>
          <w:sz w:val="24"/>
          <w:szCs w:val="24"/>
          <w14:textFill>
            <w14:solidFill>
              <w14:schemeClr w14:val="tx1"/>
            </w14:solidFill>
          </w14:textFill>
        </w:rPr>
        <w:sectPr>
          <w:headerReference r:id="rId4" w:type="first"/>
          <w:footerReference r:id="rId5" w:type="first"/>
          <w:headerReference r:id="rId3" w:type="default"/>
          <w:pgSz w:w="11906" w:h="16838"/>
          <w:pgMar w:top="1440" w:right="1800" w:bottom="1440" w:left="1800" w:header="851" w:footer="992" w:gutter="0"/>
          <w:pgNumType w:start="0"/>
          <w:cols w:space="720" w:num="1"/>
          <w:titlePg/>
          <w:docGrid w:type="lines" w:linePitch="462" w:charSpace="0"/>
        </w:sectPr>
      </w:pP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bookmarkStart w:id="2" w:name="_Toc24156"/>
      <w:bookmarkStart w:id="3" w:name="BookMK2"/>
      <w:r>
        <w:rPr>
          <w:rFonts w:hint="eastAsia" w:hAnsi="宋体" w:cs="宋体"/>
          <w:color w:val="000000" w:themeColor="text1"/>
          <w:sz w:val="32"/>
          <w:szCs w:val="32"/>
          <w14:textFill>
            <w14:solidFill>
              <w14:schemeClr w14:val="tx1"/>
            </w14:solidFill>
          </w14:textFill>
        </w:rPr>
        <w:t>第一章 磋商邀请</w:t>
      </w:r>
      <w:bookmarkEnd w:id="1"/>
      <w:bookmarkEnd w:id="2"/>
    </w:p>
    <w:bookmarkEnd w:id="3"/>
    <w:p>
      <w:pPr>
        <w:spacing w:line="480" w:lineRule="exact"/>
        <w:ind w:firstLine="537" w:firstLineChars="223"/>
        <w:rPr>
          <w:rFonts w:hAnsi="宋体" w:cs="宋体"/>
          <w:b/>
          <w:bCs/>
          <w:color w:val="000000" w:themeColor="text1"/>
          <w:sz w:val="24"/>
          <w:u w:val="single"/>
          <w14:textFill>
            <w14:solidFill>
              <w14:schemeClr w14:val="tx1"/>
            </w14:solidFill>
          </w14:textFill>
        </w:rPr>
      </w:pPr>
      <w:r>
        <w:rPr>
          <w:rFonts w:hint="eastAsia" w:hAnsi="宋体" w:cs="宋体"/>
          <w:b/>
          <w:bCs/>
          <w:color w:val="000000" w:themeColor="text1"/>
          <w:sz w:val="24"/>
          <w:u w:val="single"/>
          <w14:textFill>
            <w14:solidFill>
              <w14:schemeClr w14:val="tx1"/>
            </w14:solidFill>
          </w14:textFill>
        </w:rPr>
        <w:t>四川华韵新诚工程管理咨询有限公司</w:t>
      </w:r>
      <w:r>
        <w:rPr>
          <w:rFonts w:hint="eastAsia" w:hAnsi="宋体" w:cs="宋体"/>
          <w:color w:val="000000" w:themeColor="text1"/>
          <w:sz w:val="24"/>
          <w14:textFill>
            <w14:solidFill>
              <w14:schemeClr w14:val="tx1"/>
            </w14:solidFill>
          </w14:textFill>
        </w:rPr>
        <w:t>（采购代理机构）受</w:t>
      </w:r>
      <w:r>
        <w:rPr>
          <w:rFonts w:hint="eastAsia" w:hAnsi="宋体" w:cs="宋体"/>
          <w:b/>
          <w:bCs/>
          <w:color w:val="000000" w:themeColor="text1"/>
          <w:sz w:val="24"/>
          <w:u w:val="single"/>
          <w:lang w:eastAsia="zh-CN"/>
          <w14:textFill>
            <w14:solidFill>
              <w14:schemeClr w14:val="tx1"/>
            </w14:solidFill>
          </w14:textFill>
        </w:rPr>
        <w:t>大邑县花水湾镇人民政府</w:t>
      </w:r>
      <w:r>
        <w:rPr>
          <w:rFonts w:hint="eastAsia" w:hAnsi="宋体" w:cs="宋体"/>
          <w:color w:val="000000" w:themeColor="text1"/>
          <w:sz w:val="24"/>
          <w14:textFill>
            <w14:solidFill>
              <w14:schemeClr w14:val="tx1"/>
            </w14:solidFill>
          </w14:textFill>
        </w:rPr>
        <w:t>（采购人）委托，拟对</w:t>
      </w:r>
      <w:r>
        <w:rPr>
          <w:rFonts w:hint="eastAsia" w:hAnsi="宋体" w:cs="宋体"/>
          <w:b/>
          <w:bCs/>
          <w:color w:val="000000" w:themeColor="text1"/>
          <w:sz w:val="24"/>
          <w:u w:val="single"/>
          <w:lang w:eastAsia="zh-CN"/>
          <w14:textFill>
            <w14:solidFill>
              <w14:schemeClr w14:val="tx1"/>
            </w14:solidFill>
          </w14:textFill>
        </w:rPr>
        <w:t>大邑县花水湾镇景区绿化提档升级采购项目</w:t>
      </w:r>
      <w:r>
        <w:rPr>
          <w:rFonts w:hint="eastAsia" w:hAnsi="宋体" w:cs="宋体"/>
          <w:color w:val="000000" w:themeColor="text1"/>
          <w:sz w:val="24"/>
          <w:szCs w:val="32"/>
          <w14:textFill>
            <w14:solidFill>
              <w14:schemeClr w14:val="tx1"/>
            </w14:solidFill>
          </w14:textFill>
        </w:rPr>
        <w:t>采用</w:t>
      </w:r>
      <w:r>
        <w:rPr>
          <w:rFonts w:hint="eastAsia" w:hAnsi="宋体" w:cs="宋体"/>
          <w:b/>
          <w:bCs/>
          <w:color w:val="000000" w:themeColor="text1"/>
          <w:sz w:val="24"/>
          <w:szCs w:val="32"/>
          <w:u w:val="single"/>
          <w14:textFill>
            <w14:solidFill>
              <w14:schemeClr w14:val="tx1"/>
            </w14:solidFill>
          </w14:textFill>
        </w:rPr>
        <w:t>竞争性磋商</w:t>
      </w:r>
      <w:r>
        <w:rPr>
          <w:rFonts w:hint="eastAsia" w:hAnsi="宋体" w:cs="宋体"/>
          <w:color w:val="000000" w:themeColor="text1"/>
          <w:sz w:val="24"/>
          <w:szCs w:val="32"/>
          <w14:textFill>
            <w14:solidFill>
              <w14:schemeClr w14:val="tx1"/>
            </w14:solidFill>
          </w14:textFill>
        </w:rPr>
        <w:t>方式</w:t>
      </w:r>
      <w:r>
        <w:rPr>
          <w:rFonts w:hint="eastAsia" w:hAnsi="宋体" w:cs="宋体"/>
          <w:color w:val="000000" w:themeColor="text1"/>
          <w:sz w:val="24"/>
          <w14:textFill>
            <w14:solidFill>
              <w14:schemeClr w14:val="tx1"/>
            </w14:solidFill>
          </w14:textFill>
        </w:rPr>
        <w:t>进行采购，特</w:t>
      </w:r>
      <w:r>
        <w:rPr>
          <w:rFonts w:hint="eastAsia" w:hAnsi="宋体" w:cs="宋体"/>
          <w:color w:val="000000" w:themeColor="text1"/>
          <w:sz w:val="24"/>
          <w:szCs w:val="28"/>
          <w14:textFill>
            <w14:solidFill>
              <w14:schemeClr w14:val="tx1"/>
            </w14:solidFill>
          </w14:textFill>
        </w:rPr>
        <w:t>邀请符合本次采购要求的供应商参加</w:t>
      </w:r>
      <w:r>
        <w:rPr>
          <w:rFonts w:hint="eastAsia" w:hAnsi="宋体" w:cs="宋体"/>
          <w:color w:val="000000" w:themeColor="text1"/>
          <w:sz w:val="24"/>
          <w14:textFill>
            <w14:solidFill>
              <w14:schemeClr w14:val="tx1"/>
            </w14:solidFill>
          </w14:textFill>
        </w:rPr>
        <w:t>本项目的竞争性磋商</w:t>
      </w:r>
      <w:r>
        <w:rPr>
          <w:rFonts w:hint="eastAsia" w:hAnsi="宋体" w:cs="宋体"/>
          <w:color w:val="000000" w:themeColor="text1"/>
          <w:sz w:val="24"/>
          <w:szCs w:val="28"/>
          <w14:textFill>
            <w14:solidFill>
              <w14:schemeClr w14:val="tx1"/>
            </w14:solidFill>
          </w14:textFill>
        </w:rPr>
        <w:t>。</w:t>
      </w:r>
    </w:p>
    <w:p>
      <w:pPr>
        <w:spacing w:line="480" w:lineRule="exact"/>
        <w:ind w:firstLine="120" w:firstLineChars="5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一、采购项目基本情况</w:t>
      </w:r>
    </w:p>
    <w:p>
      <w:pPr>
        <w:widowControl/>
        <w:shd w:val="clear" w:color="auto" w:fill="FFFFFF"/>
        <w:spacing w:before="156" w:beforeLines="50"/>
        <w:ind w:firstLine="240" w:firstLineChars="1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1、项目编号：510129202200018</w:t>
      </w:r>
    </w:p>
    <w:p>
      <w:pPr>
        <w:spacing w:before="156" w:beforeLines="50" w:line="48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2、项目名称：</w:t>
      </w:r>
      <w:r>
        <w:rPr>
          <w:rFonts w:hint="eastAsia" w:hAnsi="宋体" w:cs="宋体"/>
          <w:color w:val="000000" w:themeColor="text1"/>
          <w:sz w:val="24"/>
          <w:szCs w:val="22"/>
          <w:lang w:eastAsia="zh-CN"/>
          <w14:textFill>
            <w14:solidFill>
              <w14:schemeClr w14:val="tx1"/>
            </w14:solidFill>
          </w14:textFill>
        </w:rPr>
        <w:t>大邑县花水湾镇景区绿化提档升级采购项目</w:t>
      </w:r>
      <w:r>
        <w:rPr>
          <w:rFonts w:hint="eastAsia" w:hAnsi="宋体" w:cs="宋体"/>
          <w:color w:val="000000" w:themeColor="text1"/>
          <w:sz w:val="24"/>
          <w:szCs w:val="22"/>
          <w14:textFill>
            <w14:solidFill>
              <w14:schemeClr w14:val="tx1"/>
            </w14:solidFill>
          </w14:textFill>
        </w:rPr>
        <w:t>。</w:t>
      </w:r>
    </w:p>
    <w:p>
      <w:pPr>
        <w:spacing w:line="480" w:lineRule="exact"/>
        <w:ind w:firstLine="120" w:firstLineChars="5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二、资金情况</w:t>
      </w:r>
    </w:p>
    <w:p>
      <w:pPr>
        <w:spacing w:line="480" w:lineRule="exact"/>
        <w:ind w:firstLine="240" w:firstLineChars="10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1、采购预算: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230万</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元</w:t>
      </w:r>
      <w:r>
        <w:rPr>
          <w:rFonts w:hint="eastAsia" w:hAnsi="宋体" w:cs="宋体"/>
          <w:color w:val="000000" w:themeColor="text1"/>
          <w:sz w:val="24"/>
          <w:szCs w:val="24"/>
          <w14:textFill>
            <w14:solidFill>
              <w14:schemeClr w14:val="tx1"/>
            </w14:solidFill>
          </w14:textFill>
        </w:rPr>
        <w:t>，资金已落实</w:t>
      </w:r>
      <w:r>
        <w:rPr>
          <w:rFonts w:hint="eastAsia" w:hAnsi="宋体" w:cs="宋体"/>
          <w:color w:val="000000" w:themeColor="text1"/>
          <w:sz w:val="24"/>
          <w:szCs w:val="22"/>
          <w14:textFill>
            <w14:solidFill>
              <w14:schemeClr w14:val="tx1"/>
            </w14:solidFill>
          </w14:textFill>
        </w:rPr>
        <w:t>。</w:t>
      </w:r>
    </w:p>
    <w:p>
      <w:pPr>
        <w:spacing w:line="480" w:lineRule="exact"/>
        <w:ind w:firstLine="240" w:firstLineChars="100"/>
        <w:rPr>
          <w:rFonts w:hint="eastAsia" w:hAnsi="宋体" w:eastAsia="宋体" w:cs="宋体"/>
          <w:color w:val="000000" w:themeColor="text1"/>
          <w:sz w:val="24"/>
          <w:szCs w:val="22"/>
          <w:lang w:val="en-US" w:eastAsia="zh-CN"/>
          <w14:textFill>
            <w14:solidFill>
              <w14:schemeClr w14:val="tx1"/>
            </w14:solidFill>
          </w14:textFill>
        </w:rPr>
      </w:pPr>
      <w:r>
        <w:rPr>
          <w:rFonts w:hint="eastAsia" w:hAnsi="宋体" w:cs="宋体"/>
          <w:color w:val="000000" w:themeColor="text1"/>
          <w:sz w:val="24"/>
          <w:szCs w:val="22"/>
          <w14:textFill>
            <w14:solidFill>
              <w14:schemeClr w14:val="tx1"/>
            </w14:solidFill>
          </w14:textFill>
        </w:rPr>
        <w:t>2、计划备案号：</w:t>
      </w:r>
      <w:r>
        <w:rPr>
          <w:rFonts w:hint="eastAsia" w:hAnsi="宋体" w:cs="宋体"/>
          <w:color w:val="000000" w:themeColor="text1"/>
          <w:sz w:val="24"/>
          <w:szCs w:val="22"/>
          <w14:textFill>
            <w14:solidFill>
              <w14:schemeClr w14:val="tx1"/>
            </w14:solidFill>
          </w14:textFill>
        </w:rPr>
        <w:fldChar w:fldCharType="begin"/>
      </w:r>
      <w:r>
        <w:rPr>
          <w:rFonts w:hint="eastAsia" w:hAnsi="宋体" w:cs="宋体"/>
          <w:color w:val="000000" w:themeColor="text1"/>
          <w:sz w:val="24"/>
          <w:szCs w:val="22"/>
          <w14:textFill>
            <w14:solidFill>
              <w14:schemeClr w14:val="tx1"/>
            </w14:solidFill>
          </w14:textFill>
        </w:rPr>
        <w:instrText xml:space="preserve"> HYPERLINK "https://pay.zcygov.cn/purchaseplan_front/" \l "/plan/list/detail?id=1000000000007406051&amp;encrypt=efb4f7448a9a28a243964d3b4f3cdf33" \t "https://www.zcygov.cn/delegation-order/order/_blank" </w:instrText>
      </w:r>
      <w:r>
        <w:rPr>
          <w:rFonts w:hint="eastAsia" w:hAnsi="宋体" w:cs="宋体"/>
          <w:color w:val="000000" w:themeColor="text1"/>
          <w:sz w:val="24"/>
          <w:szCs w:val="22"/>
          <w14:textFill>
            <w14:solidFill>
              <w14:schemeClr w14:val="tx1"/>
            </w14:solidFill>
          </w14:textFill>
        </w:rPr>
        <w:fldChar w:fldCharType="separate"/>
      </w:r>
      <w:r>
        <w:rPr>
          <w:rFonts w:hint="eastAsia" w:hAnsi="宋体" w:cs="宋体"/>
          <w:color w:val="000000" w:themeColor="text1"/>
          <w:sz w:val="24"/>
          <w:szCs w:val="22"/>
          <w14:textFill>
            <w14:solidFill>
              <w14:schemeClr w14:val="tx1"/>
            </w14:solidFill>
          </w14:textFill>
        </w:rPr>
        <w:t>51012922210200000057</w:t>
      </w:r>
      <w:r>
        <w:rPr>
          <w:rFonts w:hint="eastAsia" w:hAnsi="宋体" w:cs="宋体"/>
          <w:color w:val="000000" w:themeColor="text1"/>
          <w:sz w:val="24"/>
          <w:szCs w:val="22"/>
          <w14:textFill>
            <w14:solidFill>
              <w14:schemeClr w14:val="tx1"/>
            </w14:solidFill>
          </w14:textFill>
        </w:rPr>
        <w:fldChar w:fldCharType="end"/>
      </w:r>
      <w:r>
        <w:rPr>
          <w:rFonts w:hint="eastAsia" w:hAnsi="宋体" w:cs="宋体"/>
          <w:color w:val="000000" w:themeColor="text1"/>
          <w:sz w:val="24"/>
          <w:szCs w:val="22"/>
          <w:lang w:eastAsia="zh-CN"/>
          <w14:textFill>
            <w14:solidFill>
              <w14:schemeClr w14:val="tx1"/>
            </w14:solidFill>
          </w14:textFill>
        </w:rPr>
        <w:t>。</w:t>
      </w:r>
    </w:p>
    <w:p>
      <w:pPr>
        <w:spacing w:line="48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三</w:t>
      </w:r>
      <w:r>
        <w:rPr>
          <w:rFonts w:hint="eastAsia" w:hAnsi="宋体" w:cs="宋体"/>
          <w:b/>
          <w:bCs/>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采购项目简介：</w:t>
      </w:r>
    </w:p>
    <w:p>
      <w:pPr>
        <w:pStyle w:val="2"/>
        <w:spacing w:line="480" w:lineRule="exact"/>
        <w:ind w:firstLine="42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2"/>
          <w:lang w:eastAsia="zh-CN"/>
          <w14:textFill>
            <w14:solidFill>
              <w14:schemeClr w14:val="tx1"/>
            </w14:solidFill>
          </w14:textFill>
        </w:rPr>
        <w:t>大邑县花水湾镇景区绿化提档升级采购项目</w:t>
      </w: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详见磋商文件第</w:t>
      </w: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8"/>
          <w14:textFill>
            <w14:solidFill>
              <w14:schemeClr w14:val="tx1"/>
            </w14:solidFill>
          </w14:textFill>
        </w:rPr>
        <w:t>章）</w:t>
      </w:r>
    </w:p>
    <w:p>
      <w:pPr>
        <w:spacing w:line="360" w:lineRule="auto"/>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四、定向采购情况</w:t>
      </w:r>
    </w:p>
    <w:p>
      <w:pPr>
        <w:pStyle w:val="2"/>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宋体"/>
          <w:color w:val="000000" w:themeColor="text1"/>
          <w:szCs w:val="22"/>
          <w14:textFill>
            <w14:solidFill>
              <w14:schemeClr w14:val="tx1"/>
            </w14:solidFill>
          </w14:textFill>
        </w:rPr>
        <w:t>项目</w:t>
      </w:r>
      <w:r>
        <w:rPr>
          <w:rFonts w:hint="eastAsia" w:ascii="宋体" w:hAnsi="宋体" w:cs="宋体"/>
          <w:color w:val="000000" w:themeColor="text1"/>
          <w:szCs w:val="22"/>
          <w:lang w:val="en-US" w:eastAsia="zh-CN"/>
          <w14:textFill>
            <w14:solidFill>
              <w14:schemeClr w14:val="tx1"/>
            </w14:solidFill>
          </w14:textFill>
        </w:rPr>
        <w:t>不属于</w:t>
      </w:r>
      <w:r>
        <w:rPr>
          <w:rFonts w:hint="eastAsia" w:ascii="宋体" w:hAnsi="宋体" w:cs="宋体"/>
          <w:color w:val="000000" w:themeColor="text1"/>
          <w:szCs w:val="22"/>
          <w14:textFill>
            <w14:solidFill>
              <w14:schemeClr w14:val="tx1"/>
            </w14:solidFill>
          </w14:textFill>
        </w:rPr>
        <w:t>专门面向中小企业采购。</w:t>
      </w:r>
    </w:p>
    <w:p>
      <w:pPr>
        <w:spacing w:after="120" w:line="360" w:lineRule="auto"/>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五、供应商邀请方式</w:t>
      </w:r>
    </w:p>
    <w:p>
      <w:pPr>
        <w:spacing w:after="120" w:line="480" w:lineRule="exact"/>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本次竞争性磋商在《四川政府采购网》上以发布公告的方式邀请供应商，公告期限自公告发布之日起</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lang w:eastAsia="zh-CN"/>
          <w14:textFill>
            <w14:solidFill>
              <w14:schemeClr w14:val="tx1"/>
            </w14:solidFill>
          </w14:textFill>
        </w:rPr>
        <w:t>个</w:t>
      </w:r>
      <w:r>
        <w:rPr>
          <w:rFonts w:hint="eastAsia" w:hAnsi="宋体" w:cs="宋体"/>
          <w:bCs/>
          <w:color w:val="000000" w:themeColor="text1"/>
          <w:sz w:val="24"/>
          <w14:textFill>
            <w14:solidFill>
              <w14:schemeClr w14:val="tx1"/>
            </w14:solidFill>
          </w14:textFill>
        </w:rPr>
        <w:t>工作日。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六、供应商参加本次政府采购活动应具备下列条件</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《中华人民共和国政府采购法》第二十二条第一款第1项至第6项规定的条件：</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1.具有独立承担民事责任的能力；</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2.具有良好的商业信誉和健全的财务会计制度；</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3.具有履行合同所必须的设备和专业技术能力；</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4.具有依法缴纳税收和社会保障资金的良好记录；</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5.参加本次政府采购活动前三年内，在经营活动中没有重大违法记录；</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6.法律、行政法规规定的其他条件：参加本项目政府采购活动的供应商单位及其现任法定代表人、主要负责人前3年内不得具有行贿犯罪记录；</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4"/>
          <w14:textFill>
            <w14:solidFill>
              <w14:schemeClr w14:val="tx1"/>
            </w14:solidFill>
          </w14:textFill>
        </w:rPr>
        <w:t>7.根据项目特殊要求设置的特定条件：</w:t>
      </w:r>
      <w:r>
        <w:rPr>
          <w:rFonts w:hint="eastAsia" w:hAnsi="宋体" w:cs="宋体"/>
          <w:bCs/>
          <w:color w:val="000000" w:themeColor="text1"/>
          <w:kern w:val="0"/>
          <w:sz w:val="24"/>
          <w:szCs w:val="24"/>
          <w:highlight w:val="none"/>
          <w:lang w:eastAsia="zh-CN"/>
          <w14:textFill>
            <w14:solidFill>
              <w14:schemeClr w14:val="tx1"/>
            </w14:solidFill>
          </w14:textFill>
        </w:rPr>
        <w:t>无</w:t>
      </w:r>
      <w:r>
        <w:rPr>
          <w:rFonts w:hint="eastAsia" w:hAnsi="宋体" w:cs="宋体"/>
          <w:color w:val="000000" w:themeColor="text1"/>
          <w:sz w:val="24"/>
          <w:szCs w:val="24"/>
          <w14:textFill>
            <w14:solidFill>
              <w14:schemeClr w14:val="tx1"/>
            </w14:solidFill>
          </w14:textFill>
        </w:rPr>
        <w:t xml:space="preserve">； </w:t>
      </w:r>
      <w:r>
        <w:rPr>
          <w:rFonts w:hint="eastAsia" w:hAnsi="宋体" w:cs="宋体"/>
          <w:color w:val="000000" w:themeColor="text1"/>
          <w:sz w:val="24"/>
          <w:szCs w:val="22"/>
          <w14:textFill>
            <w14:solidFill>
              <w14:schemeClr w14:val="tx1"/>
            </w14:solidFill>
          </w14:textFill>
        </w:rPr>
        <w:t xml:space="preserve">  </w:t>
      </w:r>
    </w:p>
    <w:p>
      <w:pPr>
        <w:pStyle w:val="87"/>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8.不接受联合体磋商；</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9.</w:t>
      </w:r>
      <w:r>
        <w:rPr>
          <w:rFonts w:hint="eastAsia" w:hAnsi="宋体" w:cs="宋体"/>
          <w:color w:val="000000" w:themeColor="text1"/>
          <w:sz w:val="24"/>
          <w:szCs w:val="22"/>
          <w:lang w:val="en-US" w:eastAsia="zh-CN"/>
          <w14:textFill>
            <w14:solidFill>
              <w14:schemeClr w14:val="tx1"/>
            </w14:solidFill>
          </w14:textFill>
        </w:rPr>
        <w:t>本项目不属于</w:t>
      </w:r>
      <w:r>
        <w:rPr>
          <w:rFonts w:hint="eastAsia" w:hAnsi="宋体" w:cs="宋体"/>
          <w:color w:val="000000" w:themeColor="text1"/>
          <w:sz w:val="24"/>
          <w:szCs w:val="22"/>
          <w14:textFill>
            <w14:solidFill>
              <w14:schemeClr w14:val="tx1"/>
            </w14:solidFill>
          </w14:textFill>
        </w:rPr>
        <w:t>专门面向中小企业</w:t>
      </w:r>
      <w:r>
        <w:rPr>
          <w:rFonts w:hint="eastAsia" w:hAnsi="宋体" w:cs="宋体"/>
          <w:color w:val="000000" w:themeColor="text1"/>
          <w:sz w:val="24"/>
          <w:szCs w:val="22"/>
          <w:lang w:eastAsia="zh-CN"/>
          <w14:textFill>
            <w14:solidFill>
              <w14:schemeClr w14:val="tx1"/>
            </w14:solidFill>
          </w14:textFill>
        </w:rPr>
        <w:t>采购</w:t>
      </w:r>
      <w:r>
        <w:rPr>
          <w:rFonts w:hint="eastAsia" w:hAnsi="宋体" w:cs="宋体"/>
          <w:color w:val="000000" w:themeColor="text1"/>
          <w:sz w:val="24"/>
          <w:szCs w:val="22"/>
          <w14:textFill>
            <w14:solidFill>
              <w14:schemeClr w14:val="tx1"/>
            </w14:solidFill>
          </w14:textFill>
        </w:rPr>
        <w:t>。</w:t>
      </w:r>
    </w:p>
    <w:p>
      <w:pPr>
        <w:pStyle w:val="87"/>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七、禁止参加本次采购活动的供应商</w:t>
      </w:r>
    </w:p>
    <w:p>
      <w:pPr>
        <w:pStyle w:val="87"/>
        <w:spacing w:line="480" w:lineRule="exact"/>
        <w:ind w:firstLine="480"/>
        <w:rPr>
          <w:rFonts w:hAnsi="宋体" w:cs="宋体"/>
          <w:color w:val="000000" w:themeColor="text1"/>
          <w14:textFill>
            <w14:solidFill>
              <w14:schemeClr w14:val="tx1"/>
            </w14:solidFill>
          </w14:textFill>
        </w:rPr>
      </w:pPr>
      <w:r>
        <w:rPr>
          <w:rFonts w:hint="eastAsia" w:hAnsi="宋体" w:cs="宋体"/>
          <w:color w:val="000000" w:themeColor="text1"/>
          <w:sz w:val="24"/>
          <w:szCs w:val="22"/>
          <w14:textFill>
            <w14:solidFill>
              <w14:schemeClr w14:val="tx1"/>
            </w14:solidFill>
          </w14:textFill>
        </w:rPr>
        <w:t>1.根据《关于在政府采购活动中查询及使用信用记录有关问题的通知》（财库〔2016〕 125 号）的要求，采购代理机构将通过“信用中国”网站（www.creditchina.gov.cn）、 “中国政府采购网”网站（www.ccgp.gov.cn）等渠道查询供应商信用信息记录并保存信用记录结果网页截图，拒绝列入失信被执行人、重大 税收违法案件当事人名单、政府采购严重违法失信行为记录名单及其他不符合《中华人民共和国政府采购法》第二十二条规定条件的供应商参加本项目的采购活动。</w:t>
      </w:r>
    </w:p>
    <w:p>
      <w:pPr>
        <w:pStyle w:val="87"/>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八、获取采购文件的时间期限、地点、方式及采购文件售价</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1.磋商文件的获取期限(报名时间)：202</w:t>
      </w:r>
      <w:r>
        <w:rPr>
          <w:rFonts w:hint="eastAsia" w:hAnsi="宋体" w:cs="宋体"/>
          <w:color w:val="000000" w:themeColor="text1"/>
          <w:sz w:val="24"/>
          <w:szCs w:val="22"/>
          <w:lang w:val="en-US" w:eastAsia="zh-CN"/>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年</w:t>
      </w:r>
      <w:r>
        <w:rPr>
          <w:rFonts w:hint="eastAsia" w:hAnsi="宋体" w:cs="宋体"/>
          <w:color w:val="000000" w:themeColor="text1"/>
          <w:sz w:val="24"/>
          <w:szCs w:val="22"/>
          <w:lang w:val="en-US" w:eastAsia="zh-CN"/>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月</w:t>
      </w:r>
      <w:r>
        <w:rPr>
          <w:rFonts w:hint="eastAsia" w:hAnsi="宋体" w:cs="宋体"/>
          <w:color w:val="000000" w:themeColor="text1"/>
          <w:sz w:val="24"/>
          <w:szCs w:val="22"/>
          <w:lang w:val="en-US" w:eastAsia="zh-CN"/>
          <w14:textFill>
            <w14:solidFill>
              <w14:schemeClr w14:val="tx1"/>
            </w14:solidFill>
          </w14:textFill>
        </w:rPr>
        <w:t>7</w:t>
      </w:r>
      <w:r>
        <w:rPr>
          <w:rFonts w:hint="eastAsia" w:hAnsi="宋体" w:cs="宋体"/>
          <w:color w:val="000000" w:themeColor="text1"/>
          <w:sz w:val="24"/>
          <w:szCs w:val="22"/>
          <w14:textFill>
            <w14:solidFill>
              <w14:schemeClr w14:val="tx1"/>
            </w14:solidFill>
          </w14:textFill>
        </w:rPr>
        <w:t>日至202</w:t>
      </w:r>
      <w:r>
        <w:rPr>
          <w:rFonts w:hint="eastAsia" w:hAnsi="宋体" w:cs="宋体"/>
          <w:color w:val="000000" w:themeColor="text1"/>
          <w:sz w:val="24"/>
          <w:szCs w:val="22"/>
          <w:lang w:val="en-US" w:eastAsia="zh-CN"/>
          <w14:textFill>
            <w14:solidFill>
              <w14:schemeClr w14:val="tx1"/>
            </w14:solidFill>
          </w14:textFill>
        </w:rPr>
        <w:t>2</w:t>
      </w:r>
      <w:r>
        <w:rPr>
          <w:rFonts w:hint="eastAsia" w:hAnsi="宋体" w:cs="宋体"/>
          <w:color w:val="000000" w:themeColor="text1"/>
          <w:sz w:val="24"/>
          <w:szCs w:val="22"/>
          <w14:textFill>
            <w14:solidFill>
              <w14:schemeClr w14:val="tx1"/>
            </w14:solidFill>
          </w14:textFill>
        </w:rPr>
        <w:t>年</w:t>
      </w:r>
      <w:r>
        <w:rPr>
          <w:rFonts w:hint="eastAsia" w:hAnsi="宋体" w:cs="宋体"/>
          <w:color w:val="000000" w:themeColor="text1"/>
          <w:sz w:val="24"/>
          <w:szCs w:val="22"/>
          <w:lang w:val="en-US" w:eastAsia="zh-CN"/>
          <w14:textFill>
            <w14:solidFill>
              <w14:schemeClr w14:val="tx1"/>
            </w14:solidFill>
          </w14:textFill>
        </w:rPr>
        <w:t>3</w:t>
      </w:r>
      <w:r>
        <w:rPr>
          <w:rFonts w:hint="eastAsia" w:hAnsi="宋体" w:cs="宋体"/>
          <w:color w:val="000000" w:themeColor="text1"/>
          <w:sz w:val="24"/>
          <w:szCs w:val="22"/>
          <w14:textFill>
            <w14:solidFill>
              <w14:schemeClr w14:val="tx1"/>
            </w14:solidFill>
          </w14:textFill>
        </w:rPr>
        <w:t>月</w:t>
      </w:r>
      <w:r>
        <w:rPr>
          <w:rFonts w:hint="eastAsia" w:hAnsi="宋体" w:cs="宋体"/>
          <w:color w:val="000000" w:themeColor="text1"/>
          <w:sz w:val="24"/>
          <w:szCs w:val="22"/>
          <w:lang w:val="en-US" w:eastAsia="zh-CN"/>
          <w14:textFill>
            <w14:solidFill>
              <w14:schemeClr w14:val="tx1"/>
            </w14:solidFill>
          </w14:textFill>
        </w:rPr>
        <w:t>14</w:t>
      </w:r>
      <w:r>
        <w:rPr>
          <w:rFonts w:hint="eastAsia" w:hAnsi="宋体" w:cs="宋体"/>
          <w:color w:val="000000" w:themeColor="text1"/>
          <w:sz w:val="24"/>
          <w:szCs w:val="22"/>
          <w14:textFill>
            <w14:solidFill>
              <w14:schemeClr w14:val="tx1"/>
            </w14:solidFill>
          </w14:textFill>
        </w:rPr>
        <w:t>日上午09时00分至12时00分，下午14时00分至17时00分(北京时间、节假日除外)。</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2.磋商文件的获取地点：“政府采购云平台”。</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3.磋商文件的获取方式：供应商从“政府采购云平台”获取磋商文件（网址：https://www.zcygov.cn）。登录政府采购云平台—项目采购—获取磋商文件—申请获取磋商文件。</w:t>
      </w:r>
    </w:p>
    <w:p>
      <w:pPr>
        <w:pStyle w:val="87"/>
        <w:spacing w:line="480" w:lineRule="exact"/>
        <w:ind w:firstLine="48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2"/>
          <w14:textFill>
            <w14:solidFill>
              <w14:schemeClr w14:val="tx1"/>
            </w14:solidFill>
          </w14:textFill>
        </w:rPr>
        <w:t>提示：（1）本项目磋商文件免费获取。（2）供应商只有在“政府采购云平台”完成获取磋商文件申请并下载磋商文件后才视作依法参与本项目。如未在“政府采购云平台”内完成相关流程，引起的投标无效责任自负。</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九、磋商响应文件递交起止时间：</w:t>
      </w:r>
      <w:r>
        <w:rPr>
          <w:rFonts w:hint="eastAsia" w:hAnsi="宋体" w:cs="宋体"/>
          <w:bCs/>
          <w:color w:val="000000" w:themeColor="text1"/>
          <w:sz w:val="24"/>
          <w14:textFill>
            <w14:solidFill>
              <w14:schemeClr w14:val="tx1"/>
            </w14:solidFill>
          </w14:textFill>
        </w:rPr>
        <w:t>响应文件接收起止时间为202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17</w:t>
      </w:r>
      <w:r>
        <w:rPr>
          <w:rFonts w:hint="eastAsia" w:hAnsi="宋体" w:cs="宋体"/>
          <w:bCs/>
          <w:color w:val="000000" w:themeColor="text1"/>
          <w:sz w:val="24"/>
          <w14:textFill>
            <w14:solidFill>
              <w14:schemeClr w14:val="tx1"/>
            </w14:solidFill>
          </w14:textFill>
        </w:rPr>
        <w:t>日</w:t>
      </w:r>
      <w:r>
        <w:rPr>
          <w:rFonts w:hAnsi="宋体" w:cs="宋体"/>
          <w:bCs/>
          <w:color w:val="000000" w:themeColor="text1"/>
          <w:sz w:val="24"/>
          <w14:textFill>
            <w14:solidFill>
              <w14:schemeClr w14:val="tx1"/>
            </w14:solidFill>
          </w14:textFill>
        </w:rPr>
        <w:t>10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00</w:t>
      </w:r>
      <w:r>
        <w:rPr>
          <w:rFonts w:hint="eastAsia" w:hAnsi="宋体" w:cs="宋体"/>
          <w:bCs/>
          <w:color w:val="000000" w:themeColor="text1"/>
          <w:sz w:val="24"/>
          <w14:textFill>
            <w14:solidFill>
              <w14:schemeClr w14:val="tx1"/>
            </w14:solidFill>
          </w14:textFill>
        </w:rPr>
        <w:t>分至</w:t>
      </w:r>
      <w:r>
        <w:rPr>
          <w:rFonts w:hAnsi="宋体" w:cs="宋体"/>
          <w:bCs/>
          <w:color w:val="000000" w:themeColor="text1"/>
          <w:sz w:val="24"/>
          <w14:textFill>
            <w14:solidFill>
              <w14:schemeClr w14:val="tx1"/>
            </w14:solidFill>
          </w14:textFill>
        </w:rPr>
        <w:t>10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3</w:t>
      </w:r>
      <w:r>
        <w:rPr>
          <w:rFonts w:hint="eastAsia" w:hAnsi="宋体" w:cs="宋体"/>
          <w:bCs/>
          <w:color w:val="000000" w:themeColor="text1"/>
          <w:sz w:val="24"/>
          <w14:textFill>
            <w14:solidFill>
              <w14:schemeClr w14:val="tx1"/>
            </w14:solidFill>
          </w14:textFill>
        </w:rPr>
        <w:t>0分（北京时间）。</w:t>
      </w:r>
    </w:p>
    <w:p>
      <w:pPr>
        <w:spacing w:after="120" w:line="480" w:lineRule="exact"/>
        <w:rPr>
          <w:rFonts w:hAnsi="宋体" w:cs="宋体"/>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十、磋商响应文件递交的地点：</w:t>
      </w:r>
      <w:r>
        <w:rPr>
          <w:rFonts w:hint="eastAsia" w:hAnsi="宋体"/>
          <w:color w:val="000000" w:themeColor="text1"/>
          <w:sz w:val="24"/>
          <w:szCs w:val="24"/>
          <w14:textFill>
            <w14:solidFill>
              <w14:schemeClr w14:val="tx1"/>
            </w14:solidFill>
          </w14:textFill>
        </w:rPr>
        <w:t>四川华韵新诚工程管理咨询有限公司（</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r>
        <w:rPr>
          <w:rFonts w:hint="eastAsia" w:hAnsi="宋体" w:cs="宋体"/>
          <w:bCs/>
          <w:color w:val="000000" w:themeColor="text1"/>
          <w:sz w:val="24"/>
          <w14:textFill>
            <w14:solidFill>
              <w14:schemeClr w14:val="tx1"/>
            </w14:solidFill>
          </w14:textFill>
        </w:rPr>
        <w:t>。供应商应当在磋商文件要求的截止时间前，将响应文件密封送达指定地点。在截止时间后送达的响应文件为无效文件，将被采购代理机构拒收。</w:t>
      </w:r>
    </w:p>
    <w:p>
      <w:pPr>
        <w:spacing w:after="120" w:line="480" w:lineRule="exact"/>
        <w:rPr>
          <w:rFonts w:hAnsi="宋体" w:cs="宋体"/>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十一、磋商响应文件开启时间及地点：</w:t>
      </w:r>
      <w:r>
        <w:rPr>
          <w:rFonts w:hint="eastAsia" w:hAnsi="宋体" w:cs="宋体"/>
          <w:bCs/>
          <w:color w:val="000000" w:themeColor="text1"/>
          <w:sz w:val="24"/>
          <w14:textFill>
            <w14:solidFill>
              <w14:schemeClr w14:val="tx1"/>
            </w14:solidFill>
          </w14:textFill>
        </w:rPr>
        <w:t>202</w:t>
      </w:r>
      <w:r>
        <w:rPr>
          <w:rFonts w:hint="eastAsia" w:hAnsi="宋体" w:cs="宋体"/>
          <w:bCs/>
          <w:color w:val="000000" w:themeColor="text1"/>
          <w:sz w:val="24"/>
          <w:lang w:val="en-US" w:eastAsia="zh-CN"/>
          <w14:textFill>
            <w14:solidFill>
              <w14:schemeClr w14:val="tx1"/>
            </w14:solidFill>
          </w14:textFill>
        </w:rPr>
        <w:t>2</w:t>
      </w:r>
      <w:r>
        <w:rPr>
          <w:rFonts w:hint="eastAsia" w:hAnsi="宋体" w:cs="宋体"/>
          <w:bCs/>
          <w:color w:val="000000" w:themeColor="text1"/>
          <w:sz w:val="24"/>
          <w14:textFill>
            <w14:solidFill>
              <w14:schemeClr w14:val="tx1"/>
            </w14:solidFill>
          </w14:textFill>
        </w:rPr>
        <w:t>年</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14:textFill>
            <w14:solidFill>
              <w14:schemeClr w14:val="tx1"/>
            </w14:solidFill>
          </w14:textFill>
        </w:rPr>
        <w:t>月</w:t>
      </w:r>
      <w:r>
        <w:rPr>
          <w:rFonts w:hint="eastAsia" w:hAnsi="宋体" w:cs="宋体"/>
          <w:bCs/>
          <w:color w:val="000000" w:themeColor="text1"/>
          <w:sz w:val="24"/>
          <w:lang w:val="en-US" w:eastAsia="zh-CN"/>
          <w14:textFill>
            <w14:solidFill>
              <w14:schemeClr w14:val="tx1"/>
            </w14:solidFill>
          </w14:textFill>
        </w:rPr>
        <w:t>17</w:t>
      </w:r>
      <w:r>
        <w:rPr>
          <w:rFonts w:hint="eastAsia" w:hAnsi="宋体" w:cs="宋体"/>
          <w:bCs/>
          <w:color w:val="000000" w:themeColor="text1"/>
          <w:sz w:val="24"/>
          <w14:textFill>
            <w14:solidFill>
              <w14:schemeClr w14:val="tx1"/>
            </w14:solidFill>
          </w14:textFill>
        </w:rPr>
        <w:t>日1</w:t>
      </w:r>
      <w:r>
        <w:rPr>
          <w:rFonts w:hAnsi="宋体" w:cs="宋体"/>
          <w:bCs/>
          <w:color w:val="000000" w:themeColor="text1"/>
          <w:sz w:val="24"/>
          <w14:textFill>
            <w14:solidFill>
              <w14:schemeClr w14:val="tx1"/>
            </w14:solidFill>
          </w14:textFill>
        </w:rPr>
        <w:t>0</w:t>
      </w:r>
      <w:r>
        <w:rPr>
          <w:rFonts w:hint="eastAsia" w:hAnsi="宋体" w:cs="宋体"/>
          <w:bCs/>
          <w:color w:val="000000" w:themeColor="text1"/>
          <w:sz w:val="24"/>
          <w14:textFill>
            <w14:solidFill>
              <w14:schemeClr w14:val="tx1"/>
            </w14:solidFill>
          </w14:textFill>
        </w:rPr>
        <w:t>时</w:t>
      </w:r>
      <w:r>
        <w:rPr>
          <w:rFonts w:hAnsi="宋体" w:cs="宋体"/>
          <w:bCs/>
          <w:color w:val="000000" w:themeColor="text1"/>
          <w:sz w:val="24"/>
          <w14:textFill>
            <w14:solidFill>
              <w14:schemeClr w14:val="tx1"/>
            </w14:solidFill>
          </w14:textFill>
        </w:rPr>
        <w:t>3</w:t>
      </w:r>
      <w:r>
        <w:rPr>
          <w:rFonts w:hint="eastAsia" w:hAnsi="宋体" w:cs="宋体"/>
          <w:bCs/>
          <w:color w:val="000000" w:themeColor="text1"/>
          <w:sz w:val="24"/>
          <w14:textFill>
            <w14:solidFill>
              <w14:schemeClr w14:val="tx1"/>
            </w14:solidFill>
          </w14:textFill>
        </w:rPr>
        <w:t>0分(北京时间)在磋商地点开启。</w:t>
      </w:r>
    </w:p>
    <w:p>
      <w:pPr>
        <w:spacing w:after="120" w:line="480" w:lineRule="exact"/>
        <w:rPr>
          <w:rFonts w:hAnsi="宋体" w:cs="宋体"/>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十二、磋商地点：</w:t>
      </w:r>
      <w:r>
        <w:rPr>
          <w:rFonts w:hint="eastAsia" w:hAnsi="宋体" w:cs="宋体"/>
          <w:color w:val="000000" w:themeColor="text1"/>
          <w:sz w:val="24"/>
          <w14:textFill>
            <w14:solidFill>
              <w14:schemeClr w14:val="tx1"/>
            </w14:solidFill>
          </w14:textFill>
        </w:rPr>
        <w:t>四川华韵新诚工程管理咨询有限公司（成都市大邑县晋原镇邑新大道214号1栋2楼）。</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十三、本项目支持中小企业信用融资（详见第二章磋商须知）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十四、采购人及采购代理机构联系方式</w:t>
      </w:r>
    </w:p>
    <w:p>
      <w:pPr>
        <w:pStyle w:val="87"/>
        <w:tabs>
          <w:tab w:val="center" w:pos="4479"/>
        </w:tabs>
        <w:snapToGrid w:val="0"/>
        <w:spacing w:line="520" w:lineRule="exact"/>
        <w:ind w:firstLine="436" w:firstLineChars="181"/>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采 购 人：</w:t>
      </w:r>
      <w:r>
        <w:rPr>
          <w:rFonts w:hint="eastAsia" w:hAnsi="宋体" w:cs="宋体"/>
          <w:color w:val="000000" w:themeColor="text1"/>
          <w:sz w:val="24"/>
          <w:szCs w:val="22"/>
          <w:lang w:eastAsia="zh-CN"/>
          <w14:textFill>
            <w14:solidFill>
              <w14:schemeClr w14:val="tx1"/>
            </w14:solidFill>
          </w14:textFill>
        </w:rPr>
        <w:t>大邑县花水湾镇人民政府</w:t>
      </w:r>
    </w:p>
    <w:p>
      <w:pPr>
        <w:pStyle w:val="87"/>
        <w:tabs>
          <w:tab w:val="center" w:pos="4479"/>
        </w:tabs>
        <w:snapToGrid w:val="0"/>
        <w:spacing w:line="520" w:lineRule="exact"/>
        <w:ind w:firstLine="436" w:firstLineChars="181"/>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地    址</w:t>
      </w:r>
      <w:r>
        <w:rPr>
          <w:rFonts w:hint="eastAsia" w:hAnsi="宋体" w:cs="宋体"/>
          <w:color w:val="000000" w:themeColor="text1"/>
          <w:sz w:val="24"/>
          <w:szCs w:val="22"/>
          <w14:textFill>
            <w14:solidFill>
              <w14:schemeClr w14:val="tx1"/>
            </w14:solidFill>
          </w14:textFill>
        </w:rPr>
        <w:t>：</w:t>
      </w:r>
      <w:r>
        <w:rPr>
          <w:rFonts w:hint="eastAsia" w:hAnsi="宋体" w:cs="宋体"/>
          <w:color w:val="000000" w:themeColor="text1"/>
          <w:sz w:val="24"/>
          <w:szCs w:val="22"/>
          <w:lang w:eastAsia="zh-CN"/>
          <w14:textFill>
            <w14:solidFill>
              <w14:schemeClr w14:val="tx1"/>
            </w14:solidFill>
          </w14:textFill>
        </w:rPr>
        <w:t>大邑县花水湾镇</w:t>
      </w:r>
    </w:p>
    <w:p>
      <w:pPr>
        <w:pStyle w:val="87"/>
        <w:tabs>
          <w:tab w:val="center" w:pos="4479"/>
        </w:tabs>
        <w:snapToGrid w:val="0"/>
        <w:spacing w:line="520" w:lineRule="exact"/>
        <w:ind w:firstLine="436" w:firstLineChars="181"/>
        <w:rPr>
          <w:rFonts w:hint="default" w:hAnsi="宋体" w:eastAsia="宋体" w:cs="宋体"/>
          <w:color w:val="000000" w:themeColor="text1"/>
          <w:sz w:val="24"/>
          <w:szCs w:val="22"/>
          <w:lang w:val="en-US" w:eastAsia="zh-CN"/>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联 系 人</w:t>
      </w:r>
      <w:r>
        <w:rPr>
          <w:rFonts w:hint="eastAsia" w:hAnsi="宋体" w:cs="宋体"/>
          <w:color w:val="000000" w:themeColor="text1"/>
          <w:sz w:val="24"/>
          <w:szCs w:val="22"/>
          <w14:textFill>
            <w14:solidFill>
              <w14:schemeClr w14:val="tx1"/>
            </w14:solidFill>
          </w14:textFill>
        </w:rPr>
        <w:t>：王老师</w:t>
      </w:r>
    </w:p>
    <w:p>
      <w:pPr>
        <w:pStyle w:val="87"/>
        <w:tabs>
          <w:tab w:val="center" w:pos="4479"/>
        </w:tabs>
        <w:snapToGrid w:val="0"/>
        <w:spacing w:line="520" w:lineRule="exact"/>
        <w:ind w:firstLine="436" w:firstLineChars="181"/>
        <w:rPr>
          <w:rFonts w:hAnsi="宋体" w:cs="宋体"/>
          <w:bCs/>
          <w:color w:val="000000" w:themeColor="text1"/>
          <w:sz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联系电话：</w:t>
      </w:r>
      <w:r>
        <w:rPr>
          <w:rFonts w:hint="eastAsia" w:hAnsi="宋体" w:cs="宋体"/>
          <w:b w:val="0"/>
          <w:bCs w:val="0"/>
          <w:color w:val="000000" w:themeColor="text1"/>
          <w:sz w:val="24"/>
          <w:szCs w:val="24"/>
          <w14:textFill>
            <w14:solidFill>
              <w14:schemeClr w14:val="tx1"/>
            </w14:solidFill>
          </w14:textFill>
        </w:rPr>
        <w:t>13980446360</w:t>
      </w: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代理机构：</w:t>
      </w:r>
      <w:r>
        <w:rPr>
          <w:rFonts w:hint="eastAsia" w:hAnsi="宋体" w:cs="宋体"/>
          <w:bCs/>
          <w:color w:val="000000" w:themeColor="text1"/>
          <w:sz w:val="24"/>
          <w:szCs w:val="24"/>
          <w14:textFill>
            <w14:solidFill>
              <w14:schemeClr w14:val="tx1"/>
            </w14:solidFill>
          </w14:textFill>
        </w:rPr>
        <w:t>四川华韵新诚工程管理咨询有限公司</w:t>
      </w: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地    址：</w:t>
      </w:r>
      <w:r>
        <w:rPr>
          <w:rFonts w:hint="eastAsia" w:hAnsi="宋体" w:cs="宋体"/>
          <w:bCs/>
          <w:color w:val="000000" w:themeColor="text1"/>
          <w:sz w:val="24"/>
          <w:szCs w:val="24"/>
          <w14:textFill>
            <w14:solidFill>
              <w14:schemeClr w14:val="tx1"/>
            </w14:solidFill>
          </w14:textFill>
        </w:rPr>
        <w:t>成都市大邑县晋原镇邑新大道214号1栋2楼</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 系 人：</w:t>
      </w:r>
      <w:r>
        <w:rPr>
          <w:rFonts w:hint="eastAsia" w:hAnsi="宋体" w:cs="宋体"/>
          <w:bCs/>
          <w:color w:val="000000" w:themeColor="text1"/>
          <w:sz w:val="24"/>
          <w:szCs w:val="24"/>
          <w14:textFill>
            <w14:solidFill>
              <w14:schemeClr w14:val="tx1"/>
            </w14:solidFill>
          </w14:textFill>
        </w:rPr>
        <w:t>刘女士</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p>
    <w:p>
      <w:pPr>
        <w:spacing w:line="440" w:lineRule="exact"/>
        <w:ind w:firstLine="420"/>
        <w:rPr>
          <w:rFonts w:hAnsi="宋体"/>
          <w:color w:val="000000" w:themeColor="text1"/>
          <w:sz w:val="24"/>
          <w:szCs w:val="24"/>
          <w14:textFill>
            <w14:solidFill>
              <w14:schemeClr w14:val="tx1"/>
            </w14:solidFill>
          </w14:textFill>
        </w:rPr>
      </w:pPr>
    </w:p>
    <w:p>
      <w:pPr>
        <w:pStyle w:val="87"/>
        <w:ind w:firstLine="0" w:firstLineChars="0"/>
        <w:rPr>
          <w:rFonts w:hAnsi="宋体" w:cs="宋体"/>
          <w:color w:val="000000" w:themeColor="text1"/>
          <w:sz w:val="24"/>
          <w14:textFill>
            <w14:solidFill>
              <w14:schemeClr w14:val="tx1"/>
            </w14:solidFill>
          </w14:textFill>
        </w:rPr>
      </w:pP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bookmarkStart w:id="4" w:name="_Toc777"/>
      <w:bookmarkStart w:id="5" w:name="_Toc213396759"/>
      <w:bookmarkStart w:id="6" w:name="_Toc213496267"/>
      <w:bookmarkStart w:id="7" w:name="_Toc3991888"/>
      <w:bookmarkStart w:id="8" w:name="_Toc213397009"/>
      <w:bookmarkStart w:id="9" w:name="_Toc213396945"/>
      <w:bookmarkStart w:id="10" w:name="_Toc217446031"/>
      <w:bookmarkStart w:id="11" w:name="BookMK3"/>
      <w:r>
        <w:rPr>
          <w:rFonts w:hint="eastAsia" w:hAnsi="宋体" w:cs="宋体"/>
          <w:color w:val="000000" w:themeColor="text1"/>
          <w:sz w:val="32"/>
          <w:szCs w:val="32"/>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第二章 磋商须知</w:t>
      </w:r>
      <w:bookmarkEnd w:id="4"/>
      <w:bookmarkEnd w:id="5"/>
      <w:bookmarkEnd w:id="6"/>
      <w:bookmarkEnd w:id="7"/>
      <w:bookmarkEnd w:id="8"/>
      <w:bookmarkEnd w:id="9"/>
      <w:bookmarkEnd w:id="10"/>
    </w:p>
    <w:bookmarkEnd w:id="11"/>
    <w:p>
      <w:pPr>
        <w:pStyle w:val="4"/>
        <w:keepNext w:val="0"/>
        <w:keepLines w:val="0"/>
        <w:spacing w:line="240" w:lineRule="atLeast"/>
        <w:jc w:val="center"/>
        <w:rPr>
          <w:rFonts w:ascii="宋体" w:hAnsi="宋体" w:eastAsia="宋体" w:cs="宋体"/>
          <w:color w:val="000000" w:themeColor="text1"/>
          <w:sz w:val="30"/>
          <w:szCs w:val="30"/>
          <w14:textFill>
            <w14:solidFill>
              <w14:schemeClr w14:val="tx1"/>
            </w14:solidFill>
          </w14:textFill>
        </w:rPr>
      </w:pPr>
      <w:bookmarkStart w:id="12" w:name="BookMK4"/>
      <w:r>
        <w:rPr>
          <w:rFonts w:hint="eastAsia" w:ascii="宋体" w:hAnsi="宋体" w:eastAsia="宋体" w:cs="宋体"/>
          <w:color w:val="000000" w:themeColor="text1"/>
          <w:sz w:val="30"/>
          <w:szCs w:val="30"/>
          <w14:textFill>
            <w14:solidFill>
              <w14:schemeClr w14:val="tx1"/>
            </w14:solidFill>
          </w14:textFill>
        </w:rPr>
        <w:t>一、供应商须知附表</w:t>
      </w:r>
    </w:p>
    <w:bookmarkEnd w:id="12"/>
    <w:tbl>
      <w:tblPr>
        <w:tblStyle w:val="3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应知事项</w:t>
            </w:r>
          </w:p>
        </w:tc>
        <w:tc>
          <w:tcPr>
            <w:tcW w:w="6237"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0" w:type="dxa"/>
            <w:vAlign w:val="center"/>
          </w:tcPr>
          <w:p>
            <w:pPr>
              <w:autoSpaceDE w:val="0"/>
              <w:autoSpaceDN w:val="0"/>
              <w:adjustRightInd w:val="0"/>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1</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确定邀请磋商的供应商数量和方式</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本次磋商邀请的供应商数量：不少于3家，即首次递交响应文件的供应商不少于3家。 </w:t>
            </w:r>
          </w:p>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本次邀请供应商参加磋商的方式：见第一章磋商邀请。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restart"/>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采购预算</w:t>
            </w:r>
          </w:p>
          <w:p>
            <w:pPr>
              <w:pStyle w:val="91"/>
              <w:spacing w:line="400" w:lineRule="exact"/>
              <w:jc w:val="center"/>
              <w:rPr>
                <w:b/>
                <w:color w:val="000000" w:themeColor="text1"/>
                <w:lang w:val="zh-CN"/>
                <w14:textFill>
                  <w14:solidFill>
                    <w14:schemeClr w14:val="tx1"/>
                  </w14:solidFill>
                </w14:textFill>
              </w:rPr>
            </w:pPr>
            <w:r>
              <w:rPr>
                <w:rFonts w:hint="eastAsia"/>
                <w:b/>
                <w:color w:val="000000" w:themeColor="text1"/>
                <w14:textFill>
                  <w14:solidFill>
                    <w14:schemeClr w14:val="tx1"/>
                  </w14:solidFill>
                </w14:textFill>
              </w:rPr>
              <w:t>(实质性要求)</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采购预算：</w:t>
            </w:r>
            <w:r>
              <w:rPr>
                <w:rFonts w:hint="eastAsia"/>
                <w:color w:val="000000" w:themeColor="text1"/>
                <w:lang w:val="en-US" w:eastAsia="zh-CN"/>
                <w14:textFill>
                  <w14:solidFill>
                    <w14:schemeClr w14:val="tx1"/>
                  </w14:solidFill>
                </w14:textFill>
              </w:rPr>
              <w:t>230万</w:t>
            </w:r>
            <w:r>
              <w:rPr>
                <w:rFonts w:hint="eastAsia"/>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1"/>
              <w:spacing w:line="288" w:lineRule="auto"/>
              <w:jc w:val="center"/>
              <w:rPr>
                <w:color w:val="000000" w:themeColor="text1"/>
                <w:lang w:val="zh-CN"/>
                <w14:textFill>
                  <w14:solidFill>
                    <w14:schemeClr w14:val="tx1"/>
                  </w14:solidFill>
                </w14:textFill>
              </w:rPr>
            </w:pPr>
          </w:p>
        </w:tc>
        <w:tc>
          <w:tcPr>
            <w:tcW w:w="2410" w:type="dxa"/>
            <w:vAlign w:val="center"/>
          </w:tcPr>
          <w:p>
            <w:pPr>
              <w:pStyle w:val="91"/>
              <w:spacing w:line="4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定向采购</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rFonts w:hint="eastAsia"/>
                <w:color w:val="000000" w:themeColor="text1"/>
                <w:lang w:eastAsia="zh-CN"/>
                <w14:textFill>
                  <w14:solidFill>
                    <w14:schemeClr w14:val="tx1"/>
                  </w14:solidFill>
                </w14:textFill>
              </w:rPr>
              <w:t>不</w:t>
            </w:r>
            <w:r>
              <w:rPr>
                <w:rFonts w:hint="eastAsia"/>
                <w:color w:val="000000" w:themeColor="text1"/>
                <w14:textFill>
                  <w14:solidFill>
                    <w14:schemeClr w14:val="tx1"/>
                  </w14:solidFill>
                </w14:textFill>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1"/>
              <w:spacing w:line="288" w:lineRule="auto"/>
              <w:jc w:val="center"/>
              <w:rPr>
                <w:color w:val="000000" w:themeColor="text1"/>
                <w:lang w:val="zh-CN"/>
                <w14:textFill>
                  <w14:solidFill>
                    <w14:schemeClr w14:val="tx1"/>
                  </w14:solidFill>
                </w14:textFill>
              </w:rPr>
            </w:pPr>
          </w:p>
        </w:tc>
        <w:tc>
          <w:tcPr>
            <w:tcW w:w="2410" w:type="dxa"/>
            <w:vAlign w:val="center"/>
          </w:tcPr>
          <w:p>
            <w:pPr>
              <w:pStyle w:val="91"/>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本项目所属行业</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本项目所属行业为其他未列明行业。</w:t>
            </w:r>
          </w:p>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注：农、林、牧、渔业，工业，建筑业，批发业，零售业，交通运输业，仓储业，邮政业，住宿业，餐饮业，信息传输业，软件和信息技术服务业，房地产开发经营，物业管理，租赁和商务服务业，其他未列明行业；其中，工</w:t>
            </w:r>
          </w:p>
          <w:p>
            <w:pPr>
              <w:pStyle w:val="91"/>
              <w:spacing w:line="40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w:t>
            </w:r>
          </w:p>
          <w:p>
            <w:pPr>
              <w:pStyle w:val="91"/>
              <w:spacing w:line="400" w:lineRule="exact"/>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最高限价</w:t>
            </w:r>
          </w:p>
          <w:p>
            <w:pPr>
              <w:pStyle w:val="91"/>
              <w:spacing w:line="4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6237" w:type="dxa"/>
            <w:vAlign w:val="center"/>
          </w:tcPr>
          <w:p>
            <w:pPr>
              <w:pStyle w:val="91"/>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r>
              <w:rPr>
                <w:rFonts w:hint="eastAsia"/>
                <w:color w:val="000000" w:themeColor="text1"/>
                <w:lang w:val="en-US" w:eastAsia="zh-CN"/>
                <w14:textFill>
                  <w14:solidFill>
                    <w14:schemeClr w14:val="tx1"/>
                  </w14:solidFill>
                </w14:textFill>
              </w:rPr>
              <w:t>230万元</w:t>
            </w:r>
            <w:r>
              <w:rPr>
                <w:rFonts w:hint="eastAsia"/>
                <w:color w:val="000000" w:themeColor="text1"/>
                <w14:textFill>
                  <w14:solidFill>
                    <w14:schemeClr w14:val="tx1"/>
                  </w14:solidFill>
                </w14:textFill>
              </w:rPr>
              <w:t>。</w:t>
            </w:r>
          </w:p>
          <w:p>
            <w:pPr>
              <w:pStyle w:val="91"/>
              <w:spacing w:line="400" w:lineRule="exact"/>
              <w:ind w:firstLine="240" w:firstLineChars="100"/>
              <w:rPr>
                <w:color w:val="000000" w:themeColor="text1"/>
                <w14:textFill>
                  <w14:solidFill>
                    <w14:schemeClr w14:val="tx1"/>
                  </w14:solidFill>
                </w14:textFill>
              </w:rPr>
            </w:pPr>
            <w:bookmarkStart w:id="13" w:name="PO_默认文件内容_21"/>
            <w:r>
              <w:rPr>
                <w:rFonts w:hint="eastAsia"/>
                <w:color w:val="000000" w:themeColor="text1"/>
                <w14:textFill>
                  <w14:solidFill>
                    <w14:schemeClr w14:val="tx1"/>
                  </w14:solidFill>
                </w14:textFill>
              </w:rPr>
              <w:t>供应商报价超过最高限价的报价,其响应文件按无效处理。</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4</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评审办法</w:t>
            </w:r>
          </w:p>
        </w:tc>
        <w:tc>
          <w:tcPr>
            <w:tcW w:w="6237" w:type="dxa"/>
            <w:vAlign w:val="center"/>
          </w:tcPr>
          <w:p>
            <w:pPr>
              <w:pStyle w:val="91"/>
              <w:spacing w:line="288" w:lineRule="auto"/>
              <w:ind w:firstLine="240" w:firstLineChars="1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低于成本价不正当竞争预防措施</w:t>
            </w:r>
          </w:p>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(实质性要求)</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在参加政府采购活动过程中，不得无偿或以低于所提供的货物、工程、服务的成本价格报价，磋商小组认为供应商的报价明显低于其他通过符合性审査供应商的报价，有可能影响产品量或者不能诚信履约的，磋商小组应当要求其在评审现场合理的时间内提供书面说明，并提交相关证明材料。</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供应商提供书面说明及证明材料后，磋商小组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磋商小组应当将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6</w:t>
            </w:r>
          </w:p>
        </w:tc>
        <w:tc>
          <w:tcPr>
            <w:tcW w:w="2410" w:type="dxa"/>
            <w:vAlign w:val="center"/>
          </w:tcPr>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小微企业（监狱企业、残疾人福利性单位视同小微企业）价格扣除</w:t>
            </w:r>
          </w:p>
        </w:tc>
        <w:tc>
          <w:tcPr>
            <w:tcW w:w="6237" w:type="dxa"/>
            <w:vAlign w:val="center"/>
          </w:tcPr>
          <w:p>
            <w:pPr>
              <w:autoSpaceDE w:val="0"/>
              <w:autoSpaceDN w:val="0"/>
              <w:adjustRightInd w:val="0"/>
              <w:spacing w:line="360" w:lineRule="auto"/>
              <w:ind w:firstLine="120" w:firstLineChars="5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一、小微企业（监狱企业、残疾人福利性单位视同小微企业）价格扣除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根据《政府采购促进中小企业发展管理办法》的规定，对小型和微型企业产品的价格给予</w:t>
            </w:r>
            <w:r>
              <w:rPr>
                <w:rFonts w:hAnsi="宋体" w:cs="宋体"/>
                <w:color w:val="000000" w:themeColor="text1"/>
                <w:sz w:val="24"/>
                <w:szCs w:val="24"/>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的价格扣除，用扣除后的价格参与评审。</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参加政府采购活动的中小企业应当提供《中小企业声明函》（格式详见第八章 响应文件格式《中小企业声明函》） 原件。监狱企业应当提供《监狱企业证明》（格式详见第八章 响应文件格式《监狱企业证明材料》）原件。残疾人福利性单位应当提供《残疾人福利性单位声明函》（格式详见第八章 响应文件格式《残疾人福利性单位声明函》）原件。未提供的，视为放弃享受小微企业价格扣除优惠政策。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410" w:type="dxa"/>
            <w:vAlign w:val="center"/>
          </w:tcPr>
          <w:p>
            <w:pPr>
              <w:autoSpaceDE w:val="0"/>
              <w:autoSpaceDN w:val="0"/>
              <w:adjustRightInd w:val="0"/>
              <w:spacing w:line="360" w:lineRule="auto"/>
              <w:ind w:firstLine="240" w:firstLineChars="1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进口产品</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pStyle w:val="91"/>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410" w:type="dxa"/>
            <w:vAlign w:val="center"/>
          </w:tcPr>
          <w:p>
            <w:pPr>
              <w:autoSpaceDE w:val="0"/>
              <w:autoSpaceDN w:val="0"/>
              <w:adjustRightInd w:val="0"/>
              <w:spacing w:line="360" w:lineRule="auto"/>
              <w:ind w:firstLine="240" w:firstLineChars="100"/>
              <w:jc w:val="center"/>
              <w:rPr>
                <w:rFonts w:hAnsi="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节能、环保及无线局域网产品政府采购政策</w:t>
            </w:r>
          </w:p>
        </w:tc>
        <w:tc>
          <w:tcPr>
            <w:tcW w:w="6237" w:type="dxa"/>
            <w:vAlign w:val="center"/>
          </w:tcPr>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一、节能、环保产品政府采购政策：</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2、本项目采购的产品属于品目清单强制采购范围的，供应商应按上述要求提供产品认证证书复印件并加盖供应商单位公章（鲜章），否则</w:t>
            </w:r>
            <w:r>
              <w:rPr>
                <w:rFonts w:hint="eastAsia" w:ascii="宋体" w:hAnsi="宋体" w:eastAsia="宋体" w:cs="宋体"/>
                <w:bCs/>
                <w:color w:val="000000" w:themeColor="text1"/>
                <w:kern w:val="2"/>
                <w:sz w:val="24"/>
                <w:szCs w:val="24"/>
                <w:highlight w:val="none"/>
                <w:lang w:val="en-US" w:eastAsia="zh-CN"/>
                <w14:textFill>
                  <w14:solidFill>
                    <w14:schemeClr w14:val="tx1"/>
                  </w14:solidFill>
                </w14:textFill>
              </w:rPr>
              <w:t>响应</w:t>
            </w:r>
            <w:r>
              <w:rPr>
                <w:rFonts w:hint="eastAsia" w:ascii="宋体" w:hAnsi="宋体" w:eastAsia="宋体" w:cs="宋体"/>
                <w:bCs/>
                <w:color w:val="000000" w:themeColor="text1"/>
                <w:kern w:val="2"/>
                <w:sz w:val="24"/>
                <w:szCs w:val="24"/>
                <w:highlight w:val="none"/>
                <w:lang w:val="zh-CN"/>
                <w14:textFill>
                  <w14:solidFill>
                    <w14:schemeClr w14:val="tx1"/>
                  </w14:solidFill>
                </w14:textFill>
              </w:rPr>
              <w:t>无效。（实质性要求）</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3、本项目采购的产品属于品目清单优先采购范围的，按照第九章《综合评分明细表》的规则进行加分。</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tabs>
                <w:tab w:val="left" w:pos="7665"/>
              </w:tabs>
              <w:snapToGrid w:val="0"/>
              <w:spacing w:line="288" w:lineRule="auto"/>
              <w:rPr>
                <w:rFonts w:hint="eastAsia" w:ascii="宋体" w:hAnsi="宋体" w:eastAsia="宋体" w:cs="宋体"/>
                <w:bCs/>
                <w:color w:val="000000" w:themeColor="text1"/>
                <w:kern w:val="2"/>
                <w:sz w:val="24"/>
                <w:szCs w:val="24"/>
                <w:highlight w:val="none"/>
                <w:lang w:val="zh-CN"/>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二、无线局域网产品政府采购政策</w:t>
            </w:r>
          </w:p>
          <w:p>
            <w:pPr>
              <w:tabs>
                <w:tab w:val="left" w:pos="7665"/>
              </w:tabs>
              <w:snapToGrid w:val="0"/>
              <w:spacing w:line="288" w:lineRule="auto"/>
              <w:rPr>
                <w:rFonts w:hAnsi="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kern w:val="2"/>
                <w:sz w:val="24"/>
                <w:szCs w:val="24"/>
                <w:highlight w:val="none"/>
                <w:lang w:val="zh-CN"/>
                <w14:textFill>
                  <w14:solidFill>
                    <w14:schemeClr w14:val="tx1"/>
                  </w14:solidFill>
                </w14:textFill>
              </w:rPr>
              <w:t>本项目采购的产品属于中国政府采购网公布的《无线局域网认证产品政府采购清单》的，将按照第九章《综合评分明细表》的规则进行加分。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p>
        </w:tc>
        <w:tc>
          <w:tcPr>
            <w:tcW w:w="2410" w:type="dxa"/>
            <w:vAlign w:val="center"/>
          </w:tcPr>
          <w:p>
            <w:pPr>
              <w:pStyle w:val="91"/>
              <w:spacing w:line="312" w:lineRule="auto"/>
              <w:jc w:val="center"/>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政府采购节能、环境标志产品</w:t>
            </w:r>
          </w:p>
          <w:p>
            <w:pPr>
              <w:autoSpaceDE w:val="0"/>
              <w:autoSpaceDN w:val="0"/>
              <w:adjustRightInd w:val="0"/>
              <w:spacing w:line="360" w:lineRule="auto"/>
              <w:ind w:firstLine="340" w:firstLineChars="100"/>
              <w:jc w:val="left"/>
              <w:rPr>
                <w:color w:val="000000" w:themeColor="text1"/>
                <w14:textFill>
                  <w14:solidFill>
                    <w14:schemeClr w14:val="tx1"/>
                  </w14:solidFill>
                </w14:textFill>
              </w:rPr>
            </w:pPr>
          </w:p>
        </w:tc>
        <w:tc>
          <w:tcPr>
            <w:tcW w:w="6237" w:type="dxa"/>
            <w:vAlign w:val="center"/>
          </w:tcPr>
          <w:p>
            <w:pPr>
              <w:pStyle w:val="91"/>
              <w:spacing w:line="312" w:lineRule="auto"/>
              <w:jc w:val="both"/>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1、节能、环境标志和无线局域网产品</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10</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磋商保证金</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1</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履约保证金</w:t>
            </w:r>
          </w:p>
        </w:tc>
        <w:tc>
          <w:tcPr>
            <w:tcW w:w="6237" w:type="dxa"/>
            <w:vAlign w:val="center"/>
          </w:tcPr>
          <w:p>
            <w:pPr>
              <w:autoSpaceDE w:val="0"/>
              <w:autoSpaceDN w:val="0"/>
              <w:adjustRightInd w:val="0"/>
              <w:spacing w:line="360" w:lineRule="auto"/>
              <w:ind w:firstLine="240" w:firstLineChars="100"/>
              <w:jc w:val="left"/>
              <w:rPr>
                <w:rFonts w:hint="eastAsia"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本项目不收取</w:t>
            </w:r>
            <w:r>
              <w:rPr>
                <w:rFonts w:hint="eastAsia" w:hAnsi="宋体" w:cs="宋体"/>
                <w:color w:val="000000" w:themeColor="text1"/>
                <w:sz w:val="24"/>
                <w:szCs w:val="24"/>
                <w:lang w:val="en-US" w:eastAsia="zh-CN"/>
                <w14:textFill>
                  <w14:solidFill>
                    <w14:schemeClr w14:val="tx1"/>
                  </w14:solidFill>
                </w14:textFill>
              </w:rPr>
              <w:t>履约</w:t>
            </w:r>
            <w:r>
              <w:rPr>
                <w:rFonts w:hint="eastAsia" w:hAnsi="宋体" w:cs="宋体"/>
                <w:color w:val="000000" w:themeColor="text1"/>
                <w:sz w:val="24"/>
                <w:szCs w:val="24"/>
                <w14:textFill>
                  <w14:solidFill>
                    <w14:schemeClr w14:val="tx1"/>
                  </w14:solidFill>
                </w14:textFill>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2</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供应商询问</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根据委托代理协议约定，供应商询问由采购代理机构进行答复。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询问内容不得涉及评审秘密、国家机密和商业秘密等保密内容。</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询问方式：询问人可以采用书面或口头或电子邮件等方式向采购代理机构提出；询问必须提供询问人基本信息</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包含具体询问内容、询问人名称或姓名、联系人及联系电话、电子邮箱等</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询问提出的范围及主体：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①磋商文件及采购信息公告环节：依法获取磋商文件的潜在供应商可以对磋商文件及采购信息公告的内容向采购人或采购代理机构提出询问，仅对采购信息公告内容提出询问的，不限制询问主体。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②采购过程、采购结果环节：参与采购活动的供应商可以对采购过程、采购结果相关问题向采购代理机构提出询问，未参与采购活动的供应商不得对此环节提出询问。</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③询问提出的时间原则上以政府采购活动中有效质疑的时间计算为准。</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为提高采购效率，降低社会成本，鼓励询问主体对于不损害国家及社会利益或自身合法权益的问题或情形采用询问方式处理解决</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包含但不限于文字错误、标点符号、不影响响应文件的编制的情形</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autoSpaceDE w:val="0"/>
              <w:autoSpaceDN w:val="0"/>
              <w:adjustRightInd w:val="0"/>
              <w:spacing w:line="400" w:lineRule="exact"/>
              <w:ind w:firstLine="240" w:firstLineChars="100"/>
              <w:jc w:val="left"/>
              <w:rPr>
                <w:color w:val="000000" w:themeColor="text1"/>
                <w14:textFill>
                  <w14:solidFill>
                    <w14:schemeClr w14:val="tx1"/>
                  </w14:solidFill>
                </w14:textFill>
              </w:rPr>
            </w:pP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为降低时间成本，减少不必要的干扰，采购人或采购代理机构可以不接受未按照约定时间提出的询问。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3</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供应商质疑</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根据委托代理协议约定，对于磋商文件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磋商文件技术条款和除政府采购法第二十二条之外的其他资格条件、专业商务要求</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的质疑由采购人负责答复；对于采购过程或采购结果由采购代理机构负责答复。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供应商提出质疑应当坚持依法依规、诚实信用原则；不得超出磋商文件、采购过程、采购结果的范围，不得进行虚假、恶意质疑，不得以质疑为手段获取不当得利、实现非法目的。</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提出质疑函的时限要求：供应商认为磋商文件、采购过程、中标或者成交结果使自己的权益受到损害的，可以在知道或者应知其权益受到损害之日起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个工作日内，以书面形式向采购人、采购代理机构提出质疑。</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接收质疑函的方式：供应商在法定时间内以书面形式现场、邮寄或快递提交质疑函</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个工作日内未收到质疑答复的，可主动电话询问我公司相关事宜</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注：①根据《中华人民共和国政府采购法》等法律法规规定，供应商质疑应当有明确的请求和必要的证明材料，须符合《政府采购质疑和投诉办法》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号令</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规定，并使用财政部下发《质疑函》范本。</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明确的请求是指：</w:t>
            </w:r>
            <w:r>
              <w:rPr>
                <w:rFonts w:hint="eastAsia" w:hAnsi="宋体"/>
                <w:color w:val="000000" w:themeColor="text1"/>
                <w:sz w:val="24"/>
                <w:szCs w:val="24"/>
                <w14:textFill>
                  <w14:solidFill>
                    <w14:schemeClr w14:val="tx1"/>
                  </w14:solidFill>
                </w14:textFill>
              </w:rPr>
              <w:t>供应商对磋商文件还是对采购过程还是对中标、成交结果提出质疑；想要达到的结果，如成交结果无效、废标、重新组织采购、赔偿、追究法律责任等；</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必要的证明材料是指：</w:t>
            </w:r>
            <w:r>
              <w:rPr>
                <w:rFonts w:hint="eastAsia" w:hAnsi="宋体"/>
                <w:color w:val="000000" w:themeColor="text1"/>
                <w:sz w:val="24"/>
                <w:szCs w:val="24"/>
                <w14:textFill>
                  <w14:solidFill>
                    <w14:schemeClr w14:val="tx1"/>
                  </w14:solidFill>
                </w14:textFill>
              </w:rPr>
              <w:t>包含供应商的营业执照、授权委托书</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法定代表人质疑时无需提供</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、委托代理人身份证明、参加采购项目的证明、权益受到损害的证明材料、证明提出质疑的事实存在的材料等。如因供应商提出的质疑函不符合《政府采购质疑和投诉办法》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财政部令第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第十二条的要求，采购代理机构或采购人将要求供应商在法定质疑期内进行质疑函补正，未进行补正或在法定质疑期内未进行补正的，其所有不利后果由供应商自行承担。</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4</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供应商投诉</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1、投诉受理单位：</w:t>
            </w:r>
            <w:r>
              <w:rPr>
                <w:rFonts w:hint="eastAsia" w:hAnsi="宋体" w:cs="宋体"/>
                <w:color w:val="000000" w:themeColor="text1"/>
                <w:sz w:val="24"/>
                <w:szCs w:val="24"/>
                <w:lang w:val="zh-CN"/>
                <w14:textFill>
                  <w14:solidFill>
                    <w14:schemeClr w14:val="tx1"/>
                  </w14:solidFill>
                </w14:textFill>
              </w:rPr>
              <w:t>本采购项目同级财政部门，即</w:t>
            </w:r>
            <w:r>
              <w:rPr>
                <w:rFonts w:hint="eastAsia" w:hAnsi="宋体" w:cs="宋体"/>
                <w:color w:val="000000" w:themeColor="text1"/>
                <w:sz w:val="24"/>
                <w:szCs w:val="24"/>
                <w14:textFill>
                  <w14:solidFill>
                    <w14:schemeClr w14:val="tx1"/>
                  </w14:solidFill>
                </w14:textFill>
              </w:rPr>
              <w:t>大邑县</w:t>
            </w:r>
            <w:r>
              <w:rPr>
                <w:rFonts w:hint="eastAsia" w:hAnsi="宋体" w:cs="宋体"/>
                <w:color w:val="000000" w:themeColor="text1"/>
                <w:sz w:val="24"/>
                <w:szCs w:val="24"/>
                <w:lang w:val="zh-CN"/>
                <w14:textFill>
                  <w14:solidFill>
                    <w14:schemeClr w14:val="tx1"/>
                  </w14:solidFill>
                </w14:textFill>
              </w:rPr>
              <w:t>财政局。</w:t>
            </w:r>
          </w:p>
          <w:p>
            <w:pPr>
              <w:tabs>
                <w:tab w:val="left" w:pos="7665"/>
              </w:tabs>
              <w:snapToGrid w:val="0"/>
              <w:spacing w:line="288" w:lineRule="auto"/>
              <w:ind w:firstLine="240" w:firstLineChars="100"/>
              <w:rPr>
                <w:rFonts w:hAnsi="宋体" w:cs="宋体"/>
                <w:bCs/>
                <w:color w:val="000000" w:themeColor="text1"/>
                <w:kern w:val="2"/>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2、联系电话：028-88210759。</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3、通讯地址：大邑县晋原街道桃源大道66号。</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5</w:t>
            </w:r>
          </w:p>
        </w:tc>
        <w:tc>
          <w:tcPr>
            <w:tcW w:w="2410" w:type="dxa"/>
            <w:vAlign w:val="center"/>
          </w:tcPr>
          <w:p>
            <w:pPr>
              <w:pStyle w:val="91"/>
              <w:ind w:left="38"/>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磋商情况公告</w:t>
            </w:r>
          </w:p>
        </w:tc>
        <w:tc>
          <w:tcPr>
            <w:tcW w:w="6237" w:type="dxa"/>
            <w:vAlign w:val="center"/>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1.供应商资格审查情况、磋商情况、报价情况、磋商结果等在四川政府采购网上采购结果公告栏中予以公告。</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16</w:t>
            </w:r>
          </w:p>
        </w:tc>
        <w:tc>
          <w:tcPr>
            <w:tcW w:w="2410" w:type="dxa"/>
            <w:vAlign w:val="center"/>
          </w:tcPr>
          <w:p>
            <w:pPr>
              <w:pStyle w:val="91"/>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w:t>
            </w:r>
          </w:p>
        </w:tc>
        <w:tc>
          <w:tcPr>
            <w:tcW w:w="6237" w:type="dxa"/>
            <w:vAlign w:val="center"/>
          </w:tcPr>
          <w:p>
            <w:pPr>
              <w:pStyle w:val="91"/>
              <w:spacing w:line="360" w:lineRule="auto"/>
              <w:ind w:firstLine="240" w:firstLineChars="100"/>
              <w:jc w:val="both"/>
              <w:rPr>
                <w:rFonts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参照计价格（2002）1980号文件和发改价[2011]534号收费标准</w:t>
            </w:r>
            <w:r>
              <w:rPr>
                <w:rFonts w:hint="eastAsia" w:cs="宋体"/>
                <w:color w:val="000000" w:themeColor="text1"/>
                <w:kern w:val="0"/>
                <w:sz w:val="24"/>
                <w:lang w:eastAsia="zh-CN"/>
                <w14:textFill>
                  <w14:solidFill>
                    <w14:schemeClr w14:val="tx1"/>
                  </w14:solidFill>
                </w14:textFill>
              </w:rPr>
              <w:t>下浮</w:t>
            </w:r>
            <w:r>
              <w:rPr>
                <w:rFonts w:hint="eastAsia" w:cs="宋体"/>
                <w:color w:val="000000" w:themeColor="text1"/>
                <w:kern w:val="0"/>
                <w:sz w:val="24"/>
                <w:lang w:val="en-US" w:eastAsia="zh-CN"/>
                <w14:textFill>
                  <w14:solidFill>
                    <w14:schemeClr w14:val="tx1"/>
                  </w14:solidFill>
                </w14:textFill>
              </w:rPr>
              <w:t>20%</w:t>
            </w:r>
            <w:r>
              <w:rPr>
                <w:rFonts w:hint="eastAsia" w:ascii="宋体" w:hAnsi="宋体" w:cs="宋体"/>
                <w:color w:val="000000" w:themeColor="text1"/>
                <w:kern w:val="0"/>
                <w:sz w:val="24"/>
                <w14:textFill>
                  <w14:solidFill>
                    <w14:schemeClr w14:val="tx1"/>
                  </w14:solidFill>
                </w14:textFill>
              </w:rPr>
              <w:t>收取代理服务费</w:t>
            </w:r>
            <w:r>
              <w:rPr>
                <w:rFonts w:hint="eastAsia"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由</w:t>
            </w:r>
            <w:r>
              <w:rPr>
                <w:rFonts w:hint="eastAsia" w:cs="宋体"/>
                <w:color w:val="000000" w:themeColor="text1"/>
                <w:kern w:val="0"/>
                <w:sz w:val="24"/>
                <w:lang w:val="en-US" w:eastAsia="zh-CN"/>
                <w14:textFill>
                  <w14:solidFill>
                    <w14:schemeClr w14:val="tx1"/>
                  </w14:solidFill>
                </w14:textFill>
              </w:rPr>
              <w:t>成交供应商</w:t>
            </w:r>
            <w:r>
              <w:rPr>
                <w:rFonts w:hint="eastAsia" w:ascii="宋体" w:hAnsi="宋体" w:cs="宋体"/>
                <w:color w:val="000000" w:themeColor="text1"/>
                <w:kern w:val="0"/>
                <w:sz w:val="24"/>
                <w14:textFill>
                  <w14:solidFill>
                    <w14:schemeClr w14:val="tx1"/>
                  </w14:solidFill>
                </w14:textFill>
              </w:rPr>
              <w:t>在领取</w:t>
            </w:r>
            <w:r>
              <w:rPr>
                <w:rFonts w:hint="eastAsia" w:cs="宋体"/>
                <w:color w:val="000000" w:themeColor="text1"/>
                <w:kern w:val="0"/>
                <w:sz w:val="24"/>
                <w:lang w:val="en-US" w:eastAsia="zh-CN"/>
                <w14:textFill>
                  <w14:solidFill>
                    <w14:schemeClr w14:val="tx1"/>
                  </w14:solidFill>
                </w14:textFill>
              </w:rPr>
              <w:t>成交</w:t>
            </w:r>
            <w:r>
              <w:rPr>
                <w:rFonts w:hint="eastAsia" w:ascii="宋体" w:hAnsi="宋体" w:cs="宋体"/>
                <w:color w:val="000000" w:themeColor="text1"/>
                <w:kern w:val="0"/>
                <w:sz w:val="24"/>
                <w14:textFill>
                  <w14:solidFill>
                    <w14:schemeClr w14:val="tx1"/>
                  </w14:solidFill>
                </w14:textFill>
              </w:rPr>
              <w:t>通知书时一次性支付给采购代理机构。</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2、代理服务费收款账户信息</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开户名：四川华韵新诚工程管理咨询有限公司</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开户行：成都农村商业银行股份有限公司大邑支行</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账号：</w:t>
            </w:r>
            <w:r>
              <w:rPr>
                <w:color w:val="000000" w:themeColor="text1"/>
                <w:sz w:val="24"/>
                <w:szCs w:val="24"/>
                <w14:textFill>
                  <w14:solidFill>
                    <w14:schemeClr w14:val="tx1"/>
                  </w14:solidFill>
                </w14:textFill>
              </w:rPr>
              <w:t>1000090000283193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7</w:t>
            </w:r>
          </w:p>
        </w:tc>
        <w:tc>
          <w:tcPr>
            <w:tcW w:w="2410" w:type="dxa"/>
            <w:vAlign w:val="center"/>
          </w:tcPr>
          <w:p>
            <w:pPr>
              <w:pStyle w:val="91"/>
              <w:spacing w:line="360" w:lineRule="auto"/>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中小企业政府采购信用融资</w:t>
            </w:r>
          </w:p>
        </w:tc>
        <w:tc>
          <w:tcPr>
            <w:tcW w:w="6237" w:type="dxa"/>
          </w:tcPr>
          <w:p>
            <w:pPr>
              <w:autoSpaceDE w:val="0"/>
              <w:autoSpaceDN w:val="0"/>
              <w:adjustRightInd w:val="0"/>
              <w:spacing w:line="400" w:lineRule="exact"/>
              <w:ind w:firstLine="480" w:firstLineChars="200"/>
              <w:jc w:val="left"/>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根据《四川省财政厅关于推进四川省政府采购供应商信用融资工作的通知》（川财采〔2018〕123 号）、《成都市中小企业政府采购信用融资暂行办法》（成财采〔2019〕17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其他强制性规定</w:t>
            </w:r>
          </w:p>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如涉及时作为实质性要求</w:t>
            </w:r>
            <w:r>
              <w:rPr>
                <w:rFonts w:hAnsi="宋体" w:cs="宋体"/>
                <w:color w:val="000000" w:themeColor="text1"/>
                <w:sz w:val="24"/>
                <w:szCs w:val="24"/>
                <w14:textFill>
                  <w14:solidFill>
                    <w14:schemeClr w14:val="tx1"/>
                  </w14:solidFill>
                </w14:textFill>
              </w:rPr>
              <w:t>)</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国家或行业主管部门对采购产品的技术标准、质量标准和资格资质条件等有强制性规定的，必须符合其要求。如涉及</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认证产品的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认证证书在响应文件中可不提供</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磋商文件有要求在磋商时提供证明材料的除外</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，供应商成交后应在签订采购合同时向采购人提供加盖供应商公章的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9</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声明承诺提醒</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1"/>
              <w:spacing w:line="288" w:lineRule="auto"/>
              <w:jc w:val="center"/>
              <w:rPr>
                <w:rFonts w:hint="eastAsia"/>
                <w:color w:val="000000" w:themeColor="text1"/>
                <w14:textFill>
                  <w14:solidFill>
                    <w14:schemeClr w14:val="tx1"/>
                  </w14:solidFill>
                </w14:textFill>
              </w:rPr>
            </w:pPr>
            <w:bookmarkStart w:id="14" w:name="BookMK5"/>
            <w:r>
              <w:rPr>
                <w:rFonts w:hint="eastAsia"/>
                <w:color w:val="000000" w:themeColor="text1"/>
                <w:lang w:val="en-US" w:eastAsia="zh-CN"/>
                <w14:textFill>
                  <w14:solidFill>
                    <w14:schemeClr w14:val="tx1"/>
                  </w14:solidFill>
                </w14:textFill>
              </w:rPr>
              <w:t>20</w:t>
            </w:r>
          </w:p>
        </w:tc>
        <w:tc>
          <w:tcPr>
            <w:tcW w:w="2410" w:type="dxa"/>
            <w:vAlign w:val="center"/>
          </w:tcPr>
          <w:p>
            <w:pPr>
              <w:pStyle w:val="91"/>
              <w:spacing w:line="360" w:lineRule="auto"/>
              <w:jc w:val="center"/>
              <w:rPr>
                <w:rFonts w:hint="eastAsia"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政府采购合同</w:t>
            </w:r>
          </w:p>
          <w:p>
            <w:pPr>
              <w:pStyle w:val="91"/>
              <w:spacing w:line="360" w:lineRule="auto"/>
              <w:ind w:left="40" w:leftChars="0"/>
              <w:jc w:val="center"/>
              <w:rPr>
                <w:rFonts w:hint="eastAsia" w:hAnsi="宋体" w:cs="宋体"/>
                <w:color w:val="000000" w:themeColor="text1"/>
                <w:sz w:val="24"/>
                <w:szCs w:val="24"/>
                <w14:textFill>
                  <w14:solidFill>
                    <w14:schemeClr w14:val="tx1"/>
                  </w14:solidFill>
                </w14:textFill>
              </w:rPr>
            </w:pPr>
            <w:r>
              <w:rPr>
                <w:rFonts w:hint="eastAsia" w:cs="Times New Roman"/>
                <w:color w:val="000000" w:themeColor="text1"/>
                <w:kern w:val="2"/>
                <w14:textFill>
                  <w14:solidFill>
                    <w14:schemeClr w14:val="tx1"/>
                  </w14:solidFill>
                </w14:textFill>
              </w:rPr>
              <w:t>公告备案</w:t>
            </w:r>
          </w:p>
        </w:tc>
        <w:tc>
          <w:tcPr>
            <w:tcW w:w="6237" w:type="dxa"/>
            <w:vAlign w:val="top"/>
          </w:tcPr>
          <w:p>
            <w:pPr>
              <w:pStyle w:val="91"/>
              <w:spacing w:line="360" w:lineRule="auto"/>
              <w:ind w:firstLine="240" w:firstLineChars="100"/>
              <w:jc w:val="both"/>
              <w:rPr>
                <w:rFonts w:hint="eastAsia"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政府采购合同签订之日起2个工作日内，采购人将在“四川政府采购网”公告政府采购合同；政府采购合同签订之日起七个工作日内，政府采购合同将向本采购项目同级财政部门备案。</w:t>
            </w:r>
          </w:p>
        </w:tc>
      </w:tr>
    </w:tbl>
    <w:p>
      <w:pPr>
        <w:rPr>
          <w:rFonts w:hint="eastAsia"/>
          <w:color w:val="000000" w:themeColor="text1"/>
          <w:lang w:eastAsia="zh-CN"/>
          <w14:textFill>
            <w14:solidFill>
              <w14:schemeClr w14:val="tx1"/>
            </w14:solidFill>
          </w14:textFill>
        </w:rPr>
      </w:pPr>
    </w:p>
    <w:p>
      <w:pPr>
        <w:pStyle w:val="4"/>
        <w:keepNext w:val="0"/>
        <w:keepLines w:val="0"/>
        <w:spacing w:before="0" w:after="0" w:line="400" w:lineRule="exact"/>
        <w:jc w:val="center"/>
        <w:rPr>
          <w:rFonts w:ascii="宋体" w:hAnsi="宋体" w:eastAsia="宋体" w:cs="宋体"/>
          <w:bCs w:val="0"/>
          <w:color w:val="000000" w:themeColor="text1"/>
          <w:sz w:val="30"/>
          <w:szCs w:val="30"/>
          <w14:textFill>
            <w14:solidFill>
              <w14:schemeClr w14:val="tx1"/>
            </w14:solidFill>
          </w14:textFill>
        </w:rPr>
      </w:pPr>
      <w:r>
        <w:rPr>
          <w:rFonts w:hint="eastAsia" w:ascii="宋体" w:hAnsi="宋体" w:eastAsia="宋体" w:cs="宋体"/>
          <w:bCs w:val="0"/>
          <w:color w:val="000000" w:themeColor="text1"/>
          <w:sz w:val="30"/>
          <w:szCs w:val="30"/>
          <w14:textFill>
            <w14:solidFill>
              <w14:schemeClr w14:val="tx1"/>
            </w14:solidFill>
          </w14:textFill>
        </w:rPr>
        <w:t>二、总 则</w:t>
      </w:r>
      <w:bookmarkStart w:id="15" w:name="_Toc183682342"/>
      <w:bookmarkStart w:id="16" w:name="_Toc183582205"/>
      <w:bookmarkStart w:id="17" w:name="_Toc217446034"/>
    </w:p>
    <w:bookmarkEnd w:id="14"/>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8" w:name="BookMK6"/>
      <w:r>
        <w:rPr>
          <w:rFonts w:hint="eastAsia" w:hAnsi="宋体" w:cs="宋体"/>
          <w:color w:val="000000" w:themeColor="text1"/>
          <w:sz w:val="24"/>
          <w14:textFill>
            <w14:solidFill>
              <w14:schemeClr w14:val="tx1"/>
            </w14:solidFill>
          </w14:textFill>
        </w:rPr>
        <w:t>1.</w:t>
      </w:r>
      <w:bookmarkEnd w:id="15"/>
      <w:bookmarkEnd w:id="16"/>
      <w:r>
        <w:rPr>
          <w:rFonts w:hint="eastAsia" w:hAnsi="宋体" w:cs="宋体"/>
          <w:color w:val="000000" w:themeColor="text1"/>
          <w:sz w:val="24"/>
          <w:szCs w:val="24"/>
          <w14:textFill>
            <w14:solidFill>
              <w14:schemeClr w14:val="tx1"/>
            </w14:solidFill>
          </w14:textFill>
        </w:rPr>
        <w:t>适用范围</w:t>
      </w:r>
      <w:bookmarkEnd w:id="17"/>
    </w:p>
    <w:bookmarkEnd w:id="18"/>
    <w:p>
      <w:pPr>
        <w:spacing w:line="440" w:lineRule="exact"/>
        <w:ind w:firstLine="240" w:firstLineChars="100"/>
        <w:rPr>
          <w:rFonts w:hAnsi="宋体"/>
          <w:color w:val="000000" w:themeColor="text1"/>
          <w:kern w:val="2"/>
          <w:sz w:val="24"/>
          <w:szCs w:val="24"/>
          <w14:textFill>
            <w14:solidFill>
              <w14:schemeClr w14:val="tx1"/>
            </w14:solidFill>
          </w14:textFill>
        </w:rPr>
      </w:pPr>
      <w:bookmarkStart w:id="19" w:name="_Toc183682343"/>
      <w:bookmarkStart w:id="20" w:name="_Toc183582206"/>
      <w:bookmarkStart w:id="21" w:name="_Toc217446035"/>
      <w:bookmarkStart w:id="22" w:name="BookMK7"/>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.1</w:t>
      </w:r>
      <w:r>
        <w:rPr>
          <w:rFonts w:hint="eastAsia" w:hAnsi="宋体"/>
          <w:color w:val="000000" w:themeColor="text1"/>
          <w:kern w:val="2"/>
          <w:sz w:val="24"/>
          <w:szCs w:val="24"/>
          <w14:textFill>
            <w14:solidFill>
              <w14:schemeClr w14:val="tx1"/>
            </w14:solidFill>
          </w14:textFill>
        </w:rPr>
        <w:t>本竞争性磋商文件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亦简称“磋商文件”或“采购文件”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仅适用于本次磋商采购项目。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1.2</w:t>
      </w:r>
      <w:r>
        <w:rPr>
          <w:rFonts w:hint="eastAsia" w:hAnsi="宋体"/>
          <w:color w:val="000000" w:themeColor="text1"/>
          <w:kern w:val="2"/>
          <w:sz w:val="24"/>
          <w:szCs w:val="24"/>
          <w14:textFill>
            <w14:solidFill>
              <w14:schemeClr w14:val="tx1"/>
            </w14:solidFill>
          </w14:textFill>
        </w:rPr>
        <w:t>本竞争性磋商文件中的响应文件仅适用于本采购项目。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1.3</w:t>
      </w:r>
      <w:r>
        <w:rPr>
          <w:rFonts w:hint="eastAsia" w:hAnsi="宋体"/>
          <w:color w:val="000000" w:themeColor="text1"/>
          <w:kern w:val="2"/>
          <w:sz w:val="24"/>
          <w:szCs w:val="24"/>
          <w14:textFill>
            <w14:solidFill>
              <w14:schemeClr w14:val="tx1"/>
            </w14:solidFill>
          </w14:textFill>
        </w:rPr>
        <w:t>本竞争性磋商文件中的磋商小组</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亦可称为“评审委员会”</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1.4</w:t>
      </w:r>
      <w:r>
        <w:rPr>
          <w:rFonts w:hint="eastAsia" w:hAnsi="宋体"/>
          <w:color w:val="000000" w:themeColor="text1"/>
          <w:kern w:val="2"/>
          <w:sz w:val="24"/>
          <w:szCs w:val="24"/>
          <w14:textFill>
            <w14:solidFill>
              <w14:schemeClr w14:val="tx1"/>
            </w14:solidFill>
          </w14:textFill>
        </w:rPr>
        <w:t>本竞争性磋商文件各部分规定的期间以时、日、月、年计算。期间开始的时和日，不计算在期间内，而从次日开始计算。期间届满的最后一天是节假日的，以节假日后的第一日为期间届满的日期。</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1.5</w:t>
      </w:r>
      <w:r>
        <w:rPr>
          <w:rFonts w:hint="eastAsia" w:hAnsi="宋体"/>
          <w:color w:val="000000" w:themeColor="text1"/>
          <w:kern w:val="2"/>
          <w:sz w:val="24"/>
          <w:szCs w:val="24"/>
          <w14:textFill>
            <w14:solidFill>
              <w14:schemeClr w14:val="tx1"/>
            </w14:solidFill>
          </w14:textFill>
        </w:rPr>
        <w:t>本竞争性磋商文件各部分规定的时间均以北京时间为准。</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.6</w:t>
      </w:r>
      <w:r>
        <w:rPr>
          <w:rFonts w:hint="eastAsia" w:hAnsi="宋体"/>
          <w:color w:val="000000" w:themeColor="text1"/>
          <w:kern w:val="2"/>
          <w:sz w:val="24"/>
          <w:szCs w:val="24"/>
          <w14:textFill>
            <w14:solidFill>
              <w14:schemeClr w14:val="tx1"/>
            </w14:solidFill>
          </w14:textFill>
        </w:rPr>
        <w:t>本磋商文件的解释权归采购人和采购代理机构所有。</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bookmarkEnd w:id="19"/>
      <w:bookmarkEnd w:id="20"/>
      <w:bookmarkEnd w:id="21"/>
      <w:r>
        <w:rPr>
          <w:rFonts w:hint="eastAsia" w:hAnsi="宋体" w:cs="宋体"/>
          <w:color w:val="000000" w:themeColor="text1"/>
          <w:sz w:val="24"/>
          <w14:textFill>
            <w14:solidFill>
              <w14:schemeClr w14:val="tx1"/>
            </w14:solidFill>
          </w14:textFill>
        </w:rPr>
        <w:t>采购主体</w:t>
      </w:r>
    </w:p>
    <w:bookmarkEnd w:id="2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2.1本次磋商的采购人</w:t>
      </w:r>
      <w:r>
        <w:rPr>
          <w:rFonts w:hint="eastAsia" w:hAnsi="宋体" w:cs="宋体"/>
          <w:color w:val="000000" w:themeColor="text1"/>
          <w:sz w:val="24"/>
          <w:szCs w:val="24"/>
          <w14:textFill>
            <w14:solidFill>
              <w14:schemeClr w14:val="tx1"/>
            </w14:solidFill>
          </w14:textFill>
        </w:rPr>
        <w:t>是</w:t>
      </w:r>
      <w:r>
        <w:rPr>
          <w:rFonts w:hint="eastAsia" w:hAnsi="宋体" w:cs="宋体"/>
          <w:bCs/>
          <w:color w:val="000000" w:themeColor="text1"/>
          <w:sz w:val="24"/>
          <w:szCs w:val="22"/>
          <w:u w:val="single"/>
          <w:lang w:eastAsia="zh-CN"/>
          <w14:textFill>
            <w14:solidFill>
              <w14:schemeClr w14:val="tx1"/>
            </w14:solidFill>
          </w14:textFill>
        </w:rPr>
        <w:t>大邑县花水湾镇人民政府</w:t>
      </w:r>
      <w:r>
        <w:rPr>
          <w:rFonts w:hint="eastAsia" w:hAnsi="宋体" w:cs="宋体"/>
          <w:color w:val="000000" w:themeColor="text1"/>
          <w:sz w:val="24"/>
          <w:szCs w:val="24"/>
          <w14:textFill>
            <w14:solidFill>
              <w14:schemeClr w14:val="tx1"/>
            </w14:solidFill>
          </w14:textFill>
        </w:rPr>
        <w:t>。</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2.2本次磋商的采购代理机构是</w:t>
      </w:r>
      <w:r>
        <w:rPr>
          <w:rFonts w:hint="eastAsia" w:hAnsi="宋体" w:cs="宋体"/>
          <w:color w:val="000000" w:themeColor="text1"/>
          <w:sz w:val="24"/>
          <w:szCs w:val="24"/>
          <w:u w:val="single"/>
          <w14:textFill>
            <w14:solidFill>
              <w14:schemeClr w14:val="tx1"/>
            </w14:solidFill>
          </w14:textFill>
        </w:rPr>
        <w:t>四川华韵新诚工程管理咨询有限公司</w:t>
      </w:r>
      <w:r>
        <w:rPr>
          <w:rFonts w:hint="eastAsia" w:hAnsi="宋体" w:cs="宋体"/>
          <w:color w:val="000000" w:themeColor="text1"/>
          <w:sz w:val="24"/>
          <w:szCs w:val="24"/>
          <w14:textFill>
            <w14:solidFill>
              <w14:schemeClr w14:val="tx1"/>
            </w14:solidFill>
          </w14:textFill>
        </w:rPr>
        <w:t>。</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23" w:name="_Toc183582207"/>
      <w:bookmarkStart w:id="24" w:name="_Toc183682344"/>
      <w:bookmarkStart w:id="25" w:name="_Toc217390843"/>
      <w:bookmarkStart w:id="26" w:name="_Toc217446036"/>
      <w:bookmarkStart w:id="27" w:name="BookMK8"/>
      <w:r>
        <w:rPr>
          <w:rFonts w:hint="eastAsia" w:hAnsi="宋体" w:cs="宋体"/>
          <w:color w:val="000000" w:themeColor="text1"/>
          <w:sz w:val="24"/>
          <w14:textFill>
            <w14:solidFill>
              <w14:schemeClr w14:val="tx1"/>
            </w14:solidFill>
          </w14:textFill>
        </w:rPr>
        <w:t>3.合格</w:t>
      </w:r>
      <w:bookmarkEnd w:id="23"/>
      <w:bookmarkEnd w:id="24"/>
      <w:bookmarkEnd w:id="25"/>
      <w:bookmarkEnd w:id="26"/>
      <w:r>
        <w:rPr>
          <w:rFonts w:hint="eastAsia" w:hAnsi="宋体" w:cs="宋体"/>
          <w:color w:val="000000" w:themeColor="text1"/>
          <w:sz w:val="24"/>
          <w14:textFill>
            <w14:solidFill>
              <w14:schemeClr w14:val="tx1"/>
            </w14:solidFill>
          </w14:textFill>
        </w:rPr>
        <w:t>供应商（实质性要求）</w:t>
      </w:r>
    </w:p>
    <w:bookmarkEnd w:id="2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合格供应商应具备以下条件：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28" w:name="_Toc183582208"/>
      <w:bookmarkStart w:id="29" w:name="_Toc183682345"/>
      <w:bookmarkStart w:id="30" w:name="_Toc217446037"/>
      <w:r>
        <w:rPr>
          <w:rFonts w:hint="eastAsia" w:hAnsi="宋体" w:cs="宋体"/>
          <w:color w:val="000000" w:themeColor="text1"/>
          <w:sz w:val="24"/>
          <w:szCs w:val="24"/>
          <w14:textFill>
            <w14:solidFill>
              <w14:schemeClr w14:val="tx1"/>
            </w14:solidFill>
          </w14:textFill>
        </w:rPr>
        <w:t>3.1具备本采购文件规定的资格条件。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3.2不属于禁止参加本项目采购活动的供应商。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3.3按照规定获取了磋商文件，属于实质性参加政府采购活动的供应商。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1" w:name="BookMK9"/>
      <w:r>
        <w:rPr>
          <w:rFonts w:hint="eastAsia" w:hAnsi="宋体" w:cs="宋体"/>
          <w:color w:val="000000" w:themeColor="text1"/>
          <w:sz w:val="24"/>
          <w14:textFill>
            <w14:solidFill>
              <w14:schemeClr w14:val="tx1"/>
            </w14:solidFill>
          </w14:textFill>
        </w:rPr>
        <w:t>4.磋商费用</w:t>
      </w:r>
      <w:bookmarkEnd w:id="28"/>
      <w:bookmarkEnd w:id="29"/>
      <w:bookmarkEnd w:id="30"/>
    </w:p>
    <w:bookmarkEnd w:id="3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不论磋商结果如何，供应商自行承担参加竞争性磋商有关的全部费用。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2" w:name="BookMK10"/>
      <w:r>
        <w:rPr>
          <w:rFonts w:hint="eastAsia" w:hAnsi="宋体" w:cs="宋体"/>
          <w:color w:val="000000" w:themeColor="text1"/>
          <w:sz w:val="24"/>
          <w14:textFill>
            <w14:solidFill>
              <w14:schemeClr w14:val="tx1"/>
            </w14:solidFill>
          </w14:textFill>
        </w:rPr>
        <w:t>5.充分、公平竞争保障措施（实质性要求）</w:t>
      </w:r>
    </w:p>
    <w:bookmarkEnd w:id="3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5.5同一母公司的两家以上的子公司只能组成联合体参加本项目同一合同项下的采购活动，不得以不同供应商身份同时参加本项目同一合同项下的采购活动。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5.7回避。政府采购活动中，采购人员及相关人员与供应商有下列利害关系之一的，应当回避：</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（1）参加采购活动前3年内与供应商存在劳动关系；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（2）参加采购活动前3年内担任供应商的董事、监事；</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（3）参加采购活动前3年内是供应商的控股股东或者实际控制人；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（5）与供应商有其他可能影响政府采购活动公平、公正进行的关系。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3" w:name="BookMK11"/>
      <w:r>
        <w:rPr>
          <w:rFonts w:hint="eastAsia" w:hAnsi="宋体" w:cs="宋体"/>
          <w:color w:val="000000" w:themeColor="text1"/>
          <w:sz w:val="24"/>
          <w14:textFill>
            <w14:solidFill>
              <w14:schemeClr w14:val="tx1"/>
            </w14:solidFill>
          </w14:textFill>
        </w:rPr>
        <w:t>6.联合体竞争性磋商</w:t>
      </w:r>
    </w:p>
    <w:bookmarkEnd w:id="3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6.1本项目不接受联合体磋商。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4" w:name="BookMK12"/>
      <w:r>
        <w:rPr>
          <w:rFonts w:hint="eastAsia" w:hAnsi="宋体" w:cs="宋体"/>
          <w:color w:val="000000" w:themeColor="text1"/>
          <w:sz w:val="24"/>
          <w14:textFill>
            <w14:solidFill>
              <w14:schemeClr w14:val="tx1"/>
            </w14:solidFill>
          </w14:textFill>
        </w:rPr>
        <w:t>7.磋商保证金</w:t>
      </w:r>
    </w:p>
    <w:bookmarkEnd w:id="3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7.1本项目</w:t>
      </w:r>
      <w:r>
        <w:rPr>
          <w:rFonts w:hint="eastAsia" w:hAnsi="宋体" w:cs="宋体"/>
          <w:color w:val="000000" w:themeColor="text1"/>
          <w:sz w:val="24"/>
          <w:szCs w:val="24"/>
          <w:lang w:val="en-US" w:eastAsia="zh-CN"/>
          <w14:textFill>
            <w14:solidFill>
              <w14:schemeClr w14:val="tx1"/>
            </w14:solidFill>
          </w14:textFill>
        </w:rPr>
        <w:t>不</w:t>
      </w:r>
      <w:r>
        <w:rPr>
          <w:rFonts w:hint="eastAsia" w:hAnsi="宋体" w:cs="宋体"/>
          <w:color w:val="000000" w:themeColor="text1"/>
          <w:sz w:val="24"/>
          <w:szCs w:val="24"/>
          <w14:textFill>
            <w14:solidFill>
              <w14:schemeClr w14:val="tx1"/>
            </w14:solidFill>
          </w14:textFill>
        </w:rPr>
        <w:t>收取磋商保证金。</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5" w:name="BookMK13"/>
      <w:r>
        <w:rPr>
          <w:rFonts w:hint="eastAsia" w:hAnsi="宋体" w:cs="宋体"/>
          <w:color w:val="000000" w:themeColor="text1"/>
          <w:sz w:val="24"/>
          <w14:textFill>
            <w14:solidFill>
              <w14:schemeClr w14:val="tx1"/>
            </w14:solidFill>
          </w14:textFill>
        </w:rPr>
        <w:t>8.响应文件有效期（实质性要求）</w:t>
      </w:r>
    </w:p>
    <w:bookmarkEnd w:id="3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本项目响应文件有效期为递交磋商响应文件截止之日起</w:t>
      </w:r>
      <w:r>
        <w:rPr>
          <w:rFonts w:hint="eastAsia" w:hAnsi="宋体" w:cs="宋体"/>
          <w:color w:val="000000" w:themeColor="text1"/>
          <w:sz w:val="24"/>
          <w:szCs w:val="24"/>
          <w:u w:val="single"/>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6" w:name="BookMK14"/>
      <w:r>
        <w:rPr>
          <w:rFonts w:hint="eastAsia" w:hAnsi="宋体" w:cs="宋体"/>
          <w:color w:val="000000" w:themeColor="text1"/>
          <w:sz w:val="24"/>
          <w14:textFill>
            <w14:solidFill>
              <w14:schemeClr w14:val="tx1"/>
            </w14:solidFill>
          </w14:textFill>
        </w:rPr>
        <w:t>9.知识产权（实质性要求）</w:t>
      </w:r>
    </w:p>
    <w:bookmarkEnd w:id="3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9.2除非磋商文件特别规定，采购人享有本项目实施过程中产生的知识成果及知识产权。</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 同时应当在响应文件中载明，并提供相关知识产权证明文件，否则视为供应商未在本项目实施过程中采用自有或者第三方知识成果，不影响有效性。</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9.4如采用供应商所不拥有的知识产权，则在报价中必须包括合法获取该知识产权的相关费用。</w:t>
      </w:r>
      <w:bookmarkStart w:id="37" w:name="_Toc183682346"/>
      <w:bookmarkStart w:id="38" w:name="_Toc217446038"/>
      <w:bookmarkStart w:id="39" w:name="_Toc89075875"/>
      <w:bookmarkStart w:id="40" w:name="_Toc183582209"/>
      <w:bookmarkStart w:id="41" w:name="_Toc77400779"/>
    </w:p>
    <w:p>
      <w:pPr>
        <w:pStyle w:val="4"/>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42" w:name="BookMK15"/>
      <w:r>
        <w:rPr>
          <w:rFonts w:hint="eastAsia" w:ascii="宋体" w:hAnsi="宋体" w:eastAsia="宋体" w:cs="宋体"/>
          <w:bCs w:val="0"/>
          <w:color w:val="000000" w:themeColor="text1"/>
          <w:sz w:val="30"/>
          <w:szCs w:val="30"/>
          <w14:textFill>
            <w14:solidFill>
              <w14:schemeClr w14:val="tx1"/>
            </w14:solidFill>
          </w14:textFill>
        </w:rPr>
        <w:t>三、竞争性磋商文件</w:t>
      </w:r>
      <w:bookmarkEnd w:id="37"/>
      <w:bookmarkEnd w:id="38"/>
      <w:bookmarkEnd w:id="39"/>
      <w:bookmarkEnd w:id="40"/>
      <w:bookmarkEnd w:id="41"/>
      <w:bookmarkStart w:id="43" w:name="_Toc183582210"/>
      <w:bookmarkStart w:id="44" w:name="_Toc183682347"/>
      <w:bookmarkStart w:id="45" w:name="_Toc217446039"/>
    </w:p>
    <w:bookmarkEnd w:id="42"/>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46" w:name="BookMK16"/>
      <w:r>
        <w:rPr>
          <w:rFonts w:hint="eastAsia" w:hAnsi="宋体" w:cs="宋体"/>
          <w:color w:val="000000" w:themeColor="text1"/>
          <w:sz w:val="24"/>
          <w14:textFill>
            <w14:solidFill>
              <w14:schemeClr w14:val="tx1"/>
            </w14:solidFill>
          </w14:textFill>
        </w:rPr>
        <w:t>10.竞争性磋商文件的构成</w:t>
      </w:r>
      <w:bookmarkEnd w:id="43"/>
      <w:bookmarkEnd w:id="44"/>
      <w:bookmarkEnd w:id="45"/>
    </w:p>
    <w:bookmarkEnd w:id="4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47" w:name="_Toc183682348"/>
      <w:bookmarkStart w:id="48" w:name="_Toc183582211"/>
      <w:bookmarkStart w:id="49" w:name="_Toc217446040"/>
      <w:r>
        <w:rPr>
          <w:rFonts w:hint="eastAsia" w:hAnsi="宋体" w:cs="宋体"/>
          <w:color w:val="000000" w:themeColor="text1"/>
          <w:sz w:val="24"/>
          <w:szCs w:val="24"/>
          <w14:textFill>
            <w14:solidFill>
              <w14:schemeClr w14:val="tx1"/>
            </w14:solidFill>
          </w14:textFill>
        </w:rPr>
        <w:t>10.1竞争性磋商文件是供应商准备响应文件和参加磋商的依据，同时也是磋商的重要依据。竞争性磋商文件用以阐明磋商项目所需的资质、技术、服务及报价等要求、磋商程序、有关规定和注意事项以及合同主要条款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供应商应认真阅读和充分理解竞争性磋商文件中所有的事项、格式条款和规范要求。供应商应详细阅读竞争性磋商文件的全部内容，按照竞争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50" w:name="BookMK17"/>
      <w:r>
        <w:rPr>
          <w:rFonts w:hint="eastAsia" w:hAnsi="宋体" w:cs="宋体"/>
          <w:color w:val="000000" w:themeColor="text1"/>
          <w:sz w:val="24"/>
          <w14:textFill>
            <w14:solidFill>
              <w14:schemeClr w14:val="tx1"/>
            </w14:solidFill>
          </w14:textFill>
        </w:rPr>
        <w:t>11.磋商文件的澄清</w:t>
      </w:r>
      <w:bookmarkEnd w:id="47"/>
      <w:bookmarkEnd w:id="48"/>
      <w:r>
        <w:rPr>
          <w:rFonts w:hint="eastAsia" w:hAnsi="宋体" w:cs="宋体"/>
          <w:color w:val="000000" w:themeColor="text1"/>
          <w:sz w:val="24"/>
          <w14:textFill>
            <w14:solidFill>
              <w14:schemeClr w14:val="tx1"/>
            </w14:solidFill>
          </w14:textFill>
        </w:rPr>
        <w:t>和修改</w:t>
      </w:r>
      <w:bookmarkEnd w:id="49"/>
    </w:p>
    <w:bookmarkEnd w:id="5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51" w:name="_Toc217446041"/>
      <w:bookmarkStart w:id="52" w:name="_Toc208848971"/>
      <w:r>
        <w:rPr>
          <w:rFonts w:hint="eastAsia" w:hAnsi="宋体" w:cs="宋体"/>
          <w:color w:val="000000" w:themeColor="text1"/>
          <w:sz w:val="24"/>
          <w:szCs w:val="24"/>
          <w14:textFill>
            <w14:solidFill>
              <w14:schemeClr w14:val="tx1"/>
            </w14:solidFill>
          </w14:textFill>
        </w:rPr>
        <w:t>11.1在递交响应文件截止时间前，采购人、采购代理机构可以对磋商文件进行澄清或者修改。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11.3供应商认为需要对磋商文件进行澄清或者修改的，可以以书面形式向采购人或采购代理机构提出申请，由采购人或采购代理机构决定是否采纳供应商的申请事项。</w:t>
      </w:r>
      <w:r>
        <w:rPr>
          <w:rFonts w:hint="eastAsia" w:hAnsi="宋体" w:cs="宋体"/>
          <w:color w:val="000000" w:themeColor="text1"/>
          <w:sz w:val="24"/>
          <w:szCs w:val="24"/>
          <w14:textFill>
            <w14:solidFill>
              <w14:schemeClr w14:val="tx1"/>
            </w14:solidFill>
          </w14:textFill>
        </w:rPr>
        <w:tab/>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更正通知通过供应商报名时备注的电子邮箱发送至所有购买磋商文件的供应商，供应商在收到相应更正通知后，以书面形式给予确认。如供应商未给予书面回复，则视为收到并认可该更正通知的内容。</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53" w:name="BookMK18"/>
      <w:r>
        <w:rPr>
          <w:rFonts w:hint="eastAsia" w:hAnsi="宋体" w:cs="宋体"/>
          <w:color w:val="000000" w:themeColor="text1"/>
          <w:sz w:val="24"/>
          <w14:textFill>
            <w14:solidFill>
              <w14:schemeClr w14:val="tx1"/>
            </w14:solidFill>
          </w14:textFill>
        </w:rPr>
        <w:t>12.答疑会和现场考察</w:t>
      </w:r>
      <w:bookmarkEnd w:id="51"/>
      <w:bookmarkEnd w:id="52"/>
    </w:p>
    <w:bookmarkEnd w:id="5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12.1根据采购项目和具体情况，采购人、采购代理机构认为有必要，可以在磋商文件提供期限截止后响应文件提交截止前，组织已获取磋商文件的潜在供应商现场考察或者召开答疑会。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12.3供应商考察现场或者参加答疑会所发生的一切费用由供应商自己承担。</w:t>
      </w:r>
      <w:bookmarkStart w:id="54" w:name="_Toc183582214"/>
      <w:bookmarkStart w:id="55" w:name="_Toc77400780"/>
      <w:bookmarkStart w:id="56" w:name="_Toc89075876"/>
      <w:bookmarkStart w:id="57" w:name="_Toc183682351"/>
      <w:bookmarkStart w:id="58" w:name="_Toc217446042"/>
    </w:p>
    <w:p>
      <w:pPr>
        <w:pStyle w:val="4"/>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59" w:name="BookMK19"/>
      <w:r>
        <w:rPr>
          <w:rFonts w:hint="eastAsia" w:ascii="宋体" w:hAnsi="宋体" w:eastAsia="宋体" w:cs="宋体"/>
          <w:bCs w:val="0"/>
          <w:color w:val="000000" w:themeColor="text1"/>
          <w:sz w:val="30"/>
          <w:szCs w:val="30"/>
          <w14:textFill>
            <w14:solidFill>
              <w14:schemeClr w14:val="tx1"/>
            </w14:solidFill>
          </w14:textFill>
        </w:rPr>
        <w:t>四、响应文件</w:t>
      </w:r>
      <w:bookmarkEnd w:id="54"/>
      <w:bookmarkEnd w:id="55"/>
      <w:bookmarkEnd w:id="56"/>
      <w:bookmarkEnd w:id="57"/>
      <w:bookmarkEnd w:id="58"/>
    </w:p>
    <w:bookmarkEnd w:id="59"/>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60" w:name="_Toc183682352"/>
      <w:bookmarkStart w:id="61" w:name="_Toc183582215"/>
      <w:bookmarkStart w:id="62" w:name="_Toc217446043"/>
      <w:bookmarkStart w:id="63" w:name="BookMK20"/>
      <w:r>
        <w:rPr>
          <w:rFonts w:hint="eastAsia" w:hAnsi="宋体" w:cs="宋体"/>
          <w:color w:val="000000" w:themeColor="text1"/>
          <w:sz w:val="24"/>
          <w14:textFill>
            <w14:solidFill>
              <w14:schemeClr w14:val="tx1"/>
            </w14:solidFill>
          </w14:textFill>
        </w:rPr>
        <w:t>13.响应文件的组成</w:t>
      </w:r>
    </w:p>
    <w:bookmarkEnd w:id="60"/>
    <w:bookmarkEnd w:id="61"/>
    <w:bookmarkEnd w:id="62"/>
    <w:bookmarkEnd w:id="6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64" w:name="BookMK21"/>
      <w:bookmarkStart w:id="65" w:name="_Toc183582216"/>
      <w:bookmarkStart w:id="66" w:name="_Toc217446044"/>
      <w:bookmarkStart w:id="67" w:name="_Toc183682353"/>
      <w:r>
        <w:rPr>
          <w:rFonts w:hint="eastAsia" w:hAnsi="宋体" w:cs="宋体"/>
          <w:color w:val="000000" w:themeColor="text1"/>
          <w:sz w:val="24"/>
          <w:szCs w:val="24"/>
          <w14:textFill>
            <w14:solidFill>
              <w14:schemeClr w14:val="tx1"/>
            </w14:solidFill>
          </w14:textFill>
        </w:rPr>
        <w:t xml:space="preserve">供应商应按照磋商文件的规定和要求编制响应文件。供应商在成交后将成交项目的非主体、非关键性工作分包他人完成的，应当在响应文件中载明或磋商过程中澄清。供应商的响应文件应包括资格性响应文件、其他响应文件。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资格性响应文件用于资格审查，应包括供应商响应磋商文件要求的资格条件的所有证明材料。（详见竞争性磋商文件第三章、第四章）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其他响应文件用于磋商，应包括供应商响应磋商文件要求的资格条件以外的所有材料。（详见竞争性磋商文件第八章）</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14.响应文件的语言（实质性要求）</w:t>
      </w:r>
    </w:p>
    <w:bookmarkEnd w:id="64"/>
    <w:p>
      <w:pPr>
        <w:tabs>
          <w:tab w:val="left" w:pos="7665"/>
        </w:tabs>
        <w:spacing w:line="520" w:lineRule="exact"/>
        <w:ind w:firstLine="240" w:firstLineChars="10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w:t>
      </w:r>
      <w:r>
        <w:rPr>
          <w:rFonts w:hint="eastAsia" w:hAnsi="宋体"/>
          <w:color w:val="000000" w:themeColor="text1"/>
          <w:sz w:val="24"/>
          <w:szCs w:val="24"/>
          <w14:textFill>
            <w14:solidFill>
              <w14:schemeClr w14:val="tx1"/>
            </w14:solidFill>
          </w14:textFill>
        </w:rPr>
        <w:t>供应商提交的响应文件以及供应商与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14.2翻译的中文资料与外文资料如果出现差异和矛盾，以中文为准。但不能故意错误翻译，否则，供应商的响应文件将作为无效处理。</w:t>
      </w:r>
    </w:p>
    <w:bookmarkEnd w:id="65"/>
    <w:bookmarkEnd w:id="66"/>
    <w:bookmarkEnd w:id="67"/>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68" w:name="BookMK22"/>
      <w:r>
        <w:rPr>
          <w:rFonts w:hint="eastAsia" w:hAnsi="宋体" w:cs="宋体"/>
          <w:color w:val="000000" w:themeColor="text1"/>
          <w:sz w:val="24"/>
          <w14:textFill>
            <w14:solidFill>
              <w14:schemeClr w14:val="tx1"/>
            </w14:solidFill>
          </w14:textFill>
        </w:rPr>
        <w:t>15．计量单位（实质性要求）</w:t>
      </w:r>
    </w:p>
    <w:bookmarkEnd w:id="68"/>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除磋商文件中另有规定外，本次采购项目所有合同项下的报价均采用国家法定的计量单位。</w:t>
      </w:r>
      <w:bookmarkStart w:id="69" w:name="_Toc217446045"/>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0" w:name="BookMK23"/>
      <w:r>
        <w:rPr>
          <w:rFonts w:hint="eastAsia" w:hAnsi="宋体" w:cs="宋体"/>
          <w:color w:val="000000" w:themeColor="text1"/>
          <w:sz w:val="24"/>
          <w14:textFill>
            <w14:solidFill>
              <w14:schemeClr w14:val="tx1"/>
            </w14:solidFill>
          </w14:textFill>
        </w:rPr>
        <w:t>16.报价（实质性要求）</w:t>
      </w:r>
    </w:p>
    <w:bookmarkEnd w:id="7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16.1所有报价货币一律以人民币报价，报价以磋商文件规定为准。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16.2本次磋商采购最后报价采用现场报价，由评审委员会通知通过资格审查及实质性审查的供应商按磋商小组要求进行报价。</w:t>
      </w:r>
    </w:p>
    <w:p>
      <w:pPr>
        <w:tabs>
          <w:tab w:val="left" w:pos="7665"/>
        </w:tabs>
        <w:spacing w:line="520" w:lineRule="exact"/>
        <w:ind w:firstLine="241" w:firstLineChars="1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注：第N次或最后报价表由采购代理机构现场提供。</w:t>
      </w:r>
    </w:p>
    <w:bookmarkEnd w:id="69"/>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1" w:name="BookMK24"/>
      <w:bookmarkStart w:id="72" w:name="_Toc217446051"/>
      <w:bookmarkStart w:id="73" w:name="_Toc183582224"/>
      <w:bookmarkStart w:id="74" w:name="_Toc183682361"/>
      <w:r>
        <w:rPr>
          <w:rFonts w:hint="eastAsia" w:hAnsi="宋体" w:cs="宋体"/>
          <w:color w:val="000000" w:themeColor="text1"/>
          <w:sz w:val="24"/>
          <w14:textFill>
            <w14:solidFill>
              <w14:schemeClr w14:val="tx1"/>
            </w14:solidFill>
          </w14:textFill>
        </w:rPr>
        <w:t>17.响应文件格式</w:t>
      </w:r>
    </w:p>
    <w:bookmarkEnd w:id="7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17.1供应商应执行磋商文件第八章的规定要求。</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17.2对于没有格式要求的磋商文件由供应商自行拟定。</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5" w:name="BookMK25"/>
      <w:r>
        <w:rPr>
          <w:rFonts w:hint="eastAsia" w:hAnsi="宋体" w:cs="宋体"/>
          <w:color w:val="000000" w:themeColor="text1"/>
          <w:sz w:val="24"/>
          <w14:textFill>
            <w14:solidFill>
              <w14:schemeClr w14:val="tx1"/>
            </w14:solidFill>
          </w14:textFill>
        </w:rPr>
        <w:t>18.响应文件编制要求</w:t>
      </w:r>
    </w:p>
    <w:bookmarkEnd w:id="72"/>
    <w:bookmarkEnd w:id="73"/>
    <w:bookmarkEnd w:id="74"/>
    <w:bookmarkEnd w:id="7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76" w:name="BookMK26"/>
      <w:bookmarkStart w:id="77" w:name="_Toc183582226"/>
      <w:bookmarkStart w:id="78" w:name="_Toc217446053"/>
      <w:bookmarkStart w:id="79" w:name="_Toc77400781"/>
      <w:bookmarkStart w:id="80" w:name="_Toc183682363"/>
      <w:bookmarkStart w:id="81" w:name="_Toc89075877"/>
      <w:r>
        <w:rPr>
          <w:rFonts w:hint="eastAsia" w:hAnsi="宋体" w:cs="宋体"/>
          <w:color w:val="000000" w:themeColor="text1"/>
          <w:sz w:val="24"/>
          <w:szCs w:val="24"/>
          <w14:textFill>
            <w14:solidFill>
              <w14:schemeClr w14:val="tx1"/>
            </w14:solidFill>
          </w14:textFill>
        </w:rPr>
        <w:t>18.1 资格性响应文件正本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资格性响应文件正本和副本应分别制作。资格性响应文件封面上清楚地标明资格性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 其他响应文件正本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其他响应文件正本和副本应分别制作。其他响应文件封面上清楚地标明其他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w:t>
      </w:r>
      <w:r>
        <w:rPr>
          <w:rFonts w:hint="eastAsia" w:hAnsi="宋体"/>
          <w:color w:val="000000" w:themeColor="text1"/>
          <w:sz w:val="24"/>
          <w:szCs w:val="24"/>
          <w14:textFill>
            <w14:solidFill>
              <w14:schemeClr w14:val="tx1"/>
            </w14:solidFill>
          </w14:textFill>
        </w:rPr>
        <w:t>本项目供应商只提供纸质响应文件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18.4 响应文件的打印和书写清楚工整。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响应文件编制目录并逐页编码。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18.6 响应文件统一用 A4 幅面纸印制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图、表及证件可以除外</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 xml:space="preserve">。 </w:t>
      </w:r>
    </w:p>
    <w:p>
      <w:pPr>
        <w:pStyle w:val="91"/>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18.7 （实质性要求）响应文件应在磋商文件要求签字的地方签字或加盖印章（供应商为法人的，由其法定代表人或者代理人签字或加盖印章；供应商为其他组织的，由其负责人或者代理人签字或加盖印章；供应商为自然人的，由其本人或者代理人签字或加盖印章），要求加盖公章的地方加盖单位公章，不得使用专用章（如经济合同章、投标专用章等）或下属单位印章代替。本文件加盖单位公章均要求加盖公章鲜章。（注：</w:t>
      </w:r>
      <w:r>
        <w:rPr>
          <w:rFonts w:hint="eastAsia"/>
          <w:color w:val="000000" w:themeColor="text1"/>
          <w:lang w:val="zh-CN"/>
          <w14:textFill>
            <w14:solidFill>
              <w14:schemeClr w14:val="tx1"/>
            </w14:solidFill>
          </w14:textFill>
        </w:rPr>
        <w:t>本磋商文件第九章规定的不作为实质性要求的除外</w:t>
      </w:r>
      <w:r>
        <w:rPr>
          <w:rFonts w:hint="eastAsia"/>
          <w:color w:val="000000" w:themeColor="text1"/>
          <w14:textFill>
            <w14:solidFill>
              <w14:schemeClr w14:val="tx1"/>
            </w14:solidFill>
          </w14:textFill>
        </w:rPr>
        <w:t>）</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18.8 响应文件中任何行间插字、涂改或增删，必须由供应商的法定代表人或其授权代表签字并盖供应商公章。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18.9 响应文件正本和副本应当采用胶装方式装订成册，不得散装或者合页装订。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18.10 响应文件应根据磋商文件的要求制作，响应文件副本可采用正本的复印件。 </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19.响应文件的密封和标注（</w:t>
      </w:r>
      <w:r>
        <w:rPr>
          <w:rFonts w:hint="eastAsia" w:hAnsi="宋体" w:cs="宋体"/>
          <w:color w:val="000000" w:themeColor="text1"/>
          <w:sz w:val="24"/>
          <w:szCs w:val="24"/>
          <w14:textFill>
            <w14:solidFill>
              <w14:schemeClr w14:val="tx1"/>
            </w14:solidFill>
          </w14:textFill>
        </w:rPr>
        <w:t>响应文件的密封和标注不属于本项目磋商小组评审范畴，由采购人、采购代理机构在接收响应文件时及时处理</w:t>
      </w:r>
      <w:r>
        <w:rPr>
          <w:rFonts w:hint="eastAsia" w:hAnsi="宋体" w:cs="宋体"/>
          <w:color w:val="000000" w:themeColor="text1"/>
          <w:sz w:val="24"/>
          <w14:textFill>
            <w14:solidFill>
              <w14:schemeClr w14:val="tx1"/>
            </w14:solidFill>
          </w14:textFill>
        </w:rPr>
        <w:t>）</w:t>
      </w:r>
    </w:p>
    <w:bookmarkEnd w:id="7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19.1响应文件可以单独密封包装，也可以所有响应文件密封包装在一个密封袋内。</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19.2响应文件密封袋的最外层应清楚地标明采购项目名称、采购项目编号、包件号及名称（若有）、供应商名称、年 月 日。</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19.3所有外层密封袋的封口处应粘贴牢固，并加盖单位公章。</w:t>
      </w:r>
    </w:p>
    <w:p>
      <w:pPr>
        <w:tabs>
          <w:tab w:val="left" w:pos="7665"/>
        </w:tabs>
        <w:spacing w:line="520" w:lineRule="exact"/>
        <w:ind w:firstLine="241" w:firstLineChars="100"/>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注：未按以上要求进行密封和标注的响应文件，采购人、采购代理机构将拒收或者在响应文件递交截止时间前按照磋商文件要求修改完善后接收。</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82" w:name="BookMK27"/>
      <w:r>
        <w:rPr>
          <w:rFonts w:hint="eastAsia" w:hAnsi="宋体" w:cs="宋体"/>
          <w:color w:val="000000" w:themeColor="text1"/>
          <w:sz w:val="24"/>
          <w14:textFill>
            <w14:solidFill>
              <w14:schemeClr w14:val="tx1"/>
            </w14:solidFill>
          </w14:textFill>
        </w:rPr>
        <w:t>20.响应文件的递交</w:t>
      </w:r>
    </w:p>
    <w:bookmarkEnd w:id="8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20.1供应商应在竞争性磋商文件规定的磋商截止时间前，将响应文件按磋商文件规定密封、签署、盖章后送达磋商地点。逾期送达的响应文件为无效文件，将被采购代理机构拒收。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20.2采购代理机构将向通过资格审查的供应商发出磋商邀请；告知未通过资格审查的供应商未通过的原因。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20.3最终报价表在磋商后，磋商小组要求供应商进行最后报价时递交。</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20.4本次磋商不接收邮寄的响应文件。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20.5首次递交响应文件的供应商不足 3 家的，本次竞争性磋商采购活动终止，并发布终止竞争性磋商公告。</w:t>
      </w:r>
    </w:p>
    <w:bookmarkEnd w:id="77"/>
    <w:bookmarkEnd w:id="78"/>
    <w:bookmarkEnd w:id="79"/>
    <w:bookmarkEnd w:id="80"/>
    <w:bookmarkEnd w:id="81"/>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83" w:name="BookMK28"/>
      <w:bookmarkStart w:id="84" w:name="_Toc183582228"/>
      <w:bookmarkStart w:id="85" w:name="_Toc183682365"/>
      <w:bookmarkStart w:id="86" w:name="_Toc217446055"/>
      <w:r>
        <w:rPr>
          <w:rFonts w:hint="eastAsia" w:hAnsi="宋体" w:cs="宋体"/>
          <w:color w:val="000000" w:themeColor="text1"/>
          <w:sz w:val="24"/>
          <w14:textFill>
            <w14:solidFill>
              <w14:schemeClr w14:val="tx1"/>
            </w14:solidFill>
          </w14:textFill>
        </w:rPr>
        <w:t>21.响应文件的修改和撤回</w:t>
      </w:r>
    </w:p>
    <w:bookmarkEnd w:id="8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21.2供应商对响应文件修改的书面材料或撤回的通知应该按规定进行编写、密封、标注和递送，并注明“修改响应文件”字样。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21.3供应商不得在递交截止时间起至响应文件有效期期满前撤销其响应文件。否则其磋商保证金将按“磋商文件”的相关规定被没收。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21.4响应文件中报价如果出现下列不一致的，可按以下原则进行修改：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（三）单价金额小数点或者百分比有明显错位的，以总价为准，修正单价。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21.5供应商对其提交的响应文件的真实性、合法性承担法律责任。</w:t>
      </w:r>
      <w:bookmarkEnd w:id="84"/>
      <w:bookmarkEnd w:id="85"/>
      <w:bookmarkEnd w:id="86"/>
    </w:p>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87" w:name="BookMK29"/>
      <w:bookmarkStart w:id="88" w:name="_Toc183582231"/>
      <w:bookmarkStart w:id="89" w:name="_Toc217446056"/>
      <w:bookmarkStart w:id="90" w:name="_Toc77400782"/>
      <w:bookmarkStart w:id="91" w:name="_Toc89075878"/>
      <w:bookmarkStart w:id="92" w:name="_Toc183682368"/>
      <w:r>
        <w:rPr>
          <w:rFonts w:hint="eastAsia" w:ascii="宋体" w:hAnsi="宋体" w:eastAsia="宋体" w:cs="宋体"/>
          <w:color w:val="000000" w:themeColor="text1"/>
          <w:sz w:val="30"/>
          <w:szCs w:val="30"/>
          <w14:textFill>
            <w14:solidFill>
              <w14:schemeClr w14:val="tx1"/>
            </w14:solidFill>
          </w14:textFill>
        </w:rPr>
        <w:t>五、评审</w:t>
      </w:r>
    </w:p>
    <w:bookmarkEnd w:id="87"/>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3" w:name="BookMK30"/>
      <w:r>
        <w:rPr>
          <w:rFonts w:hint="eastAsia" w:hAnsi="宋体" w:cs="宋体"/>
          <w:color w:val="000000" w:themeColor="text1"/>
          <w:sz w:val="24"/>
          <w14:textFill>
            <w14:solidFill>
              <w14:schemeClr w14:val="tx1"/>
            </w14:solidFill>
          </w14:textFill>
        </w:rPr>
        <w:t>22.</w:t>
      </w:r>
      <w:r>
        <w:rPr>
          <w:rFonts w:hint="eastAsia" w:hAnsi="宋体" w:cs="宋体"/>
          <w:b w:val="0"/>
          <w:bCs w:val="0"/>
          <w:color w:val="000000" w:themeColor="text1"/>
          <w:sz w:val="24"/>
          <w:szCs w:val="24"/>
          <w14:textFill>
            <w14:solidFill>
              <w14:schemeClr w14:val="tx1"/>
            </w14:solidFill>
          </w14:textFill>
        </w:rPr>
        <w:t>磋商小组的组建及其评审工作按照有关法律制度和本采购文件第九章的规定进行。</w:t>
      </w:r>
    </w:p>
    <w:bookmarkEnd w:id="93"/>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4" w:name="BookMK31"/>
      <w:r>
        <w:rPr>
          <w:rFonts w:hint="eastAsia" w:ascii="宋体" w:hAnsi="宋体" w:eastAsia="宋体" w:cs="宋体"/>
          <w:color w:val="000000" w:themeColor="text1"/>
          <w:sz w:val="30"/>
          <w:szCs w:val="30"/>
          <w14:textFill>
            <w14:solidFill>
              <w14:schemeClr w14:val="tx1"/>
            </w14:solidFill>
          </w14:textFill>
        </w:rPr>
        <w:t>六、成交事项</w:t>
      </w:r>
    </w:p>
    <w:bookmarkEnd w:id="94"/>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5" w:name="BookMK32"/>
      <w:r>
        <w:rPr>
          <w:rFonts w:hint="eastAsia" w:hAnsi="宋体" w:cs="宋体"/>
          <w:color w:val="000000" w:themeColor="text1"/>
          <w:sz w:val="24"/>
          <w14:textFill>
            <w14:solidFill>
              <w14:schemeClr w14:val="tx1"/>
            </w14:solidFill>
          </w14:textFill>
        </w:rPr>
        <w:t>23.确定成交供应商</w:t>
      </w:r>
    </w:p>
    <w:bookmarkEnd w:id="9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采购人将按磋商小组推荐的成交候选供应商顺序确定成交供应商。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23.1采购代理机构自评审结束后2个工作日内将磋商报告及有关资料送交采购人确定成交供应商。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23.3采购人确定成交供应商过程中，发现成交候选供应商有下列情形之一的，应当不予确定其为成交供应商：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（1）发现成交候选供应商存在禁止参加本项目采购活动的违法行为的；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（2）成交候选供应商因不可抗力，不能继续参加政府采购活动；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（3）成交候选供应商无偿赠与或者低于成本价竞争；</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（4）成交候选供应商提供虚假材料；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（5）成交候选供应商恶意串通。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6" w:name="BookMK33"/>
      <w:r>
        <w:rPr>
          <w:rFonts w:hint="eastAsia" w:hAnsi="宋体" w:cs="宋体"/>
          <w:color w:val="000000" w:themeColor="text1"/>
          <w:sz w:val="24"/>
          <w14:textFill>
            <w14:solidFill>
              <w14:schemeClr w14:val="tx1"/>
            </w14:solidFill>
          </w14:textFill>
        </w:rPr>
        <w:t>24.行贿犯罪档案查询</w:t>
      </w:r>
    </w:p>
    <w:bookmarkEnd w:id="9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24.1供应商参与采购活动时须按照磋商文件要求提供承诺函或由采购代理机构通过“中国裁判文书网”查询，并将查询记录存档。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7" w:name="BookMK34"/>
      <w:r>
        <w:rPr>
          <w:rFonts w:hint="eastAsia" w:hAnsi="宋体" w:cs="宋体"/>
          <w:color w:val="000000" w:themeColor="text1"/>
          <w:sz w:val="24"/>
          <w14:textFill>
            <w14:solidFill>
              <w14:schemeClr w14:val="tx1"/>
            </w14:solidFill>
          </w14:textFill>
        </w:rPr>
        <w:t>25.成交结果</w:t>
      </w:r>
    </w:p>
    <w:bookmarkEnd w:id="9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25.1采购人确定成交供应商后，将及时书面通知采购代理机构，发出成交通知书并发布成交结果公告。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25.2成交公告发布后，成交人自行领取成交通知书的，可凭有效身份证明到四川华韵新诚工程管理咨询有限公司领取成交通知书。</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25.3本项目如需交纳履约保证金的，成交供应商应当及时向采购人交纳。</w:t>
      </w:r>
    </w:p>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8" w:name="BookMK36"/>
      <w:r>
        <w:rPr>
          <w:rFonts w:hint="eastAsia" w:ascii="宋体" w:hAnsi="宋体" w:eastAsia="宋体" w:cs="宋体"/>
          <w:color w:val="000000" w:themeColor="text1"/>
          <w:sz w:val="30"/>
          <w:szCs w:val="30"/>
          <w14:textFill>
            <w14:solidFill>
              <w14:schemeClr w14:val="tx1"/>
            </w14:solidFill>
          </w14:textFill>
        </w:rPr>
        <w:t>七、合同事项</w:t>
      </w:r>
    </w:p>
    <w:bookmarkEnd w:id="98"/>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9" w:name="_Toc430773927"/>
      <w:bookmarkStart w:id="100" w:name="_Toc101338364"/>
      <w:bookmarkStart w:id="101" w:name="_Toc101250646"/>
      <w:bookmarkStart w:id="102" w:name="_Toc101174151"/>
      <w:bookmarkStart w:id="103" w:name="_Toc209847069"/>
      <w:bookmarkStart w:id="104" w:name="BookMK37"/>
      <w:r>
        <w:rPr>
          <w:rFonts w:hint="eastAsia" w:hAnsi="宋体" w:cs="宋体"/>
          <w:color w:val="000000" w:themeColor="text1"/>
          <w:sz w:val="24"/>
          <w14:textFill>
            <w14:solidFill>
              <w14:schemeClr w14:val="tx1"/>
            </w14:solidFill>
          </w14:textFill>
        </w:rPr>
        <w:t>26.签订合同</w:t>
      </w:r>
      <w:bookmarkEnd w:id="99"/>
      <w:bookmarkEnd w:id="100"/>
      <w:bookmarkEnd w:id="101"/>
      <w:bookmarkEnd w:id="102"/>
      <w:bookmarkEnd w:id="103"/>
    </w:p>
    <w:bookmarkEnd w:id="10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26.1成交供应商应在成交通知书发出之日起三十日内与采购人签订采购合同。由于成交供应商的原因逾期未与采购人签订采购合同的，将视为放弃成交，取消其成交资格并将按相关规定进行处理。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26.2磋商文件、成交供应商的响应文件及双方确认的澄清文件等，均为有法律约束力的合同组成部分。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26.4成交供应商因不可抗力原因不能履行采购合同或放弃成交的，采购人可以与排在成交供应商之后第一位的成交候选人签订采购合同，以此类推。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26.5竞争性磋商文件、成交供应商提交的响应文件、磋商中的最后报价、成交供应商承诺书、成交通知书等均称为有法律约束力的合同组成内容。</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5" w:name="BookMK38"/>
      <w:r>
        <w:rPr>
          <w:rFonts w:hint="eastAsia" w:hAnsi="宋体" w:cs="宋体"/>
          <w:color w:val="000000" w:themeColor="text1"/>
          <w:sz w:val="24"/>
          <w14:textFill>
            <w14:solidFill>
              <w14:schemeClr w14:val="tx1"/>
            </w14:solidFill>
          </w14:textFill>
        </w:rPr>
        <w:t>27.合同分包（实质性要求）</w:t>
      </w:r>
    </w:p>
    <w:bookmarkEnd w:id="10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106" w:name="BookMK39"/>
      <w:r>
        <w:rPr>
          <w:rFonts w:hint="eastAsia" w:hAnsi="宋体" w:cs="宋体"/>
          <w:color w:val="000000" w:themeColor="text1"/>
          <w:sz w:val="24"/>
          <w:szCs w:val="24"/>
          <w14:textFill>
            <w14:solidFill>
              <w14:schemeClr w14:val="tx1"/>
            </w14:solidFill>
          </w14:textFill>
        </w:rPr>
        <w:t>本项目不允许分包。</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7" w:name="BookMK35"/>
      <w:r>
        <w:rPr>
          <w:rFonts w:hint="eastAsia" w:hAnsi="宋体" w:cs="宋体"/>
          <w:color w:val="000000" w:themeColor="text1"/>
          <w:sz w:val="24"/>
          <w14:textFill>
            <w14:solidFill>
              <w14:schemeClr w14:val="tx1"/>
            </w14:solidFill>
          </w14:textFill>
        </w:rPr>
        <w:t>28.成交通知书</w:t>
      </w:r>
    </w:p>
    <w:bookmarkEnd w:id="10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28.1成交通知书为签订政府采购合同的依据之一，是合同的有效组成部分。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28.2成交通知书对采购人和成交供应商均具有法律效力。成交通知书发出后，采购人无正当理由改变成交结果，或者成交供应商无正当理由放弃成交的，将承担相应的法律责任。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29.合同转包（实质性要求）</w:t>
      </w:r>
    </w:p>
    <w:bookmarkEnd w:id="10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成交供应商转包的，视同拒绝履行政府采购合同义务，将依法追究法律责任。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8" w:name="BookMK40"/>
      <w:r>
        <w:rPr>
          <w:rFonts w:hint="eastAsia" w:hAnsi="宋体" w:cs="宋体"/>
          <w:color w:val="000000" w:themeColor="text1"/>
          <w:sz w:val="24"/>
          <w14:textFill>
            <w14:solidFill>
              <w14:schemeClr w14:val="tx1"/>
            </w14:solidFill>
          </w14:textFill>
        </w:rPr>
        <w:t>30.补充合同</w:t>
      </w:r>
    </w:p>
    <w:bookmarkEnd w:id="108"/>
    <w:p>
      <w:pPr>
        <w:tabs>
          <w:tab w:val="left" w:pos="7665"/>
        </w:tabs>
        <w:spacing w:line="520" w:lineRule="exact"/>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9" w:name="BookMK41"/>
      <w:r>
        <w:rPr>
          <w:rFonts w:hint="eastAsia" w:hAnsi="宋体" w:cs="宋体"/>
          <w:color w:val="000000" w:themeColor="text1"/>
          <w:sz w:val="24"/>
          <w14:textFill>
            <w14:solidFill>
              <w14:schemeClr w14:val="tx1"/>
            </w14:solidFill>
          </w14:textFill>
        </w:rPr>
        <w:t>31.履约保证金</w:t>
      </w:r>
    </w:p>
    <w:bookmarkEnd w:id="109"/>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110" w:name="BookMK42"/>
      <w:r>
        <w:rPr>
          <w:rFonts w:hint="eastAsia" w:hAnsi="宋体" w:cs="宋体"/>
          <w:color w:val="000000" w:themeColor="text1"/>
          <w:sz w:val="24"/>
          <w:szCs w:val="24"/>
          <w14:textFill>
            <w14:solidFill>
              <w14:schemeClr w14:val="tx1"/>
            </w14:solidFill>
          </w14:textFill>
        </w:rPr>
        <w:t>本项目</w:t>
      </w:r>
      <w:r>
        <w:rPr>
          <w:rFonts w:hint="eastAsia" w:hAnsi="宋体" w:cs="宋体"/>
          <w:color w:val="000000" w:themeColor="text1"/>
          <w:sz w:val="24"/>
          <w:szCs w:val="24"/>
          <w:lang w:val="en-US" w:eastAsia="zh-CN"/>
          <w14:textFill>
            <w14:solidFill>
              <w14:schemeClr w14:val="tx1"/>
            </w14:solidFill>
          </w14:textFill>
        </w:rPr>
        <w:t>不</w:t>
      </w:r>
      <w:r>
        <w:rPr>
          <w:rFonts w:hint="eastAsia" w:hAnsi="宋体" w:cs="宋体"/>
          <w:color w:val="000000" w:themeColor="text1"/>
          <w:sz w:val="24"/>
          <w:szCs w:val="24"/>
          <w14:textFill>
            <w14:solidFill>
              <w14:schemeClr w14:val="tx1"/>
            </w14:solidFill>
          </w14:textFill>
        </w:rPr>
        <w:t>收取履约保证金</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32.合同公告</w:t>
      </w:r>
    </w:p>
    <w:bookmarkEnd w:id="11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1" w:name="BookMK43"/>
      <w:r>
        <w:rPr>
          <w:rFonts w:hint="eastAsia" w:hAnsi="宋体" w:cs="宋体"/>
          <w:color w:val="000000" w:themeColor="text1"/>
          <w:sz w:val="24"/>
          <w14:textFill>
            <w14:solidFill>
              <w14:schemeClr w14:val="tx1"/>
            </w14:solidFill>
          </w14:textFill>
        </w:rPr>
        <w:t>33.合同备案</w:t>
      </w:r>
    </w:p>
    <w:bookmarkEnd w:id="11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2" w:name="BookMK44"/>
      <w:r>
        <w:rPr>
          <w:rFonts w:hint="eastAsia" w:hAnsi="宋体" w:cs="宋体"/>
          <w:color w:val="000000" w:themeColor="text1"/>
          <w:sz w:val="24"/>
          <w14:textFill>
            <w14:solidFill>
              <w14:schemeClr w14:val="tx1"/>
            </w14:solidFill>
          </w14:textFill>
        </w:rPr>
        <w:t>34.履行合同</w:t>
      </w:r>
    </w:p>
    <w:bookmarkEnd w:id="11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34.1成交供应商与采购人签订合同后，合同双方应严格执行合同条款，履行合同规定的义务，保证合同的顺利完成。</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34.2在合同履行过程中，如发生合同纠纷，合同双方应按照《中华人民共和国民法典》的有关规定进行处理。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3" w:name="BookMK45"/>
      <w:r>
        <w:rPr>
          <w:rFonts w:hint="eastAsia" w:hAnsi="宋体" w:cs="宋体"/>
          <w:color w:val="000000" w:themeColor="text1"/>
          <w:sz w:val="24"/>
          <w14:textFill>
            <w14:solidFill>
              <w14:schemeClr w14:val="tx1"/>
            </w14:solidFill>
          </w14:textFill>
        </w:rPr>
        <w:t>35.验收</w:t>
      </w:r>
    </w:p>
    <w:bookmarkEnd w:id="11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按照《财政部关于进一步加强政府采购需求和履约验收管理的指导意见》(财库〔2016〕205 号)以及主管部门的相关要求进行验收。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4" w:name="BookMK46"/>
      <w:r>
        <w:rPr>
          <w:rFonts w:hint="eastAsia" w:hAnsi="宋体" w:cs="宋体"/>
          <w:color w:val="000000" w:themeColor="text1"/>
          <w:sz w:val="24"/>
          <w14:textFill>
            <w14:solidFill>
              <w14:schemeClr w14:val="tx1"/>
            </w14:solidFill>
          </w14:textFill>
        </w:rPr>
        <w:t>36.资金支付</w:t>
      </w:r>
    </w:p>
    <w:bookmarkEnd w:id="11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采购人将按照政府采购合同规定，及时向成交供应商支付采购资金，支付采购资金前，成交供应商应开具国家正式发票。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5" w:name="BookMK47"/>
      <w:r>
        <w:rPr>
          <w:rFonts w:hint="eastAsia" w:hAnsi="宋体" w:cs="宋体"/>
          <w:color w:val="000000" w:themeColor="text1"/>
          <w:sz w:val="24"/>
          <w14:textFill>
            <w14:solidFill>
              <w14:schemeClr w14:val="tx1"/>
            </w14:solidFill>
          </w14:textFill>
        </w:rPr>
        <w:t>37．实质性变动</w:t>
      </w:r>
    </w:p>
    <w:bookmarkEnd w:id="11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磋商小组对磋商文件作出的实质性变动是磋商文件的有效组成部分，磋商小组应当及时以书面形式同时通知所有参加磋商的供应商。</w:t>
      </w:r>
    </w:p>
    <w:p>
      <w:pPr>
        <w:pStyle w:val="4"/>
        <w:keepNext w:val="0"/>
        <w:keepLines w:val="0"/>
        <w:spacing w:before="0" w:after="0" w:line="520" w:lineRule="exact"/>
        <w:jc w:val="center"/>
        <w:rPr>
          <w:rFonts w:ascii="宋体" w:hAnsi="宋体" w:eastAsia="宋体" w:cs="宋体"/>
          <w:color w:val="000000" w:themeColor="text1"/>
          <w:sz w:val="30"/>
          <w:szCs w:val="30"/>
          <w14:textFill>
            <w14:solidFill>
              <w14:schemeClr w14:val="tx1"/>
            </w14:solidFill>
          </w14:textFill>
        </w:rPr>
      </w:pPr>
      <w:bookmarkStart w:id="116" w:name="BookMK48"/>
      <w:r>
        <w:rPr>
          <w:rFonts w:hint="eastAsia" w:ascii="宋体" w:hAnsi="宋体" w:eastAsia="宋体" w:cs="宋体"/>
          <w:color w:val="000000" w:themeColor="text1"/>
          <w:sz w:val="30"/>
          <w:szCs w:val="30"/>
          <w14:textFill>
            <w14:solidFill>
              <w14:schemeClr w14:val="tx1"/>
            </w14:solidFill>
          </w14:textFill>
        </w:rPr>
        <w:t>八、磋商纪律要求</w:t>
      </w:r>
    </w:p>
    <w:bookmarkEnd w:id="116"/>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7" w:name="BookMK49"/>
      <w:r>
        <w:rPr>
          <w:rFonts w:hint="eastAsia" w:hAnsi="宋体" w:cs="宋体"/>
          <w:color w:val="000000" w:themeColor="text1"/>
          <w:sz w:val="24"/>
          <w14:textFill>
            <w14:solidFill>
              <w14:schemeClr w14:val="tx1"/>
            </w14:solidFill>
          </w14:textFill>
        </w:rPr>
        <w:t>38.供应商不得具有的情形</w:t>
      </w:r>
    </w:p>
    <w:bookmarkEnd w:id="11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供应商参加本项目磋商不得有下列情形：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（1）提供虚假材料谋取成交；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（2）采取不正当手段诋毁、排挤其他供应商；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（3）与采购人、采购代理机构、或其他供应商恶意串通；</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（4）向采购人、采购代理机构、磋商小组成员行贿或者提供其他不正当利益；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（5）在磋商过程中与采购人、采购代理机构进行协商；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（6）成交后无正当理由拒不与采购人签订政府采购合同；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（7）未按照磋商文件确定的事项签订政府采购合同；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（8）将政府采购合同转包或者违规分包；</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（9）提供假冒伪劣产品；</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（10）擅自变更、中止或者终止政府采购合同；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（12）法律法规规定的其他情形。</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九、询问、质疑和投诉</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8" w:name="BookMK50"/>
      <w:r>
        <w:rPr>
          <w:rFonts w:hint="eastAsia" w:hAnsi="宋体" w:cs="宋体"/>
          <w:color w:val="000000" w:themeColor="text1"/>
          <w:sz w:val="24"/>
          <w14:textFill>
            <w14:solidFill>
              <w14:schemeClr w14:val="tx1"/>
            </w14:solidFill>
          </w14:textFill>
        </w:rPr>
        <w:t>39.</w:t>
      </w:r>
      <w:r>
        <w:rPr>
          <w:rFonts w:hint="eastAsia" w:hAnsi="宋体" w:cs="宋体"/>
          <w:b w:val="0"/>
          <w:color w:val="000000" w:themeColor="text1"/>
          <w:sz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bookmarkEnd w:id="118"/>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十、其  他</w:t>
      </w:r>
    </w:p>
    <w:p>
      <w:pPr>
        <w:pStyle w:val="5"/>
        <w:keepNext w:val="0"/>
        <w:keepLines w:val="0"/>
        <w:spacing w:before="0" w:after="0" w:line="520" w:lineRule="exact"/>
        <w:rPr>
          <w:rFonts w:hAnsi="宋体" w:cs="宋体"/>
          <w:b w:val="0"/>
          <w:color w:val="000000" w:themeColor="text1"/>
          <w:sz w:val="24"/>
          <w14:textFill>
            <w14:solidFill>
              <w14:schemeClr w14:val="tx1"/>
            </w14:solidFill>
          </w14:textFill>
        </w:rPr>
      </w:pPr>
      <w:bookmarkStart w:id="119" w:name="BookMK51"/>
      <w:r>
        <w:rPr>
          <w:rFonts w:hint="eastAsia" w:hAnsi="宋体" w:cs="宋体"/>
          <w:color w:val="000000" w:themeColor="text1"/>
          <w:sz w:val="24"/>
          <w14:textFill>
            <w14:solidFill>
              <w14:schemeClr w14:val="tx1"/>
            </w14:solidFill>
          </w14:textFill>
        </w:rPr>
        <w:t>40.</w:t>
      </w:r>
      <w:r>
        <w:rPr>
          <w:rFonts w:hint="eastAsia" w:hAnsi="宋体" w:cs="宋体"/>
          <w:b w:val="0"/>
          <w:color w:val="000000" w:themeColor="text1"/>
          <w:sz w:val="24"/>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bookmarkEnd w:id="119"/>
    <w:p>
      <w:pPr>
        <w:pStyle w:val="3"/>
        <w:keepNext w:val="0"/>
        <w:keepLines w:val="0"/>
        <w:spacing w:before="0" w:line="360" w:lineRule="exact"/>
        <w:jc w:val="center"/>
        <w:rPr>
          <w:rFonts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br w:type="page"/>
      </w:r>
      <w:bookmarkStart w:id="120" w:name="_Toc21125"/>
      <w:bookmarkStart w:id="121" w:name="_Toc3991890"/>
    </w:p>
    <w:p>
      <w:pPr>
        <w:pStyle w:val="3"/>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第三章 供应商资格</w:t>
      </w:r>
      <w:bookmarkEnd w:id="120"/>
      <w:r>
        <w:rPr>
          <w:rFonts w:hint="eastAsia" w:hAnsi="宋体" w:cs="宋体"/>
          <w:color w:val="000000" w:themeColor="text1"/>
          <w:sz w:val="32"/>
          <w:szCs w:val="32"/>
          <w14:textFill>
            <w14:solidFill>
              <w14:schemeClr w14:val="tx1"/>
            </w14:solidFill>
          </w14:textFill>
        </w:rPr>
        <w:t>条件要求</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一、参加磋商的供应商应具备下列资格条件：</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（一）满足《中华人民共和国政府采购法》第二十二条规定：</w:t>
      </w:r>
      <w:r>
        <w:rPr>
          <w:rFonts w:hint="eastAsia" w:hAnsi="宋体" w:cs="宋体"/>
          <w:color w:val="000000" w:themeColor="text1"/>
          <w:sz w:val="24"/>
          <w:szCs w:val="22"/>
          <w14:textFill>
            <w14:solidFill>
              <w14:schemeClr w14:val="tx1"/>
            </w14:solidFill>
          </w14:textFill>
        </w:rPr>
        <w:t xml:space="preserve"> </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7"/>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w:t>
      </w:r>
      <w:r>
        <w:rPr>
          <w:rFonts w:hint="eastAsia" w:hAnsi="宋体" w:cs="宋体"/>
          <w:color w:val="000000" w:themeColor="text1"/>
          <w:sz w:val="24"/>
          <w:szCs w:val="22"/>
          <w14:textFill>
            <w14:solidFill>
              <w14:schemeClr w14:val="tx1"/>
            </w14:solidFill>
          </w14:textFill>
        </w:rPr>
        <w:t>参加本项目政府采购活动的供应商单位及其现任法定代表人、主要负责人前3年内不得具有行贿犯罪记录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 xml:space="preserve"> </w:t>
      </w:r>
    </w:p>
    <w:p>
      <w:pPr>
        <w:pStyle w:val="87"/>
        <w:spacing w:line="480" w:lineRule="exact"/>
        <w:ind w:firstLine="0" w:firstLineChars="0"/>
        <w:rPr>
          <w:rFonts w:hAnsi="宋体" w:cs="宋体"/>
          <w:b w:val="0"/>
          <w:bCs/>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（二）采购人根据采购项目提出的特殊条件：</w:t>
      </w:r>
      <w:r>
        <w:rPr>
          <w:rFonts w:hint="eastAsia" w:hAnsi="宋体" w:cs="宋体"/>
          <w:b w:val="0"/>
          <w:bCs/>
          <w:color w:val="000000" w:themeColor="text1"/>
          <w:sz w:val="24"/>
          <w:lang w:eastAsia="zh-CN"/>
          <w14:textFill>
            <w14:solidFill>
              <w14:schemeClr w14:val="tx1"/>
            </w14:solidFill>
          </w14:textFill>
        </w:rPr>
        <w:t>无</w:t>
      </w:r>
      <w:r>
        <w:rPr>
          <w:rFonts w:hAnsi="宋体" w:cs="宋体"/>
          <w:b w:val="0"/>
          <w:bCs/>
          <w:color w:val="000000" w:themeColor="text1"/>
          <w:sz w:val="24"/>
          <w14:textFill>
            <w14:solidFill>
              <w14:schemeClr w14:val="tx1"/>
            </w14:solidFill>
          </w14:textFill>
        </w:rPr>
        <w:t>。</w:t>
      </w:r>
    </w:p>
    <w:p>
      <w:pPr>
        <w:snapToGrid w:val="0"/>
        <w:spacing w:line="480" w:lineRule="exact"/>
        <w:rPr>
          <w:rFonts w:hAnsi="宋体" w:cs="宋体"/>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（三）本项目不接受联合体参与磋商。</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（四）落实政府采购政策需满足的资格要求：</w:t>
      </w:r>
      <w:r>
        <w:rPr>
          <w:rFonts w:hint="eastAsia" w:hAnsi="宋体" w:cs="宋体"/>
          <w:b/>
          <w:bCs/>
          <w:color w:val="000000" w:themeColor="text1"/>
          <w:sz w:val="24"/>
          <w:szCs w:val="22"/>
          <w:lang w:eastAsia="zh-CN"/>
          <w14:textFill>
            <w14:solidFill>
              <w14:schemeClr w14:val="tx1"/>
            </w14:solidFill>
          </w14:textFill>
        </w:rPr>
        <w:t>无</w:t>
      </w:r>
      <w:r>
        <w:rPr>
          <w:rFonts w:hint="eastAsia" w:hAnsi="宋体" w:cs="宋体"/>
          <w:b/>
          <w:bCs/>
          <w:color w:val="000000" w:themeColor="text1"/>
          <w:sz w:val="24"/>
          <w:szCs w:val="22"/>
          <w14:textFill>
            <w14:solidFill>
              <w14:schemeClr w14:val="tx1"/>
            </w14:solidFill>
          </w14:textFill>
        </w:rPr>
        <w:t>。</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（五）其他类似效力要求：</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ind w:firstLine="480" w:firstLineChars="2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授权参加本次采购活动的供应商代表证明材料。 </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 xml:space="preserve">二、不属于禁止参加本次采购活动的供应商 </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注：</w:t>
      </w:r>
    </w:p>
    <w:p>
      <w:pPr>
        <w:widowControl/>
        <w:spacing w:line="360" w:lineRule="auto"/>
        <w:ind w:firstLine="482" w:firstLineChars="200"/>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1、资格要求中“5.参加本次政府采购活动前三年内，在经营活动中没有重</w:t>
      </w:r>
      <w:r>
        <w:rPr>
          <w:rFonts w:hint="eastAsia" w:hAnsi="宋体" w:cs="宋体"/>
          <w:b/>
          <w:bCs/>
          <w:color w:val="000000" w:themeColor="text1"/>
          <w:sz w:val="24"/>
          <w:szCs w:val="22"/>
          <w14:textFill>
            <w14:solidFill>
              <w14:schemeClr w14:val="tx1"/>
            </w14:solidFill>
          </w14:textFill>
        </w:rPr>
        <w:t>大违法记录”中的重大违法记录，即因违法经营受到刑事处罚或者责令停产停业、吊销许可证或者执照、较大数额罚款等行政处罚，其中较大数额罚款的具体金额标准是指：</w:t>
      </w:r>
      <w:r>
        <w:rPr>
          <w:rFonts w:hint="eastAsia" w:hAnsi="宋体" w:cs="宋体"/>
          <w:b/>
          <w:bCs/>
          <w:color w:val="000000" w:themeColor="text1"/>
          <w:sz w:val="24"/>
          <w:szCs w:val="22"/>
          <w:lang w:val="en-US"/>
          <w14:textFill>
            <w14:solidFill>
              <w14:schemeClr w14:val="tx1"/>
            </w14:solidFill>
          </w14:textFill>
        </w:rPr>
        <w:t>200</w:t>
      </w:r>
      <w:r>
        <w:rPr>
          <w:rFonts w:hint="eastAsia" w:hAnsi="宋体" w:cs="宋体"/>
          <w:b/>
          <w:bCs/>
          <w:color w:val="000000" w:themeColor="text1"/>
          <w:sz w:val="24"/>
          <w:szCs w:val="22"/>
          <w14:textFill>
            <w14:solidFill>
              <w14:schemeClr w14:val="tx1"/>
            </w14:solidFill>
          </w14:textFill>
        </w:rPr>
        <w:t>万元以上的罚款，法律、行政法规以及国务院有关部门明确规定相关领域“较大数额罚款”标准高于</w:t>
      </w:r>
      <w:r>
        <w:rPr>
          <w:rFonts w:hint="eastAsia" w:hAnsi="宋体" w:cs="宋体"/>
          <w:b/>
          <w:bCs/>
          <w:color w:val="000000" w:themeColor="text1"/>
          <w:sz w:val="24"/>
          <w:szCs w:val="22"/>
          <w:lang w:val="en-US"/>
          <w14:textFill>
            <w14:solidFill>
              <w14:schemeClr w14:val="tx1"/>
            </w14:solidFill>
          </w14:textFill>
        </w:rPr>
        <w:t>200</w:t>
      </w:r>
      <w:r>
        <w:rPr>
          <w:rFonts w:hint="eastAsia" w:hAnsi="宋体" w:cs="宋体"/>
          <w:b/>
          <w:bCs/>
          <w:color w:val="000000" w:themeColor="text1"/>
          <w:sz w:val="24"/>
          <w:szCs w:val="22"/>
          <w14:textFill>
            <w14:solidFill>
              <w14:schemeClr w14:val="tx1"/>
            </w14:solidFill>
          </w14:textFill>
        </w:rPr>
        <w:t>万元的，从其规定。</w:t>
      </w:r>
      <w:r>
        <w:rPr>
          <w:rFonts w:hint="eastAsia" w:hAnsi="宋体" w:cs="宋体"/>
          <w:b/>
          <w:bCs/>
          <w:color w:val="000000" w:themeColor="text1"/>
          <w:sz w:val="24"/>
          <w14:textFill>
            <w14:solidFill>
              <w14:schemeClr w14:val="tx1"/>
            </w14:solidFill>
          </w14:textFill>
        </w:rPr>
        <w:t>供应商在参加政府采购活动前3年内因违法经营被禁止在一定期限内参加政府采购活动，期限届满的，可以参加政府采购活动。</w:t>
      </w:r>
    </w:p>
    <w:p>
      <w:pPr>
        <w:widowControl/>
        <w:spacing w:line="360" w:lineRule="auto"/>
        <w:ind w:firstLine="482" w:firstLineChars="200"/>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pPr>
        <w:rPr>
          <w:rFonts w:hAnsi="宋体" w:cs="宋体"/>
          <w:b/>
          <w:bCs/>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tabs>
          <w:tab w:val="left" w:pos="6977"/>
        </w:tabs>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pPr>
        <w:pStyle w:val="3"/>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bookmarkStart w:id="122" w:name="_Toc31230"/>
      <w:bookmarkStart w:id="123" w:name="BookMK53"/>
    </w:p>
    <w:p>
      <w:pPr>
        <w:rPr>
          <w:color w:val="000000" w:themeColor="text1"/>
          <w14:textFill>
            <w14:solidFill>
              <w14:schemeClr w14:val="tx1"/>
            </w14:solidFill>
          </w14:textFill>
        </w:rPr>
      </w:pPr>
    </w:p>
    <w:p>
      <w:pPr>
        <w:pStyle w:val="3"/>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p>
    <w:p>
      <w:pPr>
        <w:rPr>
          <w:color w:val="000000" w:themeColor="text1"/>
          <w14:textFill>
            <w14:solidFill>
              <w14:schemeClr w14:val="tx1"/>
            </w14:solidFill>
          </w14:textFill>
        </w:rPr>
      </w:pPr>
    </w:p>
    <w:p>
      <w:pPr>
        <w:pStyle w:val="3"/>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第四章 供应商资格证明材料</w:t>
      </w:r>
      <w:bookmarkEnd w:id="121"/>
      <w:bookmarkEnd w:id="122"/>
    </w:p>
    <w:bookmarkEnd w:id="123"/>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一、应该提供的供应商资格、资质性及其他类似效力要求的相关证明材料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（一）资格要求相关证明材料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1、具有独立承担民事责任的能力的证明材料</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若供应商为企业法人的，提供具有统一社会信用代码的“营业执照”复印件，未换证的提供“营业执照、税务登记证、组织机构代码证”复印件；</w:t>
      </w:r>
      <w:r>
        <w:rPr>
          <w:rFonts w:hint="eastAsia" w:hAnsi="宋体"/>
          <w:color w:val="000000" w:themeColor="text1"/>
          <w:sz w:val="24"/>
          <w14:textFill>
            <w14:solidFill>
              <w14:schemeClr w14:val="tx1"/>
            </w14:solidFill>
          </w14:textFill>
        </w:rPr>
        <w:t>若供应商为事业法人的，提供具有统一社会信用代码的“法人登记证书”复印件，未换证的提交“事业法人登记证书、组织机构代码证”复印件；</w:t>
      </w:r>
      <w:r>
        <w:rPr>
          <w:rFonts w:hint="eastAsia" w:hAnsi="宋体" w:cs="宋体"/>
          <w:color w:val="000000" w:themeColor="text1"/>
          <w:sz w:val="24"/>
          <w14:textFill>
            <w14:solidFill>
              <w14:schemeClr w14:val="tx1"/>
            </w14:solidFill>
          </w14:textFill>
        </w:rPr>
        <w:t>若供应商为其他组织的，提供对应主管部门颁发的准许执业的证明文件或营业执照复印件；若供应商为自然人的，提供相关“身份证明材料”。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2、具有良好的商业信誉和健全的财务会计制度的证明材料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（1）提供具有良好的商业信誉的承诺函原件。</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（2）具有健全的财务会计制度的证明材料：</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1）可提供2019年度或2020年度经审计的财务报告复印件（包含审计报告和审计报告中所涉及的财务报表和报表附注）；</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2）也可提供2019年度或2020年度供应商内部的财务报表复印件（至少包含资产负债表）；</w:t>
      </w:r>
    </w:p>
    <w:p>
      <w:pPr>
        <w:pStyle w:val="87"/>
        <w:spacing w:line="480" w:lineRule="exact"/>
        <w:ind w:left="420"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3）也可提供截至响应文件递交截止日一年内银行出具的资信证明（复印件）；4）供应商注册时间截至响应文件递交截止日不足一年的，也可提供在工商备</w:t>
      </w:r>
    </w:p>
    <w:p>
      <w:pPr>
        <w:pStyle w:val="87"/>
        <w:spacing w:line="520" w:lineRule="exact"/>
        <w:ind w:firstLine="48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案的公司章程（复印件）。</w:t>
      </w:r>
    </w:p>
    <w:p>
      <w:pPr>
        <w:pStyle w:val="87"/>
        <w:spacing w:line="5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hAnsi="宋体"/>
          <w:color w:val="000000" w:themeColor="text1"/>
          <w:sz w:val="24"/>
          <w:lang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为其他组织</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不具备法人条件的组织，如合伙组织、个体工商户、农村承包经营户等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或自然人时，可提供承诺函。</w:t>
      </w:r>
    </w:p>
    <w:p>
      <w:pPr>
        <w:pStyle w:val="87"/>
        <w:spacing w:line="520" w:lineRule="exact"/>
        <w:ind w:firstLine="482"/>
        <w:rPr>
          <w:rFonts w:hAnsi="宋体" w:cs="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注：以上第</w:t>
      </w: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w:t>
      </w:r>
      <w:r>
        <w:rPr>
          <w:rFonts w:ascii="宋体" w:hAnsi="宋体"/>
          <w:b/>
          <w:bCs/>
          <w:color w:val="000000" w:themeColor="text1"/>
          <w:sz w:val="24"/>
          <w14:textFill>
            <w14:solidFill>
              <w14:schemeClr w14:val="tx1"/>
            </w14:solidFill>
          </w14:textFill>
        </w:rPr>
        <w:t>5</w:t>
      </w:r>
      <w:r>
        <w:rPr>
          <w:rFonts w:hint="eastAsia" w:ascii="宋体" w:hAnsi="宋体"/>
          <w:b/>
          <w:bCs/>
          <w:color w:val="000000" w:themeColor="text1"/>
          <w:sz w:val="24"/>
          <w14:textFill>
            <w14:solidFill>
              <w14:schemeClr w14:val="tx1"/>
            </w14:solidFill>
          </w14:textFill>
        </w:rPr>
        <w:t>项具有同等的投标效力，</w:t>
      </w:r>
      <w:r>
        <w:rPr>
          <w:rFonts w:hint="eastAsia" w:hAnsi="宋体"/>
          <w:b/>
          <w:bCs/>
          <w:color w:val="000000" w:themeColor="text1"/>
          <w:sz w:val="24"/>
          <w:lang w:eastAsia="zh-CN"/>
          <w14:textFill>
            <w14:solidFill>
              <w14:schemeClr w14:val="tx1"/>
            </w14:solidFill>
          </w14:textFill>
        </w:rPr>
        <w:t>供应商</w:t>
      </w:r>
      <w:r>
        <w:rPr>
          <w:rFonts w:hint="eastAsia" w:ascii="宋体" w:hAnsi="宋体"/>
          <w:b/>
          <w:bCs/>
          <w:color w:val="000000" w:themeColor="text1"/>
          <w:sz w:val="24"/>
          <w14:textFill>
            <w14:solidFill>
              <w14:schemeClr w14:val="tx1"/>
            </w14:solidFill>
          </w14:textFill>
        </w:rPr>
        <w:t>根据自身实际情况选择提供其中任意一项。</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3、具有依法缴纳税收和社会保障资金的良好记录的证明材料：</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1）提供2021年以来至今任意1个月的缴纳税收的证明材料复印件或提供承诺函原件。</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2）提供2021年以来至今任意1个月的缴纳社会保障资金的证明材料复印件或提供承诺函原件。</w:t>
      </w:r>
    </w:p>
    <w:p>
      <w:pPr>
        <w:pStyle w:val="87"/>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注：依法免税或不需要缴纳社会保障资金的供应商，应提供其依法免税或不需要缴纳社会保障资金的相应证明文件。</w:t>
      </w:r>
    </w:p>
    <w:p>
      <w:pPr>
        <w:pStyle w:val="87"/>
        <w:numPr>
          <w:ilvl w:val="0"/>
          <w:numId w:val="2"/>
        </w:numPr>
        <w:spacing w:line="480" w:lineRule="exact"/>
        <w:ind w:firstLine="482"/>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具备履行合同所必需的设备和专业技术能力的证明材料：</w:t>
      </w:r>
    </w:p>
    <w:p>
      <w:pPr>
        <w:pStyle w:val="87"/>
        <w:spacing w:line="480" w:lineRule="exact"/>
        <w:ind w:left="680" w:leftChars="200" w:firstLine="0" w:firstLineChars="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提供</w:t>
      </w:r>
      <w:r>
        <w:rPr>
          <w:rFonts w:hint="eastAsia" w:hAnsi="宋体" w:cs="宋体"/>
          <w:color w:val="000000" w:themeColor="text1"/>
          <w:sz w:val="24"/>
          <w:szCs w:val="22"/>
          <w14:textFill>
            <w14:solidFill>
              <w14:schemeClr w14:val="tx1"/>
            </w14:solidFill>
          </w14:textFill>
        </w:rPr>
        <w:t>具备履行合同所必需的设备和专业技术能力的承诺函原件</w:t>
      </w:r>
    </w:p>
    <w:p>
      <w:pPr>
        <w:numPr>
          <w:ilvl w:val="0"/>
          <w:numId w:val="2"/>
        </w:numPr>
        <w:spacing w:line="520" w:lineRule="exact"/>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参加本次政府采购活动前三年内，在经营活动中没有重大违法记录的证明材料：</w:t>
      </w:r>
    </w:p>
    <w:p>
      <w:pPr>
        <w:pStyle w:val="87"/>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提供参加本次政府采购活动前三年内，在经营活动中没有重大违法记录的承诺函原件。</w:t>
      </w:r>
    </w:p>
    <w:p>
      <w:pPr>
        <w:pStyle w:val="87"/>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注：供应商成立不足三年的，从成立之日起计算。</w:t>
      </w:r>
    </w:p>
    <w:p>
      <w:pPr>
        <w:pStyle w:val="87"/>
        <w:numPr>
          <w:ilvl w:val="0"/>
          <w:numId w:val="2"/>
        </w:numPr>
        <w:spacing w:line="480" w:lineRule="exact"/>
        <w:ind w:firstLine="4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法律、行政法规规定的其他条件</w:t>
      </w:r>
      <w:r>
        <w:rPr>
          <w:rFonts w:hint="eastAsia" w:hAnsi="宋体" w:cs="宋体"/>
          <w:b/>
          <w:color w:val="000000" w:themeColor="text1"/>
          <w:sz w:val="24"/>
          <w14:textFill>
            <w14:solidFill>
              <w14:schemeClr w14:val="tx1"/>
            </w14:solidFill>
          </w14:textFill>
        </w:rPr>
        <w:t>证明材料</w:t>
      </w:r>
      <w:r>
        <w:rPr>
          <w:rFonts w:hint="eastAsia" w:hAnsi="宋体" w:cs="宋体"/>
          <w:b/>
          <w:color w:val="000000" w:themeColor="text1"/>
          <w:sz w:val="24"/>
          <w:szCs w:val="22"/>
          <w14:textFill>
            <w14:solidFill>
              <w14:schemeClr w14:val="tx1"/>
            </w14:solidFill>
          </w14:textFill>
        </w:rPr>
        <w:t>：</w:t>
      </w:r>
    </w:p>
    <w:p>
      <w:pPr>
        <w:pStyle w:val="87"/>
        <w:spacing w:line="480" w:lineRule="exact"/>
        <w:ind w:firstLine="420" w:firstLineChars="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提供参加本项目政府采购活动的供应商单位及其现任法定代表人、主要负责人前3年内不得具有行贿犯罪记录的承诺函原件。</w:t>
      </w:r>
    </w:p>
    <w:p>
      <w:pPr>
        <w:pStyle w:val="87"/>
        <w:spacing w:line="480" w:lineRule="exact"/>
        <w:ind w:firstLine="198" w:firstLineChars="82"/>
        <w:rPr>
          <w:rFonts w:hAnsi="宋体" w:cs="宋体"/>
          <w:b w:val="0"/>
          <w:bCs/>
          <w:color w:val="000000" w:themeColor="text1"/>
          <w:sz w:val="24"/>
          <w:szCs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（二）根据采购项目提出的特殊条件</w:t>
      </w:r>
      <w:r>
        <w:rPr>
          <w:rFonts w:hint="eastAsia" w:hAnsi="宋体" w:cs="宋体"/>
          <w:b/>
          <w:color w:val="000000" w:themeColor="text1"/>
          <w:sz w:val="24"/>
          <w14:textFill>
            <w14:solidFill>
              <w14:schemeClr w14:val="tx1"/>
            </w14:solidFill>
          </w14:textFill>
        </w:rPr>
        <w:t>证明材料</w:t>
      </w:r>
      <w:r>
        <w:rPr>
          <w:rFonts w:hint="eastAsia" w:hAnsi="宋体" w:cs="宋体"/>
          <w:b/>
          <w:color w:val="000000" w:themeColor="text1"/>
          <w:sz w:val="24"/>
          <w:szCs w:val="22"/>
          <w14:textFill>
            <w14:solidFill>
              <w14:schemeClr w14:val="tx1"/>
            </w14:solidFill>
          </w14:textFill>
        </w:rPr>
        <w:t>：</w:t>
      </w:r>
      <w:r>
        <w:rPr>
          <w:rFonts w:hint="eastAsia" w:hAnsi="宋体" w:cs="宋体"/>
          <w:b w:val="0"/>
          <w:bCs/>
          <w:color w:val="000000" w:themeColor="text1"/>
          <w:kern w:val="0"/>
          <w:sz w:val="24"/>
          <w:szCs w:val="24"/>
          <w:highlight w:val="none"/>
          <w:lang w:eastAsia="zh-CN"/>
          <w14:textFill>
            <w14:solidFill>
              <w14:schemeClr w14:val="tx1"/>
            </w14:solidFill>
          </w14:textFill>
        </w:rPr>
        <w:t>无</w:t>
      </w:r>
      <w:r>
        <w:rPr>
          <w:rFonts w:hint="eastAsia" w:hAnsi="宋体" w:cs="宋体"/>
          <w:b w:val="0"/>
          <w:bCs/>
          <w:color w:val="000000" w:themeColor="text1"/>
          <w:sz w:val="24"/>
          <w:szCs w:val="24"/>
          <w14:textFill>
            <w14:solidFill>
              <w14:schemeClr w14:val="tx1"/>
            </w14:solidFill>
          </w14:textFill>
        </w:rPr>
        <w:t>。</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（三）本项目不接受联合体参与磋商，联合体参与磋商的，作无效处理。 </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（四）落实</w:t>
      </w:r>
      <w:r>
        <w:rPr>
          <w:rFonts w:hint="eastAsia" w:hAnsi="宋体" w:cs="宋体"/>
          <w:b/>
          <w:color w:val="000000" w:themeColor="text1"/>
          <w:sz w:val="24"/>
          <w14:textFill>
            <w14:solidFill>
              <w14:schemeClr w14:val="tx1"/>
            </w14:solidFill>
          </w14:textFill>
        </w:rPr>
        <w:t>政府采购政策需满足的资格要求证明材料：</w:t>
      </w:r>
      <w:r>
        <w:rPr>
          <w:rFonts w:hint="eastAsia" w:hAnsi="宋体" w:cs="宋体"/>
          <w:b/>
          <w:color w:val="000000" w:themeColor="text1"/>
          <w:sz w:val="24"/>
          <w:lang w:val="en-US" w:eastAsia="zh-CN"/>
          <w14:textFill>
            <w14:solidFill>
              <w14:schemeClr w14:val="tx1"/>
            </w14:solidFill>
          </w14:textFill>
        </w:rPr>
        <w:t>无</w:t>
      </w:r>
      <w:r>
        <w:rPr>
          <w:rFonts w:hint="eastAsia" w:hAnsi="宋体" w:cs="宋体"/>
          <w:b/>
          <w:color w:val="000000" w:themeColor="text1"/>
          <w:sz w:val="24"/>
          <w14:textFill>
            <w14:solidFill>
              <w14:schemeClr w14:val="tx1"/>
            </w14:solidFill>
          </w14:textFill>
        </w:rPr>
        <w:t>。</w:t>
      </w:r>
    </w:p>
    <w:p>
      <w:pPr>
        <w:pStyle w:val="87"/>
        <w:spacing w:line="480" w:lineRule="exact"/>
        <w:ind w:firstLine="198" w:firstLineChars="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（五）其他类似效力要求相关证明材料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1、法定代表人身份证明原件及法定代表人身份证明材料复印件。（法定代表人参与磋商适用）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2、法定代表人授权书原件、授权代表身份证明材料及法定代表人身份证明材料复印件。（授权代表参与磋商适用）</w:t>
      </w:r>
    </w:p>
    <w:p>
      <w:pPr>
        <w:spacing w:line="360" w:lineRule="auto"/>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二、不属于禁止参加本次采购活动的供应商</w:t>
      </w:r>
    </w:p>
    <w:p>
      <w:pPr>
        <w:spacing w:line="360" w:lineRule="auto"/>
        <w:ind w:firstLine="480" w:firstLineChars="200"/>
        <w:rPr>
          <w:rFonts w:hAnsi="宋体" w:cs="宋体"/>
          <w:b/>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rFonts w:hint="eastAsia"/>
          <w:b/>
          <w:bCs/>
          <w:color w:val="000000" w:themeColor="text1"/>
          <w:sz w:val="24"/>
          <w:szCs w:val="22"/>
          <w14:textFill>
            <w14:solidFill>
              <w14:schemeClr w14:val="tx1"/>
            </w14:solidFill>
          </w14:textFill>
        </w:rPr>
        <w:t>（采购代理机构出具的信用记录结果网页截图即可，供应商无须提供）</w:t>
      </w:r>
    </w:p>
    <w:p>
      <w:pPr>
        <w:pStyle w:val="87"/>
        <w:spacing w:line="480" w:lineRule="exact"/>
        <w:ind w:left="0" w:leftChars="0"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说明：</w:t>
      </w:r>
    </w:p>
    <w:p>
      <w:pPr>
        <w:pStyle w:val="87"/>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1、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供应商应对其所提供的资格证明材料来源的合法性、真实性承担法律责任。</w:t>
      </w:r>
    </w:p>
    <w:p>
      <w:pPr>
        <w:pStyle w:val="87"/>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2、以上承诺函格式可参照第八章响应文件格式中符合《中华人民共和国政府采购法》第二十二条规定的条件的承诺及声明函或自拟格式提供均有效。</w:t>
      </w:r>
    </w:p>
    <w:p>
      <w:pPr>
        <w:pStyle w:val="87"/>
        <w:spacing w:line="480" w:lineRule="exact"/>
        <w:ind w:firstLine="420" w:firstLineChars="0"/>
        <w:rPr>
          <w:rFonts w:hAnsi="宋体" w:cs="宋体"/>
          <w:color w:val="000000" w:themeColor="text1"/>
          <w14:textFill>
            <w14:solidFill>
              <w14:schemeClr w14:val="tx1"/>
            </w14:solidFill>
          </w14:textFill>
        </w:rPr>
        <w:sectPr>
          <w:footerReference r:id="rId6" w:type="default"/>
          <w:pgSz w:w="11906" w:h="16838"/>
          <w:pgMar w:top="1418" w:right="1758" w:bottom="1418" w:left="1758" w:header="851" w:footer="992" w:gutter="0"/>
          <w:pgNumType w:start="1"/>
          <w:cols w:space="720" w:num="1"/>
          <w:docGrid w:type="lines" w:linePitch="312" w:charSpace="0"/>
        </w:sectPr>
      </w:pPr>
      <w:r>
        <w:rPr>
          <w:rFonts w:hint="eastAsia" w:hAnsi="宋体" w:cs="宋体"/>
          <w:b/>
          <w:bCs/>
          <w:color w:val="000000" w:themeColor="text1"/>
          <w:sz w:val="24"/>
          <w14:textFill>
            <w14:solidFill>
              <w14:schemeClr w14:val="tx1"/>
            </w14:solidFill>
          </w14:textFill>
        </w:rPr>
        <w:t>3、本章要求提供的相关证明材料应当结合采购项目具体情况和供应商的组织机构性质确定，不得一概而论。</w:t>
      </w:r>
    </w:p>
    <w:bookmarkEnd w:id="88"/>
    <w:bookmarkEnd w:id="89"/>
    <w:bookmarkEnd w:id="90"/>
    <w:bookmarkEnd w:id="91"/>
    <w:bookmarkEnd w:id="92"/>
    <w:p>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Ansi="宋体" w:cs="宋体"/>
          <w:color w:val="000000" w:themeColor="text1"/>
          <w:sz w:val="32"/>
          <w:szCs w:val="32"/>
          <w14:textFill>
            <w14:solidFill>
              <w14:schemeClr w14:val="tx1"/>
            </w14:solidFill>
          </w14:textFill>
        </w:rPr>
      </w:pPr>
      <w:bookmarkStart w:id="124" w:name="_Toc5753"/>
      <w:bookmarkStart w:id="125" w:name="_Toc3991891"/>
      <w:bookmarkStart w:id="126" w:name="BookMK54"/>
      <w:bookmarkStart w:id="127" w:name="_Toc19010"/>
      <w:bookmarkStart w:id="128" w:name="BookMK55"/>
      <w:bookmarkStart w:id="129" w:name="_Toc3991893"/>
      <w:bookmarkStart w:id="130" w:name="_Toc183682369"/>
      <w:bookmarkStart w:id="131" w:name="_Toc217446057"/>
      <w:bookmarkStart w:id="132" w:name="_Toc183582232"/>
      <w:r>
        <w:rPr>
          <w:rFonts w:hint="eastAsia" w:hAnsi="宋体" w:cs="宋体"/>
          <w:color w:val="000000" w:themeColor="text1"/>
          <w:sz w:val="32"/>
          <w:szCs w:val="32"/>
          <w14:textFill>
            <w14:solidFill>
              <w14:schemeClr w14:val="tx1"/>
            </w14:solidFill>
          </w14:textFill>
        </w:rPr>
        <w:t xml:space="preserve">第五章 </w:t>
      </w:r>
      <w:bookmarkEnd w:id="124"/>
      <w:bookmarkEnd w:id="125"/>
      <w:r>
        <w:rPr>
          <w:rFonts w:hint="eastAsia" w:hAnsi="宋体" w:cs="宋体"/>
          <w:color w:val="000000" w:themeColor="text1"/>
          <w:sz w:val="32"/>
          <w:szCs w:val="32"/>
          <w14:textFill>
            <w14:solidFill>
              <w14:schemeClr w14:val="tx1"/>
            </w14:solidFill>
          </w14:textFill>
        </w:rPr>
        <w:t>采购项目技术、服务及其他商务要求</w:t>
      </w:r>
    </w:p>
    <w:bookmarkEnd w:id="126"/>
    <w:p>
      <w:pPr>
        <w:pStyle w:val="2"/>
        <w:spacing w:line="24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一、项目概述</w:t>
      </w:r>
    </w:p>
    <w:p>
      <w:pPr>
        <w:spacing w:line="240" w:lineRule="auto"/>
        <w:ind w:firstLine="480" w:firstLineChars="200"/>
        <w:rPr>
          <w:rFonts w:hint="eastAsia" w:ascii="宋体" w:hAnsi="宋体" w:eastAsia="宋体" w:cs="宋体"/>
          <w:b/>
          <w:color w:val="000000" w:themeColor="text1"/>
          <w:sz w:val="24"/>
          <w:szCs w:val="24"/>
          <w:highlight w:val="none"/>
          <w:lang w:val="en-US" w:eastAsia="zh-CN" w:bidi="ar"/>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项目主要结合</w:t>
      </w:r>
      <w:r>
        <w:rPr>
          <w:rFonts w:hint="eastAsia"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创建西岭雪山·花水湾国家级旅游度假区</w:t>
      </w:r>
      <w:r>
        <w:rPr>
          <w:rFonts w:hint="eastAsia" w:hAnsi="宋体" w:cs="宋体"/>
          <w:color w:val="000000" w:themeColor="text1"/>
          <w:sz w:val="24"/>
          <w:highlight w:val="none"/>
          <w:lang w:eastAsia="zh-CN"/>
          <w14:textFill>
            <w14:solidFill>
              <w14:schemeClr w14:val="tx1"/>
            </w14:solidFill>
          </w14:textFill>
        </w:rPr>
        <w:t>》的绿化需求</w:t>
      </w:r>
      <w:r>
        <w:rPr>
          <w:rFonts w:hint="eastAsia" w:hAnsi="宋体" w:cs="宋体"/>
          <w:color w:val="000000" w:themeColor="text1"/>
          <w:sz w:val="24"/>
          <w:highlight w:val="none"/>
          <w14:textFill>
            <w14:solidFill>
              <w14:schemeClr w14:val="tx1"/>
            </w14:solidFill>
          </w14:textFill>
        </w:rPr>
        <w:t>与生态景观需求，清除杂乱的草本，在</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创建西岭雪山·花水湾国家级旅游度假区景区内</w:t>
      </w:r>
      <w:r>
        <w:rPr>
          <w:rFonts w:hint="eastAsia" w:hAnsi="宋体" w:cs="宋体"/>
          <w:color w:val="000000" w:themeColor="text1"/>
          <w:sz w:val="24"/>
          <w:highlight w:val="none"/>
          <w14:textFill>
            <w14:solidFill>
              <w14:schemeClr w14:val="tx1"/>
            </w14:solidFill>
          </w14:textFill>
        </w:rPr>
        <w:t>栽植苗木花卉</w:t>
      </w:r>
      <w:r>
        <w:rPr>
          <w:rFonts w:hint="eastAsia" w:hAnsi="宋体" w:cs="宋体"/>
          <w:color w:val="000000" w:themeColor="text1"/>
          <w:sz w:val="24"/>
          <w:highlight w:val="none"/>
          <w:lang w:eastAsia="zh-CN"/>
          <w14:textFill>
            <w14:solidFill>
              <w14:schemeClr w14:val="tx1"/>
            </w14:solidFill>
          </w14:textFill>
        </w:rPr>
        <w:t>、草坪，</w:t>
      </w:r>
      <w:r>
        <w:rPr>
          <w:rFonts w:hint="eastAsia" w:hAnsi="宋体" w:cs="宋体"/>
          <w:color w:val="000000" w:themeColor="text1"/>
          <w:sz w:val="24"/>
          <w:highlight w:val="none"/>
          <w14:textFill>
            <w14:solidFill>
              <w14:schemeClr w14:val="tx1"/>
            </w14:solidFill>
          </w14:textFill>
        </w:rPr>
        <w:t>养护服务，进行绿化及景观改造提升，对该区域内个别绿化带及附属设施进行改造提升</w:t>
      </w:r>
      <w:r>
        <w:rPr>
          <w:rFonts w:hint="eastAsia" w:hAnsi="宋体" w:cs="宋体"/>
          <w:color w:val="000000" w:themeColor="text1"/>
          <w:sz w:val="24"/>
          <w:highlight w:val="none"/>
          <w:lang w:eastAsia="zh-CN"/>
          <w14:textFill>
            <w14:solidFill>
              <w14:schemeClr w14:val="tx1"/>
            </w14:solidFill>
          </w14:textFill>
        </w:rPr>
        <w:t>等服务</w:t>
      </w:r>
      <w:r>
        <w:rPr>
          <w:rFonts w:hint="eastAsia" w:hAnsi="宋体" w:cs="宋体"/>
          <w:color w:val="000000" w:themeColor="text1"/>
          <w:sz w:val="24"/>
          <w:highlight w:val="none"/>
          <w14:textFill>
            <w14:solidFill>
              <w14:schemeClr w14:val="tx1"/>
            </w14:solidFill>
          </w14:textFill>
        </w:rPr>
        <w:t>。</w:t>
      </w:r>
    </w:p>
    <w:p>
      <w:pPr>
        <w:pStyle w:val="2"/>
        <w:numPr>
          <w:ilvl w:val="0"/>
          <w:numId w:val="0"/>
        </w:num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二、项目纲要</w:t>
      </w:r>
    </w:p>
    <w:p>
      <w:pPr>
        <w:pStyle w:val="2"/>
        <w:numPr>
          <w:ilvl w:val="0"/>
          <w:numId w:val="0"/>
        </w:numPr>
        <w:spacing w:line="240" w:lineRule="auto"/>
        <w:ind w:firstLine="482" w:firstLineChars="200"/>
        <w:rPr>
          <w:rFonts w:hint="eastAsia" w:ascii="宋体" w:hAnsi="宋体" w:eastAsia="宋体" w:cs="宋体"/>
          <w:b/>
          <w:bCs w:val="0"/>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bidi="ar"/>
          <w14:textFill>
            <w14:solidFill>
              <w14:schemeClr w14:val="tx1"/>
            </w14:solidFill>
          </w14:textFill>
        </w:rPr>
        <w:t>1.设计原则</w:t>
      </w:r>
    </w:p>
    <w:p>
      <w:pPr>
        <w:pStyle w:val="2"/>
        <w:numPr>
          <w:ilvl w:val="0"/>
          <w:numId w:val="0"/>
        </w:numPr>
        <w:spacing w:line="240" w:lineRule="auto"/>
        <w:ind w:firstLine="480" w:firstLineChars="200"/>
        <w:rPr>
          <w:rFonts w:hint="eastAsia"/>
          <w:b w:val="0"/>
          <w:bCs/>
          <w:color w:val="000000" w:themeColor="text1"/>
          <w:sz w:val="24"/>
          <w:szCs w:val="24"/>
          <w:highlight w:val="none"/>
          <w:lang w:val="en-US" w:eastAsia="zh-CN" w:bidi="ar"/>
          <w14:textFill>
            <w14:solidFill>
              <w14:schemeClr w14:val="tx1"/>
            </w14:solidFill>
          </w14:textFill>
        </w:rPr>
      </w:pPr>
      <w:r>
        <w:rPr>
          <w:rFonts w:hint="eastAsia"/>
          <w:b w:val="0"/>
          <w:bCs/>
          <w:color w:val="000000" w:themeColor="text1"/>
          <w:sz w:val="24"/>
          <w:szCs w:val="24"/>
          <w:highlight w:val="none"/>
          <w:lang w:val="en-US" w:eastAsia="zh-CN" w:bidi="ar"/>
          <w14:textFill>
            <w14:solidFill>
              <w14:schemeClr w14:val="tx1"/>
            </w14:solidFill>
          </w14:textFill>
        </w:rPr>
        <w:t>1.1</w:t>
      </w:r>
      <w:r>
        <w:rPr>
          <w:rFonts w:hint="eastAsia" w:hAnsi="宋体" w:cs="宋体"/>
          <w:color w:val="000000" w:themeColor="text1"/>
          <w:sz w:val="24"/>
          <w:highlight w:val="none"/>
          <w14:textFill>
            <w14:solidFill>
              <w14:schemeClr w14:val="tx1"/>
            </w14:solidFill>
          </w14:textFill>
        </w:rPr>
        <w:t>进行绿化及景观改造提升</w:t>
      </w:r>
      <w:r>
        <w:rPr>
          <w:rFonts w:hint="eastAsia" w:hAnsi="宋体" w:cs="宋体"/>
          <w:color w:val="000000" w:themeColor="text1"/>
          <w:sz w:val="24"/>
          <w:highlight w:val="none"/>
          <w:lang w:eastAsia="zh-CN"/>
          <w14:textFill>
            <w14:solidFill>
              <w14:schemeClr w14:val="tx1"/>
            </w14:solidFill>
          </w14:textFill>
        </w:rPr>
        <w:t>的前提需要</w:t>
      </w:r>
      <w:r>
        <w:rPr>
          <w:rFonts w:hint="eastAsia"/>
          <w:b w:val="0"/>
          <w:bCs/>
          <w:color w:val="000000" w:themeColor="text1"/>
          <w:sz w:val="24"/>
          <w:szCs w:val="24"/>
          <w:highlight w:val="none"/>
          <w:lang w:val="en-US" w:eastAsia="zh-CN" w:bidi="ar"/>
          <w14:textFill>
            <w14:solidFill>
              <w14:schemeClr w14:val="tx1"/>
            </w14:solidFill>
          </w14:textFill>
        </w:rPr>
        <w:t>注重原生态、保护自然生态环境的原真性与健康性。设计与生态相协调，尽量使其对环境的破坏影响达到最小，最终效果既要达到美观性又要减少环境污染等问题。</w:t>
      </w:r>
    </w:p>
    <w:p>
      <w:pPr>
        <w:pStyle w:val="2"/>
        <w:numPr>
          <w:ilvl w:val="0"/>
          <w:numId w:val="0"/>
        </w:numPr>
        <w:spacing w:line="240" w:lineRule="auto"/>
        <w:ind w:firstLine="480" w:firstLineChars="200"/>
        <w:rPr>
          <w:rFonts w:hint="eastAsia"/>
          <w:b w:val="0"/>
          <w:bCs/>
          <w:color w:val="000000" w:themeColor="text1"/>
          <w:sz w:val="24"/>
          <w:szCs w:val="24"/>
          <w:highlight w:val="none"/>
          <w:lang w:val="en-US" w:eastAsia="zh-CN" w:bidi="ar"/>
          <w14:textFill>
            <w14:solidFill>
              <w14:schemeClr w14:val="tx1"/>
            </w14:solidFill>
          </w14:textFill>
        </w:rPr>
      </w:pPr>
      <w:r>
        <w:rPr>
          <w:rFonts w:hint="eastAsia"/>
          <w:b w:val="0"/>
          <w:bCs/>
          <w:color w:val="000000" w:themeColor="text1"/>
          <w:sz w:val="24"/>
          <w:szCs w:val="24"/>
          <w:highlight w:val="none"/>
          <w:lang w:val="en-US" w:eastAsia="zh-CN" w:bidi="ar"/>
          <w14:textFill>
            <w14:solidFill>
              <w14:schemeClr w14:val="tx1"/>
            </w14:solidFill>
          </w14:textFill>
        </w:rPr>
        <w:t>1.2打造尊重西岭雪山及花水湾当地特色文化景观与精神内涵的生态景观。坚持尊重当地地域特色，保护传统文化景观的原则，突出个性尊重当地居民生产生活的人性化设计原则。</w:t>
      </w:r>
    </w:p>
    <w:p>
      <w:pPr>
        <w:pStyle w:val="2"/>
        <w:numPr>
          <w:ilvl w:val="0"/>
          <w:numId w:val="0"/>
        </w:numPr>
        <w:spacing w:line="240" w:lineRule="auto"/>
        <w:ind w:firstLine="482" w:firstLineChars="200"/>
        <w:rPr>
          <w:rFonts w:hint="eastAsia"/>
          <w:b/>
          <w:bCs w:val="0"/>
          <w:color w:val="000000" w:themeColor="text1"/>
          <w:sz w:val="24"/>
          <w:szCs w:val="24"/>
          <w:highlight w:val="none"/>
          <w:lang w:val="en-US" w:eastAsia="zh-CN" w:bidi="ar"/>
          <w14:textFill>
            <w14:solidFill>
              <w14:schemeClr w14:val="tx1"/>
            </w14:solidFill>
          </w14:textFill>
        </w:rPr>
      </w:pPr>
      <w:r>
        <w:rPr>
          <w:rFonts w:hint="eastAsia"/>
          <w:b/>
          <w:bCs w:val="0"/>
          <w:color w:val="000000" w:themeColor="text1"/>
          <w:sz w:val="24"/>
          <w:szCs w:val="24"/>
          <w:highlight w:val="none"/>
          <w:lang w:val="en-US" w:eastAsia="zh-CN" w:bidi="ar"/>
          <w14:textFill>
            <w14:solidFill>
              <w14:schemeClr w14:val="tx1"/>
            </w14:solidFill>
          </w14:textFill>
        </w:rPr>
        <w:t>2.设计目标</w:t>
      </w:r>
    </w:p>
    <w:p>
      <w:pPr>
        <w:pStyle w:val="2"/>
        <w:numPr>
          <w:ilvl w:val="0"/>
          <w:numId w:val="0"/>
        </w:numPr>
        <w:spacing w:line="240" w:lineRule="auto"/>
        <w:ind w:firstLine="480" w:firstLineChars="200"/>
        <w:rPr>
          <w:rFonts w:hint="eastAsia"/>
          <w:b w:val="0"/>
          <w:bCs/>
          <w:color w:val="000000" w:themeColor="text1"/>
          <w:sz w:val="24"/>
          <w:szCs w:val="24"/>
          <w:highlight w:val="none"/>
          <w:lang w:val="en-US" w:eastAsia="zh-CN" w:bidi="ar"/>
          <w14:textFill>
            <w14:solidFill>
              <w14:schemeClr w14:val="tx1"/>
            </w14:solidFill>
          </w14:textFill>
        </w:rPr>
      </w:pPr>
      <w:r>
        <w:rPr>
          <w:rFonts w:hint="eastAsia"/>
          <w:b w:val="0"/>
          <w:bCs/>
          <w:color w:val="000000" w:themeColor="text1"/>
          <w:sz w:val="24"/>
          <w:szCs w:val="24"/>
          <w:highlight w:val="none"/>
          <w:lang w:val="en-US" w:eastAsia="zh-CN" w:bidi="ar"/>
          <w14:textFill>
            <w14:solidFill>
              <w14:schemeClr w14:val="tx1"/>
            </w14:solidFill>
          </w14:textFill>
        </w:rPr>
        <w:t>始终按照创建西岭雪山·花水湾国家级旅游度假区发展的长远目标，强化生态本底，切实改善生态环境质量，完善基础设施，构建新型绿化体系，营造多元化的绿化景观场景，助推创建西岭雪山·花水湾国家级旅游度假区区域发展，因地制宜打造特色亮点凸显西岭雪山及花水湾的文化魅力生态景观。</w:t>
      </w:r>
    </w:p>
    <w:p>
      <w:pPr>
        <w:pStyle w:val="2"/>
        <w:numPr>
          <w:ilvl w:val="0"/>
          <w:numId w:val="0"/>
        </w:numPr>
        <w:spacing w:line="240" w:lineRule="auto"/>
        <w:ind w:firstLine="482" w:firstLineChars="200"/>
        <w:rPr>
          <w:rFonts w:hint="eastAsia" w:hAnsi="宋体" w:cs="宋体"/>
          <w:color w:val="000000" w:themeColor="text1"/>
          <w:sz w:val="24"/>
          <w:highlight w:val="none"/>
          <w14:textFill>
            <w14:solidFill>
              <w14:schemeClr w14:val="tx1"/>
            </w14:solidFill>
          </w14:textFill>
        </w:rPr>
      </w:pPr>
      <w:r>
        <w:rPr>
          <w:rFonts w:hint="eastAsia" w:hAnsi="宋体" w:cs="宋体"/>
          <w:b/>
          <w:bCs w:val="0"/>
          <w:color w:val="000000" w:themeColor="text1"/>
          <w:sz w:val="24"/>
          <w:highlight w:val="none"/>
          <w:lang w:val="en-US" w:eastAsia="zh-CN"/>
          <w14:textFill>
            <w14:solidFill>
              <w14:schemeClr w14:val="tx1"/>
            </w14:solidFill>
          </w14:textFill>
        </w:rPr>
        <w:t>3.</w:t>
      </w:r>
      <w:r>
        <w:rPr>
          <w:rFonts w:hint="eastAsia" w:hAnsi="宋体" w:cs="宋体"/>
          <w:b/>
          <w:bCs w:val="0"/>
          <w:color w:val="000000" w:themeColor="text1"/>
          <w:sz w:val="24"/>
          <w:highlight w:val="none"/>
          <w14:textFill>
            <w14:solidFill>
              <w14:schemeClr w14:val="tx1"/>
            </w14:solidFill>
          </w14:textFill>
        </w:rPr>
        <w:t>设计内容：</w:t>
      </w:r>
      <w:r>
        <w:rPr>
          <w:rFonts w:hint="eastAsia" w:hAnsi="宋体" w:cs="宋体"/>
          <w:color w:val="000000" w:themeColor="text1"/>
          <w:sz w:val="24"/>
          <w:highlight w:val="none"/>
          <w14:textFill>
            <w14:solidFill>
              <w14:schemeClr w14:val="tx1"/>
            </w14:solidFill>
          </w14:textFill>
        </w:rPr>
        <w:t>本项目主要是对</w:t>
      </w:r>
      <w:r>
        <w:rPr>
          <w:rFonts w:hint="eastAsia" w:hAnsi="宋体" w:cs="宋体"/>
          <w:color w:val="000000" w:themeColor="text1"/>
          <w:sz w:val="24"/>
          <w:highlight w:val="none"/>
          <w:lang w:val="en-US" w:eastAsia="zh-CN"/>
          <w14:textFill>
            <w14:solidFill>
              <w14:schemeClr w14:val="tx1"/>
            </w14:solidFill>
          </w14:textFill>
        </w:rPr>
        <w:t>创建西岭雪山·花水湾国家级旅游度假区内的</w:t>
      </w:r>
      <w:r>
        <w:rPr>
          <w:rFonts w:hint="eastAsia" w:hAnsi="宋体" w:cs="宋体"/>
          <w:color w:val="000000" w:themeColor="text1"/>
          <w:sz w:val="24"/>
          <w:highlight w:val="none"/>
          <w14:textFill>
            <w14:solidFill>
              <w14:schemeClr w14:val="tx1"/>
            </w14:solidFill>
          </w14:textFill>
        </w:rPr>
        <w:t>绿化景观</w:t>
      </w:r>
      <w:r>
        <w:rPr>
          <w:rFonts w:hint="eastAsia" w:hAnsi="宋体" w:cs="宋体"/>
          <w:color w:val="000000" w:themeColor="text1"/>
          <w:sz w:val="24"/>
          <w:highlight w:val="none"/>
          <w:lang w:val="en-US" w:eastAsia="zh-CN"/>
          <w14:textFill>
            <w14:solidFill>
              <w14:schemeClr w14:val="tx1"/>
            </w14:solidFill>
          </w14:textFill>
        </w:rPr>
        <w:t>及附属设施</w:t>
      </w:r>
      <w:r>
        <w:rPr>
          <w:rFonts w:hint="eastAsia" w:hAnsi="宋体" w:cs="宋体"/>
          <w:color w:val="000000" w:themeColor="text1"/>
          <w:sz w:val="24"/>
          <w:highlight w:val="none"/>
          <w14:textFill>
            <w14:solidFill>
              <w14:schemeClr w14:val="tx1"/>
            </w14:solidFill>
          </w14:textFill>
        </w:rPr>
        <w:t>进行设计，设计主要苗木种类和美观辅助材料</w:t>
      </w:r>
      <w:r>
        <w:rPr>
          <w:rFonts w:hint="eastAsia" w:hAnsi="宋体" w:cs="宋体"/>
          <w:color w:val="000000" w:themeColor="text1"/>
          <w:sz w:val="24"/>
          <w:highlight w:val="none"/>
          <w:lang w:val="en-US" w:eastAsia="zh-CN"/>
          <w14:textFill>
            <w14:solidFill>
              <w14:schemeClr w14:val="tx1"/>
            </w14:solidFill>
          </w14:textFill>
        </w:rPr>
        <w:t>不得低于</w:t>
      </w:r>
      <w:r>
        <w:rPr>
          <w:rFonts w:hint="eastAsia" w:hAnsi="宋体" w:cs="宋体"/>
          <w:color w:val="000000" w:themeColor="text1"/>
          <w:sz w:val="24"/>
          <w:highlight w:val="none"/>
          <w14:textFill>
            <w14:solidFill>
              <w14:schemeClr w14:val="tx1"/>
            </w14:solidFill>
          </w14:textFill>
        </w:rPr>
        <w:t>采购人指定的品种</w:t>
      </w:r>
      <w:r>
        <w:rPr>
          <w:rFonts w:hint="eastAsia" w:hAnsi="宋体" w:cs="宋体"/>
          <w:color w:val="000000" w:themeColor="text1"/>
          <w:sz w:val="24"/>
          <w:highlight w:val="none"/>
          <w:lang w:val="en-US" w:eastAsia="zh-CN"/>
          <w14:textFill>
            <w14:solidFill>
              <w14:schemeClr w14:val="tx1"/>
            </w14:solidFill>
          </w14:textFill>
        </w:rPr>
        <w:t>及规格</w:t>
      </w:r>
      <w:r>
        <w:rPr>
          <w:rFonts w:hint="eastAsia" w:hAnsi="宋体" w:cs="宋体"/>
          <w:color w:val="000000" w:themeColor="text1"/>
          <w:sz w:val="24"/>
          <w:highlight w:val="none"/>
          <w14:textFill>
            <w14:solidFill>
              <w14:schemeClr w14:val="tx1"/>
            </w14:solidFill>
          </w14:textFill>
        </w:rPr>
        <w:t>进行设计。</w:t>
      </w:r>
    </w:p>
    <w:p>
      <w:pPr>
        <w:numPr>
          <w:ilvl w:val="0"/>
          <w:numId w:val="0"/>
        </w:numPr>
        <w:spacing w:line="240" w:lineRule="auto"/>
        <w:ind w:leftChars="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服务内容及要求</w:t>
      </w:r>
    </w:p>
    <w:p>
      <w:pPr>
        <w:spacing w:after="163" w:line="240" w:lineRule="auto"/>
        <w:ind w:firstLine="240"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（一）服务内容：</w:t>
      </w:r>
    </w:p>
    <w:p>
      <w:pPr>
        <w:numPr>
          <w:ilvl w:val="0"/>
          <w:numId w:val="3"/>
        </w:numPr>
        <w:spacing w:after="163" w:line="240" w:lineRule="auto"/>
        <w:ind w:firstLine="241" w:firstLineChars="100"/>
        <w:rPr>
          <w:rFonts w:hint="eastAsia" w:ascii="宋体" w:hAnsi="宋体" w:eastAsia="宋体" w:cs="宋体"/>
          <w:b/>
          <w:bCs/>
          <w:color w:val="000000" w:themeColor="text1"/>
          <w:sz w:val="24"/>
          <w:szCs w:val="22"/>
          <w:highlight w:val="none"/>
          <w14:textFill>
            <w14:solidFill>
              <w14:schemeClr w14:val="tx1"/>
            </w14:solidFill>
          </w14:textFill>
        </w:rPr>
      </w:pPr>
      <w:r>
        <w:rPr>
          <w:rFonts w:hint="eastAsia" w:ascii="宋体" w:hAnsi="宋体" w:eastAsia="宋体" w:cs="宋体"/>
          <w:b/>
          <w:bCs/>
          <w:color w:val="000000" w:themeColor="text1"/>
          <w:sz w:val="24"/>
          <w:szCs w:val="22"/>
          <w:highlight w:val="none"/>
          <w14:textFill>
            <w14:solidFill>
              <w14:schemeClr w14:val="tx1"/>
            </w14:solidFill>
          </w14:textFill>
        </w:rPr>
        <w:t>设计打造路段名称及面积：</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5207"/>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序号</w:t>
            </w:r>
          </w:p>
        </w:tc>
        <w:tc>
          <w:tcPr>
            <w:tcW w:w="5207"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路段名称</w:t>
            </w:r>
          </w:p>
        </w:tc>
        <w:tc>
          <w:tcPr>
            <w:tcW w:w="302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面积（</w:t>
            </w:r>
            <w:r>
              <w:rPr>
                <w:rFonts w:hint="eastAsia" w:hAnsi="宋体" w:cs="宋体"/>
                <w:b/>
                <w:bCs/>
                <w:color w:val="000000" w:themeColor="text1"/>
                <w:sz w:val="24"/>
                <w:szCs w:val="24"/>
                <w:highlight w:val="none"/>
                <w:lang w:eastAsia="zh-CN"/>
                <w14:textFill>
                  <w14:solidFill>
                    <w14:schemeClr w14:val="tx1"/>
                  </w14:solidFill>
                </w14:textFill>
              </w:rPr>
              <w:t>㎡</w:t>
            </w:r>
            <w:r>
              <w:rPr>
                <w:rFonts w:hint="eastAsia" w:hAnsi="宋体" w:cs="宋体"/>
                <w:b/>
                <w:bCs/>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5207" w:type="dxa"/>
          </w:tcPr>
          <w:p>
            <w:pPr>
              <w:jc w:val="left"/>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景区入口（钟楼周边）</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5207" w:type="dxa"/>
          </w:tcPr>
          <w:p>
            <w:pPr>
              <w:jc w:val="left"/>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 xml:space="preserve">游客中心周边        </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3</w:t>
            </w:r>
          </w:p>
        </w:tc>
        <w:tc>
          <w:tcPr>
            <w:tcW w:w="5207" w:type="dxa"/>
          </w:tcPr>
          <w:p>
            <w:pPr>
              <w:jc w:val="left"/>
              <w:rPr>
                <w:rFonts w:hint="default" w:hAnsi="宋体" w:cs="宋体" w:eastAsiaTheme="minorEastAsia"/>
                <w:b/>
                <w:bCs/>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温泉南街（温泉中心周边）</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p>
        </w:tc>
        <w:tc>
          <w:tcPr>
            <w:tcW w:w="5207" w:type="dxa"/>
          </w:tcPr>
          <w:p>
            <w:pPr>
              <w:jc w:val="left"/>
              <w:rPr>
                <w:rFonts w:hint="default" w:hAnsi="宋体" w:cs="宋体" w:eastAsiaTheme="minorEastAsia"/>
                <w:b/>
                <w:bCs/>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温泉宾馆门口—花水湾公立卫生院道路两侧</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w:t>
            </w:r>
          </w:p>
        </w:tc>
        <w:tc>
          <w:tcPr>
            <w:tcW w:w="5207" w:type="dxa"/>
          </w:tcPr>
          <w:p>
            <w:pPr>
              <w:jc w:val="left"/>
              <w:rPr>
                <w:rFonts w:hint="default" w:hAnsi="宋体" w:cs="宋体" w:eastAsiaTheme="minorEastAsia"/>
                <w:b/>
                <w:bCs/>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巴登广场区域</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w:t>
            </w:r>
          </w:p>
        </w:tc>
        <w:tc>
          <w:tcPr>
            <w:tcW w:w="5207" w:type="dxa"/>
          </w:tcPr>
          <w:p>
            <w:pPr>
              <w:jc w:val="left"/>
              <w:rPr>
                <w:rFonts w:hint="default" w:hAnsi="宋体" w:cs="宋体" w:eastAsiaTheme="minorEastAsia"/>
                <w:b/>
                <w:bCs/>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巴登广场—豪生酒店</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int="eastAsia"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7</w:t>
            </w:r>
          </w:p>
        </w:tc>
        <w:tc>
          <w:tcPr>
            <w:tcW w:w="5207" w:type="dxa"/>
          </w:tcPr>
          <w:p>
            <w:pPr>
              <w:jc w:val="left"/>
              <w:rPr>
                <w:rFonts w:hint="default" w:hAnsi="宋体" w:cs="宋体" w:eastAsiaTheme="minorEastAsia"/>
                <w:b/>
                <w:bCs/>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武城广场周边</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jc w:val="center"/>
              <w:rPr>
                <w:rFonts w:hint="default" w:hAnsi="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8</w:t>
            </w:r>
          </w:p>
        </w:tc>
        <w:tc>
          <w:tcPr>
            <w:tcW w:w="5207" w:type="dxa"/>
          </w:tcPr>
          <w:p>
            <w:pPr>
              <w:jc w:val="left"/>
              <w:rPr>
                <w:rFonts w:hint="default" w:hAnsi="宋体" w:cs="宋体" w:eastAsiaTheme="minorEastAsia"/>
                <w:b/>
                <w:bCs/>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中铁酒店—逍遥谷民宿酒店</w:t>
            </w:r>
          </w:p>
        </w:tc>
        <w:tc>
          <w:tcPr>
            <w:tcW w:w="3020" w:type="dxa"/>
          </w:tcPr>
          <w:p>
            <w:pPr>
              <w:jc w:val="center"/>
              <w:rPr>
                <w:rFonts w:hint="default" w:hAnsi="宋体" w:cs="宋体" w:eastAsiaTheme="minorEastAsia"/>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300</w:t>
            </w:r>
          </w:p>
        </w:tc>
      </w:tr>
    </w:tbl>
    <w:p>
      <w:pPr>
        <w:spacing w:after="163"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highlight w:val="none"/>
          <w14:textFill>
            <w14:solidFill>
              <w14:schemeClr w14:val="tx1"/>
            </w14:solidFill>
          </w14:textFill>
        </w:rPr>
        <w:t>2、苗木种类和其它材料种类表：</w:t>
      </w:r>
    </w:p>
    <w:tbl>
      <w:tblPr>
        <w:tblStyle w:val="33"/>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4"/>
        <w:gridCol w:w="1866"/>
        <w:gridCol w:w="3122"/>
        <w:gridCol w:w="676"/>
        <w:gridCol w:w="75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t>序号</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t>项目名称</w:t>
            </w:r>
          </w:p>
        </w:tc>
        <w:tc>
          <w:tcPr>
            <w:tcW w:w="3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t>项目特征描述</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t>单位</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t>数量</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4"/>
                <w:szCs w:val="24"/>
                <w:highlight w:val="none"/>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4"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186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树木移植、清除地被植物</w:t>
            </w:r>
          </w:p>
        </w:tc>
        <w:tc>
          <w:tcPr>
            <w:tcW w:w="3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清除地被树木、移栽等；</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98</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6"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2</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整理绿化用地</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清除地被植物,栽种前清除，清除后花卉根据实际情况供应商自行考虑；</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9600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554"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3</w:t>
            </w:r>
          </w:p>
        </w:tc>
        <w:tc>
          <w:tcPr>
            <w:tcW w:w="186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铺细沙</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9600</w:t>
            </w:r>
          </w:p>
        </w:tc>
        <w:tc>
          <w:tcPr>
            <w:tcW w:w="233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6"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4</w:t>
            </w:r>
          </w:p>
        </w:tc>
        <w:tc>
          <w:tcPr>
            <w:tcW w:w="186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种植土（草炭土、营养土）</w:t>
            </w:r>
          </w:p>
        </w:tc>
        <w:tc>
          <w:tcPr>
            <w:tcW w:w="3122" w:type="dxa"/>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9600</w:t>
            </w:r>
          </w:p>
        </w:tc>
        <w:tc>
          <w:tcPr>
            <w:tcW w:w="2338"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5</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剪股颖草皮</w:t>
            </w:r>
          </w:p>
        </w:tc>
        <w:tc>
          <w:tcPr>
            <w:tcW w:w="3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人工草皮</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9600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6</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剪股颖草皮成活养护</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9600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55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7</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广场草坪内道路（地面拆除、清运）</w:t>
            </w:r>
          </w:p>
        </w:tc>
        <w:tc>
          <w:tcPr>
            <w:tcW w:w="3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540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6" w:hRule="atLeast"/>
        </w:trPr>
        <w:tc>
          <w:tcPr>
            <w:tcW w:w="55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14:textFill>
                  <w14:solidFill>
                    <w14:schemeClr w14:val="tx1"/>
                  </w14:solidFill>
                </w14:textFill>
              </w:rPr>
            </w:pP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游步道</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t>供应商自主设计游步道，要求采用花岗石或其他石材、户外塑木地板、马蹄石等材料；并在投标文件中提供相关设计作品</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2</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8</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文创景观1</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供应商参照磋商文件要求进行自主设计、并在投标文件中提供相关设计作品</w:t>
            </w:r>
          </w:p>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(钟楼广场内）</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drawing>
                <wp:inline distT="0" distB="0" distL="114300" distR="114300">
                  <wp:extent cx="1418590" cy="1066800"/>
                  <wp:effectExtent l="0" t="0" r="10160" b="0"/>
                  <wp:docPr id="5" name="图片 5" descr="62793eb77f0ac9765bf33315d16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2793eb77f0ac9765bf33315d163153"/>
                          <pic:cNvPicPr>
                            <a:picLocks noChangeAspect="1"/>
                          </pic:cNvPicPr>
                        </pic:nvPicPr>
                        <pic:blipFill>
                          <a:blip r:embed="rId10"/>
                          <a:stretch>
                            <a:fillRect/>
                          </a:stretch>
                        </pic:blipFill>
                        <pic:spPr>
                          <a:xfrm>
                            <a:off x="0" y="0"/>
                            <a:ext cx="1418590" cy="1066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9</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强、弱电箱美化</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供应商参照磋商文件要求进行自主设计、并在投标文件中提供相关设计作品</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drawing>
                <wp:inline distT="0" distB="0" distL="114300" distR="114300">
                  <wp:extent cx="935990" cy="935990"/>
                  <wp:effectExtent l="0" t="0" r="16510" b="16510"/>
                  <wp:docPr id="6" name="图片 6" descr="53e1fefb0395bccbba804e1eb827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3e1fefb0395bccbba804e1eb82787b"/>
                          <pic:cNvPicPr>
                            <a:picLocks noChangeAspect="1"/>
                          </pic:cNvPicPr>
                        </pic:nvPicPr>
                        <pic:blipFill>
                          <a:blip r:embed="rId11"/>
                          <a:stretch>
                            <a:fillRect/>
                          </a:stretch>
                        </pic:blipFill>
                        <pic:spPr>
                          <a:xfrm>
                            <a:off x="0" y="0"/>
                            <a:ext cx="935990" cy="9359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10</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水电改建</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项</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11</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井盖改建</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6</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景观灯</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套</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60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13</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景观灯管线</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2600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14</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绿化用水管线</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2600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7"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15</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花箱摆栽花卉</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根据景区内需求，供应商自行选择花卉品种进行栽摆；</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24</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栽摆时间为5日历天；养护时间为85日历天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4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16</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摆花</w:t>
            </w:r>
          </w:p>
        </w:tc>
        <w:tc>
          <w:tcPr>
            <w:tcW w:w="3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根据景区内需求，供应商自行选择花卉品种进行栽摆；</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6</w:t>
            </w: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8</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换花时间为5日历天；养护时间为85日历天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60"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4"/>
                <w:szCs w:val="24"/>
                <w:highlight w:val="none"/>
                <w:u w:val="none"/>
                <w:lang w:val="en-US" w:eastAsia="zh-CN"/>
                <w14:textFill>
                  <w14:solidFill>
                    <w14:schemeClr w14:val="tx1"/>
                  </w14:solidFill>
                </w14:textFill>
              </w:rPr>
              <w:t>17</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花卉</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花卉种类（含营养钵）: 各类剑麻、玉簪花、佛甲草、报春、大花樱草、三色堇、金盏菊、波斯菊、石竹、金鱼草、雏菊、孔雀草、一串红、火炬、海棠、夏堇、波斯菊、千日红、鼠尾草、中国红、矮牵牛、虞美人、杜鹃、满天星、花叶络石等。 </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（供应商可以自行选择提供以上花卉种类）</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240</w:t>
            </w:r>
          </w:p>
        </w:tc>
        <w:tc>
          <w:tcPr>
            <w:tcW w:w="2338" w:type="dxa"/>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花卉株高或蓬径：株高:10-15cm或蓬径:10-15cm； </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2.单位面积株数：每平米栽种不低于80株。；</w:t>
            </w:r>
          </w:p>
          <w:p>
            <w:pPr>
              <w:keepNext w:val="0"/>
              <w:keepLines w:val="0"/>
              <w:widowControl/>
              <w:suppressLineNumbers w:val="0"/>
              <w:jc w:val="left"/>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3.服务期内栽摆花卉时间为5日历天；养护时间为85日历天。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4"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18</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旱景</w:t>
            </w:r>
          </w:p>
        </w:tc>
        <w:tc>
          <w:tcPr>
            <w:tcW w:w="3122"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旱景各类组成要素（花卉种类含营养钵）: 各类花球、各类剑麻、玉簪花、佛甲草、报春、大花樱草、三色堇、金盏菊、波斯菊、石竹、金鱼草、雏菊、孔雀草、一串红、火炬、海棠、夏堇、波斯菊、千日红、鼠尾草、中国红、矮牵牛、虞美人、杜鹃、满天星、花叶络石、各类草本绿植、原石、土陶、小品、石雕等。</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（供应商可以自行选择提供以上种类）</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00</w:t>
            </w:r>
          </w:p>
        </w:tc>
        <w:tc>
          <w:tcPr>
            <w:tcW w:w="2338"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1.花卉株高或蓬径：</w:t>
            </w:r>
          </w:p>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 xml:space="preserve">株高：10-15cm，蓬径：10-15cm； </w:t>
            </w:r>
          </w:p>
          <w:p>
            <w:pPr>
              <w:keepNext w:val="0"/>
              <w:keepLines w:val="0"/>
              <w:widowControl/>
              <w:numPr>
                <w:ilvl w:val="0"/>
                <w:numId w:val="0"/>
              </w:numPr>
              <w:suppressLineNumbers w:val="0"/>
              <w:ind w:leftChars="0"/>
              <w:jc w:val="left"/>
              <w:textAlignment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2.原石直径：不低于70CM；</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4.单位面积株数：每平米栽种不低于80株；</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5.服务期内栽摆旱景时间为5日历天；养护时间为85日历天。</w:t>
            </w:r>
          </w:p>
          <w:p>
            <w:pPr>
              <w:keepNext w:val="0"/>
              <w:keepLines w:val="0"/>
              <w:widowControl/>
              <w:suppressLineNumbers w:val="0"/>
              <w:jc w:val="left"/>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4.其余土陶、小品、石雕等可由供应商自行选择进行创意设计组合成景。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73"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19</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花径</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各类品种类（花卉含营养钵）: 各类剑麻、玉簪花、佛甲草、报春、大花樱草、三色堇、金盏菊、波斯菊、石竹、金鱼草、雏菊、孔雀草、一串红、火炬、海棠、夏堇、波斯菊、千日红、鼠尾草、中国红、矮牵牛、虞美人、杜鹃、满天星、花叶络石、各类花球等。</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（供应商可以自行选择提供以上种类）</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平方米</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highlight w:val="none"/>
                <w:u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248</w:t>
            </w:r>
          </w:p>
        </w:tc>
        <w:tc>
          <w:tcPr>
            <w:tcW w:w="2338"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1.花卉株高或蓬径：</w:t>
            </w:r>
          </w:p>
          <w:p>
            <w:pPr>
              <w:keepNext w:val="0"/>
              <w:keepLines w:val="0"/>
              <w:widowControl/>
              <w:numPr>
                <w:ilvl w:val="0"/>
                <w:numId w:val="0"/>
              </w:numPr>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株高：10-15cm，蓬径：10-15cm；</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2.单位面积株数：每平米栽种不低于80株；</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3.服务期内栽摆花卉时间为5日历天；养护时间为85日历天。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1"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河边游步道文态植入</w:t>
            </w:r>
            <w:r>
              <w:rPr>
                <w:rFonts w:hint="eastAsia" w:hAnsi="宋体" w:cs="宋体"/>
                <w:i w:val="0"/>
                <w:iCs w:val="0"/>
                <w:color w:val="000000" w:themeColor="text1"/>
                <w:kern w:val="0"/>
                <w:sz w:val="24"/>
                <w:szCs w:val="24"/>
                <w:u w:val="none"/>
                <w:lang w:val="en-US" w:eastAsia="zh-CN" w:bidi="ar"/>
                <w14:textFill>
                  <w14:solidFill>
                    <w14:schemeClr w14:val="tx1"/>
                  </w14:solidFill>
                </w14:textFill>
              </w:rPr>
              <w:t>（1号桥至温泉宾馆）</w:t>
            </w:r>
          </w:p>
        </w:tc>
        <w:tc>
          <w:tcPr>
            <w:tcW w:w="3122" w:type="dxa"/>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45"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w:t>
            </w: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1</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文创景观2</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供应商参照磋商文件要求进行自主设计、并在投标文件中提供相关设计作品</w:t>
            </w:r>
          </w:p>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color w:val="000000" w:themeColor="text1"/>
                <w:sz w:val="24"/>
                <w:szCs w:val="24"/>
                <w:lang w:eastAsia="zh-CN"/>
                <w14:textFill>
                  <w14:solidFill>
                    <w14:schemeClr w14:val="tx1"/>
                  </w14:solidFill>
                </w14:textFill>
              </w:rPr>
              <w:t>（巴登广场对面）</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drawing>
                <wp:inline distT="0" distB="0" distL="114300" distR="114300">
                  <wp:extent cx="1440180" cy="648335"/>
                  <wp:effectExtent l="0" t="0" r="7620" b="18415"/>
                  <wp:docPr id="8" name="图片 8" descr="8c10a33ea2de61ebbcd5abc0e155f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c10a33ea2de61ebbcd5abc0e155ff9"/>
                          <pic:cNvPicPr>
                            <a:picLocks noChangeAspect="1"/>
                          </pic:cNvPicPr>
                        </pic:nvPicPr>
                        <pic:blipFill>
                          <a:blip r:embed="rId12"/>
                          <a:stretch>
                            <a:fillRect/>
                          </a:stretch>
                        </pic:blipFill>
                        <pic:spPr>
                          <a:xfrm>
                            <a:off x="0" y="0"/>
                            <a:ext cx="1440180" cy="6483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1"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22</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文创景观</w:t>
            </w: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3</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供应商参照磋商文件要求进行自主设计、并在投标文件中提供相关设计作品</w:t>
            </w:r>
          </w:p>
          <w:p>
            <w:pPr>
              <w:pStyle w:val="2"/>
              <w:rPr>
                <w:rFonts w:hint="eastAsia"/>
                <w:color w:val="000000" w:themeColor="text1"/>
                <w:lang w:val="en-US" w:eastAsia="zh-CN"/>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r>
              <w:rPr>
                <w:rFonts w:hint="eastAsia" w:hAnsi="宋体" w:cs="宋体"/>
                <w:b w:val="0"/>
                <w:bCs w:val="0"/>
                <w:i w:val="0"/>
                <w:color w:val="000000" w:themeColor="text1"/>
                <w:kern w:val="0"/>
                <w:sz w:val="24"/>
                <w:szCs w:val="24"/>
                <w:highlight w:val="none"/>
                <w:u w:val="none"/>
                <w:lang w:val="en-US" w:eastAsia="zh-CN" w:bidi="ar"/>
                <w14:textFill>
                  <w14:solidFill>
                    <w14:schemeClr w14:val="tx1"/>
                  </w14:solidFill>
                </w14:textFill>
              </w:rPr>
              <w:t>公立卫生院侧、温泉宾馆围墙前</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1</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drawing>
                <wp:anchor distT="0" distB="0" distL="114300" distR="114300" simplePos="0" relativeHeight="251663360" behindDoc="1" locked="0" layoutInCell="1" allowOverlap="1">
                  <wp:simplePos x="0" y="0"/>
                  <wp:positionH relativeFrom="column">
                    <wp:posOffset>-635</wp:posOffset>
                  </wp:positionH>
                  <wp:positionV relativeFrom="paragraph">
                    <wp:posOffset>46990</wp:posOffset>
                  </wp:positionV>
                  <wp:extent cx="1450340" cy="1313180"/>
                  <wp:effectExtent l="0" t="0" r="16510" b="1270"/>
                  <wp:wrapNone/>
                  <wp:docPr id="7" name="图片 7" descr="44d0c82af0eb56b36225b20d5a23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d0c82af0eb56b36225b20d5a23d46"/>
                          <pic:cNvPicPr>
                            <a:picLocks noChangeAspect="1"/>
                          </pic:cNvPicPr>
                        </pic:nvPicPr>
                        <pic:blipFill>
                          <a:blip r:embed="rId13"/>
                          <a:stretch>
                            <a:fillRect/>
                          </a:stretch>
                        </pic:blipFill>
                        <pic:spPr>
                          <a:xfrm>
                            <a:off x="0" y="0"/>
                            <a:ext cx="1450340" cy="1313180"/>
                          </a:xfrm>
                          <a:prstGeom prst="rect">
                            <a:avLst/>
                          </a:prstGeom>
                        </pic:spPr>
                      </pic:pic>
                    </a:graphicData>
                  </a:graphic>
                </wp:anchor>
              </w:drawing>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23</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文创景观</w:t>
            </w: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4</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pPr>
            <w:r>
              <w:rPr>
                <w:rFonts w:hint="eastAsia" w:ascii="Times New Roman"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供应商参照磋商文件要求进行自主设计、并在投标文件中提供相关设计作品</w:t>
            </w:r>
          </w:p>
          <w:p>
            <w:pPr>
              <w:pStyle w:val="2"/>
              <w:rPr>
                <w:rFonts w:hint="eastAsia"/>
                <w:color w:val="000000" w:themeColor="text1"/>
                <w:lang w:val="en-US" w:eastAsia="zh-CN"/>
                <w14:textFill>
                  <w14:solidFill>
                    <w14:schemeClr w14:val="tx1"/>
                  </w14:solidFill>
                </w14:textFill>
              </w:rPr>
            </w:pPr>
            <w:r>
              <w:rPr>
                <w:rFonts w:hint="eastAsia" w:ascii="Times New Roman" w:hAnsi="宋体" w:eastAsia="宋体" w:cs="宋体"/>
                <w:b w:val="0"/>
                <w:bCs w:val="0"/>
                <w:i w:val="0"/>
                <w:color w:val="000000" w:themeColor="text1"/>
                <w:kern w:val="0"/>
                <w:sz w:val="24"/>
                <w:szCs w:val="24"/>
                <w:highlight w:val="none"/>
                <w:u w:val="none"/>
                <w:lang w:val="en-US" w:eastAsia="zh-CN" w:bidi="ar"/>
                <w14:textFill>
                  <w14:solidFill>
                    <w14:schemeClr w14:val="tx1"/>
                  </w14:solidFill>
                </w14:textFill>
              </w:rPr>
              <w:t>（巴登巴登酒店围墙前）</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1</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drawing>
                <wp:anchor distT="0" distB="0" distL="114300" distR="114300" simplePos="0" relativeHeight="251664384" behindDoc="1" locked="0" layoutInCell="1" allowOverlap="1">
                  <wp:simplePos x="0" y="0"/>
                  <wp:positionH relativeFrom="column">
                    <wp:posOffset>-635</wp:posOffset>
                  </wp:positionH>
                  <wp:positionV relativeFrom="paragraph">
                    <wp:posOffset>32385</wp:posOffset>
                  </wp:positionV>
                  <wp:extent cx="1433830" cy="1075055"/>
                  <wp:effectExtent l="0" t="0" r="13970" b="10795"/>
                  <wp:wrapNone/>
                  <wp:docPr id="9" name="图片 9" descr="86e61032774d17e21c68dcc27d98d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6e61032774d17e21c68dcc27d98d65"/>
                          <pic:cNvPicPr>
                            <a:picLocks noChangeAspect="1"/>
                          </pic:cNvPicPr>
                        </pic:nvPicPr>
                        <pic:blipFill>
                          <a:blip r:embed="rId14"/>
                          <a:stretch>
                            <a:fillRect/>
                          </a:stretch>
                        </pic:blipFill>
                        <pic:spPr>
                          <a:xfrm>
                            <a:off x="0" y="0"/>
                            <a:ext cx="1433830" cy="1075055"/>
                          </a:xfrm>
                          <a:prstGeom prst="rect">
                            <a:avLst/>
                          </a:prstGeom>
                        </pic:spPr>
                      </pic:pic>
                    </a:graphicData>
                  </a:graphic>
                </wp:anchor>
              </w:drawing>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53" w:hRule="atLeast"/>
        </w:trPr>
        <w:tc>
          <w:tcPr>
            <w:tcW w:w="55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24</w:t>
            </w:r>
          </w:p>
        </w:tc>
        <w:tc>
          <w:tcPr>
            <w:tcW w:w="18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文创景观</w:t>
            </w: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5</w:t>
            </w:r>
          </w:p>
        </w:tc>
        <w:tc>
          <w:tcPr>
            <w:tcW w:w="3122"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供应商参照磋商文件要求进行自主设计、并在投标文件中提供相关设计作品</w:t>
            </w:r>
          </w:p>
          <w:p>
            <w:pPr>
              <w:pStyle w:val="2"/>
              <w:rPr>
                <w:rFonts w:hint="eastAsia"/>
                <w:color w:val="000000" w:themeColor="text1"/>
                <w:lang w:val="en-US" w:eastAsia="zh-CN"/>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花水湾政府对面</w:t>
            </w: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w:t>
            </w:r>
          </w:p>
        </w:tc>
        <w:tc>
          <w:tcPr>
            <w:tcW w:w="6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个</w:t>
            </w:r>
          </w:p>
        </w:tc>
        <w:tc>
          <w:tcPr>
            <w:tcW w:w="75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hAnsi="宋体" w:cs="宋体"/>
                <w:i w:val="0"/>
                <w:color w:val="000000" w:themeColor="text1"/>
                <w:kern w:val="0"/>
                <w:sz w:val="24"/>
                <w:szCs w:val="24"/>
                <w:highlight w:val="none"/>
                <w:u w:val="none"/>
                <w:lang w:val="en-US" w:eastAsia="zh-CN" w:bidi="ar"/>
                <w14:textFill>
                  <w14:solidFill>
                    <w14:schemeClr w14:val="tx1"/>
                  </w14:solidFill>
                </w14:textFill>
              </w:rPr>
              <w:t>1</w:t>
            </w:r>
          </w:p>
        </w:tc>
        <w:tc>
          <w:tcPr>
            <w:tcW w:w="233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drawing>
                <wp:anchor distT="0" distB="0" distL="114300" distR="114300" simplePos="0" relativeHeight="251665408" behindDoc="1" locked="0" layoutInCell="1" allowOverlap="1">
                  <wp:simplePos x="0" y="0"/>
                  <wp:positionH relativeFrom="column">
                    <wp:posOffset>0</wp:posOffset>
                  </wp:positionH>
                  <wp:positionV relativeFrom="paragraph">
                    <wp:posOffset>34290</wp:posOffset>
                  </wp:positionV>
                  <wp:extent cx="1462405" cy="1096645"/>
                  <wp:effectExtent l="0" t="0" r="4445" b="8255"/>
                  <wp:wrapNone/>
                  <wp:docPr id="10" name="图片 10" descr="c6712fc759f40080d58912b23618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6712fc759f40080d58912b236186d5"/>
                          <pic:cNvPicPr>
                            <a:picLocks noChangeAspect="1"/>
                          </pic:cNvPicPr>
                        </pic:nvPicPr>
                        <pic:blipFill>
                          <a:blip r:embed="rId15"/>
                          <a:stretch>
                            <a:fillRect/>
                          </a:stretch>
                        </pic:blipFill>
                        <pic:spPr>
                          <a:xfrm>
                            <a:off x="0" y="0"/>
                            <a:ext cx="1462405" cy="1096645"/>
                          </a:xfrm>
                          <a:prstGeom prst="rect">
                            <a:avLst/>
                          </a:prstGeom>
                        </pic:spPr>
                      </pic:pic>
                    </a:graphicData>
                  </a:graphic>
                </wp:anchor>
              </w:drawing>
            </w: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p>
        </w:tc>
      </w:tr>
    </w:tbl>
    <w:p>
      <w:pPr>
        <w:numPr>
          <w:ilvl w:val="0"/>
          <w:numId w:val="0"/>
        </w:numPr>
        <w:spacing w:after="163" w:line="24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b/>
          <w:bCs/>
          <w:color w:val="000000" w:themeColor="text1"/>
          <w:sz w:val="24"/>
          <w:szCs w:val="24"/>
          <w:highlight w:val="none"/>
          <w14:textFill>
            <w14:solidFill>
              <w14:schemeClr w14:val="tx1"/>
            </w14:solidFill>
          </w14:textFill>
        </w:rPr>
        <w:t>要求</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pPr>
        <w:pStyle w:val="2"/>
        <w:spacing w:line="240" w:lineRule="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1、设计要求</w:t>
      </w:r>
    </w:p>
    <w:p>
      <w:pPr>
        <w:pStyle w:val="2"/>
        <w:spacing w:line="240" w:lineRule="auto"/>
        <w:ind w:firstLine="480" w:firstLineChars="200"/>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（1）供应商根据采购人提供的自选苗木种类和美观辅助材料进行设计，设计方案里的用料数量及规格不得低于服务内容中明确的规格及数量，供应商可自行添加其他苗木种类和美观辅助材料，提高设计效果。</w:t>
      </w:r>
    </w:p>
    <w:p>
      <w:pPr>
        <w:pStyle w:val="2"/>
        <w:spacing w:line="240" w:lineRule="auto"/>
        <w:ind w:firstLine="480" w:firstLineChars="200"/>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（2）设计应按照服务内容中明确的摆放密度进行栽植，注重栽植密度的把控，避免栽植密度过高，影响苗木的存活率和生长状态。</w:t>
      </w:r>
    </w:p>
    <w:p>
      <w:pPr>
        <w:pStyle w:val="2"/>
        <w:spacing w:line="240" w:lineRule="auto"/>
        <w:ind w:firstLine="480" w:firstLineChars="200"/>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（3）设计效果应增加景观层次、丰富观赏效果，从绿化到美化、色彩从单一到丰富，使其更具观赏性和艺术性，避免单一景观，导致审美疲劳。</w:t>
      </w:r>
    </w:p>
    <w:p>
      <w:pPr>
        <w:numPr>
          <w:ilvl w:val="0"/>
          <w:numId w:val="0"/>
        </w:numPr>
        <w:ind w:firstLine="480" w:firstLineChars="200"/>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4）文创景观的设计要求：要求构思新颖具有动感，文创设计重点突出并创造特色，使景观具有当地元素、民俗风情、历史特色等元素。供应商可自行提供景观位置的文创表现图或设计手绘稿、以及其他能清晰反映思路和形式的相关图纸，结合创建西岭雪山·花水湾国家级旅游度假区的文件要求，打造出具观赏性和艺术性的生态文创景观。</w:t>
      </w:r>
    </w:p>
    <w:p>
      <w:pPr>
        <w:numPr>
          <w:ilvl w:val="0"/>
          <w:numId w:val="0"/>
        </w:numPr>
        <w:ind w:firstLine="480" w:firstLineChars="200"/>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（5）强、弱电箱美化的设计要求：利用当地的元素、民俗风情、历史特色等元素来体现强、弱电箱美化方案设计构思、设计结构、设计风格特点等能充分发挥出</w:t>
      </w:r>
      <w:r>
        <w:rPr>
          <w:rFonts w:hint="eastAsia" w:ascii="宋体" w:hAnsi="宋体" w:eastAsia="宋体" w:cs="宋体"/>
          <w:color w:val="000000" w:themeColor="text1"/>
          <w:kern w:val="2"/>
          <w:sz w:val="24"/>
          <w:szCs w:val="22"/>
          <w:highlight w:val="none"/>
          <w:lang w:val="en-US" w:eastAsia="zh-CN" w:bidi="ar-SA"/>
          <w14:textFill>
            <w14:solidFill>
              <w14:schemeClr w14:val="tx1"/>
            </w14:solidFill>
          </w14:textFill>
        </w:rPr>
        <w:t>创建西岭雪山·花水湾国家级旅游度假区</w:t>
      </w: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的文化魅力，创建出既突出个性又体现特色的设计。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2、花卉管理总体要求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即时除草、除尘、浇水，确保养护期间无杂草、无残损、无病虫害、无调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谢、枯萎及死亡现象。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1" w:firstLineChars="1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3、栽植标准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1、有较好的美化效果（图案清晰、比例协调）；更换及时、无残梗败花；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0" w:firstLineChars="300"/>
        <w:textAlignment w:val="auto"/>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2、栽植管理精细，无疏密不匀、土壤板结、缺株、杂草、杂物等；无高出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时花的竹签、</w:t>
      </w:r>
      <w:r>
        <w:rPr>
          <w:rFonts w:hint="eastAsia" w:ascii="宋体" w:hAnsi="宋体" w:eastAsia="宋体" w:cs="宋体"/>
          <w:color w:val="000000" w:themeColor="text1"/>
          <w:sz w:val="24"/>
          <w:szCs w:val="24"/>
          <w:highlight w:val="none"/>
          <w:lang w:val="en-US" w:eastAsia="zh-CN"/>
          <w14:textFill>
            <w14:solidFill>
              <w14:schemeClr w14:val="tx1"/>
            </w14:solidFill>
          </w14:textFill>
        </w:rPr>
        <w:t>杂草；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3、更换的鲜花，开花率不得低于拟采用时令花卉初花率 20%的最低要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求，鲜花种植或摆放后期，每个鲜花点位凋谢率不超过总面积的 10%(含 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4、必须严格按技术规范操作，花卉在其生长期内无缺水、汲水及花败叶黄现象，花卉长势良好。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5、日常维护必须到位，发现影响景观效果或死亡的，必须及时更换，在鲜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花的日常巡护中发现问题必须及时整改。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★4、质量要求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1.所有花卉必须长势良好，株形整齐对称，无病虫害；枝叶浓密，不得稀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疏见土。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2.鲜花必须花大，色泽鲜艳。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3.鲜花必须鲜活、鲜艳。摆放期间（含霜雪等恶劣天气）如有植株萎蔫或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花朵凋谢必须及时更换。</w:t>
      </w:r>
    </w:p>
    <w:p>
      <w:pPr>
        <w:spacing w:line="24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4.摆放期间如遇人为破坏或损毁，供应商必须及时更换。</w:t>
      </w:r>
    </w:p>
    <w:p>
      <w:pPr>
        <w:spacing w:line="24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5.在摆放及拆除过程中，供应商负责场地清洁卫生及废弃物的处置。</w:t>
      </w:r>
    </w:p>
    <w:p>
      <w:pPr>
        <w:spacing w:line="24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6.负责整个过程中的安全责任，出现安全事故由供应商承担全部责任。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四、方案成果要求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1.体现景区内景观方案的特点及亮点；</w:t>
      </w:r>
    </w:p>
    <w:p>
      <w:pPr>
        <w:spacing w:line="24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2.景区内</w:t>
      </w:r>
      <w:r>
        <w:rPr>
          <w:rFonts w:hint="eastAsia" w:ascii="宋体" w:hAnsi="宋体" w:eastAsia="宋体" w:cs="宋体"/>
          <w:color w:val="000000" w:themeColor="text1"/>
          <w:sz w:val="24"/>
          <w:szCs w:val="24"/>
          <w:highlight w:val="none"/>
          <w14:textFill>
            <w14:solidFill>
              <w14:schemeClr w14:val="tx1"/>
            </w14:solidFill>
          </w14:textFill>
        </w:rPr>
        <w:t>绿化及景观改造提升</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大纲编写；</w:t>
      </w:r>
    </w:p>
    <w:p>
      <w:pPr>
        <w:spacing w:line="24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绿化及景观改造提升</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构思、体现风格特点等内容；</w:t>
      </w:r>
    </w:p>
    <w:p>
      <w:pPr>
        <w:spacing w:line="24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4.关于景区内</w:t>
      </w:r>
      <w:r>
        <w:rPr>
          <w:rFonts w:hint="eastAsia" w:ascii="宋体" w:hAnsi="宋体" w:eastAsia="宋体" w:cs="宋体"/>
          <w:color w:val="000000" w:themeColor="text1"/>
          <w:sz w:val="24"/>
          <w:szCs w:val="24"/>
          <w:highlight w:val="none"/>
          <w14:textFill>
            <w14:solidFill>
              <w14:schemeClr w14:val="tx1"/>
            </w14:solidFill>
          </w14:textFill>
        </w:rPr>
        <w:t>绿化及景观改造提升</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说明:包括重要节点的处理和说明；</w:t>
      </w:r>
    </w:p>
    <w:p>
      <w:pPr>
        <w:spacing w:line="24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绿化及景观改造提升</w:t>
      </w:r>
      <w:r>
        <w:rPr>
          <w:rFonts w:hint="eastAsia" w:ascii="宋体" w:hAnsi="宋体" w:eastAsia="宋体" w:cs="宋体"/>
          <w:color w:val="000000" w:themeColor="text1"/>
          <w:sz w:val="24"/>
          <w:szCs w:val="24"/>
          <w:highlight w:val="none"/>
          <w:lang w:val="en-US" w:eastAsia="zh-CN"/>
          <w14:textFill>
            <w14:solidFill>
              <w14:schemeClr w14:val="tx1"/>
            </w14:solidFill>
          </w14:textFill>
        </w:rPr>
        <w:t>所用花卉、旱景等花卉的相关说明。</w:t>
      </w:r>
    </w:p>
    <w:p>
      <w:pPr>
        <w:pStyle w:val="2"/>
        <w:spacing w:line="240" w:lineRule="auto"/>
        <w:ind w:firstLine="480"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6.供应商可根据自身设计特点增加表现手段，更为有效的表达思路和意图。</w:t>
      </w:r>
    </w:p>
    <w:p>
      <w:pPr>
        <w:spacing w:line="240" w:lineRule="auto"/>
        <w:ind w:firstLine="241" w:firstLineChars="1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五、与评审标准相对应的内容</w:t>
      </w:r>
    </w:p>
    <w:p>
      <w:pPr>
        <w:spacing w:line="24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eastAsia="zh-CN"/>
          <w14:textFill>
            <w14:solidFill>
              <w14:schemeClr w14:val="tx1"/>
            </w14:solidFill>
          </w14:textFill>
        </w:rPr>
        <w:t>）设计方案</w:t>
      </w:r>
    </w:p>
    <w:p>
      <w:pPr>
        <w:spacing w:line="240" w:lineRule="auto"/>
        <w:ind w:firstLine="480" w:firstLineChars="200"/>
        <w:rPr>
          <w:rFonts w:hint="eastAsia" w:ascii="宋体" w:hAnsi="宋体" w:cs="宋体" w:eastAsiaTheme="minorEastAsia"/>
          <w:b/>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供应商针对本项目提供的设计方案</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内容</w:t>
      </w:r>
      <w:r>
        <w:rPr>
          <w:rFonts w:hint="eastAsia" w:ascii="宋体" w:hAnsi="宋体" w:eastAsia="宋体" w:cs="宋体"/>
          <w:color w:val="000000" w:themeColor="text1"/>
          <w:sz w:val="24"/>
          <w:szCs w:val="24"/>
          <w:highlight w:val="none"/>
          <w14:textFill>
            <w14:solidFill>
              <w14:schemeClr w14:val="tx1"/>
            </w14:solidFill>
          </w14:textFill>
        </w:rPr>
        <w:t>包括但不限于：①设计分析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②设计思</w:t>
      </w:r>
      <w:r>
        <w:rPr>
          <w:rFonts w:hint="eastAsia" w:hAnsi="宋体"/>
          <w:color w:val="000000" w:themeColor="text1"/>
          <w:sz w:val="24"/>
          <w:szCs w:val="24"/>
          <w:highlight w:val="none"/>
          <w14:textFill>
            <w14:solidFill>
              <w14:schemeClr w14:val="tx1"/>
            </w14:solidFill>
          </w14:textFill>
        </w:rPr>
        <w:t>路</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③美观设计大纲</w:t>
      </w:r>
      <w:r>
        <w:rPr>
          <w:rFonts w:hint="eastAsia" w:hAnsi="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14:textFill>
            <w14:solidFill>
              <w14:schemeClr w14:val="tx1"/>
            </w14:solidFill>
          </w14:textFill>
        </w:rPr>
        <w:t>④设计</w:t>
      </w:r>
      <w:r>
        <w:rPr>
          <w:rFonts w:hint="eastAsia" w:hAnsi="宋体"/>
          <w:color w:val="000000" w:themeColor="text1"/>
          <w:sz w:val="24"/>
          <w:szCs w:val="24"/>
          <w:highlight w:val="none"/>
          <w14:textFill>
            <w14:solidFill>
              <w14:schemeClr w14:val="tx1"/>
            </w14:solidFill>
          </w14:textFill>
        </w:rPr>
        <w:t>细节描述</w:t>
      </w:r>
      <w:r>
        <w:rPr>
          <w:rFonts w:hint="eastAsia" w:hAnsi="宋体"/>
          <w:color w:val="000000" w:themeColor="text1"/>
          <w:sz w:val="24"/>
          <w:szCs w:val="24"/>
          <w:highlight w:val="none"/>
          <w:lang w:eastAsia="zh-CN"/>
          <w14:textFill>
            <w14:solidFill>
              <w14:schemeClr w14:val="tx1"/>
            </w14:solidFill>
          </w14:textFill>
        </w:rPr>
        <w:t>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内容</w:t>
      </w:r>
      <w:r>
        <w:rPr>
          <w:rFonts w:hint="eastAsia" w:hAnsi="宋体"/>
          <w:color w:val="000000" w:themeColor="text1"/>
          <w:sz w:val="24"/>
          <w:szCs w:val="24"/>
          <w:highlight w:val="none"/>
          <w:lang w:eastAsia="zh-CN"/>
          <w14:textFill>
            <w14:solidFill>
              <w14:schemeClr w14:val="tx1"/>
            </w14:solidFill>
          </w14:textFill>
        </w:rPr>
        <w:t>）</w:t>
      </w:r>
    </w:p>
    <w:p>
      <w:pPr>
        <w:numPr>
          <w:ilvl w:val="0"/>
          <w:numId w:val="0"/>
        </w:numPr>
        <w:spacing w:line="240" w:lineRule="auto"/>
        <w:rPr>
          <w:rFonts w:hint="eastAsia" w:ascii="宋体" w:hAnsi="宋体" w:eastAsia="宋体" w:cs="宋体"/>
          <w:b w:val="0"/>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lang w:eastAsia="zh-CN"/>
          <w14:textFill>
            <w14:solidFill>
              <w14:schemeClr w14:val="tx1"/>
            </w14:solidFill>
          </w14:textFill>
        </w:rPr>
        <w:t>）服务方案</w:t>
      </w:r>
    </w:p>
    <w:p>
      <w:pPr>
        <w:numPr>
          <w:ilvl w:val="0"/>
          <w:numId w:val="0"/>
        </w:numPr>
        <w:spacing w:line="240" w:lineRule="auto"/>
        <w:ind w:firstLine="480" w:firstLineChars="200"/>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供应商针对本项目提供的服务方案（内容包括但不限于：①景观打造及生态提升工作方案；②工作进度安排；③花卉、旱景等</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花卉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质量及供应保障；④成活养护等栽植技术；⑤应急响应；⑥应急措施等内容）</w:t>
      </w:r>
    </w:p>
    <w:p>
      <w:pPr>
        <w:numPr>
          <w:ilvl w:val="0"/>
          <w:numId w:val="0"/>
        </w:numPr>
        <w:spacing w:line="240" w:lineRule="auto"/>
        <w:rPr>
          <w:rFonts w:hint="eastAsia" w:ascii="宋体" w:hAnsi="宋体" w:eastAsia="宋体" w:cs="宋体"/>
          <w:b w:val="0"/>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lang w:eastAsia="zh-CN"/>
          <w14:textFill>
            <w14:solidFill>
              <w14:schemeClr w14:val="tx1"/>
            </w14:solidFill>
          </w14:textFill>
        </w:rPr>
        <w:t>）售后服务方案</w:t>
      </w:r>
    </w:p>
    <w:p>
      <w:pPr>
        <w:numPr>
          <w:ilvl w:val="0"/>
          <w:numId w:val="0"/>
        </w:numPr>
        <w:spacing w:line="240" w:lineRule="auto"/>
        <w:ind w:firstLine="480"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供应商</w:t>
      </w:r>
      <w:r>
        <w:rPr>
          <w:rFonts w:hint="eastAsia" w:hAnsi="宋体"/>
          <w:color w:val="000000" w:themeColor="text1"/>
          <w:sz w:val="24"/>
          <w:szCs w:val="24"/>
          <w:highlight w:val="none"/>
          <w14:textFill>
            <w14:solidFill>
              <w14:schemeClr w14:val="tx1"/>
            </w14:solidFill>
          </w14:textFill>
        </w:rPr>
        <w:t>针对本项目提供的售后服务方案</w:t>
      </w:r>
      <w:r>
        <w:rPr>
          <w:rFonts w:hint="eastAsia" w:hAnsi="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内容包括但不限于：①</w:t>
      </w:r>
      <w:r>
        <w:rPr>
          <w:rFonts w:hint="eastAsia" w:hAnsi="宋体"/>
          <w:color w:val="000000" w:themeColor="text1"/>
          <w:sz w:val="24"/>
          <w:szCs w:val="24"/>
          <w:highlight w:val="none"/>
          <w14:textFill>
            <w14:solidFill>
              <w14:schemeClr w14:val="tx1"/>
            </w14:solidFill>
          </w14:textFill>
        </w:rPr>
        <w:t>售后服务承诺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；②</w:t>
      </w:r>
      <w:r>
        <w:rPr>
          <w:rFonts w:hint="eastAsia" w:hAnsi="宋体"/>
          <w:color w:val="000000" w:themeColor="text1"/>
          <w:sz w:val="24"/>
          <w:szCs w:val="24"/>
          <w:highlight w:val="none"/>
          <w14:textFill>
            <w14:solidFill>
              <w14:schemeClr w14:val="tx1"/>
            </w14:solidFill>
          </w14:textFill>
        </w:rPr>
        <w:t>质量保证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；③</w:t>
      </w:r>
      <w:r>
        <w:rPr>
          <w:rFonts w:hint="eastAsia" w:hAnsi="宋体" w:eastAsia="宋体"/>
          <w:color w:val="000000" w:themeColor="text1"/>
          <w:sz w:val="24"/>
          <w:szCs w:val="24"/>
          <w:highlight w:val="none"/>
          <w:lang w:val="en-US" w:eastAsia="zh-CN"/>
          <w14:textFill>
            <w14:solidFill>
              <w14:schemeClr w14:val="tx1"/>
            </w14:solidFill>
          </w14:textFill>
        </w:rPr>
        <w:t>花卉</w:t>
      </w:r>
      <w:r>
        <w:rPr>
          <w:rFonts w:hint="eastAsia" w:hAnsi="宋体"/>
          <w:color w:val="000000" w:themeColor="text1"/>
          <w:sz w:val="24"/>
          <w:szCs w:val="24"/>
          <w:highlight w:val="none"/>
          <w14:textFill>
            <w14:solidFill>
              <w14:schemeClr w14:val="tx1"/>
            </w14:solidFill>
          </w14:textFill>
        </w:rPr>
        <w:t>成活保证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等内容</w:t>
      </w:r>
      <w:r>
        <w:rPr>
          <w:rFonts w:hint="eastAsia" w:hAnsi="宋体"/>
          <w:color w:val="000000" w:themeColor="text1"/>
          <w:sz w:val="24"/>
          <w:szCs w:val="24"/>
          <w:highlight w:val="none"/>
          <w:lang w:eastAsia="zh-CN"/>
          <w14:textFill>
            <w14:solidFill>
              <w14:schemeClr w14:val="tx1"/>
            </w14:solidFill>
          </w14:textFill>
        </w:rPr>
        <w:t>）</w:t>
      </w:r>
    </w:p>
    <w:p>
      <w:pPr>
        <w:numPr>
          <w:ilvl w:val="0"/>
          <w:numId w:val="5"/>
        </w:numPr>
        <w:spacing w:line="240" w:lineRule="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人员配置和</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履约能力</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等</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相关要求</w:t>
      </w:r>
    </w:p>
    <w:p>
      <w:pPr>
        <w:numPr>
          <w:ilvl w:val="0"/>
          <w:numId w:val="0"/>
        </w:numPr>
        <w:spacing w:line="240" w:lineRule="auto"/>
        <w:ind w:firstLine="480"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供应商</w:t>
      </w:r>
      <w:r>
        <w:rPr>
          <w:rFonts w:hint="eastAsia" w:ascii="宋体" w:hAnsi="宋体" w:eastAsia="宋体" w:cs="宋体"/>
          <w:b w:val="0"/>
          <w:bCs/>
          <w:color w:val="000000" w:themeColor="text1"/>
          <w:spacing w:val="0"/>
          <w:w w:val="100"/>
          <w:position w:val="0"/>
          <w:sz w:val="24"/>
          <w:szCs w:val="24"/>
          <w:highlight w:val="none"/>
          <w14:textFill>
            <w14:solidFill>
              <w14:schemeClr w14:val="tx1"/>
            </w14:solidFill>
          </w14:textFill>
        </w:rPr>
        <w:t>提供管理团队配置</w:t>
      </w: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pacing w:val="0"/>
          <w:w w:val="100"/>
          <w:position w:val="0"/>
          <w:sz w:val="24"/>
          <w:szCs w:val="24"/>
          <w:highlight w:val="none"/>
          <w14:textFill>
            <w14:solidFill>
              <w14:schemeClr w14:val="tx1"/>
            </w14:solidFill>
          </w14:textFill>
        </w:rPr>
        <w:t>标准化管理</w:t>
      </w:r>
      <w:r>
        <w:rPr>
          <w:rFonts w:hint="eastAsia" w:ascii="宋体" w:hAnsi="宋体" w:eastAsia="宋体" w:cs="宋体"/>
          <w:b w:val="0"/>
          <w:bCs/>
          <w:color w:val="000000" w:themeColor="text1"/>
          <w:spacing w:val="0"/>
          <w:w w:val="100"/>
          <w:position w:val="0"/>
          <w:sz w:val="24"/>
          <w:szCs w:val="24"/>
          <w:highlight w:val="none"/>
          <w:lang w:val="en-US" w:eastAsia="zh-CN"/>
          <w14:textFill>
            <w14:solidFill>
              <w14:schemeClr w14:val="tx1"/>
            </w14:solidFill>
          </w14:textFill>
        </w:rPr>
        <w:t>及</w:t>
      </w:r>
      <w:r>
        <w:rPr>
          <w:rFonts w:hint="eastAsia" w:ascii="宋体" w:hAnsi="宋体" w:eastAsia="宋体" w:cs="宋体"/>
          <w:b w:val="0"/>
          <w:bCs/>
          <w:color w:val="000000" w:themeColor="text1"/>
          <w:spacing w:val="0"/>
          <w:w w:val="100"/>
          <w:position w:val="0"/>
          <w:sz w:val="24"/>
          <w:szCs w:val="24"/>
          <w:highlight w:val="none"/>
          <w14:textFill>
            <w14:solidFill>
              <w14:schemeClr w14:val="tx1"/>
            </w14:solidFill>
          </w14:textFill>
        </w:rPr>
        <w:t>完成的类似项目经验证明材料等履约能力证明材料</w:t>
      </w:r>
      <w:r>
        <w:rPr>
          <w:rFonts w:hint="eastAsia" w:ascii="宋体" w:hAnsi="宋体" w:eastAsia="宋体" w:cs="宋体"/>
          <w:b w:val="0"/>
          <w:bCs/>
          <w:color w:val="000000" w:themeColor="text1"/>
          <w:spacing w:val="0"/>
          <w:w w:val="100"/>
          <w:position w:val="0"/>
          <w:sz w:val="24"/>
          <w:szCs w:val="24"/>
          <w:highlight w:val="none"/>
          <w:lang w:eastAsia="zh-CN"/>
          <w14:textFill>
            <w14:solidFill>
              <w14:schemeClr w14:val="tx1"/>
            </w14:solidFill>
          </w14:textFill>
        </w:rPr>
        <w:t>。</w:t>
      </w:r>
    </w:p>
    <w:p>
      <w:pPr>
        <w:spacing w:line="240" w:lineRule="auto"/>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hAnsi="宋体" w:cs="宋体"/>
          <w:b/>
          <w:bCs/>
          <w:color w:val="000000" w:themeColor="text1"/>
          <w:sz w:val="24"/>
          <w:szCs w:val="24"/>
          <w:highlight w:val="none"/>
          <w:lang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、商务要求</w:t>
      </w:r>
    </w:p>
    <w:p>
      <w:pPr>
        <w:spacing w:line="24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服务期限：</w:t>
      </w:r>
      <w:r>
        <w:rPr>
          <w:rFonts w:hint="eastAsia" w:ascii="宋体" w:hAnsi="宋体" w:eastAsia="宋体"/>
          <w:color w:val="000000" w:themeColor="text1"/>
          <w:sz w:val="24"/>
          <w:highlight w:val="none"/>
          <w:lang w:val="en-US" w:eastAsia="zh-CN"/>
          <w14:textFill>
            <w14:solidFill>
              <w14:schemeClr w14:val="tx1"/>
            </w14:solidFill>
          </w14:textFill>
        </w:rPr>
        <w:t>60</w:t>
      </w:r>
      <w:r>
        <w:rPr>
          <w:rFonts w:hint="eastAsia" w:ascii="宋体" w:hAnsi="宋体" w:eastAsia="宋体"/>
          <w:color w:val="000000" w:themeColor="text1"/>
          <w:sz w:val="24"/>
          <w:highlight w:val="none"/>
          <w14:textFill>
            <w14:solidFill>
              <w14:schemeClr w14:val="tx1"/>
            </w14:solidFill>
          </w14:textFill>
        </w:rPr>
        <w:t>日历天</w:t>
      </w:r>
      <w:r>
        <w:rPr>
          <w:rFonts w:ascii="宋体" w:hAnsi="宋体" w:eastAsia="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w:t>
      </w:r>
    </w:p>
    <w:p>
      <w:pPr>
        <w:spacing w:line="24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服务地点:</w:t>
      </w:r>
      <w:r>
        <w:rPr>
          <w:rFonts w:hint="eastAsia"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大邑县花水湾镇</w:t>
      </w:r>
      <w:r>
        <w:rPr>
          <w:rFonts w:hint="eastAsia" w:hAnsi="宋体" w:cs="宋体"/>
          <w:color w:val="000000" w:themeColor="text1"/>
          <w:sz w:val="24"/>
          <w:szCs w:val="24"/>
          <w:highlight w:val="none"/>
          <w:lang w:eastAsia="zh-CN"/>
          <w14:textFill>
            <w14:solidFill>
              <w14:schemeClr w14:val="tx1"/>
            </w14:solidFill>
          </w14:textFill>
        </w:rPr>
        <w:t>。</w:t>
      </w:r>
    </w:p>
    <w:p>
      <w:pPr>
        <w:spacing w:line="24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付款方法和条件：</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合同签订后10个工作日内，采购人支付至合同总价的</w:t>
      </w:r>
      <w:r>
        <w:rPr>
          <w:rFonts w:hint="eastAsia"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0%；成交供应商完成合同所有设计、出具制作图并通过审定后，采购人于成交供应商进场施工之日起10个工作日内，支付至合同总价的</w:t>
      </w:r>
      <w:r>
        <w:rPr>
          <w:rFonts w:hint="eastAsia" w:hAnsi="宋体" w:eastAsia="宋体" w:cs="宋体"/>
          <w:color w:val="000000" w:themeColor="text1"/>
          <w:kern w:val="0"/>
          <w:sz w:val="24"/>
          <w:szCs w:val="24"/>
          <w:highlight w:val="none"/>
          <w:lang w:val="en-US" w:eastAsia="zh-CN" w:bidi="ar"/>
          <w14:textFill>
            <w14:solidFill>
              <w14:schemeClr w14:val="tx1"/>
            </w14:solidFill>
          </w14:textFill>
        </w:rPr>
        <w:t>40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%；成交供应商完成所有服务内容并通过验收后，采购人于</w:t>
      </w:r>
      <w:r>
        <w:rPr>
          <w:rFonts w:hint="eastAsia" w:hAnsi="宋体" w:eastAsia="宋体" w:cs="宋体"/>
          <w:color w:val="000000" w:themeColor="text1"/>
          <w:kern w:val="0"/>
          <w:sz w:val="24"/>
          <w:szCs w:val="24"/>
          <w:highlight w:val="none"/>
          <w:lang w:val="en-US" w:eastAsia="zh-CN" w:bidi="ar"/>
          <w14:textFill>
            <w14:solidFill>
              <w14:schemeClr w14:val="tx1"/>
            </w14:solidFill>
          </w14:textFill>
        </w:rPr>
        <w:t>30</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个工作日内，支付至合同总价的97%；剩余3%待质保期满后无息支付。</w:t>
      </w:r>
    </w:p>
    <w:p>
      <w:pPr>
        <w:spacing w:line="24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highlight w:val="none"/>
          <w14:textFill>
            <w14:solidFill>
              <w14:schemeClr w14:val="tx1"/>
            </w14:solidFill>
          </w14:textFill>
        </w:rPr>
        <w:t>验收方式：由采购人负责，根据采购项目具体情况自行组织验收；成立验收小组，根据项目实际情况制定验收方案，出具验收报告。</w:t>
      </w:r>
    </w:p>
    <w:p>
      <w:pPr>
        <w:spacing w:line="240" w:lineRule="auto"/>
        <w:ind w:firstLine="480" w:firstLineChars="200"/>
        <w:rPr>
          <w:rFonts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验收标准：按照政府采购相关法律法规以及《</w:t>
      </w:r>
      <w:r>
        <w:rPr>
          <w:rFonts w:hint="eastAsia" w:hAnsi="宋体" w:cs="宋体"/>
          <w:color w:val="000000" w:themeColor="text1"/>
          <w:sz w:val="24"/>
          <w:highlight w:val="none"/>
          <w14:textFill>
            <w14:solidFill>
              <w14:schemeClr w14:val="tx1"/>
            </w14:solidFill>
          </w14:textFill>
        </w:rPr>
        <w:t>财政部关于进一步加强政府采购需求和履约验收管理的指导意见》（财库〔2016〕205号）的要求进行验收。</w:t>
      </w:r>
    </w:p>
    <w:p>
      <w:pPr>
        <w:spacing w:line="240" w:lineRule="auto"/>
        <w:rPr>
          <w:rFonts w:hint="eastAsia" w:hAnsi="宋体" w:cs="宋体"/>
          <w:b/>
          <w:bCs/>
          <w:color w:val="000000" w:themeColor="text1"/>
          <w:kern w:val="2"/>
          <w:sz w:val="24"/>
          <w:szCs w:val="24"/>
          <w14:textFill>
            <w14:solidFill>
              <w14:schemeClr w14:val="tx1"/>
            </w14:solidFill>
          </w14:textFill>
        </w:rPr>
      </w:pPr>
      <w:r>
        <w:rPr>
          <w:rFonts w:hint="eastAsia" w:hAnsi="宋体" w:cs="宋体"/>
          <w:b/>
          <w:bCs/>
          <w:color w:val="000000" w:themeColor="text1"/>
          <w:kern w:val="2"/>
          <w:sz w:val="24"/>
          <w:szCs w:val="24"/>
          <w:lang w:eastAsia="zh-CN"/>
          <w14:textFill>
            <w14:solidFill>
              <w14:schemeClr w14:val="tx1"/>
            </w14:solidFill>
          </w14:textFill>
        </w:rPr>
        <w:t>七、</w:t>
      </w:r>
      <w:r>
        <w:rPr>
          <w:rFonts w:hint="eastAsia" w:hAnsi="宋体" w:cs="宋体"/>
          <w:b/>
          <w:bCs/>
          <w:color w:val="000000" w:themeColor="text1"/>
          <w:kern w:val="2"/>
          <w:sz w:val="24"/>
          <w:szCs w:val="24"/>
          <w14:textFill>
            <w14:solidFill>
              <w14:schemeClr w14:val="tx1"/>
            </w14:solidFill>
          </w14:textFill>
        </w:rPr>
        <w:t>政府采购政策要求：</w:t>
      </w:r>
    </w:p>
    <w:p>
      <w:pPr>
        <w:spacing w:line="240" w:lineRule="auto"/>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本项目强制节能产品：本项目若涉及《节能产品政府采购品目清单》（详见附件）中政府强制采购产品的，投标人应提供国家确定的认证机构出具的、处于有效期之内的节能产品认证证书复印件加盖投标人公章。</w:t>
      </w:r>
    </w:p>
    <w:p>
      <w:pPr>
        <w:spacing w:line="240" w:lineRule="auto"/>
        <w:ind w:firstLine="480" w:firstLineChars="200"/>
        <w:rPr>
          <w:rFonts w:hint="eastAsia"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本项目强制认证产品：投标人须在其他</w:t>
      </w:r>
      <w:r>
        <w:rPr>
          <w:rFonts w:hint="eastAsia" w:hAnsi="宋体" w:cs="宋体"/>
          <w:color w:val="000000" w:themeColor="text1"/>
          <w:kern w:val="2"/>
          <w:sz w:val="24"/>
          <w:szCs w:val="24"/>
          <w:lang w:eastAsia="zh-CN"/>
          <w14:textFill>
            <w14:solidFill>
              <w14:schemeClr w14:val="tx1"/>
            </w14:solidFill>
          </w14:textFill>
        </w:rPr>
        <w:t>响应</w:t>
      </w:r>
      <w:r>
        <w:rPr>
          <w:rFonts w:hint="eastAsia" w:hAnsi="宋体" w:cs="宋体"/>
          <w:color w:val="000000" w:themeColor="text1"/>
          <w:kern w:val="2"/>
          <w:sz w:val="24"/>
          <w:szCs w:val="24"/>
          <w14:textFill>
            <w14:solidFill>
              <w14:schemeClr w14:val="tx1"/>
            </w14:solidFill>
          </w14:textFill>
        </w:rPr>
        <w:t>文件中提供承诺函，承诺所投产品若涉及国家强制认证的（CCC）或前置许可、认证的，符合国家强制认证（CCC）或前置许可、认证，在供货时一并提供相关许可、认证材料。（提供承诺函加盖投标人公章）</w:t>
      </w:r>
    </w:p>
    <w:p>
      <w:pPr>
        <w:ind w:firstLine="514" w:firstLineChars="200"/>
        <w:rPr>
          <w:rFonts w:hint="eastAsia" w:hAnsi="宋体" w:cs="宋体"/>
          <w:b/>
          <w:color w:val="000000" w:themeColor="text1"/>
          <w:spacing w:val="8"/>
          <w:sz w:val="24"/>
          <w:highlight w:val="none"/>
          <w14:textFill>
            <w14:solidFill>
              <w14:schemeClr w14:val="tx1"/>
            </w14:solidFill>
          </w14:textFill>
        </w:rPr>
      </w:pPr>
    </w:p>
    <w:p>
      <w:pPr>
        <w:ind w:firstLine="514" w:firstLineChars="200"/>
        <w:rPr>
          <w:rFonts w:hint="eastAsia" w:hAnsi="宋体" w:eastAsia="宋体" w:cs="宋体"/>
          <w:b/>
          <w:color w:val="000000" w:themeColor="text1"/>
          <w:sz w:val="24"/>
          <w:highlight w:val="none"/>
          <w:lang w:eastAsia="zh-CN"/>
          <w14:textFill>
            <w14:solidFill>
              <w14:schemeClr w14:val="tx1"/>
            </w14:solidFill>
          </w14:textFill>
        </w:rPr>
        <w:sectPr>
          <w:pgSz w:w="11906" w:h="16838"/>
          <w:pgMar w:top="2098" w:right="1531" w:bottom="1985" w:left="1531" w:header="851" w:footer="1559" w:gutter="0"/>
          <w:pgNumType w:fmt="numberInDash"/>
          <w:cols w:space="720" w:num="1"/>
          <w:titlePg/>
          <w:docGrid w:type="lines" w:linePitch="462" w:charSpace="0"/>
        </w:sectPr>
      </w:pPr>
      <w:r>
        <w:rPr>
          <w:rFonts w:hint="eastAsia" w:hAnsi="宋体" w:cs="宋体"/>
          <w:b/>
          <w:color w:val="000000" w:themeColor="text1"/>
          <w:spacing w:val="8"/>
          <w:sz w:val="24"/>
          <w:highlight w:val="none"/>
          <w14:textFill>
            <w14:solidFill>
              <w14:schemeClr w14:val="tx1"/>
            </w14:solidFill>
          </w14:textFill>
        </w:rPr>
        <w:t>注：</w:t>
      </w:r>
      <w:r>
        <w:rPr>
          <w:rFonts w:hint="eastAsia" w:hAnsi="宋体" w:cs="宋体"/>
          <w:b/>
          <w:color w:val="000000" w:themeColor="text1"/>
          <w:sz w:val="24"/>
          <w:highlight w:val="none"/>
          <w14:textFill>
            <w14:solidFill>
              <w14:schemeClr w14:val="tx1"/>
            </w14:solidFill>
          </w14:textFill>
        </w:rPr>
        <w:t>本章中上述打★号的为本次采购项目的实质性要求，不允许有负偏离，否则作无效投标处理。本章的要求不能作为资格条件要求评审，如存在资格条件要求，应当认定采购文件编制存在重大缺陷，评审委员会应当停止评</w:t>
      </w:r>
      <w:r>
        <w:rPr>
          <w:rFonts w:hint="eastAsia" w:hAnsi="宋体" w:cs="宋体"/>
          <w:b/>
          <w:color w:val="000000" w:themeColor="text1"/>
          <w:sz w:val="24"/>
          <w:highlight w:val="none"/>
          <w:lang w:eastAsia="zh-CN"/>
          <w14:textFill>
            <w14:solidFill>
              <w14:schemeClr w14:val="tx1"/>
            </w14:solidFill>
          </w14:textFill>
        </w:rPr>
        <w:t>审。</w:t>
      </w: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第六章 采购项目实质性要求</w:t>
      </w:r>
      <w:bookmarkEnd w:id="127"/>
    </w:p>
    <w:bookmarkEnd w:id="128"/>
    <w:p>
      <w:pPr>
        <w:spacing w:line="360" w:lineRule="auto"/>
        <w:rPr>
          <w:b w:val="0"/>
          <w:bCs w:val="0"/>
          <w:color w:val="000000" w:themeColor="text1"/>
          <w:sz w:val="24"/>
          <w:szCs w:val="24"/>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第五章 采购项目技术、服务及其他商务要求中的“三、服务内容及要求，六、商务”中标注“★”的条款。</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3"/>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bookmarkStart w:id="133" w:name="_Toc3436"/>
      <w:r>
        <w:rPr>
          <w:rFonts w:hint="eastAsia" w:hAnsi="宋体" w:cs="宋体"/>
          <w:color w:val="000000" w:themeColor="text1"/>
          <w:sz w:val="32"/>
          <w:szCs w:val="32"/>
          <w14:textFill>
            <w14:solidFill>
              <w14:schemeClr w14:val="tx1"/>
            </w14:solidFill>
          </w14:textFill>
        </w:rPr>
        <w:t>第七章 磋商内容、磋商过程中可实质性变动的内容</w:t>
      </w:r>
      <w:bookmarkEnd w:id="133"/>
    </w:p>
    <w:p>
      <w:pPr>
        <w:spacing w:line="360" w:lineRule="auto"/>
        <w:jc w:val="left"/>
        <w:rPr>
          <w:rFonts w:hAnsi="宋体"/>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 xml:space="preserve">一、磋商内容： </w:t>
      </w:r>
      <w:r>
        <w:rPr>
          <w:rFonts w:hAnsi="宋体"/>
          <w:color w:val="000000" w:themeColor="text1"/>
          <w:sz w:val="24"/>
          <w14:textFill>
            <w14:solidFill>
              <w14:schemeClr w14:val="tx1"/>
            </w14:solidFill>
          </w14:textFill>
        </w:rPr>
        <w:t xml:space="preserve">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 xml:space="preserve">合同主要条款及价格磋商情况。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评审委员会认为需要磋商的其它事项。</w:t>
      </w:r>
    </w:p>
    <w:p>
      <w:pPr>
        <w:spacing w:line="360" w:lineRule="auto"/>
        <w:jc w:val="left"/>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二、磋商过程中可能实质性变动的内容：</w:t>
      </w:r>
    </w:p>
    <w:p>
      <w:pPr>
        <w:pStyle w:val="2"/>
        <w:spacing w:line="360" w:lineRule="auto"/>
        <w:ind w:firstLine="241" w:firstLineChars="1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1、磋商文件第五章中</w:t>
      </w:r>
      <w:r>
        <w:rPr>
          <w:rFonts w:hint="eastAsia" w:ascii="宋体" w:hAnsi="宋体" w:eastAsia="宋体" w:cs="宋体"/>
          <w:b/>
          <w:bCs/>
          <w:color w:val="000000" w:themeColor="text1"/>
          <w:sz w:val="24"/>
          <w:szCs w:val="24"/>
          <w14:textFill>
            <w14:solidFill>
              <w14:schemeClr w14:val="tx1"/>
            </w14:solidFill>
          </w14:textFill>
        </w:rPr>
        <w:t>标注“★”的条款</w:t>
      </w:r>
      <w:r>
        <w:rPr>
          <w:rFonts w:hint="eastAsia" w:hAnsi="宋体"/>
          <w:b/>
          <w:bCs/>
          <w:color w:val="000000" w:themeColor="text1"/>
          <w14:textFill>
            <w14:solidFill>
              <w14:schemeClr w14:val="tx1"/>
            </w14:solidFill>
          </w14:textFill>
        </w:rPr>
        <w:t>内容。</w:t>
      </w:r>
    </w:p>
    <w:p>
      <w:pPr>
        <w:spacing w:line="360" w:lineRule="auto"/>
        <w:ind w:firstLine="241" w:firstLineChars="100"/>
        <w:jc w:val="lef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2、合同主要条款。</w:t>
      </w:r>
    </w:p>
    <w:p>
      <w:pPr>
        <w:rPr>
          <w:rFonts w:hAnsi="宋体" w:cs="宋体"/>
          <w:color w:val="000000" w:themeColor="text1"/>
          <w:sz w:val="32"/>
          <w:szCs w:val="32"/>
          <w14:textFill>
            <w14:solidFill>
              <w14:schemeClr w14:val="tx1"/>
            </w14:solidFill>
          </w14:textFill>
        </w:rPr>
      </w:pPr>
    </w:p>
    <w:p>
      <w:pPr>
        <w:pStyle w:val="3"/>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bookmarkStart w:id="134" w:name="BookMK56"/>
      <w:r>
        <w:rPr>
          <w:rFonts w:hint="eastAsia" w:hAnsi="宋体" w:cs="宋体"/>
          <w:color w:val="000000" w:themeColor="text1"/>
          <w:sz w:val="32"/>
          <w:szCs w:val="32"/>
          <w14:textFill>
            <w14:solidFill>
              <w14:schemeClr w14:val="tx1"/>
            </w14:solidFill>
          </w14:textFill>
        </w:rPr>
        <w:br w:type="page"/>
      </w:r>
      <w:bookmarkStart w:id="135" w:name="_Toc31182"/>
      <w:r>
        <w:rPr>
          <w:rFonts w:hint="eastAsia" w:hAnsi="宋体" w:cs="宋体"/>
          <w:color w:val="000000" w:themeColor="text1"/>
          <w:sz w:val="32"/>
          <w:szCs w:val="32"/>
          <w14:textFill>
            <w14:solidFill>
              <w14:schemeClr w14:val="tx1"/>
            </w14:solidFill>
          </w14:textFill>
        </w:rPr>
        <w:t>第八章 响应文件格式</w:t>
      </w:r>
      <w:bookmarkEnd w:id="129"/>
      <w:bookmarkEnd w:id="135"/>
    </w:p>
    <w:bookmarkEnd w:id="134"/>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一、本章所制响应文件格式，除格式中明确将该格式作为实质性要求的，一律不具有强制性，供应商不涉及的格式可以不提供。</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二、本章所制响应文件格式有关表格中的备注栏，由供应商根据自身响应情况作解释性说明，不作为必填项。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四、本章响应文件格式中的“注”的内容，供应商可自行决定是否保留在响应文件中，未保留视为供应商默认接受“注”的内容。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五、供应商针对本章格式中不涉及内容无需提供，相应序号顺延。</w:t>
      </w:r>
    </w:p>
    <w:p>
      <w:pPr>
        <w:pStyle w:val="2"/>
        <w:rPr>
          <w:rFonts w:ascii="宋体" w:hAnsi="宋体"/>
          <w:color w:val="000000" w:themeColor="text1"/>
          <w14:textFill>
            <w14:solidFill>
              <w14:schemeClr w14:val="tx1"/>
            </w14:solidFill>
          </w14:textFill>
        </w:rPr>
      </w:pPr>
    </w:p>
    <w:p>
      <w:pPr>
        <w:spacing w:line="360" w:lineRule="auto"/>
        <w:jc w:val="left"/>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密封袋（格式）</w:t>
      </w:r>
    </w:p>
    <w:p>
      <w:pPr>
        <w:pStyle w:val="2"/>
        <w:rPr>
          <w:rFonts w:ascii="宋体" w:hAnsi="宋体" w:cs="宋体"/>
          <w:color w:val="000000" w:themeColor="text1"/>
          <w14:textFill>
            <w14:solidFill>
              <w14:schemeClr w14:val="tx1"/>
            </w14:solidFill>
          </w14:textFill>
        </w:rPr>
      </w:pP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8777" w:type="dxa"/>
          </w:tcPr>
          <w:p>
            <w:pPr>
              <w:pStyle w:val="2"/>
              <w:spacing w:line="440" w:lineRule="exact"/>
              <w:ind w:firstLine="1751" w:firstLineChars="545"/>
              <w:rPr>
                <w:rFonts w:ascii="宋体" w:hAnsi="宋体" w:cs="宋体"/>
                <w:b/>
                <w:color w:val="000000" w:themeColor="text1"/>
                <w:sz w:val="32"/>
                <w:szCs w:val="32"/>
                <w14:textFill>
                  <w14:solidFill>
                    <w14:schemeClr w14:val="tx1"/>
                  </w14:solidFill>
                </w14:textFill>
              </w:rPr>
            </w:pPr>
          </w:p>
          <w:p>
            <w:pPr>
              <w:pStyle w:val="2"/>
              <w:spacing w:line="360" w:lineRule="auto"/>
              <w:ind w:firstLine="1751" w:firstLineChars="545"/>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资格响应文件</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其他响应文件</w:t>
            </w:r>
          </w:p>
          <w:p>
            <w:pPr>
              <w:pStyle w:val="2"/>
              <w:spacing w:line="360" w:lineRule="auto"/>
              <w:ind w:firstLine="2040" w:firstLineChars="850"/>
              <w:rPr>
                <w:rFonts w:ascii="宋体" w:hAnsi="宋体" w:cs="宋体"/>
                <w:color w:val="000000" w:themeColor="text1"/>
                <w14:textFill>
                  <w14:solidFill>
                    <w14:schemeClr w14:val="tx1"/>
                  </w14:solidFill>
                </w14:textFill>
              </w:rPr>
            </w:pP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102" w:firstLineChars="8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92" w:firstLineChars="87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tc>
      </w:tr>
    </w:tbl>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3"/>
        <w:jc w:val="center"/>
        <w:rPr>
          <w:rFonts w:hAnsi="宋体"/>
          <w:b w:val="0"/>
          <w:color w:val="000000" w:themeColor="text1"/>
          <w:sz w:val="32"/>
          <w:szCs w:val="32"/>
          <w14:textFill>
            <w14:solidFill>
              <w14:schemeClr w14:val="tx1"/>
            </w14:solidFill>
          </w14:textFill>
        </w:rPr>
      </w:pPr>
      <w:bookmarkStart w:id="136" w:name="_Toc24250"/>
      <w:bookmarkStart w:id="137" w:name="_Toc40363831"/>
      <w:bookmarkStart w:id="138" w:name="BookMK57"/>
      <w:r>
        <w:rPr>
          <w:rFonts w:hint="eastAsia" w:hAnsi="宋体"/>
          <w:b w:val="0"/>
          <w:color w:val="000000" w:themeColor="text1"/>
          <w:sz w:val="32"/>
          <w:szCs w:val="32"/>
          <w14:textFill>
            <w14:solidFill>
              <w14:schemeClr w14:val="tx1"/>
            </w14:solidFill>
          </w14:textFill>
        </w:rPr>
        <w:t>一、</w:t>
      </w:r>
      <w:r>
        <w:rPr>
          <w:rFonts w:hint="eastAsia" w:hAnsi="宋体" w:cs="宋体"/>
          <w:color w:val="000000" w:themeColor="text1"/>
          <w:sz w:val="32"/>
          <w:szCs w:val="32"/>
          <w14:textFill>
            <w14:solidFill>
              <w14:schemeClr w14:val="tx1"/>
            </w14:solidFill>
          </w14:textFill>
        </w:rPr>
        <w:t>资格响应文件</w:t>
      </w:r>
      <w:r>
        <w:rPr>
          <w:rFonts w:hAnsi="宋体" w:cs="宋体"/>
          <w:color w:val="000000" w:themeColor="text1"/>
          <w:sz w:val="32"/>
          <w:szCs w:val="32"/>
          <w14:textFill>
            <w14:solidFill>
              <w14:schemeClr w14:val="tx1"/>
            </w14:solidFill>
          </w14:textFill>
        </w:rPr>
        <w:t>(</w:t>
      </w:r>
      <w:r>
        <w:rPr>
          <w:rFonts w:hint="eastAsia" w:hAnsi="宋体" w:cs="宋体"/>
          <w:color w:val="000000" w:themeColor="text1"/>
          <w:sz w:val="32"/>
          <w:szCs w:val="32"/>
          <w14:textFill>
            <w14:solidFill>
              <w14:schemeClr w14:val="tx1"/>
            </w14:solidFill>
          </w14:textFill>
        </w:rPr>
        <w:t>格式</w:t>
      </w:r>
      <w:r>
        <w:rPr>
          <w:rFonts w:hAnsi="宋体" w:cs="宋体"/>
          <w:color w:val="000000" w:themeColor="text1"/>
          <w:sz w:val="32"/>
          <w:szCs w:val="32"/>
          <w14:textFill>
            <w14:solidFill>
              <w14:schemeClr w14:val="tx1"/>
            </w14:solidFill>
          </w14:textFill>
        </w:rPr>
        <w:t>)</w:t>
      </w:r>
      <w:bookmarkEnd w:id="136"/>
      <w:bookmarkEnd w:id="137"/>
    </w:p>
    <w:bookmarkEnd w:id="138"/>
    <w:p>
      <w:pPr>
        <w:pStyle w:val="2"/>
        <w:rPr>
          <w:rFonts w:ascii="宋体" w:hAnsi="宋体"/>
          <w:color w:val="000000" w:themeColor="text1"/>
          <w14:textFill>
            <w14:solidFill>
              <w14:schemeClr w14:val="tx1"/>
            </w14:solidFill>
          </w14:textFill>
        </w:rPr>
      </w:pPr>
    </w:p>
    <w:p>
      <w:pPr>
        <w:spacing w:line="360" w:lineRule="auto"/>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p>
    <w:p>
      <w:pPr>
        <w:spacing w:line="360" w:lineRule="auto"/>
        <w:jc w:val="center"/>
        <w:rPr>
          <w:rFonts w:hAnsi="宋体" w:cs="宋体"/>
          <w:b/>
          <w:color w:val="000000" w:themeColor="text1"/>
          <w:sz w:val="32"/>
          <w:szCs w:val="32"/>
          <w14:textFill>
            <w14:solidFill>
              <w14:schemeClr w14:val="tx1"/>
            </w14:solidFill>
          </w14:textFill>
        </w:rPr>
      </w:pPr>
    </w:p>
    <w:p>
      <w:pPr>
        <w:pStyle w:val="4"/>
        <w:jc w:val="center"/>
        <w:rPr>
          <w:rFonts w:ascii="宋体" w:hAnsi="宋体" w:eastAsia="宋体"/>
          <w:b w:val="0"/>
          <w:color w:val="000000" w:themeColor="text1"/>
          <w14:textFill>
            <w14:solidFill>
              <w14:schemeClr w14:val="tx1"/>
            </w14:solidFill>
          </w14:textFill>
        </w:rPr>
      </w:pPr>
      <w:bookmarkStart w:id="139" w:name="BookMK58"/>
      <w:r>
        <w:rPr>
          <w:rFonts w:hint="eastAsia" w:ascii="宋体" w:hAnsi="宋体" w:eastAsia="宋体"/>
          <w:b w:val="0"/>
          <w:color w:val="000000" w:themeColor="text1"/>
          <w14:textFill>
            <w14:solidFill>
              <w14:schemeClr w14:val="tx1"/>
            </w14:solidFill>
          </w14:textFill>
        </w:rPr>
        <w:t>封面（格式）</w:t>
      </w:r>
    </w:p>
    <w:bookmarkEnd w:id="139"/>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4133215</wp:posOffset>
                </wp:positionH>
                <wp:positionV relativeFrom="paragraph">
                  <wp:posOffset>17780</wp:posOffset>
                </wp:positionV>
                <wp:extent cx="1200150" cy="438150"/>
                <wp:effectExtent l="12700" t="8890" r="6350" b="1016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1312;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1Uyu1gAAAAgBAAAPAAAAAAAAAAEAIAAAACIAAABkcnMvZG93bnJldi54&#10;bWxQSwECFAAUAAAACACHTuJAQANnjDUCAAB6BAAADgAAAAAAAAABACAAAAAlAQAAZHJzL2Uyb0Rv&#10;Yy54bWxQSwUGAAAAAAYABgBZAQAAzAU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jc w:val="center"/>
        <w:rPr>
          <w:rFonts w:ascii="宋体" w:hAnsi="宋体" w:cs="宋体"/>
          <w:b/>
          <w:color w:val="000000" w:themeColor="text1"/>
          <w:sz w:val="40"/>
          <w:szCs w:val="32"/>
          <w14:textFill>
            <w14:solidFill>
              <w14:schemeClr w14:val="tx1"/>
            </w14:solidFill>
          </w14:textFill>
        </w:rPr>
      </w:pPr>
      <w:r>
        <w:rPr>
          <w:rFonts w:hint="eastAsia" w:ascii="宋体" w:hAnsi="宋体" w:cs="宋体"/>
          <w:b/>
          <w:color w:val="000000" w:themeColor="text1"/>
          <w:sz w:val="40"/>
          <w:szCs w:val="32"/>
          <w14:textFill>
            <w14:solidFill>
              <w14:schemeClr w14:val="tx1"/>
            </w14:solidFill>
          </w14:textFill>
        </w:rPr>
        <w:t>资格响应文件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4"/>
        <w:jc w:val="center"/>
        <w:rPr>
          <w:rFonts w:ascii="宋体" w:hAnsi="宋体" w:eastAsia="宋体" w:cs="宋体"/>
          <w:bCs w:val="0"/>
          <w:color w:val="000000" w:themeColor="text1"/>
          <w:sz w:val="30"/>
          <w:szCs w:val="30"/>
          <w14:textFill>
            <w14:solidFill>
              <w14:schemeClr w14:val="tx1"/>
            </w14:solidFill>
          </w14:textFill>
        </w:rPr>
      </w:pPr>
      <w:bookmarkStart w:id="140" w:name="BookMK59"/>
      <w:r>
        <w:rPr>
          <w:rFonts w:hint="eastAsia" w:ascii="宋体" w:hAnsi="宋体" w:eastAsia="宋体" w:cs="宋体"/>
          <w:bCs w:val="0"/>
          <w:color w:val="000000" w:themeColor="text1"/>
          <w:sz w:val="30"/>
          <w:szCs w:val="30"/>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一、法定代表人/单位负责人授权书</w:t>
      </w:r>
    </w:p>
    <w:bookmarkEnd w:id="140"/>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本授权声明：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（法定代表人/单位负责人姓名、职务）授权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（被授权人姓名、职务）为我方参加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）磋商采购活动的合法代表，以我方名义全权处理该项目有关磋商、报价、签订合同以及执行合同等一切事宜，我单位均予以认可，所产生的法律后果由我单位承担。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特此声明。</w:t>
      </w:r>
    </w:p>
    <w:p>
      <w:pPr>
        <w:spacing w:line="360" w:lineRule="auto"/>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（签字或签章）</w:t>
      </w:r>
    </w:p>
    <w:p>
      <w:pPr>
        <w:spacing w:line="520" w:lineRule="exact"/>
        <w:ind w:firstLine="4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注：1、附法定代表人/单位负责人身份证明材料复印件和授权代表身份证明材料复印件；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2、身份证明材料包括居民身份证或户口本或军官证或护照等；</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3、身份证明材料应同时提供其在有效期的材料，如居民身份证正、反面复印件；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4、授权代表参与磋商适用。</w:t>
      </w:r>
    </w:p>
    <w:p>
      <w:pPr>
        <w:spacing w:line="400" w:lineRule="exact"/>
        <w:rPr>
          <w:rFonts w:hAnsi="宋体" w:cs="宋体"/>
          <w:color w:val="000000" w:themeColor="text1"/>
          <w:sz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before="240"/>
        <w:jc w:val="center"/>
        <w:rPr>
          <w:rFonts w:hAnsi="宋体" w:cs="宋体"/>
          <w:b/>
          <w:bCs/>
          <w:color w:val="000000" w:themeColor="text1"/>
          <w:sz w:val="30"/>
          <w:szCs w:val="30"/>
          <w14:textFill>
            <w14:solidFill>
              <w14:schemeClr w14:val="tx1"/>
            </w14:solidFill>
          </w14:textFill>
        </w:rPr>
      </w:pPr>
    </w:p>
    <w:p>
      <w:pPr>
        <w:rPr>
          <w:rFonts w:hAnsi="宋体" w:cs="宋体"/>
          <w:b/>
          <w:bCs/>
          <w:color w:val="000000" w:themeColor="text1"/>
          <w:sz w:val="30"/>
          <w:szCs w:val="30"/>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4"/>
        <w:jc w:val="center"/>
        <w:rPr>
          <w:rFonts w:ascii="宋体" w:hAnsi="宋体" w:eastAsia="宋体" w:cs="宋体"/>
          <w:bCs w:val="0"/>
          <w:color w:val="000000" w:themeColor="text1"/>
          <w:sz w:val="30"/>
          <w:szCs w:val="30"/>
          <w14:textFill>
            <w14:solidFill>
              <w14:schemeClr w14:val="tx1"/>
            </w14:solidFill>
          </w14:textFill>
        </w:rPr>
      </w:pPr>
      <w:bookmarkStart w:id="141" w:name="BookMK60"/>
      <w:r>
        <w:rPr>
          <w:rFonts w:hint="eastAsia" w:ascii="宋体" w:hAnsi="宋体" w:eastAsia="宋体" w:cs="宋体"/>
          <w:bCs w:val="0"/>
          <w:color w:val="000000" w:themeColor="text1"/>
          <w:sz w:val="30"/>
          <w:szCs w:val="30"/>
          <w14:textFill>
            <w14:solidFill>
              <w14:schemeClr w14:val="tx1"/>
            </w14:solidFill>
          </w14:textFill>
        </w:rPr>
        <w:t>一、法定代表人/单位负责人身份证明书</w:t>
      </w:r>
    </w:p>
    <w:bookmarkEnd w:id="141"/>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单位名称：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姓    名：</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性   别：</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  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职  务：</w:t>
      </w:r>
      <w:r>
        <w:rPr>
          <w:rFonts w:hint="eastAsia" w:ascii="宋体" w:hAnsi="宋体" w:cs="宋体"/>
          <w:color w:val="000000" w:themeColor="text1"/>
          <w:u w:val="single"/>
          <w14:textFill>
            <w14:solidFill>
              <w14:schemeClr w14:val="tx1"/>
            </w14:solidFill>
          </w14:textFill>
        </w:rPr>
        <w:t xml:space="preserve">               </w:t>
      </w:r>
    </w:p>
    <w:p>
      <w:pPr>
        <w:spacing w:line="360" w:lineRule="auto"/>
        <w:ind w:firstLine="420"/>
        <w:rPr>
          <w:rFonts w:hAnsi="宋体" w:cs="宋体"/>
          <w:b/>
          <w:color w:val="000000" w:themeColor="text1"/>
          <w:sz w:val="32"/>
          <w:szCs w:val="32"/>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本人系</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（单位名称）的法定代表人/单位负责人，参加你单位组织的“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”（项目名称）（项目编号：</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）磋商活动，</w:t>
      </w:r>
      <w:r>
        <w:rPr>
          <w:rFonts w:hint="eastAsia" w:hAnsi="宋体" w:cs="宋体"/>
          <w:color w:val="000000" w:themeColor="text1"/>
          <w:sz w:val="24"/>
          <w14:textFill>
            <w14:solidFill>
              <w14:schemeClr w14:val="tx1"/>
            </w14:solidFill>
          </w14:textFill>
        </w:rPr>
        <w:t>我方名义处理该项目有关磋商、报价、签订合同以及执行合同等一切事宜，我单位均予以认可，所产生的法律后果由我单位承担。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特此证明。</w:t>
      </w:r>
    </w:p>
    <w:p>
      <w:pPr>
        <w:rPr>
          <w:rFonts w:hAnsi="宋体" w:cs="宋体"/>
          <w:b/>
          <w:bCs/>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bCs/>
          <w:color w:val="000000" w:themeColor="text1"/>
          <w:sz w:val="32"/>
          <w:szCs w:val="32"/>
          <w14:textFill>
            <w14:solidFill>
              <w14:schemeClr w14:val="tx1"/>
            </w14:solidFill>
          </w14:textFill>
        </w:rPr>
      </w:pP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(签字或签章)       </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spacing w:line="400" w:lineRule="exact"/>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注：1、附法定代表人/单位负责人身份证明材料复印件；</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2、身份证明材料包括居民身份证或户口本或军官证或护照等；</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3、身份证明材料应同时提供其在有效期的材料，如居民身份证正、反面复印件；</w:t>
      </w:r>
    </w:p>
    <w:p>
      <w:pPr>
        <w:ind w:firstLine="402" w:firstLineChars="200"/>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0"/>
          <w14:textFill>
            <w14:solidFill>
              <w14:schemeClr w14:val="tx1"/>
            </w14:solidFill>
          </w14:textFill>
        </w:rPr>
        <w:t>4、法定代表人参与磋商适用。</w:t>
      </w:r>
    </w:p>
    <w:p>
      <w:pPr>
        <w:rPr>
          <w:rFonts w:hAnsi="宋体" w:cs="宋体"/>
          <w:bCs/>
          <w:color w:val="000000" w:themeColor="text1"/>
          <w:sz w:val="30"/>
          <w:szCs w:val="30"/>
          <w14:textFill>
            <w14:solidFill>
              <w14:schemeClr w14:val="tx1"/>
            </w14:solidFill>
          </w14:textFill>
        </w:rPr>
      </w:pPr>
    </w:p>
    <w:p>
      <w:pPr>
        <w:pStyle w:val="87"/>
        <w:ind w:firstLine="0" w:firstLineChars="0"/>
        <w:rPr>
          <w:rFonts w:hAnsi="宋体" w:cs="宋体"/>
          <w:color w:val="000000" w:themeColor="text1"/>
          <w14:textFill>
            <w14:solidFill>
              <w14:schemeClr w14:val="tx1"/>
            </w14:solidFill>
          </w14:textFill>
        </w:rPr>
      </w:pPr>
    </w:p>
    <w:p>
      <w:pPr>
        <w:pStyle w:val="4"/>
        <w:jc w:val="center"/>
        <w:rPr>
          <w:rFonts w:ascii="宋体" w:hAnsi="宋体" w:eastAsia="宋体" w:cs="宋体"/>
          <w:bCs w:val="0"/>
          <w:color w:val="000000" w:themeColor="text1"/>
          <w:sz w:val="28"/>
          <w:szCs w:val="28"/>
          <w14:textFill>
            <w14:solidFill>
              <w14:schemeClr w14:val="tx1"/>
            </w14:solidFill>
          </w14:textFill>
        </w:rPr>
      </w:pPr>
      <w:bookmarkStart w:id="142" w:name="BookMK70"/>
      <w:r>
        <w:rPr>
          <w:rFonts w:hint="eastAsia" w:ascii="宋体" w:hAnsi="宋体" w:eastAsia="宋体" w:cs="宋体"/>
          <w:bCs w:val="0"/>
          <w:color w:val="000000" w:themeColor="text1"/>
          <w:sz w:val="28"/>
          <w:szCs w:val="28"/>
          <w14:textFill>
            <w14:solidFill>
              <w14:schemeClr w14:val="tx1"/>
            </w14:solidFill>
          </w14:textFill>
        </w:rPr>
        <w:t>二、符合《中华人民共和国政府采购法》第二十二条规定的条件的承诺及声明函</w:t>
      </w:r>
    </w:p>
    <w:bookmarkEnd w:id="142"/>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我公司作为本次采购项目的磋商供应商，根据磋商文件要求，现郑重承诺及声明如下：</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6、法律、行政法规规定的其他条件：参</w:t>
      </w:r>
      <w:r>
        <w:rPr>
          <w:rFonts w:hint="eastAsia" w:hAnsi="宋体" w:cs="宋体"/>
          <w:color w:val="000000" w:themeColor="text1"/>
          <w:sz w:val="24"/>
          <w:szCs w:val="22"/>
          <w14:textFill>
            <w14:solidFill>
              <w14:schemeClr w14:val="tx1"/>
            </w14:solidFill>
          </w14:textFill>
        </w:rPr>
        <w:t>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87"/>
        <w:spacing w:line="520" w:lineRule="exact"/>
        <w:ind w:firstLine="0" w:firstLineChars="0"/>
        <w:rPr>
          <w:rFonts w:hAnsi="宋体" w:cs="宋体"/>
          <w:color w:val="000000" w:themeColor="text1"/>
          <w:sz w:val="24"/>
          <w14:textFill>
            <w14:solidFill>
              <w14:schemeClr w14:val="tx1"/>
            </w14:solidFill>
          </w14:textFill>
        </w:rPr>
      </w:pPr>
    </w:p>
    <w:p>
      <w:pPr>
        <w:pStyle w:val="87"/>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87"/>
        <w:ind w:firstLine="420" w:firstLineChars="0"/>
        <w:rPr>
          <w:rFonts w:hAnsi="宋体" w:cs="宋体"/>
          <w:color w:val="000000" w:themeColor="text1"/>
          <w:sz w:val="24"/>
          <w14:textFill>
            <w14:solidFill>
              <w14:schemeClr w14:val="tx1"/>
            </w14:solidFill>
          </w14:textFill>
        </w:rPr>
      </w:pPr>
    </w:p>
    <w:p>
      <w:pPr>
        <w:spacing w:line="360" w:lineRule="auto"/>
        <w:ind w:firstLine="560" w:firstLineChars="200"/>
        <w:rPr>
          <w:rFonts w:hAnsi="宋体"/>
          <w:bCs/>
          <w:color w:val="000000" w:themeColor="text1"/>
          <w:sz w:val="24"/>
          <w:szCs w:val="24"/>
          <w14:textFill>
            <w14:solidFill>
              <w14:schemeClr w14:val="tx1"/>
            </w14:solidFill>
          </w14:textFill>
        </w:rPr>
      </w:pPr>
      <w:r>
        <w:rPr>
          <w:rFonts w:hAnsi="宋体" w:cs="宋体"/>
          <w:bCs/>
          <w:color w:val="000000" w:themeColor="text1"/>
          <w:sz w:val="28"/>
          <w:szCs w:val="28"/>
          <w14:textFill>
            <w14:solidFill>
              <w14:schemeClr w14:val="tx1"/>
            </w14:solidFill>
          </w14:textFill>
        </w:rPr>
        <w:br w:type="page"/>
      </w:r>
    </w:p>
    <w:p>
      <w:pPr>
        <w:jc w:val="center"/>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8"/>
          <w:szCs w:val="28"/>
          <w:lang w:eastAsia="zh-CN"/>
          <w14:textFill>
            <w14:solidFill>
              <w14:schemeClr w14:val="tx1"/>
            </w14:solidFill>
          </w14:textFill>
        </w:rPr>
        <w:t>三</w:t>
      </w:r>
      <w:r>
        <w:rPr>
          <w:rFonts w:hint="eastAsia" w:hAnsi="宋体" w:cs="宋体"/>
          <w:b/>
          <w:bCs/>
          <w:color w:val="000000" w:themeColor="text1"/>
          <w:sz w:val="28"/>
          <w:szCs w:val="28"/>
          <w14:textFill>
            <w14:solidFill>
              <w14:schemeClr w14:val="tx1"/>
            </w14:solidFill>
          </w14:textFill>
        </w:rPr>
        <w:t>、供应商按照本磋商文件第四章要求应当提供的资格证明材料</w:t>
      </w:r>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p>
    <w:p>
      <w:pPr>
        <w:spacing w:line="360" w:lineRule="auto"/>
        <w:ind w:firstLine="422" w:firstLineChars="200"/>
        <w:rPr>
          <w:rFonts w:hAnsi="宋体" w:cs="宋体"/>
          <w:b/>
          <w:color w:val="000000" w:themeColor="text1"/>
          <w:sz w:val="21"/>
          <w:szCs w:val="21"/>
          <w14:textFill>
            <w14:solidFill>
              <w14:schemeClr w14:val="tx1"/>
            </w14:solidFill>
          </w14:textFill>
        </w:rPr>
      </w:pPr>
    </w:p>
    <w:p>
      <w:pPr>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注：供应商应按磋商文件第四章相关要求提供佐证材料，有格式要求的从其要求，无格式要求的格式自拟。</w:t>
      </w:r>
    </w:p>
    <w:p>
      <w:pPr>
        <w:pStyle w:val="2"/>
        <w:rPr>
          <w:rFonts w:ascii="宋体" w:hAnsi="宋体" w:cs="宋体"/>
          <w:bCs/>
          <w:color w:val="000000" w:themeColor="text1"/>
          <w:sz w:val="28"/>
          <w:szCs w:val="28"/>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jc w:val="center"/>
        <w:rPr>
          <w:rFonts w:hAnsi="宋体"/>
          <w:color w:val="000000" w:themeColor="text1"/>
          <w:sz w:val="32"/>
          <w:szCs w:val="32"/>
          <w14:textFill>
            <w14:solidFill>
              <w14:schemeClr w14:val="tx1"/>
            </w14:solidFill>
          </w14:textFill>
        </w:rPr>
      </w:pPr>
      <w:bookmarkStart w:id="143" w:name="_Toc3758"/>
      <w:bookmarkStart w:id="144" w:name="_Toc40363832"/>
      <w:bookmarkStart w:id="145" w:name="BookMK71"/>
      <w:r>
        <w:rPr>
          <w:rFonts w:hint="eastAsia" w:hAnsi="宋体"/>
          <w:color w:val="000000" w:themeColor="text1"/>
          <w:sz w:val="32"/>
          <w:szCs w:val="32"/>
          <w14:textFill>
            <w14:solidFill>
              <w14:schemeClr w14:val="tx1"/>
            </w14:solidFill>
          </w14:textFill>
        </w:rPr>
        <w:t>二、其他响应文件</w:t>
      </w:r>
      <w:r>
        <w:rPr>
          <w:rFonts w:hAnsi="宋体"/>
          <w:color w:val="000000" w:themeColor="text1"/>
          <w:sz w:val="32"/>
          <w:szCs w:val="32"/>
          <w14:textFill>
            <w14:solidFill>
              <w14:schemeClr w14:val="tx1"/>
            </w14:solidFill>
          </w14:textFill>
        </w:rPr>
        <w:t>(</w:t>
      </w:r>
      <w:r>
        <w:rPr>
          <w:rFonts w:hint="eastAsia" w:hAnsi="宋体"/>
          <w:color w:val="000000" w:themeColor="text1"/>
          <w:sz w:val="32"/>
          <w:szCs w:val="32"/>
          <w14:textFill>
            <w14:solidFill>
              <w14:schemeClr w14:val="tx1"/>
            </w14:solidFill>
          </w14:textFill>
        </w:rPr>
        <w:t>格式</w:t>
      </w:r>
      <w:r>
        <w:rPr>
          <w:rFonts w:hAnsi="宋体"/>
          <w:color w:val="000000" w:themeColor="text1"/>
          <w:sz w:val="32"/>
          <w:szCs w:val="32"/>
          <w14:textFill>
            <w14:solidFill>
              <w14:schemeClr w14:val="tx1"/>
            </w14:solidFill>
          </w14:textFill>
        </w:rPr>
        <w:t>)</w:t>
      </w:r>
      <w:bookmarkEnd w:id="143"/>
      <w:bookmarkEnd w:id="144"/>
    </w:p>
    <w:bookmarkEnd w:id="145"/>
    <w:p>
      <w:pPr>
        <w:rPr>
          <w:rFonts w:hAnsi="宋体"/>
          <w:color w:val="000000" w:themeColor="text1"/>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4"/>
        <w:jc w:val="center"/>
        <w:rPr>
          <w:rFonts w:ascii="宋体" w:hAnsi="宋体" w:eastAsia="宋体" w:cs="宋体"/>
          <w:b w:val="0"/>
          <w:color w:val="000000" w:themeColor="text1"/>
          <w14:textFill>
            <w14:solidFill>
              <w14:schemeClr w14:val="tx1"/>
            </w14:solidFill>
          </w14:textFill>
        </w:rPr>
      </w:pPr>
      <w:bookmarkStart w:id="146" w:name="BookMK72"/>
      <w:r>
        <w:rPr>
          <w:rFonts w:hint="eastAsia" w:ascii="宋体" w:hAnsi="宋体" w:eastAsia="宋体" w:cs="宋体"/>
          <w:b w:val="0"/>
          <w:color w:val="000000" w:themeColor="text1"/>
          <w14:textFill>
            <w14:solidFill>
              <w14:schemeClr w14:val="tx1"/>
            </w14:solidFill>
          </w14:textFill>
        </w:rPr>
        <w:br w:type="page"/>
      </w:r>
      <w:r>
        <w:rPr>
          <w:rFonts w:hint="eastAsia" w:ascii="宋体" w:hAnsi="宋体" w:eastAsia="宋体"/>
          <w:b w:val="0"/>
          <w:color w:val="000000" w:themeColor="text1"/>
          <w14:textFill>
            <w14:solidFill>
              <w14:schemeClr w14:val="tx1"/>
            </w14:solidFill>
          </w14:textFill>
        </w:rPr>
        <w:t>封面（格式）</w:t>
      </w:r>
    </w:p>
    <w:bookmarkEnd w:id="146"/>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4133215</wp:posOffset>
                </wp:positionH>
                <wp:positionV relativeFrom="paragraph">
                  <wp:posOffset>17780</wp:posOffset>
                </wp:positionV>
                <wp:extent cx="1200150" cy="438150"/>
                <wp:effectExtent l="12700" t="6985" r="6350" b="1206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2336;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PVTK7WAAAACAEAAA8AAAAAAAAAAQAgAAAAIgAAAGRycy9kb3ducmV2Lnht&#10;bFBLAQIUABQAAAAIAIdO4kBhyundNAIAAHoEAAAOAAAAAAAAAAEAIAAAACUBAABkcnMvZTJvRG9j&#10;LnhtbFBLBQYAAAAABgAGAFkBAADLBQ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66"/>
          <w:szCs w:val="32"/>
          <w14:textFill>
            <w14:solidFill>
              <w14:schemeClr w14:val="tx1"/>
            </w14:solidFill>
          </w14:textFill>
        </w:rPr>
      </w:pPr>
      <w:r>
        <w:rPr>
          <w:rFonts w:hint="eastAsia" w:ascii="宋体" w:hAnsi="宋体" w:cs="宋体"/>
          <w:b/>
          <w:color w:val="000000" w:themeColor="text1"/>
          <w:sz w:val="66"/>
          <w:szCs w:val="32"/>
          <w14:textFill>
            <w14:solidFill>
              <w14:schemeClr w14:val="tx1"/>
            </w14:solidFill>
          </w14:textFill>
        </w:rPr>
        <w:t>其他响应文件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2"/>
        <w:ind w:firstLine="1653" w:firstLineChars="588"/>
        <w:rPr>
          <w:rFonts w:ascii="宋体"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140" w:after="140" w:line="416" w:lineRule="auto"/>
        <w:jc w:val="center"/>
        <w:textAlignment w:val="auto"/>
        <w:rPr>
          <w:rFonts w:ascii="宋体" w:hAnsi="宋体" w:eastAsia="宋体" w:cs="宋体"/>
          <w:bCs w:val="0"/>
          <w:color w:val="000000" w:themeColor="text1"/>
          <w:sz w:val="28"/>
          <w:szCs w:val="28"/>
          <w14:textFill>
            <w14:solidFill>
              <w14:schemeClr w14:val="tx1"/>
            </w14:solidFill>
          </w14:textFill>
        </w:rPr>
      </w:pPr>
      <w:bookmarkStart w:id="147" w:name="BookMK73"/>
      <w:r>
        <w:rPr>
          <w:rFonts w:hint="eastAsia" w:ascii="宋体" w:hAnsi="宋体" w:eastAsia="宋体" w:cs="宋体"/>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28"/>
          <w:szCs w:val="28"/>
          <w14:textFill>
            <w14:solidFill>
              <w14:schemeClr w14:val="tx1"/>
            </w14:solidFill>
          </w14:textFill>
        </w:rPr>
        <w:t>一、磋商函</w:t>
      </w:r>
    </w:p>
    <w:bookmarkEnd w:id="147"/>
    <w:p>
      <w:pPr>
        <w:pStyle w:val="87"/>
        <w:spacing w:line="520" w:lineRule="exact"/>
        <w:ind w:firstLine="91" w:firstLineChars="38"/>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我方全面研究了“</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”项目磋商文件(项目编号：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)，决定参加贵单位组织的本项目磋商。我方授权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(姓名、职务)代表我方</w:t>
      </w:r>
      <w:r>
        <w:rPr>
          <w:rFonts w:hint="eastAsia" w:hAnsi="宋体" w:cs="宋体"/>
          <w:color w:val="000000" w:themeColor="text1"/>
          <w:sz w:val="24"/>
          <w:u w:val="single"/>
          <w14:textFill>
            <w14:solidFill>
              <w14:schemeClr w14:val="tx1"/>
            </w14:solidFill>
          </w14:textFill>
        </w:rPr>
        <w:t xml:space="preserve">        (供应商名称)</w:t>
      </w:r>
      <w:r>
        <w:rPr>
          <w:rFonts w:hint="eastAsia" w:hAnsi="宋体" w:cs="宋体"/>
          <w:color w:val="000000" w:themeColor="text1"/>
          <w:sz w:val="24"/>
          <w14:textFill>
            <w14:solidFill>
              <w14:schemeClr w14:val="tx1"/>
            </w14:solidFill>
          </w14:textFill>
        </w:rPr>
        <w:t>全权处理本项目磋商的有关事宜。</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1.一旦我方成交，我方将严格履行合同规定的责任和义务，履约时间，按照</w:t>
      </w:r>
    </w:p>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要求完成项目所有工作内容。</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2.我方为本项目提交的响应文件正本</w:t>
      </w:r>
      <w:r>
        <w:rPr>
          <w:rFonts w:hint="eastAsia" w:hAnsi="宋体" w:cs="宋体"/>
          <w:color w:val="000000" w:themeColor="text1"/>
          <w:sz w:val="24"/>
          <w:u w:val="single"/>
          <w14:textFill>
            <w14:solidFill>
              <w14:schemeClr w14:val="tx1"/>
            </w14:solidFill>
          </w14:textFill>
        </w:rPr>
        <w:t xml:space="preserve"> 1 </w:t>
      </w:r>
      <w:r>
        <w:rPr>
          <w:rFonts w:hint="eastAsia" w:hAnsi="宋体" w:cs="宋体"/>
          <w:color w:val="000000" w:themeColor="text1"/>
          <w:sz w:val="24"/>
          <w14:textFill>
            <w14:solidFill>
              <w14:schemeClr w14:val="tx1"/>
            </w14:solidFill>
          </w14:textFill>
        </w:rPr>
        <w:t>份，副本</w:t>
      </w:r>
      <w:r>
        <w:rPr>
          <w:rFonts w:hint="eastAsia" w:hAnsi="宋体" w:cs="宋体"/>
          <w:color w:val="000000" w:themeColor="text1"/>
          <w:sz w:val="24"/>
          <w:u w:val="single"/>
          <w14:textFill>
            <w14:solidFill>
              <w14:schemeClr w14:val="tx1"/>
            </w14:solidFill>
          </w14:textFill>
        </w:rPr>
        <w:t xml:space="preserve"> 2 </w:t>
      </w:r>
      <w:r>
        <w:rPr>
          <w:rFonts w:hint="eastAsia" w:hAnsi="宋体" w:cs="宋体"/>
          <w:color w:val="000000" w:themeColor="text1"/>
          <w:sz w:val="24"/>
          <w14:textFill>
            <w14:solidFill>
              <w14:schemeClr w14:val="tx1"/>
            </w14:solidFill>
          </w14:textFill>
        </w:rPr>
        <w:t>份。</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3.我方承诺，响应文件有效期为提交响应文件截止日期起</w:t>
      </w:r>
      <w:r>
        <w:rPr>
          <w:rFonts w:hint="eastAsia" w:hAnsi="宋体" w:cs="宋体"/>
          <w:color w:val="000000" w:themeColor="text1"/>
          <w:sz w:val="24"/>
          <w:u w:val="single"/>
          <w14:textFill>
            <w14:solidFill>
              <w14:schemeClr w14:val="tx1"/>
            </w14:solidFill>
          </w14:textFill>
        </w:rPr>
        <w:t>90</w:t>
      </w:r>
      <w:r>
        <w:rPr>
          <w:rFonts w:hint="eastAsia" w:hAnsi="宋体" w:cs="宋体"/>
          <w:color w:val="000000" w:themeColor="text1"/>
          <w:sz w:val="24"/>
          <w14:textFill>
            <w14:solidFill>
              <w14:schemeClr w14:val="tx1"/>
            </w14:solidFill>
          </w14:textFill>
        </w:rPr>
        <w:t>天。</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4.我方愿意提供贵单位可能另外要求的，与磋商有关的文件资料，并保证我方已提供和将要提供的文件资料是真实、准确的。</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5.我方完全理解贵方不一定要接受最低报价的报价。</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6.我方在参与本项目履约过程中涉及国家相关强制标准的，均按照该标准执行。</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87"/>
        <w:spacing w:line="520" w:lineRule="exact"/>
        <w:ind w:firstLine="420" w:firstLineChars="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8.响应文件中提供的技术、服务、商务等响应承诺情况等都是真实的、有效的、合法的。</w:t>
      </w:r>
    </w:p>
    <w:p>
      <w:pPr>
        <w:pStyle w:val="2"/>
        <w:spacing w:line="240" w:lineRule="auto"/>
        <w:rPr>
          <w:rFonts w:hint="eastAsia" w:ascii="宋体" w:hAnsi="宋体" w:cs="宋体"/>
          <w:color w:val="000000" w:themeColor="text1"/>
          <w:szCs w:val="20"/>
          <w14:textFill>
            <w14:solidFill>
              <w14:schemeClr w14:val="tx1"/>
            </w14:solidFill>
          </w14:textFill>
        </w:rPr>
      </w:pPr>
    </w:p>
    <w:p>
      <w:pPr>
        <w:pStyle w:val="2"/>
        <w:spacing w:line="24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供应商名称：</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(盖章)</w:t>
      </w:r>
    </w:p>
    <w:p>
      <w:pPr>
        <w:pStyle w:val="2"/>
        <w:spacing w:line="24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(签字或签章)</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通讯地址：</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邮政编码：</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联系电话：</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传真：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w:t>
      </w:r>
      <w:r>
        <w:rPr>
          <w:rFonts w:ascii="宋体" w:hAnsi="宋体" w:cs="宋体"/>
          <w:color w:val="000000" w:themeColor="text1"/>
          <w:szCs w:val="20"/>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年</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月</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w:t>
      </w:r>
    </w:p>
    <w:p>
      <w:pPr>
        <w:pStyle w:val="4"/>
        <w:jc w:val="center"/>
        <w:rPr>
          <w:rFonts w:ascii="宋体" w:hAnsi="宋体" w:eastAsia="宋体" w:cs="宋体"/>
          <w:bCs w:val="0"/>
          <w:color w:val="000000" w:themeColor="text1"/>
          <w:sz w:val="28"/>
          <w:szCs w:val="28"/>
          <w14:textFill>
            <w14:solidFill>
              <w14:schemeClr w14:val="tx1"/>
            </w14:solidFill>
          </w14:textFill>
        </w:rPr>
      </w:pPr>
      <w:r>
        <w:rPr>
          <w:rFonts w:ascii="宋体" w:hAnsi="宋体" w:eastAsia="宋体" w:cs="宋体"/>
          <w:b w:val="0"/>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二、实质性要求承诺函</w:t>
      </w:r>
    </w:p>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7"/>
        <w:spacing w:line="520" w:lineRule="exact"/>
        <w:ind w:firstLine="420" w:firstLineChars="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我方作为本次采购项目的供应商，根据磋商文件要求，现郑重承诺及声明如下：</w:t>
      </w:r>
    </w:p>
    <w:p>
      <w:pPr>
        <w:pStyle w:val="87"/>
        <w:spacing w:line="520" w:lineRule="exact"/>
        <w:ind w:firstLine="420" w:firstLineChars="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我方已认真阅读并接受本项目磋商文件的全部实质性要求。</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我方参加本次采购活动，不存在与单位负责人为同一人或者存在直接控股、管理关系的其他供应商参与同一合同项下的政府采购活动的行为。与我方存在直接控股关系的单位为：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；存在管理关系的单位为：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如不存在直接控股、管理关系的相关供应商填“无”</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我方参加本次采购活动前本单位未对本次采购项目提供过整体设计、规范编制或者项目管理、监理、检测等服务。</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4.</w:t>
      </w:r>
      <w:r>
        <w:rPr>
          <w:rFonts w:hint="eastAsia" w:hAnsi="宋体" w:cs="宋体"/>
          <w:color w:val="000000" w:themeColor="text1"/>
          <w:sz w:val="24"/>
          <w14:textFill>
            <w14:solidFill>
              <w14:schemeClr w14:val="tx1"/>
            </w14:solidFill>
          </w14:textFill>
        </w:rPr>
        <w:t>我方参加本次采购活动，不存在我单位实际控制人或者中高级管理人员是本项目采购代理机构的工作人员的情形。</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5.</w:t>
      </w:r>
      <w:r>
        <w:rPr>
          <w:rFonts w:hint="eastAsia" w:hAnsi="宋体" w:cs="宋体"/>
          <w:color w:val="000000" w:themeColor="text1"/>
          <w:sz w:val="24"/>
          <w14:textFill>
            <w14:solidFill>
              <w14:schemeClr w14:val="tx1"/>
            </w14:solidFill>
          </w14:textFill>
        </w:rPr>
        <w:t>我方参加本次采购活动，不存在同一母公司的两家以上的子公司以不同供应商身份同时参加本项目同一合同项下的采购活动的情形。</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6.</w:t>
      </w:r>
      <w:r>
        <w:rPr>
          <w:rFonts w:hint="eastAsia" w:hAnsi="宋体" w:cs="宋体"/>
          <w:color w:val="000000" w:themeColor="text1"/>
          <w:sz w:val="24"/>
          <w14:textFill>
            <w14:solidFill>
              <w14:schemeClr w14:val="tx1"/>
            </w14:solidFill>
          </w14:textFill>
        </w:rPr>
        <w:t>我方参加本次采购活动，与采购代理机构不存在关联关系，不为采购代理机构的母公司或子公司。</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7.</w:t>
      </w:r>
      <w:r>
        <w:rPr>
          <w:rFonts w:hint="eastAsia" w:hAnsi="宋体" w:cs="宋体"/>
          <w:color w:val="000000" w:themeColor="text1"/>
          <w:sz w:val="24"/>
          <w14:textFill>
            <w14:solidFill>
              <w14:schemeClr w14:val="tx1"/>
            </w14:solidFill>
          </w14:textFill>
        </w:rPr>
        <w:t>我方参加本次采购活动，不存在和其他供应商在同一合同项下的采购项目中，同时委托同一个自然人、同一家庭的人员、同一单位的人员作为代理人的行为。</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8.</w:t>
      </w:r>
      <w:r>
        <w:rPr>
          <w:rFonts w:hint="eastAsia" w:hAnsi="宋体" w:cs="宋体"/>
          <w:color w:val="000000" w:themeColor="text1"/>
          <w:sz w:val="24"/>
          <w14:textFill>
            <w14:solidFill>
              <w14:schemeClr w14:val="tx1"/>
            </w14:solidFill>
          </w14:textFill>
        </w:rPr>
        <w:t>如有记入诚信档案的失信行为，将在响应文件中全面如实反映。</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9.</w:t>
      </w:r>
      <w:r>
        <w:rPr>
          <w:rFonts w:hint="eastAsia" w:hAnsi="宋体" w:cs="宋体"/>
          <w:color w:val="000000" w:themeColor="text1"/>
          <w:sz w:val="24"/>
          <w14:textFill>
            <w14:solidFill>
              <w14:schemeClr w14:val="tx1"/>
            </w14:solidFill>
          </w14:textFill>
        </w:rPr>
        <w:t>我方响应文件中提供的任何资料和技术、服务、商务等响应承诺情况都是真实的、有效的、合法的。</w:t>
      </w:r>
    </w:p>
    <w:p>
      <w:pPr>
        <w:pStyle w:val="87"/>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10.</w:t>
      </w:r>
      <w:r>
        <w:rPr>
          <w:rFonts w:hint="eastAsia" w:hAnsi="宋体" w:cs="宋体"/>
          <w:color w:val="000000" w:themeColor="text1"/>
          <w:sz w:val="24"/>
          <w14:textFill>
            <w14:solidFill>
              <w14:schemeClr w14:val="tx1"/>
            </w14:solidFill>
          </w14:textFill>
        </w:rPr>
        <w:t>我方参加本次采购活动，我方完全同意磋商文件中关于“磋商费用”、“合同分包”、“合同转包”等实质性要求，并承诺严格按照磋商文件要求履行。</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12.国家或行业主管部门对采购产品的技术标准、质量标准和资格资质条件等有强制性规定的，我方承诺符合其要求。</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供应商名称：</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(盖章)</w:t>
      </w:r>
    </w:p>
    <w:p>
      <w:pPr>
        <w:pStyle w:val="87"/>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法定代表人/单位负责人或授权代表：</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(签字或签章)</w:t>
      </w:r>
    </w:p>
    <w:p>
      <w:pPr>
        <w:pStyle w:val="87"/>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  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p>
    <w:p>
      <w:pPr>
        <w:autoSpaceDE w:val="0"/>
        <w:autoSpaceDN w:val="0"/>
        <w:adjustRightInd w:val="0"/>
        <w:rPr>
          <w:rFonts w:hAnsi="宋体" w:cs="宋体"/>
          <w:b/>
          <w:bCs/>
          <w:color w:val="000000" w:themeColor="text1"/>
          <w:sz w:val="28"/>
          <w:szCs w:val="28"/>
          <w14:textFill>
            <w14:solidFill>
              <w14:schemeClr w14:val="tx1"/>
            </w14:solidFill>
          </w14:textFill>
        </w:rPr>
      </w:pPr>
    </w:p>
    <w:p>
      <w:pPr>
        <w:pStyle w:val="4"/>
        <w:jc w:val="center"/>
        <w:rPr>
          <w:rFonts w:ascii="宋体" w:hAnsi="宋体" w:eastAsia="宋体" w:cs="宋体"/>
          <w:bCs w:val="0"/>
          <w:color w:val="000000" w:themeColor="text1"/>
          <w:sz w:val="28"/>
          <w:szCs w:val="28"/>
          <w14:textFill>
            <w14:solidFill>
              <w14:schemeClr w14:val="tx1"/>
            </w14:solidFill>
          </w14:textFill>
        </w:rPr>
      </w:pPr>
      <w:bookmarkStart w:id="148" w:name="BookMK74"/>
      <w:r>
        <w:rPr>
          <w:rFonts w:hint="eastAsia" w:ascii="宋体" w:hAnsi="宋体" w:eastAsia="宋体" w:cs="宋体"/>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28"/>
          <w:szCs w:val="28"/>
          <w14:textFill>
            <w14:solidFill>
              <w14:schemeClr w14:val="tx1"/>
            </w14:solidFill>
          </w14:textFill>
        </w:rPr>
        <w:t>三、供应商基本情况表</w:t>
      </w:r>
    </w:p>
    <w:bookmarkEnd w:id="148"/>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供应商名称</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注册地址</w:t>
            </w:r>
          </w:p>
        </w:tc>
        <w:tc>
          <w:tcPr>
            <w:tcW w:w="4680" w:type="dxa"/>
            <w:gridSpan w:val="6"/>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邮政编码</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联系方式</w:t>
            </w: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620" w:type="dxa"/>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传真</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网址</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组织结构</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技术负责人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成立时间</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5040" w:type="dxa"/>
            <w:gridSpan w:val="8"/>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20" w:type="dxa"/>
            <w:vAlign w:val="center"/>
          </w:tcPr>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企业资质</w:t>
            </w:r>
          </w:p>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等级</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其中</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项目经理</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营业执照</w:t>
            </w:r>
            <w:r>
              <w:rPr>
                <w:rFonts w:hint="eastAsia" w:hAnsi="宋体" w:cs="宋体"/>
                <w:color w:val="000000" w:themeColor="text1"/>
                <w:sz w:val="24"/>
                <w:szCs w:val="24"/>
                <w14:textFill>
                  <w14:solidFill>
                    <w14:schemeClr w14:val="tx1"/>
                  </w14:solidFill>
                </w14:textFill>
              </w:rPr>
              <w:t>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高级职称人员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注册资金</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中级职称人员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开户银行</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初级职称人员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账号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技工</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经营范围</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备注</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bl>
    <w:p>
      <w:pPr>
        <w:autoSpaceDE w:val="0"/>
        <w:autoSpaceDN w:val="0"/>
        <w:adjustRightInd w:val="0"/>
        <w:spacing w:line="52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注：1、其他组织及自然人磋商根据实际情况据实填写此表，若未填报完善不影响磋商资质及效力。2、空白项用“/”填写。</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0" w:firstLineChars="0"/>
        <w:rPr>
          <w:rFonts w:ascii="宋体" w:hAnsi="宋体" w:cs="宋体"/>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四、首次报价表</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项目名称：</w:t>
      </w:r>
      <w:r>
        <w:rPr>
          <w:rFonts w:hint="eastAsia" w:hAnsi="宋体" w:cs="宋体"/>
          <w:color w:val="000000" w:themeColor="text1"/>
          <w:sz w:val="24"/>
          <w:u w:val="single"/>
          <w14:textFill>
            <w14:solidFill>
              <w14:schemeClr w14:val="tx1"/>
            </w14:solidFill>
          </w14:textFill>
        </w:rPr>
        <w:t xml:space="preserve">                          </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项目编号：</w:t>
      </w:r>
      <w:r>
        <w:rPr>
          <w:rFonts w:hint="eastAsia" w:hAnsi="宋体" w:cs="宋体"/>
          <w:color w:val="000000" w:themeColor="text1"/>
          <w:sz w:val="24"/>
          <w:u w:val="single"/>
          <w14:textFill>
            <w14:solidFill>
              <w14:schemeClr w14:val="tx1"/>
            </w14:solidFill>
          </w14:textFill>
        </w:rPr>
        <w:t xml:space="preserve">                          </w:t>
      </w:r>
    </w:p>
    <w:tbl>
      <w:tblPr>
        <w:tblStyle w:val="33"/>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523"/>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序号</w:t>
            </w:r>
          </w:p>
        </w:tc>
        <w:tc>
          <w:tcPr>
            <w:tcW w:w="352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服务内容</w:t>
            </w:r>
          </w:p>
        </w:tc>
        <w:tc>
          <w:tcPr>
            <w:tcW w:w="4756"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w:t>
            </w:r>
          </w:p>
        </w:tc>
        <w:tc>
          <w:tcPr>
            <w:tcW w:w="3523" w:type="dxa"/>
            <w:vAlign w:val="center"/>
          </w:tcPr>
          <w:p>
            <w:pPr>
              <w:jc w:val="center"/>
              <w:rPr>
                <w:rFonts w:hAnsi="宋体" w:cs="宋体"/>
                <w:color w:val="000000" w:themeColor="text1"/>
                <w:sz w:val="24"/>
                <w:szCs w:val="22"/>
                <w14:textFill>
                  <w14:solidFill>
                    <w14:schemeClr w14:val="tx1"/>
                  </w14:solidFill>
                </w14:textFill>
              </w:rPr>
            </w:pPr>
          </w:p>
        </w:tc>
        <w:tc>
          <w:tcPr>
            <w:tcW w:w="4756" w:type="dxa"/>
            <w:vAlign w:val="center"/>
          </w:tcPr>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小写：</w:t>
            </w:r>
            <w:r>
              <w:rPr>
                <w:rFonts w:hint="eastAsia" w:hAnsi="宋体" w:cs="宋体"/>
                <w:color w:val="000000" w:themeColor="text1"/>
                <w:sz w:val="24"/>
                <w:szCs w:val="22"/>
                <w:u w:val="single"/>
                <w14:textFill>
                  <w14:solidFill>
                    <w14:schemeClr w14:val="tx1"/>
                  </w14:solidFill>
                </w14:textFill>
              </w:rPr>
              <w:t xml:space="preserve">             </w:t>
            </w:r>
            <w:r>
              <w:rPr>
                <w:rFonts w:hint="eastAsia" w:hAnsi="宋体" w:cs="宋体"/>
                <w:color w:val="000000" w:themeColor="text1"/>
                <w:sz w:val="24"/>
                <w:szCs w:val="22"/>
                <w14:textFill>
                  <w14:solidFill>
                    <w14:schemeClr w14:val="tx1"/>
                  </w14:solidFill>
                </w14:textFill>
              </w:rPr>
              <w:t>万元</w:t>
            </w:r>
          </w:p>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大写：</w:t>
            </w:r>
            <w:r>
              <w:rPr>
                <w:rFonts w:hint="eastAsia" w:hAnsi="宋体" w:cs="宋体"/>
                <w:color w:val="000000" w:themeColor="text1"/>
                <w:sz w:val="24"/>
                <w:szCs w:val="22"/>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132" w:type="dxa"/>
            <w:gridSpan w:val="3"/>
            <w:tcBorders>
              <w:bottom w:val="single" w:color="auto" w:sz="4" w:space="0"/>
            </w:tcBorders>
            <w:vAlign w:val="center"/>
          </w:tcPr>
          <w:p>
            <w:pPr>
              <w:rPr>
                <w:rFonts w:hAnsi="宋体" w:cs="宋体"/>
                <w:color w:val="000000" w:themeColor="text1"/>
                <w:sz w:val="24"/>
                <w:szCs w:val="22"/>
                <w:u w:val="single"/>
                <w14:textFill>
                  <w14:solidFill>
                    <w14:schemeClr w14:val="tx1"/>
                  </w14:solidFill>
                </w14:textFill>
              </w:rPr>
            </w:pPr>
            <w:r>
              <w:rPr>
                <w:rFonts w:hint="eastAsia" w:hAnsi="宋体" w:cs="宋体"/>
                <w:color w:val="000000" w:themeColor="text1"/>
                <w:sz w:val="24"/>
                <w:szCs w:val="22"/>
                <w14:textFill>
                  <w14:solidFill>
                    <w14:schemeClr w14:val="tx1"/>
                  </w14:solidFill>
                </w14:textFill>
              </w:rPr>
              <w:t>备注：</w:t>
            </w:r>
          </w:p>
        </w:tc>
      </w:tr>
    </w:tbl>
    <w:p>
      <w:pPr>
        <w:rPr>
          <w:rFonts w:hAnsi="宋体" w:cs="宋体"/>
          <w:color w:val="000000" w:themeColor="text1"/>
          <w:sz w:val="24"/>
          <w:szCs w:val="22"/>
          <w14:textFill>
            <w14:solidFill>
              <w14:schemeClr w14:val="tx1"/>
            </w14:solidFill>
          </w14:textFill>
        </w:rPr>
      </w:pPr>
    </w:p>
    <w:p>
      <w:pP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注：报价应是供应商完成全部工作内容的总价。 </w:t>
      </w:r>
    </w:p>
    <w:p>
      <w:pPr>
        <w:rPr>
          <w:rFonts w:hAnsi="宋体" w:cs="宋体"/>
          <w:color w:val="000000" w:themeColor="text1"/>
          <w:sz w:val="24"/>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bCs/>
          <w:color w:val="000000" w:themeColor="text1"/>
          <w:sz w:val="28"/>
          <w:szCs w:val="28"/>
          <w14:textFill>
            <w14:solidFill>
              <w14:schemeClr w14:val="tx1"/>
            </w14:solidFill>
          </w14:textFill>
        </w:rPr>
      </w:pPr>
    </w:p>
    <w:p>
      <w:pPr>
        <w:pStyle w:val="2"/>
        <w:jc w:val="both"/>
        <w:rPr>
          <w:rFonts w:ascii="宋体" w:hAnsi="宋体" w:cs="宋体"/>
          <w:b/>
          <w:bCs/>
          <w:color w:val="000000" w:themeColor="text1"/>
          <w:sz w:val="28"/>
          <w:szCs w:val="28"/>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五、服务应答表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26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竞争性磋商文件服务要求</w:t>
            </w: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411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bl>
    <w:p>
      <w:pPr>
        <w:pStyle w:val="87"/>
        <w:ind w:firstLine="480"/>
        <w:rPr>
          <w:rFonts w:hAnsi="宋体" w:cs="宋体"/>
          <w:color w:val="000000" w:themeColor="text1"/>
          <w:sz w:val="24"/>
          <w:szCs w:val="24"/>
          <w14:textFill>
            <w14:solidFill>
              <w14:schemeClr w14:val="tx1"/>
            </w14:solidFill>
          </w14:textFill>
        </w:rPr>
      </w:pPr>
    </w:p>
    <w:p>
      <w:pPr>
        <w:pStyle w:val="87"/>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注：如与竞争性磋商文件第五章项目服务内容及要求有偏离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包括正偏离和负偏离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请将偏离条款逐条应答。如与竞争性磋商文件第五章项目服务内容及要求所有条款无偏离，则无须在此表中应答，视为默认完全响应和接受竞争性磋商文件第五章服务内容及要求所有的内容。供应商必须据实填写，不得虚假应答，否则将取消其成交资格。</w:t>
      </w:r>
    </w:p>
    <w:p>
      <w:pPr>
        <w:pStyle w:val="87"/>
        <w:spacing w:line="640" w:lineRule="exact"/>
        <w:ind w:firstLine="420" w:firstLineChars="0"/>
        <w:rPr>
          <w:rFonts w:hAnsi="宋体" w:cs="宋体"/>
          <w:color w:val="000000" w:themeColor="text1"/>
          <w:sz w:val="24"/>
          <w14:textFill>
            <w14:solidFill>
              <w14:schemeClr w14:val="tx1"/>
            </w14:solidFill>
          </w14:textFill>
        </w:rPr>
      </w:pPr>
    </w:p>
    <w:p>
      <w:pPr>
        <w:pStyle w:val="87"/>
        <w:spacing w:line="640" w:lineRule="exact"/>
        <w:ind w:firstLine="420" w:firstLineChars="0"/>
        <w:rPr>
          <w:rFonts w:hAnsi="宋体" w:cs="宋体"/>
          <w:color w:val="000000" w:themeColor="text1"/>
          <w:sz w:val="24"/>
          <w14:textFill>
            <w14:solidFill>
              <w14:schemeClr w14:val="tx1"/>
            </w14:solidFill>
          </w14:textFill>
        </w:rPr>
      </w:pP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rPr>
          <w:rFonts w:hAnsi="宋体"/>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六、商务应答表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29"/>
        <w:gridCol w:w="2194"/>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竞争性磋商文件商务要求</w:t>
            </w: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3429"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7"/>
              <w:ind w:firstLine="0" w:firstLineChars="0"/>
              <w:jc w:val="center"/>
              <w:rPr>
                <w:rFonts w:hAnsi="宋体" w:cs="宋体"/>
                <w:color w:val="000000" w:themeColor="text1"/>
                <w:sz w:val="24"/>
                <w:szCs w:val="24"/>
                <w14:textFill>
                  <w14:solidFill>
                    <w14:schemeClr w14:val="tx1"/>
                  </w14:solidFill>
                </w14:textFill>
              </w:rPr>
            </w:pPr>
          </w:p>
        </w:tc>
      </w:tr>
    </w:tbl>
    <w:p>
      <w:pPr>
        <w:pStyle w:val="87"/>
        <w:ind w:firstLine="0" w:firstLineChars="0"/>
        <w:rPr>
          <w:rFonts w:hAnsi="宋体"/>
          <w:color w:val="000000" w:themeColor="text1"/>
          <w:sz w:val="24"/>
          <w14:textFill>
            <w14:solidFill>
              <w14:schemeClr w14:val="tx1"/>
            </w14:solidFill>
          </w14:textFill>
        </w:rPr>
      </w:pPr>
    </w:p>
    <w:p>
      <w:pPr>
        <w:pStyle w:val="87"/>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注：如与竞争性磋商文件第五章的商务要求有偏离</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包括正偏离和负偏离</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请将偏离条款逐条应答。如与竞争性磋商文件第五章商务要求的所有条款无偏离，则无须在此表中应答，视为默认完全响应和接受竞争性磋商文件所有商务要求。供应商必须据实填写，不得虚假应答，否则将取消其成交资格。</w:t>
      </w:r>
    </w:p>
    <w:p>
      <w:pPr>
        <w:pStyle w:val="87"/>
        <w:ind w:firstLine="480"/>
        <w:rPr>
          <w:rFonts w:hAnsi="宋体"/>
          <w:color w:val="000000" w:themeColor="text1"/>
          <w:sz w:val="24"/>
          <w14:textFill>
            <w14:solidFill>
              <w14:schemeClr w14:val="tx1"/>
            </w14:solidFill>
          </w14:textFill>
        </w:rPr>
      </w:pP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hAnsi="宋体" w:cs="Arial"/>
          <w:color w:val="000000" w:themeColor="text1"/>
          <w:szCs w:val="2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七、供应商类似项目业绩一览表</w:t>
      </w:r>
    </w:p>
    <w:tbl>
      <w:tblPr>
        <w:tblStyle w:val="33"/>
        <w:tblW w:w="86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6"/>
        <w:gridCol w:w="1455"/>
        <w:gridCol w:w="1333"/>
        <w:gridCol w:w="1172"/>
        <w:gridCol w:w="1273"/>
        <w:gridCol w:w="9"/>
        <w:gridCol w:w="1370"/>
        <w:gridCol w:w="10"/>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726" w:type="dxa"/>
            <w:tcBorders>
              <w:top w:val="single" w:color="auto" w:sz="4" w:space="0"/>
            </w:tcBorders>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年份</w:t>
            </w:r>
          </w:p>
        </w:tc>
        <w:tc>
          <w:tcPr>
            <w:tcW w:w="1455"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用户名称</w:t>
            </w:r>
          </w:p>
        </w:tc>
        <w:tc>
          <w:tcPr>
            <w:tcW w:w="1333"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项目名称</w:t>
            </w:r>
          </w:p>
        </w:tc>
        <w:tc>
          <w:tcPr>
            <w:tcW w:w="1172"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完成时间</w:t>
            </w:r>
          </w:p>
        </w:tc>
        <w:tc>
          <w:tcPr>
            <w:tcW w:w="1273" w:type="dxa"/>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合同金额</w:t>
            </w:r>
          </w:p>
        </w:tc>
        <w:tc>
          <w:tcPr>
            <w:tcW w:w="1389" w:type="dxa"/>
            <w:gridSpan w:val="3"/>
            <w:tcBorders>
              <w:righ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项目质量</w:t>
            </w:r>
          </w:p>
        </w:tc>
        <w:tc>
          <w:tcPr>
            <w:tcW w:w="1318" w:type="dxa"/>
            <w:tcBorders>
              <w:lef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455"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33"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172"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282" w:type="dxa"/>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80" w:type="dxa"/>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6"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5"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6"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bl>
    <w:p>
      <w:pPr>
        <w:rPr>
          <w:rFonts w:hAnsi="宋体" w:cs="华文中宋"/>
          <w:b/>
          <w:bCs/>
          <w:color w:val="000000" w:themeColor="text1"/>
          <w:sz w:val="18"/>
          <w:szCs w:val="18"/>
          <w14:textFill>
            <w14:solidFill>
              <w14:schemeClr w14:val="tx1"/>
            </w14:solidFill>
          </w14:textFill>
        </w:rPr>
      </w:pPr>
      <w:r>
        <w:rPr>
          <w:rFonts w:hint="eastAsia" w:hAnsi="宋体" w:cs="Arial"/>
          <w:b/>
          <w:bCs/>
          <w:color w:val="000000" w:themeColor="text1"/>
          <w:sz w:val="18"/>
          <w:szCs w:val="18"/>
          <w14:textFill>
            <w14:solidFill>
              <w14:schemeClr w14:val="tx1"/>
            </w14:solidFill>
          </w14:textFill>
        </w:rPr>
        <w:t>注：1、提供业绩证明材料详见综合评分明细表。</w:t>
      </w:r>
      <w:r>
        <w:rPr>
          <w:rFonts w:hint="eastAsia" w:hAnsi="宋体" w:cs="华文中宋"/>
          <w:b/>
          <w:bCs/>
          <w:color w:val="000000" w:themeColor="text1"/>
          <w:sz w:val="18"/>
          <w:szCs w:val="18"/>
          <w14:textFill>
            <w14:solidFill>
              <w14:schemeClr w14:val="tx1"/>
            </w14:solidFill>
          </w14:textFill>
        </w:rPr>
        <w:t>如不实，属于弄虚作假，取消磋商或成交资格。</w:t>
      </w:r>
    </w:p>
    <w:p>
      <w:pPr>
        <w:rPr>
          <w:rFonts w:hAnsi="宋体" w:cs="Arial"/>
          <w:b/>
          <w:bCs/>
          <w:color w:val="000000" w:themeColor="text1"/>
          <w:szCs w:val="21"/>
          <w14:textFill>
            <w14:solidFill>
              <w14:schemeClr w14:val="tx1"/>
            </w14:solidFill>
          </w14:textFill>
        </w:rPr>
      </w:pPr>
      <w:r>
        <w:rPr>
          <w:rFonts w:hint="eastAsia" w:hAnsi="宋体" w:cs="华文中宋"/>
          <w:b/>
          <w:bCs/>
          <w:color w:val="000000" w:themeColor="text1"/>
          <w:sz w:val="18"/>
          <w:szCs w:val="18"/>
          <w14:textFill>
            <w14:solidFill>
              <w14:schemeClr w14:val="tx1"/>
            </w14:solidFill>
          </w14:textFill>
        </w:rPr>
        <w:t xml:space="preserve">    2、供应商可根据实际情况增加或变动此表格式。</w:t>
      </w:r>
    </w:p>
    <w:p>
      <w:pPr>
        <w:tabs>
          <w:tab w:val="left" w:pos="555"/>
          <w:tab w:val="left" w:pos="2214"/>
          <w:tab w:val="left" w:pos="3774"/>
          <w:tab w:val="left" w:pos="4854"/>
          <w:tab w:val="left" w:pos="5934"/>
          <w:tab w:val="left" w:pos="7014"/>
          <w:tab w:val="left" w:pos="8214"/>
          <w:tab w:val="left" w:pos="10134"/>
          <w:tab w:val="left" w:pos="11124"/>
        </w:tabs>
        <w:ind w:firstLine="405"/>
        <w:rPr>
          <w:rFonts w:hAnsi="宋体" w:cs="Arial"/>
          <w:color w:val="000000" w:themeColor="text1"/>
          <w:szCs w:val="21"/>
          <w14:textFill>
            <w14:solidFill>
              <w14:schemeClr w14:val="tx1"/>
            </w14:solidFill>
          </w14:textFill>
        </w:rPr>
      </w:pPr>
    </w:p>
    <w:p>
      <w:pPr>
        <w:spacing w:line="400" w:lineRule="exact"/>
        <w:ind w:left="360"/>
        <w:jc w:val="center"/>
        <w:rPr>
          <w:rFonts w:hAnsi="宋体" w:cs="Arial"/>
          <w:color w:val="000000" w:themeColor="text1"/>
          <w14:textFill>
            <w14:solidFill>
              <w14:schemeClr w14:val="tx1"/>
            </w14:solidFill>
          </w14:textFill>
        </w:rPr>
      </w:pPr>
    </w:p>
    <w:p>
      <w:pPr>
        <w:pStyle w:val="87"/>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s="宋体"/>
          <w:b/>
          <w:color w:val="000000" w:themeColor="text1"/>
          <w:sz w:val="28"/>
          <w:szCs w:val="28"/>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八、供应商针对本项目人员配置情况表</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62"/>
        <w:gridCol w:w="962"/>
        <w:gridCol w:w="961"/>
        <w:gridCol w:w="1095"/>
        <w:gridCol w:w="1285"/>
        <w:gridCol w:w="850"/>
        <w:gridCol w:w="85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类别</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961"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095"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常住地</w:t>
            </w:r>
          </w:p>
        </w:tc>
        <w:tc>
          <w:tcPr>
            <w:tcW w:w="4000" w:type="dxa"/>
            <w:gridSpan w:val="4"/>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1" w:type="dxa"/>
            <w:vMerge w:val="continue"/>
          </w:tcPr>
          <w:p>
            <w:pPr>
              <w:pStyle w:val="2"/>
              <w:jc w:val="center"/>
              <w:rPr>
                <w:rFonts w:ascii="宋体" w:hAnsi="宋体" w:cs="宋体"/>
                <w:color w:val="000000" w:themeColor="text1"/>
                <w14:textFill>
                  <w14:solidFill>
                    <w14:schemeClr w14:val="tx1"/>
                  </w14:solidFill>
                </w14:textFill>
              </w:rPr>
            </w:pPr>
          </w:p>
        </w:tc>
        <w:tc>
          <w:tcPr>
            <w:tcW w:w="1095" w:type="dxa"/>
            <w:vMerge w:val="continue"/>
          </w:tcPr>
          <w:p>
            <w:pPr>
              <w:pStyle w:val="2"/>
              <w:jc w:val="center"/>
              <w:rPr>
                <w:rFonts w:ascii="宋体" w:hAnsi="宋体" w:cs="宋体"/>
                <w:color w:val="000000" w:themeColor="text1"/>
                <w14:textFill>
                  <w14:solidFill>
                    <w14:schemeClr w14:val="tx1"/>
                  </w14:solidFill>
                </w14:textFill>
              </w:rPr>
            </w:pPr>
          </w:p>
        </w:tc>
        <w:tc>
          <w:tcPr>
            <w:tcW w:w="1285"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850"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c>
          <w:tcPr>
            <w:tcW w:w="851"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证号</w:t>
            </w:r>
          </w:p>
        </w:tc>
        <w:tc>
          <w:tcPr>
            <w:tcW w:w="1014"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bl>
    <w:p>
      <w:pPr>
        <w:pStyle w:val="2"/>
        <w:rPr>
          <w:rFonts w:ascii="宋体" w:hAnsi="宋体" w:cs="宋体"/>
          <w:color w:val="000000" w:themeColor="text1"/>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注：供应商根据自身实际情况填写，对不涉及的内容可填写“/”。</w:t>
      </w:r>
    </w:p>
    <w:p>
      <w:pPr>
        <w:pStyle w:val="87"/>
        <w:ind w:firstLine="420" w:firstLineChars="0"/>
        <w:rPr>
          <w:rFonts w:hAnsi="宋体" w:cs="宋体"/>
          <w:color w:val="000000" w:themeColor="text1"/>
          <w:sz w:val="24"/>
          <w14:textFill>
            <w14:solidFill>
              <w14:schemeClr w14:val="tx1"/>
            </w14:solidFill>
          </w14:textFill>
        </w:rPr>
      </w:pPr>
    </w:p>
    <w:p>
      <w:pPr>
        <w:pStyle w:val="87"/>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九</w:t>
      </w:r>
      <w:r>
        <w:rPr>
          <w:rFonts w:hint="eastAsia" w:ascii="宋体" w:hAnsi="宋体" w:cs="宋体"/>
          <w:b/>
          <w:color w:val="000000" w:themeColor="text1"/>
          <w:sz w:val="28"/>
          <w:szCs w:val="28"/>
          <w14:textFill>
            <w14:solidFill>
              <w14:schemeClr w14:val="tx1"/>
            </w14:solidFill>
          </w14:textFill>
        </w:rPr>
        <w:t>、中小企业声明函</w:t>
      </w:r>
      <w:r>
        <w:rPr>
          <w:rFonts w:hint="eastAsia" w:ascii="宋体" w:hAnsi="宋体" w:cs="宋体"/>
          <w:b/>
          <w:color w:val="000000" w:themeColor="text1"/>
          <w:sz w:val="28"/>
          <w:szCs w:val="28"/>
          <w:lang w:eastAsia="zh-CN"/>
          <w14:textFill>
            <w14:solidFill>
              <w14:schemeClr w14:val="tx1"/>
            </w14:solidFill>
          </w14:textFill>
        </w:rPr>
        <w:t>（如涉及）</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本公司郑重声明，根据《政府采购促进中小企业发展管理办法》（财库﹝2020﹞46 号）的规定，本公司参加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（项目名称）采购活动，服务全部由符合政策要求的中小企业承接。相关企业（含联合体中的中小企业、签订分包意向协议的中小企业）的具体情况如下：</w:t>
      </w:r>
    </w:p>
    <w:p>
      <w:pPr>
        <w:pStyle w:val="87"/>
        <w:numPr>
          <w:ilvl w:val="0"/>
          <w:numId w:val="6"/>
        </w:numPr>
        <w:spacing w:line="520" w:lineRule="exact"/>
        <w:ind w:firstLine="48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u w:val="single"/>
          <w14:textFill>
            <w14:solidFill>
              <w14:schemeClr w14:val="tx1"/>
            </w14:solidFill>
          </w14:textFill>
        </w:rPr>
        <w:t xml:space="preserve">（标的名称）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w:t>
      </w:r>
    </w:p>
    <w:p>
      <w:pPr>
        <w:pStyle w:val="87"/>
        <w:numPr>
          <w:ilvl w:val="0"/>
          <w:numId w:val="6"/>
        </w:numPr>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14:textFill>
            <w14:solidFill>
              <w14:schemeClr w14:val="tx1"/>
            </w14:solidFill>
          </w14:textFill>
        </w:rPr>
        <w:t xml:space="preserve"> （标的名称）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 xml:space="preserve">； </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以上企业，不属于大企业的分支机构，不存在控股股东为大企业的情形，也不存在与大企业的负责人为同一人的情形。 </w:t>
      </w: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本企业对上述声明内容的真实性负责。如有虚假，将依法承担相应责任。 </w:t>
      </w: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企业名称（盖章）： </w:t>
      </w:r>
    </w:p>
    <w:p>
      <w:pPr>
        <w:pStyle w:val="87"/>
        <w:spacing w:line="520" w:lineRule="exact"/>
        <w:ind w:firstLine="480"/>
        <w:rPr>
          <w:rFonts w:hAnsi="宋体" w:cs="宋体"/>
          <w:color w:val="000000" w:themeColor="text1"/>
          <w:sz w:val="24"/>
          <w14:textFill>
            <w14:solidFill>
              <w14:schemeClr w14:val="tx1"/>
            </w14:solidFill>
          </w14:textFill>
        </w:rPr>
      </w:pPr>
    </w:p>
    <w:p>
      <w:pPr>
        <w:pStyle w:val="87"/>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日 期：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说明：从业人员、营业收入、资产总额填报上一年度数据，无上一年度数据的新成立企业可不填报。</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lang w:eastAsia="zh-CN"/>
          <w14:textFill>
            <w14:solidFill>
              <w14:schemeClr w14:val="tx1"/>
            </w14:solidFill>
          </w14:textFill>
        </w:rPr>
        <w:t>十</w:t>
      </w:r>
      <w:r>
        <w:rPr>
          <w:rFonts w:hint="eastAsia" w:ascii="宋体" w:hAnsi="宋体" w:cs="宋体"/>
          <w:b/>
          <w:color w:val="000000" w:themeColor="text1"/>
          <w:sz w:val="28"/>
          <w:szCs w:val="28"/>
          <w14:textFill>
            <w14:solidFill>
              <w14:schemeClr w14:val="tx1"/>
            </w14:solidFill>
          </w14:textFill>
        </w:rPr>
        <w:t>、监狱企业相关证明材料(如为监狱企业)</w:t>
      </w:r>
    </w:p>
    <w:p>
      <w:pPr>
        <w:pStyle w:val="87"/>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说明：1、监狱企业参加政府采购活动时，应当提供由省级以上监狱管理局、戒毒管理局(含新疆生产建设兵团)出具的属于监狱企业的证明文件。</w:t>
      </w:r>
    </w:p>
    <w:p>
      <w:pPr>
        <w:widowControl/>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2、如未提供监狱企业相关证明材料的，则其评审中的监狱企业不能享受磋商文件规定的价格扣除，但不影响其响应文件的有效性。</w:t>
      </w:r>
    </w:p>
    <w:p>
      <w:pPr>
        <w:widowControl/>
        <w:spacing w:line="360" w:lineRule="auto"/>
        <w:ind w:firstLine="470" w:firstLineChars="196"/>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3、非监狱企业无需提供证明材料。</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十一</w:t>
      </w:r>
      <w:r>
        <w:rPr>
          <w:rFonts w:hint="eastAsia" w:ascii="宋体" w:hAnsi="宋体" w:cs="宋体"/>
          <w:b/>
          <w:color w:val="000000" w:themeColor="text1"/>
          <w:sz w:val="28"/>
          <w:szCs w:val="28"/>
          <w14:textFill>
            <w14:solidFill>
              <w14:schemeClr w14:val="tx1"/>
            </w14:solidFill>
          </w14:textFill>
        </w:rPr>
        <w:t>、残疾人福利性单位声明函(如为残疾人福利性单位)</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本单位郑重声明，根据《财政部民政部中国残疾人联合会关于促进残疾人就业政府采购政策的通知》(财库〔2017〕141 号)的规定，本单位为符合条件的残疾人福利性单位，且本单位参加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项目采购活动提供由本单位提供服务，或者提供其他残疾人福利性单位制造的货物(不包括使用非残疾人福利性单位注册商标的货物)。</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本单位对上述声明的真实性负责。如有虚假，将依法承担相应责任。</w:t>
      </w: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2"/>
        <w:spacing w:line="520" w:lineRule="exact"/>
        <w:rPr>
          <w:rFonts w:ascii="宋体" w:hAnsi="宋体" w:cs="宋体"/>
          <w:color w:val="000000" w:themeColor="text1"/>
          <w14:textFill>
            <w14:solidFill>
              <w14:schemeClr w14:val="tx1"/>
            </w14:solidFill>
          </w14:textFill>
        </w:rPr>
      </w:pPr>
    </w:p>
    <w:p>
      <w:pPr>
        <w:pStyle w:val="87"/>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7"/>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ind w:firstLine="562" w:firstLineChars="200"/>
        <w:rPr>
          <w:rFonts w:hAnsi="宋体" w:cs="宋体"/>
          <w:b/>
          <w:bCs/>
          <w:color w:val="000000" w:themeColor="text1"/>
          <w:sz w:val="28"/>
          <w:szCs w:val="28"/>
          <w14:textFill>
            <w14:solidFill>
              <w14:schemeClr w14:val="tx1"/>
            </w14:solidFill>
          </w14:textFill>
        </w:rPr>
      </w:pPr>
    </w:p>
    <w:p>
      <w:pPr>
        <w:spacing w:line="360" w:lineRule="auto"/>
        <w:ind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注：1、残疾人福利性单位视同小型、微型企业，享受预留份额、评审中价格扣除等促进中小企业发展的政府采购政策。残疾人福利性单位属于小型、微型企业的，不重复享受政策。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2、如未提供残疾人福利性单位声明函的，则其评审中的残疾人福利性单位不能享受磋商文件规定的价格扣除，但不影响供应商响应文件的有效性。</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3、供应商参加政府采购活动时，提供虚假残疾人福利性单位声明函的，以提供虚假材料谋取成交处理。</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4、供应商为非残疾人福利性单位的，可不提供此声明。</w:t>
      </w:r>
    </w:p>
    <w:p>
      <w:pPr>
        <w:pStyle w:val="2"/>
        <w:jc w:val="center"/>
        <w:outlineLvl w:val="1"/>
        <w:rPr>
          <w:rFonts w:hint="eastAsia" w:ascii="宋体" w:hAnsi="宋体" w:cs="宋体"/>
          <w:b/>
          <w:color w:val="000000" w:themeColor="text1"/>
          <w:sz w:val="28"/>
          <w:szCs w:val="28"/>
          <w14:textFill>
            <w14:solidFill>
              <w14:schemeClr w14:val="tx1"/>
            </w14:solidFill>
          </w14:textFill>
        </w:rPr>
      </w:pPr>
    </w:p>
    <w:p>
      <w:pPr>
        <w:pStyle w:val="2"/>
        <w:jc w:val="center"/>
        <w:outlineLvl w:val="1"/>
        <w:rPr>
          <w:rFonts w:hint="eastAsia" w:ascii="宋体" w:hAnsi="宋体" w:cs="宋体"/>
          <w:b/>
          <w:color w:val="000000" w:themeColor="text1"/>
          <w:sz w:val="28"/>
          <w:szCs w:val="28"/>
          <w14:textFill>
            <w14:solidFill>
              <w14:schemeClr w14:val="tx1"/>
            </w14:solidFill>
          </w14:textFill>
        </w:rPr>
      </w:pPr>
    </w:p>
    <w:p>
      <w:pPr>
        <w:rPr>
          <w:rFonts w:hint="eastAsia"/>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十二</w:t>
      </w:r>
      <w:r>
        <w:rPr>
          <w:rFonts w:hint="eastAsia" w:ascii="宋体" w:hAnsi="宋体" w:cs="宋体"/>
          <w:b/>
          <w:color w:val="000000" w:themeColor="text1"/>
          <w:sz w:val="28"/>
          <w:szCs w:val="28"/>
          <w14:textFill>
            <w14:solidFill>
              <w14:schemeClr w14:val="tx1"/>
            </w14:solidFill>
          </w14:textFill>
        </w:rPr>
        <w:t>、服务方案</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7"/>
        <w:spacing w:line="520" w:lineRule="exact"/>
        <w:ind w:firstLine="420" w:firstLineChars="0"/>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十</w:t>
      </w:r>
      <w:r>
        <w:rPr>
          <w:rFonts w:hint="eastAsia" w:ascii="宋体" w:hAnsi="宋体" w:cs="宋体"/>
          <w:b/>
          <w:color w:val="000000" w:themeColor="text1"/>
          <w:sz w:val="28"/>
          <w:szCs w:val="28"/>
          <w:lang w:eastAsia="zh-CN"/>
          <w14:textFill>
            <w14:solidFill>
              <w14:schemeClr w14:val="tx1"/>
            </w14:solidFill>
          </w14:textFill>
        </w:rPr>
        <w:t>三</w:t>
      </w:r>
      <w:r>
        <w:rPr>
          <w:rFonts w:hint="eastAsia" w:ascii="宋体" w:hAnsi="宋体" w:cs="宋体"/>
          <w:b/>
          <w:color w:val="000000" w:themeColor="text1"/>
          <w:sz w:val="28"/>
          <w:szCs w:val="28"/>
          <w14:textFill>
            <w14:solidFill>
              <w14:schemeClr w14:val="tx1"/>
            </w14:solidFill>
          </w14:textFill>
        </w:rPr>
        <w:t>、采购代理服务费承诺函</w:t>
      </w:r>
    </w:p>
    <w:p>
      <w:pPr>
        <w:pStyle w:val="87"/>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我公司在贵公司代理的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竞争性磋商中若获成交，我方保证在领取成交通知书前，向四川华韵新诚工程管理咨询有限公司指定的银行帐号，按照磋商文件中要求的采购代理服务费收取标准一次性支付采购代理服务费。如因我公司自身原因造成取消成交资格或自愿放弃成交资格的，我司缴纳的采购代理服务费不予退还，由此造成的损失由我方自行承担。</w:t>
      </w:r>
    </w:p>
    <w:p>
      <w:pPr>
        <w:pStyle w:val="87"/>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特此承诺。</w:t>
      </w:r>
    </w:p>
    <w:p>
      <w:pPr>
        <w:jc w:val="center"/>
        <w:rPr>
          <w:rFonts w:hAnsi="宋体" w:cs="宋体"/>
          <w:color w:val="000000" w:themeColor="text1"/>
          <w:sz w:val="24"/>
          <w:szCs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7"/>
        <w:spacing w:line="520" w:lineRule="exact"/>
        <w:ind w:right="607" w:firstLine="556" w:firstLineChars="2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(盖章)</w:t>
      </w:r>
    </w:p>
    <w:p>
      <w:pPr>
        <w:pStyle w:val="87"/>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法定代表人或授权代表：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（签字或签章）地址:</w:t>
      </w:r>
      <w:r>
        <w:rPr>
          <w:rFonts w:hint="eastAsia" w:hAnsi="宋体"/>
          <w:color w:val="000000" w:themeColor="text1"/>
          <w:sz w:val="24"/>
          <w:u w:val="single"/>
          <w14:textFill>
            <w14:solidFill>
              <w14:schemeClr w14:val="tx1"/>
            </w14:solidFill>
          </w14:textFill>
        </w:rPr>
        <w:t xml:space="preserve">                           </w:t>
      </w:r>
    </w:p>
    <w:p>
      <w:pPr>
        <w:pStyle w:val="87"/>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联系电话：</w:t>
      </w:r>
      <w:r>
        <w:rPr>
          <w:rFonts w:hint="eastAsia" w:hAnsi="宋体"/>
          <w:color w:val="000000" w:themeColor="text1"/>
          <w:sz w:val="24"/>
          <w:u w:val="single"/>
          <w14:textFill>
            <w14:solidFill>
              <w14:schemeClr w14:val="tx1"/>
            </w14:solidFill>
          </w14:textFill>
        </w:rPr>
        <w:t xml:space="preserve">                         </w:t>
      </w:r>
    </w:p>
    <w:p>
      <w:pPr>
        <w:pStyle w:val="87"/>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ascii="宋体" w:hAnsi="宋体" w:cs="宋体"/>
          <w:bCs/>
          <w:color w:val="000000" w:themeColor="text1"/>
          <w:sz w:val="28"/>
          <w:szCs w:val="28"/>
          <w14:textFill>
            <w14:solidFill>
              <w14:schemeClr w14:val="tx1"/>
            </w14:solidFill>
          </w14:textFill>
        </w:rPr>
      </w:pPr>
      <w:bookmarkStart w:id="149" w:name="_Toc3991894"/>
      <w:r>
        <w:rPr>
          <w:rFonts w:hint="eastAsia" w:ascii="宋体" w:hAnsi="宋体" w:cs="宋体"/>
          <w:color w:val="000000" w:themeColor="text1"/>
          <w:sz w:val="36"/>
          <w:szCs w:val="36"/>
          <w14:textFill>
            <w14:solidFill>
              <w14:schemeClr w14:val="tx1"/>
            </w14:solidFill>
          </w14:textFill>
        </w:rPr>
        <w:br w:type="page"/>
      </w:r>
      <w:bookmarkStart w:id="150" w:name="_Toc7188"/>
      <w:r>
        <w:rPr>
          <w:rFonts w:hint="eastAsia" w:ascii="宋体" w:hAnsi="宋体" w:cs="宋体"/>
          <w:b/>
          <w:color w:val="000000" w:themeColor="text1"/>
          <w:sz w:val="28"/>
          <w:szCs w:val="28"/>
          <w14:textFill>
            <w14:solidFill>
              <w14:schemeClr w14:val="tx1"/>
            </w14:solidFill>
          </w14:textFill>
        </w:rPr>
        <w:t>十</w:t>
      </w:r>
      <w:r>
        <w:rPr>
          <w:rFonts w:hint="eastAsia" w:ascii="宋体" w:hAnsi="宋体" w:cs="宋体"/>
          <w:b/>
          <w:color w:val="000000" w:themeColor="text1"/>
          <w:sz w:val="28"/>
          <w:szCs w:val="28"/>
          <w:lang w:eastAsia="zh-CN"/>
          <w14:textFill>
            <w14:solidFill>
              <w14:schemeClr w14:val="tx1"/>
            </w14:solidFill>
          </w14:textFill>
        </w:rPr>
        <w:t>四</w:t>
      </w:r>
      <w:r>
        <w:rPr>
          <w:rFonts w:hint="eastAsia" w:ascii="宋体" w:hAnsi="宋体" w:cs="宋体"/>
          <w:b/>
          <w:color w:val="000000" w:themeColor="text1"/>
          <w:sz w:val="28"/>
          <w:szCs w:val="28"/>
          <w14:textFill>
            <w14:solidFill>
              <w14:schemeClr w14:val="tx1"/>
            </w14:solidFill>
          </w14:textFill>
        </w:rPr>
        <w:t>、其他证明材料</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3"/>
        <w:keepNext w:val="0"/>
        <w:keepLines w:val="0"/>
        <w:spacing w:before="0" w:line="240" w:lineRule="atLeast"/>
        <w:jc w:val="center"/>
        <w:rPr>
          <w:rFonts w:hAnsi="宋体" w:cs="宋体"/>
          <w:color w:val="000000" w:themeColor="text1"/>
          <w14:textFill>
            <w14:solidFill>
              <w14:schemeClr w14:val="tx1"/>
            </w14:solidFill>
          </w14:textFill>
        </w:rPr>
      </w:pPr>
      <w:bookmarkStart w:id="151" w:name="BookMK75"/>
      <w:r>
        <w:rPr>
          <w:rFonts w:hint="eastAsia" w:hAnsi="宋体" w:cs="宋体"/>
          <w:color w:val="000000" w:themeColor="text1"/>
          <w:sz w:val="36"/>
          <w:szCs w:val="36"/>
          <w14:textFill>
            <w14:solidFill>
              <w14:schemeClr w14:val="tx1"/>
            </w14:solidFill>
          </w14:textFill>
        </w:rPr>
        <w:br w:type="page"/>
      </w:r>
      <w:bookmarkStart w:id="152" w:name="_Toc3034"/>
      <w:r>
        <w:rPr>
          <w:rFonts w:hint="eastAsia" w:hAnsi="宋体" w:cs="宋体"/>
          <w:color w:val="000000" w:themeColor="text1"/>
          <w:sz w:val="36"/>
          <w:szCs w:val="36"/>
          <w14:textFill>
            <w14:solidFill>
              <w14:schemeClr w14:val="tx1"/>
            </w14:solidFill>
          </w14:textFill>
        </w:rPr>
        <w:t>第九章 评审方法</w:t>
      </w:r>
      <w:bookmarkEnd w:id="149"/>
      <w:bookmarkEnd w:id="150"/>
      <w:bookmarkEnd w:id="152"/>
      <w:bookmarkStart w:id="153" w:name="_Toc101338358"/>
      <w:bookmarkStart w:id="154" w:name="_Toc101250640"/>
      <w:bookmarkStart w:id="155" w:name="_Toc209847065"/>
      <w:bookmarkStart w:id="156" w:name="_Toc101174146"/>
      <w:bookmarkStart w:id="157" w:name="_Toc430773924"/>
    </w:p>
    <w:bookmarkEnd w:id="151"/>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58" w:name="BookMK76"/>
      <w:r>
        <w:rPr>
          <w:rFonts w:hint="eastAsia" w:hAnsi="宋体" w:cs="宋体"/>
          <w:color w:val="000000" w:themeColor="text1"/>
          <w:sz w:val="24"/>
          <w14:textFill>
            <w14:solidFill>
              <w14:schemeClr w14:val="tx1"/>
            </w14:solidFill>
          </w14:textFill>
        </w:rPr>
        <w:t>1.总则</w:t>
      </w:r>
    </w:p>
    <w:bookmarkEnd w:id="158"/>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1.1根据《中华人民共和国政府采购法》、《中华人民共和国政府采购法实施条例》、《政府采购竞争性磋商采购方式管理暂行办法》等法律制度，结合本采购项目特点制定本磋商方法。</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1.2磋商工作由采购代理机构负责组织，具体磋商由采购代理机构依法组建的磋商小组负责。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1.3磋商工作应遵循公平、公正、科学及择优的原则，并以相同的磋商程序和标准对待所有的供应商。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1.4磋商小组按照磋商文件规定的磋商程序、评分方法和标准进行评审，并独立履行下列职责：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（二）审查供应商响应文件是否满足磋商文件要求，并作出公正评价；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（四）推荐成交供应商，或者受采购人委托确定成交供应商；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（五）起草评审报告并进行签署；</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（六）向采购人和采购代理机构、财政部门或者其他监督部门报告非法干预评审工作的行为；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（七）法律、法规和规章规定的其他职责。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r>
        <w:rPr>
          <w:rFonts w:hint="eastAsia" w:hAnsi="宋体" w:cs="宋体"/>
          <w:b/>
          <w:color w:val="000000" w:themeColor="text1"/>
          <w:sz w:val="24"/>
          <w:szCs w:val="24"/>
          <w14:textFill>
            <w14:solidFill>
              <w14:schemeClr w14:val="tx1"/>
            </w14:solidFill>
          </w14:textFill>
        </w:rPr>
        <w:t>（实质性要求）</w:t>
      </w:r>
      <w:r>
        <w:rPr>
          <w:rFonts w:hint="eastAsia" w:hAnsi="宋体" w:cs="宋体"/>
          <w:color w:val="000000" w:themeColor="text1"/>
          <w:sz w:val="24"/>
          <w:szCs w:val="24"/>
          <w14:textFill>
            <w14:solidFill>
              <w14:schemeClr w14:val="tx1"/>
            </w14:solidFill>
          </w14:textFill>
        </w:rPr>
        <w:t>磋商过程独立、保密。供应商非法干预磋商过程的，其响应文件作无效处理。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59" w:name="BookMK77"/>
      <w:r>
        <w:rPr>
          <w:rFonts w:hint="eastAsia" w:hAnsi="宋体" w:cs="宋体"/>
          <w:color w:val="000000" w:themeColor="text1"/>
          <w:sz w:val="24"/>
          <w14:textFill>
            <w14:solidFill>
              <w14:schemeClr w14:val="tx1"/>
            </w14:solidFill>
          </w14:textFill>
        </w:rPr>
        <w:t>2.磋商程序</w:t>
      </w:r>
    </w:p>
    <w:bookmarkEnd w:id="159"/>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2.1审查磋商文件和停止评审。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2.1.1磋商小组正式评审前，应当对磋商文件进行熟悉和理解，内容主要包括磋商文件中供应商资格条件要求、采购项目技术、服务和商务要求、磋商办法和标准、政府采购政策要求以及政府采购合同主要条款等。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2.1.2本磋商文件有下列情形之一的，磋商小组应当停止评审：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（1）磋商文件的规定存在歧义、重大缺陷的；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（2）磋商文件明显以不合理条件对供应商实行差别待遇或者歧视待遇的；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（3）采购项目属于国家规定的优先、强制采购范围，但是磋商文件未依法体现优先、强制采购相关规定的；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（4）采购项目属于政府采购促进中小企业发展的范围，但是磋商文件未依法体现促进中小企业发展相关规定的；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（5）磋商文件将供应商的资格条件列为评分因素的；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（6）磋商文件载明的成交原则不合法的；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（7）磋商文件有违反国家其他有关强制性规定的情形。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2.1.3出现本条2.1.2规定应当停止评审情形的，磋商小组应当向采购人书面说明情况。除本条规定的情形外，磋商小组不得以任何方式和理由停止评审。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2.2资格性审查。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在磋商响应文件开启时间后，采购代理机构组织磋商小组对供应商递交的响应文件进行资格审查。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2.2.1磋商小组应依据法律法规和磋商文件的规定，对响应文件是否按照规定要求提供资格性证明材料、是否属于禁止参加磋商的供应商等进行审查，以确定供应商是否具备磋商资格。</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2.2.2资格性审查结束后，磋商小组应当出具资格性审查报告，没有通过资格审查的供应商，磋商小组应当在资格审查报告中说明原因。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2.2.3磋商小组应依据磋商文件规定的实质性要求，对符合资格的响应文件进行有效性、完整性和响应程度审查，以确定参加磋商的供应商名单。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2.2.4采购人或者采购代理机构宣布未通过资格性审查的供应商名单时，应当告知供应商未通过审查的原因。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2.3通过资格性审查的供应商不足3家的，终止本次采购活动，并发布终止采购活动公告。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2.4.2每轮磋商开始前，磋商小组应根据磋商文件的规定，并结合各供应商的响应文件拟定磋商内容。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2.4.4对磋商文件作出的实质性变动是磋商文件的有效组成部分，磋商小组应当及时以书面形式同时通知所有参加磋商的供应商。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2.4.6磋商过程中，磋商小组对响应文件的有效性、完整性和响应程度进行审查，审查中发现供应商响应文件属于下列情况之一的，应按照无效响应文件处理：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（1）响应文件正副本数量不足的；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（2）响应文件组成明显不符合采购文件的规定要求，影响评审委员会评判的；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（3）响应文件的语言、计量单位、知识产权、响应有效期等不符合采购文件的规定，影响磋商小组评判的；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（4）经最终磋商后，供应商的响应文件仍不能完全响应采购文件的实质性要求的；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（5）未载明或者载明的采购项目履约时间、方式、数量及其他政府采购合同实质性内容与本竞争性磋商文件要求不一致，且采购单位无法接受的。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（6）属于竞争性磋商文件中无效响应情形的。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但磋商小组对响应文件签署、盖章等进行审查过程中，有下列情形的，磋商小组应当评定为不影响整个响应文件有效性和采购活动公平竞争，并通过响应文件的有效性审查：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（1）响应文件正副本数量齐全，只是未按照采购文件要求进行分装或者统装的；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（2）响应文件存在个别地方（总数不能超过2个）没有法定代表人/单位负责人签字，但有法定代表人/单位负责人的私人印章或者有效授权代理人签字的；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（3）响应文件除采购文件明确要求加盖单位(法人)公章的以外，其他地方以相关专用章加盖的；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（4）以骑缝章的形式代替响应文件内容逐页盖章的（但是骑缝章模糊不清，印章名称无法辨认的除外）。</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2.4.7磋商过程中，磋商的任何一方不得透露与磋商有关的其他供应商的技术资料、价格和其他信息。</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2.4.8磋商过程中，磋商小组发现或者知晓供应商存在违法、违纪行为的，磋商小组应当将该供应商响应文件作无效处理，不允许其提交最后报价。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2.4.9磋商完成后，磋商小组应出具磋商情况记录表，磋商情况记录表需包含磋商内容、磋商意见、实质性变动内容等。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磋商结束后，磋商小组应当要求所有实质性响应的供应商在规定时间内提交最后报价，提交最后报价的供应商不得少于3家(市场竞争不充分的科研项目、需要扶持的科技成果转化项目以及政府购买服务项目可以为2家)。已提交响应文件的供应商，在提交最后报价之前，可以根据磋商情况退出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报价格式表由采购代理机构现场提供)。</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供应商进行现场报价，应当在评审室外填写报价单，密封递交采购人、采购代理机构工作人员，由采购人、采购代理机构工作人员收齐后集中递交评审委员会。采购人、采购代理机构工作人员不能拆封供应商报价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2.5.4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2.5.5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2.5.6最后报价中的算术错误将按以下方法修正：响应文件大写金额和小写金额不一致的，以大写金额为准，但大写金额文字存在错误的，应当先对大写金额的文字错误进行澄清、说明或者更正，再行修正；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单价金额小数点或者百分比有明显错位的，以总价为准，修正单价。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2.6比较与评价。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由磋商小组采用综合评分法对提交最后报价的供应商的响应文件和最后报价进行综合评分，具体要求详见本章综合评分部分。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2.7推荐成交候选供应商。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人应当排序。采用综合评分法的：评审结果按评审后得分由高到低顺序排列。得分相同的，按最后报价由低到高顺序排列。得分且最后报价相同的并列（注：为扶持不发达地区和少数民族地区，得分且最后报价相同的，评审委员会优先推荐企业注册地在不发达地区和少数民族地区的供应商）。响应文件满足磋商文件全部实质性要求，且按照评审因素的量化指标评审得分最高的供应商为排名第一的成交候选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2.8磋商小组复核。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2.9采购组织单位现场复核评审结果。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1）资格性审查认定错误的；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（2）分值汇总计算错误的；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（3）分项评分超出评分标准范围的；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（4）客观评分不一致的。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采购人/采购代理机构复核过程中，磋商小组成员不得离开评审现场。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2.9.2有下列情形之一的，不得现场修改评审结果：</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（1）磋商小组已经出具磋商报告并且离开评审现场的；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（2）采购代理机构现场复核时，复核工作人员数量不足的；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（3）采购代理机构现场复核时，没有采购监督人员现场监督的；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（4）采购代理机构现场复核内容超出规定范围的；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（5）采购代理机构未提供书面建议的。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2.10编写磋商报告。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磋商小组推荐成交候选供应商后，应向采购代理机构出具磋商报告。磋商报告应当包括以下主要内容：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（1）邀请供应商参加采购活动的具体方式和相关情况；</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（2）响应文件开启日期和地点；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（3）获取磋商文件的供应商名单和磋商小组成员名单；</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（4）评审情况记录和说明，包括对供应商的资格审查情况、供应商响应文件审查情况、磋商情况、报价情况等；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（5）提出的成交候选供应商的排序名单及理由。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2.11磋商异议处理规则。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2.12供应商澄清、说明</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2.13终止磋商采购活动。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（1）因情况变化，不再符合规定的竞争性磋商采购方式适用情形的；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（2）出现影响采购公正的违法、违规行为的；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（3）在采购过程中符合要求的供应商或者报价未超过采购预算的供应商不足3家的(市场竞争不充分的科研项目、需要扶持的科技成果转化项目以及政府购买服务项目，提交最后报价的供应商可以为2家)。</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0" w:name="BookMK78"/>
      <w:r>
        <w:rPr>
          <w:rFonts w:hint="eastAsia" w:hAnsi="宋体" w:cs="宋体"/>
          <w:color w:val="000000" w:themeColor="text1"/>
          <w:sz w:val="24"/>
          <w14:textFill>
            <w14:solidFill>
              <w14:schemeClr w14:val="tx1"/>
            </w14:solidFill>
          </w14:textFill>
        </w:rPr>
        <w:t>3.综合评分</w:t>
      </w:r>
    </w:p>
    <w:bookmarkEnd w:id="16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3.1本次综合评分的因素是：详见综合评分明细表。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3.2综合评分明细表的制定以科学合理、降低评委会自由裁量权为原则。</w:t>
      </w:r>
    </w:p>
    <w:p>
      <w:pPr>
        <w:tabs>
          <w:tab w:val="left" w:pos="7665"/>
        </w:tabs>
        <w:spacing w:line="520" w:lineRule="exact"/>
        <w:ind w:firstLine="240" w:firstLineChars="1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3.3综合评分明细表</w:t>
      </w:r>
    </w:p>
    <w:tbl>
      <w:tblPr>
        <w:tblStyle w:val="33"/>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970"/>
        <w:gridCol w:w="485"/>
        <w:gridCol w:w="5902"/>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970"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评分因素</w:t>
            </w:r>
          </w:p>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及权重</w:t>
            </w:r>
          </w:p>
        </w:tc>
        <w:tc>
          <w:tcPr>
            <w:tcW w:w="485"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分　值</w:t>
            </w:r>
          </w:p>
        </w:tc>
        <w:tc>
          <w:tcPr>
            <w:tcW w:w="5902" w:type="dxa"/>
            <w:vAlign w:val="center"/>
          </w:tcPr>
          <w:p>
            <w:pPr>
              <w:spacing w:line="360" w:lineRule="auto"/>
              <w:ind w:firstLine="28"/>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评分标准</w:t>
            </w:r>
          </w:p>
        </w:tc>
        <w:tc>
          <w:tcPr>
            <w:tcW w:w="944" w:type="dxa"/>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970"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报价10%</w:t>
            </w:r>
          </w:p>
        </w:tc>
        <w:tc>
          <w:tcPr>
            <w:tcW w:w="485"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5902" w:type="dxa"/>
            <w:vAlign w:val="center"/>
          </w:tcPr>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满足磋商文件要求且最后报价最低的价格为评审基准价，其价格分为满分。其他供应商的价格分统一按照下列公式计算：</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报价得分=(评标基准价／投标报价)×分值。</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注：按《政府采购促进中小企业发展管理办法》（财库﹝2020﹞46 号）文件规定，对小型和微型企业（含监狱型企业）的价格给予10%的扣除，用扣除后的价格参与评审</w:t>
            </w:r>
            <w:r>
              <w:rPr>
                <w:rFonts w:hint="eastAsia" w:ascii="宋体" w:hAnsi="宋体" w:cs="宋体"/>
                <w:color w:val="000000" w:themeColor="text1"/>
                <w:sz w:val="24"/>
                <w:szCs w:val="24"/>
                <w:lang w:eastAsia="zh-CN"/>
                <w14:textFill>
                  <w14:solidFill>
                    <w14:schemeClr w14:val="tx1"/>
                  </w14:solidFill>
                </w14:textFill>
              </w:rPr>
              <w:t>。</w:t>
            </w:r>
          </w:p>
        </w:tc>
        <w:tc>
          <w:tcPr>
            <w:tcW w:w="944"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476"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970"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w:t>
            </w:r>
          </w:p>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p>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w:t>
            </w:r>
          </w:p>
        </w:tc>
        <w:tc>
          <w:tcPr>
            <w:tcW w:w="485"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02" w:type="dxa"/>
            <w:vAlign w:val="center"/>
          </w:tcPr>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）设计方案</w:t>
            </w:r>
            <w:r>
              <w:rPr>
                <w:rFonts w:hint="eastAsia" w:ascii="宋体" w:hAnsi="宋体" w:eastAsia="宋体" w:cs="宋体"/>
                <w:color w:val="000000" w:themeColor="text1"/>
                <w:sz w:val="24"/>
                <w:szCs w:val="24"/>
                <w:highlight w:val="none"/>
                <w14:textFill>
                  <w14:solidFill>
                    <w14:schemeClr w14:val="tx1"/>
                  </w14:solidFill>
                </w14:textFill>
              </w:rPr>
              <w:t>)提供本项目的</w:t>
            </w:r>
            <w:r>
              <w:rPr>
                <w:rFonts w:hint="eastAsia" w:ascii="宋体" w:hAnsi="宋体" w:eastAsia="宋体" w:cs="宋体"/>
                <w:color w:val="000000" w:themeColor="text1"/>
                <w:sz w:val="24"/>
                <w:szCs w:val="24"/>
                <w:highlight w:val="none"/>
                <w:lang w:eastAsia="zh-CN"/>
                <w14:textFill>
                  <w14:solidFill>
                    <w14:schemeClr w14:val="tx1"/>
                  </w14:solidFill>
                </w14:textFill>
              </w:rPr>
              <w:t>设计方案</w:t>
            </w: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本项最多20分。</w:t>
            </w:r>
            <w:r>
              <w:rPr>
                <w:rFonts w:hint="eastAsia" w:ascii="宋体" w:hAnsi="宋体" w:eastAsia="宋体" w:cs="宋体"/>
                <w:color w:val="000000" w:themeColor="text1"/>
                <w:sz w:val="24"/>
                <w:szCs w:val="24"/>
                <w:highlight w:val="none"/>
                <w14:textFill>
                  <w14:solidFill>
                    <w14:schemeClr w14:val="tx1"/>
                  </w14:solidFill>
                </w14:textFill>
              </w:rPr>
              <w:t>其中每有一项未提供方案的扣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分,每有一项方案存在不足或存在缺陷的扣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，扣完为止。</w:t>
            </w:r>
            <w:r>
              <w:rPr>
                <w:rFonts w:hint="eastAsia" w:ascii="宋体" w:hAnsi="宋体" w:eastAsia="宋体" w:cs="宋体"/>
                <w:color w:val="000000" w:themeColor="text1"/>
                <w:sz w:val="24"/>
                <w:szCs w:val="24"/>
                <w:highlight w:val="none"/>
                <w14:textFill>
                  <w14:solidFill>
                    <w14:schemeClr w14:val="tx1"/>
                  </w14:solidFill>
                </w14:textFill>
              </w:rPr>
              <w:t>注:存在不足或存在缺陷是指存在不适用项目实际情况的情形、具体实施措施不完善、凭空编造、套用其它方案、有错误、实际执行性不强的以及不可能实现的夸大情形等。</w:t>
            </w:r>
          </w:p>
          <w:p>
            <w:pPr>
              <w:pStyle w:val="2"/>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val="0"/>
                <w:color w:val="000000" w:themeColor="text1"/>
                <w:kern w:val="2"/>
                <w:sz w:val="24"/>
                <w:szCs w:val="24"/>
                <w:highlight w:val="none"/>
                <w:lang w:val="en-US" w:eastAsia="zh-CN" w:bidi="ar-SA"/>
                <w14:textFill>
                  <w14:solidFill>
                    <w14:schemeClr w14:val="tx1"/>
                  </w14:solidFill>
                </w14:textFill>
              </w:rPr>
              <w:t>2.供应商提供完整的设计效果图的得6分，效果图标注所用材料的规格和数量的加3分，设计效果图的展示效果与设计方案描述一致加3分，本项最多得12分。</w:t>
            </w:r>
          </w:p>
        </w:tc>
        <w:tc>
          <w:tcPr>
            <w:tcW w:w="944" w:type="dxa"/>
            <w:vAlign w:val="center"/>
          </w:tcPr>
          <w:p>
            <w:pPr>
              <w:spacing w:line="360" w:lineRule="auto"/>
              <w:ind w:left="-3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476" w:type="dxa"/>
            <w:vAlign w:val="center"/>
          </w:tcPr>
          <w:p>
            <w:pPr>
              <w:widowControl/>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pPr>
              <w:widowControl/>
              <w:adjustRightInd w:val="0"/>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970"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w:t>
            </w:r>
          </w:p>
        </w:tc>
        <w:tc>
          <w:tcPr>
            <w:tcW w:w="485"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02" w:type="dxa"/>
            <w:vAlign w:val="center"/>
          </w:tcPr>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)提供本项目的</w:t>
            </w:r>
            <w:r>
              <w:rPr>
                <w:rFonts w:hint="eastAsia" w:ascii="宋体" w:hAnsi="宋体" w:eastAsia="宋体" w:cs="宋体"/>
                <w:color w:val="000000" w:themeColor="text1"/>
                <w:sz w:val="24"/>
                <w:szCs w:val="24"/>
                <w:highlight w:val="none"/>
                <w:lang w:eastAsia="zh-CN"/>
                <w14:textFill>
                  <w14:solidFill>
                    <w14:schemeClr w14:val="tx1"/>
                  </w14:solidFill>
                </w14:textFill>
              </w:rPr>
              <w:t>服务方案</w:t>
            </w: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本项最多30分。</w:t>
            </w:r>
            <w:r>
              <w:rPr>
                <w:rFonts w:hint="eastAsia" w:ascii="宋体" w:hAnsi="宋体" w:eastAsia="宋体" w:cs="宋体"/>
                <w:color w:val="000000" w:themeColor="text1"/>
                <w:sz w:val="24"/>
                <w:szCs w:val="24"/>
                <w:highlight w:val="none"/>
                <w14:textFill>
                  <w14:solidFill>
                    <w14:schemeClr w14:val="tx1"/>
                  </w14:solidFill>
                </w14:textFill>
              </w:rPr>
              <w:t>其中每有一项未提供方案的扣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分,每有一项方案存在不足或存在缺陷的扣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，扣完为止。</w:t>
            </w:r>
            <w:r>
              <w:rPr>
                <w:rFonts w:hint="eastAsia" w:ascii="宋体" w:hAnsi="宋体" w:eastAsia="宋体" w:cs="宋体"/>
                <w:color w:val="000000" w:themeColor="text1"/>
                <w:sz w:val="24"/>
                <w:szCs w:val="24"/>
                <w:highlight w:val="none"/>
                <w14:textFill>
                  <w14:solidFill>
                    <w14:schemeClr w14:val="tx1"/>
                  </w14:solidFill>
                </w14:textFill>
              </w:rPr>
              <w:t>注:存在不足或存在缺陷是指存在不适用项目实际情况的情形、具体实施措施不完善、凭空编造、套用其它方案、有错误、实际执行性不强的以及不可能实现的夸大情形等。</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970"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w:t>
            </w: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方案</w:t>
            </w:r>
          </w:p>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p>
        </w:tc>
        <w:tc>
          <w:tcPr>
            <w:tcW w:w="485" w:type="dxa"/>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02" w:type="dxa"/>
            <w:vAlign w:val="center"/>
          </w:tcPr>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针对</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第</w:t>
            </w:r>
            <w:r>
              <w:rPr>
                <w:rFonts w:hint="eastAsia" w:ascii="宋体" w:hAnsi="宋体" w:eastAsia="宋体" w:cs="宋体"/>
                <w:color w:val="000000" w:themeColor="text1"/>
                <w:sz w:val="24"/>
                <w:szCs w:val="24"/>
                <w:highlight w:val="none"/>
                <w:lang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）售后服务方案</w:t>
            </w:r>
            <w:r>
              <w:rPr>
                <w:rFonts w:hint="eastAsia" w:ascii="宋体" w:hAnsi="宋体" w:eastAsia="宋体" w:cs="宋体"/>
                <w:color w:val="000000" w:themeColor="text1"/>
                <w:sz w:val="24"/>
                <w:szCs w:val="24"/>
                <w:highlight w:val="none"/>
                <w14:textFill>
                  <w14:solidFill>
                    <w14:schemeClr w14:val="tx1"/>
                  </w14:solidFill>
                </w14:textFill>
              </w:rPr>
              <w:t>)提供本项目的</w:t>
            </w:r>
            <w:r>
              <w:rPr>
                <w:rFonts w:hint="eastAsia" w:ascii="宋体" w:hAnsi="宋体" w:eastAsia="宋体" w:cs="宋体"/>
                <w:color w:val="000000" w:themeColor="text1"/>
                <w:sz w:val="24"/>
                <w:szCs w:val="24"/>
                <w:highlight w:val="none"/>
                <w:lang w:eastAsia="zh-CN"/>
                <w14:textFill>
                  <w14:solidFill>
                    <w14:schemeClr w14:val="tx1"/>
                  </w14:solidFill>
                </w14:textFill>
              </w:rPr>
              <w:t>售后服务方案</w:t>
            </w:r>
            <w:r>
              <w:rPr>
                <w:rFonts w:hint="eastAsia" w:ascii="宋体" w:hAnsi="宋体" w:eastAsia="宋体" w:cs="宋体"/>
                <w:color w:val="000000" w:themeColor="text1"/>
                <w:sz w:val="24"/>
                <w:szCs w:val="24"/>
                <w:highlight w:val="none"/>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条),</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本项最多15分。</w:t>
            </w:r>
            <w:r>
              <w:rPr>
                <w:rFonts w:hint="eastAsia" w:ascii="宋体" w:hAnsi="宋体" w:eastAsia="宋体" w:cs="宋体"/>
                <w:color w:val="000000" w:themeColor="text1"/>
                <w:sz w:val="24"/>
                <w:szCs w:val="24"/>
                <w:highlight w:val="none"/>
                <w14:textFill>
                  <w14:solidFill>
                    <w14:schemeClr w14:val="tx1"/>
                  </w14:solidFill>
                </w14:textFill>
              </w:rPr>
              <w:t>其中每有一项未提供方案的扣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分,每有一项方案不足或存在缺陷的扣</w:t>
            </w:r>
            <w:r>
              <w:rPr>
                <w:rFonts w:hint="eastAsia" w:ascii="宋体" w:hAnsi="宋体" w:eastAsia="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，扣完为止。</w:t>
            </w:r>
            <w:r>
              <w:rPr>
                <w:rFonts w:hint="eastAsia" w:ascii="宋体" w:hAnsi="宋体" w:eastAsia="宋体" w:cs="宋体"/>
                <w:color w:val="000000" w:themeColor="text1"/>
                <w:sz w:val="24"/>
                <w:szCs w:val="24"/>
                <w:highlight w:val="none"/>
                <w14:textFill>
                  <w14:solidFill>
                    <w14:schemeClr w14:val="tx1"/>
                  </w14:solidFill>
                </w14:textFill>
              </w:rPr>
              <w:t>注:存在不足或存在缺陷是指存在不适用项目实际情况的情形、具体实施措施不完善、凭空编造、套用其它方案、有错误、实际执行性不强的以及不可能实现的夸大情形等。</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76" w:type="dxa"/>
            <w:vAlign w:val="center"/>
          </w:tcPr>
          <w:p>
            <w:pPr>
              <w:spacing w:line="360" w:lineRule="auto"/>
              <w:ind w:firstLine="2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970"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履约能力10%</w:t>
            </w:r>
          </w:p>
        </w:tc>
        <w:tc>
          <w:tcPr>
            <w:tcW w:w="485"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5902" w:type="dxa"/>
            <w:vAlign w:val="center"/>
          </w:tcPr>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2019年1月1日（含）至今每具有一个类似项目业绩得2.5分，最多得10分。其他或未提供不得分。</w:t>
            </w:r>
          </w:p>
          <w:p>
            <w:pPr>
              <w:pStyle w:val="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注：提供合同或中标（成交）通知书复印件加盖</w:t>
            </w:r>
            <w:r>
              <w:rPr>
                <w:rFonts w:hint="eastAsia" w:ascii="宋体" w:hAnsi="宋体" w:eastAsia="宋体"/>
                <w:color w:val="000000" w:themeColor="text1"/>
                <w:sz w:val="24"/>
                <w:szCs w:val="24"/>
                <w:highlight w:val="none"/>
                <w:lang w:eastAsia="zh-CN"/>
                <w14:textFill>
                  <w14:solidFill>
                    <w14:schemeClr w14:val="tx1"/>
                  </w14:solidFill>
                </w14:textFill>
              </w:rPr>
              <w:t>供应商公章（鲜章）</w:t>
            </w:r>
            <w:r>
              <w:rPr>
                <w:rFonts w:hint="eastAsia" w:ascii="宋体" w:hAnsi="宋体" w:eastAsia="宋体" w:cs="宋体"/>
                <w:color w:val="000000" w:themeColor="text1"/>
                <w:sz w:val="24"/>
                <w:szCs w:val="24"/>
                <w:highlight w:val="none"/>
                <w14:textFill>
                  <w14:solidFill>
                    <w14:schemeClr w14:val="tx1"/>
                  </w14:solidFill>
                </w14:textFill>
              </w:rPr>
              <w:t>。</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76" w:type="dxa"/>
            <w:vAlign w:val="center"/>
          </w:tcPr>
          <w:p>
            <w:pPr>
              <w:spacing w:line="360" w:lineRule="auto"/>
              <w:ind w:firstLine="28"/>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70" w:type="dxa"/>
            <w:vAlign w:val="center"/>
          </w:tcPr>
          <w:p>
            <w:pPr>
              <w:spacing w:line="360" w:lineRule="auto"/>
              <w:ind w:firstLine="2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节能产品、环境标志产品</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tc>
        <w:tc>
          <w:tcPr>
            <w:tcW w:w="485" w:type="dxa"/>
            <w:vAlign w:val="center"/>
          </w:tcPr>
          <w:p>
            <w:pPr>
              <w:spacing w:line="360" w:lineRule="auto"/>
              <w:ind w:firstLine="28"/>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5902" w:type="dxa"/>
            <w:vAlign w:val="center"/>
          </w:tcPr>
          <w:p>
            <w:pPr>
              <w:widowControl/>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所投产品中每有一项属于节能产品政府采购品目清单中优先采购范围的得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分；每有一项属于环境标志产品政府采购品目清单中优先采购范围的得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分；每有一项为无线局域网产品政府采购清单中的产品的得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分。本项最多得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p>
            <w:pPr>
              <w:widowControl/>
              <w:spacing w:line="360" w:lineRule="auto"/>
              <w:ind w:firstLine="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注：1、可重复计分；2、本项目采购的产品中属于节能产品或环境标志产品政府采购品目清单中强制采购范围的，不属于本项评分范围。3、</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所投产品属于节能产品或环境标志产品政府采购品目清单中优先采购范围的，应当在投标文件中提供国家确定的认证机构出具的、处于有效期之内的节能产品或环境标志产品认证证书复印件并加盖</w:t>
            </w:r>
            <w:r>
              <w:rPr>
                <w:rFonts w:hint="eastAsia" w:ascii="宋体" w:hAnsi="宋体" w:eastAsia="宋体"/>
                <w:color w:val="000000" w:themeColor="text1"/>
                <w:sz w:val="24"/>
                <w:szCs w:val="24"/>
                <w:highlight w:val="none"/>
                <w:lang w:eastAsia="zh-CN"/>
                <w14:textFill>
                  <w14:solidFill>
                    <w14:schemeClr w14:val="tx1"/>
                  </w14:solidFill>
                </w14:textFill>
              </w:rPr>
              <w:t>供应商公章（鲜章）</w:t>
            </w:r>
            <w:r>
              <w:rPr>
                <w:rFonts w:hint="eastAsia" w:ascii="宋体" w:hAnsi="宋体" w:eastAsia="宋体" w:cs="宋体"/>
                <w:color w:val="000000" w:themeColor="text1"/>
                <w:sz w:val="24"/>
                <w:szCs w:val="24"/>
                <w:highlight w:val="none"/>
                <w14:textFill>
                  <w14:solidFill>
                    <w14:schemeClr w14:val="tx1"/>
                  </w14:solidFill>
                </w14:textFill>
              </w:rPr>
              <w:t>，否则不予给分。4、</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所投产品属于优先采购范围内的无线局域网产品的，需提供《中国政府采购网》公布的无线局域网产品政府采购清单封面及对应页并加盖</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lang w:eastAsia="zh-CN"/>
                <w14:textFill>
                  <w14:solidFill>
                    <w14:schemeClr w14:val="tx1"/>
                  </w14:solidFill>
                </w14:textFill>
              </w:rPr>
              <w:t>的公章（鲜章）</w:t>
            </w:r>
            <w:r>
              <w:rPr>
                <w:rFonts w:hint="eastAsia" w:ascii="宋体" w:hAnsi="宋体" w:eastAsia="宋体" w:cs="宋体"/>
                <w:color w:val="000000" w:themeColor="text1"/>
                <w:sz w:val="24"/>
                <w:szCs w:val="24"/>
                <w:highlight w:val="none"/>
                <w14:textFill>
                  <w14:solidFill>
                    <w14:schemeClr w14:val="tx1"/>
                  </w14:solidFill>
                </w14:textFill>
              </w:rPr>
              <w:t>。</w:t>
            </w:r>
          </w:p>
          <w:p>
            <w:pPr>
              <w:widowControl/>
              <w:spacing w:line="360" w:lineRule="auto"/>
              <w:ind w:firstLine="36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944" w:type="dxa"/>
            <w:vAlign w:val="center"/>
          </w:tcPr>
          <w:p>
            <w:pPr>
              <w:widowControl/>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共同类评分因素</w:t>
            </w:r>
          </w:p>
        </w:tc>
      </w:tr>
    </w:tbl>
    <w:p>
      <w:pPr>
        <w:pStyle w:val="2"/>
        <w:rPr>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注：评分的取值按四舍五入法，保留小数点后两位。</w:t>
      </w:r>
    </w:p>
    <w:bookmarkEnd w:id="153"/>
    <w:bookmarkEnd w:id="154"/>
    <w:bookmarkEnd w:id="155"/>
    <w:bookmarkEnd w:id="156"/>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1" w:name="BookMK79"/>
      <w:r>
        <w:rPr>
          <w:rFonts w:hint="eastAsia" w:hAnsi="宋体" w:cs="宋体"/>
          <w:color w:val="000000" w:themeColor="text1"/>
          <w:sz w:val="24"/>
          <w14:textFill>
            <w14:solidFill>
              <w14:schemeClr w14:val="tx1"/>
            </w14:solidFill>
          </w14:textFill>
        </w:rPr>
        <w:t>4.磋商纪律及注意事项</w:t>
      </w:r>
    </w:p>
    <w:bookmarkEnd w:id="16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4.1磋商小组内部讨论的情况和意见必须保密，任何人不得以任何形式透露给供应商或与供应商有关的单位或个人。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4.2在磋商过程中，供应商不得以任何形式对磋商小组成员进行旨在影响谈判结果的私下接触，否则将取消其参与磋商的资格。</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4.3对各供应商的商业秘密，磋商小组成员应予以保密，不得泄露给其他供应商。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4.4 磋商小组独立评判，推荐成交候选人，并写出书面报告。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4.5 磋商小组可根据需要对供应商进行实地考察。</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2" w:name="BookMK80"/>
      <w:r>
        <w:rPr>
          <w:rFonts w:hint="eastAsia" w:hAnsi="宋体" w:cs="宋体"/>
          <w:color w:val="000000" w:themeColor="text1"/>
          <w:sz w:val="24"/>
          <w14:textFill>
            <w14:solidFill>
              <w14:schemeClr w14:val="tx1"/>
            </w14:solidFill>
          </w14:textFill>
        </w:rPr>
        <w:t>5.</w:t>
      </w:r>
      <w:bookmarkEnd w:id="157"/>
      <w:r>
        <w:rPr>
          <w:rFonts w:hint="eastAsia" w:hAnsi="宋体" w:cs="宋体"/>
          <w:color w:val="000000" w:themeColor="text1"/>
          <w:sz w:val="24"/>
          <w14:textFill>
            <w14:solidFill>
              <w14:schemeClr w14:val="tx1"/>
            </w14:solidFill>
          </w14:textFill>
        </w:rPr>
        <w:t>磋商小组在政府采购活动中承担以下义务：</w:t>
      </w:r>
    </w:p>
    <w:bookmarkEnd w:id="16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（一）遵守评审工作纪律；</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（二）按照客观、公正、审慎的原则，根据磋商文件规定的评审程序、评审方法和评审标准进行独立评审；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（三）不得泄露评审文件、评审情况和在评审过程中获悉的商业秘密；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（六）及时向财政、监察等部门举报在评审过程中受到非法干预的情况；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（七）配合答复处理供应商的询问、质疑和投诉等事项；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（八）法律、法规和规章规定的其他义务。</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3" w:name="BookMK81"/>
      <w:r>
        <w:rPr>
          <w:rFonts w:hint="eastAsia" w:hAnsi="宋体" w:cs="宋体"/>
          <w:color w:val="000000" w:themeColor="text1"/>
          <w:sz w:val="24"/>
          <w14:textFill>
            <w14:solidFill>
              <w14:schemeClr w14:val="tx1"/>
            </w14:solidFill>
          </w14:textFill>
        </w:rPr>
        <w:t>6.评审专家在政府采购活动中应当遵守以下工作纪律：</w:t>
      </w:r>
    </w:p>
    <w:bookmarkEnd w:id="163"/>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（二）评审前，应当将通讯工具或者相关电子设备交由采购代理机构统一保管；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（五）在评审过程中和评审结束后，不得记录、复制或带走任何评审资料，不得向外界透露评审内容；</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（六）评审现场服从采购代理机构工作人员的管理，接受现场监督人员的合法监督；</w:t>
      </w:r>
    </w:p>
    <w:p>
      <w:pPr>
        <w:tabs>
          <w:tab w:val="left" w:pos="7665"/>
        </w:tabs>
        <w:spacing w:line="480" w:lineRule="exact"/>
        <w:ind w:firstLine="240" w:firstLineChars="100"/>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（七）遵守有关廉洁自律规定，不得私下接触供应商，不得收受供应商及有关业务单位和个人的财物或好处，不得接受采购代理机构的请托。</w:t>
      </w:r>
      <w:bookmarkStart w:id="164" w:name="_Toc3991895"/>
    </w:p>
    <w:p>
      <w:pPr>
        <w:pStyle w:val="3"/>
        <w:keepNext w:val="0"/>
        <w:keepLines w:val="0"/>
        <w:spacing w:before="0" w:line="240" w:lineRule="atLeast"/>
        <w:jc w:val="center"/>
        <w:rPr>
          <w:rFonts w:hAnsi="宋体" w:cs="宋体"/>
          <w:color w:val="000000" w:themeColor="text1"/>
          <w:sz w:val="24"/>
          <w:szCs w:val="22"/>
          <w14:textFill>
            <w14:solidFill>
              <w14:schemeClr w14:val="tx1"/>
            </w14:solidFill>
          </w14:textFill>
        </w:rPr>
      </w:pPr>
      <w:bookmarkStart w:id="165" w:name="_Toc12723"/>
      <w:bookmarkStart w:id="166" w:name="BookMK82"/>
      <w:r>
        <w:rPr>
          <w:rFonts w:hint="eastAsia" w:hAnsi="宋体" w:cs="宋体"/>
          <w:color w:val="000000" w:themeColor="text1"/>
          <w:sz w:val="36"/>
          <w:szCs w:val="36"/>
          <w14:textFill>
            <w14:solidFill>
              <w14:schemeClr w14:val="tx1"/>
            </w14:solidFill>
          </w14:textFill>
        </w:rPr>
        <w:br w:type="page"/>
      </w:r>
      <w:r>
        <w:rPr>
          <w:rFonts w:hint="eastAsia" w:hAnsi="宋体" w:cs="宋体"/>
          <w:color w:val="000000" w:themeColor="text1"/>
          <w:sz w:val="36"/>
          <w:szCs w:val="36"/>
          <w14:textFill>
            <w14:solidFill>
              <w14:schemeClr w14:val="tx1"/>
            </w14:solidFill>
          </w14:textFill>
        </w:rPr>
        <w:t>第十章 政府采购合同（草案）</w:t>
      </w:r>
      <w:bookmarkEnd w:id="130"/>
      <w:bookmarkEnd w:id="131"/>
      <w:bookmarkEnd w:id="132"/>
      <w:bookmarkEnd w:id="164"/>
      <w:bookmarkEnd w:id="165"/>
      <w:bookmarkEnd w:id="166"/>
      <w:bookmarkStart w:id="167" w:name="_Hlt101846155"/>
      <w:bookmarkEnd w:id="167"/>
    </w:p>
    <w:p>
      <w:pPr>
        <w:widowControl/>
        <w:shd w:val="clear" w:color="auto" w:fill="FFFFFF"/>
        <w:spacing w:line="360" w:lineRule="auto"/>
        <w:ind w:firstLine="480" w:firstLineChars="200"/>
        <w:jc w:val="left"/>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（仅供参考。特别提醒：采购合同的签订不得偏离磋商文件要约及响应文件承诺的实质性内容）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签订地点：XXXX。</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签订时间：XXXX年XX月XX日。</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采购人（甲方）：                              </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供应商（乙方）：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依据《中华人民共和国民法典》、《中华人民共和国政府采购法》与项目行业有关的法律法规，以及XXXX项目（采购项目编号：XXXX）的《采购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第一条 项目基本情况</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第二条 合同期限</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第三条 服务内容与质量标准</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第四条 服务费用及支付方式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1、本项目合同费用为   万元；</w:t>
      </w:r>
    </w:p>
    <w:p>
      <w:pPr>
        <w:spacing w:line="360" w:lineRule="auto"/>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2、支付方式：</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第五条 知识产权</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乙方应保证所提供的服务或其任何一部分均不会侵犯任何第三方的专利权、商标权或著作权。</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第六条 无产权瑕疵条款</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第七条 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1、乙方交纳人民币XX元作为本合同的履约保证金。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2、履约保证金作为违约金的一部分及用于补偿甲方因乙方不能履行合同义务而蒙受的损失。</w:t>
      </w:r>
    </w:p>
    <w:p>
      <w:pPr>
        <w:spacing w:after="120"/>
        <w:ind w:firstLine="482" w:firstLineChars="200"/>
        <w:rPr>
          <w:rFonts w:hAnsi="宋体"/>
          <w:b/>
          <w:bCs/>
          <w:color w:val="000000" w:themeColor="text1"/>
          <w:kern w:val="2"/>
          <w:sz w:val="24"/>
          <w:szCs w:val="22"/>
          <w14:textFill>
            <w14:solidFill>
              <w14:schemeClr w14:val="tx1"/>
            </w14:solidFill>
          </w14:textFill>
        </w:rPr>
      </w:pPr>
      <w:r>
        <w:rPr>
          <w:rFonts w:hint="eastAsia" w:hAnsi="宋体"/>
          <w:b/>
          <w:bCs/>
          <w:color w:val="000000" w:themeColor="text1"/>
          <w:kern w:val="2"/>
          <w:sz w:val="24"/>
          <w:szCs w:val="22"/>
          <w14:textFill>
            <w14:solidFill>
              <w14:schemeClr w14:val="tx1"/>
            </w14:solidFill>
          </w14:textFill>
        </w:rPr>
        <w:t>第八条 项目</w:t>
      </w:r>
      <w:r>
        <w:rPr>
          <w:rFonts w:hAnsi="宋体"/>
          <w:b/>
          <w:bCs/>
          <w:color w:val="000000" w:themeColor="text1"/>
          <w:kern w:val="2"/>
          <w:sz w:val="24"/>
          <w:szCs w:val="22"/>
          <w14:textFill>
            <w14:solidFill>
              <w14:schemeClr w14:val="tx1"/>
            </w14:solidFill>
          </w14:textFill>
        </w:rPr>
        <w:t>履约</w:t>
      </w:r>
      <w:r>
        <w:rPr>
          <w:rFonts w:hint="eastAsia" w:hAnsi="宋体"/>
          <w:b/>
          <w:bCs/>
          <w:color w:val="000000" w:themeColor="text1"/>
          <w:kern w:val="2"/>
          <w:sz w:val="24"/>
          <w:szCs w:val="22"/>
          <w14:textFill>
            <w14:solidFill>
              <w14:schemeClr w14:val="tx1"/>
            </w14:solidFill>
          </w14:textFill>
        </w:rPr>
        <w:t>验收</w:t>
      </w:r>
      <w:r>
        <w:rPr>
          <w:rFonts w:hAnsi="宋体"/>
          <w:b/>
          <w:bCs/>
          <w:color w:val="000000" w:themeColor="text1"/>
          <w:kern w:val="2"/>
          <w:sz w:val="24"/>
          <w:szCs w:val="22"/>
          <w14:textFill>
            <w14:solidFill>
              <w14:schemeClr w14:val="tx1"/>
            </w14:solidFill>
          </w14:textFill>
        </w:rPr>
        <w:t>方式</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1、本项目采购人及其委托的采购代理机构将按照政府采购相关法律法规以及《财政部关于进一步加强政府采购需求和履约验收管理的指导意见》（财库〔2016〕205号）的要求进行验收。</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第九条 甲方的权利和义务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2、负责检查监督乙方管理工作的实施及制度的执行情况。</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3、根据本合同规定，按时向乙方支付应付服务费用。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4、国家法律、法规所规定由甲方承担的其它责任。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第十条 乙方的权利和义务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1、对本合同规定的委托服务范围内的项目享有管理权及服务义务。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2、根据本合同的规定向甲方收取相关服务费用，并有权在本项目管理范围内管理及合理使用。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3、及时向甲方通告本项目服务范围内有关服务的重大事项，及时配合处理投诉。</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4、接受项目行业管理部门及政府有关部门的指导，接受甲方的监督。</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5、国家法律、法规所规定由乙方承担的其它责任。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第十一条 违约责任</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1、甲乙双方必须遵守本合同并执行合同中的各项规定，保证本合同的正常履行。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第十二条 不可抗力事件处理</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1、在合同有效期内，任何一方因不可抗力事件导致不能履行合同，则合同履行期可延长，其延长期与不可抗力影响期相同。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2、不可抗力事件发生后，应立即通知对方，并寄送有关权威机构出具的证明。</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3、不可抗力事件延续XX天以上，双方应通过友好协商，确定是否继续履行合同。</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第十三条 解决合同纠纷的方式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1、在执行本合同中发生的或与本合同有关的争端，双方应通过友好协商解决，经协商在XX天内不能达成协议时，应提交成都仲裁委员会仲裁。</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2、仲裁裁决应为最终决定，并对双方具有约束力。</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3、除另有裁决外，仲裁费应由败诉方负担。 </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4、在仲裁期间，除正在进行仲裁部分外，合同其他部分继续执行。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第十四条 合同生效及其他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1、合同经双方法定代表人或授权委托代理人签字并加盖单位公章后生效。</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2、本合同一式XX份，自双方签章之日起起效。甲方XX份，乙方XX份，政府采购代理机构XX份，具有同等法律效力。</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第十五条 附件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1、项目采购文件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2、项目修改澄清文件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3、项目响应文件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4、成交通知书</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甲方：   （盖章）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乙方：   （盖章）</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法定代表人（授权代表）：              法定代表人（授权代表）：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地    址：                            地    址：</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开户银行：                            开户银行：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账号：                                账号：</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电    话：                            电    话：</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传    真：                            传    真：</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签约日期：XX年XX月XX日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签约日期：XX年XX月XX日</w:t>
      </w:r>
    </w:p>
    <w:p>
      <w:pPr>
        <w:widowControl/>
        <w:spacing w:line="360" w:lineRule="auto"/>
        <w:jc w:val="left"/>
        <w:rPr>
          <w:rFonts w:hAnsi="宋体" w:cs="宋体"/>
          <w:color w:val="000000" w:themeColor="text1"/>
          <w:kern w:val="2"/>
          <w:sz w:val="24"/>
          <w:szCs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82" w:firstLineChars="200"/>
        <w:jc w:val="left"/>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注：采购人与成交供应商可以根据实际情况对本合同的具体内容及格式进行协商并作出双方一致同意的调整后再签订。</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spacing w:before="240" w:after="200"/>
        <w:jc w:val="center"/>
        <w:rPr>
          <w:rFonts w:hAnsi="宋体"/>
          <w:color w:val="000000" w:themeColor="text1"/>
          <w:sz w:val="30"/>
          <w:szCs w:val="30"/>
          <w14:textFill>
            <w14:solidFill>
              <w14:schemeClr w14:val="tx1"/>
            </w14:solidFill>
          </w14:textFill>
        </w:rPr>
      </w:pPr>
      <w:bookmarkStart w:id="168" w:name="_Toc83728834"/>
      <w:r>
        <w:rPr>
          <w:rFonts w:hAnsi="宋体"/>
          <w:color w:val="000000" w:themeColor="text1"/>
          <w:sz w:val="30"/>
          <w:szCs w:val="30"/>
          <w14:textFill>
            <w14:solidFill>
              <w14:schemeClr w14:val="tx1"/>
            </w14:solidFill>
          </w14:textFill>
        </w:rPr>
        <w:t>第</w:t>
      </w:r>
      <w:r>
        <w:rPr>
          <w:rFonts w:hint="eastAsia" w:hAnsi="宋体"/>
          <w:color w:val="000000" w:themeColor="text1"/>
          <w:sz w:val="30"/>
          <w:szCs w:val="30"/>
          <w:lang w:eastAsia="zh-CN"/>
          <w14:textFill>
            <w14:solidFill>
              <w14:schemeClr w14:val="tx1"/>
            </w14:solidFill>
          </w14:textFill>
        </w:rPr>
        <w:t>十一</w:t>
      </w:r>
      <w:r>
        <w:rPr>
          <w:rFonts w:hAnsi="宋体"/>
          <w:color w:val="000000" w:themeColor="text1"/>
          <w:sz w:val="30"/>
          <w:szCs w:val="30"/>
          <w14:textFill>
            <w14:solidFill>
              <w14:schemeClr w14:val="tx1"/>
            </w14:solidFill>
          </w14:textFill>
        </w:rPr>
        <w:t>章</w:t>
      </w:r>
      <w:r>
        <w:rPr>
          <w:rFonts w:hint="eastAsia" w:hAnsi="宋体"/>
          <w:color w:val="000000" w:themeColor="text1"/>
          <w:sz w:val="30"/>
          <w:szCs w:val="30"/>
          <w14:textFill>
            <w14:solidFill>
              <w14:schemeClr w14:val="tx1"/>
            </w14:solidFill>
          </w14:textFill>
        </w:rPr>
        <w:t xml:space="preserve"> </w:t>
      </w:r>
      <w:r>
        <w:rPr>
          <w:rFonts w:hAnsi="宋体"/>
          <w:color w:val="000000" w:themeColor="text1"/>
          <w:sz w:val="30"/>
          <w:szCs w:val="30"/>
          <w14:textFill>
            <w14:solidFill>
              <w14:schemeClr w14:val="tx1"/>
            </w14:solidFill>
          </w14:textFill>
        </w:rPr>
        <w:t>附件</w:t>
      </w:r>
      <w:bookmarkEnd w:id="168"/>
    </w:p>
    <w:p>
      <w:pPr>
        <w:spacing w:after="120"/>
        <w:rPr>
          <w:rFonts w:hAnsi="宋体"/>
          <w:b/>
          <w:color w:val="000000" w:themeColor="text1"/>
          <w:kern w:val="2"/>
          <w:sz w:val="24"/>
          <w:szCs w:val="24"/>
          <w14:textFill>
            <w14:solidFill>
              <w14:schemeClr w14:val="tx1"/>
            </w14:solidFill>
          </w14:textFill>
        </w:rPr>
      </w:pPr>
      <w:r>
        <w:rPr>
          <w:rFonts w:hint="eastAsia" w:hAnsi="宋体"/>
          <w:b/>
          <w:color w:val="000000" w:themeColor="text1"/>
          <w:kern w:val="2"/>
          <w:sz w:val="24"/>
          <w:szCs w:val="24"/>
          <w14:textFill>
            <w14:solidFill>
              <w14:schemeClr w14:val="tx1"/>
            </w14:solidFill>
          </w14:textFill>
        </w:rPr>
        <w:t>附件1：</w:t>
      </w:r>
      <w:r>
        <w:rPr>
          <w:rFonts w:hAnsi="宋体"/>
          <w:b/>
          <w:color w:val="000000" w:themeColor="text1"/>
          <w:kern w:val="2"/>
          <w:sz w:val="24"/>
          <w:szCs w:val="24"/>
          <w:shd w:val="clear" w:color="auto" w:fill="FFFFFF"/>
          <w14:textFill>
            <w14:solidFill>
              <w14:schemeClr w14:val="tx1"/>
            </w14:solidFill>
          </w14:textFill>
        </w:rPr>
        <w:t>统计上大中小微型企业划分标准</w:t>
      </w:r>
    </w:p>
    <w:tbl>
      <w:tblPr>
        <w:tblStyle w:val="33"/>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9"/>
        <w:gridCol w:w="1336"/>
        <w:gridCol w:w="1200"/>
        <w:gridCol w:w="955"/>
        <w:gridCol w:w="1603"/>
        <w:gridCol w:w="133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行业名称</w:t>
            </w:r>
          </w:p>
        </w:tc>
        <w:tc>
          <w:tcPr>
            <w:tcW w:w="741"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指标名称</w:t>
            </w:r>
          </w:p>
        </w:tc>
        <w:tc>
          <w:tcPr>
            <w:tcW w:w="666"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计量单位</w:t>
            </w:r>
          </w:p>
        </w:tc>
        <w:tc>
          <w:tcPr>
            <w:tcW w:w="519"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大型</w:t>
            </w:r>
          </w:p>
        </w:tc>
        <w:tc>
          <w:tcPr>
            <w:tcW w:w="889"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中型</w:t>
            </w:r>
          </w:p>
        </w:tc>
        <w:tc>
          <w:tcPr>
            <w:tcW w:w="741"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小型</w:t>
            </w:r>
          </w:p>
        </w:tc>
        <w:tc>
          <w:tcPr>
            <w:tcW w:w="518" w:type="pct"/>
            <w:noWrap w:val="0"/>
            <w:tcMar>
              <w:top w:w="75" w:type="dxa"/>
              <w:left w:w="75" w:type="dxa"/>
              <w:bottom w:w="75" w:type="dxa"/>
              <w:right w:w="75" w:type="dxa"/>
            </w:tcMar>
            <w:vAlign w:val="center"/>
          </w:tcPr>
          <w:p>
            <w:pPr>
              <w:widowControl/>
              <w:jc w:val="center"/>
              <w:rPr>
                <w:rFonts w:hAnsi="宋体" w:cs="宋体"/>
                <w:b/>
                <w:bCs/>
                <w:color w:val="000000" w:themeColor="text1"/>
                <w:sz w:val="21"/>
                <w:szCs w:val="21"/>
                <w14:textFill>
                  <w14:solidFill>
                    <w14:schemeClr w14:val="tx1"/>
                  </w14:solidFill>
                </w14:textFill>
              </w:rPr>
            </w:pPr>
            <w:r>
              <w:rPr>
                <w:rFonts w:hAnsi="宋体" w:cs="宋体"/>
                <w:b/>
                <w:bCs/>
                <w:color w:val="000000" w:themeColor="text1"/>
                <w:sz w:val="21"/>
                <w:szCs w:val="21"/>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926"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农、林、牧、渔业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500≤Y＜20000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50≤Y＜500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工业</w:t>
            </w:r>
            <w:r>
              <w:rPr>
                <w:rFonts w:hAnsi="Calibri" w:cs="宋体"/>
                <w:color w:val="000000" w:themeColor="text1"/>
                <w:sz w:val="15"/>
                <w:szCs w:val="15"/>
                <w14:textFill>
                  <w14:solidFill>
                    <w14:schemeClr w14:val="tx1"/>
                  </w14:solidFill>
                </w14:textFill>
              </w:rPr>
              <w:t>*</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Y≥40000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2000≤Y＜40000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建筑业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Y≥80000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6000≤Y＜80000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300≤Y＜6000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资产总额(Z)</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Z≥80000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5000≤Z＜80000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300≤Z＜5000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批发业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20≤X＜200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5≤X＜20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Y≥40000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5000≤Y＜40000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1000≤Y＜5000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零售业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10≤X＜50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500≤Y＜20000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100≤Y＜500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交通运输业*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3000≤Y＜30000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200≤Y＜3000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仓储业*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100≤X＜200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1000≤Y＜30000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邮政业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Y≥30000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2000≤Y＜30000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住宿业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餐饮业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2000≤Y＜10000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100≤Y＜2000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信息传输业*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X≥2000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100≤X＜2000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1000≤Y＜100000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软件和信息技术服务业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房地产开发经营</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Y≥200000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1000≤Y＜200000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资产总额(Z)</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Z≥10000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5000≤Z＜10000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2000≤Z＜5000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物业管理</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300≤X＜1000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营业收入(Y)</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1000≤Y＜5000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500≤Y＜1000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租赁和商务服务业</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资产总额(Z)</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万元</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Z≥120000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8000≤Z＜120000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100≤Z＜8000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其他未列明行业</w:t>
            </w:r>
            <w:r>
              <w:rPr>
                <w:rFonts w:hAnsi="宋体" w:cs="宋体"/>
                <w:color w:val="000000" w:themeColor="text1"/>
                <w:sz w:val="24"/>
                <w:szCs w:val="24"/>
                <w14:textFill>
                  <w14:solidFill>
                    <w14:schemeClr w14:val="tx1"/>
                  </w14:solidFill>
                </w14:textFill>
              </w:rPr>
              <w:t>*</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从业人员(X)</w:t>
            </w:r>
          </w:p>
        </w:tc>
        <w:tc>
          <w:tcPr>
            <w:tcW w:w="666" w:type="pct"/>
            <w:noWrap w:val="0"/>
            <w:vAlign w:val="center"/>
          </w:tcPr>
          <w:p>
            <w:pPr>
              <w:widowControl/>
              <w:spacing w:line="400" w:lineRule="exact"/>
              <w:jc w:val="center"/>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人</w:t>
            </w:r>
          </w:p>
        </w:tc>
        <w:tc>
          <w:tcPr>
            <w:tcW w:w="51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X≥300</w:t>
            </w:r>
          </w:p>
        </w:tc>
        <w:tc>
          <w:tcPr>
            <w:tcW w:w="889"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100≤X＜300</w:t>
            </w:r>
          </w:p>
        </w:tc>
        <w:tc>
          <w:tcPr>
            <w:tcW w:w="741"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10≤X＜100</w:t>
            </w:r>
          </w:p>
        </w:tc>
        <w:tc>
          <w:tcPr>
            <w:tcW w:w="518" w:type="pct"/>
            <w:noWrap w:val="0"/>
            <w:vAlign w:val="center"/>
          </w:tcPr>
          <w:p>
            <w:pPr>
              <w:widowControl/>
              <w:spacing w:line="400" w:lineRule="exact"/>
              <w:jc w:val="left"/>
              <w:rPr>
                <w:rFonts w:hAnsi="宋体" w:cs="宋体"/>
                <w:color w:val="000000" w:themeColor="text1"/>
                <w:sz w:val="21"/>
                <w:szCs w:val="21"/>
                <w14:textFill>
                  <w14:solidFill>
                    <w14:schemeClr w14:val="tx1"/>
                  </w14:solidFill>
                </w14:textFill>
              </w:rPr>
            </w:pPr>
            <w:r>
              <w:rPr>
                <w:rFonts w:hAnsi="宋体" w:cs="宋体"/>
                <w:color w:val="000000" w:themeColor="text1"/>
                <w:sz w:val="21"/>
                <w:szCs w:val="21"/>
                <w14:textFill>
                  <w14:solidFill>
                    <w14:schemeClr w14:val="tx1"/>
                  </w14:solidFill>
                </w14:textFill>
              </w:rPr>
              <w:t>X＜10</w:t>
            </w:r>
          </w:p>
        </w:tc>
      </w:tr>
    </w:tbl>
    <w:p>
      <w:pPr>
        <w:widowControl/>
        <w:shd w:val="clear" w:color="auto" w:fill="FFFFFF"/>
        <w:spacing w:line="420" w:lineRule="atLeast"/>
        <w:jc w:val="left"/>
        <w:textAlignment w:val="baseline"/>
        <w:rPr>
          <w:rFonts w:hAnsi="宋体" w:cs="宋体"/>
          <w:color w:val="000000" w:themeColor="text1"/>
          <w:sz w:val="24"/>
          <w:szCs w:val="24"/>
          <w14:textFill>
            <w14:solidFill>
              <w14:schemeClr w14:val="tx1"/>
            </w14:solidFill>
          </w14:textFill>
        </w:rPr>
      </w:pP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b/>
          <w:color w:val="000000" w:themeColor="text1"/>
          <w:sz w:val="24"/>
          <w:szCs w:val="24"/>
          <w14:textFill>
            <w14:solidFill>
              <w14:schemeClr w14:val="tx1"/>
            </w14:solidFill>
          </w14:textFill>
        </w:rPr>
        <w:t>说明：</w:t>
      </w:r>
      <w:r>
        <w:rPr>
          <w:rFonts w:hAnsi="宋体" w:cs="宋体"/>
          <w:color w:val="000000" w:themeColor="text1"/>
          <w:sz w:val="24"/>
          <w:szCs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3.企业划分指标以现行统计制度为准。</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（1）从业人员，是指期末从业人员数，没有期末从业人员数的，采用全年平均人员数代替。</w:t>
      </w:r>
    </w:p>
    <w:p>
      <w:pPr>
        <w:widowControl/>
        <w:shd w:val="clear" w:color="auto" w:fill="FFFFFF"/>
        <w:spacing w:line="440" w:lineRule="exact"/>
        <w:ind w:firstLine="420"/>
        <w:jc w:val="left"/>
        <w:textAlignment w:val="baseline"/>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11"/>
        <w:ind w:left="0" w:leftChars="0" w:firstLine="0" w:firstLineChars="0"/>
        <w:rPr>
          <w:rFonts w:ascii="宋体" w:hAnsi="宋体"/>
          <w:b/>
          <w:color w:val="000000" w:themeColor="text1"/>
          <w:szCs w:val="32"/>
          <w:highlight w:val="none"/>
          <w14:textFill>
            <w14:solidFill>
              <w14:schemeClr w14:val="tx1"/>
            </w14:solidFill>
          </w14:textFill>
        </w:rPr>
      </w:pPr>
      <w:r>
        <w:rPr>
          <w:rFonts w:hAnsi="宋体" w:cs="宋体"/>
          <w:color w:val="000000" w:themeColor="text1"/>
          <w:sz w:val="24"/>
          <w:szCs w:val="24"/>
          <w14:textFill>
            <w14:solidFill>
              <w14:schemeClr w14:val="tx1"/>
            </w14:solidFill>
          </w14:textFill>
        </w:rPr>
        <w:t>（3）资产总额，采用资产总计代替。</w:t>
      </w: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rFonts w:ascii="宋体" w:hAnsi="宋体"/>
          <w:b/>
          <w:color w:val="000000" w:themeColor="text1"/>
          <w:szCs w:val="32"/>
          <w:highlight w:val="none"/>
          <w14:textFill>
            <w14:solidFill>
              <w14:schemeClr w14:val="tx1"/>
            </w14:solidFill>
          </w14:textFill>
        </w:rPr>
      </w:pPr>
    </w:p>
    <w:p>
      <w:pPr>
        <w:pStyle w:val="11"/>
        <w:ind w:left="0" w:leftChars="0" w:firstLine="0" w:firstLineChars="0"/>
        <w:rPr>
          <w:b/>
          <w:color w:val="000000" w:themeColor="text1"/>
          <w:szCs w:val="32"/>
          <w:highlight w:val="none"/>
          <w14:textFill>
            <w14:solidFill>
              <w14:schemeClr w14:val="tx1"/>
            </w14:solidFill>
          </w14:textFill>
        </w:rPr>
      </w:pPr>
      <w:r>
        <w:rPr>
          <w:rFonts w:ascii="宋体" w:hAnsi="宋体"/>
          <w:b/>
          <w:color w:val="000000" w:themeColor="text1"/>
          <w:szCs w:val="32"/>
          <w:highlight w:val="none"/>
          <w14:textFill>
            <w14:solidFill>
              <w14:schemeClr w14:val="tx1"/>
            </w14:solidFill>
          </w14:textFill>
        </w:rPr>
        <w:t>附件</w:t>
      </w:r>
      <w:r>
        <w:rPr>
          <w:rFonts w:hint="eastAsia" w:ascii="宋体" w:hAnsi="宋体"/>
          <w:b/>
          <w:color w:val="000000" w:themeColor="text1"/>
          <w:szCs w:val="32"/>
          <w:highlight w:val="none"/>
          <w:lang w:val="en-US" w:eastAsia="zh-CN"/>
          <w14:textFill>
            <w14:solidFill>
              <w14:schemeClr w14:val="tx1"/>
            </w14:solidFill>
          </w14:textFill>
        </w:rPr>
        <w:t>2</w:t>
      </w:r>
      <w:r>
        <w:rPr>
          <w:rFonts w:hint="eastAsia" w:ascii="宋体" w:hAnsi="宋体"/>
          <w:b/>
          <w:color w:val="000000" w:themeColor="text1"/>
          <w:szCs w:val="32"/>
          <w:highlight w:val="none"/>
          <w14:textFill>
            <w14:solidFill>
              <w14:schemeClr w14:val="tx1"/>
            </w14:solidFill>
          </w14:textFill>
        </w:rPr>
        <w:t>：</w:t>
      </w:r>
      <w:r>
        <w:rPr>
          <w:rFonts w:ascii="宋体" w:hAnsi="宋体"/>
          <w:b/>
          <w:color w:val="000000" w:themeColor="text1"/>
          <w:szCs w:val="32"/>
          <w:highlight w:val="none"/>
          <w14:textFill>
            <w14:solidFill>
              <w14:schemeClr w14:val="tx1"/>
            </w14:solidFill>
          </w14:textFill>
        </w:rPr>
        <w:t>质疑</w:t>
      </w:r>
      <w:r>
        <w:rPr>
          <w:rFonts w:hint="eastAsia" w:ascii="宋体" w:hAnsi="宋体"/>
          <w:b/>
          <w:color w:val="000000" w:themeColor="text1"/>
          <w:szCs w:val="32"/>
          <w:highlight w:val="none"/>
          <w14:textFill>
            <w14:solidFill>
              <w14:schemeClr w14:val="tx1"/>
            </w14:solidFill>
          </w14:textFill>
        </w:rPr>
        <w:t>函</w:t>
      </w:r>
      <w:r>
        <w:rPr>
          <w:rFonts w:ascii="宋体" w:hAnsi="宋体"/>
          <w:b/>
          <w:color w:val="000000" w:themeColor="text1"/>
          <w:szCs w:val="32"/>
          <w:highlight w:val="none"/>
          <w14:textFill>
            <w14:solidFill>
              <w14:schemeClr w14:val="tx1"/>
            </w14:solidFill>
          </w14:textFill>
        </w:rPr>
        <w:t>范本</w:t>
      </w:r>
    </w:p>
    <w:p>
      <w:pPr>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质疑函范本</w:t>
      </w:r>
    </w:p>
    <w:p>
      <w:pPr>
        <w:adjustRightInd w:val="0"/>
        <w:snapToGrid w:val="0"/>
        <w:spacing w:before="312" w:beforeLines="100"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一、质疑供应商基本信息</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质疑供应商：</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邮编：</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联系电话：</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授权代表：</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联系电话：</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ascii="仿宋" w:hAnsi="仿宋" w:eastAsia="仿宋" w:cs="仿宋"/>
          <w:color w:val="000000" w:themeColor="text1"/>
          <w:sz w:val="28"/>
          <w:szCs w:val="28"/>
          <w:highlight w:val="none"/>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w:t>
      </w:r>
      <w:r>
        <w:rPr>
          <w:rFonts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邮编：</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二、质疑项目基本情况</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质疑项目的名称：</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质疑项目的编号：</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包号：</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采购人名称：</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采购文件获取日期：</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三、质疑事项具体内容</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质疑事项1：</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事实依据：</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法律依据：</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质疑事项2</w:t>
      </w:r>
    </w:p>
    <w:p>
      <w:pPr>
        <w:adjustRightInd w:val="0"/>
        <w:snapToGrid w:val="0"/>
        <w:spacing w:line="360" w:lineRule="auto"/>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p>
      <w:pPr>
        <w:adjustRightInd w:val="0"/>
        <w:snapToGrid w:val="0"/>
        <w:spacing w:line="360" w:lineRule="auto"/>
        <w:rPr>
          <w:rFonts w:ascii="黑体" w:hAnsi="黑体" w:eastAsia="黑体" w:cs="仿宋"/>
          <w:bCs/>
          <w:color w:val="000000" w:themeColor="text1"/>
          <w:sz w:val="28"/>
          <w:szCs w:val="28"/>
          <w:highlight w:val="none"/>
          <w14:textFill>
            <w14:solidFill>
              <w14:schemeClr w14:val="tx1"/>
            </w14:solidFill>
          </w14:textFill>
        </w:rPr>
      </w:pPr>
      <w:r>
        <w:rPr>
          <w:rFonts w:hint="eastAsia" w:ascii="黑体" w:hAnsi="黑体" w:eastAsia="黑体" w:cs="仿宋"/>
          <w:bCs/>
          <w:color w:val="000000" w:themeColor="text1"/>
          <w:sz w:val="28"/>
          <w:szCs w:val="28"/>
          <w:highlight w:val="none"/>
          <w14:textFill>
            <w14:solidFill>
              <w14:schemeClr w14:val="tx1"/>
            </w14:solidFill>
          </w14:textFill>
        </w:rPr>
        <w:t>四、与质疑事项相关的质疑请求</w:t>
      </w:r>
    </w:p>
    <w:p>
      <w:pPr>
        <w:adjustRightInd w:val="0"/>
        <w:snapToGrid w:val="0"/>
        <w:spacing w:line="360" w:lineRule="auto"/>
        <w:rPr>
          <w:rFonts w:ascii="仿宋" w:hAnsi="仿宋" w:eastAsia="仿宋" w:cs="仿宋"/>
          <w:color w:val="000000" w:themeColor="text1"/>
          <w:sz w:val="28"/>
          <w:szCs w:val="28"/>
          <w:highlight w:val="none"/>
          <w:u w:val="dotted"/>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请求：</w:t>
      </w:r>
      <w:r>
        <w:rPr>
          <w:rFonts w:hint="eastAsia" w:ascii="仿宋" w:hAnsi="仿宋" w:eastAsia="仿宋" w:cs="仿宋"/>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签字(签章)：                   公章：                      </w:t>
      </w:r>
    </w:p>
    <w:p>
      <w:pPr>
        <w:spacing w:line="360" w:lineRule="auto"/>
        <w:rPr>
          <w:rFonts w:ascii="黑体" w:hAnsi="黑体" w:eastAsia="黑体"/>
          <w:b/>
          <w:color w:val="000000" w:themeColor="text1"/>
          <w:sz w:val="32"/>
          <w:szCs w:val="32"/>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日期：    </w:t>
      </w:r>
    </w:p>
    <w:p>
      <w:pPr>
        <w:spacing w:line="360" w:lineRule="auto"/>
        <w:rPr>
          <w:rFonts w:ascii="黑体" w:hAnsi="黑体" w:eastAsia="黑体"/>
          <w:b/>
          <w:color w:val="000000" w:themeColor="text1"/>
          <w:sz w:val="32"/>
          <w:szCs w:val="32"/>
          <w:highlight w:val="none"/>
          <w14:textFill>
            <w14:solidFill>
              <w14:schemeClr w14:val="tx1"/>
            </w14:solidFill>
          </w14:textFill>
        </w:rPr>
      </w:pPr>
      <w:r>
        <w:rPr>
          <w:rFonts w:hint="eastAsia" w:ascii="黑体" w:hAnsi="黑体" w:eastAsia="黑体"/>
          <w:b/>
          <w:color w:val="000000" w:themeColor="text1"/>
          <w:sz w:val="32"/>
          <w:szCs w:val="32"/>
          <w:highlight w:val="none"/>
          <w14:textFill>
            <w14:solidFill>
              <w14:schemeClr w14:val="tx1"/>
            </w14:solidFill>
          </w14:textFill>
        </w:rPr>
        <w:t>质疑函制作说明：</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1.供应商提出质疑时，应提交质疑函和必要的证明材料。</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_GB2312" w:hAnsi="宋体" w:eastAsia="仿宋_GB2312" w:cs="宋体"/>
          <w:color w:val="000000" w:themeColor="text1"/>
          <w:kern w:val="0"/>
          <w:sz w:val="28"/>
          <w:szCs w:val="28"/>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3.质疑供应商若对项目的某一分包进行质疑，质疑函中应列明具体分包号。</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4.质疑函的质疑事项应具体、明确，并有必要的事实依据和法律依据。</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5.质疑函的质疑请求应与质疑事项相关。</w:t>
      </w:r>
    </w:p>
    <w:p>
      <w:pPr>
        <w:pStyle w:val="11"/>
        <w:spacing w:line="360" w:lineRule="auto"/>
        <w:ind w:left="0" w:leftChars="0" w:firstLine="560" w:firstLineChars="200"/>
        <w:rPr>
          <w:b/>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pStyle w:val="11"/>
        <w:spacing w:line="360" w:lineRule="auto"/>
        <w:rPr>
          <w:b/>
          <w:color w:val="000000" w:themeColor="text1"/>
          <w:szCs w:val="32"/>
          <w:highlight w:val="none"/>
          <w14:textFill>
            <w14:solidFill>
              <w14:schemeClr w14:val="tx1"/>
            </w14:solidFill>
          </w14:textFill>
        </w:rPr>
      </w:pPr>
    </w:p>
    <w:p>
      <w:pPr>
        <w:pStyle w:val="11"/>
        <w:spacing w:line="360" w:lineRule="auto"/>
        <w:ind w:left="0" w:leftChars="0" w:firstLine="0" w:firstLineChars="0"/>
        <w:rPr>
          <w:b/>
          <w:color w:val="000000" w:themeColor="text1"/>
          <w:szCs w:val="32"/>
          <w:highlight w:val="none"/>
          <w14:textFill>
            <w14:solidFill>
              <w14:schemeClr w14:val="tx1"/>
            </w14:solidFill>
          </w14:textFill>
        </w:rPr>
      </w:pPr>
      <w:r>
        <w:rPr>
          <w:b/>
          <w:color w:val="000000" w:themeColor="text1"/>
          <w:szCs w:val="32"/>
          <w:highlight w:val="none"/>
          <w14:textFill>
            <w14:solidFill>
              <w14:schemeClr w14:val="tx1"/>
            </w14:solidFill>
          </w14:textFill>
        </w:rPr>
        <w:br w:type="page"/>
      </w:r>
      <w:r>
        <w:rPr>
          <w:b/>
          <w:color w:val="000000" w:themeColor="text1"/>
          <w:szCs w:val="32"/>
          <w:highlight w:val="none"/>
          <w14:textFill>
            <w14:solidFill>
              <w14:schemeClr w14:val="tx1"/>
            </w14:solidFill>
          </w14:textFill>
        </w:rPr>
        <w:t>附件</w:t>
      </w:r>
      <w:r>
        <w:rPr>
          <w:rFonts w:hint="eastAsia"/>
          <w:b/>
          <w:color w:val="000000" w:themeColor="text1"/>
          <w:szCs w:val="32"/>
          <w:highlight w:val="none"/>
          <w:lang w:val="en-US" w:eastAsia="zh-CN"/>
          <w14:textFill>
            <w14:solidFill>
              <w14:schemeClr w14:val="tx1"/>
            </w14:solidFill>
          </w14:textFill>
        </w:rPr>
        <w:t>3</w:t>
      </w:r>
      <w:r>
        <w:rPr>
          <w:rFonts w:hint="eastAsia"/>
          <w:b/>
          <w:color w:val="000000" w:themeColor="text1"/>
          <w:szCs w:val="32"/>
          <w:highlight w:val="none"/>
          <w14:textFill>
            <w14:solidFill>
              <w14:schemeClr w14:val="tx1"/>
            </w14:solidFill>
          </w14:textFill>
        </w:rPr>
        <w:t>：</w:t>
      </w:r>
      <w:r>
        <w:rPr>
          <w:b/>
          <w:color w:val="000000" w:themeColor="text1"/>
          <w:szCs w:val="32"/>
          <w:highlight w:val="none"/>
          <w14:textFill>
            <w14:solidFill>
              <w14:schemeClr w14:val="tx1"/>
            </w14:solidFill>
          </w14:textFill>
        </w:rPr>
        <w:t>投诉书范本</w:t>
      </w:r>
    </w:p>
    <w:p>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投诉书范本</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一、投诉相关主体基本情况</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tabs>
          <w:tab w:val="left" w:pos="6510"/>
        </w:tabs>
        <w:spacing w:line="360" w:lineRule="auto"/>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法定代表人/主要负责人：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tabs>
          <w:tab w:val="left" w:pos="6510"/>
        </w:tabs>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授权代表：</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被投诉人1：</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被投诉人2</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相关供应商：</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地     址：</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邮编：</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联系人：</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联系电话：</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二、投诉项目基本情况</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采购项目名称：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采购项目编号：</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包号：</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采购人名称：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代理机构名称：</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采购文件公告:</w:t>
      </w:r>
      <w:r>
        <w:rPr>
          <w:rFonts w:hint="eastAsia" w:ascii="仿宋_GB2312" w:eastAsia="仿宋_GB2312"/>
          <w:color w:val="000000" w:themeColor="text1"/>
          <w:sz w:val="28"/>
          <w:szCs w:val="28"/>
          <w:highlight w:val="none"/>
          <w:u w:val="dotted"/>
          <w14:textFill>
            <w14:solidFill>
              <w14:schemeClr w14:val="tx1"/>
            </w14:solidFill>
          </w14:textFill>
        </w:rPr>
        <w:t xml:space="preserve">是/否 </w:t>
      </w:r>
      <w:r>
        <w:rPr>
          <w:rFonts w:hint="eastAsia" w:ascii="仿宋_GB2312" w:eastAsia="仿宋_GB2312"/>
          <w:color w:val="000000" w:themeColor="text1"/>
          <w:sz w:val="28"/>
          <w:szCs w:val="28"/>
          <w:highlight w:val="none"/>
          <w14:textFill>
            <w14:solidFill>
              <w14:schemeClr w14:val="tx1"/>
            </w14:solidFill>
          </w14:textFill>
        </w:rPr>
        <w:t>公告期限：</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采购结果公告:</w:t>
      </w:r>
      <w:r>
        <w:rPr>
          <w:rFonts w:hint="eastAsia" w:ascii="仿宋_GB2312" w:eastAsia="仿宋_GB2312"/>
          <w:color w:val="000000" w:themeColor="text1"/>
          <w:sz w:val="28"/>
          <w:szCs w:val="28"/>
          <w:highlight w:val="none"/>
          <w:u w:val="dotted"/>
          <w14:textFill>
            <w14:solidFill>
              <w14:schemeClr w14:val="tx1"/>
            </w14:solidFill>
          </w14:textFill>
        </w:rPr>
        <w:t xml:space="preserve">是/否 </w:t>
      </w:r>
      <w:r>
        <w:rPr>
          <w:rFonts w:hint="eastAsia" w:ascii="仿宋_GB2312" w:eastAsia="仿宋_GB2312"/>
          <w:color w:val="000000" w:themeColor="text1"/>
          <w:sz w:val="28"/>
          <w:szCs w:val="28"/>
          <w:highlight w:val="none"/>
          <w14:textFill>
            <w14:solidFill>
              <w14:schemeClr w14:val="tx1"/>
            </w14:solidFill>
          </w14:textFill>
        </w:rPr>
        <w:t>公告期限：</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三、质疑基本情况</w:t>
      </w:r>
    </w:p>
    <w:p>
      <w:pPr>
        <w:spacing w:line="360" w:lineRule="auto"/>
        <w:ind w:firstLine="560" w:firstLineChars="200"/>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投诉人于</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月</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日,向</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提出质疑，质疑事项为：</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360" w:lineRule="auto"/>
        <w:ind w:firstLine="420" w:firstLineChars="150"/>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采购人/代理机构</w:t>
      </w:r>
      <w:r>
        <w:rPr>
          <w:rFonts w:hint="eastAsia" w:ascii="仿宋_GB2312" w:eastAsia="仿宋_GB2312"/>
          <w:color w:val="000000" w:themeColor="text1"/>
          <w:sz w:val="28"/>
          <w:szCs w:val="28"/>
          <w:highlight w:val="none"/>
          <w14:textFill>
            <w14:solidFill>
              <w14:schemeClr w14:val="tx1"/>
            </w14:solidFill>
          </w14:textFill>
        </w:rPr>
        <w:t>于</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年</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月</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日,就质疑事项作出了答复/没有在法定期限内作出答复。</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四、投诉事项具体内容</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投诉事项 1：</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事实依据：</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法律依据：</w:t>
      </w: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u w:val="dotted"/>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投诉事项2</w:t>
      </w:r>
    </w:p>
    <w:p>
      <w:pPr>
        <w:spacing w:line="360" w:lineRule="auto"/>
        <w:rPr>
          <w:rFonts w:ascii="仿宋_GB2312" w:eastAsia="仿宋_GB2312"/>
          <w:color w:val="000000" w:themeColor="text1"/>
          <w:sz w:val="28"/>
          <w:szCs w:val="28"/>
          <w:highlight w:val="none"/>
          <w:u w:val="dotted"/>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w:t>
      </w:r>
    </w:p>
    <w:p>
      <w:pPr>
        <w:spacing w:line="360" w:lineRule="auto"/>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五、与投诉事项相关的投诉请求</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请求：</w:t>
      </w:r>
      <w:r>
        <w:rPr>
          <w:rFonts w:hint="eastAsia" w:ascii="仿宋_GB2312" w:eastAsia="仿宋_GB2312"/>
          <w:color w:val="000000" w:themeColor="text1"/>
          <w:sz w:val="28"/>
          <w:szCs w:val="28"/>
          <w:highlight w:val="none"/>
          <w:u w:val="dotted"/>
          <w14:textFill>
            <w14:solidFill>
              <w14:schemeClr w14:val="tx1"/>
            </w14:solidFill>
          </w14:textFill>
        </w:rPr>
        <w:t xml:space="preserve">                                              </w:t>
      </w: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签字(签章)：                   公章：                      </w:t>
      </w:r>
    </w:p>
    <w:p>
      <w:pPr>
        <w:spacing w:line="360" w:lineRule="auto"/>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日期：    </w:t>
      </w:r>
    </w:p>
    <w:p>
      <w:pPr>
        <w:rPr>
          <w:rFonts w:ascii="黑体" w:hAnsi="黑体" w:eastAsia="黑体"/>
          <w:b/>
          <w:color w:val="000000" w:themeColor="text1"/>
          <w:sz w:val="28"/>
          <w:szCs w:val="28"/>
          <w:highlight w:val="none"/>
          <w14:textFill>
            <w14:solidFill>
              <w14:schemeClr w14:val="tx1"/>
            </w14:solidFill>
          </w14:textFill>
        </w:rPr>
      </w:pPr>
    </w:p>
    <w:p>
      <w:pPr>
        <w:rPr>
          <w:rFonts w:ascii="黑体" w:hAnsi="黑体" w:eastAsia="黑体"/>
          <w:b/>
          <w:color w:val="000000" w:themeColor="text1"/>
          <w:sz w:val="28"/>
          <w:szCs w:val="28"/>
          <w:highlight w:val="none"/>
          <w14:textFill>
            <w14:solidFill>
              <w14:schemeClr w14:val="tx1"/>
            </w14:solidFill>
          </w14:textFill>
        </w:rPr>
      </w:pPr>
      <w:r>
        <w:rPr>
          <w:rFonts w:hint="eastAsia" w:ascii="黑体" w:hAnsi="黑体" w:eastAsia="黑体"/>
          <w:b/>
          <w:color w:val="000000" w:themeColor="text1"/>
          <w:sz w:val="28"/>
          <w:szCs w:val="28"/>
          <w:highlight w:val="none"/>
          <w14:textFill>
            <w14:solidFill>
              <w14:schemeClr w14:val="tx1"/>
            </w14:solidFill>
          </w14:textFill>
        </w:rPr>
        <w:t>投诉书制作说明：</w:t>
      </w:r>
    </w:p>
    <w:p>
      <w:pPr>
        <w:widowControl/>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2.投诉人若委托代理人进行投诉的，投诉书应按照要求列明“授权代表”的有关内容，并在附件中提交由</w:t>
      </w:r>
      <w:r>
        <w:rPr>
          <w:rFonts w:hint="eastAsia" w:ascii="仿宋_GB2312" w:hAnsi="宋体" w:eastAsia="仿宋_GB2312" w:cs="宋体"/>
          <w:color w:val="000000" w:themeColor="text1"/>
          <w:kern w:val="0"/>
          <w:sz w:val="28"/>
          <w:szCs w:val="28"/>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3.投诉人若对项目的某一分包进行投诉，投诉书应列明具体分包号。</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4.投诉书应简要列明质疑事项，质疑函、质疑答复等作为附件材料提供。</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5.投诉书的投诉事项应具体、明确，并有必要的事实依据和法律依据。</w:t>
      </w:r>
    </w:p>
    <w:p>
      <w:pPr>
        <w:widowControl/>
        <w:spacing w:line="360" w:lineRule="auto"/>
        <w:ind w:firstLine="560" w:firstLineChars="200"/>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6.投诉书的投诉请求应与投诉事项相关。</w:t>
      </w:r>
    </w:p>
    <w:p>
      <w:pPr>
        <w:rPr>
          <w:rFonts w:hint="eastAsia" w:eastAsia="仿宋_GB2312"/>
          <w:color w:val="000000" w:themeColor="text1"/>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r>
        <w:rPr>
          <w:rFonts w:hint="eastAsia" w:ascii="仿宋_GB2312" w:eastAsia="仿宋_GB2312"/>
          <w:color w:val="000000" w:themeColor="text1"/>
          <w:sz w:val="28"/>
          <w:szCs w:val="28"/>
          <w:highlight w:val="none"/>
          <w:lang w:eastAsia="zh-CN"/>
          <w14:textFill>
            <w14:solidFill>
              <w14:schemeClr w14:val="tx1"/>
            </w14:solidFill>
          </w14:textFill>
        </w:rPr>
        <w:t>。</w:t>
      </w:r>
    </w:p>
    <w:sectPr>
      <w:headerReference r:id="rId7" w:type="default"/>
      <w:footerReference r:id="rId8" w:type="default"/>
      <w:pgSz w:w="11849" w:h="16781"/>
      <w:pgMar w:top="1587" w:right="158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127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28</w:t>
                          </w:r>
                          <w:r>
                            <w:rPr>
                              <w:rFonts w:hint="eastAsia"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59264;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IW+A0QAAAAMBAAAPAAAAAAAAAAEAIAAAACIAAABkcnMv&#10;ZG93bnJldi54bWxQSwECFAAUAAAACACHTuJA+cg63QoCAAACBAAADgAAAAAAAAABACAAAAAgAQAA&#10;ZHJzL2Uyb0RvYy54bWxQSwUGAAAAAAYABgBZAQAAnAUAAAAA&#10;">
              <v:fill on="f" focussize="0,0"/>
              <v:stroke on="f"/>
              <v:imagedata o:title=""/>
              <o:lock v:ext="edit" aspectratio="f"/>
              <v:textbox inset="0mm,0mm,0mm,0mm" style="mso-fit-shape-to-text:t;">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28</w:t>
                    </w:r>
                    <w:r>
                      <w:rPr>
                        <w:rFonts w:hint="eastAsia"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197485"/>
              <wp:effectExtent l="0" t="3810" r="190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wps:spPr>
                    <wps:txbx>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60288;mso-width-relative:page;mso-height-relative:page;" filled="f" stroked="f" coordsize="21600,21600" o:gfxdata="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IW+A0QAAAAMBAAAPAAAAAAAAAAEAIAAAACIAAABkcnMv&#10;ZG93bnJldi54bWxQSwECFAAUAAAACACHTuJA0MRRywoCAAACBAAADgAAAAAAAAABACAAAAAgAQAA&#10;ZHJzL2Uyb0RvYy54bWxQSwUGAAAAAAYABgBZAQAAnAUAAAAA&#10;">
              <v:fill on="f" focussize="0,0"/>
              <v:stroke on="f"/>
              <v:imagedata o:title=""/>
              <o:lock v:ext="edit" aspectratio="f"/>
              <v:textbox inset="0mm,0mm,0mm,0mm" style="mso-fit-shape-to-text:t;">
                <w:txbxContent>
                  <w:p>
                    <w:pPr>
                      <w:pStyle w:val="19"/>
                      <w:rPr>
                        <w:rFonts w:ascii="宋体" w:hAnsi="宋体"/>
                        <w:sz w:val="24"/>
                        <w:szCs w:val="24"/>
                      </w:rPr>
                    </w:pP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36</w:t>
                    </w:r>
                    <w:r>
                      <w:rPr>
                        <w:rFonts w:hint="eastAsia"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tabs>
        <w:tab w:val="left" w:pos="289"/>
        <w:tab w:val="right" w:pos="8246"/>
      </w:tabs>
      <w:ind w:right="180"/>
      <w:jc w:val="left"/>
    </w:pPr>
    <w:r>
      <w:rPr>
        <w:rFonts w:hint="eastAsia"/>
      </w:rPr>
      <w:tab/>
    </w:r>
  </w:p>
  <w:p>
    <w:pPr>
      <w:pStyle w:val="20"/>
      <w:pBdr>
        <w:bottom w:val="single" w:color="auto" w:sz="4" w:space="1"/>
      </w:pBdr>
      <w:tabs>
        <w:tab w:val="left" w:pos="289"/>
        <w:tab w:val="right" w:pos="8246"/>
      </w:tabs>
      <w:ind w:right="180" w:firstLine="5220" w:firstLineChars="29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1"/>
      </w:pBdr>
    </w:pPr>
  </w:p>
  <w:p>
    <w:pPr>
      <w:pStyle w:val="20"/>
      <w:pBdr>
        <w:bottom w:val="single" w:color="auto" w:sz="4" w:space="1"/>
      </w:pBdr>
    </w:pPr>
  </w:p>
  <w:p>
    <w:pPr>
      <w:pStyle w:val="20"/>
      <w:pBdr>
        <w:bottom w:val="single" w:color="auto" w:sz="4"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366AB"/>
    <w:multiLevelType w:val="singleLevel"/>
    <w:tmpl w:val="CA3366AB"/>
    <w:lvl w:ilvl="0" w:tentative="0">
      <w:start w:val="1"/>
      <w:numFmt w:val="decimal"/>
      <w:suff w:val="space"/>
      <w:lvlText w:val="%1."/>
      <w:lvlJc w:val="left"/>
    </w:lvl>
  </w:abstractNum>
  <w:abstractNum w:abstractNumId="1">
    <w:nsid w:val="D9EDE366"/>
    <w:multiLevelType w:val="singleLevel"/>
    <w:tmpl w:val="D9EDE366"/>
    <w:lvl w:ilvl="0" w:tentative="0">
      <w:start w:val="1"/>
      <w:numFmt w:val="decimal"/>
      <w:lvlText w:val="%1."/>
      <w:lvlJc w:val="left"/>
      <w:pPr>
        <w:tabs>
          <w:tab w:val="left" w:pos="312"/>
        </w:tabs>
      </w:pPr>
    </w:lvl>
  </w:abstractNum>
  <w:abstractNum w:abstractNumId="2">
    <w:nsid w:val="E633E254"/>
    <w:multiLevelType w:val="singleLevel"/>
    <w:tmpl w:val="E633E254"/>
    <w:lvl w:ilvl="0" w:tentative="0">
      <w:start w:val="4"/>
      <w:numFmt w:val="decimal"/>
      <w:suff w:val="nothing"/>
      <w:lvlText w:val="（%1）"/>
      <w:lvlJc w:val="left"/>
    </w:lvl>
  </w:abstractNum>
  <w:abstractNum w:abstractNumId="3">
    <w:nsid w:val="11898CC6"/>
    <w:multiLevelType w:val="singleLevel"/>
    <w:tmpl w:val="11898CC6"/>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47"/>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CC533"/>
    <w:multiLevelType w:val="singleLevel"/>
    <w:tmpl w:val="55CCC533"/>
    <w:lvl w:ilvl="0" w:tentative="0">
      <w:start w:val="4"/>
      <w:numFmt w:val="decimal"/>
      <w:suff w:val="nothing"/>
      <w:lvlText w:val="%1、"/>
      <w:lvlJc w:val="left"/>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0D"/>
    <w:rsid w:val="000167E2"/>
    <w:rsid w:val="0005450F"/>
    <w:rsid w:val="00082288"/>
    <w:rsid w:val="00094724"/>
    <w:rsid w:val="000A6575"/>
    <w:rsid w:val="000B2F21"/>
    <w:rsid w:val="000B7B18"/>
    <w:rsid w:val="000F6BA4"/>
    <w:rsid w:val="00106DE0"/>
    <w:rsid w:val="001216C6"/>
    <w:rsid w:val="001339B5"/>
    <w:rsid w:val="00136E48"/>
    <w:rsid w:val="0015150D"/>
    <w:rsid w:val="001664DE"/>
    <w:rsid w:val="001668DD"/>
    <w:rsid w:val="00173CFC"/>
    <w:rsid w:val="00192EA7"/>
    <w:rsid w:val="00196D53"/>
    <w:rsid w:val="001A1054"/>
    <w:rsid w:val="001A6960"/>
    <w:rsid w:val="001D64BE"/>
    <w:rsid w:val="001F3647"/>
    <w:rsid w:val="001F3878"/>
    <w:rsid w:val="001F42DC"/>
    <w:rsid w:val="00203CBB"/>
    <w:rsid w:val="00226958"/>
    <w:rsid w:val="002300CE"/>
    <w:rsid w:val="00234EDF"/>
    <w:rsid w:val="00275846"/>
    <w:rsid w:val="00276A40"/>
    <w:rsid w:val="0029259A"/>
    <w:rsid w:val="0029588D"/>
    <w:rsid w:val="002A135D"/>
    <w:rsid w:val="002C4F14"/>
    <w:rsid w:val="002D0E72"/>
    <w:rsid w:val="002D5818"/>
    <w:rsid w:val="002E7827"/>
    <w:rsid w:val="002F3F42"/>
    <w:rsid w:val="003030F6"/>
    <w:rsid w:val="003060E7"/>
    <w:rsid w:val="00313B98"/>
    <w:rsid w:val="0033548E"/>
    <w:rsid w:val="003478B3"/>
    <w:rsid w:val="00371C9F"/>
    <w:rsid w:val="00373E51"/>
    <w:rsid w:val="00396D7B"/>
    <w:rsid w:val="003A3ADD"/>
    <w:rsid w:val="003E22E9"/>
    <w:rsid w:val="003F09BF"/>
    <w:rsid w:val="003F2237"/>
    <w:rsid w:val="004305EC"/>
    <w:rsid w:val="00457365"/>
    <w:rsid w:val="004B28F1"/>
    <w:rsid w:val="004B47F9"/>
    <w:rsid w:val="004B6B45"/>
    <w:rsid w:val="004C71B8"/>
    <w:rsid w:val="004E015B"/>
    <w:rsid w:val="004E683F"/>
    <w:rsid w:val="004F7200"/>
    <w:rsid w:val="0051332B"/>
    <w:rsid w:val="00556AAD"/>
    <w:rsid w:val="00557FAF"/>
    <w:rsid w:val="005C598B"/>
    <w:rsid w:val="005C787F"/>
    <w:rsid w:val="005D7BD4"/>
    <w:rsid w:val="005E4372"/>
    <w:rsid w:val="005F31B9"/>
    <w:rsid w:val="00603211"/>
    <w:rsid w:val="006037C2"/>
    <w:rsid w:val="006065E5"/>
    <w:rsid w:val="006165BE"/>
    <w:rsid w:val="00670FFE"/>
    <w:rsid w:val="00676688"/>
    <w:rsid w:val="00676751"/>
    <w:rsid w:val="006927EA"/>
    <w:rsid w:val="006B00BD"/>
    <w:rsid w:val="006D5EE8"/>
    <w:rsid w:val="006F4A36"/>
    <w:rsid w:val="00704872"/>
    <w:rsid w:val="00705DFB"/>
    <w:rsid w:val="00707F3F"/>
    <w:rsid w:val="00715C68"/>
    <w:rsid w:val="00716FDA"/>
    <w:rsid w:val="007302CB"/>
    <w:rsid w:val="00752C85"/>
    <w:rsid w:val="00755D5F"/>
    <w:rsid w:val="00775176"/>
    <w:rsid w:val="0078156A"/>
    <w:rsid w:val="00793384"/>
    <w:rsid w:val="007935BC"/>
    <w:rsid w:val="007A0237"/>
    <w:rsid w:val="007A03A5"/>
    <w:rsid w:val="007A3C75"/>
    <w:rsid w:val="007A718B"/>
    <w:rsid w:val="007C4765"/>
    <w:rsid w:val="007C51D7"/>
    <w:rsid w:val="007D044C"/>
    <w:rsid w:val="007D5225"/>
    <w:rsid w:val="007F4D44"/>
    <w:rsid w:val="00804D10"/>
    <w:rsid w:val="00823497"/>
    <w:rsid w:val="00844D71"/>
    <w:rsid w:val="00857E22"/>
    <w:rsid w:val="00864060"/>
    <w:rsid w:val="00875FA1"/>
    <w:rsid w:val="00892DCB"/>
    <w:rsid w:val="008B2FF9"/>
    <w:rsid w:val="00913610"/>
    <w:rsid w:val="00932EF0"/>
    <w:rsid w:val="00935989"/>
    <w:rsid w:val="00954881"/>
    <w:rsid w:val="009A635F"/>
    <w:rsid w:val="009B3079"/>
    <w:rsid w:val="009B5659"/>
    <w:rsid w:val="00A0116B"/>
    <w:rsid w:val="00A038B4"/>
    <w:rsid w:val="00A0514A"/>
    <w:rsid w:val="00A45BBF"/>
    <w:rsid w:val="00A46A0B"/>
    <w:rsid w:val="00A53F90"/>
    <w:rsid w:val="00A57153"/>
    <w:rsid w:val="00A65ADA"/>
    <w:rsid w:val="00A679B5"/>
    <w:rsid w:val="00A704FB"/>
    <w:rsid w:val="00A80B19"/>
    <w:rsid w:val="00A81B62"/>
    <w:rsid w:val="00A85F70"/>
    <w:rsid w:val="00A974CC"/>
    <w:rsid w:val="00AA427A"/>
    <w:rsid w:val="00AB3BF8"/>
    <w:rsid w:val="00AB51F8"/>
    <w:rsid w:val="00AB59CF"/>
    <w:rsid w:val="00AB75C5"/>
    <w:rsid w:val="00AF5879"/>
    <w:rsid w:val="00B358D2"/>
    <w:rsid w:val="00B3798F"/>
    <w:rsid w:val="00B40AE3"/>
    <w:rsid w:val="00B42A99"/>
    <w:rsid w:val="00B4468B"/>
    <w:rsid w:val="00B95A72"/>
    <w:rsid w:val="00BA67EA"/>
    <w:rsid w:val="00BB21C6"/>
    <w:rsid w:val="00BD1E3B"/>
    <w:rsid w:val="00BD5FD8"/>
    <w:rsid w:val="00BE7AB9"/>
    <w:rsid w:val="00BF71F7"/>
    <w:rsid w:val="00C01390"/>
    <w:rsid w:val="00C3255B"/>
    <w:rsid w:val="00C55B06"/>
    <w:rsid w:val="00C708FF"/>
    <w:rsid w:val="00C92831"/>
    <w:rsid w:val="00C93607"/>
    <w:rsid w:val="00CC175D"/>
    <w:rsid w:val="00D0625D"/>
    <w:rsid w:val="00D32A94"/>
    <w:rsid w:val="00D4754F"/>
    <w:rsid w:val="00D52AAF"/>
    <w:rsid w:val="00D538E1"/>
    <w:rsid w:val="00D62F1B"/>
    <w:rsid w:val="00D66F57"/>
    <w:rsid w:val="00D74F77"/>
    <w:rsid w:val="00D778CB"/>
    <w:rsid w:val="00D957E3"/>
    <w:rsid w:val="00DA4F7A"/>
    <w:rsid w:val="00DB0C29"/>
    <w:rsid w:val="00DB23EF"/>
    <w:rsid w:val="00DB472B"/>
    <w:rsid w:val="00DD6A47"/>
    <w:rsid w:val="00DF2EF4"/>
    <w:rsid w:val="00E0094F"/>
    <w:rsid w:val="00E115FA"/>
    <w:rsid w:val="00E116EE"/>
    <w:rsid w:val="00E209EF"/>
    <w:rsid w:val="00E209F4"/>
    <w:rsid w:val="00E2504F"/>
    <w:rsid w:val="00E3064C"/>
    <w:rsid w:val="00E407FE"/>
    <w:rsid w:val="00EB4147"/>
    <w:rsid w:val="00EE0F5A"/>
    <w:rsid w:val="00EF0106"/>
    <w:rsid w:val="00F061DC"/>
    <w:rsid w:val="00F17399"/>
    <w:rsid w:val="00F22A79"/>
    <w:rsid w:val="00F47C37"/>
    <w:rsid w:val="00F47D22"/>
    <w:rsid w:val="00F6713E"/>
    <w:rsid w:val="00F67BB0"/>
    <w:rsid w:val="00F81957"/>
    <w:rsid w:val="00F9533D"/>
    <w:rsid w:val="00FB02EE"/>
    <w:rsid w:val="00FB618A"/>
    <w:rsid w:val="00FD16BB"/>
    <w:rsid w:val="00FE3CA9"/>
    <w:rsid w:val="02635A7B"/>
    <w:rsid w:val="032405EE"/>
    <w:rsid w:val="03936CB9"/>
    <w:rsid w:val="04BC1C74"/>
    <w:rsid w:val="0860306B"/>
    <w:rsid w:val="0BA9761C"/>
    <w:rsid w:val="0BE05E81"/>
    <w:rsid w:val="0C266E89"/>
    <w:rsid w:val="0D533F18"/>
    <w:rsid w:val="0D7F1402"/>
    <w:rsid w:val="0E3C1CFB"/>
    <w:rsid w:val="0F825E34"/>
    <w:rsid w:val="11134E71"/>
    <w:rsid w:val="11264A32"/>
    <w:rsid w:val="119031BB"/>
    <w:rsid w:val="11B236EA"/>
    <w:rsid w:val="12F42213"/>
    <w:rsid w:val="133917C1"/>
    <w:rsid w:val="143670D1"/>
    <w:rsid w:val="152A2BA6"/>
    <w:rsid w:val="15485E88"/>
    <w:rsid w:val="17F353CE"/>
    <w:rsid w:val="18344375"/>
    <w:rsid w:val="18535025"/>
    <w:rsid w:val="186C6688"/>
    <w:rsid w:val="18E65685"/>
    <w:rsid w:val="19881895"/>
    <w:rsid w:val="19C62F75"/>
    <w:rsid w:val="1C142509"/>
    <w:rsid w:val="1C4E1F7A"/>
    <w:rsid w:val="1D4454F4"/>
    <w:rsid w:val="1D903E12"/>
    <w:rsid w:val="1DBB7BBC"/>
    <w:rsid w:val="1DE8440C"/>
    <w:rsid w:val="1E260022"/>
    <w:rsid w:val="1EC32483"/>
    <w:rsid w:val="1EC603B0"/>
    <w:rsid w:val="201A3B97"/>
    <w:rsid w:val="20255FAB"/>
    <w:rsid w:val="203D4EC6"/>
    <w:rsid w:val="20C45267"/>
    <w:rsid w:val="234D36B1"/>
    <w:rsid w:val="24816913"/>
    <w:rsid w:val="250B5A9E"/>
    <w:rsid w:val="258D5271"/>
    <w:rsid w:val="25EA202F"/>
    <w:rsid w:val="27537266"/>
    <w:rsid w:val="27731D2D"/>
    <w:rsid w:val="28163325"/>
    <w:rsid w:val="2A372F8B"/>
    <w:rsid w:val="2A684A37"/>
    <w:rsid w:val="2C5726C1"/>
    <w:rsid w:val="2D446023"/>
    <w:rsid w:val="2F872C55"/>
    <w:rsid w:val="2FB5688C"/>
    <w:rsid w:val="30236717"/>
    <w:rsid w:val="31272222"/>
    <w:rsid w:val="31E01B5C"/>
    <w:rsid w:val="320F6459"/>
    <w:rsid w:val="321C29CB"/>
    <w:rsid w:val="3275602C"/>
    <w:rsid w:val="33E83915"/>
    <w:rsid w:val="346C7CD4"/>
    <w:rsid w:val="35264A4C"/>
    <w:rsid w:val="35EA18B0"/>
    <w:rsid w:val="36EB62B2"/>
    <w:rsid w:val="38325719"/>
    <w:rsid w:val="399740DF"/>
    <w:rsid w:val="3A4E052E"/>
    <w:rsid w:val="3A721974"/>
    <w:rsid w:val="3B0C26E0"/>
    <w:rsid w:val="3B280B47"/>
    <w:rsid w:val="3D240BD0"/>
    <w:rsid w:val="3E852DD2"/>
    <w:rsid w:val="3EA501E7"/>
    <w:rsid w:val="3FF5663E"/>
    <w:rsid w:val="403F4397"/>
    <w:rsid w:val="40F00144"/>
    <w:rsid w:val="4114668B"/>
    <w:rsid w:val="4305512A"/>
    <w:rsid w:val="43841006"/>
    <w:rsid w:val="43C05D26"/>
    <w:rsid w:val="447E2AA4"/>
    <w:rsid w:val="472204FB"/>
    <w:rsid w:val="48A42A24"/>
    <w:rsid w:val="48D13260"/>
    <w:rsid w:val="497E39F8"/>
    <w:rsid w:val="4A3C289E"/>
    <w:rsid w:val="4ADB68CD"/>
    <w:rsid w:val="4BA5345F"/>
    <w:rsid w:val="4C8875F2"/>
    <w:rsid w:val="4E2D24B8"/>
    <w:rsid w:val="4FD712A8"/>
    <w:rsid w:val="52F74B95"/>
    <w:rsid w:val="553E18EF"/>
    <w:rsid w:val="55C051EF"/>
    <w:rsid w:val="55D850EA"/>
    <w:rsid w:val="561210B2"/>
    <w:rsid w:val="58C42B28"/>
    <w:rsid w:val="58D61BD0"/>
    <w:rsid w:val="58DB061F"/>
    <w:rsid w:val="59874879"/>
    <w:rsid w:val="59A57245"/>
    <w:rsid w:val="5A3265C7"/>
    <w:rsid w:val="5B3E042E"/>
    <w:rsid w:val="5B620509"/>
    <w:rsid w:val="5B77473F"/>
    <w:rsid w:val="5C670557"/>
    <w:rsid w:val="5CB91727"/>
    <w:rsid w:val="5D8479D5"/>
    <w:rsid w:val="5E7874C4"/>
    <w:rsid w:val="5E790A65"/>
    <w:rsid w:val="5F5643DE"/>
    <w:rsid w:val="6063642B"/>
    <w:rsid w:val="65052D2D"/>
    <w:rsid w:val="661D44E3"/>
    <w:rsid w:val="66E542DE"/>
    <w:rsid w:val="671F4A01"/>
    <w:rsid w:val="67653328"/>
    <w:rsid w:val="68A90FBA"/>
    <w:rsid w:val="69746ECA"/>
    <w:rsid w:val="6B5A0A5A"/>
    <w:rsid w:val="6BC05C8E"/>
    <w:rsid w:val="6C48231B"/>
    <w:rsid w:val="6C7F4171"/>
    <w:rsid w:val="6D1B0190"/>
    <w:rsid w:val="6D5E428B"/>
    <w:rsid w:val="6D8343C6"/>
    <w:rsid w:val="6E6A4AE2"/>
    <w:rsid w:val="6EF320EF"/>
    <w:rsid w:val="6F6A65C7"/>
    <w:rsid w:val="6F9A6D21"/>
    <w:rsid w:val="6FF77FB4"/>
    <w:rsid w:val="70953B59"/>
    <w:rsid w:val="70E451D3"/>
    <w:rsid w:val="70F127CE"/>
    <w:rsid w:val="72BD4EAB"/>
    <w:rsid w:val="730475B9"/>
    <w:rsid w:val="744A45F1"/>
    <w:rsid w:val="74B1270D"/>
    <w:rsid w:val="752D2108"/>
    <w:rsid w:val="76474EF2"/>
    <w:rsid w:val="766D176F"/>
    <w:rsid w:val="780D2794"/>
    <w:rsid w:val="7B6D3C86"/>
    <w:rsid w:val="7BB120FE"/>
    <w:rsid w:val="7DBA1B2D"/>
    <w:rsid w:val="7E123328"/>
    <w:rsid w:val="7E297B79"/>
    <w:rsid w:val="7FB710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99"/>
    <w:pPr>
      <w:widowControl/>
      <w:spacing w:after="120"/>
      <w:jc w:val="left"/>
    </w:pPr>
    <w:rPr>
      <w:rFonts w:ascii="Times New Roman"/>
      <w:sz w:val="24"/>
      <w:szCs w:val="24"/>
    </w:rPr>
  </w:style>
  <w:style w:type="paragraph" w:styleId="7">
    <w:name w:val="toc 7"/>
    <w:basedOn w:val="1"/>
    <w:next w:val="1"/>
    <w:qFormat/>
    <w:uiPriority w:val="0"/>
    <w:pPr>
      <w:ind w:left="2520" w:leftChars="1200"/>
    </w:pPr>
  </w:style>
  <w:style w:type="paragraph" w:styleId="8">
    <w:name w:val="Normal Indent"/>
    <w:basedOn w:val="1"/>
    <w:link w:val="55"/>
    <w:qFormat/>
    <w:uiPriority w:val="0"/>
    <w:pPr>
      <w:ind w:firstLine="420" w:firstLineChars="200"/>
    </w:pPr>
    <w:rPr>
      <w:rFonts w:ascii="Times New Roman"/>
      <w:kern w:val="2"/>
      <w:sz w:val="21"/>
      <w:szCs w:val="24"/>
    </w:rPr>
  </w:style>
  <w:style w:type="paragraph" w:styleId="9">
    <w:name w:val="toa heading"/>
    <w:basedOn w:val="1"/>
    <w:next w:val="1"/>
    <w:unhideWhenUsed/>
    <w:qFormat/>
    <w:uiPriority w:val="99"/>
    <w:rPr>
      <w:rFonts w:ascii="Arial" w:hAnsi="Arial" w:cs="Arial"/>
      <w:sz w:val="24"/>
      <w:lang w:bidi="ar-SA"/>
    </w:rPr>
  </w:style>
  <w:style w:type="paragraph" w:styleId="10">
    <w:name w:val="annotation text"/>
    <w:basedOn w:val="1"/>
    <w:link w:val="56"/>
    <w:qFormat/>
    <w:uiPriority w:val="0"/>
    <w:pPr>
      <w:jc w:val="left"/>
    </w:pPr>
    <w:rPr>
      <w:rFonts w:ascii="Times New Roman"/>
      <w:kern w:val="2"/>
      <w:sz w:val="18"/>
    </w:rPr>
  </w:style>
  <w:style w:type="paragraph" w:styleId="11">
    <w:name w:val="Body Text Indent"/>
    <w:basedOn w:val="1"/>
    <w:link w:val="57"/>
    <w:qFormat/>
    <w:uiPriority w:val="99"/>
    <w:pPr>
      <w:ind w:firstLine="630"/>
    </w:pPr>
    <w:rPr>
      <w:rFonts w:ascii="Times New Roman"/>
      <w:kern w:val="2"/>
      <w:sz w:val="32"/>
    </w:rPr>
  </w:style>
  <w:style w:type="paragraph" w:styleId="12">
    <w:name w:val="toc 5"/>
    <w:basedOn w:val="1"/>
    <w:next w:val="1"/>
    <w:qFormat/>
    <w:uiPriority w:val="0"/>
    <w:pPr>
      <w:ind w:left="1680" w:leftChars="800"/>
    </w:pPr>
  </w:style>
  <w:style w:type="paragraph" w:styleId="13">
    <w:name w:val="toc 3"/>
    <w:basedOn w:val="1"/>
    <w:next w:val="1"/>
    <w:qFormat/>
    <w:uiPriority w:val="0"/>
    <w:pPr>
      <w:ind w:left="840" w:leftChars="400"/>
    </w:pPr>
  </w:style>
  <w:style w:type="paragraph" w:styleId="14">
    <w:name w:val="Plain Text"/>
    <w:basedOn w:val="1"/>
    <w:link w:val="58"/>
    <w:qFormat/>
    <w:uiPriority w:val="0"/>
    <w:pPr>
      <w:autoSpaceDE w:val="0"/>
      <w:autoSpaceDN w:val="0"/>
      <w:adjustRightInd w:val="0"/>
    </w:pPr>
    <w:rPr>
      <w:rFonts w:hAnsi="Tms Rmn"/>
      <w:sz w:val="21"/>
    </w:rPr>
  </w:style>
  <w:style w:type="paragraph" w:styleId="15">
    <w:name w:val="toc 8"/>
    <w:basedOn w:val="1"/>
    <w:next w:val="1"/>
    <w:qFormat/>
    <w:uiPriority w:val="0"/>
    <w:pPr>
      <w:ind w:left="2940" w:leftChars="1400"/>
    </w:pPr>
  </w:style>
  <w:style w:type="paragraph" w:styleId="16">
    <w:name w:val="Date"/>
    <w:basedOn w:val="1"/>
    <w:next w:val="1"/>
    <w:link w:val="59"/>
    <w:qFormat/>
    <w:uiPriority w:val="0"/>
    <w:pPr>
      <w:ind w:left="100" w:leftChars="2500"/>
    </w:pPr>
  </w:style>
  <w:style w:type="paragraph" w:styleId="17">
    <w:name w:val="Body Text Indent 2"/>
    <w:basedOn w:val="1"/>
    <w:link w:val="60"/>
    <w:qFormat/>
    <w:uiPriority w:val="0"/>
    <w:pPr>
      <w:spacing w:after="120" w:line="480" w:lineRule="auto"/>
      <w:ind w:left="420" w:leftChars="200"/>
    </w:pPr>
  </w:style>
  <w:style w:type="paragraph" w:styleId="18">
    <w:name w:val="Balloon Text"/>
    <w:basedOn w:val="1"/>
    <w:link w:val="61"/>
    <w:semiHidden/>
    <w:qFormat/>
    <w:uiPriority w:val="99"/>
    <w:rPr>
      <w:sz w:val="18"/>
      <w:szCs w:val="18"/>
    </w:rPr>
  </w:style>
  <w:style w:type="paragraph" w:styleId="19">
    <w:name w:val="footer"/>
    <w:basedOn w:val="1"/>
    <w:link w:val="62"/>
    <w:qFormat/>
    <w:uiPriority w:val="99"/>
    <w:pPr>
      <w:tabs>
        <w:tab w:val="center" w:pos="4153"/>
        <w:tab w:val="right" w:pos="8306"/>
      </w:tabs>
      <w:snapToGrid w:val="0"/>
      <w:jc w:val="left"/>
    </w:pPr>
    <w:rPr>
      <w:rFonts w:ascii="Times New Roman"/>
      <w:kern w:val="2"/>
      <w:sz w:val="18"/>
    </w:rPr>
  </w:style>
  <w:style w:type="paragraph" w:styleId="20">
    <w:name w:val="header"/>
    <w:basedOn w:val="1"/>
    <w:link w:val="63"/>
    <w:qFormat/>
    <w:uiPriority w:val="99"/>
    <w:pPr>
      <w:pBdr>
        <w:bottom w:val="single" w:color="auto" w:sz="6" w:space="1"/>
      </w:pBdr>
      <w:tabs>
        <w:tab w:val="center" w:pos="4153"/>
        <w:tab w:val="right" w:pos="8306"/>
      </w:tabs>
      <w:snapToGrid w:val="0"/>
      <w:jc w:val="center"/>
    </w:pPr>
    <w:rPr>
      <w:rFonts w:ascii="Times New Roman"/>
      <w:kern w:val="2"/>
      <w:sz w:val="18"/>
    </w:rPr>
  </w:style>
  <w:style w:type="paragraph" w:styleId="21">
    <w:name w:val="toc 1"/>
    <w:basedOn w:val="1"/>
    <w:next w:val="1"/>
    <w:qFormat/>
    <w:uiPriority w:val="39"/>
  </w:style>
  <w:style w:type="paragraph" w:styleId="22">
    <w:name w:val="toc 4"/>
    <w:basedOn w:val="1"/>
    <w:next w:val="1"/>
    <w:qFormat/>
    <w:uiPriority w:val="0"/>
    <w:pPr>
      <w:ind w:left="1260" w:leftChars="600"/>
    </w:pPr>
  </w:style>
  <w:style w:type="paragraph" w:styleId="23">
    <w:name w:val="Subtitle"/>
    <w:basedOn w:val="1"/>
    <w:link w:val="64"/>
    <w:qFormat/>
    <w:uiPriority w:val="0"/>
    <w:pPr>
      <w:spacing w:before="240" w:after="60" w:line="312" w:lineRule="auto"/>
      <w:jc w:val="center"/>
      <w:outlineLvl w:val="1"/>
    </w:pPr>
    <w:rPr>
      <w:rFonts w:ascii="Arial" w:hAnsi="Arial" w:cs="Arial"/>
      <w:b/>
      <w:bCs/>
      <w:kern w:val="28"/>
      <w:sz w:val="32"/>
      <w:szCs w:val="32"/>
    </w:rPr>
  </w:style>
  <w:style w:type="paragraph" w:styleId="24">
    <w:name w:val="toc 6"/>
    <w:basedOn w:val="1"/>
    <w:next w:val="1"/>
    <w:qFormat/>
    <w:uiPriority w:val="0"/>
    <w:pPr>
      <w:ind w:left="2100" w:leftChars="1000"/>
    </w:pPr>
  </w:style>
  <w:style w:type="paragraph" w:styleId="25">
    <w:name w:val="Body Text Indent 3"/>
    <w:basedOn w:val="1"/>
    <w:link w:val="65"/>
    <w:qFormat/>
    <w:uiPriority w:val="0"/>
    <w:pPr>
      <w:spacing w:after="120"/>
      <w:ind w:left="420" w:leftChars="200"/>
    </w:pPr>
    <w:rPr>
      <w:sz w:val="16"/>
      <w:szCs w:val="16"/>
    </w:rPr>
  </w:style>
  <w:style w:type="paragraph" w:styleId="26">
    <w:name w:val="toc 2"/>
    <w:basedOn w:val="1"/>
    <w:next w:val="1"/>
    <w:qFormat/>
    <w:uiPriority w:val="0"/>
    <w:pPr>
      <w:ind w:left="420" w:leftChars="200"/>
    </w:pPr>
  </w:style>
  <w:style w:type="paragraph" w:styleId="27">
    <w:name w:val="toc 9"/>
    <w:basedOn w:val="1"/>
    <w:next w:val="1"/>
    <w:qFormat/>
    <w:uiPriority w:val="0"/>
    <w:pPr>
      <w:ind w:left="3360" w:leftChars="1600"/>
    </w:pPr>
  </w:style>
  <w:style w:type="paragraph" w:styleId="28">
    <w:name w:val="Normal (Web)"/>
    <w:basedOn w:val="1"/>
    <w:qFormat/>
    <w:uiPriority w:val="99"/>
    <w:pPr>
      <w:widowControl/>
      <w:spacing w:before="100" w:beforeAutospacing="1" w:after="100" w:afterAutospacing="1"/>
      <w:jc w:val="left"/>
    </w:pPr>
    <w:rPr>
      <w:rFonts w:hAnsi="宋体"/>
      <w:sz w:val="18"/>
      <w:szCs w:val="18"/>
    </w:rPr>
  </w:style>
  <w:style w:type="paragraph" w:styleId="29">
    <w:name w:val="Title"/>
    <w:basedOn w:val="1"/>
    <w:next w:val="1"/>
    <w:link w:val="138"/>
    <w:qFormat/>
    <w:uiPriority w:val="10"/>
    <w:pPr>
      <w:spacing w:before="240" w:after="60"/>
      <w:jc w:val="center"/>
      <w:outlineLvl w:val="0"/>
    </w:pPr>
    <w:rPr>
      <w:rFonts w:asciiTheme="majorHAnsi" w:hAnsiTheme="majorHAnsi" w:eastAsiaTheme="majorEastAsia" w:cstheme="majorBidi"/>
      <w:b/>
      <w:bCs/>
      <w:kern w:val="2"/>
      <w:sz w:val="32"/>
      <w:szCs w:val="32"/>
    </w:rPr>
  </w:style>
  <w:style w:type="paragraph" w:styleId="30">
    <w:name w:val="annotation subject"/>
    <w:basedOn w:val="10"/>
    <w:next w:val="10"/>
    <w:link w:val="66"/>
    <w:qFormat/>
    <w:uiPriority w:val="99"/>
    <w:rPr>
      <w:b/>
      <w:bCs/>
      <w:sz w:val="21"/>
      <w:szCs w:val="24"/>
    </w:rPr>
  </w:style>
  <w:style w:type="paragraph" w:styleId="31">
    <w:name w:val="Body Text First Indent"/>
    <w:basedOn w:val="2"/>
    <w:link w:val="67"/>
    <w:qFormat/>
    <w:uiPriority w:val="99"/>
    <w:pPr>
      <w:widowControl w:val="0"/>
      <w:ind w:firstLine="420" w:firstLineChars="100"/>
      <w:jc w:val="both"/>
    </w:pPr>
    <w:rPr>
      <w:rFonts w:ascii="宋体"/>
      <w:sz w:val="34"/>
      <w:szCs w:val="20"/>
    </w:rPr>
  </w:style>
  <w:style w:type="paragraph" w:styleId="32">
    <w:name w:val="Body Text First Indent 2"/>
    <w:basedOn w:val="11"/>
    <w:link w:val="139"/>
    <w:unhideWhenUsed/>
    <w:qFormat/>
    <w:uiPriority w:val="99"/>
    <w:pPr>
      <w:spacing w:after="120"/>
      <w:ind w:left="420" w:leftChars="200" w:firstLine="420" w:firstLineChars="200"/>
    </w:pPr>
    <w:rPr>
      <w:rFonts w:asciiTheme="minorHAnsi" w:hAnsiTheme="minorHAnsi" w:eastAsiaTheme="minorEastAsia" w:cstheme="minorBidi"/>
      <w:sz w:val="21"/>
      <w:szCs w:val="22"/>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99"/>
    <w:rPr>
      <w:color w:val="3D3D3D"/>
      <w:u w:val="none"/>
    </w:rPr>
  </w:style>
  <w:style w:type="character" w:styleId="39">
    <w:name w:val="HTML Definition"/>
    <w:qFormat/>
    <w:uiPriority w:val="99"/>
  </w:style>
  <w:style w:type="character" w:styleId="40">
    <w:name w:val="HTML Variable"/>
    <w:qFormat/>
    <w:uiPriority w:val="99"/>
  </w:style>
  <w:style w:type="character" w:styleId="41">
    <w:name w:val="Hyperlink"/>
    <w:qFormat/>
    <w:uiPriority w:val="99"/>
    <w:rPr>
      <w:color w:val="3D3D3D"/>
      <w:u w:val="none"/>
    </w:rPr>
  </w:style>
  <w:style w:type="character" w:styleId="42">
    <w:name w:val="HTML Code"/>
    <w:qFormat/>
    <w:uiPriority w:val="99"/>
    <w:rPr>
      <w:rFonts w:hint="default" w:ascii="monospace" w:hAnsi="monospace" w:eastAsia="monospace" w:cs="monospace"/>
      <w:sz w:val="21"/>
      <w:szCs w:val="21"/>
    </w:rPr>
  </w:style>
  <w:style w:type="character" w:styleId="43">
    <w:name w:val="annotation reference"/>
    <w:qFormat/>
    <w:uiPriority w:val="0"/>
    <w:rPr>
      <w:sz w:val="21"/>
      <w:szCs w:val="21"/>
    </w:rPr>
  </w:style>
  <w:style w:type="character" w:styleId="44">
    <w:name w:val="HTML Cite"/>
    <w:qFormat/>
    <w:uiPriority w:val="99"/>
  </w:style>
  <w:style w:type="character" w:styleId="45">
    <w:name w:val="HTML Keyboard"/>
    <w:qFormat/>
    <w:uiPriority w:val="0"/>
    <w:rPr>
      <w:rFonts w:hint="default" w:ascii="monospace" w:hAnsi="monospace" w:eastAsia="monospace" w:cs="monospace"/>
      <w:sz w:val="21"/>
      <w:szCs w:val="21"/>
    </w:rPr>
  </w:style>
  <w:style w:type="character" w:styleId="46">
    <w:name w:val="HTML Sample"/>
    <w:qFormat/>
    <w:uiPriority w:val="0"/>
    <w:rPr>
      <w:rFonts w:ascii="monospace" w:hAnsi="monospace" w:eastAsia="monospace" w:cs="monospace"/>
      <w:sz w:val="21"/>
      <w:szCs w:val="21"/>
    </w:rPr>
  </w:style>
  <w:style w:type="paragraph" w:customStyle="1" w:styleId="47">
    <w:name w:val="标题 5（有编号）（绿盟科技）"/>
    <w:next w:val="48"/>
    <w:qFormat/>
    <w:uiPriority w:val="0"/>
    <w:pPr>
      <w:keepNext/>
      <w:keepLines/>
      <w:widowControl w:val="0"/>
      <w:numPr>
        <w:ilvl w:val="4"/>
        <w:numId w:val="1"/>
      </w:numPr>
      <w:spacing w:before="280" w:after="156" w:line="377" w:lineRule="auto"/>
      <w:outlineLvl w:val="4"/>
    </w:pPr>
    <w:rPr>
      <w:rFonts w:ascii="Arial" w:hAnsi="Arial" w:eastAsia="黑体" w:cs="Times New Roman"/>
      <w:b/>
      <w:sz w:val="24"/>
      <w:szCs w:val="28"/>
      <w:lang w:val="en-US" w:eastAsia="zh-CN" w:bidi="ar-SA"/>
    </w:rPr>
  </w:style>
  <w:style w:type="paragraph" w:customStyle="1" w:styleId="48">
    <w:name w:val="正文（绿盟科技）"/>
    <w:qFormat/>
    <w:uiPriority w:val="0"/>
    <w:pPr>
      <w:spacing w:line="300" w:lineRule="auto"/>
    </w:pPr>
    <w:rPr>
      <w:rFonts w:ascii="Arial" w:hAnsi="Arial" w:eastAsia="Calibri" w:cs="Times New Roman"/>
      <w:sz w:val="21"/>
      <w:szCs w:val="21"/>
      <w:lang w:val="en-US" w:eastAsia="zh-CN" w:bidi="ar-SA"/>
    </w:rPr>
  </w:style>
  <w:style w:type="character" w:customStyle="1" w:styleId="49">
    <w:name w:val="标题 1 Char"/>
    <w:basedOn w:val="35"/>
    <w:link w:val="3"/>
    <w:qFormat/>
    <w:uiPriority w:val="0"/>
    <w:rPr>
      <w:rFonts w:ascii="宋体" w:hAnsi="Times New Roman" w:eastAsia="宋体" w:cs="Times New Roman"/>
      <w:b/>
      <w:bCs/>
      <w:kern w:val="44"/>
      <w:sz w:val="44"/>
      <w:szCs w:val="44"/>
    </w:rPr>
  </w:style>
  <w:style w:type="character" w:customStyle="1" w:styleId="50">
    <w:name w:val="标题 2 Char"/>
    <w:basedOn w:val="35"/>
    <w:link w:val="4"/>
    <w:qFormat/>
    <w:uiPriority w:val="0"/>
    <w:rPr>
      <w:rFonts w:ascii="Arial" w:hAnsi="Arial" w:eastAsia="黑体" w:cs="Times New Roman"/>
      <w:b/>
      <w:bCs/>
      <w:kern w:val="0"/>
      <w:sz w:val="32"/>
      <w:szCs w:val="32"/>
    </w:rPr>
  </w:style>
  <w:style w:type="character" w:customStyle="1" w:styleId="51">
    <w:name w:val="标题 3 Char"/>
    <w:basedOn w:val="35"/>
    <w:link w:val="5"/>
    <w:qFormat/>
    <w:uiPriority w:val="0"/>
    <w:rPr>
      <w:rFonts w:ascii="宋体" w:hAnsi="Times New Roman" w:eastAsia="宋体" w:cs="Times New Roman"/>
      <w:b/>
      <w:bCs/>
      <w:kern w:val="0"/>
      <w:sz w:val="32"/>
      <w:szCs w:val="32"/>
    </w:rPr>
  </w:style>
  <w:style w:type="character" w:customStyle="1" w:styleId="52">
    <w:name w:val="标题 4 Char"/>
    <w:basedOn w:val="35"/>
    <w:link w:val="6"/>
    <w:qFormat/>
    <w:uiPriority w:val="0"/>
    <w:rPr>
      <w:rFonts w:ascii="Arial" w:hAnsi="Arial" w:eastAsia="黑体" w:cs="Times New Roman"/>
      <w:b/>
      <w:bCs/>
      <w:kern w:val="0"/>
      <w:sz w:val="28"/>
      <w:szCs w:val="28"/>
    </w:rPr>
  </w:style>
  <w:style w:type="paragraph" w:customStyle="1" w:styleId="53">
    <w:name w:val="Body Text First Indent1"/>
    <w:basedOn w:val="2"/>
    <w:qFormat/>
    <w:uiPriority w:val="0"/>
    <w:pPr>
      <w:adjustRightInd w:val="0"/>
      <w:spacing w:line="360" w:lineRule="atLeast"/>
      <w:ind w:firstLine="420" w:firstLineChars="100"/>
      <w:textAlignment w:val="baseline"/>
    </w:pPr>
    <w:rPr>
      <w:sz w:val="28"/>
      <w:szCs w:val="28"/>
    </w:rPr>
  </w:style>
  <w:style w:type="character" w:customStyle="1" w:styleId="54">
    <w:name w:val="正文文本 Char"/>
    <w:basedOn w:val="35"/>
    <w:link w:val="2"/>
    <w:qFormat/>
    <w:uiPriority w:val="99"/>
    <w:rPr>
      <w:rFonts w:ascii="Times New Roman" w:hAnsi="Times New Roman" w:eastAsia="宋体" w:cs="Times New Roman"/>
      <w:kern w:val="0"/>
      <w:sz w:val="24"/>
      <w:szCs w:val="24"/>
    </w:rPr>
  </w:style>
  <w:style w:type="character" w:customStyle="1" w:styleId="55">
    <w:name w:val="正文缩进 Char"/>
    <w:link w:val="8"/>
    <w:qFormat/>
    <w:uiPriority w:val="0"/>
    <w:rPr>
      <w:rFonts w:ascii="Times New Roman" w:hAnsi="Times New Roman" w:eastAsia="宋体" w:cs="Times New Roman"/>
      <w:szCs w:val="24"/>
    </w:rPr>
  </w:style>
  <w:style w:type="character" w:customStyle="1" w:styleId="56">
    <w:name w:val="批注文字 Char"/>
    <w:basedOn w:val="35"/>
    <w:link w:val="10"/>
    <w:qFormat/>
    <w:uiPriority w:val="0"/>
    <w:rPr>
      <w:rFonts w:ascii="Times New Roman" w:hAnsi="Times New Roman" w:eastAsia="宋体" w:cs="Times New Roman"/>
      <w:sz w:val="18"/>
      <w:szCs w:val="20"/>
    </w:rPr>
  </w:style>
  <w:style w:type="character" w:customStyle="1" w:styleId="57">
    <w:name w:val="正文文本缩进 Char"/>
    <w:basedOn w:val="35"/>
    <w:link w:val="11"/>
    <w:qFormat/>
    <w:uiPriority w:val="99"/>
    <w:rPr>
      <w:rFonts w:ascii="Times New Roman" w:hAnsi="Times New Roman" w:eastAsia="宋体" w:cs="Times New Roman"/>
      <w:sz w:val="32"/>
      <w:szCs w:val="20"/>
    </w:rPr>
  </w:style>
  <w:style w:type="character" w:customStyle="1" w:styleId="58">
    <w:name w:val="纯文本 Char"/>
    <w:basedOn w:val="35"/>
    <w:link w:val="14"/>
    <w:qFormat/>
    <w:uiPriority w:val="0"/>
    <w:rPr>
      <w:rFonts w:ascii="宋体" w:hAnsi="Tms Rmn" w:eastAsia="宋体" w:cs="Times New Roman"/>
      <w:kern w:val="0"/>
      <w:szCs w:val="20"/>
    </w:rPr>
  </w:style>
  <w:style w:type="character" w:customStyle="1" w:styleId="59">
    <w:name w:val="日期 Char"/>
    <w:basedOn w:val="35"/>
    <w:link w:val="16"/>
    <w:qFormat/>
    <w:uiPriority w:val="0"/>
    <w:rPr>
      <w:rFonts w:ascii="宋体" w:hAnsi="Times New Roman" w:eastAsia="宋体" w:cs="Times New Roman"/>
      <w:kern w:val="0"/>
      <w:sz w:val="34"/>
      <w:szCs w:val="20"/>
    </w:rPr>
  </w:style>
  <w:style w:type="character" w:customStyle="1" w:styleId="60">
    <w:name w:val="正文文本缩进 2 Char"/>
    <w:basedOn w:val="35"/>
    <w:link w:val="17"/>
    <w:qFormat/>
    <w:uiPriority w:val="0"/>
    <w:rPr>
      <w:rFonts w:ascii="宋体" w:hAnsi="Times New Roman" w:eastAsia="宋体" w:cs="Times New Roman"/>
      <w:kern w:val="0"/>
      <w:sz w:val="34"/>
      <w:szCs w:val="20"/>
    </w:rPr>
  </w:style>
  <w:style w:type="character" w:customStyle="1" w:styleId="61">
    <w:name w:val="批注框文本 Char"/>
    <w:basedOn w:val="35"/>
    <w:link w:val="18"/>
    <w:semiHidden/>
    <w:qFormat/>
    <w:uiPriority w:val="99"/>
    <w:rPr>
      <w:rFonts w:ascii="宋体" w:hAnsi="Times New Roman" w:eastAsia="宋体" w:cs="Times New Roman"/>
      <w:kern w:val="0"/>
      <w:sz w:val="18"/>
      <w:szCs w:val="18"/>
    </w:rPr>
  </w:style>
  <w:style w:type="character" w:customStyle="1" w:styleId="62">
    <w:name w:val="页脚 Char"/>
    <w:basedOn w:val="35"/>
    <w:link w:val="19"/>
    <w:qFormat/>
    <w:uiPriority w:val="99"/>
    <w:rPr>
      <w:rFonts w:ascii="Times New Roman" w:hAnsi="Times New Roman" w:eastAsia="宋体" w:cs="Times New Roman"/>
      <w:sz w:val="18"/>
      <w:szCs w:val="20"/>
    </w:rPr>
  </w:style>
  <w:style w:type="character" w:customStyle="1" w:styleId="63">
    <w:name w:val="页眉 Char"/>
    <w:basedOn w:val="35"/>
    <w:link w:val="20"/>
    <w:qFormat/>
    <w:uiPriority w:val="99"/>
    <w:rPr>
      <w:rFonts w:ascii="Times New Roman" w:hAnsi="Times New Roman" w:eastAsia="宋体" w:cs="Times New Roman"/>
      <w:sz w:val="18"/>
      <w:szCs w:val="20"/>
    </w:rPr>
  </w:style>
  <w:style w:type="character" w:customStyle="1" w:styleId="64">
    <w:name w:val="副标题 Char"/>
    <w:basedOn w:val="35"/>
    <w:link w:val="23"/>
    <w:qFormat/>
    <w:uiPriority w:val="0"/>
    <w:rPr>
      <w:rFonts w:ascii="Arial" w:hAnsi="Arial" w:eastAsia="宋体" w:cs="Arial"/>
      <w:b/>
      <w:bCs/>
      <w:kern w:val="28"/>
      <w:sz w:val="32"/>
      <w:szCs w:val="32"/>
    </w:rPr>
  </w:style>
  <w:style w:type="character" w:customStyle="1" w:styleId="65">
    <w:name w:val="正文文本缩进 3 Char"/>
    <w:basedOn w:val="35"/>
    <w:link w:val="25"/>
    <w:qFormat/>
    <w:uiPriority w:val="0"/>
    <w:rPr>
      <w:rFonts w:ascii="宋体" w:hAnsi="Times New Roman" w:eastAsia="宋体" w:cs="Times New Roman"/>
      <w:kern w:val="0"/>
      <w:sz w:val="16"/>
      <w:szCs w:val="16"/>
    </w:rPr>
  </w:style>
  <w:style w:type="character" w:customStyle="1" w:styleId="66">
    <w:name w:val="批注主题 Char"/>
    <w:basedOn w:val="56"/>
    <w:link w:val="30"/>
    <w:qFormat/>
    <w:uiPriority w:val="99"/>
    <w:rPr>
      <w:rFonts w:ascii="Times New Roman" w:hAnsi="Times New Roman" w:eastAsia="宋体" w:cs="Times New Roman"/>
      <w:b/>
      <w:bCs/>
      <w:sz w:val="18"/>
      <w:szCs w:val="24"/>
    </w:rPr>
  </w:style>
  <w:style w:type="character" w:customStyle="1" w:styleId="67">
    <w:name w:val="正文首行缩进 Char"/>
    <w:basedOn w:val="54"/>
    <w:link w:val="31"/>
    <w:qFormat/>
    <w:uiPriority w:val="0"/>
    <w:rPr>
      <w:rFonts w:ascii="宋体" w:hAnsi="Times New Roman" w:eastAsia="宋体" w:cs="Times New Roman"/>
      <w:kern w:val="0"/>
      <w:sz w:val="34"/>
      <w:szCs w:val="20"/>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正文文本 Char1"/>
    <w:qFormat/>
    <w:uiPriority w:val="0"/>
    <w:rPr>
      <w:rFonts w:ascii="宋体"/>
      <w:sz w:val="34"/>
    </w:rPr>
  </w:style>
  <w:style w:type="character" w:customStyle="1" w:styleId="70">
    <w:name w:val="批注文字 Char1"/>
    <w:qFormat/>
    <w:uiPriority w:val="0"/>
    <w:rPr>
      <w:kern w:val="2"/>
      <w:sz w:val="18"/>
      <w:lang w:bidi="ar-SA"/>
    </w:rPr>
  </w:style>
  <w:style w:type="character" w:customStyle="1" w:styleId="71">
    <w:name w:val="img1"/>
    <w:qFormat/>
    <w:uiPriority w:val="0"/>
  </w:style>
  <w:style w:type="character" w:customStyle="1" w:styleId="72">
    <w:name w:val="img"/>
    <w:qFormat/>
    <w:uiPriority w:val="0"/>
  </w:style>
  <w:style w:type="character" w:customStyle="1" w:styleId="73">
    <w:name w:val="列出段落 Char"/>
    <w:link w:val="74"/>
    <w:qFormat/>
    <w:uiPriority w:val="0"/>
    <w:rPr>
      <w:rFonts w:eastAsia="宋体"/>
      <w:szCs w:val="24"/>
    </w:rPr>
  </w:style>
  <w:style w:type="paragraph" w:customStyle="1" w:styleId="74">
    <w:name w:val="List Paragraph"/>
    <w:basedOn w:val="1"/>
    <w:link w:val="73"/>
    <w:qFormat/>
    <w:uiPriority w:val="34"/>
    <w:pPr>
      <w:ind w:firstLine="420" w:firstLineChars="200"/>
    </w:pPr>
    <w:rPr>
      <w:rFonts w:asciiTheme="minorHAnsi" w:hAnsiTheme="minorHAnsi" w:cstheme="minorBidi"/>
      <w:kern w:val="2"/>
      <w:sz w:val="21"/>
      <w:szCs w:val="24"/>
    </w:rPr>
  </w:style>
  <w:style w:type="character" w:customStyle="1" w:styleId="75">
    <w:name w:val="Char Char9"/>
    <w:qFormat/>
    <w:uiPriority w:val="0"/>
    <w:rPr>
      <w:kern w:val="2"/>
      <w:sz w:val="21"/>
    </w:rPr>
  </w:style>
  <w:style w:type="character" w:customStyle="1" w:styleId="76">
    <w:name w:val="not([class*=suffix])1"/>
    <w:qFormat/>
    <w:uiPriority w:val="0"/>
  </w:style>
  <w:style w:type="character" w:customStyle="1" w:styleId="77">
    <w:name w:val="not([class*=suffix])"/>
    <w:qFormat/>
    <w:uiPriority w:val="0"/>
    <w:rPr>
      <w:sz w:val="19"/>
      <w:szCs w:val="19"/>
    </w:rPr>
  </w:style>
  <w:style w:type="character" w:customStyle="1" w:styleId="78">
    <w:name w:val="GW-正文 Char"/>
    <w:link w:val="79"/>
    <w:qFormat/>
    <w:uiPriority w:val="0"/>
    <w:rPr>
      <w:rFonts w:eastAsia="仿宋_GB2312"/>
      <w:sz w:val="24"/>
      <w:szCs w:val="24"/>
    </w:rPr>
  </w:style>
  <w:style w:type="paragraph" w:customStyle="1" w:styleId="79">
    <w:name w:val="GW-正文"/>
    <w:basedOn w:val="1"/>
    <w:link w:val="78"/>
    <w:qFormat/>
    <w:uiPriority w:val="0"/>
    <w:pPr>
      <w:spacing w:line="360" w:lineRule="auto"/>
      <w:ind w:firstLine="200" w:firstLineChars="200"/>
    </w:pPr>
    <w:rPr>
      <w:rFonts w:eastAsia="仿宋_GB2312" w:asciiTheme="minorHAnsi" w:hAnsiTheme="minorHAnsi" w:cstheme="minorBidi"/>
      <w:kern w:val="2"/>
      <w:sz w:val="24"/>
      <w:szCs w:val="24"/>
    </w:rPr>
  </w:style>
  <w:style w:type="character" w:customStyle="1" w:styleId="80">
    <w:name w:val="正文文本 字符"/>
    <w:qFormat/>
    <w:uiPriority w:val="0"/>
    <w:rPr>
      <w:sz w:val="24"/>
      <w:szCs w:val="24"/>
    </w:rPr>
  </w:style>
  <w:style w:type="character" w:customStyle="1" w:styleId="81">
    <w:name w:val="（符号）邀请函中一、"/>
    <w:qFormat/>
    <w:uiPriority w:val="0"/>
    <w:rPr>
      <w:rFonts w:ascii="黑体" w:hAnsi="黑体" w:eastAsia="黑体"/>
      <w:b/>
      <w:bCs/>
      <w:sz w:val="24"/>
    </w:rPr>
  </w:style>
  <w:style w:type="paragraph" w:customStyle="1" w:styleId="82">
    <w:name w:val="Char Char Char Char Char Char Char Char Char Char Char Char Char Char1 Char Char Char Char"/>
    <w:basedOn w:val="1"/>
    <w:qFormat/>
    <w:uiPriority w:val="0"/>
    <w:rPr>
      <w:szCs w:val="21"/>
    </w:rPr>
  </w:style>
  <w:style w:type="paragraph" w:customStyle="1" w:styleId="83">
    <w:name w:val="样式 首行缩进:  2 字符"/>
    <w:basedOn w:val="1"/>
    <w:qFormat/>
    <w:uiPriority w:val="0"/>
    <w:pPr>
      <w:spacing w:line="400" w:lineRule="exact"/>
      <w:ind w:firstLine="200" w:firstLineChars="200"/>
    </w:pPr>
    <w:rPr>
      <w:rFonts w:cs="宋体"/>
      <w:sz w:val="24"/>
    </w:rPr>
  </w:style>
  <w:style w:type="paragraph" w:customStyle="1" w:styleId="84">
    <w:name w:val="p15"/>
    <w:basedOn w:val="1"/>
    <w:qFormat/>
    <w:uiPriority w:val="0"/>
    <w:pPr>
      <w:widowControl/>
      <w:spacing w:before="100" w:after="100"/>
    </w:pPr>
    <w:rPr>
      <w:rFonts w:hAnsi="宋体" w:cs="宋体"/>
      <w:sz w:val="24"/>
      <w:szCs w:val="24"/>
    </w:rPr>
  </w:style>
  <w:style w:type="paragraph" w:customStyle="1" w:styleId="85">
    <w:name w:val="p0"/>
    <w:basedOn w:val="1"/>
    <w:qFormat/>
    <w:uiPriority w:val="0"/>
    <w:pPr>
      <w:widowControl/>
    </w:pPr>
    <w:rPr>
      <w:rFonts w:ascii="Times New Roman"/>
      <w:sz w:val="21"/>
    </w:rPr>
  </w:style>
  <w:style w:type="paragraph" w:customStyle="1" w:styleId="86">
    <w:name w:val="正文首缩2"/>
    <w:basedOn w:val="1"/>
    <w:qFormat/>
    <w:uiPriority w:val="0"/>
    <w:pPr>
      <w:ind w:firstLine="200" w:firstLineChars="200"/>
    </w:pPr>
  </w:style>
  <w:style w:type="paragraph" w:customStyle="1" w:styleId="87">
    <w:name w:val="正文首行缩进两字符"/>
    <w:basedOn w:val="1"/>
    <w:next w:val="1"/>
    <w:qFormat/>
    <w:uiPriority w:val="99"/>
    <w:pPr>
      <w:spacing w:line="360" w:lineRule="auto"/>
      <w:ind w:firstLine="200" w:firstLineChars="200"/>
    </w:pPr>
  </w:style>
  <w:style w:type="paragraph" w:customStyle="1" w:styleId="88">
    <w:name w:val="表格"/>
    <w:basedOn w:val="1"/>
    <w:qFormat/>
    <w:uiPriority w:val="0"/>
    <w:pPr>
      <w:spacing w:line="400" w:lineRule="exact"/>
    </w:pPr>
    <w:rPr>
      <w:sz w:val="24"/>
    </w:rPr>
  </w:style>
  <w:style w:type="paragraph" w:customStyle="1" w:styleId="89">
    <w:name w:val="列出段落1"/>
    <w:basedOn w:val="1"/>
    <w:qFormat/>
    <w:uiPriority w:val="0"/>
    <w:pPr>
      <w:ind w:firstLine="420" w:firstLineChars="200"/>
    </w:pPr>
    <w:rPr>
      <w:rFonts w:ascii="Times New Roman"/>
      <w:kern w:val="2"/>
      <w:sz w:val="21"/>
      <w:szCs w:val="24"/>
    </w:rPr>
  </w:style>
  <w:style w:type="paragraph" w:customStyle="1" w:styleId="9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Char Char1 Char Char Char Char"/>
    <w:basedOn w:val="1"/>
    <w:qFormat/>
    <w:uiPriority w:val="0"/>
    <w:pPr>
      <w:spacing w:line="240" w:lineRule="atLeast"/>
      <w:ind w:left="420" w:firstLine="420"/>
    </w:pPr>
    <w:rPr>
      <w:rFonts w:ascii="仿宋_GB2312" w:eastAsia="仿宋_GB2312"/>
      <w:bCs/>
      <w:kern w:val="2"/>
      <w:sz w:val="32"/>
      <w:szCs w:val="24"/>
    </w:rPr>
  </w:style>
  <w:style w:type="paragraph" w:customStyle="1" w:styleId="93">
    <w:name w:val="Table Paragraph"/>
    <w:basedOn w:val="1"/>
    <w:qFormat/>
    <w:uiPriority w:val="1"/>
    <w:pPr>
      <w:jc w:val="left"/>
    </w:pPr>
    <w:rPr>
      <w:rFonts w:ascii="Calibri" w:hAnsi="Calibri"/>
      <w:sz w:val="22"/>
      <w:szCs w:val="22"/>
      <w:lang w:eastAsia="en-US"/>
    </w:rPr>
  </w:style>
  <w:style w:type="table" w:customStyle="1" w:styleId="94">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95">
    <w:name w:val="NormalCharacter"/>
    <w:qFormat/>
    <w:uiPriority w:val="0"/>
    <w:rPr>
      <w:rFonts w:ascii="宋体"/>
      <w:sz w:val="34"/>
      <w:lang w:val="en-US" w:eastAsia="zh-CN" w:bidi="ar-SA"/>
    </w:rPr>
  </w:style>
  <w:style w:type="paragraph" w:customStyle="1" w:styleId="96">
    <w:name w:val="BodyText"/>
    <w:basedOn w:val="1"/>
    <w:next w:val="97"/>
    <w:qFormat/>
    <w:uiPriority w:val="0"/>
    <w:pPr>
      <w:spacing w:after="120"/>
      <w:textAlignment w:val="baseline"/>
    </w:pPr>
    <w:rPr>
      <w:rFonts w:ascii="Times New Roman"/>
      <w:szCs w:val="24"/>
    </w:rPr>
  </w:style>
  <w:style w:type="paragraph" w:customStyle="1" w:styleId="97">
    <w:name w:val="UserStyle_40"/>
    <w:next w:val="1"/>
    <w:qFormat/>
    <w:uiPriority w:val="0"/>
    <w:pPr>
      <w:spacing w:before="200" w:after="160"/>
      <w:ind w:left="864" w:right="864"/>
      <w:jc w:val="center"/>
      <w:textAlignment w:val="baseline"/>
    </w:pPr>
    <w:rPr>
      <w:rFonts w:ascii="Times New Roman" w:hAnsi="Times New Roman" w:eastAsia="宋体" w:cs="Times New Roman"/>
      <w:i/>
      <w:sz w:val="21"/>
      <w:lang w:val="en-US" w:eastAsia="zh-CN" w:bidi="ar-SA"/>
    </w:rPr>
  </w:style>
  <w:style w:type="character" w:customStyle="1" w:styleId="98">
    <w:name w:val="ant-select-tree-switcher"/>
    <w:qFormat/>
    <w:uiPriority w:val="0"/>
  </w:style>
  <w:style w:type="character" w:customStyle="1" w:styleId="99">
    <w:name w:val="ant-select-tree-iconele"/>
    <w:qFormat/>
    <w:uiPriority w:val="0"/>
  </w:style>
  <w:style w:type="character" w:customStyle="1" w:styleId="100">
    <w:name w:val="content10"/>
    <w:qFormat/>
    <w:uiPriority w:val="0"/>
  </w:style>
  <w:style w:type="character" w:customStyle="1" w:styleId="101">
    <w:name w:val="ant-radio+*"/>
    <w:qFormat/>
    <w:uiPriority w:val="0"/>
  </w:style>
  <w:style w:type="character" w:customStyle="1" w:styleId="102">
    <w:name w:val="ant-radio+*1"/>
    <w:qFormat/>
    <w:uiPriority w:val="0"/>
  </w:style>
  <w:style w:type="character" w:customStyle="1" w:styleId="103">
    <w:name w:val="tag-type"/>
    <w:qFormat/>
    <w:uiPriority w:val="0"/>
    <w:rPr>
      <w:color w:val="FFFFFF"/>
      <w:sz w:val="18"/>
      <w:szCs w:val="18"/>
      <w:shd w:val="clear" w:color="auto" w:fill="317FFD"/>
    </w:rPr>
  </w:style>
  <w:style w:type="character" w:customStyle="1" w:styleId="104">
    <w:name w:val="tag-type1"/>
    <w:qFormat/>
    <w:uiPriority w:val="0"/>
    <w:rPr>
      <w:color w:val="FFFFFF"/>
      <w:sz w:val="18"/>
      <w:szCs w:val="18"/>
      <w:shd w:val="clear" w:color="auto" w:fill="317FFD"/>
    </w:rPr>
  </w:style>
  <w:style w:type="character" w:customStyle="1" w:styleId="105">
    <w:name w:val="hover10"/>
    <w:qFormat/>
    <w:uiPriority w:val="0"/>
    <w:rPr>
      <w:color w:val="3177FD"/>
    </w:rPr>
  </w:style>
  <w:style w:type="character" w:customStyle="1" w:styleId="106">
    <w:name w:val="info-content"/>
    <w:qFormat/>
    <w:uiPriority w:val="0"/>
    <w:rPr>
      <w:color w:val="808080"/>
    </w:rPr>
  </w:style>
  <w:style w:type="character" w:customStyle="1" w:styleId="107">
    <w:name w:val="ant-badge-status-dot2"/>
    <w:qFormat/>
    <w:uiPriority w:val="0"/>
    <w:rPr>
      <w:shd w:val="clear" w:color="auto" w:fill="FFFFFF"/>
    </w:rPr>
  </w:style>
  <w:style w:type="character" w:customStyle="1" w:styleId="108">
    <w:name w:val="first-child2"/>
    <w:qFormat/>
    <w:uiPriority w:val="0"/>
  </w:style>
  <w:style w:type="character" w:customStyle="1" w:styleId="109">
    <w:name w:val="ant-tree-switcher"/>
    <w:qFormat/>
    <w:uiPriority w:val="0"/>
  </w:style>
  <w:style w:type="character" w:customStyle="1" w:styleId="110">
    <w:name w:val="last-child6"/>
    <w:qFormat/>
    <w:uiPriority w:val="0"/>
  </w:style>
  <w:style w:type="character" w:customStyle="1" w:styleId="111">
    <w:name w:val="last-child7"/>
    <w:qFormat/>
    <w:uiPriority w:val="0"/>
  </w:style>
  <w:style w:type="character" w:customStyle="1" w:styleId="112">
    <w:name w:val="last-child8"/>
    <w:qFormat/>
    <w:uiPriority w:val="0"/>
  </w:style>
  <w:style w:type="character" w:customStyle="1" w:styleId="113">
    <w:name w:val="last-child9"/>
    <w:qFormat/>
    <w:uiPriority w:val="0"/>
  </w:style>
  <w:style w:type="character" w:customStyle="1" w:styleId="114">
    <w:name w:val="ant-input56"/>
    <w:qFormat/>
    <w:uiPriority w:val="0"/>
  </w:style>
  <w:style w:type="character" w:customStyle="1" w:styleId="115">
    <w:name w:val="info-label"/>
    <w:qFormat/>
    <w:uiPriority w:val="0"/>
    <w:rPr>
      <w:b/>
      <w:bCs/>
    </w:rPr>
  </w:style>
  <w:style w:type="character" w:customStyle="1" w:styleId="116">
    <w:name w:val="ant-tree-checkbox"/>
    <w:qFormat/>
    <w:uiPriority w:val="0"/>
  </w:style>
  <w:style w:type="character" w:customStyle="1" w:styleId="117">
    <w:name w:val="current"/>
    <w:qFormat/>
    <w:uiPriority w:val="0"/>
    <w:rPr>
      <w:color w:val="00C1DE"/>
    </w:rPr>
  </w:style>
  <w:style w:type="character" w:customStyle="1" w:styleId="118">
    <w:name w:val="current1"/>
    <w:qFormat/>
    <w:uiPriority w:val="0"/>
    <w:rPr>
      <w:color w:val="00C1DE"/>
    </w:rPr>
  </w:style>
  <w:style w:type="character" w:customStyle="1" w:styleId="119">
    <w:name w:val="ant-select-tree-checkbox"/>
    <w:qFormat/>
    <w:uiPriority w:val="0"/>
  </w:style>
  <w:style w:type="character" w:customStyle="1" w:styleId="120">
    <w:name w:val="ant-tree-iconele"/>
    <w:qFormat/>
    <w:uiPriority w:val="0"/>
  </w:style>
  <w:style w:type="character" w:customStyle="1" w:styleId="121">
    <w:name w:val="ant-tree-icon_loading"/>
    <w:qFormat/>
    <w:uiPriority w:val="0"/>
    <w:rPr>
      <w:shd w:val="clear" w:color="auto" w:fill="FFFFFF"/>
    </w:rPr>
  </w:style>
  <w:style w:type="character" w:customStyle="1" w:styleId="122">
    <w:name w:val="label2"/>
    <w:qFormat/>
    <w:uiPriority w:val="0"/>
  </w:style>
  <w:style w:type="character" w:customStyle="1" w:styleId="123">
    <w:name w:val="last-of-type"/>
    <w:qFormat/>
    <w:uiPriority w:val="0"/>
    <w:rPr>
      <w:color w:val="FF4A44"/>
      <w:sz w:val="27"/>
      <w:szCs w:val="27"/>
    </w:rPr>
  </w:style>
  <w:style w:type="character" w:customStyle="1" w:styleId="124">
    <w:name w:val="change-camera-place"/>
    <w:qFormat/>
    <w:uiPriority w:val="0"/>
    <w:rPr>
      <w:color w:val="3177FD"/>
    </w:rPr>
  </w:style>
  <w:style w:type="character" w:customStyle="1" w:styleId="125">
    <w:name w:val="last-child"/>
    <w:qFormat/>
    <w:uiPriority w:val="0"/>
  </w:style>
  <w:style w:type="character" w:customStyle="1" w:styleId="126">
    <w:name w:val="last-child1"/>
    <w:qFormat/>
    <w:uiPriority w:val="0"/>
  </w:style>
  <w:style w:type="character" w:customStyle="1" w:styleId="127">
    <w:name w:val="last-child2"/>
    <w:qFormat/>
    <w:uiPriority w:val="0"/>
  </w:style>
  <w:style w:type="character" w:customStyle="1" w:styleId="128">
    <w:name w:val="last-child3"/>
    <w:qFormat/>
    <w:uiPriority w:val="0"/>
  </w:style>
  <w:style w:type="character" w:customStyle="1" w:styleId="129">
    <w:name w:val="label"/>
    <w:qFormat/>
    <w:uiPriority w:val="0"/>
  </w:style>
  <w:style w:type="character" w:customStyle="1" w:styleId="130">
    <w:name w:val="first-child"/>
    <w:qFormat/>
    <w:uiPriority w:val="0"/>
  </w:style>
  <w:style w:type="character" w:customStyle="1" w:styleId="131">
    <w:name w:val="hover7"/>
    <w:qFormat/>
    <w:uiPriority w:val="0"/>
    <w:rPr>
      <w:color w:val="3177FD"/>
    </w:rPr>
  </w:style>
  <w:style w:type="character" w:customStyle="1" w:styleId="132">
    <w:name w:val="ant-input28"/>
    <w:qFormat/>
    <w:uiPriority w:val="0"/>
  </w:style>
  <w:style w:type="paragraph" w:customStyle="1" w:styleId="133">
    <w:name w:val="z-窗体顶端1"/>
    <w:basedOn w:val="1"/>
    <w:next w:val="1"/>
    <w:link w:val="134"/>
    <w:qFormat/>
    <w:uiPriority w:val="0"/>
    <w:pPr>
      <w:pBdr>
        <w:bottom w:val="single" w:color="auto" w:sz="6" w:space="1"/>
      </w:pBdr>
      <w:jc w:val="center"/>
    </w:pPr>
    <w:rPr>
      <w:rFonts w:ascii="Arial"/>
      <w:vanish/>
      <w:sz w:val="16"/>
    </w:rPr>
  </w:style>
  <w:style w:type="character" w:customStyle="1" w:styleId="134">
    <w:name w:val="z-窗体顶端 Char"/>
    <w:basedOn w:val="35"/>
    <w:link w:val="133"/>
    <w:qFormat/>
    <w:uiPriority w:val="0"/>
    <w:rPr>
      <w:rFonts w:ascii="Arial" w:hAnsi="Times New Roman" w:eastAsia="宋体" w:cs="Times New Roman"/>
      <w:vanish/>
      <w:kern w:val="0"/>
      <w:sz w:val="16"/>
      <w:szCs w:val="20"/>
    </w:rPr>
  </w:style>
  <w:style w:type="paragraph" w:customStyle="1" w:styleId="135">
    <w:name w:val="z-窗体底端1"/>
    <w:basedOn w:val="1"/>
    <w:next w:val="1"/>
    <w:link w:val="136"/>
    <w:qFormat/>
    <w:uiPriority w:val="0"/>
    <w:pPr>
      <w:pBdr>
        <w:top w:val="single" w:color="auto" w:sz="6" w:space="1"/>
      </w:pBdr>
      <w:jc w:val="center"/>
    </w:pPr>
    <w:rPr>
      <w:rFonts w:ascii="Arial"/>
      <w:vanish/>
      <w:sz w:val="16"/>
    </w:rPr>
  </w:style>
  <w:style w:type="character" w:customStyle="1" w:styleId="136">
    <w:name w:val="z-窗体底端 Char"/>
    <w:basedOn w:val="35"/>
    <w:link w:val="135"/>
    <w:qFormat/>
    <w:uiPriority w:val="0"/>
    <w:rPr>
      <w:rFonts w:ascii="Arial" w:hAnsi="Times New Roman" w:eastAsia="宋体" w:cs="Times New Roman"/>
      <w:vanish/>
      <w:kern w:val="0"/>
      <w:sz w:val="16"/>
      <w:szCs w:val="20"/>
    </w:rPr>
  </w:style>
  <w:style w:type="character" w:customStyle="1" w:styleId="137">
    <w:name w:val="ant-form-item-children1"/>
    <w:qFormat/>
    <w:uiPriority w:val="0"/>
  </w:style>
  <w:style w:type="character" w:customStyle="1" w:styleId="138">
    <w:name w:val="标题 Char"/>
    <w:basedOn w:val="35"/>
    <w:link w:val="29"/>
    <w:qFormat/>
    <w:uiPriority w:val="10"/>
    <w:rPr>
      <w:rFonts w:asciiTheme="majorHAnsi" w:hAnsiTheme="majorHAnsi" w:eastAsiaTheme="majorEastAsia" w:cstheme="majorBidi"/>
      <w:b/>
      <w:bCs/>
      <w:kern w:val="2"/>
      <w:sz w:val="32"/>
      <w:szCs w:val="32"/>
    </w:rPr>
  </w:style>
  <w:style w:type="character" w:customStyle="1" w:styleId="139">
    <w:name w:val="正文首行缩进 2 Char"/>
    <w:basedOn w:val="57"/>
    <w:link w:val="32"/>
    <w:semiHidden/>
    <w:qFormat/>
    <w:uiPriority w:val="99"/>
    <w:rPr>
      <w:rFonts w:ascii="Times New Roman" w:hAnsi="Times New Roman" w:eastAsia="宋体" w:cs="Times New Roman"/>
      <w:kern w:val="2"/>
      <w:sz w:val="21"/>
      <w:szCs w:val="22"/>
    </w:rPr>
  </w:style>
  <w:style w:type="paragraph" w:customStyle="1" w:styleId="1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列表段落1"/>
    <w:basedOn w:val="1"/>
    <w:qFormat/>
    <w:uiPriority w:val="34"/>
    <w:pPr>
      <w:ind w:firstLine="420" w:firstLineChars="200"/>
    </w:pPr>
    <w:rPr>
      <w:rFonts w:ascii="Calibri" w:hAnsi="Calibri"/>
      <w:kern w:val="2"/>
      <w:sz w:val="21"/>
      <w:szCs w:val="22"/>
    </w:rPr>
  </w:style>
  <w:style w:type="paragraph" w:customStyle="1" w:styleId="142">
    <w:name w:val="reader-word-layer reader-word-s4-1"/>
    <w:basedOn w:val="1"/>
    <w:qFormat/>
    <w:uiPriority w:val="0"/>
    <w:pPr>
      <w:widowControl/>
      <w:spacing w:before="100" w:beforeAutospacing="1" w:after="100" w:afterAutospacing="1"/>
      <w:jc w:val="left"/>
    </w:pPr>
    <w:rPr>
      <w:rFonts w:hAnsi="宋体" w:cs="宋体"/>
      <w:sz w:val="24"/>
      <w:szCs w:val="24"/>
    </w:rPr>
  </w:style>
  <w:style w:type="character" w:customStyle="1" w:styleId="143">
    <w:name w:val="qowt-font2"/>
    <w:basedOn w:val="35"/>
    <w:qFormat/>
    <w:uiPriority w:val="0"/>
  </w:style>
  <w:style w:type="paragraph" w:customStyle="1" w:styleId="144">
    <w:name w:val="font5"/>
    <w:basedOn w:val="1"/>
    <w:qFormat/>
    <w:uiPriority w:val="0"/>
    <w:pPr>
      <w:widowControl/>
      <w:spacing w:before="100" w:beforeAutospacing="1" w:after="100" w:afterAutospacing="1"/>
      <w:jc w:val="left"/>
    </w:pPr>
    <w:rPr>
      <w:rFonts w:hAnsi="宋体" w:cs="宋体"/>
      <w:color w:val="000000"/>
      <w:sz w:val="20"/>
    </w:rPr>
  </w:style>
  <w:style w:type="paragraph" w:customStyle="1" w:styleId="145">
    <w:name w:val="font6"/>
    <w:basedOn w:val="1"/>
    <w:qFormat/>
    <w:uiPriority w:val="0"/>
    <w:pPr>
      <w:widowControl/>
      <w:spacing w:before="100" w:beforeAutospacing="1" w:after="100" w:afterAutospacing="1"/>
      <w:jc w:val="left"/>
    </w:pPr>
    <w:rPr>
      <w:rFonts w:hAnsi="宋体" w:cs="宋体"/>
      <w:sz w:val="20"/>
    </w:rPr>
  </w:style>
  <w:style w:type="paragraph" w:customStyle="1" w:styleId="146">
    <w:name w:val="font7"/>
    <w:basedOn w:val="1"/>
    <w:qFormat/>
    <w:uiPriority w:val="0"/>
    <w:pPr>
      <w:widowControl/>
      <w:spacing w:before="100" w:beforeAutospacing="1" w:after="100" w:afterAutospacing="1"/>
      <w:jc w:val="left"/>
    </w:pPr>
    <w:rPr>
      <w:rFonts w:hAnsi="宋体" w:cs="宋体"/>
      <w:color w:val="000000"/>
      <w:sz w:val="20"/>
    </w:rPr>
  </w:style>
  <w:style w:type="paragraph" w:customStyle="1" w:styleId="147">
    <w:name w:val="xl65"/>
    <w:basedOn w:val="1"/>
    <w:qFormat/>
    <w:uiPriority w:val="0"/>
    <w:pPr>
      <w:widowControl/>
      <w:spacing w:before="100" w:beforeAutospacing="1" w:after="100" w:afterAutospacing="1"/>
      <w:jc w:val="left"/>
    </w:pPr>
    <w:rPr>
      <w:rFonts w:hAnsi="宋体" w:cs="宋体"/>
      <w:sz w:val="24"/>
      <w:szCs w:val="24"/>
    </w:rPr>
  </w:style>
  <w:style w:type="paragraph" w:customStyle="1" w:styleId="148">
    <w:name w:val="xl66"/>
    <w:basedOn w:val="1"/>
    <w:qFormat/>
    <w:uiPriority w:val="0"/>
    <w:pPr>
      <w:widowControl/>
      <w:spacing w:before="100" w:beforeAutospacing="1" w:after="100" w:afterAutospacing="1"/>
      <w:jc w:val="left"/>
    </w:pPr>
    <w:rPr>
      <w:rFonts w:hAnsi="宋体" w:cs="宋体"/>
      <w:b/>
      <w:bCs/>
      <w:sz w:val="24"/>
      <w:szCs w:val="24"/>
    </w:rPr>
  </w:style>
  <w:style w:type="paragraph" w:customStyle="1" w:styleId="149">
    <w:name w:val="xl67"/>
    <w:basedOn w:val="1"/>
    <w:qFormat/>
    <w:uiPriority w:val="0"/>
    <w:pPr>
      <w:widowControl/>
      <w:spacing w:before="100" w:beforeAutospacing="1" w:after="100" w:afterAutospacing="1"/>
      <w:jc w:val="center"/>
    </w:pPr>
    <w:rPr>
      <w:rFonts w:hAnsi="宋体" w:cs="宋体"/>
      <w:sz w:val="24"/>
      <w:szCs w:val="24"/>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color w:val="000000"/>
      <w:sz w:val="20"/>
    </w:rPr>
  </w:style>
  <w:style w:type="paragraph" w:customStyle="1" w:styleId="1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20"/>
    </w:rPr>
  </w:style>
  <w:style w:type="paragraph" w:customStyle="1" w:styleId="15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20"/>
    </w:rPr>
  </w:style>
  <w:style w:type="paragraph" w:customStyle="1" w:styleId="1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0"/>
    </w:rPr>
  </w:style>
  <w:style w:type="paragraph" w:customStyle="1" w:styleId="157">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color w:val="000000"/>
      <w:sz w:val="20"/>
    </w:rPr>
  </w:style>
  <w:style w:type="paragraph" w:customStyle="1" w:styleId="16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1">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3">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4">
    <w:name w:val="正文缩进2格"/>
    <w:basedOn w:val="1"/>
    <w:qFormat/>
    <w:uiPriority w:val="0"/>
    <w:pPr>
      <w:spacing w:line="600" w:lineRule="exact"/>
      <w:ind w:firstLine="639" w:firstLineChars="206"/>
    </w:pPr>
    <w:rPr>
      <w:rFonts w:ascii="仿宋_GB2312" w:hAnsi="宋体" w:eastAsia="仿宋_GB2312" w:cstheme="minorBidi"/>
      <w:kern w:val="2"/>
      <w:sz w:val="31"/>
    </w:rPr>
  </w:style>
  <w:style w:type="paragraph" w:customStyle="1" w:styleId="165">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customStyle="1" w:styleId="166">
    <w:name w:val="Quote"/>
    <w:next w:val="1"/>
    <w:qFormat/>
    <w:uiPriority w:val="0"/>
    <w:pPr>
      <w:wordWrap w:val="0"/>
      <w:spacing w:before="200" w:after="160"/>
      <w:ind w:left="864" w:right="864"/>
      <w:jc w:val="center"/>
    </w:pPr>
    <w:rPr>
      <w:rFonts w:ascii="Calibri" w:hAnsi="Calibri" w:eastAsia="Calibri" w:cs="Times New Roman"/>
      <w:i/>
      <w:sz w:val="21"/>
      <w:lang w:val="en-US" w:eastAsia="zh-CN" w:bidi="ar-SA"/>
    </w:rPr>
  </w:style>
  <w:style w:type="character" w:customStyle="1" w:styleId="167">
    <w:name w:val="font11"/>
    <w:basedOn w:val="35"/>
    <w:qFormat/>
    <w:uiPriority w:val="0"/>
    <w:rPr>
      <w:rFonts w:hint="default" w:ascii="Times New Roman" w:hAnsi="Times New Roman" w:cs="Times New Roman"/>
      <w:color w:val="000000"/>
      <w:sz w:val="21"/>
      <w:szCs w:val="21"/>
      <w:u w:val="none"/>
    </w:rPr>
  </w:style>
  <w:style w:type="character" w:customStyle="1" w:styleId="168">
    <w:name w:val="font21"/>
    <w:basedOn w:val="3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9C707-5CA8-44A5-9197-1C4C6038DD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5774</Words>
  <Characters>32916</Characters>
  <Lines>274</Lines>
  <Paragraphs>77</Paragraphs>
  <TotalTime>79</TotalTime>
  <ScaleCrop>false</ScaleCrop>
  <LinksUpToDate>false</LinksUpToDate>
  <CharactersWithSpaces>38613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2021-11-30T01:18:00Z</dcterms:created>
  <dc:creator>China</dc:creator>
  <cp:lastModifiedBy>Administrator</cp:lastModifiedBy>
  <cp:lastPrinted>2022-03-04T05:36:12Z</cp:lastPrinted>
  <dcterms:modified xsi:type="dcterms:W3CDTF">2022-03-04T05:45:17Z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7304B76B8F51454D98FBF04A9AFA8414</vt:lpwstr>
  </property>
</Properties>
</file>