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bCs/>
          <w:color w:val="auto"/>
          <w:sz w:val="32"/>
          <w:szCs w:val="32"/>
          <w:highlight w:val="none"/>
          <w:lang w:val="zh-CN"/>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-842010</wp:posOffset>
            </wp:positionH>
            <wp:positionV relativeFrom="paragraph">
              <wp:posOffset>-888365</wp:posOffset>
            </wp:positionV>
            <wp:extent cx="7539355" cy="10739755"/>
            <wp:effectExtent l="0" t="0" r="4445" b="4445"/>
            <wp:wrapNone/>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1"/>
                    <a:srcRect t="1833"/>
                    <a:stretch>
                      <a:fillRect/>
                    </a:stretch>
                  </pic:blipFill>
                  <pic:spPr>
                    <a:xfrm>
                      <a:off x="0" y="0"/>
                      <a:ext cx="7539355" cy="10739755"/>
                    </a:xfrm>
                    <a:prstGeom prst="rect">
                      <a:avLst/>
                    </a:prstGeom>
                    <a:noFill/>
                    <a:ln w="9525">
                      <a:noFill/>
                    </a:ln>
                  </pic:spPr>
                </pic:pic>
              </a:graphicData>
            </a:graphic>
          </wp:anchor>
        </w:drawing>
      </w:r>
    </w:p>
    <w:p>
      <w:pPr>
        <w:spacing w:line="360" w:lineRule="auto"/>
        <w:ind w:left="0" w:leftChars="0" w:firstLine="0" w:firstLineChars="0"/>
        <w:jc w:val="both"/>
        <w:rPr>
          <w:rFonts w:hint="eastAsia"/>
          <w:b/>
          <w:bCs/>
          <w:color w:val="auto"/>
          <w:sz w:val="32"/>
          <w:szCs w:val="32"/>
          <w:highlight w:val="none"/>
          <w:lang w:val="zh-CN"/>
        </w:rPr>
      </w:pPr>
    </w:p>
    <w:p>
      <w:pPr>
        <w:bidi w:val="0"/>
        <w:ind w:left="0" w:leftChars="0" w:firstLine="0" w:firstLineChars="0"/>
        <w:jc w:val="center"/>
        <w:rPr>
          <w:rFonts w:hint="eastAsia"/>
          <w:b/>
          <w:bCs/>
          <w:color w:val="auto"/>
          <w:sz w:val="32"/>
          <w:szCs w:val="32"/>
          <w:highlight w:val="none"/>
          <w:lang w:val="en-US" w:eastAsia="zh-CN"/>
        </w:rPr>
      </w:pPr>
      <w:bookmarkStart w:id="0" w:name="_Hlt101233737"/>
      <w:bookmarkEnd w:id="0"/>
      <w:bookmarkStart w:id="1" w:name="_Hlt101843627"/>
      <w:bookmarkEnd w:id="1"/>
      <w:bookmarkStart w:id="2" w:name="_Toc14065"/>
      <w:bookmarkStart w:id="3" w:name="_Toc16568"/>
      <w:bookmarkStart w:id="4" w:name="_Toc1540"/>
      <w:bookmarkStart w:id="5" w:name="_Toc12798"/>
    </w:p>
    <w:p>
      <w:pPr>
        <w:rPr>
          <w:rFonts w:hint="eastAsia"/>
          <w:b/>
          <w:bCs/>
          <w:color w:val="auto"/>
          <w:sz w:val="32"/>
          <w:szCs w:val="32"/>
          <w:highlight w:val="none"/>
          <w:lang w:val="en-US" w:eastAsia="zh-CN"/>
        </w:rPr>
      </w:pPr>
      <w:r>
        <w:rPr>
          <w:rFonts w:hint="eastAsia"/>
          <w:b/>
          <w:bCs/>
          <w:color w:val="auto"/>
          <w:sz w:val="32"/>
          <w:szCs w:val="32"/>
          <w:highlight w:val="none"/>
          <w:lang w:val="en-US" w:eastAsia="zh-CN"/>
        </w:rPr>
        <w:br w:type="page"/>
      </w:r>
    </w:p>
    <w:p>
      <w:pPr>
        <w:bidi w:val="0"/>
        <w:ind w:left="0" w:leftChars="0" w:firstLine="0" w:firstLineChars="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廉洁自律承诺书</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为进一步规范政府采购行为</w:t>
      </w:r>
      <w:r>
        <w:rPr>
          <w:rFonts w:hint="eastAsia"/>
          <w:b w:val="0"/>
          <w:bCs w:val="0"/>
          <w:color w:val="auto"/>
          <w:kern w:val="0"/>
          <w:sz w:val="24"/>
          <w:szCs w:val="22"/>
          <w:highlight w:val="none"/>
          <w:lang w:val="en-US" w:eastAsia="zh-CN" w:bidi="ar-SA"/>
        </w:rPr>
        <w:t>，</w:t>
      </w:r>
      <w:r>
        <w:rPr>
          <w:rFonts w:hint="eastAsia" w:ascii="宋体" w:hAnsi="宋体" w:eastAsia="宋体"/>
          <w:b w:val="0"/>
          <w:bCs w:val="0"/>
          <w:color w:val="auto"/>
          <w:kern w:val="0"/>
          <w:sz w:val="24"/>
          <w:szCs w:val="22"/>
          <w:highlight w:val="none"/>
          <w:lang w:val="en-US" w:eastAsia="zh-CN" w:bidi="ar-SA"/>
        </w:rPr>
        <w:t>强化廉洁自律的工作</w:t>
      </w:r>
      <w:r>
        <w:rPr>
          <w:rFonts w:hint="eastAsia"/>
          <w:b w:val="0"/>
          <w:bCs w:val="0"/>
          <w:color w:val="auto"/>
          <w:kern w:val="0"/>
          <w:sz w:val="24"/>
          <w:szCs w:val="22"/>
          <w:highlight w:val="none"/>
          <w:lang w:val="en-US" w:eastAsia="zh-CN" w:bidi="ar-SA"/>
        </w:rPr>
        <w:t>作风</w:t>
      </w:r>
      <w:r>
        <w:rPr>
          <w:rFonts w:hint="eastAsia" w:ascii="宋体" w:hAnsi="宋体" w:eastAsia="宋体"/>
          <w:b w:val="0"/>
          <w:bCs w:val="0"/>
          <w:color w:val="auto"/>
          <w:kern w:val="0"/>
          <w:sz w:val="24"/>
          <w:szCs w:val="22"/>
          <w:highlight w:val="none"/>
          <w:lang w:val="en-US" w:eastAsia="zh-CN" w:bidi="ar-SA"/>
        </w:rPr>
        <w:t>，完善监督制约机制，净化招投标市场，维护政府采购</w:t>
      </w:r>
      <w:r>
        <w:rPr>
          <w:rFonts w:hint="eastAsia"/>
          <w:b w:val="0"/>
          <w:bCs w:val="0"/>
          <w:color w:val="auto"/>
          <w:kern w:val="0"/>
          <w:sz w:val="24"/>
          <w:szCs w:val="22"/>
          <w:highlight w:val="none"/>
          <w:lang w:val="en-US" w:eastAsia="zh-CN" w:bidi="ar-SA"/>
        </w:rPr>
        <w:t>的公平正义</w:t>
      </w:r>
      <w:r>
        <w:rPr>
          <w:rFonts w:hint="eastAsia" w:ascii="宋体" w:hAnsi="宋体" w:eastAsia="宋体"/>
          <w:b w:val="0"/>
          <w:bCs w:val="0"/>
          <w:color w:val="auto"/>
          <w:kern w:val="0"/>
          <w:sz w:val="24"/>
          <w:szCs w:val="22"/>
          <w:highlight w:val="none"/>
          <w:lang w:val="en-US" w:eastAsia="zh-CN" w:bidi="ar-SA"/>
        </w:rPr>
        <w:t>，</w:t>
      </w:r>
      <w:r>
        <w:rPr>
          <w:rFonts w:hint="eastAsia"/>
          <w:b w:val="0"/>
          <w:bCs w:val="0"/>
          <w:color w:val="auto"/>
          <w:kern w:val="0"/>
          <w:sz w:val="24"/>
          <w:szCs w:val="22"/>
          <w:highlight w:val="none"/>
          <w:lang w:val="en-US" w:eastAsia="zh-CN" w:bidi="ar-SA"/>
        </w:rPr>
        <w:t>我公司及全体员工郑重承诺：</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坚持公开、公平、公正原则，严格按照法律法规</w:t>
      </w:r>
      <w:r>
        <w:rPr>
          <w:rFonts w:hint="eastAsia"/>
          <w:b w:val="0"/>
          <w:bCs w:val="0"/>
          <w:color w:val="auto"/>
          <w:kern w:val="0"/>
          <w:sz w:val="24"/>
          <w:szCs w:val="22"/>
          <w:highlight w:val="none"/>
          <w:lang w:val="en-US" w:eastAsia="zh-CN" w:bidi="ar-SA"/>
        </w:rPr>
        <w:t>的规定</w:t>
      </w:r>
      <w:r>
        <w:rPr>
          <w:rFonts w:hint="eastAsia" w:ascii="宋体" w:hAnsi="宋体" w:eastAsia="宋体"/>
          <w:b w:val="0"/>
          <w:bCs w:val="0"/>
          <w:color w:val="auto"/>
          <w:kern w:val="0"/>
          <w:sz w:val="24"/>
          <w:szCs w:val="22"/>
          <w:highlight w:val="none"/>
          <w:lang w:val="en-US" w:eastAsia="zh-CN" w:bidi="ar-SA"/>
        </w:rPr>
        <w:t>和委托代理协议的约定办理政府采购事宜，恪守</w:t>
      </w:r>
      <w:r>
        <w:rPr>
          <w:rFonts w:hint="eastAsia"/>
          <w:b w:val="0"/>
          <w:bCs w:val="0"/>
          <w:color w:val="auto"/>
          <w:kern w:val="0"/>
          <w:sz w:val="24"/>
          <w:szCs w:val="22"/>
          <w:highlight w:val="none"/>
          <w:lang w:val="en-US" w:eastAsia="zh-CN" w:bidi="ar-SA"/>
        </w:rPr>
        <w:t>政府采购代理机构</w:t>
      </w:r>
      <w:r>
        <w:rPr>
          <w:rFonts w:hint="eastAsia" w:ascii="宋体" w:hAnsi="宋体" w:eastAsia="宋体"/>
          <w:b w:val="0"/>
          <w:bCs w:val="0"/>
          <w:color w:val="auto"/>
          <w:kern w:val="0"/>
          <w:sz w:val="24"/>
          <w:szCs w:val="22"/>
          <w:highlight w:val="none"/>
          <w:lang w:val="en-US" w:eastAsia="zh-CN" w:bidi="ar-SA"/>
        </w:rPr>
        <w:t>职业道德，规范代理行为，努力提高专业</w:t>
      </w:r>
      <w:r>
        <w:rPr>
          <w:rFonts w:hint="eastAsia"/>
          <w:b w:val="0"/>
          <w:bCs w:val="0"/>
          <w:color w:val="auto"/>
          <w:kern w:val="0"/>
          <w:sz w:val="24"/>
          <w:szCs w:val="22"/>
          <w:highlight w:val="none"/>
          <w:lang w:val="en-US" w:eastAsia="zh-CN" w:bidi="ar-SA"/>
        </w:rPr>
        <w:t>技术能力，</w:t>
      </w:r>
      <w:r>
        <w:rPr>
          <w:rFonts w:hint="eastAsia" w:ascii="宋体" w:hAnsi="宋体" w:eastAsia="宋体"/>
          <w:b w:val="0"/>
          <w:bCs w:val="0"/>
          <w:color w:val="auto"/>
          <w:kern w:val="0"/>
          <w:sz w:val="24"/>
          <w:szCs w:val="22"/>
          <w:highlight w:val="none"/>
          <w:lang w:val="en-US" w:eastAsia="zh-CN" w:bidi="ar-SA"/>
        </w:rPr>
        <w:t>确保服务质量</w:t>
      </w:r>
      <w:r>
        <w:rPr>
          <w:rFonts w:hint="eastAsia"/>
          <w:b w:val="0"/>
          <w:bCs w:val="0"/>
          <w:color w:val="auto"/>
          <w:kern w:val="0"/>
          <w:sz w:val="24"/>
          <w:szCs w:val="22"/>
          <w:highlight w:val="none"/>
          <w:lang w:val="en-US" w:eastAsia="zh-CN" w:bidi="ar-SA"/>
        </w:rPr>
        <w:t>；</w:t>
      </w:r>
      <w:r>
        <w:rPr>
          <w:rFonts w:hint="eastAsia" w:ascii="宋体" w:hAnsi="宋体" w:eastAsia="宋体"/>
          <w:b w:val="0"/>
          <w:bCs w:val="0"/>
          <w:color w:val="auto"/>
          <w:kern w:val="0"/>
          <w:sz w:val="24"/>
          <w:szCs w:val="22"/>
          <w:highlight w:val="none"/>
          <w:lang w:val="en-US" w:eastAsia="zh-CN" w:bidi="ar-SA"/>
        </w:rPr>
        <w:t>诚实守信，</w:t>
      </w:r>
      <w:r>
        <w:rPr>
          <w:rFonts w:hint="eastAsia"/>
          <w:b w:val="0"/>
          <w:bCs w:val="0"/>
          <w:color w:val="auto"/>
          <w:kern w:val="0"/>
          <w:sz w:val="24"/>
          <w:szCs w:val="22"/>
          <w:highlight w:val="none"/>
          <w:lang w:val="en-US" w:eastAsia="zh-CN" w:bidi="ar-SA"/>
        </w:rPr>
        <w:t>勤</w:t>
      </w:r>
      <w:r>
        <w:rPr>
          <w:rFonts w:hint="eastAsia" w:ascii="宋体" w:hAnsi="宋体" w:eastAsia="宋体"/>
          <w:b w:val="0"/>
          <w:bCs w:val="0"/>
          <w:color w:val="auto"/>
          <w:kern w:val="0"/>
          <w:sz w:val="24"/>
          <w:szCs w:val="22"/>
          <w:highlight w:val="none"/>
          <w:lang w:val="en-US" w:eastAsia="zh-CN" w:bidi="ar-SA"/>
        </w:rPr>
        <w:t>勉尽责，积极维护国家利益、社会公共利益和政府采购相关当事人的合法权益。</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遵纪守法。不以不正当手</w:t>
      </w:r>
      <w:r>
        <w:rPr>
          <w:rFonts w:hint="eastAsia"/>
          <w:b w:val="0"/>
          <w:bCs w:val="0"/>
          <w:color w:val="auto"/>
          <w:kern w:val="0"/>
          <w:sz w:val="24"/>
          <w:szCs w:val="22"/>
          <w:highlight w:val="none"/>
          <w:lang w:val="en-US" w:eastAsia="zh-CN" w:bidi="ar-SA"/>
        </w:rPr>
        <w:t>段谋</w:t>
      </w:r>
      <w:r>
        <w:rPr>
          <w:rFonts w:hint="eastAsia" w:ascii="宋体" w:hAnsi="宋体" w:eastAsia="宋体"/>
          <w:b w:val="0"/>
          <w:bCs w:val="0"/>
          <w:color w:val="auto"/>
          <w:kern w:val="0"/>
          <w:sz w:val="24"/>
          <w:szCs w:val="22"/>
          <w:highlight w:val="none"/>
          <w:lang w:val="en-US" w:eastAsia="zh-CN" w:bidi="ar-SA"/>
        </w:rPr>
        <w:t>取、承揽政府采购</w:t>
      </w:r>
      <w:r>
        <w:rPr>
          <w:rFonts w:hint="eastAsia"/>
          <w:b w:val="0"/>
          <w:bCs w:val="0"/>
          <w:color w:val="auto"/>
          <w:kern w:val="0"/>
          <w:sz w:val="24"/>
          <w:szCs w:val="22"/>
          <w:highlight w:val="none"/>
          <w:lang w:val="en-US" w:eastAsia="zh-CN" w:bidi="ar-SA"/>
        </w:rPr>
        <w:t>业务，不</w:t>
      </w:r>
      <w:r>
        <w:rPr>
          <w:rFonts w:hint="eastAsia" w:ascii="宋体" w:hAnsi="宋体" w:eastAsia="宋体"/>
          <w:b w:val="0"/>
          <w:bCs w:val="0"/>
          <w:color w:val="auto"/>
          <w:kern w:val="0"/>
          <w:sz w:val="24"/>
          <w:szCs w:val="22"/>
          <w:highlight w:val="none"/>
          <w:lang w:val="en-US" w:eastAsia="zh-CN" w:bidi="ar-SA"/>
        </w:rPr>
        <w:t>向任何单位和个人支付现金、实物或其他利益</w:t>
      </w:r>
      <w:r>
        <w:rPr>
          <w:rFonts w:hint="eastAsia"/>
          <w:b w:val="0"/>
          <w:bCs w:val="0"/>
          <w:color w:val="auto"/>
          <w:kern w:val="0"/>
          <w:sz w:val="24"/>
          <w:szCs w:val="22"/>
          <w:highlight w:val="none"/>
          <w:lang w:val="en-US" w:eastAsia="zh-CN" w:bidi="ar-SA"/>
        </w:rPr>
        <w:t>以获取业务</w:t>
      </w:r>
      <w:r>
        <w:rPr>
          <w:rFonts w:hint="eastAsia" w:ascii="宋体" w:hAnsi="宋体" w:eastAsia="宋体"/>
          <w:b w:val="0"/>
          <w:bCs w:val="0"/>
          <w:color w:val="auto"/>
          <w:kern w:val="0"/>
          <w:sz w:val="24"/>
          <w:szCs w:val="22"/>
          <w:highlight w:val="none"/>
          <w:lang w:val="en-US" w:eastAsia="zh-CN" w:bidi="ar-SA"/>
        </w:rPr>
        <w:t>。</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自觉抵制商业贿赂，不向供应商索要或接受回扣、礼金、有价证券、贵重物品及其他任何有可能影响</w:t>
      </w:r>
      <w:r>
        <w:rPr>
          <w:rFonts w:hint="eastAsia"/>
          <w:b w:val="0"/>
          <w:bCs w:val="0"/>
          <w:color w:val="auto"/>
          <w:kern w:val="0"/>
          <w:sz w:val="24"/>
          <w:szCs w:val="22"/>
          <w:highlight w:val="none"/>
          <w:lang w:val="en-US" w:eastAsia="zh-CN" w:bidi="ar-SA"/>
        </w:rPr>
        <w:t>政府采购公平公正</w:t>
      </w:r>
      <w:r>
        <w:rPr>
          <w:rFonts w:hint="eastAsia" w:ascii="宋体" w:hAnsi="宋体" w:eastAsia="宋体"/>
          <w:b w:val="0"/>
          <w:bCs w:val="0"/>
          <w:color w:val="auto"/>
          <w:kern w:val="0"/>
          <w:sz w:val="24"/>
          <w:szCs w:val="22"/>
          <w:highlight w:val="none"/>
          <w:lang w:val="en-US" w:eastAsia="zh-CN" w:bidi="ar-SA"/>
        </w:rPr>
        <w:t>的礼物，不以任何形式变相收取或间接收受礼品等，包括未来利益。</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公司员工不得与供应商存在任何商业上的利害关系，不得在供应商单位兼职和任职，不以任何形式，包括并不限于口头及书面形式、作为及不作为的方式，向供应商或其他第三方泄露招投标秘密。</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严格按照国家法律、法规及行业规章履行自己的职责，不与任何第三方串通进行虚假招标、陪标、围标、串标等活动；</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在职权范围内的各类招投标项目中，不向自己或任何第三方的亲属、任何关系人介绍、暗示招投标项目的任何事宜；</w:t>
      </w:r>
    </w:p>
    <w:p>
      <w:pPr>
        <w:numPr>
          <w:ilvl w:val="0"/>
          <w:numId w:val="2"/>
        </w:numPr>
        <w:bidi w:val="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本机构发出的采购公告或邀请书及采购文件等内容均</w:t>
      </w:r>
      <w:r>
        <w:rPr>
          <w:rFonts w:hint="eastAsia"/>
          <w:b w:val="0"/>
          <w:bCs w:val="0"/>
          <w:color w:val="auto"/>
          <w:kern w:val="0"/>
          <w:sz w:val="24"/>
          <w:szCs w:val="22"/>
          <w:highlight w:val="none"/>
          <w:lang w:val="en-US" w:eastAsia="zh-CN" w:bidi="ar-SA"/>
        </w:rPr>
        <w:t>严格</w:t>
      </w:r>
      <w:r>
        <w:rPr>
          <w:rFonts w:hint="eastAsia" w:ascii="宋体" w:hAnsi="宋体" w:eastAsia="宋体"/>
          <w:b w:val="0"/>
          <w:bCs w:val="0"/>
          <w:color w:val="auto"/>
          <w:kern w:val="0"/>
          <w:sz w:val="24"/>
          <w:szCs w:val="22"/>
          <w:highlight w:val="none"/>
          <w:lang w:val="en-US" w:eastAsia="zh-CN" w:bidi="ar-SA"/>
        </w:rPr>
        <w:t>遵循国家现行法律、法规和各类规范性文件，遵守国家、省市有关行业规章的要求，对符合条件的潜在供应商确保公平、公正，不存在倾向性、歧视性和差别待遇。</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我公司全体员工了解并愿意自觉</w:t>
      </w:r>
      <w:r>
        <w:rPr>
          <w:rFonts w:hint="eastAsia"/>
          <w:b w:val="0"/>
          <w:bCs w:val="0"/>
          <w:color w:val="auto"/>
          <w:kern w:val="0"/>
          <w:sz w:val="24"/>
          <w:szCs w:val="22"/>
          <w:highlight w:val="none"/>
          <w:lang w:val="en-US" w:eastAsia="zh-CN" w:bidi="ar-SA"/>
        </w:rPr>
        <w:t>信守以上承诺</w:t>
      </w:r>
      <w:r>
        <w:rPr>
          <w:rFonts w:hint="eastAsia" w:ascii="宋体" w:hAnsi="宋体" w:eastAsia="宋体"/>
          <w:b w:val="0"/>
          <w:bCs w:val="0"/>
          <w:color w:val="auto"/>
          <w:kern w:val="0"/>
          <w:sz w:val="24"/>
          <w:szCs w:val="22"/>
          <w:highlight w:val="none"/>
          <w:lang w:val="en-US" w:eastAsia="zh-CN" w:bidi="ar-SA"/>
        </w:rPr>
        <w:t>，与</w:t>
      </w:r>
      <w:r>
        <w:rPr>
          <w:rFonts w:hint="eastAsia"/>
          <w:b w:val="0"/>
          <w:bCs w:val="0"/>
          <w:color w:val="auto"/>
          <w:kern w:val="0"/>
          <w:sz w:val="24"/>
          <w:szCs w:val="22"/>
          <w:highlight w:val="none"/>
          <w:lang w:val="en-US" w:eastAsia="zh-CN" w:bidi="ar-SA"/>
        </w:rPr>
        <w:t>政府采购各方当事人</w:t>
      </w:r>
      <w:r>
        <w:rPr>
          <w:rFonts w:hint="eastAsia" w:ascii="宋体" w:hAnsi="宋体" w:eastAsia="宋体"/>
          <w:b w:val="0"/>
          <w:bCs w:val="0"/>
          <w:color w:val="auto"/>
          <w:kern w:val="0"/>
          <w:sz w:val="24"/>
          <w:szCs w:val="22"/>
          <w:highlight w:val="none"/>
          <w:lang w:val="en-US" w:eastAsia="zh-CN" w:bidi="ar-SA"/>
        </w:rPr>
        <w:t>一起共同营造廉洁、公正、诚实信用的政</w:t>
      </w:r>
      <w:r>
        <w:rPr>
          <w:rFonts w:hint="eastAsia"/>
          <w:b w:val="0"/>
          <w:bCs w:val="0"/>
          <w:color w:val="auto"/>
          <w:kern w:val="0"/>
          <w:sz w:val="24"/>
          <w:szCs w:val="22"/>
          <w:highlight w:val="none"/>
          <w:lang w:val="en-US" w:eastAsia="zh-CN" w:bidi="ar-SA"/>
        </w:rPr>
        <w:t>府采购</w:t>
      </w:r>
      <w:r>
        <w:rPr>
          <w:rFonts w:hint="eastAsia" w:ascii="宋体" w:hAnsi="宋体" w:eastAsia="宋体"/>
          <w:b w:val="0"/>
          <w:bCs w:val="0"/>
          <w:color w:val="auto"/>
          <w:kern w:val="0"/>
          <w:sz w:val="24"/>
          <w:szCs w:val="22"/>
          <w:highlight w:val="none"/>
          <w:lang w:val="en-US" w:eastAsia="zh-CN" w:bidi="ar-SA"/>
        </w:rPr>
        <w:t>环境，共同维护政府采购的尊严。</w:t>
      </w:r>
    </w:p>
    <w:p>
      <w:pPr>
        <w:numPr>
          <w:ilvl w:val="0"/>
          <w:numId w:val="0"/>
        </w:numPr>
        <w:bidi w:val="0"/>
        <w:ind w:firstLine="480" w:firstLineChars="20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若出现违背以上承诺的行为，我单位</w:t>
      </w:r>
      <w:r>
        <w:rPr>
          <w:rFonts w:hint="eastAsia"/>
          <w:b w:val="0"/>
          <w:bCs w:val="0"/>
          <w:color w:val="auto"/>
          <w:kern w:val="0"/>
          <w:sz w:val="24"/>
          <w:szCs w:val="22"/>
          <w:highlight w:val="none"/>
          <w:lang w:val="en-US" w:eastAsia="zh-CN" w:bidi="ar-SA"/>
        </w:rPr>
        <w:t>及单位员工</w:t>
      </w:r>
      <w:r>
        <w:rPr>
          <w:rFonts w:hint="eastAsia" w:ascii="宋体" w:hAnsi="宋体" w:eastAsia="宋体"/>
          <w:b w:val="0"/>
          <w:bCs w:val="0"/>
          <w:color w:val="auto"/>
          <w:kern w:val="0"/>
          <w:sz w:val="24"/>
          <w:szCs w:val="22"/>
          <w:highlight w:val="none"/>
          <w:lang w:val="en-US" w:eastAsia="zh-CN" w:bidi="ar-SA"/>
        </w:rPr>
        <w:t>自愿接受按照国家法律、法规等有</w:t>
      </w:r>
      <w:r>
        <w:rPr>
          <w:rFonts w:hint="eastAsia" w:ascii="宋体" w:hAnsi="宋体" w:eastAsia="宋体" w:cs="宋体"/>
          <w:b w:val="0"/>
          <w:bCs w:val="0"/>
          <w:color w:val="auto"/>
          <w:kern w:val="0"/>
          <w:sz w:val="24"/>
          <w:szCs w:val="24"/>
          <w:highlight w:val="none"/>
          <w:lang w:val="en-US" w:eastAsia="zh-CN" w:bidi="ar-SA"/>
        </w:rPr>
        <w:t>关规定给予的处罚。</w:t>
      </w:r>
    </w:p>
    <w:p>
      <w:pPr>
        <w:numPr>
          <w:ilvl w:val="0"/>
          <w:numId w:val="0"/>
        </w:numPr>
        <w:bidi w:val="0"/>
        <w:ind w:firstLine="480" w:firstLineChars="200"/>
        <w:rPr>
          <w:rFonts w:hint="eastAsia" w:ascii="宋体" w:hAnsi="宋体" w:eastAsia="宋体"/>
          <w:b w:val="0"/>
          <w:bCs w:val="0"/>
          <w:color w:val="auto"/>
          <w:kern w:val="0"/>
          <w:sz w:val="24"/>
          <w:szCs w:val="22"/>
          <w:highlight w:val="none"/>
          <w:lang w:val="en-US" w:eastAsia="zh-CN" w:bidi="ar-SA"/>
        </w:rPr>
      </w:pPr>
      <w:r>
        <w:rPr>
          <w:rFonts w:hint="eastAsia" w:ascii="宋体" w:hAnsi="宋体" w:eastAsia="宋体"/>
          <w:b w:val="0"/>
          <w:bCs w:val="0"/>
          <w:color w:val="auto"/>
          <w:kern w:val="0"/>
          <w:sz w:val="24"/>
          <w:szCs w:val="22"/>
          <w:highlight w:val="none"/>
          <w:lang w:val="en-US" w:eastAsia="zh-CN" w:bidi="ar-SA"/>
        </w:rPr>
        <w:t>特此承诺。</w:t>
      </w:r>
    </w:p>
    <w:p>
      <w:pPr>
        <w:numPr>
          <w:ilvl w:val="0"/>
          <w:numId w:val="0"/>
        </w:numPr>
        <w:bidi w:val="0"/>
        <w:rPr>
          <w:rFonts w:hint="eastAsia"/>
          <w:color w:val="auto"/>
          <w:highlight w:val="none"/>
          <w:lang w:val="en-US" w:eastAsia="zh-CN"/>
        </w:rPr>
      </w:pPr>
      <w:r>
        <w:rPr>
          <w:rFonts w:hint="eastAsia"/>
          <w:b w:val="0"/>
          <w:bCs w:val="0"/>
          <w:color w:val="auto"/>
          <w:kern w:val="0"/>
          <w:sz w:val="24"/>
          <w:szCs w:val="22"/>
          <w:highlight w:val="none"/>
          <w:lang w:val="en-US" w:eastAsia="zh-CN" w:bidi="ar-SA"/>
        </w:rPr>
        <w:t xml:space="preserve">                             </w:t>
      </w:r>
      <w:r>
        <w:rPr>
          <w:rFonts w:hint="eastAsia"/>
          <w:color w:val="auto"/>
          <w:highlight w:val="none"/>
          <w:lang w:val="en-US" w:eastAsia="zh-CN"/>
        </w:rPr>
        <w:t xml:space="preserve">             四川创先招标代理有限公司</w:t>
      </w:r>
    </w:p>
    <w:p>
      <w:pPr>
        <w:pStyle w:val="2"/>
        <w:keepNext w:val="0"/>
        <w:keepLines w:val="0"/>
        <w:spacing w:line="360" w:lineRule="auto"/>
        <w:ind w:left="0" w:leftChars="0" w:firstLine="0" w:firstLineChars="0"/>
        <w:jc w:val="center"/>
        <w:rPr>
          <w:rFonts w:hint="eastAsia" w:ascii="宋体" w:eastAsia="宋体"/>
          <w:bCs w:val="0"/>
          <w:color w:val="auto"/>
          <w:sz w:val="36"/>
          <w:highlight w:val="none"/>
        </w:rPr>
        <w:sectPr>
          <w:headerReference r:id="rId5" w:type="default"/>
          <w:footerReference r:id="rId6" w:type="default"/>
          <w:pgSz w:w="11906" w:h="16838"/>
          <w:pgMar w:top="1417" w:right="1361" w:bottom="1417" w:left="136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keepNext w:val="0"/>
        <w:keepLines w:val="0"/>
        <w:bidi w:val="0"/>
        <w:spacing w:line="360" w:lineRule="auto"/>
        <w:ind w:left="0" w:leftChars="0" w:firstLine="0" w:firstLineChars="0"/>
        <w:jc w:val="center"/>
        <w:rPr>
          <w:rFonts w:hint="eastAsia" w:ascii="Calibri" w:hAnsi="Calibri" w:eastAsia="宋体" w:cs="Times New Roman"/>
          <w:color w:val="auto"/>
          <w:kern w:val="2"/>
          <w:sz w:val="24"/>
          <w:szCs w:val="24"/>
          <w:highlight w:val="none"/>
          <w:lang w:val="en-US" w:eastAsia="zh-CN" w:bidi="ar-SA"/>
        </w:rPr>
      </w:pPr>
      <w:r>
        <w:rPr>
          <w:rFonts w:hint="eastAsia" w:ascii="宋体" w:eastAsia="宋体"/>
          <w:bCs/>
          <w:color w:val="auto"/>
          <w:sz w:val="36"/>
          <w:highlight w:val="none"/>
        </w:rPr>
        <w:t>目    录</w:t>
      </w:r>
      <w:bookmarkEnd w:id="2"/>
      <w:bookmarkEnd w:id="3"/>
      <w:bookmarkEnd w:id="4"/>
      <w:bookmarkEnd w:id="5"/>
      <w:bookmarkStart w:id="259" w:name="_GoBack"/>
      <w:bookmarkEnd w:id="259"/>
      <w:r>
        <w:rPr>
          <w:rFonts w:hint="eastAsia"/>
          <w:color w:val="auto"/>
          <w:highlight w:val="none"/>
        </w:rPr>
        <w:fldChar w:fldCharType="begin"/>
      </w:r>
      <w:r>
        <w:rPr>
          <w:rFonts w:hint="eastAsia"/>
          <w:color w:val="auto"/>
          <w:highlight w:val="none"/>
        </w:rPr>
        <w:instrText xml:space="preserve">TOC \o "1-3" \h \u </w:instrText>
      </w:r>
      <w:r>
        <w:rPr>
          <w:rFonts w:hint="eastAsia"/>
          <w:color w:val="auto"/>
          <w:highlight w:val="none"/>
        </w:rPr>
        <w:fldChar w:fldCharType="separate"/>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_Toc556 </w:instrText>
      </w:r>
      <w:r>
        <w:rPr>
          <w:rFonts w:hint="eastAsia"/>
          <w:highlight w:val="none"/>
        </w:rPr>
        <w:fldChar w:fldCharType="separate"/>
      </w:r>
      <w:r>
        <w:rPr>
          <w:rFonts w:hint="eastAsia"/>
          <w:highlight w:val="none"/>
          <w:lang w:val="en-US" w:eastAsia="zh-CN"/>
        </w:rPr>
        <w:t>第一章  磋商邀请</w:t>
      </w:r>
      <w:r>
        <w:tab/>
      </w:r>
      <w:r>
        <w:fldChar w:fldCharType="begin"/>
      </w:r>
      <w:r>
        <w:instrText xml:space="preserve"> PAGEREF _Toc556 \h </w:instrText>
      </w:r>
      <w:r>
        <w:fldChar w:fldCharType="separate"/>
      </w:r>
      <w:r>
        <w:t>5</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_Toc13689 </w:instrText>
      </w:r>
      <w:r>
        <w:rPr>
          <w:rFonts w:hint="eastAsia"/>
          <w:highlight w:val="none"/>
        </w:rPr>
        <w:fldChar w:fldCharType="separate"/>
      </w:r>
      <w:r>
        <w:rPr>
          <w:rFonts w:hint="eastAsia"/>
          <w:highlight w:val="none"/>
        </w:rPr>
        <w:t>第二章  磋商须知</w:t>
      </w:r>
      <w:r>
        <w:tab/>
      </w:r>
      <w:r>
        <w:fldChar w:fldCharType="begin"/>
      </w:r>
      <w:r>
        <w:instrText xml:space="preserve"> PAGEREF _Toc13689 \h </w:instrText>
      </w:r>
      <w:r>
        <w:fldChar w:fldCharType="separate"/>
      </w:r>
      <w:r>
        <w:t>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_Toc23649 </w:instrText>
      </w:r>
      <w:r>
        <w:rPr>
          <w:rFonts w:hint="eastAsia"/>
          <w:highlight w:val="none"/>
        </w:rPr>
        <w:fldChar w:fldCharType="separate"/>
      </w:r>
      <w:r>
        <w:rPr>
          <w:rFonts w:hint="eastAsia"/>
          <w:highlight w:val="none"/>
        </w:rPr>
        <w:t>一、供应商须知附表</w:t>
      </w:r>
      <w:r>
        <w:tab/>
      </w:r>
      <w:r>
        <w:fldChar w:fldCharType="begin"/>
      </w:r>
      <w:r>
        <w:instrText xml:space="preserve"> PAGEREF _Toc23649 \h </w:instrText>
      </w:r>
      <w:r>
        <w:fldChar w:fldCharType="separate"/>
      </w:r>
      <w:r>
        <w:t>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_Toc18540 </w:instrText>
      </w:r>
      <w:r>
        <w:rPr>
          <w:rFonts w:hint="eastAsia"/>
          <w:highlight w:val="none"/>
        </w:rPr>
        <w:fldChar w:fldCharType="separate"/>
      </w:r>
      <w:r>
        <w:rPr>
          <w:rFonts w:hint="eastAsia"/>
          <w:highlight w:val="none"/>
        </w:rPr>
        <w:t>二、总  则</w:t>
      </w:r>
      <w:r>
        <w:tab/>
      </w:r>
      <w:r>
        <w:fldChar w:fldCharType="begin"/>
      </w:r>
      <w:r>
        <w:instrText xml:space="preserve"> PAGEREF _Toc18540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_Toc14453 </w:instrText>
      </w:r>
      <w:r>
        <w:rPr>
          <w:rFonts w:hint="eastAsia"/>
          <w:highlight w:val="none"/>
        </w:rPr>
        <w:fldChar w:fldCharType="separate"/>
      </w:r>
      <w:r>
        <w:rPr>
          <w:rFonts w:hint="eastAsia"/>
          <w:highlight w:val="none"/>
        </w:rPr>
        <w:t>1</w:t>
      </w:r>
      <w:r>
        <w:rPr>
          <w:highlight w:val="none"/>
        </w:rPr>
        <w:t>.</w:t>
      </w:r>
      <w:r>
        <w:rPr>
          <w:rFonts w:hint="eastAsia"/>
          <w:highlight w:val="none"/>
        </w:rPr>
        <w:t>适用范围</w:t>
      </w:r>
      <w:r>
        <w:tab/>
      </w:r>
      <w:r>
        <w:fldChar w:fldCharType="begin"/>
      </w:r>
      <w:r>
        <w:instrText xml:space="preserve"> PAGEREF _Toc14453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_Toc2196 </w:instrText>
      </w:r>
      <w:r>
        <w:rPr>
          <w:rFonts w:hint="eastAsia"/>
          <w:highlight w:val="none"/>
        </w:rPr>
        <w:fldChar w:fldCharType="separate"/>
      </w:r>
      <w:r>
        <w:rPr>
          <w:highlight w:val="none"/>
        </w:rPr>
        <w:t>2.</w:t>
      </w:r>
      <w:r>
        <w:rPr>
          <w:rFonts w:hint="eastAsia"/>
          <w:highlight w:val="none"/>
        </w:rPr>
        <w:t>采购主体</w:t>
      </w:r>
      <w:r>
        <w:tab/>
      </w:r>
      <w:r>
        <w:fldChar w:fldCharType="begin"/>
      </w:r>
      <w:r>
        <w:instrText xml:space="preserve"> PAGEREF _Toc2196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_Toc16761 </w:instrText>
      </w:r>
      <w:r>
        <w:rPr>
          <w:rFonts w:hint="eastAsia"/>
          <w:highlight w:val="none"/>
        </w:rPr>
        <w:fldChar w:fldCharType="separate"/>
      </w:r>
      <w:r>
        <w:rPr>
          <w:highlight w:val="none"/>
        </w:rPr>
        <w:t>3.</w:t>
      </w:r>
      <w:r>
        <w:rPr>
          <w:rFonts w:hint="eastAsia"/>
          <w:highlight w:val="none"/>
        </w:rPr>
        <w:t xml:space="preserve"> 合格供应商（实质性要求）</w:t>
      </w:r>
      <w:r>
        <w:tab/>
      </w:r>
      <w:r>
        <w:fldChar w:fldCharType="begin"/>
      </w:r>
      <w:r>
        <w:instrText xml:space="preserve"> PAGEREF _Toc16761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_Toc15663 </w:instrText>
      </w:r>
      <w:r>
        <w:rPr>
          <w:rFonts w:hint="eastAsia"/>
          <w:highlight w:val="none"/>
        </w:rPr>
        <w:fldChar w:fldCharType="separate"/>
      </w:r>
      <w:r>
        <w:rPr>
          <w:rFonts w:hint="eastAsia"/>
          <w:highlight w:val="none"/>
        </w:rPr>
        <w:t>4. 磋商费用</w:t>
      </w:r>
      <w:r>
        <w:tab/>
      </w:r>
      <w:r>
        <w:fldChar w:fldCharType="begin"/>
      </w:r>
      <w:r>
        <w:instrText xml:space="preserve"> PAGEREF _Toc15663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_Toc12359 </w:instrText>
      </w:r>
      <w:r>
        <w:rPr>
          <w:rFonts w:hint="eastAsia"/>
          <w:highlight w:val="none"/>
        </w:rPr>
        <w:fldChar w:fldCharType="separate"/>
      </w:r>
      <w:r>
        <w:rPr>
          <w:rFonts w:hint="eastAsia" w:ascii="宋体" w:hAnsi="宋体" w:eastAsia="宋体" w:cs="宋体"/>
          <w:szCs w:val="24"/>
          <w:highlight w:val="none"/>
        </w:rPr>
        <w:t>5.充分、公平竞争保障措施（实质性要求）</w:t>
      </w:r>
      <w:r>
        <w:tab/>
      </w:r>
      <w:r>
        <w:fldChar w:fldCharType="begin"/>
      </w:r>
      <w:r>
        <w:instrText xml:space="preserve"> PAGEREF _Toc12359 \h </w:instrText>
      </w:r>
      <w:r>
        <w:fldChar w:fldCharType="separate"/>
      </w:r>
      <w:r>
        <w:t>15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_Toc22534 </w:instrText>
      </w:r>
      <w:r>
        <w:rPr>
          <w:rFonts w:hint="eastAsia"/>
          <w:highlight w:val="none"/>
        </w:rPr>
        <w:fldChar w:fldCharType="separate"/>
      </w:r>
      <w:r>
        <w:rPr>
          <w:rFonts w:hint="eastAsia"/>
          <w:highlight w:val="none"/>
        </w:rPr>
        <w:t>6.联合体竞争性磋商（实质性要求）</w:t>
      </w:r>
      <w:r>
        <w:tab/>
      </w:r>
      <w:r>
        <w:fldChar w:fldCharType="begin"/>
      </w:r>
      <w:r>
        <w:instrText xml:space="preserve"> PAGEREF _Toc22534 \h </w:instrText>
      </w:r>
      <w:r>
        <w:fldChar w:fldCharType="separate"/>
      </w:r>
      <w:r>
        <w:t>16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_Toc683 </w:instrText>
      </w:r>
      <w:r>
        <w:rPr>
          <w:rFonts w:hint="eastAsia"/>
          <w:highlight w:val="none"/>
        </w:rPr>
        <w:fldChar w:fldCharType="separate"/>
      </w:r>
      <w:r>
        <w:rPr>
          <w:rFonts w:hint="eastAsia"/>
          <w:highlight w:val="none"/>
        </w:rPr>
        <w:t>7.磋商保证金（实质性要求）</w:t>
      </w:r>
      <w:r>
        <w:tab/>
      </w:r>
      <w:r>
        <w:fldChar w:fldCharType="begin"/>
      </w:r>
      <w:r>
        <w:instrText xml:space="preserve"> PAGEREF _Toc683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_Toc28228 </w:instrText>
      </w:r>
      <w:r>
        <w:rPr>
          <w:rFonts w:hint="eastAsia"/>
          <w:highlight w:val="none"/>
        </w:rPr>
        <w:fldChar w:fldCharType="separate"/>
      </w:r>
      <w:r>
        <w:rPr>
          <w:rFonts w:hint="eastAsia"/>
          <w:highlight w:val="none"/>
        </w:rPr>
        <w:t>8.响应文件有效期（实质性要求）</w:t>
      </w:r>
      <w:r>
        <w:tab/>
      </w:r>
      <w:r>
        <w:fldChar w:fldCharType="begin"/>
      </w:r>
      <w:r>
        <w:instrText xml:space="preserve"> PAGEREF _Toc28228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_Toc13648 </w:instrText>
      </w:r>
      <w:r>
        <w:rPr>
          <w:rFonts w:hint="eastAsia"/>
          <w:highlight w:val="none"/>
        </w:rPr>
        <w:fldChar w:fldCharType="separate"/>
      </w:r>
      <w:r>
        <w:rPr>
          <w:rFonts w:hint="eastAsia" w:ascii="宋体" w:hAnsi="宋体" w:eastAsia="宋体" w:cs="宋体"/>
          <w:szCs w:val="24"/>
          <w:highlight w:val="none"/>
        </w:rPr>
        <w:t>9.知识产权（实质性要求）</w:t>
      </w:r>
      <w:r>
        <w:tab/>
      </w:r>
      <w:r>
        <w:fldChar w:fldCharType="begin"/>
      </w:r>
      <w:r>
        <w:instrText xml:space="preserve"> PAGEREF _Toc13648 \h </w:instrText>
      </w:r>
      <w:r>
        <w:fldChar w:fldCharType="separate"/>
      </w:r>
      <w:r>
        <w:t>17</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_Toc7510 </w:instrText>
      </w:r>
      <w:r>
        <w:rPr>
          <w:rFonts w:hint="eastAsia"/>
          <w:highlight w:val="none"/>
        </w:rPr>
        <w:fldChar w:fldCharType="separate"/>
      </w:r>
      <w:r>
        <w:rPr>
          <w:rFonts w:hint="eastAsia"/>
          <w:highlight w:val="none"/>
        </w:rPr>
        <w:t>三、磋商文件</w:t>
      </w:r>
      <w:r>
        <w:tab/>
      </w:r>
      <w:r>
        <w:fldChar w:fldCharType="begin"/>
      </w:r>
      <w:r>
        <w:instrText xml:space="preserve"> PAGEREF _Toc7510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_Toc23987 </w:instrText>
      </w:r>
      <w:r>
        <w:rPr>
          <w:rFonts w:hint="eastAsia"/>
          <w:highlight w:val="none"/>
        </w:rPr>
        <w:fldChar w:fldCharType="separate"/>
      </w:r>
      <w:r>
        <w:rPr>
          <w:rFonts w:hint="eastAsia"/>
          <w:highlight w:val="none"/>
        </w:rPr>
        <w:t>10．磋商文件的构成</w:t>
      </w:r>
      <w:r>
        <w:tab/>
      </w:r>
      <w:r>
        <w:fldChar w:fldCharType="begin"/>
      </w:r>
      <w:r>
        <w:instrText xml:space="preserve"> PAGEREF _Toc23987 \h </w:instrText>
      </w:r>
      <w:r>
        <w:fldChar w:fldCharType="separate"/>
      </w:r>
      <w:r>
        <w:t>17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_Toc25473 </w:instrText>
      </w:r>
      <w:r>
        <w:rPr>
          <w:rFonts w:hint="eastAsia"/>
          <w:highlight w:val="none"/>
        </w:rPr>
        <w:fldChar w:fldCharType="separate"/>
      </w:r>
      <w:r>
        <w:rPr>
          <w:rFonts w:hint="eastAsia"/>
          <w:highlight w:val="none"/>
        </w:rPr>
        <w:t>11. 磋商文件的澄清和修改</w:t>
      </w:r>
      <w:r>
        <w:tab/>
      </w:r>
      <w:r>
        <w:fldChar w:fldCharType="begin"/>
      </w:r>
      <w:r>
        <w:instrText xml:space="preserve"> PAGEREF _Toc25473 \h </w:instrText>
      </w:r>
      <w:r>
        <w:fldChar w:fldCharType="separate"/>
      </w:r>
      <w:r>
        <w:t>18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_Toc11478 </w:instrText>
      </w:r>
      <w:r>
        <w:rPr>
          <w:rFonts w:hint="eastAsia"/>
          <w:highlight w:val="none"/>
        </w:rPr>
        <w:fldChar w:fldCharType="separate"/>
      </w:r>
      <w:r>
        <w:rPr>
          <w:rFonts w:hint="eastAsia"/>
          <w:highlight w:val="none"/>
        </w:rPr>
        <w:t>12. 答疑会和现场考察</w:t>
      </w:r>
      <w:r>
        <w:tab/>
      </w:r>
      <w:r>
        <w:fldChar w:fldCharType="begin"/>
      </w:r>
      <w:r>
        <w:instrText xml:space="preserve"> PAGEREF _Toc11478 \h </w:instrText>
      </w:r>
      <w:r>
        <w:fldChar w:fldCharType="separate"/>
      </w:r>
      <w:r>
        <w:t>18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_Toc29253 </w:instrText>
      </w:r>
      <w:r>
        <w:rPr>
          <w:rFonts w:hint="eastAsia"/>
          <w:highlight w:val="none"/>
        </w:rPr>
        <w:fldChar w:fldCharType="separate"/>
      </w:r>
      <w:r>
        <w:rPr>
          <w:rFonts w:hint="eastAsia"/>
          <w:highlight w:val="none"/>
        </w:rPr>
        <w:t>四、响应文件</w:t>
      </w:r>
      <w:r>
        <w:tab/>
      </w:r>
      <w:r>
        <w:fldChar w:fldCharType="begin"/>
      </w:r>
      <w:r>
        <w:instrText xml:space="preserve"> PAGEREF _Toc29253 \h </w:instrText>
      </w:r>
      <w:r>
        <w:fldChar w:fldCharType="separate"/>
      </w:r>
      <w:r>
        <w:t>19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_Toc26784 </w:instrText>
      </w:r>
      <w:r>
        <w:rPr>
          <w:rFonts w:hint="eastAsia"/>
          <w:highlight w:val="none"/>
        </w:rPr>
        <w:fldChar w:fldCharType="separate"/>
      </w:r>
      <w:r>
        <w:rPr>
          <w:rFonts w:hint="eastAsia"/>
          <w:highlight w:val="none"/>
        </w:rPr>
        <w:t>13.响应文件的组成（实质性要求）</w:t>
      </w:r>
      <w:r>
        <w:tab/>
      </w:r>
      <w:r>
        <w:fldChar w:fldCharType="begin"/>
      </w:r>
      <w:r>
        <w:instrText xml:space="preserve"> PAGEREF _Toc26784 \h </w:instrText>
      </w:r>
      <w:r>
        <w:fldChar w:fldCharType="separate"/>
      </w:r>
      <w:r>
        <w:t>19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_Toc28878 </w:instrText>
      </w:r>
      <w:r>
        <w:rPr>
          <w:rFonts w:hint="eastAsia"/>
          <w:highlight w:val="none"/>
        </w:rPr>
        <w:fldChar w:fldCharType="separate"/>
      </w:r>
      <w:r>
        <w:rPr>
          <w:rFonts w:hint="eastAsia"/>
          <w:highlight w:val="none"/>
        </w:rPr>
        <w:t>14.响应文件的语言（实质性要求）</w:t>
      </w:r>
      <w:r>
        <w:tab/>
      </w:r>
      <w:r>
        <w:fldChar w:fldCharType="begin"/>
      </w:r>
      <w:r>
        <w:instrText xml:space="preserve"> PAGEREF _Toc28878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_Toc6394 </w:instrText>
      </w:r>
      <w:r>
        <w:rPr>
          <w:rFonts w:hint="eastAsia"/>
          <w:highlight w:val="none"/>
        </w:rPr>
        <w:fldChar w:fldCharType="separate"/>
      </w:r>
      <w:r>
        <w:rPr>
          <w:rFonts w:hint="eastAsia"/>
          <w:highlight w:val="none"/>
        </w:rPr>
        <w:t>15．计量单位（实质性要求）</w:t>
      </w:r>
      <w:r>
        <w:tab/>
      </w:r>
      <w:r>
        <w:fldChar w:fldCharType="begin"/>
      </w:r>
      <w:r>
        <w:instrText xml:space="preserve"> PAGEREF _Toc6394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_Toc5890 </w:instrText>
      </w:r>
      <w:r>
        <w:rPr>
          <w:rFonts w:hint="eastAsia"/>
          <w:highlight w:val="none"/>
        </w:rPr>
        <w:fldChar w:fldCharType="separate"/>
      </w:r>
      <w:r>
        <w:rPr>
          <w:rFonts w:hint="eastAsia" w:ascii="宋体" w:hAnsi="宋体" w:eastAsia="宋体" w:cs="宋体"/>
          <w:szCs w:val="24"/>
          <w:highlight w:val="none"/>
        </w:rPr>
        <w:t>16. 报价货币（实质性要求）</w:t>
      </w:r>
      <w:r>
        <w:tab/>
      </w:r>
      <w:r>
        <w:fldChar w:fldCharType="begin"/>
      </w:r>
      <w:r>
        <w:instrText xml:space="preserve"> PAGEREF _Toc5890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_Toc20277 </w:instrText>
      </w:r>
      <w:r>
        <w:rPr>
          <w:rFonts w:hint="eastAsia"/>
          <w:highlight w:val="none"/>
        </w:rPr>
        <w:fldChar w:fldCharType="separate"/>
      </w:r>
      <w:r>
        <w:rPr>
          <w:rFonts w:hint="eastAsia"/>
          <w:highlight w:val="none"/>
        </w:rPr>
        <w:t>17.响应文件格式</w:t>
      </w:r>
      <w:r>
        <w:tab/>
      </w:r>
      <w:r>
        <w:fldChar w:fldCharType="begin"/>
      </w:r>
      <w:r>
        <w:instrText xml:space="preserve"> PAGEREF _Toc20277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_Toc3566 </w:instrText>
      </w:r>
      <w:r>
        <w:rPr>
          <w:rFonts w:hint="eastAsia"/>
          <w:highlight w:val="none"/>
        </w:rPr>
        <w:fldChar w:fldCharType="separate"/>
      </w:r>
      <w:r>
        <w:rPr>
          <w:rFonts w:hint="eastAsia"/>
          <w:highlight w:val="none"/>
        </w:rPr>
        <w:t>18.响应文件的编制和签署</w:t>
      </w:r>
      <w:r>
        <w:tab/>
      </w:r>
      <w:r>
        <w:fldChar w:fldCharType="begin"/>
      </w:r>
      <w:r>
        <w:instrText xml:space="preserve"> PAGEREF _Toc3566 \h </w:instrText>
      </w:r>
      <w:r>
        <w:fldChar w:fldCharType="separate"/>
      </w:r>
      <w:r>
        <w:t>20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_Toc24890 </w:instrText>
      </w:r>
      <w:r>
        <w:rPr>
          <w:rFonts w:hint="eastAsia"/>
          <w:highlight w:val="none"/>
        </w:rPr>
        <w:fldChar w:fldCharType="separate"/>
      </w:r>
      <w:r>
        <w:rPr>
          <w:rFonts w:hint="eastAsia"/>
          <w:highlight w:val="none"/>
        </w:rPr>
        <w:t>19.响应文件的密封和标注</w:t>
      </w:r>
      <w:r>
        <w:tab/>
      </w:r>
      <w:r>
        <w:fldChar w:fldCharType="begin"/>
      </w:r>
      <w:r>
        <w:instrText xml:space="preserve"> PAGEREF _Toc24890 \h </w:instrText>
      </w:r>
      <w:r>
        <w:fldChar w:fldCharType="separate"/>
      </w:r>
      <w:r>
        <w:t>21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_Toc10397 </w:instrText>
      </w:r>
      <w:r>
        <w:rPr>
          <w:rFonts w:hint="eastAsia"/>
          <w:highlight w:val="none"/>
        </w:rPr>
        <w:fldChar w:fldCharType="separate"/>
      </w:r>
      <w:r>
        <w:rPr>
          <w:rFonts w:hint="eastAsia"/>
          <w:highlight w:val="none"/>
        </w:rPr>
        <w:t>20.响应文件的递交</w:t>
      </w:r>
      <w:r>
        <w:tab/>
      </w:r>
      <w:r>
        <w:fldChar w:fldCharType="begin"/>
      </w:r>
      <w:r>
        <w:instrText xml:space="preserve"> PAGEREF _Toc10397 \h </w:instrText>
      </w:r>
      <w:r>
        <w:fldChar w:fldCharType="separate"/>
      </w:r>
      <w:r>
        <w:t>21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_Toc32655 </w:instrText>
      </w:r>
      <w:r>
        <w:rPr>
          <w:rFonts w:hint="eastAsia"/>
          <w:highlight w:val="none"/>
        </w:rPr>
        <w:fldChar w:fldCharType="separate"/>
      </w:r>
      <w:r>
        <w:rPr>
          <w:rFonts w:hint="eastAsia"/>
          <w:highlight w:val="none"/>
        </w:rPr>
        <w:t>21.响应文件的修改和撤回</w:t>
      </w:r>
      <w:r>
        <w:tab/>
      </w:r>
      <w:r>
        <w:fldChar w:fldCharType="begin"/>
      </w:r>
      <w:r>
        <w:instrText xml:space="preserve"> PAGEREF _Toc32655 \h </w:instrText>
      </w:r>
      <w:r>
        <w:fldChar w:fldCharType="separate"/>
      </w:r>
      <w:r>
        <w:t>22</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_Toc24732 </w:instrText>
      </w:r>
      <w:r>
        <w:rPr>
          <w:rFonts w:hint="eastAsia"/>
          <w:highlight w:val="none"/>
        </w:rPr>
        <w:fldChar w:fldCharType="separate"/>
      </w:r>
      <w:r>
        <w:rPr>
          <w:rFonts w:hint="eastAsia"/>
          <w:lang w:eastAsia="zh-CN"/>
        </w:rPr>
        <w:t xml:space="preserve">五、 </w:t>
      </w:r>
      <w:r>
        <w:rPr>
          <w:rFonts w:hint="eastAsia"/>
          <w:highlight w:val="none"/>
          <w:lang w:eastAsia="zh-CN"/>
        </w:rPr>
        <w:t>竞争性磋商程序</w:t>
      </w:r>
      <w:r>
        <w:tab/>
      </w:r>
      <w:r>
        <w:fldChar w:fldCharType="begin"/>
      </w:r>
      <w:r>
        <w:instrText xml:space="preserve"> PAGEREF _Toc24732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_Toc1082 </w:instrText>
      </w:r>
      <w:r>
        <w:rPr>
          <w:rFonts w:hint="eastAsia"/>
          <w:highlight w:val="none"/>
        </w:rPr>
        <w:fldChar w:fldCharType="separate"/>
      </w:r>
      <w:r>
        <w:rPr>
          <w:rFonts w:hint="eastAsia" w:eastAsia="宋体"/>
          <w:bCs/>
          <w:highlight w:val="none"/>
          <w:lang w:val="en-US" w:eastAsia="zh-CN"/>
        </w:rPr>
        <w:t>22.</w:t>
      </w:r>
      <w:r>
        <w:rPr>
          <w:rFonts w:hint="eastAsia" w:eastAsia="宋体"/>
          <w:bCs/>
          <w:highlight w:val="none"/>
        </w:rPr>
        <w:t>获取采购文件</w:t>
      </w:r>
      <w:r>
        <w:tab/>
      </w:r>
      <w:r>
        <w:fldChar w:fldCharType="begin"/>
      </w:r>
      <w:r>
        <w:instrText xml:space="preserve"> PAGEREF _Toc1082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_Toc7102 </w:instrText>
      </w:r>
      <w:r>
        <w:rPr>
          <w:rFonts w:hint="eastAsia"/>
          <w:highlight w:val="none"/>
        </w:rPr>
        <w:fldChar w:fldCharType="separate"/>
      </w:r>
      <w:r>
        <w:rPr>
          <w:rFonts w:hint="eastAsia" w:eastAsia="宋体"/>
          <w:bCs/>
          <w:highlight w:val="none"/>
          <w:lang w:val="en-US" w:eastAsia="zh-CN"/>
        </w:rPr>
        <w:t>23.</w:t>
      </w:r>
      <w:r>
        <w:rPr>
          <w:rFonts w:hint="eastAsia" w:eastAsia="宋体"/>
          <w:bCs/>
          <w:highlight w:val="none"/>
        </w:rPr>
        <w:t>接收响应文件</w:t>
      </w:r>
      <w:r>
        <w:tab/>
      </w:r>
      <w:r>
        <w:fldChar w:fldCharType="begin"/>
      </w:r>
      <w:r>
        <w:instrText xml:space="preserve"> PAGEREF _Toc7102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_Toc2568 </w:instrText>
      </w:r>
      <w:r>
        <w:rPr>
          <w:rFonts w:hint="eastAsia"/>
          <w:highlight w:val="none"/>
        </w:rPr>
        <w:fldChar w:fldCharType="separate"/>
      </w:r>
      <w:r>
        <w:rPr>
          <w:rFonts w:hint="eastAsia" w:eastAsia="宋体"/>
          <w:bCs/>
          <w:highlight w:val="none"/>
          <w:lang w:val="en-US" w:eastAsia="zh-CN"/>
        </w:rPr>
        <w:t>24.评审</w:t>
      </w:r>
      <w:r>
        <w:tab/>
      </w:r>
      <w:r>
        <w:fldChar w:fldCharType="begin"/>
      </w:r>
      <w:r>
        <w:instrText xml:space="preserve"> PAGEREF _Toc2568 \h </w:instrText>
      </w:r>
      <w:r>
        <w:fldChar w:fldCharType="separate"/>
      </w:r>
      <w:r>
        <w:t>23</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_Toc11482 </w:instrText>
      </w:r>
      <w:r>
        <w:rPr>
          <w:rFonts w:hint="eastAsia"/>
          <w:highlight w:val="none"/>
        </w:rPr>
        <w:fldChar w:fldCharType="separate"/>
      </w:r>
      <w:r>
        <w:rPr>
          <w:rFonts w:hint="eastAsia"/>
          <w:highlight w:val="none"/>
        </w:rPr>
        <w:t>六、成交事项</w:t>
      </w:r>
      <w:r>
        <w:tab/>
      </w:r>
      <w:r>
        <w:fldChar w:fldCharType="begin"/>
      </w:r>
      <w:r>
        <w:instrText xml:space="preserve"> PAGEREF _Toc11482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_Toc5828 </w:instrText>
      </w:r>
      <w:r>
        <w:rPr>
          <w:rFonts w:hint="eastAsia"/>
          <w:highlight w:val="none"/>
        </w:rPr>
        <w:fldChar w:fldCharType="separate"/>
      </w:r>
      <w:r>
        <w:rPr>
          <w:rFonts w:hint="eastAsia"/>
          <w:highlight w:val="none"/>
          <w:lang w:val="en-US" w:eastAsia="zh-CN"/>
        </w:rPr>
        <w:t>25</w:t>
      </w:r>
      <w:r>
        <w:rPr>
          <w:rFonts w:hint="eastAsia"/>
          <w:highlight w:val="none"/>
        </w:rPr>
        <w:t>.确定成交供应商</w:t>
      </w:r>
      <w:r>
        <w:tab/>
      </w:r>
      <w:r>
        <w:fldChar w:fldCharType="begin"/>
      </w:r>
      <w:r>
        <w:instrText xml:space="preserve"> PAGEREF _Toc5828 \h </w:instrText>
      </w:r>
      <w:r>
        <w:fldChar w:fldCharType="separate"/>
      </w:r>
      <w:r>
        <w:t>23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_Toc20375 </w:instrText>
      </w:r>
      <w:r>
        <w:rPr>
          <w:rFonts w:hint="eastAsia"/>
          <w:highlight w:val="none"/>
        </w:rPr>
        <w:fldChar w:fldCharType="separate"/>
      </w:r>
      <w:r>
        <w:rPr>
          <w:rFonts w:hint="eastAsia"/>
          <w:highlight w:val="none"/>
          <w:lang w:val="en-US" w:eastAsia="zh-CN"/>
        </w:rPr>
        <w:t>26</w:t>
      </w:r>
      <w:r>
        <w:rPr>
          <w:rFonts w:hint="eastAsia"/>
          <w:highlight w:val="none"/>
        </w:rPr>
        <w:t>.</w:t>
      </w:r>
      <w:r>
        <w:rPr>
          <w:rFonts w:hint="eastAsia"/>
          <w:highlight w:val="none"/>
          <w:lang w:eastAsia="zh-CN"/>
        </w:rPr>
        <w:t>存在行贿犯罪记录的处理</w:t>
      </w:r>
      <w:r>
        <w:tab/>
      </w:r>
      <w:r>
        <w:fldChar w:fldCharType="begin"/>
      </w:r>
      <w:r>
        <w:instrText xml:space="preserve"> PAGEREF _Toc20375 \h </w:instrText>
      </w:r>
      <w:r>
        <w:fldChar w:fldCharType="separate"/>
      </w:r>
      <w:r>
        <w:t>24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_Toc14428 </w:instrText>
      </w:r>
      <w:r>
        <w:rPr>
          <w:rFonts w:hint="eastAsia"/>
          <w:highlight w:val="none"/>
        </w:rPr>
        <w:fldChar w:fldCharType="separate"/>
      </w:r>
      <w:r>
        <w:rPr>
          <w:rFonts w:hint="eastAsia"/>
          <w:highlight w:val="none"/>
          <w:lang w:val="en-US" w:eastAsia="zh-CN"/>
        </w:rPr>
        <w:t>27</w:t>
      </w:r>
      <w:r>
        <w:rPr>
          <w:rFonts w:hint="eastAsia"/>
          <w:highlight w:val="none"/>
        </w:rPr>
        <w:t>.成交结果</w:t>
      </w:r>
      <w:r>
        <w:tab/>
      </w:r>
      <w:r>
        <w:fldChar w:fldCharType="begin"/>
      </w:r>
      <w:r>
        <w:instrText xml:space="preserve"> PAGEREF _Toc14428 \h </w:instrText>
      </w:r>
      <w:r>
        <w:fldChar w:fldCharType="separate"/>
      </w:r>
      <w:r>
        <w:t>24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_Toc8070 </w:instrText>
      </w:r>
      <w:r>
        <w:rPr>
          <w:rFonts w:hint="eastAsia"/>
          <w:highlight w:val="none"/>
        </w:rPr>
        <w:fldChar w:fldCharType="separate"/>
      </w:r>
      <w:r>
        <w:rPr>
          <w:rFonts w:hint="eastAsia"/>
          <w:highlight w:val="none"/>
          <w:lang w:val="en-US" w:eastAsia="zh-CN"/>
        </w:rPr>
        <w:t>28</w:t>
      </w:r>
      <w:r>
        <w:rPr>
          <w:rFonts w:hint="eastAsia"/>
          <w:highlight w:val="none"/>
        </w:rPr>
        <w:t>.成交通知书</w:t>
      </w:r>
      <w:r>
        <w:tab/>
      </w:r>
      <w:r>
        <w:fldChar w:fldCharType="begin"/>
      </w:r>
      <w:r>
        <w:instrText xml:space="preserve"> PAGEREF _Toc8070 \h </w:instrText>
      </w:r>
      <w:r>
        <w:fldChar w:fldCharType="separate"/>
      </w:r>
      <w:r>
        <w:t>24</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_Toc13325 </w:instrText>
      </w:r>
      <w:r>
        <w:rPr>
          <w:rFonts w:hint="eastAsia"/>
          <w:highlight w:val="none"/>
        </w:rPr>
        <w:fldChar w:fldCharType="separate"/>
      </w:r>
      <w:r>
        <w:rPr>
          <w:rFonts w:hint="eastAsia"/>
          <w:highlight w:val="none"/>
        </w:rPr>
        <w:t>七、合同事项</w:t>
      </w:r>
      <w:r>
        <w:tab/>
      </w:r>
      <w:r>
        <w:fldChar w:fldCharType="begin"/>
      </w:r>
      <w:r>
        <w:instrText xml:space="preserve"> PAGEREF _Toc13325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_Toc19735 </w:instrText>
      </w:r>
      <w:r>
        <w:rPr>
          <w:rFonts w:hint="eastAsia"/>
          <w:highlight w:val="none"/>
        </w:rPr>
        <w:fldChar w:fldCharType="separate"/>
      </w:r>
      <w:r>
        <w:rPr>
          <w:rFonts w:hint="eastAsia"/>
          <w:highlight w:val="none"/>
          <w:lang w:val="en-US" w:eastAsia="zh-CN"/>
        </w:rPr>
        <w:t>29</w:t>
      </w:r>
      <w:r>
        <w:rPr>
          <w:rFonts w:hint="eastAsia"/>
          <w:highlight w:val="none"/>
        </w:rPr>
        <w:t>.签订合同</w:t>
      </w:r>
      <w:r>
        <w:tab/>
      </w:r>
      <w:r>
        <w:fldChar w:fldCharType="begin"/>
      </w:r>
      <w:r>
        <w:instrText xml:space="preserve"> PAGEREF _Toc19735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_Toc8202 </w:instrText>
      </w:r>
      <w:r>
        <w:rPr>
          <w:rFonts w:hint="eastAsia"/>
          <w:highlight w:val="none"/>
        </w:rPr>
        <w:fldChar w:fldCharType="separate"/>
      </w:r>
      <w:r>
        <w:rPr>
          <w:rFonts w:hint="eastAsia"/>
          <w:highlight w:val="none"/>
          <w:lang w:val="en-US" w:eastAsia="zh-CN"/>
        </w:rPr>
        <w:t>30</w:t>
      </w:r>
      <w:r>
        <w:rPr>
          <w:rFonts w:hint="eastAsia"/>
          <w:highlight w:val="none"/>
        </w:rPr>
        <w:t>.合同分包（实质性要求）</w:t>
      </w:r>
      <w:r>
        <w:tab/>
      </w:r>
      <w:r>
        <w:fldChar w:fldCharType="begin"/>
      </w:r>
      <w:r>
        <w:instrText xml:space="preserve"> PAGEREF _Toc8202 \h </w:instrText>
      </w:r>
      <w:r>
        <w:fldChar w:fldCharType="separate"/>
      </w:r>
      <w:r>
        <w:t>25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_Toc10030 </w:instrText>
      </w:r>
      <w:r>
        <w:rPr>
          <w:rFonts w:hint="eastAsia"/>
          <w:highlight w:val="none"/>
        </w:rPr>
        <w:fldChar w:fldCharType="separate"/>
      </w:r>
      <w:r>
        <w:rPr>
          <w:rFonts w:hint="eastAsia"/>
          <w:highlight w:val="none"/>
          <w:lang w:val="en-US" w:eastAsia="zh-CN"/>
        </w:rPr>
        <w:t>31</w:t>
      </w:r>
      <w:r>
        <w:rPr>
          <w:rFonts w:hint="eastAsia"/>
          <w:highlight w:val="none"/>
        </w:rPr>
        <w:t>.合同转包（实质性要求）</w:t>
      </w:r>
      <w:r>
        <w:tab/>
      </w:r>
      <w:r>
        <w:fldChar w:fldCharType="begin"/>
      </w:r>
      <w:r>
        <w:instrText xml:space="preserve"> PAGEREF _Toc10030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_Toc17210 </w:instrText>
      </w:r>
      <w:r>
        <w:rPr>
          <w:rFonts w:hint="eastAsia"/>
          <w:highlight w:val="none"/>
        </w:rPr>
        <w:fldChar w:fldCharType="separate"/>
      </w:r>
      <w:r>
        <w:rPr>
          <w:rFonts w:hint="eastAsia"/>
          <w:highlight w:val="none"/>
          <w:lang w:val="en-US" w:eastAsia="zh-CN"/>
        </w:rPr>
        <w:t>32</w:t>
      </w:r>
      <w:r>
        <w:rPr>
          <w:rFonts w:hint="eastAsia"/>
          <w:highlight w:val="none"/>
        </w:rPr>
        <w:t>.补充合同</w:t>
      </w:r>
      <w:r>
        <w:tab/>
      </w:r>
      <w:r>
        <w:fldChar w:fldCharType="begin"/>
      </w:r>
      <w:r>
        <w:instrText xml:space="preserve"> PAGEREF _Toc17210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_Toc1632 </w:instrText>
      </w:r>
      <w:r>
        <w:rPr>
          <w:rFonts w:hint="eastAsia"/>
          <w:highlight w:val="none"/>
        </w:rPr>
        <w:fldChar w:fldCharType="separate"/>
      </w:r>
      <w:r>
        <w:rPr>
          <w:rFonts w:hint="eastAsia" w:ascii="宋体" w:hAnsi="宋体" w:cs="宋体"/>
          <w:szCs w:val="24"/>
          <w:highlight w:val="none"/>
          <w:lang w:val="en-US" w:eastAsia="zh-CN"/>
        </w:rPr>
        <w:t>33</w:t>
      </w:r>
      <w:r>
        <w:rPr>
          <w:rFonts w:hint="eastAsia" w:ascii="宋体" w:hAnsi="宋体" w:eastAsia="宋体" w:cs="宋体"/>
          <w:szCs w:val="24"/>
          <w:highlight w:val="none"/>
        </w:rPr>
        <w:t>.履约保证金（实质性要求）</w:t>
      </w:r>
      <w:r>
        <w:tab/>
      </w:r>
      <w:r>
        <w:fldChar w:fldCharType="begin"/>
      </w:r>
      <w:r>
        <w:instrText xml:space="preserve"> PAGEREF _Toc1632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_Toc13309 </w:instrText>
      </w:r>
      <w:r>
        <w:rPr>
          <w:rFonts w:hint="eastAsia"/>
          <w:highlight w:val="none"/>
        </w:rPr>
        <w:fldChar w:fldCharType="separate"/>
      </w:r>
      <w:r>
        <w:rPr>
          <w:rFonts w:hint="eastAsia"/>
          <w:highlight w:val="none"/>
          <w:lang w:val="en-US" w:eastAsia="zh-CN"/>
        </w:rPr>
        <w:t>34</w:t>
      </w:r>
      <w:r>
        <w:rPr>
          <w:rFonts w:hint="eastAsia"/>
          <w:highlight w:val="none"/>
        </w:rPr>
        <w:t>.合同公告</w:t>
      </w:r>
      <w:r>
        <w:tab/>
      </w:r>
      <w:r>
        <w:fldChar w:fldCharType="begin"/>
      </w:r>
      <w:r>
        <w:instrText xml:space="preserve"> PAGEREF _Toc13309 \h </w:instrText>
      </w:r>
      <w:r>
        <w:fldChar w:fldCharType="separate"/>
      </w:r>
      <w:r>
        <w:t>26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_Toc20261 </w:instrText>
      </w:r>
      <w:r>
        <w:rPr>
          <w:rFonts w:hint="eastAsia"/>
          <w:highlight w:val="none"/>
        </w:rPr>
        <w:fldChar w:fldCharType="separate"/>
      </w:r>
      <w:r>
        <w:rPr>
          <w:rFonts w:hint="eastAsia"/>
          <w:highlight w:val="none"/>
          <w:lang w:val="en-US" w:eastAsia="zh-CN"/>
        </w:rPr>
        <w:t>35</w:t>
      </w:r>
      <w:r>
        <w:rPr>
          <w:rFonts w:hint="eastAsia"/>
          <w:highlight w:val="none"/>
        </w:rPr>
        <w:t>.合同备案</w:t>
      </w:r>
      <w:r>
        <w:tab/>
      </w:r>
      <w:r>
        <w:fldChar w:fldCharType="begin"/>
      </w:r>
      <w:r>
        <w:instrText xml:space="preserve"> PAGEREF _Toc20261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_Toc13858 </w:instrText>
      </w:r>
      <w:r>
        <w:rPr>
          <w:rFonts w:hint="eastAsia"/>
          <w:highlight w:val="none"/>
        </w:rPr>
        <w:fldChar w:fldCharType="separate"/>
      </w:r>
      <w:r>
        <w:rPr>
          <w:rFonts w:hint="eastAsia"/>
          <w:highlight w:val="none"/>
          <w:lang w:eastAsia="zh-CN"/>
        </w:rPr>
        <w:t>36</w:t>
      </w:r>
      <w:r>
        <w:rPr>
          <w:rFonts w:hint="eastAsia"/>
          <w:highlight w:val="none"/>
        </w:rPr>
        <w:t>.</w:t>
      </w:r>
      <w:r>
        <w:rPr>
          <w:rFonts w:hint="eastAsia" w:ascii="宋体" w:hAnsi="宋体" w:cs="宋体"/>
          <w:szCs w:val="24"/>
          <w:highlight w:val="none"/>
        </w:rPr>
        <w:t>代理服务费</w:t>
      </w:r>
      <w:r>
        <w:tab/>
      </w:r>
      <w:r>
        <w:fldChar w:fldCharType="begin"/>
      </w:r>
      <w:r>
        <w:instrText xml:space="preserve"> PAGEREF _Toc13858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_Toc10876 </w:instrText>
      </w:r>
      <w:r>
        <w:rPr>
          <w:rFonts w:hint="eastAsia"/>
          <w:highlight w:val="none"/>
        </w:rPr>
        <w:fldChar w:fldCharType="separate"/>
      </w:r>
      <w:r>
        <w:rPr>
          <w:rFonts w:hint="eastAsia"/>
          <w:highlight w:val="none"/>
          <w:lang w:val="en-US" w:eastAsia="zh-CN"/>
        </w:rPr>
        <w:t>37</w:t>
      </w:r>
      <w:r>
        <w:rPr>
          <w:rFonts w:hint="eastAsia"/>
          <w:highlight w:val="none"/>
        </w:rPr>
        <w:t>.履行合同</w:t>
      </w:r>
      <w:r>
        <w:tab/>
      </w:r>
      <w:r>
        <w:fldChar w:fldCharType="begin"/>
      </w:r>
      <w:r>
        <w:instrText xml:space="preserve"> PAGEREF _Toc10876 \h </w:instrText>
      </w:r>
      <w:r>
        <w:fldChar w:fldCharType="separate"/>
      </w:r>
      <w:r>
        <w:t>27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_Toc6508 </w:instrText>
      </w:r>
      <w:r>
        <w:rPr>
          <w:rFonts w:hint="eastAsia"/>
          <w:highlight w:val="none"/>
        </w:rPr>
        <w:fldChar w:fldCharType="separate"/>
      </w:r>
      <w:r>
        <w:rPr>
          <w:rFonts w:hint="eastAsia"/>
          <w:highlight w:val="none"/>
        </w:rPr>
        <w:t>3</w:t>
      </w:r>
      <w:r>
        <w:rPr>
          <w:rFonts w:hint="eastAsia"/>
          <w:highlight w:val="none"/>
          <w:lang w:val="en-US" w:eastAsia="zh-CN"/>
        </w:rPr>
        <w:t>8</w:t>
      </w:r>
      <w:r>
        <w:rPr>
          <w:rFonts w:hint="eastAsia"/>
          <w:highlight w:val="none"/>
        </w:rPr>
        <w:t>.验收</w:t>
      </w:r>
      <w:r>
        <w:tab/>
      </w:r>
      <w:r>
        <w:fldChar w:fldCharType="begin"/>
      </w:r>
      <w:r>
        <w:instrText xml:space="preserve"> PAGEREF _Toc6508 \h </w:instrText>
      </w:r>
      <w:r>
        <w:fldChar w:fldCharType="separate"/>
      </w:r>
      <w:r>
        <w:t>28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_Toc20694 </w:instrText>
      </w:r>
      <w:r>
        <w:rPr>
          <w:rFonts w:hint="eastAsia"/>
          <w:highlight w:val="none"/>
        </w:rPr>
        <w:fldChar w:fldCharType="separate"/>
      </w:r>
      <w:r>
        <w:rPr>
          <w:rFonts w:hint="eastAsia"/>
          <w:highlight w:val="none"/>
        </w:rPr>
        <w:t>3</w:t>
      </w:r>
      <w:r>
        <w:rPr>
          <w:rFonts w:hint="eastAsia"/>
          <w:highlight w:val="none"/>
          <w:lang w:val="en-US" w:eastAsia="zh-CN"/>
        </w:rPr>
        <w:t>9</w:t>
      </w:r>
      <w:r>
        <w:rPr>
          <w:rFonts w:hint="eastAsia"/>
          <w:highlight w:val="none"/>
        </w:rPr>
        <w:t>.资金支付</w:t>
      </w:r>
      <w:r>
        <w:tab/>
      </w:r>
      <w:r>
        <w:fldChar w:fldCharType="begin"/>
      </w:r>
      <w:r>
        <w:instrText xml:space="preserve"> PAGEREF _Toc20694 \h </w:instrText>
      </w:r>
      <w:r>
        <w:fldChar w:fldCharType="separate"/>
      </w:r>
      <w:r>
        <w:t>28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_Toc9558 </w:instrText>
      </w:r>
      <w:r>
        <w:rPr>
          <w:rFonts w:hint="eastAsia"/>
          <w:highlight w:val="none"/>
        </w:rPr>
        <w:fldChar w:fldCharType="separate"/>
      </w:r>
      <w:r>
        <w:rPr>
          <w:rFonts w:hint="eastAsia"/>
          <w:highlight w:val="none"/>
        </w:rPr>
        <w:t>八、磋商纪律要求</w:t>
      </w:r>
      <w:r>
        <w:tab/>
      </w:r>
      <w:r>
        <w:fldChar w:fldCharType="begin"/>
      </w:r>
      <w:r>
        <w:instrText xml:space="preserve"> PAGEREF _Toc9558 \h </w:instrText>
      </w:r>
      <w:r>
        <w:fldChar w:fldCharType="separate"/>
      </w:r>
      <w:r>
        <w:t>28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_Toc24907 </w:instrText>
      </w:r>
      <w:r>
        <w:rPr>
          <w:rFonts w:hint="eastAsia"/>
          <w:highlight w:val="none"/>
        </w:rPr>
        <w:fldChar w:fldCharType="separate"/>
      </w:r>
      <w:r>
        <w:rPr>
          <w:rFonts w:hint="eastAsia"/>
          <w:highlight w:val="none"/>
          <w:lang w:val="en-US" w:eastAsia="zh-CN"/>
        </w:rPr>
        <w:t>40</w:t>
      </w:r>
      <w:r>
        <w:rPr>
          <w:rFonts w:hint="eastAsia"/>
          <w:highlight w:val="none"/>
        </w:rPr>
        <w:t>.供应商不得具有的情形</w:t>
      </w:r>
      <w:r>
        <w:tab/>
      </w:r>
      <w:r>
        <w:fldChar w:fldCharType="begin"/>
      </w:r>
      <w:r>
        <w:instrText xml:space="preserve"> PAGEREF _Toc24907 \h </w:instrText>
      </w:r>
      <w:r>
        <w:fldChar w:fldCharType="separate"/>
      </w:r>
      <w:r>
        <w:t>28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_Toc17407 </w:instrText>
      </w:r>
      <w:r>
        <w:rPr>
          <w:rFonts w:hint="eastAsia"/>
          <w:highlight w:val="none"/>
        </w:rPr>
        <w:fldChar w:fldCharType="separate"/>
      </w:r>
      <w:r>
        <w:rPr>
          <w:rFonts w:hint="eastAsia"/>
          <w:highlight w:val="none"/>
        </w:rPr>
        <w:t>九、询问、质疑和投诉</w:t>
      </w:r>
      <w:r>
        <w:tab/>
      </w:r>
      <w:r>
        <w:fldChar w:fldCharType="begin"/>
      </w:r>
      <w:r>
        <w:instrText xml:space="preserve"> PAGEREF _Toc17407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_Toc20313 </w:instrText>
      </w:r>
      <w:r>
        <w:rPr>
          <w:rFonts w:hint="eastAsia"/>
          <w:highlight w:val="none"/>
        </w:rPr>
        <w:fldChar w:fldCharType="separate"/>
      </w:r>
      <w:r>
        <w:rPr>
          <w:rFonts w:hint="eastAsia"/>
          <w:highlight w:val="none"/>
          <w:lang w:val="en-US" w:eastAsia="zh-CN"/>
        </w:rPr>
        <w:t>41</w:t>
      </w:r>
      <w:r>
        <w:rPr>
          <w:rFonts w:hint="eastAsia"/>
          <w:highlight w:val="none"/>
        </w:rPr>
        <w:t>.询问、质疑和投诉</w:t>
      </w:r>
      <w:r>
        <w:tab/>
      </w:r>
      <w:r>
        <w:fldChar w:fldCharType="begin"/>
      </w:r>
      <w:r>
        <w:instrText xml:space="preserve"> PAGEREF _Toc20313 \h </w:instrText>
      </w:r>
      <w:r>
        <w:fldChar w:fldCharType="separate"/>
      </w:r>
      <w:r>
        <w:t>29</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_Toc27999 </w:instrText>
      </w:r>
      <w:r>
        <w:rPr>
          <w:rFonts w:hint="eastAsia"/>
          <w:highlight w:val="none"/>
        </w:rPr>
        <w:fldChar w:fldCharType="separate"/>
      </w:r>
      <w:r>
        <w:rPr>
          <w:rFonts w:hint="eastAsia"/>
          <w:highlight w:val="none"/>
        </w:rPr>
        <w:t>十、其  他</w:t>
      </w:r>
      <w:r>
        <w:tab/>
      </w:r>
      <w:r>
        <w:fldChar w:fldCharType="begin"/>
      </w:r>
      <w:r>
        <w:instrText xml:space="preserve"> PAGEREF _Toc27999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_Toc960 </w:instrText>
      </w:r>
      <w:r>
        <w:rPr>
          <w:rFonts w:hint="eastAsia"/>
          <w:highlight w:val="none"/>
        </w:rPr>
        <w:fldChar w:fldCharType="separate"/>
      </w:r>
      <w:r>
        <w:rPr>
          <w:rFonts w:hint="eastAsia"/>
          <w:highlight w:val="none"/>
          <w:lang w:val="en-US" w:eastAsia="zh-CN"/>
        </w:rPr>
        <w:t>42.法律制度变化</w:t>
      </w:r>
      <w:r>
        <w:tab/>
      </w:r>
      <w:r>
        <w:fldChar w:fldCharType="begin"/>
      </w:r>
      <w:r>
        <w:instrText xml:space="preserve"> PAGEREF _Toc960 \h </w:instrText>
      </w:r>
      <w:r>
        <w:fldChar w:fldCharType="separate"/>
      </w:r>
      <w:r>
        <w:t>29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_Toc7475 </w:instrText>
      </w:r>
      <w:r>
        <w:rPr>
          <w:rFonts w:hint="eastAsia"/>
          <w:highlight w:val="none"/>
        </w:rPr>
        <w:fldChar w:fldCharType="separate"/>
      </w:r>
      <w:r>
        <w:rPr>
          <w:rFonts w:hint="eastAsia" w:ascii="Calibri" w:hAnsi="Calibri"/>
          <w:bCs/>
          <w:highlight w:val="none"/>
          <w:lang w:val="en-US" w:eastAsia="zh-CN"/>
        </w:rPr>
        <w:t>43.实质性要求是否响应的判定</w:t>
      </w:r>
      <w:r>
        <w:tab/>
      </w:r>
      <w:r>
        <w:fldChar w:fldCharType="begin"/>
      </w:r>
      <w:r>
        <w:instrText xml:space="preserve"> PAGEREF _Toc7475 \h </w:instrText>
      </w:r>
      <w:r>
        <w:fldChar w:fldCharType="separate"/>
      </w:r>
      <w:r>
        <w:t>30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_Toc28996 </w:instrText>
      </w:r>
      <w:r>
        <w:rPr>
          <w:rFonts w:hint="eastAsia"/>
          <w:highlight w:val="none"/>
        </w:rPr>
        <w:fldChar w:fldCharType="separate"/>
      </w:r>
      <w:r>
        <w:rPr>
          <w:rFonts w:hint="eastAsia"/>
          <w:bCs/>
          <w:highlight w:val="none"/>
          <w:lang w:val="en-US" w:eastAsia="zh-CN"/>
        </w:rPr>
        <w:t>44.强制性规定</w:t>
      </w:r>
      <w:r>
        <w:rPr>
          <w:rFonts w:hint="eastAsia"/>
          <w:bCs/>
          <w:highlight w:val="none"/>
        </w:rPr>
        <w:t>（实质性要求）</w:t>
      </w:r>
      <w:r>
        <w:tab/>
      </w:r>
      <w:r>
        <w:fldChar w:fldCharType="begin"/>
      </w:r>
      <w:r>
        <w:instrText xml:space="preserve"> PAGEREF _Toc28996 \h </w:instrText>
      </w:r>
      <w:r>
        <w:fldChar w:fldCharType="separate"/>
      </w:r>
      <w:r>
        <w:t>30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_Toc12614 </w:instrText>
      </w:r>
      <w:r>
        <w:rPr>
          <w:rFonts w:hint="eastAsia"/>
          <w:highlight w:val="none"/>
        </w:rPr>
        <w:fldChar w:fldCharType="separate"/>
      </w:r>
      <w:r>
        <w:rPr>
          <w:rFonts w:hint="eastAsia"/>
          <w:bCs/>
          <w:highlight w:val="none"/>
          <w:lang w:val="en-US" w:eastAsia="zh-CN"/>
        </w:rPr>
        <w:t>45</w:t>
      </w:r>
      <w:r>
        <w:rPr>
          <w:rFonts w:hint="eastAsia" w:ascii="Calibri" w:hAnsi="Calibri"/>
          <w:bCs/>
          <w:highlight w:val="none"/>
          <w:lang w:val="en-US" w:eastAsia="zh-CN"/>
        </w:rPr>
        <w:t>.政府采购信用融资</w:t>
      </w:r>
      <w:r>
        <w:tab/>
      </w:r>
      <w:r>
        <w:fldChar w:fldCharType="begin"/>
      </w:r>
      <w:r>
        <w:instrText xml:space="preserve"> PAGEREF _Toc12614 \h </w:instrText>
      </w:r>
      <w:r>
        <w:fldChar w:fldCharType="separate"/>
      </w:r>
      <w:r>
        <w:t>30</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_Toc9293 </w:instrText>
      </w:r>
      <w:r>
        <w:rPr>
          <w:rFonts w:hint="eastAsia"/>
          <w:highlight w:val="none"/>
        </w:rPr>
        <w:fldChar w:fldCharType="separate"/>
      </w:r>
      <w:r>
        <w:rPr>
          <w:rFonts w:hint="eastAsia" w:ascii="Calibri" w:hAnsi="Calibri" w:eastAsia="宋体" w:cs="Times New Roman"/>
          <w:bCs/>
          <w:szCs w:val="36"/>
          <w:highlight w:val="none"/>
        </w:rPr>
        <w:t>第三章  供应商的资格、资质性及其他类似效力要求</w:t>
      </w:r>
      <w:r>
        <w:tab/>
      </w:r>
      <w:r>
        <w:fldChar w:fldCharType="begin"/>
      </w:r>
      <w:r>
        <w:instrText xml:space="preserve"> PAGEREF _Toc9293 \h </w:instrText>
      </w:r>
      <w:r>
        <w:fldChar w:fldCharType="separate"/>
      </w:r>
      <w:r>
        <w:t>32</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_Toc15103 </w:instrText>
      </w:r>
      <w:r>
        <w:rPr>
          <w:rFonts w:hint="eastAsia"/>
          <w:highlight w:val="none"/>
        </w:rPr>
        <w:fldChar w:fldCharType="separate"/>
      </w:r>
      <w:r>
        <w:rPr>
          <w:rFonts w:hint="eastAsia"/>
          <w:szCs w:val="36"/>
          <w:highlight w:val="none"/>
        </w:rPr>
        <w:t xml:space="preserve">第四章  </w:t>
      </w:r>
      <w:r>
        <w:rPr>
          <w:rFonts w:hint="eastAsia" w:ascii="宋体" w:hAnsi="宋体" w:eastAsia="宋体" w:cs="宋体"/>
          <w:szCs w:val="36"/>
          <w:highlight w:val="none"/>
          <w:lang w:val="en-US" w:eastAsia="zh-CN"/>
        </w:rPr>
        <w:t>供应商</w:t>
      </w:r>
      <w:r>
        <w:rPr>
          <w:rFonts w:hint="eastAsia" w:ascii="宋体" w:hAnsi="宋体" w:eastAsia="宋体" w:cs="宋体"/>
          <w:szCs w:val="36"/>
          <w:highlight w:val="none"/>
        </w:rPr>
        <w:t>应当提供的资格、资质性及其他类似效力要求的相关证明材料</w:t>
      </w:r>
      <w:r>
        <w:tab/>
      </w:r>
      <w:r>
        <w:fldChar w:fldCharType="begin"/>
      </w:r>
      <w:r>
        <w:instrText xml:space="preserve"> PAGEREF _Toc15103 \h </w:instrText>
      </w:r>
      <w:r>
        <w:fldChar w:fldCharType="separate"/>
      </w:r>
      <w:r>
        <w:t>34</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_Toc19652 </w:instrText>
      </w:r>
      <w:r>
        <w:rPr>
          <w:rFonts w:hint="eastAsia"/>
          <w:highlight w:val="none"/>
        </w:rPr>
        <w:fldChar w:fldCharType="separate"/>
      </w:r>
      <w:r>
        <w:rPr>
          <w:rFonts w:hint="eastAsia"/>
          <w:szCs w:val="36"/>
          <w:highlight w:val="none"/>
        </w:rPr>
        <w:t>第五章  采购项目技术、服务、政府采购合同内容条款及其他商务要求</w:t>
      </w:r>
      <w:r>
        <w:tab/>
      </w:r>
      <w:r>
        <w:fldChar w:fldCharType="begin"/>
      </w:r>
      <w:r>
        <w:instrText xml:space="preserve"> PAGEREF _Toc19652 \h </w:instrText>
      </w:r>
      <w:r>
        <w:fldChar w:fldCharType="separate"/>
      </w:r>
      <w:r>
        <w:t>36</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_Toc26202 </w:instrText>
      </w:r>
      <w:r>
        <w:rPr>
          <w:rFonts w:hint="eastAsia"/>
          <w:highlight w:val="none"/>
        </w:rPr>
        <w:fldChar w:fldCharType="separate"/>
      </w:r>
      <w:r>
        <w:rPr>
          <w:rFonts w:hint="eastAsia" w:ascii="宋体" w:hAnsi="宋体" w:eastAsia="宋体" w:cs="宋体"/>
          <w:szCs w:val="24"/>
          <w:highlight w:val="none"/>
          <w:lang w:eastAsia="zh-CN"/>
        </w:rPr>
        <w:t>一、</w:t>
      </w:r>
      <w:r>
        <w:rPr>
          <w:rFonts w:hint="eastAsia" w:ascii="宋体" w:hAnsi="宋体" w:eastAsia="宋体" w:cs="宋体"/>
          <w:szCs w:val="24"/>
          <w:highlight w:val="none"/>
        </w:rPr>
        <w:t>项目概述</w:t>
      </w:r>
      <w:r>
        <w:tab/>
      </w:r>
      <w:r>
        <w:fldChar w:fldCharType="begin"/>
      </w:r>
      <w:r>
        <w:instrText xml:space="preserve"> PAGEREF _Toc26202 \h </w:instrText>
      </w:r>
      <w:r>
        <w:fldChar w:fldCharType="separate"/>
      </w:r>
      <w:r>
        <w:t>36</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_Toc31644 </w:instrText>
      </w:r>
      <w:r>
        <w:rPr>
          <w:rFonts w:hint="eastAsia"/>
          <w:highlight w:val="none"/>
        </w:rPr>
        <w:fldChar w:fldCharType="separate"/>
      </w:r>
      <w:r>
        <w:rPr>
          <w:rFonts w:hint="eastAsia" w:ascii="宋体" w:hAnsi="宋体" w:eastAsia="宋体" w:cs="宋体"/>
          <w:bCs/>
          <w:szCs w:val="24"/>
          <w:highlight w:val="none"/>
          <w:lang w:val="en-US" w:eastAsia="zh-CN"/>
        </w:rPr>
        <w:t>二、服务内容及范围</w:t>
      </w:r>
      <w:r>
        <w:tab/>
      </w:r>
      <w:r>
        <w:fldChar w:fldCharType="begin"/>
      </w:r>
      <w:r>
        <w:instrText xml:space="preserve"> PAGEREF _Toc31644 \h </w:instrText>
      </w:r>
      <w:r>
        <w:fldChar w:fldCharType="separate"/>
      </w:r>
      <w:r>
        <w:t>36</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_Toc27064 </w:instrText>
      </w:r>
      <w:r>
        <w:rPr>
          <w:rFonts w:hint="eastAsia"/>
          <w:highlight w:val="none"/>
        </w:rPr>
        <w:fldChar w:fldCharType="separate"/>
      </w:r>
      <w:r>
        <w:rPr>
          <w:rFonts w:hint="eastAsia" w:ascii="宋体" w:hAnsi="宋体" w:eastAsia="宋体" w:cs="宋体"/>
          <w:bCs/>
          <w:kern w:val="0"/>
          <w:szCs w:val="24"/>
          <w:highlight w:val="none"/>
          <w:lang w:val="en-US" w:eastAsia="zh-CN"/>
        </w:rPr>
        <w:t>三、服务标准及要求</w:t>
      </w:r>
      <w:r>
        <w:tab/>
      </w:r>
      <w:r>
        <w:fldChar w:fldCharType="begin"/>
      </w:r>
      <w:r>
        <w:instrText xml:space="preserve"> PAGEREF _Toc27064 \h </w:instrText>
      </w:r>
      <w:r>
        <w:fldChar w:fldCharType="separate"/>
      </w:r>
      <w:r>
        <w:t>37</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_Toc23020 </w:instrText>
      </w:r>
      <w:r>
        <w:rPr>
          <w:rFonts w:hint="eastAsia"/>
          <w:highlight w:val="none"/>
        </w:rPr>
        <w:fldChar w:fldCharType="separate"/>
      </w:r>
      <w:r>
        <w:rPr>
          <w:rFonts w:hint="eastAsia" w:ascii="宋体" w:hAnsi="宋体" w:eastAsia="宋体" w:cs="宋体"/>
          <w:bCs/>
          <w:szCs w:val="24"/>
          <w:highlight w:val="none"/>
          <w:lang w:val="en-US" w:eastAsia="zh-CN"/>
        </w:rPr>
        <w:t>★</w:t>
      </w:r>
      <w:r>
        <w:rPr>
          <w:rFonts w:hint="eastAsia" w:ascii="宋体" w:hAnsi="宋体" w:cs="宋体"/>
          <w:bCs/>
          <w:szCs w:val="24"/>
          <w:highlight w:val="none"/>
          <w:lang w:val="en-US" w:eastAsia="zh-CN"/>
        </w:rPr>
        <w:t>四</w:t>
      </w:r>
      <w:r>
        <w:rPr>
          <w:rFonts w:hint="eastAsia" w:ascii="宋体" w:hAnsi="宋体" w:eastAsia="宋体" w:cs="宋体"/>
          <w:bCs/>
          <w:szCs w:val="24"/>
          <w:highlight w:val="none"/>
          <w:lang w:val="en-US" w:eastAsia="zh-CN"/>
        </w:rPr>
        <w:t>、成果要求（成交后提供）</w:t>
      </w:r>
      <w:r>
        <w:tab/>
      </w:r>
      <w:r>
        <w:fldChar w:fldCharType="begin"/>
      </w:r>
      <w:r>
        <w:instrText xml:space="preserve"> PAGEREF _Toc23020 \h </w:instrText>
      </w:r>
      <w:r>
        <w:fldChar w:fldCharType="separate"/>
      </w:r>
      <w:r>
        <w:t>38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_Toc19757 </w:instrText>
      </w:r>
      <w:r>
        <w:rPr>
          <w:rFonts w:hint="eastAsia"/>
          <w:highlight w:val="none"/>
        </w:rPr>
        <w:fldChar w:fldCharType="separate"/>
      </w:r>
      <w:r>
        <w:rPr>
          <w:rFonts w:hint="eastAsia" w:ascii="宋体" w:hAnsi="宋体" w:eastAsia="宋体" w:cs="宋体"/>
          <w:bCs/>
          <w:szCs w:val="24"/>
          <w:highlight w:val="none"/>
          <w:lang w:val="en-US" w:eastAsia="zh-CN"/>
        </w:rPr>
        <w:t>★</w:t>
      </w:r>
      <w:r>
        <w:rPr>
          <w:rFonts w:hint="eastAsia" w:ascii="宋体" w:hAnsi="宋体" w:cs="宋体"/>
          <w:bCs/>
          <w:szCs w:val="24"/>
          <w:highlight w:val="none"/>
          <w:lang w:val="en-US" w:eastAsia="zh-CN"/>
        </w:rPr>
        <w:t>五</w:t>
      </w:r>
      <w:r>
        <w:rPr>
          <w:rFonts w:hint="eastAsia" w:ascii="宋体" w:hAnsi="宋体" w:eastAsia="宋体" w:cs="宋体"/>
          <w:bCs/>
          <w:szCs w:val="24"/>
          <w:highlight w:val="none"/>
          <w:lang w:val="en-US" w:eastAsia="zh-CN"/>
        </w:rPr>
        <w:t>、商务要求</w:t>
      </w:r>
      <w:r>
        <w:tab/>
      </w:r>
      <w:r>
        <w:fldChar w:fldCharType="begin"/>
      </w:r>
      <w:r>
        <w:instrText xml:space="preserve"> PAGEREF _Toc19757 \h </w:instrText>
      </w:r>
      <w:r>
        <w:fldChar w:fldCharType="separate"/>
      </w:r>
      <w:r>
        <w:t>38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_Toc3456 </w:instrText>
      </w:r>
      <w:r>
        <w:rPr>
          <w:rFonts w:hint="eastAsia"/>
          <w:highlight w:val="none"/>
        </w:rPr>
        <w:fldChar w:fldCharType="separate"/>
      </w:r>
      <w:r>
        <w:rPr>
          <w:rFonts w:hint="eastAsia" w:ascii="宋体" w:hAnsi="宋体" w:cs="宋体"/>
          <w:bCs/>
          <w:szCs w:val="24"/>
          <w:highlight w:val="none"/>
          <w:lang w:val="en-US" w:eastAsia="zh-CN"/>
        </w:rPr>
        <w:t>六</w:t>
      </w:r>
      <w:r>
        <w:rPr>
          <w:rFonts w:hint="eastAsia" w:ascii="宋体" w:hAnsi="宋体" w:eastAsia="宋体" w:cs="宋体"/>
          <w:bCs/>
          <w:szCs w:val="24"/>
          <w:highlight w:val="none"/>
          <w:lang w:val="en-US" w:eastAsia="zh-CN"/>
        </w:rPr>
        <w:t>、其他要求</w:t>
      </w:r>
      <w:r>
        <w:tab/>
      </w:r>
      <w:r>
        <w:fldChar w:fldCharType="begin"/>
      </w:r>
      <w:r>
        <w:instrText xml:space="preserve"> PAGEREF _Toc3456 \h </w:instrText>
      </w:r>
      <w:r>
        <w:fldChar w:fldCharType="separate"/>
      </w:r>
      <w:r>
        <w:t>38</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_Toc3378 </w:instrText>
      </w:r>
      <w:r>
        <w:rPr>
          <w:rFonts w:hint="eastAsia"/>
          <w:highlight w:val="none"/>
        </w:rPr>
        <w:fldChar w:fldCharType="separate"/>
      </w:r>
      <w:r>
        <w:rPr>
          <w:rFonts w:hint="eastAsia"/>
          <w:highlight w:val="none"/>
        </w:rPr>
        <w:t>第六章  采购项目实质性要求</w:t>
      </w:r>
      <w:r>
        <w:tab/>
      </w:r>
      <w:r>
        <w:fldChar w:fldCharType="begin"/>
      </w:r>
      <w:r>
        <w:instrText xml:space="preserve"> PAGEREF _Toc3378 \h </w:instrText>
      </w:r>
      <w:r>
        <w:fldChar w:fldCharType="separate"/>
      </w:r>
      <w:r>
        <w:t>40</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_Toc24396 </w:instrText>
      </w:r>
      <w:r>
        <w:rPr>
          <w:rFonts w:hint="eastAsia"/>
          <w:highlight w:val="none"/>
        </w:rPr>
        <w:fldChar w:fldCharType="separate"/>
      </w:r>
      <w:r>
        <w:rPr>
          <w:rFonts w:hint="eastAsia"/>
          <w:highlight w:val="none"/>
          <w:lang w:val="en-US" w:eastAsia="zh-CN"/>
        </w:rPr>
        <w:t>第七章  磋商内容、磋商过程中可实质性变动的内容</w:t>
      </w:r>
      <w:r>
        <w:tab/>
      </w:r>
      <w:r>
        <w:fldChar w:fldCharType="begin"/>
      </w:r>
      <w:r>
        <w:instrText xml:space="preserve"> PAGEREF _Toc24396 \h </w:instrText>
      </w:r>
      <w:r>
        <w:fldChar w:fldCharType="separate"/>
      </w:r>
      <w:r>
        <w:t>41</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_Toc31712 </w:instrText>
      </w:r>
      <w:r>
        <w:rPr>
          <w:rFonts w:hint="eastAsia"/>
          <w:highlight w:val="none"/>
        </w:rPr>
        <w:fldChar w:fldCharType="separate"/>
      </w:r>
      <w:r>
        <w:rPr>
          <w:rFonts w:hint="eastAsia"/>
          <w:szCs w:val="36"/>
          <w:highlight w:val="none"/>
        </w:rPr>
        <w:t>第八章  响应文件格式</w:t>
      </w:r>
      <w:r>
        <w:tab/>
      </w:r>
      <w:r>
        <w:fldChar w:fldCharType="begin"/>
      </w:r>
      <w:r>
        <w:instrText xml:space="preserve"> PAGEREF _Toc31712 \h </w:instrText>
      </w:r>
      <w:r>
        <w:fldChar w:fldCharType="separate"/>
      </w:r>
      <w:r>
        <w:t>42</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_Toc6699 </w:instrText>
      </w:r>
      <w:r>
        <w:rPr>
          <w:rFonts w:hint="eastAsia"/>
          <w:highlight w:val="none"/>
        </w:rPr>
        <w:fldChar w:fldCharType="separate"/>
      </w:r>
      <w:r>
        <w:rPr>
          <w:rFonts w:hint="eastAsia" w:ascii="宋体" w:hAnsi="宋体" w:eastAsia="宋体" w:cs="宋体"/>
          <w:szCs w:val="24"/>
          <w:highlight w:val="none"/>
          <w:lang w:val="zh-CN"/>
        </w:rPr>
        <w:t>一、资格性响应文件格式</w:t>
      </w:r>
      <w:r>
        <w:tab/>
      </w:r>
      <w:r>
        <w:fldChar w:fldCharType="begin"/>
      </w:r>
      <w:r>
        <w:instrText xml:space="preserve"> PAGEREF _Toc6699 \h </w:instrText>
      </w:r>
      <w:r>
        <w:fldChar w:fldCharType="separate"/>
      </w:r>
      <w:r>
        <w:t>43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_Toc7464 </w:instrText>
      </w:r>
      <w:r>
        <w:rPr>
          <w:rFonts w:hint="eastAsia"/>
          <w:highlight w:val="none"/>
        </w:rPr>
        <w:fldChar w:fldCharType="separate"/>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val="zh-CN"/>
        </w:rPr>
        <w:t>、资格性响应文件封面格式</w:t>
      </w:r>
      <w:r>
        <w:tab/>
      </w:r>
      <w:r>
        <w:fldChar w:fldCharType="begin"/>
      </w:r>
      <w:r>
        <w:instrText xml:space="preserve"> PAGEREF _Toc7464 \h </w:instrText>
      </w:r>
      <w:r>
        <w:fldChar w:fldCharType="separate"/>
      </w:r>
      <w:r>
        <w:t>43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_Toc3270 </w:instrText>
      </w:r>
      <w:r>
        <w:rPr>
          <w:rFonts w:hint="eastAsia"/>
          <w:highlight w:val="none"/>
        </w:rPr>
        <w:fldChar w:fldCharType="separate"/>
      </w:r>
      <w:r>
        <w:rPr>
          <w:rFonts w:hint="eastAsia" w:ascii="宋体" w:hAnsi="宋体" w:eastAsia="宋体" w:cs="宋体"/>
          <w:szCs w:val="24"/>
          <w:highlight w:val="none"/>
          <w:lang w:val="en-US" w:eastAsia="zh-CN"/>
        </w:rPr>
        <w:t>2、承诺</w:t>
      </w:r>
      <w:r>
        <w:rPr>
          <w:rFonts w:hint="eastAsia" w:ascii="宋体" w:hAnsi="宋体" w:eastAsia="宋体" w:cs="宋体"/>
          <w:szCs w:val="24"/>
          <w:highlight w:val="none"/>
          <w:lang w:val="zh-CN"/>
        </w:rPr>
        <w:t>函</w:t>
      </w:r>
      <w:r>
        <w:tab/>
      </w:r>
      <w:r>
        <w:fldChar w:fldCharType="begin"/>
      </w:r>
      <w:r>
        <w:instrText xml:space="preserve"> PAGEREF _Toc3270 \h </w:instrText>
      </w:r>
      <w:r>
        <w:fldChar w:fldCharType="separate"/>
      </w:r>
      <w:r>
        <w:t>44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_Toc23968 </w:instrText>
      </w:r>
      <w:r>
        <w:rPr>
          <w:rFonts w:hint="eastAsia"/>
          <w:highlight w:val="none"/>
        </w:rPr>
        <w:fldChar w:fldCharType="separate"/>
      </w:r>
      <w:r>
        <w:rPr>
          <w:rFonts w:hint="eastAsia" w:ascii="宋体" w:hAnsi="宋体" w:eastAsia="宋体" w:cs="宋体"/>
          <w:szCs w:val="24"/>
          <w:highlight w:val="none"/>
          <w:lang w:val="en-US" w:eastAsia="zh-CN"/>
        </w:rPr>
        <w:t>3</w:t>
      </w:r>
      <w:r>
        <w:rPr>
          <w:rFonts w:hint="eastAsia" w:ascii="宋体" w:hAnsi="宋体" w:eastAsia="宋体" w:cs="宋体"/>
          <w:szCs w:val="24"/>
          <w:highlight w:val="none"/>
          <w:lang w:val="zh-CN"/>
        </w:rPr>
        <w:t>、法定代表人/单位负责人身份证明书</w:t>
      </w:r>
      <w:r>
        <w:tab/>
      </w:r>
      <w:r>
        <w:fldChar w:fldCharType="begin"/>
      </w:r>
      <w:r>
        <w:instrText xml:space="preserve"> PAGEREF _Toc23968 \h </w:instrText>
      </w:r>
      <w:r>
        <w:fldChar w:fldCharType="separate"/>
      </w:r>
      <w:r>
        <w:t>46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_Toc12193 </w:instrText>
      </w:r>
      <w:r>
        <w:rPr>
          <w:rFonts w:hint="eastAsia"/>
          <w:highlight w:val="none"/>
        </w:rPr>
        <w:fldChar w:fldCharType="separate"/>
      </w:r>
      <w:r>
        <w:rPr>
          <w:rFonts w:hint="eastAsia" w:ascii="宋体" w:hAnsi="宋体" w:eastAsia="宋体" w:cs="宋体"/>
          <w:bCs/>
          <w:szCs w:val="24"/>
          <w:highlight w:val="none"/>
          <w:lang w:val="en-US" w:eastAsia="zh-CN"/>
        </w:rPr>
        <w:t>4</w:t>
      </w:r>
      <w:r>
        <w:rPr>
          <w:rFonts w:hint="eastAsia" w:ascii="宋体" w:hAnsi="宋体" w:eastAsia="宋体" w:cs="宋体"/>
          <w:bCs/>
          <w:szCs w:val="24"/>
          <w:highlight w:val="none"/>
          <w:lang w:val="zh-CN"/>
        </w:rPr>
        <w:t>、</w:t>
      </w:r>
      <w:r>
        <w:rPr>
          <w:rFonts w:hint="eastAsia" w:ascii="宋体" w:hAnsi="宋体" w:cs="宋体"/>
          <w:bCs/>
          <w:szCs w:val="24"/>
          <w:highlight w:val="none"/>
          <w:lang w:val="zh-CN"/>
        </w:rPr>
        <w:t>法定代表人/单位负责人</w:t>
      </w:r>
      <w:r>
        <w:rPr>
          <w:rFonts w:hint="eastAsia" w:ascii="宋体" w:hAnsi="宋体" w:eastAsia="宋体" w:cs="宋体"/>
          <w:bCs/>
          <w:szCs w:val="24"/>
          <w:highlight w:val="none"/>
          <w:lang w:val="zh-CN"/>
        </w:rPr>
        <w:t>授权委托书</w:t>
      </w:r>
      <w:r>
        <w:tab/>
      </w:r>
      <w:r>
        <w:fldChar w:fldCharType="begin"/>
      </w:r>
      <w:r>
        <w:instrText xml:space="preserve"> PAGEREF _Toc12193 \h </w:instrText>
      </w:r>
      <w:r>
        <w:fldChar w:fldCharType="separate"/>
      </w:r>
      <w:r>
        <w:t>47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_Toc16605 </w:instrText>
      </w:r>
      <w:r>
        <w:rPr>
          <w:rFonts w:hint="eastAsia"/>
          <w:highlight w:val="none"/>
        </w:rPr>
        <w:fldChar w:fldCharType="separate"/>
      </w:r>
      <w:r>
        <w:rPr>
          <w:rFonts w:hint="eastAsia"/>
          <w:szCs w:val="24"/>
          <w:highlight w:val="none"/>
          <w:lang w:val="en-US" w:eastAsia="zh-CN"/>
        </w:rPr>
        <w:t>5</w:t>
      </w:r>
      <w:r>
        <w:rPr>
          <w:rFonts w:hint="eastAsia"/>
          <w:highlight w:val="none"/>
          <w:lang w:val="en-US" w:eastAsia="zh-CN"/>
        </w:rPr>
        <w:t>、</w:t>
      </w:r>
      <w:r>
        <w:rPr>
          <w:rFonts w:hint="eastAsia"/>
          <w:highlight w:val="none"/>
          <w:lang w:val="zh-CN"/>
        </w:rPr>
        <w:t>中小企业声明函</w:t>
      </w:r>
      <w:r>
        <w:tab/>
      </w:r>
      <w:r>
        <w:fldChar w:fldCharType="begin"/>
      </w:r>
      <w:r>
        <w:instrText xml:space="preserve"> PAGEREF _Toc16605 \h </w:instrText>
      </w:r>
      <w:r>
        <w:fldChar w:fldCharType="separate"/>
      </w:r>
      <w:r>
        <w:t>48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_Toc14493 </w:instrText>
      </w:r>
      <w:r>
        <w:rPr>
          <w:rFonts w:hint="eastAsia"/>
          <w:highlight w:val="none"/>
        </w:rPr>
        <w:fldChar w:fldCharType="separate"/>
      </w:r>
      <w:r>
        <w:rPr>
          <w:rFonts w:hint="eastAsia"/>
          <w:szCs w:val="24"/>
          <w:highlight w:val="none"/>
          <w:lang w:val="en-US" w:eastAsia="zh-CN"/>
        </w:rPr>
        <w:t>6</w:t>
      </w:r>
      <w:r>
        <w:rPr>
          <w:rFonts w:hint="eastAsia"/>
          <w:szCs w:val="24"/>
          <w:highlight w:val="none"/>
        </w:rPr>
        <w:t>、</w:t>
      </w:r>
      <w:r>
        <w:rPr>
          <w:rFonts w:hint="eastAsia" w:ascii="宋体" w:hAnsi="宋体" w:cs="宋体"/>
          <w:kern w:val="0"/>
          <w:szCs w:val="24"/>
          <w:highlight w:val="none"/>
        </w:rPr>
        <w:t>残疾人福利性单位声明函</w:t>
      </w:r>
      <w:r>
        <w:tab/>
      </w:r>
      <w:r>
        <w:fldChar w:fldCharType="begin"/>
      </w:r>
      <w:r>
        <w:instrText xml:space="preserve"> PAGEREF _Toc14493 \h </w:instrText>
      </w:r>
      <w:r>
        <w:fldChar w:fldCharType="separate"/>
      </w:r>
      <w:r>
        <w:t>50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_Toc19313 </w:instrText>
      </w:r>
      <w:r>
        <w:rPr>
          <w:rFonts w:hint="eastAsia"/>
          <w:highlight w:val="none"/>
        </w:rPr>
        <w:fldChar w:fldCharType="separate"/>
      </w:r>
      <w:r>
        <w:rPr>
          <w:rFonts w:hint="eastAsia" w:ascii="宋体" w:hAnsi="宋体" w:cs="宋体"/>
          <w:bCs/>
          <w:kern w:val="0"/>
          <w:szCs w:val="24"/>
          <w:highlight w:val="none"/>
          <w:lang w:val="en-US" w:eastAsia="zh-CN" w:bidi="ar-SA"/>
        </w:rPr>
        <w:t>7、监狱企业证明文件</w:t>
      </w:r>
      <w:r>
        <w:tab/>
      </w:r>
      <w:r>
        <w:fldChar w:fldCharType="begin"/>
      </w:r>
      <w:r>
        <w:instrText xml:space="preserve"> PAGEREF _Toc19313 \h </w:instrText>
      </w:r>
      <w:r>
        <w:fldChar w:fldCharType="separate"/>
      </w:r>
      <w:r>
        <w:t>51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_Toc28525 </w:instrText>
      </w:r>
      <w:r>
        <w:rPr>
          <w:rFonts w:hint="eastAsia"/>
          <w:highlight w:val="none"/>
        </w:rPr>
        <w:fldChar w:fldCharType="separate"/>
      </w:r>
      <w:r>
        <w:rPr>
          <w:rFonts w:hint="eastAsia"/>
          <w:szCs w:val="24"/>
          <w:highlight w:val="none"/>
          <w:lang w:val="en-US" w:eastAsia="zh-CN"/>
        </w:rPr>
        <w:t>8、</w:t>
      </w:r>
      <w:r>
        <w:rPr>
          <w:rFonts w:hint="eastAsia"/>
          <w:szCs w:val="24"/>
          <w:highlight w:val="none"/>
          <w:lang w:val="zh-CN"/>
        </w:rPr>
        <w:t>供应商</w:t>
      </w:r>
      <w:r>
        <w:rPr>
          <w:rFonts w:hint="eastAsia"/>
          <w:highlight w:val="none"/>
        </w:rPr>
        <w:t>应当提供的资格、资质性及其他类似效力要求的相关证明材料</w:t>
      </w:r>
      <w:r>
        <w:tab/>
      </w:r>
      <w:r>
        <w:fldChar w:fldCharType="begin"/>
      </w:r>
      <w:r>
        <w:instrText xml:space="preserve"> PAGEREF _Toc28525 \h </w:instrText>
      </w:r>
      <w:r>
        <w:fldChar w:fldCharType="separate"/>
      </w:r>
      <w:r>
        <w:t>52</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_Toc19972 </w:instrText>
      </w:r>
      <w:r>
        <w:rPr>
          <w:rFonts w:hint="eastAsia"/>
          <w:highlight w:val="none"/>
        </w:rPr>
        <w:fldChar w:fldCharType="separate"/>
      </w:r>
      <w:r>
        <w:rPr>
          <w:rFonts w:hint="eastAsia" w:ascii="宋体" w:hAnsi="宋体" w:eastAsia="宋体" w:cs="宋体"/>
          <w:bCs/>
          <w:kern w:val="2"/>
          <w:szCs w:val="24"/>
          <w:highlight w:val="none"/>
          <w:lang w:val="zh-CN" w:eastAsia="zh-CN" w:bidi="ar-SA"/>
        </w:rPr>
        <w:t>二、技术、服务性响应文件格式</w:t>
      </w:r>
      <w:r>
        <w:tab/>
      </w:r>
      <w:r>
        <w:fldChar w:fldCharType="begin"/>
      </w:r>
      <w:r>
        <w:instrText xml:space="preserve"> PAGEREF _Toc19972 \h </w:instrText>
      </w:r>
      <w:r>
        <w:fldChar w:fldCharType="separate"/>
      </w:r>
      <w:r>
        <w:t>53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_Toc29391 </w:instrText>
      </w:r>
      <w:r>
        <w:rPr>
          <w:rFonts w:hint="eastAsia"/>
          <w:highlight w:val="none"/>
        </w:rPr>
        <w:fldChar w:fldCharType="separate"/>
      </w:r>
      <w:r>
        <w:rPr>
          <w:rFonts w:hint="eastAsia"/>
          <w:highlight w:val="none"/>
          <w:lang w:val="zh-CN"/>
        </w:rPr>
        <w:t>1、技术、服务性响应文件封面格式</w:t>
      </w:r>
      <w:r>
        <w:tab/>
      </w:r>
      <w:r>
        <w:fldChar w:fldCharType="begin"/>
      </w:r>
      <w:r>
        <w:instrText xml:space="preserve"> PAGEREF _Toc29391 \h </w:instrText>
      </w:r>
      <w:r>
        <w:fldChar w:fldCharType="separate"/>
      </w:r>
      <w:r>
        <w:t>53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_Toc8746 </w:instrText>
      </w:r>
      <w:r>
        <w:rPr>
          <w:rFonts w:hint="eastAsia"/>
          <w:highlight w:val="none"/>
        </w:rPr>
        <w:fldChar w:fldCharType="separate"/>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val="zh-CN"/>
        </w:rPr>
        <w:t>、报价</w:t>
      </w:r>
      <w:r>
        <w:rPr>
          <w:rFonts w:hint="eastAsia" w:ascii="宋体" w:hAnsi="宋体" w:eastAsia="宋体" w:cs="宋体"/>
          <w:szCs w:val="24"/>
          <w:highlight w:val="none"/>
          <w:lang w:val="en-US" w:eastAsia="zh-CN"/>
        </w:rPr>
        <w:t>函</w:t>
      </w:r>
      <w:r>
        <w:tab/>
      </w:r>
      <w:r>
        <w:fldChar w:fldCharType="begin"/>
      </w:r>
      <w:r>
        <w:instrText xml:space="preserve"> PAGEREF _Toc8746 \h </w:instrText>
      </w:r>
      <w:r>
        <w:fldChar w:fldCharType="separate"/>
      </w:r>
      <w:r>
        <w:t>54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_Toc23698 </w:instrText>
      </w:r>
      <w:r>
        <w:rPr>
          <w:rFonts w:hint="eastAsia"/>
          <w:highlight w:val="none"/>
        </w:rPr>
        <w:fldChar w:fldCharType="separate"/>
      </w:r>
      <w:r>
        <w:rPr>
          <w:rFonts w:hint="eastAsia"/>
          <w:szCs w:val="24"/>
          <w:highlight w:val="none"/>
          <w:lang w:val="en-US" w:eastAsia="zh-CN"/>
        </w:rPr>
        <w:t>3、</w:t>
      </w:r>
      <w:r>
        <w:rPr>
          <w:rFonts w:hint="eastAsia"/>
          <w:szCs w:val="24"/>
          <w:highlight w:val="none"/>
          <w:lang w:val="zh-CN"/>
        </w:rPr>
        <w:t>商务偏离表</w:t>
      </w:r>
      <w:r>
        <w:tab/>
      </w:r>
      <w:r>
        <w:fldChar w:fldCharType="begin"/>
      </w:r>
      <w:r>
        <w:instrText xml:space="preserve"> PAGEREF _Toc23698 \h </w:instrText>
      </w:r>
      <w:r>
        <w:fldChar w:fldCharType="separate"/>
      </w:r>
      <w:r>
        <w:t>55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_Toc11997 </w:instrText>
      </w:r>
      <w:r>
        <w:rPr>
          <w:rFonts w:hint="eastAsia"/>
          <w:highlight w:val="none"/>
        </w:rPr>
        <w:fldChar w:fldCharType="separate"/>
      </w:r>
      <w:r>
        <w:rPr>
          <w:rFonts w:hint="eastAsia"/>
          <w:szCs w:val="24"/>
          <w:highlight w:val="none"/>
          <w:lang w:val="en-US" w:eastAsia="zh-CN"/>
        </w:rPr>
        <w:t>4、</w:t>
      </w:r>
      <w:r>
        <w:rPr>
          <w:rFonts w:hint="eastAsia"/>
          <w:szCs w:val="24"/>
          <w:highlight w:val="none"/>
          <w:lang w:val="zh-CN"/>
        </w:rPr>
        <w:t>服务需求偏离表</w:t>
      </w:r>
      <w:r>
        <w:tab/>
      </w:r>
      <w:r>
        <w:fldChar w:fldCharType="begin"/>
      </w:r>
      <w:r>
        <w:instrText xml:space="preserve"> PAGEREF _Toc11997 \h </w:instrText>
      </w:r>
      <w:r>
        <w:fldChar w:fldCharType="separate"/>
      </w:r>
      <w:r>
        <w:t>56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_Toc25253 </w:instrText>
      </w:r>
      <w:r>
        <w:rPr>
          <w:rFonts w:hint="eastAsia"/>
          <w:highlight w:val="none"/>
        </w:rPr>
        <w:fldChar w:fldCharType="separate"/>
      </w:r>
      <w:r>
        <w:rPr>
          <w:rFonts w:hint="eastAsia" w:ascii="宋体" w:hAnsi="宋体" w:cs="宋体"/>
          <w:szCs w:val="24"/>
          <w:highlight w:val="none"/>
          <w:lang w:val="en-US" w:eastAsia="zh-CN"/>
        </w:rPr>
        <w:t>5</w:t>
      </w:r>
      <w:r>
        <w:rPr>
          <w:rFonts w:hint="eastAsia" w:ascii="宋体" w:hAnsi="宋体" w:eastAsia="宋体" w:cs="宋体"/>
          <w:szCs w:val="24"/>
          <w:highlight w:val="none"/>
          <w:lang w:val="zh-CN"/>
        </w:rPr>
        <w:t>、</w:t>
      </w:r>
      <w:r>
        <w:rPr>
          <w:rFonts w:hint="eastAsia" w:ascii="宋体" w:hAnsi="宋体" w:cs="宋体"/>
          <w:szCs w:val="24"/>
          <w:highlight w:val="none"/>
          <w:lang w:val="en-US" w:eastAsia="zh-CN"/>
        </w:rPr>
        <w:t>磋商违约责任承诺函</w:t>
      </w:r>
      <w:r>
        <w:tab/>
      </w:r>
      <w:r>
        <w:fldChar w:fldCharType="begin"/>
      </w:r>
      <w:r>
        <w:instrText xml:space="preserve"> PAGEREF _Toc25253 \h </w:instrText>
      </w:r>
      <w:r>
        <w:fldChar w:fldCharType="separate"/>
      </w:r>
      <w:r>
        <w:t>57</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_Toc31169 </w:instrText>
      </w:r>
      <w:r>
        <w:rPr>
          <w:rFonts w:hint="eastAsia"/>
          <w:highlight w:val="none"/>
        </w:rPr>
        <w:fldChar w:fldCharType="separate"/>
      </w:r>
      <w:r>
        <w:rPr>
          <w:rFonts w:hint="eastAsia"/>
          <w:highlight w:val="none"/>
          <w:lang w:val="en-US" w:eastAsia="zh-CN"/>
        </w:rPr>
        <w:t>6、</w:t>
      </w:r>
      <w:r>
        <w:rPr>
          <w:rFonts w:hint="eastAsia" w:cs="Times New Roman"/>
          <w:highlight w:val="none"/>
          <w:lang w:val="en-US" w:eastAsia="zh-CN"/>
        </w:rPr>
        <w:t>供应商基本情况表</w:t>
      </w:r>
      <w:r>
        <w:tab/>
      </w:r>
      <w:r>
        <w:fldChar w:fldCharType="begin"/>
      </w:r>
      <w:r>
        <w:instrText xml:space="preserve"> PAGEREF _Toc31169 \h </w:instrText>
      </w:r>
      <w:r>
        <w:fldChar w:fldCharType="separate"/>
      </w:r>
      <w:r>
        <w:t>58</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_Toc17860 </w:instrText>
      </w:r>
      <w:r>
        <w:rPr>
          <w:rFonts w:hint="eastAsia"/>
          <w:highlight w:val="none"/>
        </w:rPr>
        <w:fldChar w:fldCharType="separate"/>
      </w:r>
      <w:r>
        <w:rPr>
          <w:rFonts w:hint="eastAsia"/>
          <w:highlight w:val="none"/>
          <w:lang w:val="en-US" w:eastAsia="zh-CN"/>
        </w:rPr>
        <w:t>7、供应商</w:t>
      </w:r>
      <w:r>
        <w:rPr>
          <w:rFonts w:hint="eastAsia"/>
          <w:highlight w:val="none"/>
        </w:rPr>
        <w:t>本项目管理、</w:t>
      </w:r>
      <w:r>
        <w:rPr>
          <w:rFonts w:hint="eastAsia"/>
          <w:highlight w:val="none"/>
          <w:lang w:val="en-US" w:eastAsia="zh-CN"/>
        </w:rPr>
        <w:t>服务、其他</w:t>
      </w:r>
      <w:r>
        <w:rPr>
          <w:rFonts w:hint="eastAsia"/>
          <w:highlight w:val="none"/>
        </w:rPr>
        <w:t>人员情况表</w:t>
      </w:r>
      <w:r>
        <w:tab/>
      </w:r>
      <w:r>
        <w:fldChar w:fldCharType="begin"/>
      </w:r>
      <w:r>
        <w:instrText xml:space="preserve"> PAGEREF _Toc17860 \h </w:instrText>
      </w:r>
      <w:r>
        <w:fldChar w:fldCharType="separate"/>
      </w:r>
      <w:r>
        <w:t>59</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_Toc29602 </w:instrText>
      </w:r>
      <w:r>
        <w:rPr>
          <w:rFonts w:hint="eastAsia"/>
          <w:highlight w:val="none"/>
        </w:rPr>
        <w:fldChar w:fldCharType="separate"/>
      </w:r>
      <w:r>
        <w:rPr>
          <w:rFonts w:hint="eastAsia"/>
          <w:highlight w:val="none"/>
          <w:lang w:val="en-US" w:eastAsia="zh-CN"/>
        </w:rPr>
        <w:t>8、服务方案</w:t>
      </w:r>
      <w:r>
        <w:tab/>
      </w:r>
      <w:r>
        <w:fldChar w:fldCharType="begin"/>
      </w:r>
      <w:r>
        <w:instrText xml:space="preserve"> PAGEREF _Toc29602 \h </w:instrText>
      </w:r>
      <w:r>
        <w:fldChar w:fldCharType="separate"/>
      </w:r>
      <w:r>
        <w:t>60</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_Toc8840 </w:instrText>
      </w:r>
      <w:r>
        <w:rPr>
          <w:rFonts w:hint="eastAsia"/>
          <w:highlight w:val="none"/>
        </w:rPr>
        <w:fldChar w:fldCharType="separate"/>
      </w:r>
      <w:r>
        <w:rPr>
          <w:rFonts w:hint="eastAsia" w:ascii="宋体" w:hAnsi="宋体" w:cs="宋体"/>
          <w:bCs/>
          <w:kern w:val="0"/>
          <w:szCs w:val="24"/>
          <w:highlight w:val="none"/>
          <w:lang w:val="en-US" w:eastAsia="zh-CN" w:bidi="ar-SA"/>
        </w:rPr>
        <w:t>9</w:t>
      </w:r>
      <w:r>
        <w:rPr>
          <w:rFonts w:hint="eastAsia" w:ascii="宋体" w:hAnsi="宋体" w:eastAsia="宋体" w:cs="宋体"/>
          <w:bCs/>
          <w:kern w:val="0"/>
          <w:szCs w:val="24"/>
          <w:highlight w:val="none"/>
          <w:lang w:val="en-US" w:eastAsia="zh-CN" w:bidi="ar-SA"/>
        </w:rPr>
        <w:t>、</w:t>
      </w:r>
      <w:r>
        <w:rPr>
          <w:rFonts w:hint="eastAsia" w:ascii="宋体" w:hAnsi="宋体" w:eastAsia="宋体" w:cs="宋体"/>
          <w:bCs/>
          <w:kern w:val="0"/>
          <w:szCs w:val="24"/>
          <w:highlight w:val="none"/>
          <w:lang w:val="zh-CN" w:eastAsia="zh-CN" w:bidi="ar-SA"/>
        </w:rPr>
        <w:t>供应商认为应当提供的其他材料</w:t>
      </w:r>
      <w:r>
        <w:tab/>
      </w:r>
      <w:r>
        <w:fldChar w:fldCharType="begin"/>
      </w:r>
      <w:r>
        <w:instrText xml:space="preserve"> PAGEREF _Toc8840 \h </w:instrText>
      </w:r>
      <w:r>
        <w:fldChar w:fldCharType="separate"/>
      </w:r>
      <w:r>
        <w:t>61</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_Toc25033 </w:instrText>
      </w:r>
      <w:r>
        <w:rPr>
          <w:rFonts w:hint="eastAsia"/>
          <w:highlight w:val="none"/>
        </w:rPr>
        <w:fldChar w:fldCharType="separate"/>
      </w:r>
      <w:r>
        <w:rPr>
          <w:rFonts w:hint="eastAsia" w:ascii="宋体" w:hAnsi="宋体" w:eastAsia="宋体" w:cs="宋体"/>
          <w:szCs w:val="24"/>
          <w:highlight w:val="none"/>
          <w:lang w:val="en-US" w:eastAsia="zh-CN"/>
        </w:rPr>
        <w:t>三、</w:t>
      </w:r>
      <w:r>
        <w:rPr>
          <w:rFonts w:hint="eastAsia" w:ascii="宋体" w:hAnsi="宋体" w:eastAsia="宋体" w:cs="宋体"/>
          <w:szCs w:val="24"/>
          <w:highlight w:val="none"/>
          <w:lang w:val="zh-CN"/>
        </w:rPr>
        <w:t>报价</w:t>
      </w:r>
      <w:r>
        <w:rPr>
          <w:rFonts w:hint="eastAsia" w:ascii="宋体" w:hAnsi="宋体" w:eastAsia="宋体" w:cs="宋体"/>
          <w:szCs w:val="24"/>
          <w:highlight w:val="none"/>
          <w:lang w:val="en-US" w:eastAsia="zh-CN"/>
        </w:rPr>
        <w:t>单</w:t>
      </w:r>
      <w:r>
        <w:rPr>
          <w:rFonts w:hint="eastAsia" w:ascii="宋体" w:hAnsi="宋体" w:eastAsia="宋体" w:cs="宋体"/>
          <w:szCs w:val="24"/>
          <w:highlight w:val="none"/>
          <w:lang w:val="zh-CN"/>
        </w:rPr>
        <w:t>格式</w:t>
      </w:r>
      <w:r>
        <w:tab/>
      </w:r>
      <w:r>
        <w:fldChar w:fldCharType="begin"/>
      </w:r>
      <w:r>
        <w:instrText xml:space="preserve"> PAGEREF _Toc25033 \h </w:instrText>
      </w:r>
      <w:r>
        <w:fldChar w:fldCharType="separate"/>
      </w:r>
      <w:r>
        <w:t>62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_Toc8152 </w:instrText>
      </w:r>
      <w:r>
        <w:rPr>
          <w:rFonts w:hint="eastAsia"/>
          <w:highlight w:val="none"/>
        </w:rPr>
        <w:fldChar w:fldCharType="separate"/>
      </w:r>
      <w:r>
        <w:rPr>
          <w:rFonts w:hint="eastAsia"/>
          <w:highlight w:val="none"/>
          <w:lang w:val="en-US" w:eastAsia="zh-CN"/>
        </w:rPr>
        <w:t>1、</w:t>
      </w:r>
      <w:r>
        <w:rPr>
          <w:rFonts w:hint="eastAsia"/>
          <w:highlight w:val="none"/>
        </w:rPr>
        <w:t>报价单密封包装最外层格式</w:t>
      </w:r>
      <w:r>
        <w:tab/>
      </w:r>
      <w:r>
        <w:fldChar w:fldCharType="begin"/>
      </w:r>
      <w:r>
        <w:instrText xml:space="preserve"> PAGEREF _Toc8152 \h </w:instrText>
      </w:r>
      <w:r>
        <w:fldChar w:fldCharType="separate"/>
      </w:r>
      <w:r>
        <w:t>62</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_Toc4897 </w:instrText>
      </w:r>
      <w:r>
        <w:rPr>
          <w:rFonts w:hint="eastAsia"/>
          <w:highlight w:val="none"/>
        </w:rPr>
        <w:fldChar w:fldCharType="separate"/>
      </w:r>
      <w:r>
        <w:rPr>
          <w:rFonts w:hint="eastAsia" w:ascii="宋体" w:hAnsi="宋体" w:eastAsia="宋体" w:cs="宋体"/>
          <w:szCs w:val="24"/>
          <w:highlight w:val="none"/>
          <w:lang w:val="en-US" w:eastAsia="zh-CN"/>
        </w:rPr>
        <w:t>2、</w:t>
      </w:r>
      <w:r>
        <w:rPr>
          <w:rFonts w:hint="eastAsia" w:ascii="宋体" w:hAnsi="宋体" w:cs="宋体"/>
          <w:szCs w:val="24"/>
          <w:highlight w:val="none"/>
          <w:lang w:val="en-US" w:eastAsia="zh-CN"/>
        </w:rPr>
        <w:t>首轮</w:t>
      </w:r>
      <w:r>
        <w:rPr>
          <w:rFonts w:hint="eastAsia" w:ascii="宋体" w:hAnsi="宋体" w:eastAsia="宋体" w:cs="宋体"/>
          <w:szCs w:val="24"/>
          <w:highlight w:val="none"/>
          <w:lang w:val="en-US" w:eastAsia="zh-CN"/>
        </w:rPr>
        <w:t>报价表</w:t>
      </w:r>
      <w:r>
        <w:tab/>
      </w:r>
      <w:r>
        <w:fldChar w:fldCharType="begin"/>
      </w:r>
      <w:r>
        <w:instrText xml:space="preserve"> PAGEREF _Toc4897 \h </w:instrText>
      </w:r>
      <w:r>
        <w:fldChar w:fldCharType="separate"/>
      </w:r>
      <w:r>
        <w:t>63</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_Toc3606 </w:instrText>
      </w:r>
      <w:r>
        <w:rPr>
          <w:rFonts w:hint="eastAsia"/>
          <w:highlight w:val="none"/>
        </w:rPr>
        <w:fldChar w:fldCharType="separate"/>
      </w:r>
      <w:r>
        <w:rPr>
          <w:rFonts w:hint="eastAsia" w:ascii="宋体" w:hAnsi="宋体" w:eastAsia="宋体" w:cs="宋体"/>
          <w:szCs w:val="24"/>
          <w:highlight w:val="none"/>
          <w:lang w:val="en-US" w:eastAsia="zh-CN"/>
        </w:rPr>
        <w:t>3、报价表</w:t>
      </w:r>
      <w:r>
        <w:tab/>
      </w:r>
      <w:r>
        <w:fldChar w:fldCharType="begin"/>
      </w:r>
      <w:r>
        <w:instrText xml:space="preserve"> PAGEREF _Toc3606 \h </w:instrText>
      </w:r>
      <w:r>
        <w:fldChar w:fldCharType="separate"/>
      </w:r>
      <w:r>
        <w:t>64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_Toc18233 </w:instrText>
      </w:r>
      <w:r>
        <w:rPr>
          <w:rFonts w:hint="eastAsia"/>
          <w:highlight w:val="none"/>
        </w:rPr>
        <w:fldChar w:fldCharType="separate"/>
      </w:r>
      <w:r>
        <w:rPr>
          <w:rFonts w:hint="eastAsia" w:ascii="宋体" w:hAnsi="宋体" w:cs="宋体"/>
          <w:szCs w:val="24"/>
          <w:highlight w:val="none"/>
          <w:lang w:val="en-US" w:eastAsia="zh-CN"/>
        </w:rPr>
        <w:t>4、</w:t>
      </w:r>
      <w:r>
        <w:rPr>
          <w:rFonts w:hint="eastAsia" w:ascii="宋体" w:hAnsi="宋体" w:eastAsia="宋体" w:cs="宋体"/>
          <w:bCs/>
          <w:kern w:val="2"/>
          <w:szCs w:val="24"/>
          <w:highlight w:val="none"/>
          <w:lang w:val="en-US" w:eastAsia="zh-CN" w:bidi="ar-SA"/>
        </w:rPr>
        <w:t>分项报价明细表</w:t>
      </w:r>
      <w:r>
        <w:tab/>
      </w:r>
      <w:r>
        <w:fldChar w:fldCharType="begin"/>
      </w:r>
      <w:r>
        <w:instrText xml:space="preserve"> PAGEREF _Toc18233 \h </w:instrText>
      </w:r>
      <w:r>
        <w:fldChar w:fldCharType="separate"/>
      </w:r>
      <w:r>
        <w:t>65</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_Toc25722 </w:instrText>
      </w:r>
      <w:r>
        <w:rPr>
          <w:rFonts w:hint="eastAsia"/>
          <w:highlight w:val="none"/>
        </w:rPr>
        <w:fldChar w:fldCharType="separate"/>
      </w:r>
      <w:r>
        <w:rPr>
          <w:rFonts w:hint="eastAsia"/>
          <w:highlight w:val="none"/>
        </w:rPr>
        <w:t>第九章  评审方法</w:t>
      </w:r>
      <w:r>
        <w:tab/>
      </w:r>
      <w:r>
        <w:fldChar w:fldCharType="begin"/>
      </w:r>
      <w:r>
        <w:instrText xml:space="preserve"> PAGEREF _Toc25722 \h </w:instrText>
      </w:r>
      <w:r>
        <w:fldChar w:fldCharType="separate"/>
      </w:r>
      <w:r>
        <w:t>66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_Toc7850 </w:instrText>
      </w:r>
      <w:r>
        <w:rPr>
          <w:rFonts w:hint="eastAsia"/>
          <w:highlight w:val="none"/>
        </w:rPr>
        <w:fldChar w:fldCharType="separate"/>
      </w:r>
      <w:r>
        <w:rPr>
          <w:rFonts w:hint="eastAsia"/>
          <w:highlight w:val="none"/>
        </w:rPr>
        <w:t>1.总则</w:t>
      </w:r>
      <w:r>
        <w:tab/>
      </w:r>
      <w:r>
        <w:fldChar w:fldCharType="begin"/>
      </w:r>
      <w:r>
        <w:instrText xml:space="preserve"> PAGEREF _Toc7850 \h </w:instrText>
      </w:r>
      <w:r>
        <w:fldChar w:fldCharType="separate"/>
      </w:r>
      <w:r>
        <w:t>66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_Toc13941 </w:instrText>
      </w:r>
      <w:r>
        <w:rPr>
          <w:rFonts w:hint="eastAsia"/>
          <w:highlight w:val="none"/>
        </w:rPr>
        <w:fldChar w:fldCharType="separate"/>
      </w:r>
      <w:r>
        <w:rPr>
          <w:rFonts w:hint="eastAsia"/>
          <w:highlight w:val="none"/>
        </w:rPr>
        <w:t>2.磋商程序</w:t>
      </w:r>
      <w:r>
        <w:tab/>
      </w:r>
      <w:r>
        <w:fldChar w:fldCharType="begin"/>
      </w:r>
      <w:r>
        <w:instrText xml:space="preserve"> PAGEREF _Toc13941 \h </w:instrText>
      </w:r>
      <w:r>
        <w:fldChar w:fldCharType="separate"/>
      </w:r>
      <w:r>
        <w:t>66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_Toc26479 </w:instrText>
      </w:r>
      <w:r>
        <w:rPr>
          <w:rFonts w:hint="eastAsia"/>
          <w:highlight w:val="none"/>
        </w:rPr>
        <w:fldChar w:fldCharType="separate"/>
      </w:r>
      <w:r>
        <w:rPr>
          <w:rFonts w:hint="eastAsia"/>
          <w:highlight w:val="none"/>
        </w:rPr>
        <w:t>3.综合评分</w:t>
      </w:r>
      <w:r>
        <w:tab/>
      </w:r>
      <w:r>
        <w:fldChar w:fldCharType="begin"/>
      </w:r>
      <w:r>
        <w:instrText xml:space="preserve"> PAGEREF _Toc26479 \h </w:instrText>
      </w:r>
      <w:r>
        <w:fldChar w:fldCharType="separate"/>
      </w:r>
      <w:r>
        <w:t>81</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_Toc18718 </w:instrText>
      </w:r>
      <w:r>
        <w:rPr>
          <w:rFonts w:hint="eastAsia"/>
          <w:highlight w:val="none"/>
        </w:rPr>
        <w:fldChar w:fldCharType="separate"/>
      </w:r>
      <w:r>
        <w:rPr>
          <w:rFonts w:hint="eastAsia"/>
          <w:highlight w:val="none"/>
        </w:rPr>
        <w:t>4.磋商纪律及注意事项</w:t>
      </w:r>
      <w:r>
        <w:tab/>
      </w:r>
      <w:r>
        <w:fldChar w:fldCharType="begin"/>
      </w:r>
      <w:r>
        <w:instrText xml:space="preserve"> PAGEREF _Toc18718 \h </w:instrText>
      </w:r>
      <w:r>
        <w:fldChar w:fldCharType="separate"/>
      </w:r>
      <w:r>
        <w:t>84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_Toc27947 </w:instrText>
      </w:r>
      <w:r>
        <w:rPr>
          <w:rFonts w:hint="eastAsia"/>
          <w:highlight w:val="none"/>
        </w:rPr>
        <w:fldChar w:fldCharType="separate"/>
      </w:r>
      <w:r>
        <w:rPr>
          <w:rFonts w:hint="eastAsia"/>
          <w:highlight w:val="none"/>
        </w:rPr>
        <w:t>5.磋商小组在政府采购活动中承担以下义务：</w:t>
      </w:r>
      <w:r>
        <w:tab/>
      </w:r>
      <w:r>
        <w:fldChar w:fldCharType="begin"/>
      </w:r>
      <w:r>
        <w:instrText xml:space="preserve"> PAGEREF _Toc27947 \h </w:instrText>
      </w:r>
      <w:r>
        <w:fldChar w:fldCharType="separate"/>
      </w:r>
      <w:r>
        <w:t>84</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_Toc28903 </w:instrText>
      </w:r>
      <w:r>
        <w:rPr>
          <w:rFonts w:hint="eastAsia"/>
          <w:highlight w:val="none"/>
        </w:rPr>
        <w:fldChar w:fldCharType="separate"/>
      </w:r>
      <w:r>
        <w:rPr>
          <w:rFonts w:hint="eastAsia"/>
          <w:highlight w:val="none"/>
        </w:rPr>
        <w:t>6.评审专家在政府采购活动中应当遵守以下工作纪律：</w:t>
      </w:r>
      <w:r>
        <w:tab/>
      </w:r>
      <w:r>
        <w:fldChar w:fldCharType="begin"/>
      </w:r>
      <w:r>
        <w:instrText xml:space="preserve"> PAGEREF _Toc28903 \h </w:instrText>
      </w:r>
      <w:r>
        <w:fldChar w:fldCharType="separate"/>
      </w:r>
      <w:r>
        <w:t>85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_Toc29813 </w:instrText>
      </w:r>
      <w:r>
        <w:rPr>
          <w:rFonts w:hint="eastAsia"/>
          <w:highlight w:val="none"/>
        </w:rPr>
        <w:fldChar w:fldCharType="separate"/>
      </w:r>
      <w:r>
        <w:rPr>
          <w:rFonts w:hint="eastAsia" w:ascii="Calibri" w:hAnsi="Calibri"/>
          <w:bCs/>
          <w:highlight w:val="none"/>
          <w:lang w:eastAsia="zh-CN"/>
        </w:rPr>
        <w:t>7.确定成交供应商：</w:t>
      </w:r>
      <w:r>
        <w:tab/>
      </w:r>
      <w:r>
        <w:fldChar w:fldCharType="begin"/>
      </w:r>
      <w:r>
        <w:instrText xml:space="preserve"> PAGEREF _Toc29813 \h </w:instrText>
      </w:r>
      <w:r>
        <w:fldChar w:fldCharType="separate"/>
      </w:r>
      <w:r>
        <w:t>85</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_Toc25145 </w:instrText>
      </w:r>
      <w:r>
        <w:rPr>
          <w:rFonts w:hint="eastAsia"/>
          <w:highlight w:val="none"/>
        </w:rPr>
        <w:fldChar w:fldCharType="separate"/>
      </w:r>
      <w:r>
        <w:rPr>
          <w:rFonts w:hint="eastAsia" w:ascii="Calibri" w:hAnsi="Calibri"/>
          <w:bCs/>
          <w:highlight w:val="none"/>
          <w:lang w:val="en-US" w:eastAsia="zh-CN"/>
        </w:rPr>
        <w:t>8.成交公告及成交通知书：</w:t>
      </w:r>
      <w:r>
        <w:tab/>
      </w:r>
      <w:r>
        <w:fldChar w:fldCharType="begin"/>
      </w:r>
      <w:r>
        <w:instrText xml:space="preserve"> PAGEREF _Toc25145 \h </w:instrText>
      </w:r>
      <w:r>
        <w:fldChar w:fldCharType="separate"/>
      </w:r>
      <w:r>
        <w:t>86</w:t>
      </w:r>
      <w:r>
        <w:fldChar w:fldCharType="end"/>
      </w:r>
      <w:r>
        <w:rPr>
          <w:rFonts w:hint="eastAsia"/>
          <w:color w:val="auto"/>
          <w:highlight w:val="none"/>
        </w:rPr>
        <w:fldChar w:fldCharType="end"/>
      </w:r>
    </w:p>
    <w:p>
      <w:pPr>
        <w:pStyle w:val="9"/>
        <w:tabs>
          <w:tab w:val="right" w:leader="dot" w:pos="9184"/>
        </w:tabs>
      </w:pPr>
      <w:r>
        <w:rPr>
          <w:rFonts w:hint="eastAsia"/>
          <w:color w:val="auto"/>
          <w:highlight w:val="none"/>
        </w:rPr>
        <w:fldChar w:fldCharType="begin"/>
      </w:r>
      <w:r>
        <w:rPr>
          <w:rFonts w:hint="eastAsia"/>
          <w:highlight w:val="none"/>
        </w:rPr>
        <w:instrText xml:space="preserve"> HYPERLINK \l _Toc410 </w:instrText>
      </w:r>
      <w:r>
        <w:rPr>
          <w:rFonts w:hint="eastAsia"/>
          <w:highlight w:val="none"/>
        </w:rPr>
        <w:fldChar w:fldCharType="separate"/>
      </w:r>
      <w:r>
        <w:rPr>
          <w:rFonts w:hint="eastAsia" w:ascii="Calibri" w:hAnsi="Calibri"/>
          <w:bCs/>
          <w:highlight w:val="none"/>
          <w:lang w:val="en-US" w:eastAsia="zh-CN"/>
        </w:rPr>
        <w:t>9</w:t>
      </w:r>
      <w:r>
        <w:rPr>
          <w:rFonts w:hint="eastAsia" w:ascii="Calibri" w:hAnsi="Calibri"/>
          <w:bCs/>
          <w:highlight w:val="none"/>
        </w:rPr>
        <w:t>.</w:t>
      </w:r>
      <w:r>
        <w:rPr>
          <w:rFonts w:hint="eastAsia" w:ascii="Calibri" w:hAnsi="Calibri"/>
          <w:bCs/>
          <w:highlight w:val="none"/>
          <w:lang w:eastAsia="zh-CN"/>
        </w:rPr>
        <w:t>采购任务取消：</w:t>
      </w:r>
      <w:r>
        <w:tab/>
      </w:r>
      <w:r>
        <w:fldChar w:fldCharType="begin"/>
      </w:r>
      <w:r>
        <w:instrText xml:space="preserve"> PAGEREF _Toc410 \h </w:instrText>
      </w:r>
      <w:r>
        <w:fldChar w:fldCharType="separate"/>
      </w:r>
      <w:r>
        <w:t>86</w:t>
      </w:r>
      <w:r>
        <w:fldChar w:fldCharType="end"/>
      </w:r>
      <w:r>
        <w:rPr>
          <w:rFonts w:hint="eastAsia"/>
          <w:color w:val="auto"/>
          <w:highlight w:val="none"/>
        </w:rPr>
        <w:fldChar w:fldCharType="end"/>
      </w:r>
    </w:p>
    <w:p>
      <w:pPr>
        <w:pStyle w:val="13"/>
        <w:tabs>
          <w:tab w:val="right" w:leader="dot" w:pos="9184"/>
        </w:tabs>
      </w:pPr>
      <w:r>
        <w:rPr>
          <w:rFonts w:hint="eastAsia"/>
          <w:color w:val="auto"/>
          <w:highlight w:val="none"/>
        </w:rPr>
        <w:fldChar w:fldCharType="begin"/>
      </w:r>
      <w:r>
        <w:rPr>
          <w:rFonts w:hint="eastAsia"/>
          <w:highlight w:val="none"/>
        </w:rPr>
        <w:instrText xml:space="preserve"> HYPERLINK \l _Toc13215 </w:instrText>
      </w:r>
      <w:r>
        <w:rPr>
          <w:rFonts w:hint="eastAsia"/>
          <w:highlight w:val="none"/>
        </w:rPr>
        <w:fldChar w:fldCharType="separate"/>
      </w:r>
      <w:r>
        <w:rPr>
          <w:rFonts w:hint="eastAsia"/>
          <w:szCs w:val="36"/>
          <w:highlight w:val="none"/>
          <w:lang w:val="en-US" w:eastAsia="zh-CN"/>
        </w:rPr>
        <w:t>第十章</w:t>
      </w:r>
      <w:r>
        <w:rPr>
          <w:rFonts w:hint="eastAsia"/>
          <w:szCs w:val="36"/>
          <w:highlight w:val="none"/>
        </w:rPr>
        <w:t xml:space="preserve"> 政府采购合同（</w:t>
      </w:r>
      <w:r>
        <w:rPr>
          <w:rFonts w:hint="eastAsia"/>
          <w:szCs w:val="36"/>
          <w:highlight w:val="none"/>
          <w:lang w:val="en-US" w:eastAsia="zh-CN"/>
        </w:rPr>
        <w:t>草案</w:t>
      </w:r>
      <w:r>
        <w:rPr>
          <w:rFonts w:hint="eastAsia"/>
          <w:szCs w:val="36"/>
          <w:highlight w:val="none"/>
        </w:rPr>
        <w:t>）</w:t>
      </w:r>
      <w:r>
        <w:tab/>
      </w:r>
      <w:r>
        <w:fldChar w:fldCharType="begin"/>
      </w:r>
      <w:r>
        <w:instrText xml:space="preserve"> PAGEREF _Toc13215 \h </w:instrText>
      </w:r>
      <w:r>
        <w:fldChar w:fldCharType="separate"/>
      </w:r>
      <w:r>
        <w:t>88</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_Toc20098 </w:instrText>
      </w:r>
      <w:r>
        <w:rPr>
          <w:rFonts w:hint="eastAsia"/>
          <w:highlight w:val="none"/>
        </w:rPr>
        <w:fldChar w:fldCharType="separate"/>
      </w:r>
      <w:r>
        <w:rPr>
          <w:rFonts w:hint="eastAsia" w:ascii="Calibri" w:hAnsi="Calibri" w:eastAsia="宋体"/>
          <w:bCs/>
          <w:kern w:val="2"/>
          <w:szCs w:val="24"/>
          <w:highlight w:val="none"/>
          <w:lang w:val="en-US" w:eastAsia="zh-CN" w:bidi="ar-SA"/>
        </w:rPr>
        <w:t>附件1：成都市财政局中国人民银行成都分行营业管理部文件</w:t>
      </w:r>
      <w:r>
        <w:tab/>
      </w:r>
      <w:r>
        <w:fldChar w:fldCharType="begin"/>
      </w:r>
      <w:r>
        <w:instrText xml:space="preserve"> PAGEREF _Toc20098 \h </w:instrText>
      </w:r>
      <w:r>
        <w:fldChar w:fldCharType="separate"/>
      </w:r>
      <w:r>
        <w:t>93</w:t>
      </w:r>
      <w:r>
        <w:fldChar w:fldCharType="end"/>
      </w:r>
      <w:r>
        <w:rPr>
          <w:rFonts w:hint="eastAsia"/>
          <w:color w:val="auto"/>
          <w:highlight w:val="none"/>
        </w:rPr>
        <w:fldChar w:fldCharType="end"/>
      </w:r>
    </w:p>
    <w:p>
      <w:pPr>
        <w:pStyle w:val="14"/>
        <w:tabs>
          <w:tab w:val="right" w:leader="dot" w:pos="9184"/>
        </w:tabs>
      </w:pPr>
      <w:r>
        <w:rPr>
          <w:rFonts w:hint="eastAsia"/>
          <w:color w:val="auto"/>
          <w:highlight w:val="none"/>
        </w:rPr>
        <w:fldChar w:fldCharType="begin"/>
      </w:r>
      <w:r>
        <w:rPr>
          <w:rFonts w:hint="eastAsia"/>
          <w:highlight w:val="none"/>
        </w:rPr>
        <w:instrText xml:space="preserve"> HYPERLINK \l _Toc1712 </w:instrText>
      </w:r>
      <w:r>
        <w:rPr>
          <w:rFonts w:hint="eastAsia"/>
          <w:highlight w:val="none"/>
        </w:rPr>
        <w:fldChar w:fldCharType="separate"/>
      </w:r>
      <w:r>
        <w:rPr>
          <w:rFonts w:hint="eastAsia" w:ascii="Calibri" w:hAnsi="Calibri" w:eastAsia="宋体"/>
          <w:bCs/>
          <w:kern w:val="2"/>
          <w:szCs w:val="24"/>
          <w:highlight w:val="none"/>
          <w:lang w:val="en-US" w:eastAsia="zh-CN" w:bidi="ar-SA"/>
        </w:rPr>
        <w:t>附件2：成都市新都区财政局关于公布新都区开展政府采购信用融资业务金融机构名单的通知</w:t>
      </w:r>
      <w:r>
        <w:tab/>
      </w:r>
      <w:r>
        <w:fldChar w:fldCharType="begin"/>
      </w:r>
      <w:r>
        <w:instrText xml:space="preserve"> PAGEREF _Toc1712 \h </w:instrText>
      </w:r>
      <w:r>
        <w:fldChar w:fldCharType="separate"/>
      </w:r>
      <w:r>
        <w:t>100</w:t>
      </w:r>
      <w:r>
        <w:fldChar w:fldCharType="end"/>
      </w:r>
      <w:r>
        <w:rPr>
          <w:rFonts w:hint="eastAsia"/>
          <w:color w:val="auto"/>
          <w:highlight w:val="none"/>
        </w:rPr>
        <w:fldChar w:fldCharType="end"/>
      </w:r>
    </w:p>
    <w:p>
      <w:pPr>
        <w:keepNext w:val="0"/>
        <w:keepLines w:val="0"/>
        <w:bidi w:val="0"/>
        <w:spacing w:line="360" w:lineRule="auto"/>
        <w:ind w:left="0" w:leftChars="0" w:firstLine="0" w:firstLineChars="0"/>
        <w:jc w:val="center"/>
        <w:rPr>
          <w:rFonts w:hint="eastAsia"/>
          <w:color w:val="auto"/>
          <w:highlight w:val="none"/>
        </w:rPr>
      </w:pPr>
      <w:r>
        <w:rPr>
          <w:rFonts w:hint="eastAsia"/>
          <w:color w:val="auto"/>
          <w:highlight w:val="none"/>
        </w:rPr>
        <w:fldChar w:fldCharType="end"/>
      </w:r>
    </w:p>
    <w:p>
      <w:pPr>
        <w:ind w:firstLine="480" w:firstLineChars="200"/>
        <w:rPr>
          <w:rFonts w:hint="eastAsia" w:ascii="宋体" w:hAnsi="宋体"/>
          <w:bCs/>
          <w:color w:val="auto"/>
          <w:sz w:val="24"/>
          <w:highlight w:val="none"/>
        </w:rPr>
      </w:pPr>
    </w:p>
    <w:p>
      <w:pPr>
        <w:ind w:firstLine="480" w:firstLineChars="200"/>
        <w:rPr>
          <w:rFonts w:hint="eastAsia" w:ascii="宋体" w:hAnsi="宋体"/>
          <w:bCs/>
          <w:color w:val="auto"/>
          <w:sz w:val="24"/>
          <w:highlight w:val="none"/>
        </w:rPr>
      </w:pPr>
    </w:p>
    <w:p>
      <w:pPr>
        <w:tabs>
          <w:tab w:val="left" w:pos="1596"/>
        </w:tabs>
        <w:bidi w:val="0"/>
        <w:ind w:left="0" w:leftChars="0" w:firstLine="0" w:firstLineChars="0"/>
        <w:jc w:val="left"/>
        <w:rPr>
          <w:rFonts w:hint="eastAsia"/>
          <w:color w:val="auto"/>
          <w:highlight w:val="none"/>
          <w:lang w:val="en-US" w:eastAsia="zh-CN"/>
        </w:rPr>
        <w:sectPr>
          <w:footerReference r:id="rId7" w:type="default"/>
          <w:pgSz w:w="11906" w:h="16838"/>
          <w:pgMar w:top="1417" w:right="1361" w:bottom="1417" w:left="1361"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highlight w:val="none"/>
          <w:lang w:val="en-US" w:eastAsia="zh-CN"/>
        </w:rPr>
      </w:pPr>
      <w:bookmarkStart w:id="6" w:name="_Toc556"/>
      <w:r>
        <w:rPr>
          <w:rFonts w:hint="eastAsia"/>
          <w:color w:val="auto"/>
          <w:highlight w:val="none"/>
          <w:lang w:val="en-US" w:eastAsia="zh-CN"/>
        </w:rPr>
        <w:t>第一章  磋商邀请</w:t>
      </w:r>
      <w:bookmarkEnd w:id="6"/>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eastAsia="zh-CN"/>
        </w:rPr>
        <w:t>四川创先招标代理有限公司</w:t>
      </w:r>
      <w:r>
        <w:rPr>
          <w:rFonts w:hint="eastAsia"/>
          <w:color w:val="auto"/>
          <w:highlight w:val="none"/>
        </w:rPr>
        <w:t>受</w:t>
      </w:r>
      <w:r>
        <w:rPr>
          <w:rFonts w:hint="eastAsia"/>
          <w:color w:val="auto"/>
          <w:highlight w:val="none"/>
          <w:lang w:eastAsia="zh-CN"/>
        </w:rPr>
        <w:t>中共成都市新都区委城乡社区发展治理委员会</w:t>
      </w:r>
      <w:r>
        <w:rPr>
          <w:rFonts w:hint="eastAsia"/>
          <w:color w:val="auto"/>
          <w:highlight w:val="none"/>
        </w:rPr>
        <w:t>委托，拟对</w:t>
      </w:r>
      <w:r>
        <w:rPr>
          <w:rFonts w:hint="eastAsia"/>
          <w:color w:val="auto"/>
          <w:highlight w:val="none"/>
          <w:lang w:eastAsia="zh-CN"/>
        </w:rPr>
        <w:t>“成都市新都区‘香城社创谷’前置营造采购项目”</w:t>
      </w:r>
      <w:r>
        <w:rPr>
          <w:rFonts w:hint="eastAsia"/>
          <w:color w:val="auto"/>
          <w:highlight w:val="none"/>
        </w:rPr>
        <w:t>采用竞争性磋商方式进行采购，特邀请符合本次采购要求的供应商参加本项目的竞争性磋商。</w:t>
      </w:r>
    </w:p>
    <w:p>
      <w:pPr>
        <w:keepNext w:val="0"/>
        <w:keepLines w:val="0"/>
        <w:pageBreakBefore w:val="0"/>
        <w:widowControl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一、采购项目基本情况</w:t>
      </w:r>
    </w:p>
    <w:p>
      <w:pPr>
        <w:rPr>
          <w:rFonts w:hint="eastAsia" w:ascii="宋体" w:hAnsi="宋体" w:eastAsia="宋体" w:cs="宋体"/>
          <w:color w:val="auto"/>
          <w:highlight w:val="none"/>
        </w:rPr>
      </w:pPr>
      <w:r>
        <w:rPr>
          <w:rFonts w:hint="eastAsia" w:ascii="宋体" w:hAnsi="宋体" w:eastAsia="宋体" w:cs="宋体"/>
          <w:color w:val="auto"/>
          <w:highlight w:val="none"/>
        </w:rPr>
        <w:t>1.项目编号：</w:t>
      </w:r>
      <w:r>
        <w:rPr>
          <w:rFonts w:hint="eastAsia" w:ascii="宋体" w:hAnsi="宋体" w:cs="宋体"/>
          <w:color w:val="auto"/>
          <w:highlight w:val="none"/>
          <w:lang w:val="en-US" w:eastAsia="zh-CN"/>
        </w:rPr>
        <w:t>510114202100338</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内部编号：</w:t>
      </w:r>
      <w:r>
        <w:rPr>
          <w:rFonts w:hint="eastAsia" w:ascii="宋体" w:hAnsi="宋体" w:cs="宋体"/>
          <w:color w:val="auto"/>
          <w:highlight w:val="none"/>
          <w:lang w:val="en-US" w:eastAsia="zh-CN"/>
        </w:rPr>
        <w:t>SCCXZC-202110-104</w:t>
      </w:r>
      <w:r>
        <w:rPr>
          <w:rFonts w:hint="eastAsia" w:ascii="宋体" w:hAnsi="宋体" w:eastAsia="宋体" w:cs="宋体"/>
          <w:color w:val="auto"/>
          <w:highlight w:val="none"/>
          <w:lang w:val="en-US" w:eastAsia="zh-CN"/>
        </w:rPr>
        <w:t>（内部编号</w:t>
      </w:r>
      <w:r>
        <w:rPr>
          <w:rFonts w:hint="eastAsia" w:ascii="宋体" w:hAnsi="宋体" w:eastAsia="宋体" w:cs="宋体"/>
          <w:color w:val="auto"/>
          <w:highlight w:val="none"/>
          <w:lang w:eastAsia="zh-CN"/>
        </w:rPr>
        <w:t>仅用于</w:t>
      </w:r>
      <w:r>
        <w:rPr>
          <w:rFonts w:hint="eastAsia" w:ascii="宋体" w:hAnsi="宋体" w:eastAsia="宋体" w:cs="宋体"/>
          <w:color w:val="auto"/>
          <w:highlight w:val="none"/>
          <w:lang w:val="en-US" w:eastAsia="zh-CN"/>
        </w:rPr>
        <w:t>代理机构</w:t>
      </w:r>
      <w:r>
        <w:rPr>
          <w:rFonts w:hint="eastAsia" w:ascii="宋体" w:hAnsi="宋体" w:eastAsia="宋体" w:cs="宋体"/>
          <w:color w:val="auto"/>
          <w:highlight w:val="none"/>
          <w:lang w:eastAsia="zh-CN"/>
        </w:rPr>
        <w:t>内部查询</w:t>
      </w:r>
      <w:r>
        <w:rPr>
          <w:rFonts w:hint="eastAsia" w:ascii="宋体" w:hAnsi="宋体" w:eastAsia="宋体" w:cs="宋体"/>
          <w:color w:val="auto"/>
          <w:highlight w:val="none"/>
          <w:lang w:val="en-US" w:eastAsia="zh-CN"/>
        </w:rPr>
        <w:t>使用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供应商在编制响应文件时以省网项目编号为准，如填写成了内部编号</w:t>
      </w:r>
      <w:r>
        <w:rPr>
          <w:rFonts w:hint="eastAsia" w:ascii="宋体" w:hAnsi="宋体" w:eastAsia="宋体" w:cs="宋体"/>
          <w:color w:val="auto"/>
          <w:highlight w:val="none"/>
          <w:lang w:eastAsia="zh-CN"/>
        </w:rPr>
        <w:t>不影响</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lang w:eastAsia="zh-CN"/>
        </w:rPr>
        <w:t>文件的有效性</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rPr>
        <w:t>2.采购项目名称：</w:t>
      </w:r>
      <w:r>
        <w:rPr>
          <w:rFonts w:hint="eastAsia" w:ascii="宋体" w:hAnsi="宋体" w:cs="宋体"/>
          <w:color w:val="auto"/>
          <w:highlight w:val="none"/>
          <w:lang w:eastAsia="zh-CN"/>
        </w:rPr>
        <w:t>成都市新都区“香城社创谷”前置营造采购项目</w:t>
      </w:r>
      <w:r>
        <w:rPr>
          <w:rFonts w:hint="eastAsia" w:ascii="宋体" w:hAnsi="宋体" w:eastAsia="宋体" w:cs="宋体"/>
          <w:color w:val="auto"/>
          <w:highlight w:val="none"/>
        </w:rPr>
        <w:t>。</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3.采购人：</w:t>
      </w:r>
      <w:r>
        <w:rPr>
          <w:rFonts w:hint="eastAsia" w:ascii="宋体" w:hAnsi="宋体" w:cs="宋体"/>
          <w:color w:val="auto"/>
          <w:highlight w:val="none"/>
          <w:lang w:eastAsia="zh-CN"/>
        </w:rPr>
        <w:t>中共成都市新都区委城乡社区发展治理委员会</w:t>
      </w:r>
      <w:r>
        <w:rPr>
          <w:rFonts w:hint="eastAsia" w:ascii="宋体" w:hAnsi="宋体" w:eastAsia="宋体" w:cs="宋体"/>
          <w:color w:val="auto"/>
          <w:highlight w:val="none"/>
        </w:rPr>
        <w:t>。</w:t>
      </w:r>
      <w:r>
        <w:rPr>
          <w:rFonts w:hint="eastAsia" w:ascii="宋体" w:hAnsi="宋体" w:cs="宋体"/>
          <w:color w:val="auto"/>
          <w:highlight w:val="none"/>
          <w:lang w:val="en-US" w:eastAsia="zh-CN"/>
        </w:rPr>
        <w:t xml:space="preserve"> </w:t>
      </w:r>
    </w:p>
    <w:p>
      <w:pPr>
        <w:rPr>
          <w:rFonts w:hint="eastAsia" w:ascii="宋体" w:hAnsi="宋体" w:eastAsia="宋体" w:cs="宋体"/>
          <w:color w:val="auto"/>
          <w:highlight w:val="none"/>
        </w:rPr>
      </w:pPr>
      <w:r>
        <w:rPr>
          <w:rFonts w:hint="eastAsia" w:ascii="宋体" w:hAnsi="宋体" w:eastAsia="宋体" w:cs="宋体"/>
          <w:color w:val="auto"/>
          <w:highlight w:val="none"/>
        </w:rPr>
        <w:t>4.采购代理机构：</w:t>
      </w:r>
      <w:r>
        <w:rPr>
          <w:rFonts w:hint="eastAsia" w:ascii="宋体" w:hAnsi="宋体" w:eastAsia="宋体" w:cs="宋体"/>
          <w:color w:val="auto"/>
          <w:highlight w:val="none"/>
          <w:lang w:eastAsia="zh-CN"/>
        </w:rPr>
        <w:t>四川创先招标代理有限公司</w:t>
      </w:r>
      <w:r>
        <w:rPr>
          <w:rFonts w:hint="eastAsia" w:ascii="宋体" w:hAnsi="宋体" w:eastAsia="宋体" w:cs="宋体"/>
          <w:color w:val="auto"/>
          <w:highlight w:val="none"/>
        </w:rPr>
        <w:t>。</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5.预算执行号：</w:t>
      </w:r>
      <w:r>
        <w:rPr>
          <w:rFonts w:hint="eastAsia" w:ascii="宋体" w:hAnsi="宋体" w:cs="宋体"/>
          <w:color w:val="auto"/>
          <w:highlight w:val="none"/>
          <w:lang w:val="en-US" w:eastAsia="zh-CN"/>
        </w:rPr>
        <w:t>（2021）0972</w:t>
      </w:r>
      <w:r>
        <w:rPr>
          <w:rFonts w:hint="eastAsia" w:ascii="宋体" w:hAnsi="宋体" w:eastAsia="宋体" w:cs="宋体"/>
          <w:color w:val="auto"/>
          <w:highlight w:val="none"/>
          <w:lang w:val="en-US" w:eastAsia="zh-CN"/>
        </w:rPr>
        <w:t>号。</w:t>
      </w:r>
    </w:p>
    <w:p>
      <w:pPr>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6.政府采购品目编码及名称：C</w:t>
      </w:r>
      <w:r>
        <w:rPr>
          <w:rFonts w:hint="eastAsia" w:ascii="宋体" w:hAnsi="宋体" w:cs="宋体"/>
          <w:color w:val="auto"/>
          <w:highlight w:val="none"/>
          <w:lang w:val="en-US" w:eastAsia="zh-CN"/>
        </w:rPr>
        <w:t>0808 社会与管理咨询服务</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 xml:space="preserve"> </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7.采购用途：为</w:t>
      </w:r>
      <w:r>
        <w:rPr>
          <w:rFonts w:hint="eastAsia" w:ascii="宋体" w:hAnsi="宋体" w:cs="宋体"/>
          <w:color w:val="auto"/>
          <w:highlight w:val="none"/>
          <w:lang w:val="en-US" w:eastAsia="zh-CN"/>
        </w:rPr>
        <w:t>中共成都市新都区委城乡社区发展治理委员会</w:t>
      </w:r>
      <w:r>
        <w:rPr>
          <w:rFonts w:hint="eastAsia" w:ascii="宋体" w:hAnsi="宋体" w:eastAsia="宋体" w:cs="宋体"/>
          <w:color w:val="auto"/>
          <w:highlight w:val="none"/>
          <w:lang w:eastAsia="zh-CN"/>
        </w:rPr>
        <w:t>提供</w:t>
      </w:r>
      <w:r>
        <w:rPr>
          <w:rFonts w:hint="eastAsia" w:cs="宋体"/>
          <w:color w:val="auto"/>
          <w:szCs w:val="24"/>
          <w:highlight w:val="none"/>
        </w:rPr>
        <w:t>成都市</w:t>
      </w:r>
      <w:r>
        <w:rPr>
          <w:rFonts w:cs="宋体"/>
          <w:color w:val="auto"/>
          <w:highlight w:val="none"/>
        </w:rPr>
        <w:t>新都区</w:t>
      </w:r>
      <w:r>
        <w:rPr>
          <w:rFonts w:hint="eastAsia" w:cs="宋体"/>
          <w:color w:val="auto"/>
          <w:highlight w:val="none"/>
        </w:rPr>
        <w:t>“香城社创谷”前置营造服务</w:t>
      </w:r>
      <w:r>
        <w:rPr>
          <w:rFonts w:hint="eastAsia" w:ascii="宋体" w:hAnsi="宋体" w:eastAsia="宋体" w:cs="宋体"/>
          <w:color w:val="auto"/>
          <w:highlight w:val="none"/>
          <w:lang w:val="en-US" w:eastAsia="zh-CN"/>
        </w:rPr>
        <w:t>。</w:t>
      </w:r>
    </w:p>
    <w:p>
      <w:pPr>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8.采购标的对应的中小企业划分标准</w:t>
      </w:r>
      <w:r>
        <w:rPr>
          <w:rFonts w:hint="eastAsia" w:ascii="宋体" w:hAnsi="宋体" w:eastAsia="宋体" w:cs="宋体"/>
          <w:color w:val="auto"/>
          <w:highlight w:val="none"/>
          <w:lang w:eastAsia="zh-CN"/>
        </w:rPr>
        <w:t>所属行业：租赁和商务服务业</w:t>
      </w:r>
      <w:r>
        <w:rPr>
          <w:rFonts w:hint="eastAsia" w:ascii="宋体" w:hAnsi="宋体" w:eastAsia="宋体" w:cs="宋体"/>
          <w:color w:val="auto"/>
          <w:highlight w:val="none"/>
          <w:lang w:val="en-US" w:eastAsia="zh-CN"/>
        </w:rPr>
        <w:t>。</w:t>
      </w:r>
    </w:p>
    <w:p>
      <w:pPr>
        <w:rPr>
          <w:rFonts w:hint="eastAsia" w:ascii="宋体" w:hAnsi="宋体" w:eastAsia="宋体" w:cs="宋体"/>
          <w:color w:val="auto"/>
          <w:highlight w:val="none"/>
          <w:lang w:val="en-US" w:eastAsia="zh-CN"/>
        </w:rPr>
      </w:pPr>
      <w:r>
        <w:rPr>
          <w:rFonts w:hint="eastAsia" w:ascii="宋体" w:hAnsi="宋体" w:eastAsia="宋体" w:cs="宋体"/>
          <w:b/>
          <w:bCs/>
          <w:color w:val="auto"/>
          <w:sz w:val="24"/>
          <w:highlight w:val="none"/>
        </w:rPr>
        <w:t>二、</w:t>
      </w:r>
      <w:r>
        <w:rPr>
          <w:rFonts w:hint="eastAsia" w:ascii="宋体" w:hAnsi="宋体" w:eastAsia="宋体" w:cs="宋体"/>
          <w:b/>
          <w:bCs/>
          <w:color w:val="auto"/>
          <w:highlight w:val="none"/>
        </w:rPr>
        <w:t>资金来源</w:t>
      </w:r>
      <w:r>
        <w:rPr>
          <w:rFonts w:hint="eastAsia" w:ascii="宋体" w:hAnsi="宋体" w:eastAsia="宋体" w:cs="宋体"/>
          <w:color w:val="auto"/>
          <w:highlight w:val="none"/>
        </w:rPr>
        <w:t>：财政性资金</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已落实</w:t>
      </w:r>
      <w:r>
        <w:rPr>
          <w:rFonts w:hint="eastAsia" w:ascii="宋体" w:hAnsi="宋体" w:eastAsia="宋体" w:cs="宋体"/>
          <w:color w:val="auto"/>
          <w:highlight w:val="none"/>
        </w:rPr>
        <w:t>。预算金额：</w:t>
      </w:r>
      <w:r>
        <w:rPr>
          <w:rFonts w:hint="eastAsia" w:ascii="宋体" w:hAnsi="宋体" w:cs="宋体"/>
          <w:color w:val="auto"/>
          <w:highlight w:val="none"/>
          <w:lang w:val="en-US" w:eastAsia="zh-CN"/>
        </w:rPr>
        <w:t>120.00万元</w:t>
      </w:r>
      <w:r>
        <w:rPr>
          <w:rFonts w:hint="eastAsia" w:ascii="宋体" w:hAnsi="宋体" w:eastAsia="宋体" w:cs="宋体"/>
          <w:color w:val="auto"/>
          <w:highlight w:val="none"/>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color w:val="auto"/>
          <w:sz w:val="24"/>
          <w:highlight w:val="none"/>
        </w:rPr>
      </w:pPr>
      <w:r>
        <w:rPr>
          <w:rFonts w:hint="eastAsia" w:ascii="宋体" w:hAnsi="宋体"/>
          <w:b/>
          <w:color w:val="auto"/>
          <w:sz w:val="24"/>
          <w:highlight w:val="none"/>
        </w:rPr>
        <w:t>三</w:t>
      </w:r>
      <w:r>
        <w:rPr>
          <w:rFonts w:hint="eastAsia" w:ascii="宋体" w:hAnsi="宋体"/>
          <w:b/>
          <w:bCs/>
          <w:color w:val="auto"/>
          <w:sz w:val="24"/>
          <w:highlight w:val="none"/>
        </w:rPr>
        <w:t>、</w:t>
      </w:r>
      <w:r>
        <w:rPr>
          <w:rFonts w:hint="eastAsia" w:ascii="宋体" w:hAnsi="宋体"/>
          <w:b/>
          <w:color w:val="auto"/>
          <w:sz w:val="24"/>
          <w:highlight w:val="none"/>
        </w:rPr>
        <w:t>采购项目简介</w:t>
      </w:r>
    </w:p>
    <w:p>
      <w:pPr>
        <w:ind w:firstLine="480"/>
        <w:rPr>
          <w:rFonts w:hint="eastAsia" w:cs="宋体"/>
          <w:color w:val="auto"/>
          <w:szCs w:val="24"/>
          <w:highlight w:val="none"/>
        </w:rPr>
      </w:pPr>
      <w:r>
        <w:rPr>
          <w:rFonts w:hint="eastAsia" w:cs="宋体"/>
          <w:color w:val="auto"/>
          <w:szCs w:val="24"/>
          <w:highlight w:val="none"/>
        </w:rPr>
        <w:t>中共成都市新都区委城乡社区发展治理委员会拟采用竞争性磋商采购</w:t>
      </w:r>
      <w:r>
        <w:rPr>
          <w:rFonts w:hint="eastAsia" w:cs="宋体"/>
          <w:color w:val="auto"/>
          <w:szCs w:val="24"/>
          <w:highlight w:val="none"/>
          <w:lang w:val="en-US" w:eastAsia="zh-CN"/>
        </w:rPr>
        <w:t>方</w:t>
      </w:r>
      <w:r>
        <w:rPr>
          <w:rFonts w:hint="eastAsia" w:cs="宋体"/>
          <w:color w:val="auto"/>
          <w:szCs w:val="24"/>
          <w:highlight w:val="none"/>
        </w:rPr>
        <w:t>式，选择一家供应商，提供成都市</w:t>
      </w:r>
      <w:r>
        <w:rPr>
          <w:rFonts w:cs="宋体"/>
          <w:color w:val="auto"/>
          <w:highlight w:val="none"/>
        </w:rPr>
        <w:t>新都区</w:t>
      </w:r>
      <w:r>
        <w:rPr>
          <w:rFonts w:hint="eastAsia" w:cs="宋体"/>
          <w:color w:val="auto"/>
          <w:highlight w:val="none"/>
        </w:rPr>
        <w:t>“香城社创谷”前置营造服务</w:t>
      </w:r>
      <w:r>
        <w:rPr>
          <w:rFonts w:hint="eastAsia" w:cs="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olor w:val="auto"/>
          <w:highlight w:val="none"/>
          <w:lang w:val="en-US" w:eastAsia="zh-CN"/>
        </w:rPr>
      </w:pPr>
      <w:r>
        <w:rPr>
          <w:rFonts w:hint="eastAsia" w:cs="宋体"/>
          <w:color w:val="auto"/>
          <w:szCs w:val="24"/>
          <w:highlight w:val="none"/>
        </w:rPr>
        <w:t>本次政府采购项目共一个包件</w:t>
      </w:r>
      <w:r>
        <w:rPr>
          <w:rFonts w:hint="eastAsia" w:ascii="宋体" w:hAnsi="宋体" w:eastAsia="宋体" w:cs="宋体"/>
          <w:color w:val="auto"/>
          <w:sz w:val="24"/>
          <w:szCs w:val="24"/>
          <w:highlight w:val="none"/>
          <w:lang w:val="en-US" w:eastAsia="zh-CN"/>
        </w:rPr>
        <w:t>。</w:t>
      </w:r>
      <w:r>
        <w:rPr>
          <w:rFonts w:hint="eastAsia" w:ascii="Calibri" w:hAnsi="Calibri" w:eastAsia="宋体"/>
          <w:color w:val="auto"/>
          <w:highlight w:val="none"/>
          <w:lang w:val="en-US" w:eastAsia="zh-CN"/>
        </w:rPr>
        <w:t>服务需求详见磋商文件第五章。</w:t>
      </w:r>
    </w:p>
    <w:p>
      <w:pPr>
        <w:keepNext w:val="0"/>
        <w:keepLines w:val="0"/>
        <w:pageBreakBefore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四、供应商邀请方式</w:t>
      </w:r>
    </w:p>
    <w:p>
      <w:pPr>
        <w:spacing w:line="360" w:lineRule="auto"/>
        <w:rPr>
          <w:rFonts w:hint="eastAsia"/>
          <w:color w:val="auto"/>
          <w:highlight w:val="none"/>
        </w:rPr>
      </w:pPr>
      <w:r>
        <w:rPr>
          <w:rFonts w:hint="eastAsia"/>
          <w:color w:val="auto"/>
          <w:highlight w:val="none"/>
        </w:rPr>
        <w:t>公告方式：本次竞争性磋商邀请在四川政府采购网上以公告形式发布。</w:t>
      </w:r>
    </w:p>
    <w:p>
      <w:pPr>
        <w:keepNext w:val="0"/>
        <w:keepLines w:val="0"/>
        <w:pageBreakBefore w:val="0"/>
        <w:kinsoku/>
        <w:wordWrap/>
        <w:overflowPunct/>
        <w:topLinePunct w:val="0"/>
        <w:autoSpaceDE/>
        <w:autoSpaceDN/>
        <w:bidi w:val="0"/>
        <w:adjustRightInd/>
        <w:snapToGrid/>
        <w:spacing w:after="120" w:line="360" w:lineRule="auto"/>
        <w:ind w:firstLine="482" w:firstLineChars="200"/>
        <w:textAlignment w:val="auto"/>
        <w:outlineLvl w:val="9"/>
        <w:rPr>
          <w:rFonts w:hint="eastAsia" w:ascii="宋体" w:hAnsi="宋体"/>
          <w:b/>
          <w:bCs/>
          <w:color w:val="auto"/>
          <w:sz w:val="24"/>
          <w:highlight w:val="none"/>
        </w:rPr>
      </w:pPr>
      <w:r>
        <w:rPr>
          <w:rFonts w:hint="eastAsia" w:ascii="宋体" w:hAnsi="宋体"/>
          <w:b/>
          <w:bCs/>
          <w:color w:val="auto"/>
          <w:sz w:val="24"/>
          <w:highlight w:val="none"/>
        </w:rPr>
        <w:t>五、供应商参加本次政府采购活动应具备下列条件</w:t>
      </w:r>
    </w:p>
    <w:p>
      <w:pPr>
        <w:ind w:firstLine="480"/>
        <w:rPr>
          <w:rFonts w:hint="eastAsia" w:cs="宋体"/>
          <w:color w:val="auto"/>
          <w:szCs w:val="24"/>
          <w:highlight w:val="none"/>
        </w:rPr>
      </w:pPr>
      <w:r>
        <w:rPr>
          <w:rFonts w:hint="eastAsia" w:cs="宋体"/>
          <w:color w:val="auto"/>
          <w:szCs w:val="24"/>
          <w:highlight w:val="none"/>
        </w:rPr>
        <w:t>1、具有独立承担民事责任的能力；</w:t>
      </w:r>
    </w:p>
    <w:p>
      <w:pPr>
        <w:ind w:firstLine="480"/>
        <w:rPr>
          <w:rFonts w:hint="eastAsia" w:cs="宋体"/>
          <w:color w:val="auto"/>
          <w:szCs w:val="24"/>
          <w:highlight w:val="none"/>
        </w:rPr>
      </w:pPr>
      <w:r>
        <w:rPr>
          <w:rFonts w:hint="eastAsia" w:cs="宋体"/>
          <w:color w:val="auto"/>
          <w:szCs w:val="24"/>
          <w:highlight w:val="none"/>
        </w:rPr>
        <w:t>2、具有良好的商业信誉和健全的财务会计制度；</w:t>
      </w:r>
    </w:p>
    <w:p>
      <w:pPr>
        <w:ind w:firstLine="480"/>
        <w:rPr>
          <w:rFonts w:hint="eastAsia" w:cs="宋体"/>
          <w:color w:val="auto"/>
          <w:szCs w:val="24"/>
          <w:highlight w:val="none"/>
        </w:rPr>
      </w:pPr>
      <w:r>
        <w:rPr>
          <w:rFonts w:hint="eastAsia" w:cs="宋体"/>
          <w:color w:val="auto"/>
          <w:szCs w:val="24"/>
          <w:highlight w:val="none"/>
        </w:rPr>
        <w:t>3、具有履行合同所必需的设备和专业技术能力；</w:t>
      </w:r>
    </w:p>
    <w:p>
      <w:pPr>
        <w:ind w:firstLine="480"/>
        <w:rPr>
          <w:rFonts w:hint="eastAsia" w:cs="宋体"/>
          <w:color w:val="auto"/>
          <w:szCs w:val="24"/>
          <w:highlight w:val="none"/>
        </w:rPr>
      </w:pPr>
      <w:r>
        <w:rPr>
          <w:rFonts w:hint="eastAsia" w:cs="宋体"/>
          <w:color w:val="auto"/>
          <w:szCs w:val="24"/>
          <w:highlight w:val="none"/>
        </w:rPr>
        <w:t>4、有依法缴纳税收和社会保障资金的良好记录；</w:t>
      </w:r>
    </w:p>
    <w:p>
      <w:pPr>
        <w:ind w:firstLine="480"/>
        <w:rPr>
          <w:rFonts w:hint="eastAsia" w:cs="宋体"/>
          <w:color w:val="auto"/>
          <w:szCs w:val="24"/>
          <w:highlight w:val="none"/>
        </w:rPr>
      </w:pPr>
      <w:r>
        <w:rPr>
          <w:rFonts w:hint="eastAsia" w:cs="宋体"/>
          <w:color w:val="auto"/>
          <w:szCs w:val="24"/>
          <w:highlight w:val="none"/>
        </w:rPr>
        <w:t>5、参加本次政府采购活动前三年内，在经营活动中没有重大违法记录；</w:t>
      </w:r>
    </w:p>
    <w:p>
      <w:pPr>
        <w:ind w:firstLine="480"/>
        <w:rPr>
          <w:rFonts w:hint="eastAsia" w:cs="宋体"/>
          <w:color w:val="auto"/>
          <w:szCs w:val="24"/>
          <w:highlight w:val="none"/>
        </w:rPr>
      </w:pPr>
      <w:r>
        <w:rPr>
          <w:rFonts w:hint="eastAsia" w:cs="宋体"/>
          <w:color w:val="auto"/>
          <w:szCs w:val="24"/>
          <w:highlight w:val="none"/>
        </w:rPr>
        <w:t>6、法律、行政法规规定的其他条件：无；</w:t>
      </w:r>
    </w:p>
    <w:p>
      <w:pPr>
        <w:ind w:firstLine="480"/>
        <w:rPr>
          <w:rFonts w:hint="eastAsia" w:cs="宋体"/>
          <w:color w:val="auto"/>
          <w:szCs w:val="24"/>
          <w:highlight w:val="none"/>
        </w:rPr>
      </w:pPr>
      <w:r>
        <w:rPr>
          <w:rFonts w:hint="eastAsia" w:cs="宋体"/>
          <w:color w:val="auto"/>
          <w:szCs w:val="24"/>
          <w:highlight w:val="none"/>
        </w:rPr>
        <w:t>7、根据采购项目提出的特殊条件：</w:t>
      </w:r>
    </w:p>
    <w:p>
      <w:pPr>
        <w:ind w:firstLine="480"/>
        <w:rPr>
          <w:rFonts w:hint="eastAsia"/>
          <w:color w:val="auto"/>
          <w:highlight w:val="none"/>
        </w:rPr>
      </w:pPr>
      <w:r>
        <w:rPr>
          <w:rFonts w:hint="eastAsia" w:cs="宋体"/>
          <w:color w:val="auto"/>
          <w:szCs w:val="24"/>
          <w:highlight w:val="none"/>
        </w:rPr>
        <w:t>7.1供应商单位及现任法定代表人、主要负责人不得具有行贿犯罪记录</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480" w:firstLineChars="200"/>
        <w:textAlignment w:val="auto"/>
        <w:outlineLvl w:val="9"/>
        <w:rPr>
          <w:rFonts w:hint="eastAsia" w:ascii="宋体" w:hAnsi="宋体" w:eastAsia="宋体" w:cs="宋体"/>
          <w:color w:val="auto"/>
          <w:sz w:val="24"/>
          <w:szCs w:val="24"/>
          <w:highlight w:val="none"/>
          <w:shd w:val="clear" w:color="auto" w:fill="auto"/>
          <w:lang w:val="hr-HR" w:eastAsia="zh-CN"/>
        </w:rPr>
      </w:pPr>
      <w:r>
        <w:rPr>
          <w:rFonts w:hint="eastAsia" w:cs="宋体"/>
          <w:color w:val="auto"/>
          <w:szCs w:val="24"/>
          <w:highlight w:val="none"/>
        </w:rPr>
        <w:t>7.2</w:t>
      </w:r>
      <w:r>
        <w:rPr>
          <w:rFonts w:hint="eastAsia" w:cs="宋体"/>
          <w:color w:val="auto"/>
          <w:szCs w:val="24"/>
          <w:highlight w:val="none"/>
          <w:lang w:val="hr-HR"/>
        </w:rPr>
        <w:t>本项目专门面向中小企业采购(监狱企业、残疾人福利性单位均视同小微企业)</w:t>
      </w:r>
      <w:r>
        <w:rPr>
          <w:rFonts w:hint="eastAsia" w:ascii="宋体" w:hAnsi="宋体" w:eastAsia="宋体" w:cs="宋体"/>
          <w:color w:val="auto"/>
          <w:sz w:val="24"/>
          <w:szCs w:val="24"/>
          <w:highlight w:val="none"/>
          <w:shd w:val="clear" w:color="auto" w:fill="auto"/>
          <w:lang w:val="hr-HR"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b/>
          <w:bCs/>
          <w:color w:val="auto"/>
          <w:highlight w:val="none"/>
          <w:lang w:eastAsia="zh-CN"/>
        </w:rPr>
      </w:pPr>
      <w:r>
        <w:rPr>
          <w:rFonts w:hint="eastAsia" w:ascii="宋体" w:hAnsi="宋体" w:eastAsia="宋体" w:cs="宋体"/>
          <w:b/>
          <w:bCs/>
          <w:color w:val="auto"/>
          <w:sz w:val="24"/>
          <w:szCs w:val="24"/>
          <w:highlight w:val="none"/>
          <w:shd w:val="clear" w:color="auto" w:fill="auto"/>
          <w:lang w:val="en-US" w:eastAsia="zh-CN"/>
        </w:rPr>
        <w:t>说明：本项目不接受供应商以联合体的形式参与磋商</w:t>
      </w:r>
      <w:r>
        <w:rPr>
          <w:rFonts w:hint="eastAsia" w:ascii="宋体" w:hAnsi="宋体" w:eastAsia="宋体" w:cs="宋体"/>
          <w:b/>
          <w:bCs/>
          <w:color w:val="auto"/>
          <w:sz w:val="24"/>
          <w:szCs w:val="24"/>
          <w:highlight w:val="none"/>
          <w:lang w:val="hr-HR" w:eastAsia="zh-CN"/>
        </w:rPr>
        <w:t>。</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b/>
          <w:color w:val="auto"/>
          <w:sz w:val="24"/>
          <w:highlight w:val="none"/>
        </w:rPr>
      </w:pPr>
      <w:r>
        <w:rPr>
          <w:rFonts w:hint="eastAsia" w:ascii="宋体" w:hAnsi="宋体"/>
          <w:b/>
          <w:color w:val="auto"/>
          <w:sz w:val="24"/>
          <w:highlight w:val="none"/>
        </w:rPr>
        <w:t>六、禁止参加本次采购活动的供应商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1</w:t>
      </w:r>
      <w:r>
        <w:rPr>
          <w:rFonts w:hint="eastAsia"/>
          <w:color w:val="auto"/>
          <w:highlight w:val="none"/>
          <w:lang w:eastAsia="zh-CN"/>
        </w:rPr>
        <w:t>、根据《财政</w:t>
      </w:r>
      <w:r>
        <w:rPr>
          <w:rFonts w:hint="eastAsia"/>
          <w:color w:val="auto"/>
          <w:highlight w:val="none"/>
          <w:lang w:val="en-US" w:eastAsia="zh-CN"/>
        </w:rPr>
        <w:t>部</w:t>
      </w:r>
      <w:r>
        <w:rPr>
          <w:rFonts w:hint="eastAsia"/>
          <w:color w:val="auto"/>
          <w:highlight w:val="none"/>
          <w:lang w:eastAsia="zh-CN"/>
        </w:rPr>
        <w:t>关于在政府采购活动中查询及使用信用记录的通知》（财库</w:t>
      </w:r>
      <w:r>
        <w:rPr>
          <w:rFonts w:hint="eastAsia" w:ascii="宋体" w:hAnsi="宋体" w:eastAsia="宋体" w:cs="宋体"/>
          <w:color w:val="auto"/>
          <w:highlight w:val="none"/>
          <w:lang w:eastAsia="zh-CN"/>
        </w:rPr>
        <w:t>〔</w:t>
      </w:r>
      <w:r>
        <w:rPr>
          <w:rFonts w:hint="eastAsia"/>
          <w:color w:val="auto"/>
          <w:highlight w:val="none"/>
          <w:lang w:eastAsia="zh-CN"/>
        </w:rPr>
        <w:t>2016</w:t>
      </w:r>
      <w:r>
        <w:rPr>
          <w:rFonts w:hint="eastAsia" w:ascii="宋体" w:hAnsi="宋体" w:eastAsia="宋体" w:cs="宋体"/>
          <w:color w:val="auto"/>
          <w:highlight w:val="none"/>
          <w:lang w:eastAsia="zh-CN"/>
        </w:rPr>
        <w:t>〕</w:t>
      </w:r>
      <w:r>
        <w:rPr>
          <w:rFonts w:hint="eastAsia"/>
          <w:color w:val="auto"/>
          <w:highlight w:val="none"/>
          <w:lang w:eastAsia="zh-CN"/>
        </w:rPr>
        <w:t>125号）的要求，采购代理机构将通过“信用中国”网站（www.creditchina.gov.cn）、“中国政府采购网”网站（www.ccgp.gov.cn）等渠道，查询</w:t>
      </w:r>
      <w:r>
        <w:rPr>
          <w:rFonts w:hint="eastAsia"/>
          <w:color w:val="auto"/>
          <w:highlight w:val="none"/>
          <w:lang w:val="en-US" w:eastAsia="zh-CN"/>
        </w:rPr>
        <w:t>供应商</w:t>
      </w:r>
      <w:r>
        <w:rPr>
          <w:rFonts w:hint="eastAsia"/>
          <w:color w:val="auto"/>
          <w:highlight w:val="none"/>
          <w:lang w:val="zh-CN"/>
        </w:rPr>
        <w:t>递交响应文件截止时间</w:t>
      </w:r>
      <w:r>
        <w:rPr>
          <w:rFonts w:hint="eastAsia"/>
          <w:color w:val="auto"/>
          <w:highlight w:val="none"/>
          <w:lang w:val="en-US" w:eastAsia="zh-CN"/>
        </w:rPr>
        <w:t>前</w:t>
      </w:r>
      <w:r>
        <w:rPr>
          <w:rFonts w:hint="eastAsia"/>
          <w:color w:val="auto"/>
          <w:highlight w:val="none"/>
          <w:lang w:eastAsia="zh-CN"/>
        </w:rPr>
        <w:t>一个工作日的信用记录并保存信用记录结果网页截图，拒绝列入失信被执行人、重大税收违法案件当事人名单、政府采购严重违法失信行为记录名单中的</w:t>
      </w:r>
      <w:r>
        <w:rPr>
          <w:rFonts w:hint="eastAsia"/>
          <w:color w:val="auto"/>
          <w:highlight w:val="none"/>
          <w:lang w:val="en-US" w:eastAsia="zh-CN"/>
        </w:rPr>
        <w:t>供应商</w:t>
      </w:r>
      <w:r>
        <w:rPr>
          <w:rFonts w:hint="eastAsia"/>
          <w:color w:val="auto"/>
          <w:highlight w:val="none"/>
          <w:lang w:eastAsia="zh-CN"/>
        </w:rPr>
        <w:t>参加本项目的政府采购活动</w:t>
      </w:r>
      <w:r>
        <w:rPr>
          <w:rFonts w:hint="eastAsia"/>
          <w:color w:val="auto"/>
          <w:highlight w:val="none"/>
          <w:lang w:val="en-US" w:eastAsia="zh-CN"/>
        </w:rPr>
        <w:t>。</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2、单位负责人为同一人或者存在直接控股、管理关系的不同供应商禁止参加同一合同项下的政府采购活动。</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为采购项目提供整体设计、规范编制或者项目管理、监理、检测等服务的供应商</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参加本次政府采购活动。</w:t>
      </w:r>
    </w:p>
    <w:p>
      <w:pPr>
        <w:bidi w:val="0"/>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供应商实际控制人或者中高级管理人员，同时是采购代理机构工作人员，</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w:t>
      </w:r>
      <w:r>
        <w:rPr>
          <w:rFonts w:hint="eastAsia" w:ascii="宋体" w:hAnsi="宋体" w:eastAsia="宋体"/>
          <w:color w:val="auto"/>
          <w:sz w:val="24"/>
          <w:highlight w:val="none"/>
          <w:lang w:val="en-US" w:eastAsia="zh-CN"/>
        </w:rPr>
        <w:t>本次</w:t>
      </w:r>
      <w:r>
        <w:rPr>
          <w:rFonts w:hint="eastAsia" w:ascii="宋体" w:hAnsi="宋体" w:eastAsia="宋体"/>
          <w:color w:val="auto"/>
          <w:sz w:val="24"/>
          <w:highlight w:val="none"/>
        </w:rPr>
        <w:t>政府采购活动。</w:t>
      </w:r>
    </w:p>
    <w:p>
      <w:pPr>
        <w:bidi w:val="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供应商与采购代理机构存在关联关系，或者是采购代理机构的母公司或子公司，</w:t>
      </w:r>
      <w:r>
        <w:rPr>
          <w:rFonts w:hint="eastAsia" w:ascii="宋体" w:hAnsi="宋体" w:eastAsia="宋体"/>
          <w:color w:val="auto"/>
          <w:sz w:val="24"/>
          <w:highlight w:val="none"/>
          <w:lang w:val="en-US" w:eastAsia="zh-CN"/>
        </w:rPr>
        <w:t>禁止</w:t>
      </w:r>
      <w:r>
        <w:rPr>
          <w:rFonts w:hint="eastAsia" w:ascii="宋体" w:hAnsi="宋体" w:eastAsia="宋体"/>
          <w:color w:val="auto"/>
          <w:sz w:val="24"/>
          <w:highlight w:val="none"/>
        </w:rPr>
        <w:t>参加</w:t>
      </w:r>
      <w:r>
        <w:rPr>
          <w:rFonts w:hint="eastAsia" w:ascii="宋体" w:hAnsi="宋体" w:eastAsia="宋体"/>
          <w:color w:val="auto"/>
          <w:sz w:val="24"/>
          <w:highlight w:val="none"/>
          <w:lang w:val="en-US" w:eastAsia="zh-CN"/>
        </w:rPr>
        <w:t>本次</w:t>
      </w:r>
      <w:r>
        <w:rPr>
          <w:rFonts w:hint="eastAsia" w:ascii="宋体" w:hAnsi="宋体" w:eastAsia="宋体"/>
          <w:color w:val="auto"/>
          <w:sz w:val="24"/>
          <w:highlight w:val="none"/>
        </w:rPr>
        <w:t>政府采购活动。</w:t>
      </w:r>
    </w:p>
    <w:p>
      <w:pPr>
        <w:bidi w:val="0"/>
        <w:rPr>
          <w:rFonts w:hint="eastAsia" w:ascii="宋体" w:hAnsi="宋体" w:eastAsia="宋体"/>
          <w:color w:val="auto"/>
          <w:sz w:val="24"/>
          <w:highlight w:val="none"/>
        </w:rPr>
      </w:pPr>
      <w:r>
        <w:rPr>
          <w:rFonts w:hint="eastAsia" w:ascii="宋体" w:hAnsi="宋体" w:eastAsia="宋体"/>
          <w:color w:val="auto"/>
          <w:sz w:val="24"/>
          <w:highlight w:val="none"/>
        </w:rPr>
        <w:t>七、磋商文件获取时间、</w:t>
      </w:r>
      <w:r>
        <w:rPr>
          <w:rFonts w:hint="eastAsia" w:ascii="宋体" w:hAnsi="宋体" w:eastAsia="宋体"/>
          <w:color w:val="auto"/>
          <w:sz w:val="24"/>
          <w:highlight w:val="none"/>
          <w:lang w:eastAsia="zh-CN"/>
        </w:rPr>
        <w:t>地点及方式</w:t>
      </w:r>
      <w:r>
        <w:rPr>
          <w:rFonts w:hint="eastAsia" w:ascii="宋体" w:hAnsi="宋体" w:eastAsia="宋体"/>
          <w:color w:val="auto"/>
          <w:sz w:val="24"/>
          <w:highlight w:val="none"/>
        </w:rPr>
        <w:t>：</w:t>
      </w:r>
    </w:p>
    <w:p>
      <w:pPr>
        <w:keepNext w:val="0"/>
        <w:keepLines w:val="0"/>
        <w:pageBreakBefore w:val="0"/>
        <w:widowControl w:val="0"/>
        <w:kinsoku/>
        <w:wordWrap w:val="0"/>
        <w:overflowPunct/>
        <w:topLinePunct/>
        <w:autoSpaceDE/>
        <w:autoSpaceDN/>
        <w:bidi w:val="0"/>
        <w:adjustRightInd/>
        <w:snapToGrid/>
        <w:ind w:firstLine="480" w:firstLineChars="200"/>
        <w:textAlignment w:val="auto"/>
        <w:outlineLvl w:val="9"/>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（一）</w:t>
      </w:r>
      <w:r>
        <w:rPr>
          <w:rFonts w:hint="eastAsia" w:ascii="宋体" w:hAnsi="宋体" w:eastAsia="宋体"/>
          <w:color w:val="auto"/>
          <w:sz w:val="24"/>
          <w:highlight w:val="none"/>
        </w:rPr>
        <w:t>磋商文件</w:t>
      </w:r>
      <w:r>
        <w:rPr>
          <w:rFonts w:hint="eastAsia" w:ascii="宋体" w:hAnsi="宋体" w:eastAsia="宋体"/>
          <w:color w:val="auto"/>
          <w:sz w:val="24"/>
          <w:highlight w:val="none"/>
          <w:lang w:eastAsia="zh-CN"/>
        </w:rPr>
        <w:t>获取时间</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地点</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自</w:t>
      </w:r>
      <w:r>
        <w:rPr>
          <w:rFonts w:hint="eastAsia" w:ascii="宋体" w:hAnsi="宋体" w:eastAsia="宋体"/>
          <w:color w:val="auto"/>
          <w:sz w:val="24"/>
          <w:highlight w:val="none"/>
        </w:rPr>
        <w:t>202</w:t>
      </w:r>
      <w:r>
        <w:rPr>
          <w:rFonts w:hint="eastAsia" w:ascii="宋体" w:hAnsi="宋体"/>
          <w:color w:val="auto"/>
          <w:sz w:val="24"/>
          <w:highlight w:val="none"/>
          <w:lang w:val="en-US" w:eastAsia="zh-CN"/>
        </w:rPr>
        <w:t>1</w:t>
      </w:r>
      <w:r>
        <w:rPr>
          <w:rFonts w:hint="eastAsia" w:ascii="宋体" w:hAnsi="宋体" w:eastAsia="宋体"/>
          <w:color w:val="auto"/>
          <w:sz w:val="24"/>
          <w:highlight w:val="none"/>
        </w:rPr>
        <w:t>年</w:t>
      </w:r>
      <w:r>
        <w:rPr>
          <w:rFonts w:hint="eastAsia" w:ascii="宋体" w:hAnsi="宋体"/>
          <w:color w:val="auto"/>
          <w:sz w:val="24"/>
          <w:highlight w:val="none"/>
          <w:lang w:val="en-US" w:eastAsia="zh-CN"/>
        </w:rPr>
        <w:t>10</w:t>
      </w:r>
      <w:r>
        <w:rPr>
          <w:rFonts w:hint="eastAsia" w:ascii="宋体" w:hAnsi="宋体" w:eastAsia="宋体"/>
          <w:color w:val="auto"/>
          <w:sz w:val="24"/>
          <w:highlight w:val="none"/>
        </w:rPr>
        <w:t>月</w:t>
      </w:r>
      <w:r>
        <w:rPr>
          <w:rFonts w:hint="eastAsia" w:ascii="宋体" w:hAnsi="宋体"/>
          <w:color w:val="auto"/>
          <w:sz w:val="24"/>
          <w:highlight w:val="none"/>
          <w:lang w:val="en-US" w:eastAsia="zh-CN"/>
        </w:rPr>
        <w:t>27</w:t>
      </w:r>
      <w:r>
        <w:rPr>
          <w:rFonts w:hint="eastAsia" w:ascii="宋体" w:hAnsi="宋体" w:eastAsia="宋体"/>
          <w:color w:val="auto"/>
          <w:sz w:val="24"/>
          <w:highlight w:val="none"/>
        </w:rPr>
        <w:t>日至202</w:t>
      </w:r>
      <w:r>
        <w:rPr>
          <w:rFonts w:hint="eastAsia" w:ascii="宋体" w:hAnsi="宋体"/>
          <w:color w:val="auto"/>
          <w:sz w:val="24"/>
          <w:highlight w:val="none"/>
          <w:lang w:val="en-US" w:eastAsia="zh-CN"/>
        </w:rPr>
        <w:t>1</w:t>
      </w:r>
      <w:r>
        <w:rPr>
          <w:rFonts w:hint="eastAsia" w:ascii="宋体" w:hAnsi="宋体" w:eastAsia="宋体"/>
          <w:color w:val="auto"/>
          <w:sz w:val="24"/>
          <w:highlight w:val="none"/>
        </w:rPr>
        <w:t>年</w:t>
      </w:r>
      <w:r>
        <w:rPr>
          <w:rFonts w:hint="eastAsia" w:ascii="宋体" w:hAnsi="宋体"/>
          <w:color w:val="auto"/>
          <w:sz w:val="24"/>
          <w:highlight w:val="none"/>
          <w:lang w:val="en-US" w:eastAsia="zh-CN"/>
        </w:rPr>
        <w:t>11</w:t>
      </w:r>
      <w:r>
        <w:rPr>
          <w:rFonts w:hint="eastAsia" w:ascii="宋体" w:hAnsi="宋体" w:eastAsia="宋体"/>
          <w:color w:val="auto"/>
          <w:sz w:val="24"/>
          <w:highlight w:val="none"/>
        </w:rPr>
        <w:t>月</w:t>
      </w:r>
      <w:r>
        <w:rPr>
          <w:rFonts w:hint="eastAsia" w:ascii="宋体" w:hAnsi="宋体"/>
          <w:color w:val="auto"/>
          <w:sz w:val="24"/>
          <w:highlight w:val="none"/>
          <w:lang w:val="en-US" w:eastAsia="zh-CN"/>
        </w:rPr>
        <w:t>2</w:t>
      </w:r>
      <w:r>
        <w:rPr>
          <w:rFonts w:hint="eastAsia" w:ascii="宋体" w:hAnsi="宋体" w:eastAsia="宋体"/>
          <w:color w:val="auto"/>
          <w:sz w:val="24"/>
          <w:highlight w:val="none"/>
        </w:rPr>
        <w:t>日，每天上午9:00至12:00,下午14:00至17:00</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北京时间，法定节假日除外</w:t>
      </w:r>
      <w:r>
        <w:rPr>
          <w:rFonts w:hint="eastAsia" w:ascii="宋体" w:hAnsi="宋体" w:eastAsia="宋体"/>
          <w:color w:val="auto"/>
          <w:sz w:val="24"/>
          <w:highlight w:val="none"/>
          <w:lang w:eastAsia="zh-CN"/>
        </w:rPr>
        <w:t>）</w:t>
      </w:r>
      <w:r>
        <w:rPr>
          <w:rFonts w:hint="eastAsia" w:ascii="宋体" w:hAnsi="宋体"/>
          <w:color w:val="auto"/>
          <w:sz w:val="24"/>
          <w:highlight w:val="none"/>
          <w:lang w:val="en-US" w:eastAsia="zh-CN"/>
        </w:rPr>
        <w:t>在</w:t>
      </w:r>
      <w:r>
        <w:rPr>
          <w:rFonts w:hint="eastAsia" w:ascii="宋体" w:hAnsi="宋体" w:eastAsia="宋体" w:cs="宋体"/>
          <w:color w:val="auto"/>
          <w:sz w:val="24"/>
          <w:szCs w:val="24"/>
          <w:highlight w:val="none"/>
        </w:rPr>
        <w:t>“政府采购云平台”（网址：</w:t>
      </w:r>
      <w:r>
        <w:rPr>
          <w:rFonts w:hint="eastAsia" w:ascii="宋体" w:hAnsi="宋体" w:eastAsia="宋体" w:cs="宋体"/>
          <w:color w:val="auto"/>
          <w:sz w:val="24"/>
          <w:szCs w:val="24"/>
          <w:highlight w:val="none"/>
          <w:u w:val="none"/>
        </w:rPr>
        <w:fldChar w:fldCharType="begin"/>
      </w:r>
      <w:r>
        <w:rPr>
          <w:rFonts w:hint="eastAsia" w:ascii="宋体" w:hAnsi="宋体" w:eastAsia="宋体" w:cs="宋体"/>
          <w:color w:val="auto"/>
          <w:sz w:val="24"/>
          <w:szCs w:val="24"/>
          <w:highlight w:val="none"/>
          <w:u w:val="none"/>
        </w:rPr>
        <w:instrText xml:space="preserve"> HYPERLINK "https://www.zcygov.cn）。" </w:instrText>
      </w:r>
      <w:r>
        <w:rPr>
          <w:rFonts w:hint="eastAsia" w:ascii="宋体" w:hAnsi="宋体" w:eastAsia="宋体" w:cs="宋体"/>
          <w:color w:val="auto"/>
          <w:sz w:val="24"/>
          <w:szCs w:val="24"/>
          <w:highlight w:val="none"/>
          <w:u w:val="none"/>
        </w:rPr>
        <w:fldChar w:fldCharType="separate"/>
      </w:r>
      <w:r>
        <w:rPr>
          <w:rStyle w:val="19"/>
          <w:rFonts w:hint="eastAsia" w:ascii="宋体" w:hAnsi="宋体" w:eastAsia="宋体" w:cs="宋体"/>
          <w:color w:val="auto"/>
          <w:sz w:val="24"/>
          <w:szCs w:val="24"/>
          <w:highlight w:val="none"/>
          <w:u w:val="none"/>
        </w:rPr>
        <w:t>https://www.zcygov.cn）</w:t>
      </w:r>
      <w:r>
        <w:rPr>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获取</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rPr>
        <w:t>文件</w:t>
      </w:r>
      <w:r>
        <w:rPr>
          <w:rStyle w:val="19"/>
          <w:rFonts w:hint="eastAsia" w:ascii="宋体" w:hAnsi="宋体" w:eastAsia="宋体" w:cs="宋体"/>
          <w:color w:val="auto"/>
          <w:sz w:val="24"/>
          <w:szCs w:val="24"/>
          <w:highlight w:val="none"/>
          <w:u w:val="none"/>
        </w:rPr>
        <w:t>。</w:t>
      </w:r>
    </w:p>
    <w:p>
      <w:pPr>
        <w:keepNext w:val="0"/>
        <w:keepLines w:val="0"/>
        <w:pageBreakBefore w:val="0"/>
        <w:widowControl w:val="0"/>
        <w:kinsoku/>
        <w:wordWrap w:val="0"/>
        <w:overflowPunct/>
        <w:topLinePunct/>
        <w:autoSpaceDE/>
        <w:autoSpaceDN/>
        <w:bidi w:val="0"/>
        <w:adjustRightInd/>
        <w:snapToGrid/>
        <w:ind w:left="0" w:leftChars="0" w:firstLine="480" w:firstLineChars="200"/>
        <w:textAlignment w:val="auto"/>
        <w:outlineLvl w:val="9"/>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(二）文件售价：无偿获取（ 磋商资格不能转让）</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 xml:space="preserve"> </w:t>
      </w:r>
    </w:p>
    <w:p>
      <w:pPr>
        <w:keepNext w:val="0"/>
        <w:keepLines w:val="0"/>
        <w:pageBreakBefore w:val="0"/>
        <w:widowControl w:val="0"/>
        <w:kinsoku/>
        <w:wordWrap w:val="0"/>
        <w:overflowPunct/>
        <w:topLinePunct/>
        <w:autoSpaceDE/>
        <w:autoSpaceDN/>
        <w:bidi w:val="0"/>
        <w:adjustRightInd/>
        <w:snapToGrid/>
        <w:ind w:left="0" w:leftChars="0" w:firstLine="480" w:firstLineChars="200"/>
        <w:textAlignment w:val="auto"/>
        <w:outlineLvl w:val="9"/>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w:t>
      </w:r>
      <w:r>
        <w:rPr>
          <w:rFonts w:hint="eastAsia" w:ascii="宋体" w:hAnsi="宋体"/>
          <w:color w:val="auto"/>
          <w:sz w:val="24"/>
          <w:highlight w:val="none"/>
          <w:lang w:val="en-US" w:eastAsia="zh-CN"/>
        </w:rPr>
        <w:t>三</w:t>
      </w:r>
      <w:r>
        <w:rPr>
          <w:rFonts w:hint="eastAsia" w:ascii="宋体" w:hAnsi="宋体" w:eastAsia="宋体"/>
          <w:color w:val="auto"/>
          <w:sz w:val="24"/>
          <w:highlight w:val="none"/>
          <w:lang w:val="en-US" w:eastAsia="zh-CN"/>
        </w:rPr>
        <w:t>）获取方式：</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.登录政府采购云平台—项目采购—获取采购文件—申请获取采购文件。</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.温馨提示：供应商只有在“政府采购云平台”完成获取</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rPr>
        <w:t>文件申请并下载文件后才视作依法参与本项目。如未在“政府采购云平台”内完成相关流程，引起的响应无效责任自负。</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color w:val="auto"/>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.供应商“政府采购云平台”注册地址：https://middle.zcygov.cn/v-settle-front/registry?settleCategory=1&amp;entranceType=119&amp;utm=a0017.b1347.cl50.3.c0de9400b91b11eb870ad7da87d69c97</w:t>
      </w:r>
      <w:r>
        <w:rPr>
          <w:rFonts w:hint="eastAsia"/>
          <w:color w:val="auto"/>
          <w:highlight w:val="none"/>
        </w:rPr>
        <w:t>。</w:t>
      </w:r>
    </w:p>
    <w:p>
      <w:pPr>
        <w:bidi w:val="0"/>
        <w:rPr>
          <w:rFonts w:hint="eastAsia" w:ascii="宋体" w:hAnsi="宋体"/>
          <w:color w:val="auto"/>
          <w:sz w:val="24"/>
          <w:szCs w:val="28"/>
          <w:highlight w:val="none"/>
        </w:rPr>
      </w:pPr>
      <w:r>
        <w:rPr>
          <w:rFonts w:hint="eastAsia" w:ascii="宋体" w:hAnsi="宋体"/>
          <w:b/>
          <w:color w:val="auto"/>
          <w:sz w:val="24"/>
          <w:szCs w:val="28"/>
          <w:highlight w:val="none"/>
        </w:rPr>
        <w:t>八、递交响应文件</w:t>
      </w:r>
      <w:r>
        <w:rPr>
          <w:rFonts w:hint="eastAsia" w:ascii="宋体" w:hAnsi="宋体"/>
          <w:b/>
          <w:color w:val="auto"/>
          <w:sz w:val="24"/>
          <w:highlight w:val="none"/>
        </w:rPr>
        <w:t>截止时间：</w:t>
      </w:r>
      <w:r>
        <w:rPr>
          <w:rFonts w:hint="eastAsia" w:ascii="宋体" w:hAnsi="宋体"/>
          <w:bCs/>
          <w:color w:val="auto"/>
          <w:sz w:val="24"/>
          <w:highlight w:val="none"/>
          <w:lang w:val="en-US" w:eastAsia="zh-CN"/>
        </w:rPr>
        <w:t>2021</w:t>
      </w:r>
      <w:r>
        <w:rPr>
          <w:rFonts w:hint="eastAsia" w:ascii="宋体" w:hAnsi="宋体"/>
          <w:bCs/>
          <w:color w:val="auto"/>
          <w:sz w:val="24"/>
          <w:highlight w:val="none"/>
        </w:rPr>
        <w:t>年</w:t>
      </w:r>
      <w:r>
        <w:rPr>
          <w:rFonts w:hint="eastAsia" w:ascii="宋体" w:hAnsi="宋体"/>
          <w:bCs/>
          <w:color w:val="auto"/>
          <w:sz w:val="24"/>
          <w:highlight w:val="none"/>
          <w:lang w:val="en-US" w:eastAsia="zh-CN"/>
        </w:rPr>
        <w:t>11</w:t>
      </w:r>
      <w:r>
        <w:rPr>
          <w:rFonts w:hint="eastAsia" w:ascii="宋体" w:hAnsi="宋体"/>
          <w:bCs/>
          <w:color w:val="auto"/>
          <w:sz w:val="24"/>
          <w:highlight w:val="none"/>
        </w:rPr>
        <w:t>月</w:t>
      </w:r>
      <w:r>
        <w:rPr>
          <w:rFonts w:hint="eastAsia" w:ascii="宋体" w:hAnsi="宋体"/>
          <w:bCs/>
          <w:color w:val="auto"/>
          <w:sz w:val="24"/>
          <w:highlight w:val="none"/>
          <w:lang w:val="en-US" w:eastAsia="zh-CN"/>
        </w:rPr>
        <w:t>8</w:t>
      </w:r>
      <w:r>
        <w:rPr>
          <w:rFonts w:hint="eastAsia" w:ascii="宋体" w:hAnsi="宋体"/>
          <w:bCs/>
          <w:color w:val="auto"/>
          <w:sz w:val="24"/>
          <w:highlight w:val="none"/>
        </w:rPr>
        <w:t>日</w:t>
      </w:r>
      <w:r>
        <w:rPr>
          <w:rFonts w:hint="eastAsia" w:ascii="宋体" w:hAnsi="宋体"/>
          <w:bCs/>
          <w:color w:val="auto"/>
          <w:sz w:val="24"/>
          <w:highlight w:val="none"/>
          <w:lang w:val="en-US" w:eastAsia="zh-CN"/>
        </w:rPr>
        <w:t>10</w:t>
      </w:r>
      <w:r>
        <w:rPr>
          <w:rFonts w:ascii="宋体" w:hAnsi="宋体"/>
          <w:bCs/>
          <w:color w:val="auto"/>
          <w:sz w:val="24"/>
          <w:highlight w:val="none"/>
        </w:rPr>
        <w:t>:</w:t>
      </w:r>
      <w:r>
        <w:rPr>
          <w:rFonts w:hint="eastAsia" w:ascii="宋体" w:hAnsi="宋体"/>
          <w:bCs/>
          <w:color w:val="auto"/>
          <w:sz w:val="24"/>
          <w:highlight w:val="none"/>
          <w:lang w:val="en-US" w:eastAsia="zh-CN"/>
        </w:rPr>
        <w:t>30</w:t>
      </w:r>
      <w:r>
        <w:rPr>
          <w:rFonts w:ascii="宋体" w:hAnsi="宋体"/>
          <w:color w:val="auto"/>
          <w:sz w:val="24"/>
          <w:szCs w:val="28"/>
          <w:highlight w:val="none"/>
        </w:rPr>
        <w:t>（北京时间）</w:t>
      </w:r>
      <w:r>
        <w:rPr>
          <w:rFonts w:hint="eastAsia" w:ascii="宋体" w:hAnsi="宋体"/>
          <w:color w:val="auto"/>
          <w:sz w:val="24"/>
          <w:szCs w:val="28"/>
          <w:highlight w:val="none"/>
        </w:rPr>
        <w:t>。</w:t>
      </w:r>
    </w:p>
    <w:p>
      <w:pPr>
        <w:bidi w:val="0"/>
        <w:rPr>
          <w:rFonts w:hint="eastAsia" w:ascii="宋体" w:hAnsi="宋体"/>
          <w:color w:val="auto"/>
          <w:sz w:val="24"/>
          <w:szCs w:val="28"/>
          <w:highlight w:val="none"/>
        </w:rPr>
      </w:pPr>
      <w:r>
        <w:rPr>
          <w:rFonts w:hint="eastAsia" w:ascii="宋体" w:hAnsi="宋体"/>
          <w:b/>
          <w:color w:val="auto"/>
          <w:sz w:val="24"/>
          <w:szCs w:val="28"/>
          <w:highlight w:val="none"/>
        </w:rPr>
        <w:t>九</w:t>
      </w:r>
      <w:r>
        <w:rPr>
          <w:rFonts w:hint="eastAsia" w:ascii="宋体" w:hAnsi="宋体"/>
          <w:b/>
          <w:color w:val="auto"/>
          <w:sz w:val="24"/>
          <w:highlight w:val="none"/>
        </w:rPr>
        <w:t>、递交响应文件地点：</w:t>
      </w:r>
      <w:r>
        <w:rPr>
          <w:rFonts w:hint="eastAsia" w:ascii="宋体" w:hAnsi="宋体"/>
          <w:color w:val="auto"/>
          <w:sz w:val="24"/>
          <w:highlight w:val="none"/>
        </w:rPr>
        <w:t>响应文件必须在递交响应文件截止时间前送达磋商地点。逾期送达、密封和标注错误的响应文件，采购代理机构恕不接收。本次采购不接收邮寄的响应文件。</w:t>
      </w:r>
    </w:p>
    <w:p>
      <w:pPr>
        <w:bidi w:val="0"/>
        <w:rPr>
          <w:rFonts w:hint="eastAsia" w:ascii="宋体" w:hAnsi="宋体"/>
          <w:b/>
          <w:color w:val="auto"/>
          <w:sz w:val="24"/>
          <w:szCs w:val="28"/>
          <w:highlight w:val="none"/>
        </w:rPr>
      </w:pPr>
      <w:r>
        <w:rPr>
          <w:rFonts w:hint="eastAsia" w:ascii="宋体" w:hAnsi="宋体"/>
          <w:b/>
          <w:color w:val="auto"/>
          <w:sz w:val="24"/>
          <w:szCs w:val="28"/>
          <w:highlight w:val="none"/>
        </w:rPr>
        <w:t>十、</w:t>
      </w:r>
      <w:r>
        <w:rPr>
          <w:rFonts w:hint="eastAsia" w:ascii="宋体" w:hAnsi="宋体" w:eastAsia="宋体"/>
          <w:b/>
          <w:color w:val="auto"/>
          <w:sz w:val="24"/>
          <w:szCs w:val="28"/>
          <w:highlight w:val="none"/>
          <w:lang w:val="en-US" w:eastAsia="zh-CN"/>
        </w:rPr>
        <w:t>响应文件递交时间：</w:t>
      </w:r>
      <w:r>
        <w:rPr>
          <w:rFonts w:hint="eastAsia" w:ascii="宋体" w:hAnsi="宋体"/>
          <w:bCs/>
          <w:color w:val="auto"/>
          <w:sz w:val="24"/>
          <w:highlight w:val="none"/>
          <w:lang w:val="en-US" w:eastAsia="zh-CN"/>
        </w:rPr>
        <w:t>2021</w:t>
      </w:r>
      <w:r>
        <w:rPr>
          <w:rFonts w:hint="eastAsia" w:ascii="宋体" w:hAnsi="宋体"/>
          <w:bCs/>
          <w:color w:val="auto"/>
          <w:sz w:val="24"/>
          <w:highlight w:val="none"/>
        </w:rPr>
        <w:t>年</w:t>
      </w:r>
      <w:r>
        <w:rPr>
          <w:rFonts w:hint="eastAsia" w:ascii="宋体" w:hAnsi="宋体"/>
          <w:bCs/>
          <w:color w:val="auto"/>
          <w:sz w:val="24"/>
          <w:highlight w:val="none"/>
          <w:lang w:val="en-US" w:eastAsia="zh-CN"/>
        </w:rPr>
        <w:t>11</w:t>
      </w:r>
      <w:r>
        <w:rPr>
          <w:rFonts w:hint="eastAsia" w:ascii="宋体" w:hAnsi="宋体"/>
          <w:bCs/>
          <w:color w:val="auto"/>
          <w:sz w:val="24"/>
          <w:highlight w:val="none"/>
        </w:rPr>
        <w:t>月</w:t>
      </w:r>
      <w:r>
        <w:rPr>
          <w:rFonts w:hint="eastAsia" w:ascii="宋体" w:hAnsi="宋体"/>
          <w:bCs/>
          <w:color w:val="auto"/>
          <w:sz w:val="24"/>
          <w:highlight w:val="none"/>
          <w:lang w:val="en-US" w:eastAsia="zh-CN"/>
        </w:rPr>
        <w:t>8</w:t>
      </w:r>
      <w:r>
        <w:rPr>
          <w:rFonts w:hint="eastAsia" w:ascii="宋体" w:hAnsi="宋体"/>
          <w:bCs/>
          <w:color w:val="auto"/>
          <w:sz w:val="24"/>
          <w:highlight w:val="none"/>
        </w:rPr>
        <w:t>日</w:t>
      </w:r>
      <w:r>
        <w:rPr>
          <w:rFonts w:hint="eastAsia" w:ascii="宋体" w:hAnsi="宋体"/>
          <w:color w:val="auto"/>
          <w:sz w:val="24"/>
          <w:highlight w:val="none"/>
          <w:lang w:val="en-US" w:eastAsia="zh-CN"/>
        </w:rPr>
        <w:t>10:00-递交响应文件截止时间。</w:t>
      </w:r>
    </w:p>
    <w:p>
      <w:pPr>
        <w:bidi w:val="0"/>
        <w:rPr>
          <w:rFonts w:hint="eastAsia" w:ascii="宋体" w:hAnsi="宋体"/>
          <w:color w:val="auto"/>
          <w:sz w:val="24"/>
          <w:szCs w:val="28"/>
          <w:highlight w:val="none"/>
        </w:rPr>
      </w:pPr>
      <w:r>
        <w:rPr>
          <w:rFonts w:hint="eastAsia" w:ascii="宋体" w:hAnsi="宋体"/>
          <w:b/>
          <w:color w:val="auto"/>
          <w:sz w:val="24"/>
          <w:szCs w:val="28"/>
          <w:highlight w:val="none"/>
        </w:rPr>
        <w:t>十一响应文件开启时间：</w:t>
      </w:r>
      <w:r>
        <w:rPr>
          <w:rFonts w:hint="eastAsia" w:ascii="宋体" w:hAnsi="宋体"/>
          <w:bCs/>
          <w:color w:val="auto"/>
          <w:sz w:val="24"/>
          <w:highlight w:val="none"/>
          <w:lang w:val="en-US" w:eastAsia="zh-CN"/>
        </w:rPr>
        <w:t>2021</w:t>
      </w:r>
      <w:r>
        <w:rPr>
          <w:rFonts w:hint="eastAsia" w:ascii="宋体" w:hAnsi="宋体"/>
          <w:bCs/>
          <w:color w:val="auto"/>
          <w:sz w:val="24"/>
          <w:highlight w:val="none"/>
        </w:rPr>
        <w:t>年</w:t>
      </w:r>
      <w:r>
        <w:rPr>
          <w:rFonts w:hint="eastAsia" w:ascii="宋体" w:hAnsi="宋体"/>
          <w:bCs/>
          <w:color w:val="auto"/>
          <w:sz w:val="24"/>
          <w:highlight w:val="none"/>
          <w:lang w:val="en-US" w:eastAsia="zh-CN"/>
        </w:rPr>
        <w:t>11</w:t>
      </w:r>
      <w:r>
        <w:rPr>
          <w:rFonts w:hint="eastAsia" w:ascii="宋体" w:hAnsi="宋体"/>
          <w:bCs/>
          <w:color w:val="auto"/>
          <w:sz w:val="24"/>
          <w:highlight w:val="none"/>
        </w:rPr>
        <w:t>月</w:t>
      </w:r>
      <w:r>
        <w:rPr>
          <w:rFonts w:hint="eastAsia" w:ascii="宋体" w:hAnsi="宋体"/>
          <w:bCs/>
          <w:color w:val="auto"/>
          <w:sz w:val="24"/>
          <w:highlight w:val="none"/>
          <w:lang w:val="en-US" w:eastAsia="zh-CN"/>
        </w:rPr>
        <w:t>8</w:t>
      </w:r>
      <w:r>
        <w:rPr>
          <w:rFonts w:hint="eastAsia" w:ascii="宋体" w:hAnsi="宋体"/>
          <w:bCs/>
          <w:color w:val="auto"/>
          <w:sz w:val="24"/>
          <w:highlight w:val="none"/>
        </w:rPr>
        <w:t>日</w:t>
      </w:r>
      <w:r>
        <w:rPr>
          <w:rFonts w:hint="eastAsia" w:ascii="宋体" w:hAnsi="宋体"/>
          <w:bCs/>
          <w:color w:val="auto"/>
          <w:sz w:val="24"/>
          <w:highlight w:val="none"/>
          <w:lang w:val="en-US" w:eastAsia="zh-CN"/>
        </w:rPr>
        <w:t>10</w:t>
      </w:r>
      <w:r>
        <w:rPr>
          <w:rFonts w:ascii="宋体" w:hAnsi="宋体"/>
          <w:bCs/>
          <w:color w:val="auto"/>
          <w:sz w:val="24"/>
          <w:highlight w:val="none"/>
        </w:rPr>
        <w:t>:</w:t>
      </w:r>
      <w:r>
        <w:rPr>
          <w:rFonts w:hint="eastAsia" w:ascii="宋体" w:hAnsi="宋体"/>
          <w:bCs/>
          <w:color w:val="auto"/>
          <w:sz w:val="24"/>
          <w:highlight w:val="none"/>
          <w:lang w:val="en-US" w:eastAsia="zh-CN"/>
        </w:rPr>
        <w:t>30</w:t>
      </w:r>
      <w:r>
        <w:rPr>
          <w:rFonts w:ascii="宋体" w:hAnsi="宋体"/>
          <w:color w:val="auto"/>
          <w:sz w:val="24"/>
          <w:szCs w:val="28"/>
          <w:highlight w:val="none"/>
        </w:rPr>
        <w:t>（北京时间）</w:t>
      </w:r>
      <w:r>
        <w:rPr>
          <w:rFonts w:hint="eastAsia" w:ascii="宋体" w:hAnsi="宋体"/>
          <w:color w:val="auto"/>
          <w:sz w:val="24"/>
          <w:szCs w:val="28"/>
          <w:highlight w:val="none"/>
        </w:rPr>
        <w:t>在磋商地点开启。</w:t>
      </w:r>
    </w:p>
    <w:p>
      <w:pPr>
        <w:bidi w:val="0"/>
        <w:rPr>
          <w:rFonts w:hint="eastAsia" w:ascii="宋体" w:hAnsi="宋体" w:eastAsia="宋体"/>
          <w:color w:val="auto"/>
          <w:sz w:val="24"/>
          <w:szCs w:val="28"/>
          <w:highlight w:val="none"/>
          <w:lang w:eastAsia="zh-CN"/>
        </w:rPr>
      </w:pPr>
      <w:r>
        <w:rPr>
          <w:rFonts w:hint="eastAsia" w:ascii="宋体" w:hAnsi="宋体"/>
          <w:b/>
          <w:color w:val="auto"/>
          <w:sz w:val="24"/>
          <w:szCs w:val="28"/>
          <w:highlight w:val="none"/>
        </w:rPr>
        <w:t>十</w:t>
      </w:r>
      <w:r>
        <w:rPr>
          <w:rFonts w:hint="eastAsia" w:ascii="宋体" w:hAnsi="宋体"/>
          <w:b/>
          <w:color w:val="auto"/>
          <w:sz w:val="24"/>
          <w:szCs w:val="28"/>
          <w:highlight w:val="none"/>
          <w:lang w:val="en-US" w:eastAsia="zh-CN"/>
        </w:rPr>
        <w:t>二</w:t>
      </w:r>
      <w:r>
        <w:rPr>
          <w:rFonts w:hint="eastAsia" w:ascii="宋体" w:hAnsi="宋体"/>
          <w:b/>
          <w:color w:val="auto"/>
          <w:sz w:val="24"/>
          <w:szCs w:val="28"/>
          <w:highlight w:val="none"/>
        </w:rPr>
        <w:t>、磋商</w:t>
      </w:r>
      <w:r>
        <w:rPr>
          <w:rFonts w:ascii="宋体" w:hAnsi="宋体"/>
          <w:b/>
          <w:color w:val="auto"/>
          <w:sz w:val="24"/>
          <w:szCs w:val="28"/>
          <w:highlight w:val="none"/>
        </w:rPr>
        <w:t>地点</w:t>
      </w:r>
      <w:r>
        <w:rPr>
          <w:rFonts w:hint="eastAsia" w:ascii="宋体" w:hAnsi="宋体"/>
          <w:b/>
          <w:color w:val="auto"/>
          <w:sz w:val="24"/>
          <w:szCs w:val="28"/>
          <w:highlight w:val="none"/>
          <w:lang w:eastAsia="zh-CN"/>
        </w:rPr>
        <w:t>：</w:t>
      </w:r>
      <w:r>
        <w:rPr>
          <w:rFonts w:hint="eastAsia" w:ascii="宋体" w:hAnsi="宋体" w:cs="宋体"/>
          <w:color w:val="auto"/>
          <w:sz w:val="24"/>
          <w:szCs w:val="24"/>
          <w:highlight w:val="none"/>
          <w:lang w:eastAsia="zh-CN"/>
        </w:rPr>
        <w:t>四川创先招标代理有限公司开标厅【成都市新都区新都街道蓉都大道南四段199号传化商业广场（原华都九龙广场）蓉1栋11层1115-1117号】</w:t>
      </w:r>
      <w:r>
        <w:rPr>
          <w:rFonts w:hint="eastAsia" w:ascii="宋体" w:hAnsi="宋体" w:eastAsia="宋体" w:cs="宋体"/>
          <w:color w:val="auto"/>
          <w:sz w:val="24"/>
          <w:szCs w:val="24"/>
          <w:highlight w:val="none"/>
          <w:lang w:eastAsia="zh-CN"/>
        </w:rPr>
        <w:t>。</w:t>
      </w:r>
    </w:p>
    <w:p>
      <w:pPr>
        <w:bidi w:val="0"/>
        <w:rPr>
          <w:rFonts w:hint="eastAsia" w:ascii="宋体" w:hAnsi="宋体" w:eastAsia="宋体"/>
          <w:color w:val="auto"/>
          <w:sz w:val="24"/>
          <w:szCs w:val="28"/>
          <w:highlight w:val="none"/>
          <w:lang w:eastAsia="zh-CN"/>
        </w:rPr>
      </w:pPr>
      <w:r>
        <w:rPr>
          <w:rFonts w:hint="eastAsia" w:ascii="宋体" w:hAnsi="宋体" w:cs="宋体"/>
          <w:b/>
          <w:color w:val="auto"/>
          <w:sz w:val="24"/>
          <w:szCs w:val="24"/>
          <w:highlight w:val="none"/>
          <w:lang w:val="en-US" w:eastAsia="zh-CN"/>
        </w:rPr>
        <w:t>十三</w:t>
      </w:r>
      <w:r>
        <w:rPr>
          <w:rFonts w:ascii="宋体" w:hAnsi="宋体" w:eastAsia="宋体" w:cs="宋体"/>
          <w:b/>
          <w:bCs/>
          <w:color w:val="auto"/>
          <w:sz w:val="24"/>
          <w:szCs w:val="24"/>
          <w:highlight w:val="none"/>
        </w:rPr>
        <w:t>、</w:t>
      </w:r>
      <w:r>
        <w:rPr>
          <w:rFonts w:ascii="宋体" w:hAnsi="宋体" w:cs="宋体"/>
          <w:b/>
          <w:bCs/>
          <w:color w:val="auto"/>
          <w:highlight w:val="none"/>
        </w:rPr>
        <w:t>新冠肺炎疫情防控特别要求：为严格防控新冠肺炎疫情，防止交叉感染，在疫情防控期间，参加</w:t>
      </w:r>
      <w:r>
        <w:rPr>
          <w:rFonts w:hint="eastAsia" w:ascii="宋体" w:hAnsi="宋体" w:cs="宋体"/>
          <w:b/>
          <w:bCs/>
          <w:color w:val="auto"/>
          <w:highlight w:val="none"/>
        </w:rPr>
        <w:t>政府</w:t>
      </w:r>
      <w:r>
        <w:rPr>
          <w:rFonts w:ascii="宋体" w:hAnsi="宋体" w:cs="宋体"/>
          <w:b/>
          <w:bCs/>
          <w:color w:val="auto"/>
          <w:highlight w:val="none"/>
        </w:rPr>
        <w:t>采购活动的供应商代表原则上</w:t>
      </w:r>
      <w:r>
        <w:rPr>
          <w:rFonts w:hint="eastAsia" w:ascii="宋体" w:hAnsi="宋体" w:cs="宋体"/>
          <w:b/>
          <w:bCs/>
          <w:color w:val="auto"/>
          <w:highlight w:val="none"/>
          <w:lang w:val="en-US" w:eastAsia="zh-CN"/>
        </w:rPr>
        <w:t>只</w:t>
      </w:r>
      <w:r>
        <w:rPr>
          <w:rFonts w:ascii="宋体" w:hAnsi="宋体" w:cs="宋体"/>
          <w:b/>
          <w:bCs/>
          <w:color w:val="auto"/>
          <w:highlight w:val="none"/>
        </w:rPr>
        <w:t>派1名人员到场。进入</w:t>
      </w:r>
      <w:r>
        <w:rPr>
          <w:rFonts w:hint="eastAsia" w:ascii="宋体" w:hAnsi="宋体" w:cs="宋体"/>
          <w:b/>
          <w:bCs/>
          <w:color w:val="auto"/>
          <w:highlight w:val="none"/>
        </w:rPr>
        <w:t>磋商地点</w:t>
      </w:r>
      <w:r>
        <w:rPr>
          <w:rFonts w:ascii="宋体" w:hAnsi="宋体" w:cs="宋体"/>
          <w:b/>
          <w:bCs/>
          <w:color w:val="auto"/>
          <w:highlight w:val="none"/>
        </w:rPr>
        <w:t>时应当佩戴口罩，出示身份证原件</w:t>
      </w:r>
      <w:r>
        <w:rPr>
          <w:rFonts w:hint="eastAsia" w:ascii="宋体" w:hAnsi="宋体" w:cs="宋体"/>
          <w:b/>
          <w:bCs/>
          <w:color w:val="auto"/>
          <w:highlight w:val="none"/>
        </w:rPr>
        <w:t>并出具《参加采购活动现场人员健康情况承诺卡》（详见公告附件）</w:t>
      </w:r>
      <w:r>
        <w:rPr>
          <w:rFonts w:ascii="宋体" w:hAnsi="宋体" w:cs="宋体"/>
          <w:b/>
          <w:bCs/>
          <w:color w:val="auto"/>
          <w:highlight w:val="none"/>
        </w:rPr>
        <w:t>，自觉接受身份核验、体温检测、报告登记、防疫消毒等疫情防护检查措施，服从防疫管控，未遵守上述要求的，将</w:t>
      </w:r>
      <w:r>
        <w:rPr>
          <w:rFonts w:hint="eastAsia" w:ascii="宋体" w:hAnsi="宋体" w:cs="宋体"/>
          <w:b/>
          <w:bCs/>
          <w:color w:val="auto"/>
          <w:highlight w:val="none"/>
        </w:rPr>
        <w:t>被</w:t>
      </w:r>
      <w:r>
        <w:rPr>
          <w:rFonts w:ascii="宋体" w:hAnsi="宋体" w:cs="宋体"/>
          <w:b/>
          <w:bCs/>
          <w:color w:val="auto"/>
          <w:highlight w:val="none"/>
        </w:rPr>
        <w:t>拒绝进入</w:t>
      </w:r>
      <w:r>
        <w:rPr>
          <w:rFonts w:hint="eastAsia" w:ascii="宋体" w:hAnsi="宋体" w:cs="宋体"/>
          <w:b/>
          <w:bCs/>
          <w:color w:val="auto"/>
          <w:highlight w:val="none"/>
        </w:rPr>
        <w:t>磋商地点</w:t>
      </w:r>
      <w:r>
        <w:rPr>
          <w:rFonts w:ascii="宋体" w:hAnsi="宋体" w:cs="宋体"/>
          <w:b/>
          <w:bCs/>
          <w:color w:val="auto"/>
          <w:highlight w:val="none"/>
        </w:rPr>
        <w:t>。供应商代表应在本</w:t>
      </w:r>
      <w:r>
        <w:rPr>
          <w:rFonts w:hint="eastAsia" w:ascii="宋体" w:hAnsi="宋体" w:cs="宋体"/>
          <w:b/>
          <w:bCs/>
          <w:color w:val="auto"/>
          <w:highlight w:val="none"/>
        </w:rPr>
        <w:t>磋商文件</w:t>
      </w:r>
      <w:r>
        <w:rPr>
          <w:rFonts w:ascii="宋体" w:hAnsi="宋体" w:cs="宋体"/>
          <w:b/>
          <w:bCs/>
          <w:color w:val="auto"/>
          <w:highlight w:val="none"/>
        </w:rPr>
        <w:t>规定的</w:t>
      </w:r>
      <w:r>
        <w:rPr>
          <w:rFonts w:hint="eastAsia" w:ascii="宋体" w:hAnsi="宋体" w:cs="宋体"/>
          <w:b/>
          <w:bCs/>
          <w:color w:val="auto"/>
          <w:highlight w:val="none"/>
        </w:rPr>
        <w:t>递交响应文件</w:t>
      </w:r>
      <w:r>
        <w:rPr>
          <w:rFonts w:ascii="宋体" w:hAnsi="宋体" w:cs="宋体"/>
          <w:b/>
          <w:bCs/>
          <w:color w:val="auto"/>
          <w:highlight w:val="none"/>
        </w:rPr>
        <w:t>截止时间前到达</w:t>
      </w:r>
      <w:r>
        <w:rPr>
          <w:rFonts w:hint="eastAsia" w:ascii="宋体" w:hAnsi="宋体" w:cs="宋体"/>
          <w:b/>
          <w:bCs/>
          <w:color w:val="auto"/>
          <w:highlight w:val="none"/>
        </w:rPr>
        <w:t>磋商</w:t>
      </w:r>
      <w:r>
        <w:rPr>
          <w:rFonts w:ascii="宋体" w:hAnsi="宋体" w:cs="宋体"/>
          <w:b/>
          <w:bCs/>
          <w:color w:val="auto"/>
          <w:highlight w:val="none"/>
        </w:rPr>
        <w:t>地点，若因疫情防护检查措施造成时间延误或被拒绝进入</w:t>
      </w:r>
      <w:r>
        <w:rPr>
          <w:rFonts w:hint="eastAsia" w:ascii="宋体" w:hAnsi="宋体" w:cs="宋体"/>
          <w:b/>
          <w:bCs/>
          <w:color w:val="auto"/>
          <w:highlight w:val="none"/>
        </w:rPr>
        <w:t>磋商地点</w:t>
      </w:r>
      <w:r>
        <w:rPr>
          <w:rFonts w:ascii="宋体" w:hAnsi="宋体" w:cs="宋体"/>
          <w:b/>
          <w:bCs/>
          <w:color w:val="auto"/>
          <w:highlight w:val="none"/>
        </w:rPr>
        <w:t>的，所造成的损失和责任由供应商自行承担。</w:t>
      </w:r>
      <w:r>
        <w:rPr>
          <w:rFonts w:ascii="宋体" w:hAnsi="宋体" w:cs="宋体"/>
          <w:b/>
          <w:bCs/>
          <w:color w:val="auto"/>
          <w:highlight w:val="none"/>
        </w:rPr>
        <w:br w:type="textWrapping"/>
      </w:r>
      <w:r>
        <w:rPr>
          <w:rFonts w:hint="eastAsia" w:ascii="宋体" w:hAnsi="宋体" w:cs="宋体"/>
          <w:b/>
          <w:bCs/>
          <w:color w:val="auto"/>
          <w:highlight w:val="none"/>
        </w:rPr>
        <w:t xml:space="preserve">    </w:t>
      </w:r>
      <w:r>
        <w:rPr>
          <w:rFonts w:ascii="宋体" w:hAnsi="宋体" w:cs="宋体"/>
          <w:b/>
          <w:bCs/>
          <w:color w:val="auto"/>
          <w:highlight w:val="none"/>
        </w:rPr>
        <w:t>注：若疫情防控有新要求的，按最新要求执行，本</w:t>
      </w:r>
      <w:r>
        <w:rPr>
          <w:rFonts w:hint="eastAsia" w:ascii="宋体" w:hAnsi="宋体" w:cs="宋体"/>
          <w:b/>
          <w:bCs/>
          <w:color w:val="auto"/>
          <w:highlight w:val="none"/>
        </w:rPr>
        <w:t>磋商</w:t>
      </w:r>
      <w:r>
        <w:rPr>
          <w:rFonts w:ascii="宋体" w:hAnsi="宋体" w:cs="宋体"/>
          <w:b/>
          <w:bCs/>
          <w:color w:val="auto"/>
          <w:highlight w:val="none"/>
        </w:rPr>
        <w:t>文件不作另行更正</w:t>
      </w:r>
      <w:r>
        <w:rPr>
          <w:rFonts w:hint="eastAsia" w:ascii="宋体" w:hAnsi="宋体" w:cs="宋体"/>
          <w:b/>
          <w:bCs/>
          <w:color w:val="auto"/>
          <w:sz w:val="24"/>
          <w:szCs w:val="24"/>
          <w:highlight w:val="none"/>
          <w:lang w:eastAsia="zh-CN"/>
        </w:rPr>
        <w:t>。</w:t>
      </w:r>
    </w:p>
    <w:p>
      <w:pPr>
        <w:pStyle w:val="23"/>
        <w:keepNext w:val="0"/>
        <w:keepLines w:val="0"/>
        <w:pageBreakBefore w:val="0"/>
        <w:kinsoku/>
        <w:wordWrap/>
        <w:overflowPunct/>
        <w:topLinePunct w:val="0"/>
        <w:autoSpaceDE/>
        <w:autoSpaceDN/>
        <w:bidi w:val="0"/>
        <w:adjustRightInd/>
        <w:snapToGrid/>
        <w:spacing w:line="360" w:lineRule="auto"/>
        <w:ind w:firstLine="482"/>
        <w:textAlignment w:val="auto"/>
        <w:outlineLvl w:val="9"/>
        <w:rPr>
          <w:rFonts w:hint="eastAsia"/>
          <w:b/>
          <w:color w:val="auto"/>
          <w:sz w:val="24"/>
          <w:highlight w:val="none"/>
        </w:rPr>
      </w:pPr>
      <w:r>
        <w:rPr>
          <w:rFonts w:hint="eastAsia"/>
          <w:b/>
          <w:color w:val="auto"/>
          <w:sz w:val="24"/>
          <w:highlight w:val="none"/>
        </w:rPr>
        <w:t>十</w:t>
      </w:r>
      <w:r>
        <w:rPr>
          <w:rFonts w:hint="eastAsia"/>
          <w:b/>
          <w:color w:val="auto"/>
          <w:sz w:val="24"/>
          <w:highlight w:val="none"/>
          <w:lang w:val="en-US" w:eastAsia="zh-CN"/>
        </w:rPr>
        <w:t>四</w:t>
      </w:r>
      <w:r>
        <w:rPr>
          <w:rFonts w:hint="eastAsia"/>
          <w:b/>
          <w:color w:val="auto"/>
          <w:sz w:val="24"/>
          <w:highlight w:val="none"/>
        </w:rPr>
        <w:t>、联系方式</w:t>
      </w:r>
    </w:p>
    <w:p>
      <w:pPr>
        <w:bidi w:val="0"/>
        <w:rPr>
          <w:rFonts w:hint="eastAsia" w:ascii="宋体" w:hAnsi="宋体"/>
          <w:b/>
          <w:bCs/>
          <w:color w:val="auto"/>
          <w:sz w:val="24"/>
          <w:highlight w:val="none"/>
        </w:rPr>
      </w:pPr>
      <w:r>
        <w:rPr>
          <w:rFonts w:hint="eastAsia"/>
          <w:b/>
          <w:color w:val="auto"/>
          <w:sz w:val="24"/>
          <w:highlight w:val="none"/>
        </w:rPr>
        <w:t>采购人：</w:t>
      </w:r>
      <w:r>
        <w:rPr>
          <w:rFonts w:hint="eastAsia" w:ascii="宋体" w:hAnsi="宋体"/>
          <w:color w:val="auto"/>
          <w:sz w:val="24"/>
          <w:highlight w:val="none"/>
          <w:lang w:eastAsia="zh-CN"/>
        </w:rPr>
        <w:t>中共成都市新都区委城乡社区发展治理委员会</w:t>
      </w:r>
      <w:r>
        <w:rPr>
          <w:rFonts w:hint="eastAsia" w:ascii="宋体" w:hAnsi="宋体"/>
          <w:b/>
          <w:bCs/>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outlineLvl w:val="9"/>
        <w:rPr>
          <w:rFonts w:hint="eastAsia" w:cs="宋体"/>
          <w:color w:val="auto"/>
          <w:highlight w:val="none"/>
          <w:lang w:eastAsia="zh-CN"/>
        </w:rPr>
      </w:pPr>
      <w:r>
        <w:rPr>
          <w:rFonts w:hint="eastAsia" w:cs="宋体"/>
          <w:color w:val="auto"/>
          <w:highlight w:val="none"/>
          <w:lang w:eastAsia="zh-CN"/>
        </w:rPr>
        <w:t>地</w:t>
      </w:r>
      <w:r>
        <w:rPr>
          <w:rFonts w:hint="eastAsia" w:cs="宋体"/>
          <w:color w:val="auto"/>
          <w:highlight w:val="none"/>
          <w:lang w:val="en-US" w:eastAsia="zh-CN"/>
        </w:rPr>
        <w:t xml:space="preserve">    </w:t>
      </w:r>
      <w:r>
        <w:rPr>
          <w:rFonts w:hint="eastAsia" w:cs="宋体"/>
          <w:color w:val="auto"/>
          <w:highlight w:val="none"/>
          <w:lang w:eastAsia="zh-CN"/>
        </w:rPr>
        <w:t>址：</w:t>
      </w:r>
      <w:r>
        <w:rPr>
          <w:rFonts w:hint="eastAsia" w:ascii="宋体" w:hAnsi="宋体" w:cs="宋体"/>
          <w:color w:val="auto"/>
          <w:highlight w:val="none"/>
        </w:rPr>
        <w:t>成都市新都区金融服务中心8楼</w:t>
      </w:r>
    </w:p>
    <w:p>
      <w:pPr>
        <w:keepNext w:val="0"/>
        <w:keepLines w:val="0"/>
        <w:pageBreakBefore w:val="0"/>
        <w:widowControl w:val="0"/>
        <w:kinsoku/>
        <w:wordWrap/>
        <w:overflowPunct/>
        <w:topLinePunct w:val="0"/>
        <w:autoSpaceDE/>
        <w:autoSpaceDN/>
        <w:bidi w:val="0"/>
        <w:adjustRightInd/>
        <w:snapToGrid/>
        <w:spacing w:line="460" w:lineRule="exact"/>
        <w:ind w:firstLine="482"/>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联 系 人：</w:t>
      </w:r>
      <w:r>
        <w:rPr>
          <w:rFonts w:hint="eastAsia" w:ascii="宋体" w:hAnsi="宋体" w:cs="宋体"/>
          <w:color w:val="auto"/>
          <w:highlight w:val="none"/>
          <w:lang w:val="en-US" w:eastAsia="zh-CN"/>
        </w:rPr>
        <w:t>雷先生</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联系电话</w:t>
      </w:r>
      <w:r>
        <w:rPr>
          <w:rFonts w:hint="eastAsia" w:ascii="宋体" w:hAnsi="宋体" w:cs="宋体"/>
          <w:color w:val="auto"/>
          <w:highlight w:val="none"/>
          <w:lang w:eastAsia="zh-CN"/>
        </w:rPr>
        <w:t>：</w:t>
      </w:r>
      <w:r>
        <w:rPr>
          <w:rFonts w:hint="eastAsia" w:ascii="宋体" w:hAnsi="宋体" w:cs="宋体"/>
          <w:color w:val="auto"/>
          <w:highlight w:val="none"/>
          <w:lang w:val="zh-CN" w:eastAsia="zh-CN"/>
        </w:rPr>
        <w:t>028-83016832</w:t>
      </w:r>
    </w:p>
    <w:p>
      <w:pPr>
        <w:rPr>
          <w:rFonts w:hint="eastAsia" w:ascii="宋体" w:hAnsi="宋体" w:eastAsia="宋体"/>
          <w:color w:val="auto"/>
          <w:sz w:val="24"/>
          <w:szCs w:val="24"/>
          <w:highlight w:val="none"/>
          <w:lang w:eastAsia="zh-CN"/>
        </w:rPr>
      </w:pPr>
      <w:r>
        <w:rPr>
          <w:rFonts w:hint="eastAsia" w:ascii="宋体" w:hAnsi="宋体"/>
          <w:b/>
          <w:bCs/>
          <w:color w:val="auto"/>
          <w:sz w:val="24"/>
          <w:szCs w:val="24"/>
          <w:highlight w:val="none"/>
        </w:rPr>
        <w:t>采购代理机构：</w:t>
      </w:r>
      <w:r>
        <w:rPr>
          <w:rFonts w:hint="eastAsia" w:ascii="宋体" w:hAnsi="宋体"/>
          <w:color w:val="auto"/>
          <w:sz w:val="24"/>
          <w:szCs w:val="24"/>
          <w:highlight w:val="none"/>
          <w:lang w:eastAsia="zh-CN"/>
        </w:rPr>
        <w:t>四川创先招标代理有限公司</w:t>
      </w:r>
    </w:p>
    <w:p>
      <w:pPr>
        <w:pStyle w:val="7"/>
        <w:keepNext w:val="0"/>
        <w:keepLines w:val="0"/>
        <w:pageBreakBefore w:val="0"/>
        <w:widowControl w:val="0"/>
        <w:tabs>
          <w:tab w:val="left" w:pos="2199"/>
        </w:tabs>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开户银行：中国农业银行股份有限公司新都城南分理处 </w:t>
      </w:r>
    </w:p>
    <w:p>
      <w:pPr>
        <w:pStyle w:val="7"/>
        <w:keepNext w:val="0"/>
        <w:keepLines w:val="0"/>
        <w:pageBreakBefore w:val="0"/>
        <w:widowControl w:val="0"/>
        <w:tabs>
          <w:tab w:val="left" w:pos="2199"/>
        </w:tabs>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帐号：22825401040003090</w:t>
      </w:r>
    </w:p>
    <w:p>
      <w:pPr>
        <w:pStyle w:val="7"/>
        <w:keepNext w:val="0"/>
        <w:keepLines w:val="0"/>
        <w:pageBreakBefore w:val="0"/>
        <w:widowControl w:val="0"/>
        <w:kinsoku/>
        <w:wordWrap/>
        <w:overflowPunct/>
        <w:topLinePunct w:val="0"/>
        <w:autoSpaceDE/>
        <w:autoSpaceDN/>
        <w:bidi w:val="0"/>
        <w:adjustRightInd/>
        <w:snapToGrid/>
        <w:spacing w:after="0" w:line="360" w:lineRule="auto"/>
        <w:ind w:right="0" w:firstLine="464" w:firstLineChars="200"/>
        <w:textAlignment w:val="auto"/>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rPr>
        <w:t>通讯地址：</w:t>
      </w:r>
      <w:r>
        <w:rPr>
          <w:rFonts w:hint="eastAsia" w:ascii="宋体" w:hAnsi="宋体" w:eastAsia="宋体" w:cs="宋体"/>
          <w:color w:val="auto"/>
          <w:spacing w:val="-4"/>
          <w:sz w:val="24"/>
          <w:szCs w:val="24"/>
          <w:highlight w:val="none"/>
          <w:lang w:eastAsia="zh-CN"/>
        </w:rPr>
        <w:t>成都市新都区新都街道蓉都大道南四段199号传化商业广场（原华都九龙广场）蓉1栋11层1107-1108室</w:t>
      </w:r>
    </w:p>
    <w:p>
      <w:pPr>
        <w:pStyle w:val="7"/>
        <w:keepNext w:val="0"/>
        <w:keepLines w:val="0"/>
        <w:pageBreakBefore w:val="0"/>
        <w:widowControl w:val="0"/>
        <w:kinsoku/>
        <w:wordWrap/>
        <w:overflowPunct/>
        <w:topLinePunct w:val="0"/>
        <w:autoSpaceDE/>
        <w:autoSpaceDN/>
        <w:bidi w:val="0"/>
        <w:adjustRightInd/>
        <w:snapToGrid/>
        <w:spacing w:before="1" w:line="360" w:lineRule="auto"/>
        <w:ind w:right="0" w:firstLine="480" w:firstLineChars="200"/>
        <w:textAlignment w:val="auto"/>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lang w:eastAsia="zh-CN"/>
        </w:rPr>
        <w:t>李女士、黄女士</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联系电话：028-</w:t>
      </w:r>
      <w:r>
        <w:rPr>
          <w:rFonts w:hint="eastAsia" w:ascii="宋体" w:hAnsi="宋体" w:eastAsia="宋体" w:cs="宋体"/>
          <w:color w:val="auto"/>
          <w:sz w:val="24"/>
          <w:szCs w:val="24"/>
          <w:highlight w:val="none"/>
          <w:lang w:val="en-US"/>
        </w:rPr>
        <w:t>61062777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文件咨询</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rPr>
        <w:t>（项目咨询</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rPr>
        <w:t>）</w:t>
      </w:r>
    </w:p>
    <w:p>
      <w:pPr>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none"/>
          <w:lang w:val="en-US" w:eastAsia="zh-CN"/>
        </w:rPr>
        <w:t>2027156669@qq.com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color w:val="auto"/>
          <w:sz w:val="24"/>
          <w:szCs w:val="24"/>
          <w:highlight w:val="none"/>
          <w:u w:val="none"/>
        </w:rPr>
        <w:instrText xml:space="preserve"> HYPERLINK "mailto:SCCXZB@163.com" </w:instrText>
      </w:r>
      <w:r>
        <w:rPr>
          <w:rFonts w:hint="eastAsia" w:ascii="宋体" w:hAnsi="宋体" w:eastAsia="宋体" w:cs="宋体"/>
          <w:color w:val="auto"/>
          <w:sz w:val="24"/>
          <w:szCs w:val="24"/>
          <w:highlight w:val="none"/>
          <w:u w:val="none"/>
        </w:rPr>
        <w:fldChar w:fldCharType="separate"/>
      </w:r>
      <w:r>
        <w:rPr>
          <w:rStyle w:val="19"/>
          <w:rFonts w:hint="eastAsia" w:ascii="宋体" w:hAnsi="宋体" w:eastAsia="宋体" w:cs="宋体"/>
          <w:color w:val="auto"/>
          <w:sz w:val="24"/>
          <w:szCs w:val="24"/>
          <w:highlight w:val="none"/>
          <w:u w:val="none"/>
        </w:rPr>
        <w:t>SCCXZB@163.com</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eastAsia="zh-CN"/>
        </w:rPr>
        <w:t>。</w:t>
      </w:r>
    </w:p>
    <w:p>
      <w:pPr>
        <w:outlineLvl w:val="9"/>
        <w:rPr>
          <w:rFonts w:hint="eastAsia"/>
          <w:color w:val="auto"/>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left"/>
        <w:textAlignment w:val="auto"/>
        <w:outlineLvl w:val="9"/>
        <w:rPr>
          <w:rFonts w:hint="eastAsia" w:ascii="宋体" w:hAnsi="宋体" w:eastAsia="宋体" w:cs="宋体"/>
          <w:color w:val="auto"/>
          <w:sz w:val="24"/>
          <w:szCs w:val="24"/>
          <w:highlight w:val="none"/>
        </w:rPr>
      </w:pP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jc w:val="right"/>
        <w:textAlignment w:val="auto"/>
        <w:outlineLvl w:val="9"/>
        <w:rPr>
          <w:rFonts w:hint="eastAsia"/>
          <w:color w:val="auto"/>
          <w:sz w:val="24"/>
          <w:szCs w:val="24"/>
          <w:highlight w:val="none"/>
        </w:rPr>
      </w:pPr>
      <w:r>
        <w:rPr>
          <w:rFonts w:hint="eastAsia"/>
          <w:color w:val="auto"/>
          <w:sz w:val="24"/>
          <w:szCs w:val="24"/>
          <w:highlight w:val="none"/>
          <w:lang w:val="en-US" w:eastAsia="zh-CN"/>
        </w:rPr>
        <w:t>2021</w:t>
      </w:r>
      <w:r>
        <w:rPr>
          <w:rFonts w:hint="eastAsia"/>
          <w:color w:val="auto"/>
          <w:sz w:val="24"/>
          <w:szCs w:val="24"/>
          <w:highlight w:val="none"/>
        </w:rPr>
        <w:t>年</w:t>
      </w:r>
      <w:r>
        <w:rPr>
          <w:rFonts w:hint="eastAsia"/>
          <w:color w:val="auto"/>
          <w:sz w:val="24"/>
          <w:szCs w:val="24"/>
          <w:highlight w:val="none"/>
          <w:lang w:val="en-US" w:eastAsia="zh-CN"/>
        </w:rPr>
        <w:t>10</w:t>
      </w:r>
      <w:r>
        <w:rPr>
          <w:rFonts w:hint="eastAsia"/>
          <w:color w:val="auto"/>
          <w:sz w:val="24"/>
          <w:szCs w:val="24"/>
          <w:highlight w:val="none"/>
        </w:rPr>
        <w:t>月</w:t>
      </w: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highlight w:val="none"/>
        </w:rPr>
      </w:pPr>
      <w:bookmarkStart w:id="7" w:name="_Toc213396945"/>
      <w:bookmarkStart w:id="8" w:name="_Toc217446031"/>
      <w:bookmarkStart w:id="9" w:name="_Toc213397009"/>
      <w:bookmarkStart w:id="10" w:name="_Toc213496267"/>
      <w:bookmarkStart w:id="11" w:name="_Toc213396759"/>
      <w:r>
        <w:rPr>
          <w:rFonts w:hint="eastAsia"/>
          <w:color w:val="auto"/>
          <w:highlight w:val="none"/>
        </w:rPr>
        <w:br w:type="page"/>
      </w:r>
      <w:bookmarkStart w:id="12" w:name="_Toc13689"/>
      <w:r>
        <w:rPr>
          <w:rFonts w:hint="eastAsia"/>
          <w:color w:val="auto"/>
          <w:highlight w:val="none"/>
        </w:rPr>
        <w:t>第二章  磋商须知</w:t>
      </w:r>
      <w:bookmarkEnd w:id="7"/>
      <w:bookmarkEnd w:id="8"/>
      <w:bookmarkEnd w:id="9"/>
      <w:bookmarkEnd w:id="10"/>
      <w:bookmarkEnd w:id="11"/>
      <w:bookmarkEnd w:id="12"/>
    </w:p>
    <w:p>
      <w:pPr>
        <w:pStyle w:val="2"/>
        <w:rPr>
          <w:rFonts w:hint="eastAsia"/>
          <w:color w:val="auto"/>
          <w:highlight w:val="none"/>
        </w:rPr>
      </w:pPr>
      <w:bookmarkStart w:id="13" w:name="_Toc23649"/>
      <w:r>
        <w:rPr>
          <w:rFonts w:hint="eastAsia"/>
          <w:color w:val="auto"/>
          <w:highlight w:val="none"/>
        </w:rPr>
        <w:t>一、供应商须知附表</w:t>
      </w:r>
      <w:bookmarkEnd w:id="13"/>
    </w:p>
    <w:tbl>
      <w:tblPr>
        <w:tblStyle w:val="1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3"/>
        <w:gridCol w:w="2409"/>
        <w:gridCol w:w="623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应知事项 </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确定邀请磋商的供应商数量和方式</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本次磋商邀请的供应商数量：</w:t>
            </w:r>
            <w:r>
              <w:rPr>
                <w:rFonts w:hint="eastAsia" w:eastAsia="宋体" w:cs="宋体"/>
                <w:color w:val="auto"/>
                <w:sz w:val="24"/>
                <w:szCs w:val="24"/>
                <w:highlight w:val="none"/>
                <w:lang w:val="en-US" w:eastAsia="zh-CN"/>
              </w:rPr>
              <w:t>不少于3家；</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本次采购采取</w:t>
            </w:r>
            <w:r>
              <w:rPr>
                <w:rFonts w:hint="eastAsia" w:eastAsia="宋体" w:cs="宋体"/>
                <w:color w:val="auto"/>
                <w:sz w:val="24"/>
                <w:szCs w:val="24"/>
                <w:highlight w:val="none"/>
                <w:lang w:val="zh-CN"/>
              </w:rPr>
              <w:t>发</w:t>
            </w:r>
            <w:r>
              <w:rPr>
                <w:rFonts w:hint="eastAsia" w:ascii="宋体" w:hAnsi="宋体" w:eastAsia="宋体" w:cs="宋体"/>
                <w:color w:val="auto"/>
                <w:sz w:val="24"/>
                <w:szCs w:val="24"/>
                <w:highlight w:val="none"/>
                <w:lang w:val="zh-CN"/>
              </w:rPr>
              <w:t>布公告的方式邀请参加磋商的供应商。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13" w:type="dxa"/>
            <w:vMerge w:val="restart"/>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采购预算</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ind w:left="0" w:leftChars="0" w:firstLine="0" w:firstLineChars="0"/>
              <w:rPr>
                <w:rFonts w:hint="eastAsia" w:eastAsia="仿宋_GB2312"/>
                <w:color w:val="auto"/>
                <w:highlight w:val="none"/>
                <w:lang w:val="zh-CN" w:eastAsia="zh-CN"/>
              </w:rPr>
            </w:pPr>
            <w:r>
              <w:rPr>
                <w:rFonts w:hint="eastAsia" w:ascii="宋体" w:hAnsi="宋体" w:cs="宋体"/>
                <w:color w:val="auto"/>
                <w:highlight w:val="none"/>
                <w:lang w:val="en-US" w:eastAsia="zh-CN"/>
              </w:rPr>
              <w:t>本项目</w:t>
            </w:r>
            <w:r>
              <w:rPr>
                <w:rFonts w:hint="eastAsia" w:ascii="宋体" w:hAnsi="宋体" w:eastAsia="宋体" w:cs="宋体"/>
                <w:color w:val="auto"/>
                <w:highlight w:val="none"/>
              </w:rPr>
              <w:t>预算金额：</w:t>
            </w:r>
            <w:r>
              <w:rPr>
                <w:rFonts w:hint="eastAsia" w:ascii="宋体" w:hAnsi="宋体" w:cs="宋体"/>
                <w:color w:val="auto"/>
                <w:highlight w:val="none"/>
                <w:lang w:val="en-US" w:eastAsia="zh-CN"/>
              </w:rPr>
              <w:t>120.00万元</w:t>
            </w:r>
            <w:r>
              <w:rPr>
                <w:rFonts w:hint="eastAsia" w:ascii="宋体" w:hAnsi="宋体" w:eastAsia="宋体" w:cs="宋体"/>
                <w:color w:val="auto"/>
                <w:highlight w:val="none"/>
                <w:lang w:val="en-US" w:eastAsia="zh-CN"/>
              </w:rPr>
              <w:t>（大写：人民币</w:t>
            </w:r>
            <w:r>
              <w:rPr>
                <w:rFonts w:hint="eastAsia" w:ascii="宋体" w:hAnsi="宋体" w:cs="宋体"/>
                <w:color w:val="auto"/>
                <w:highlight w:val="none"/>
                <w:lang w:val="en-US" w:eastAsia="zh-CN"/>
              </w:rPr>
              <w:t>壹佰贰拾万元整</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vMerge w:val="continue"/>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tc>
        <w:tc>
          <w:tcPr>
            <w:tcW w:w="2409" w:type="dxa"/>
            <w:tcBorders>
              <w:tl2br w:val="nil"/>
              <w:tr2bl w:val="nil"/>
            </w:tcBorders>
            <w:noWrap w:val="0"/>
            <w:vAlign w:val="top"/>
          </w:tcPr>
          <w:p>
            <w:pPr>
              <w:pStyle w:val="25"/>
              <w:keepNext w:val="0"/>
              <w:keepLines w:val="0"/>
              <w:pageBreakBefore w:val="0"/>
              <w:widowControl w:val="0"/>
              <w:kinsoku/>
              <w:wordWrap/>
              <w:overflowPunct/>
              <w:topLinePunct w:val="0"/>
              <w:autoSpaceDE/>
              <w:autoSpaceDN/>
              <w:bidi w:val="0"/>
              <w:adjustRightInd/>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color w:val="auto"/>
                <w:sz w:val="24"/>
                <w:szCs w:val="24"/>
                <w:highlight w:val="none"/>
              </w:rPr>
              <w:t>是否专门面向中小企业小微企业（实质性要求）</w:t>
            </w:r>
          </w:p>
        </w:tc>
        <w:tc>
          <w:tcPr>
            <w:tcW w:w="6236" w:type="dxa"/>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460" w:lineRule="exact"/>
              <w:ind w:left="0" w:right="0" w:rightChars="0" w:firstLine="0" w:firstLineChars="0"/>
              <w:jc w:val="both"/>
              <w:textAlignment w:val="auto"/>
              <w:rPr>
                <w:color w:val="auto"/>
                <w:sz w:val="24"/>
                <w:szCs w:val="24"/>
                <w:highlight w:val="none"/>
              </w:rPr>
            </w:pPr>
            <w:r>
              <w:rPr>
                <w:color w:val="auto"/>
                <w:spacing w:val="-3"/>
                <w:sz w:val="24"/>
                <w:szCs w:val="24"/>
                <w:highlight w:val="none"/>
              </w:rPr>
              <w:t>本项目专门面向中小企业：</w:t>
            </w:r>
            <w:r>
              <w:rPr>
                <w:rFonts w:hint="eastAsia"/>
                <w:color w:val="auto"/>
                <w:spacing w:val="-3"/>
                <w:sz w:val="24"/>
                <w:szCs w:val="24"/>
                <w:highlight w:val="none"/>
                <w:lang w:val="en-US" w:eastAsia="zh-CN"/>
              </w:rPr>
              <w:t>是</w:t>
            </w:r>
            <w:r>
              <w:rPr>
                <w:color w:val="auto"/>
                <w:spacing w:val="-3"/>
                <w:sz w:val="24"/>
                <w:szCs w:val="24"/>
                <w:highlight w:val="none"/>
              </w:rPr>
              <w:t>；</w:t>
            </w:r>
          </w:p>
          <w:p>
            <w:pPr>
              <w:pStyle w:val="2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color w:val="auto"/>
                <w:spacing w:val="-3"/>
                <w:sz w:val="24"/>
                <w:szCs w:val="24"/>
                <w:highlight w:val="none"/>
              </w:rPr>
              <w:t>本项目专门面向小微企业：</w:t>
            </w:r>
            <w:r>
              <w:rPr>
                <w:rFonts w:hint="eastAsia"/>
                <w:color w:val="auto"/>
                <w:spacing w:val="-3"/>
                <w:sz w:val="24"/>
                <w:szCs w:val="24"/>
                <w:highlight w:val="none"/>
                <w:lang w:val="en-US" w:eastAsia="zh-CN"/>
              </w:rPr>
              <w:t>是</w:t>
            </w:r>
            <w:r>
              <w:rPr>
                <w:color w:val="auto"/>
                <w:spacing w:val="-3"/>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最高限价</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keepNext w:val="0"/>
              <w:keepLines w:val="0"/>
              <w:pageBreakBefore w:val="0"/>
              <w:kinsoku/>
              <w:wordWrap/>
              <w:overflowPunct/>
              <w:topLinePunct w:val="0"/>
              <w:bidi w:val="0"/>
              <w:snapToGrid/>
              <w:spacing w:line="460" w:lineRule="exact"/>
              <w:ind w:right="36" w:rightChars="15" w:firstLine="0" w:firstLine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cs="宋体"/>
                <w:color w:val="auto"/>
                <w:sz w:val="24"/>
                <w:szCs w:val="24"/>
                <w:highlight w:val="none"/>
                <w:lang w:val="en-US" w:eastAsia="zh-CN"/>
              </w:rPr>
              <w:t>最高限价</w:t>
            </w:r>
            <w:r>
              <w:rPr>
                <w:rFonts w:hint="eastAsia" w:ascii="宋体" w:hAnsi="宋体" w:eastAsia="宋体" w:cs="宋体"/>
                <w:color w:val="auto"/>
                <w:sz w:val="24"/>
                <w:szCs w:val="24"/>
                <w:highlight w:val="none"/>
              </w:rPr>
              <w:t>：</w:t>
            </w:r>
            <w:r>
              <w:rPr>
                <w:rFonts w:hint="eastAsia" w:ascii="宋体" w:hAnsi="宋体" w:cs="宋体"/>
                <w:color w:val="auto"/>
                <w:highlight w:val="none"/>
                <w:lang w:val="en-US" w:eastAsia="zh-CN"/>
              </w:rPr>
              <w:t>120.00万元</w:t>
            </w:r>
            <w:r>
              <w:rPr>
                <w:rFonts w:hint="eastAsia" w:ascii="宋体" w:hAnsi="宋体" w:eastAsia="宋体" w:cs="宋体"/>
                <w:color w:val="auto"/>
                <w:highlight w:val="none"/>
                <w:lang w:val="en-US" w:eastAsia="zh-CN"/>
              </w:rPr>
              <w:t>（大写：人民币</w:t>
            </w:r>
            <w:r>
              <w:rPr>
                <w:rFonts w:hint="eastAsia" w:ascii="宋体" w:hAnsi="宋体" w:cs="宋体"/>
                <w:color w:val="auto"/>
                <w:highlight w:val="none"/>
                <w:lang w:val="en-US" w:eastAsia="zh-CN"/>
              </w:rPr>
              <w:t>壹佰贰拾万元整</w:t>
            </w:r>
            <w:r>
              <w:rPr>
                <w:rFonts w:hint="eastAsia" w:ascii="宋体" w:hAnsi="宋体" w:eastAsia="宋体" w:cs="宋体"/>
                <w:color w:val="auto"/>
                <w:highlight w:val="none"/>
                <w:lang w:val="en-US" w:eastAsia="zh-CN"/>
              </w:rPr>
              <w:t>）</w:t>
            </w:r>
            <w:r>
              <w:rPr>
                <w:rFonts w:hint="eastAsia" w:ascii="宋体" w:hAnsi="宋体" w:eastAsia="宋体" w:cs="宋体"/>
                <w:color w:val="auto"/>
                <w:sz w:val="24"/>
                <w:szCs w:val="24"/>
                <w:highlight w:val="none"/>
              </w:rPr>
              <w:t>；</w:t>
            </w:r>
          </w:p>
          <w:p>
            <w:pPr>
              <w:pStyle w:val="24"/>
              <w:keepNext w:val="0"/>
              <w:keepLines w:val="0"/>
              <w:pageBreakBefore w:val="0"/>
              <w:widowControl w:val="0"/>
              <w:numPr>
                <w:ilvl w:val="0"/>
                <w:numId w:val="0"/>
              </w:numPr>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eastAsia="宋体" w:cs="宋体"/>
                <w:color w:val="auto"/>
                <w:highlight w:val="none"/>
                <w:lang w:val="en-US" w:eastAsia="zh-CN"/>
              </w:rPr>
              <w:t>本项目</w:t>
            </w:r>
            <w:r>
              <w:rPr>
                <w:rFonts w:hint="eastAsia" w:ascii="宋体" w:hAnsi="宋体" w:eastAsia="宋体" w:cs="宋体"/>
                <w:color w:val="auto"/>
                <w:highlight w:val="none"/>
                <w:lang w:val="en-US" w:eastAsia="zh-CN"/>
              </w:rPr>
              <w:t>报价均不能超过最高限价</w:t>
            </w:r>
            <w:r>
              <w:rPr>
                <w:rFonts w:hint="eastAsia" w:ascii="宋体" w:hAnsi="宋体" w:eastAsia="宋体" w:cs="宋体"/>
                <w:color w:val="auto"/>
                <w:sz w:val="24"/>
                <w:szCs w:val="24"/>
                <w:highlight w:val="none"/>
                <w:lang w:val="zh-CN"/>
              </w:rPr>
              <w:t>，否则报价无效。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联合体（实质性要求）</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不允许联合体</w:t>
            </w:r>
            <w:r>
              <w:rPr>
                <w:rFonts w:hint="eastAsia"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低于成本价</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不正当竞争预防措施</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在评审过程中，</w:t>
            </w:r>
            <w:r>
              <w:rPr>
                <w:rFonts w:hint="eastAsia" w:ascii="宋体" w:hAnsi="宋体" w:eastAsia="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认为</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的报价明显低于其他通过</w:t>
            </w:r>
            <w:r>
              <w:rPr>
                <w:rFonts w:hint="eastAsia" w:eastAsia="宋体" w:cs="宋体"/>
                <w:color w:val="auto"/>
                <w:sz w:val="24"/>
                <w:szCs w:val="24"/>
                <w:highlight w:val="none"/>
                <w:lang w:val="en-US" w:eastAsia="zh-CN"/>
              </w:rPr>
              <w:t>实质</w:t>
            </w:r>
            <w:r>
              <w:rPr>
                <w:rFonts w:hint="eastAsia" w:ascii="宋体" w:hAnsi="宋体" w:eastAsia="宋体" w:cs="宋体"/>
                <w:color w:val="auto"/>
                <w:sz w:val="24"/>
                <w:szCs w:val="24"/>
                <w:highlight w:val="none"/>
              </w:rPr>
              <w:t>性审查</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的报价，有可能影响</w:t>
            </w:r>
            <w:r>
              <w:rPr>
                <w:rFonts w:hint="eastAsia"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质量或者不能诚信履约的，磋商小组应当要求其在磋商现场合理的时间内提供书面说明，并提交相关证明材料，</w:t>
            </w:r>
            <w:r>
              <w:rPr>
                <w:rFonts w:hint="eastAsia" w:ascii="宋体" w:hAnsi="宋体" w:eastAsia="宋体" w:cs="宋体"/>
                <w:b/>
                <w:bCs/>
                <w:color w:val="auto"/>
                <w:sz w:val="24"/>
                <w:szCs w:val="24"/>
                <w:highlight w:val="none"/>
              </w:rPr>
              <w:t>供应商不能证明其报价合理性的，磋商小组应当将其</w:t>
            </w:r>
            <w:r>
              <w:rPr>
                <w:rFonts w:hint="eastAsia" w:eastAsia="宋体" w:cs="宋体"/>
                <w:b/>
                <w:bCs/>
                <w:color w:val="auto"/>
                <w:sz w:val="24"/>
                <w:szCs w:val="24"/>
                <w:highlight w:val="none"/>
                <w:lang w:eastAsia="zh-CN"/>
              </w:rPr>
              <w:t>响应文件</w:t>
            </w:r>
            <w:r>
              <w:rPr>
                <w:rFonts w:hint="eastAsia" w:ascii="宋体" w:hAnsi="宋体" w:eastAsia="宋体" w:cs="宋体"/>
                <w:b/>
                <w:bCs/>
                <w:color w:val="auto"/>
                <w:sz w:val="24"/>
                <w:szCs w:val="24"/>
                <w:highlight w:val="none"/>
              </w:rPr>
              <w:t>作无效处理。</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供应商的书面说明材料应当按照国家财务会计制度的规定要求，逐项就供应商提供</w:t>
            </w:r>
            <w:r>
              <w:rPr>
                <w:rFonts w:hint="eastAsia" w:eastAsia="宋体" w:cs="宋体"/>
                <w:color w:val="auto"/>
                <w:sz w:val="24"/>
                <w:szCs w:val="24"/>
                <w:highlight w:val="none"/>
                <w:lang w:val="en-US" w:eastAsia="zh-CN"/>
              </w:rPr>
              <w:t>的</w:t>
            </w:r>
            <w:r>
              <w:rPr>
                <w:rFonts w:hint="eastAsia" w:eastAsia="宋体" w:cs="宋体"/>
                <w:color w:val="auto"/>
                <w:sz w:val="24"/>
                <w:szCs w:val="24"/>
                <w:highlight w:val="none"/>
                <w:lang w:eastAsia="zh-CN"/>
              </w:rPr>
              <w:t>服务</w:t>
            </w:r>
            <w:r>
              <w:rPr>
                <w:rFonts w:hint="eastAsia" w:ascii="宋体" w:hAnsi="宋体" w:eastAsia="宋体" w:cs="宋体"/>
                <w:color w:val="auto"/>
                <w:sz w:val="24"/>
                <w:szCs w:val="24"/>
                <w:highlight w:val="none"/>
              </w:rPr>
              <w:t>的主营业务成本、税金及附加、管理费用、财务费用等成本构成事项详细陈述。</w:t>
            </w:r>
          </w:p>
          <w:p>
            <w:pPr>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供应商书面说明应当签字确认或者加盖公章，否则无效。书面说明的签字确认，由其法定代表人/主要负责人本人或者其授权代表签字确认。 </w:t>
            </w:r>
          </w:p>
          <w:p>
            <w:pPr>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3.供应商提供书面说明后，磋商小组应当结合采购项目采购需求、专业实际情况、供应商财务状况报告、与其他供应商比较情况等就供应商书面说明进行审查评价。</w:t>
            </w:r>
            <w:r>
              <w:rPr>
                <w:rFonts w:hint="eastAsia" w:ascii="宋体" w:hAnsi="宋体" w:cs="宋体"/>
                <w:b/>
                <w:bCs/>
                <w:color w:val="auto"/>
                <w:sz w:val="24"/>
                <w:szCs w:val="24"/>
                <w:highlight w:val="none"/>
                <w:lang w:val="en-US" w:eastAsia="zh-CN"/>
              </w:rPr>
              <w:t>供应商未</w:t>
            </w:r>
            <w:r>
              <w:rPr>
                <w:rFonts w:hint="eastAsia" w:ascii="宋体" w:hAnsi="宋体" w:eastAsia="宋体" w:cs="宋体"/>
                <w:b/>
                <w:bCs/>
                <w:color w:val="auto"/>
                <w:sz w:val="24"/>
                <w:szCs w:val="24"/>
                <w:highlight w:val="none"/>
              </w:rPr>
              <w:t>在磋商现场合理的时间内提供书面说明</w:t>
            </w:r>
            <w:r>
              <w:rPr>
                <w:rFonts w:hint="eastAsia" w:ascii="宋体" w:hAnsi="宋体" w:cs="宋体"/>
                <w:b/>
                <w:bCs/>
                <w:color w:val="auto"/>
                <w:sz w:val="24"/>
                <w:szCs w:val="24"/>
                <w:highlight w:val="none"/>
                <w:lang w:val="en-US" w:eastAsia="zh-CN"/>
              </w:rPr>
              <w:t>的或者</w:t>
            </w:r>
            <w:r>
              <w:rPr>
                <w:rFonts w:hint="eastAsia" w:ascii="宋体" w:hAnsi="宋体" w:eastAsia="宋体" w:cs="宋体"/>
                <w:b/>
                <w:bCs/>
                <w:color w:val="auto"/>
                <w:sz w:val="24"/>
                <w:szCs w:val="24"/>
                <w:highlight w:val="none"/>
              </w:rPr>
              <w:t>供应商拒绝或者变相拒绝提供有效书面说明或者书面说明不能证明其报价合理性的，磋商小组应当将其响应文件作为无效处理。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6</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beforeAutospacing="0" w:afterAutospacing="0"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本项目需要落实的政府采购政策</w:t>
            </w:r>
          </w:p>
          <w:p>
            <w:pPr>
              <w:pStyle w:val="24"/>
              <w:keepNext w:val="0"/>
              <w:keepLines w:val="0"/>
              <w:pageBreakBefore w:val="0"/>
              <w:widowControl w:val="0"/>
              <w:kinsoku/>
              <w:wordWrap/>
              <w:overflowPunct/>
              <w:topLinePunct w:val="0"/>
              <w:bidi w:val="0"/>
              <w:snapToGrid/>
              <w:spacing w:beforeAutospacing="0" w:afterAutospacing="0"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top"/>
          </w:tcPr>
          <w:p>
            <w:pPr>
              <w:keepNext w:val="0"/>
              <w:keepLines w:val="0"/>
              <w:pageBreakBefore w:val="0"/>
              <w:numPr>
                <w:ilvl w:val="0"/>
                <w:numId w:val="3"/>
              </w:numPr>
              <w:kinsoku/>
              <w:overflowPunct/>
              <w:topLinePunct w:val="0"/>
              <w:bidi w:val="0"/>
              <w:snapToGrid/>
              <w:spacing w:line="460" w:lineRule="exact"/>
              <w:ind w:left="0" w:right="0" w:rightChars="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小微企业</w:t>
            </w:r>
            <w:r>
              <w:rPr>
                <w:rFonts w:hint="eastAsia" w:ascii="宋体" w:hAnsi="宋体" w:eastAsia="宋体" w:cs="宋体"/>
                <w:b/>
                <w:bCs/>
                <w:color w:val="auto"/>
                <w:sz w:val="24"/>
                <w:szCs w:val="24"/>
                <w:highlight w:val="none"/>
                <w:lang w:val="en-US" w:eastAsia="zh-CN" w:bidi="ar-SA"/>
              </w:rPr>
              <w:t>(监狱企业、残疾人福利性单位均视同小微企业)</w:t>
            </w:r>
            <w:r>
              <w:rPr>
                <w:rFonts w:hint="eastAsia" w:ascii="宋体" w:hAnsi="宋体" w:eastAsia="宋体" w:cs="宋体"/>
                <w:b/>
                <w:bCs/>
                <w:color w:val="auto"/>
                <w:sz w:val="24"/>
                <w:szCs w:val="24"/>
                <w:highlight w:val="none"/>
              </w:rPr>
              <w:t>价格扣除</w:t>
            </w:r>
          </w:p>
          <w:p>
            <w:pPr>
              <w:widowControl/>
              <w:ind w:left="0" w:leftChars="0" w:firstLine="0" w:firstLineChars="0"/>
              <w:jc w:val="left"/>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val="en-US" w:eastAsia="zh-CN"/>
              </w:rPr>
              <w:t>本项目专门面向中小企业</w:t>
            </w:r>
            <w:r>
              <w:rPr>
                <w:rFonts w:hint="eastAsia" w:ascii="宋体" w:hAnsi="宋体" w:eastAsia="宋体" w:cs="宋体"/>
                <w:b/>
                <w:bCs/>
                <w:color w:val="auto"/>
                <w:sz w:val="24"/>
                <w:szCs w:val="24"/>
                <w:highlight w:val="none"/>
                <w:lang w:val="en-US" w:eastAsia="zh-CN" w:bidi="ar-SA"/>
              </w:rPr>
              <w:t>采购</w:t>
            </w:r>
            <w:r>
              <w:rPr>
                <w:rFonts w:hint="eastAsia" w:ascii="宋体" w:hAnsi="宋体" w:eastAsia="宋体" w:cs="宋体"/>
                <w:b/>
                <w:bCs/>
                <w:color w:val="auto"/>
                <w:sz w:val="24"/>
                <w:szCs w:val="24"/>
                <w:highlight w:val="none"/>
                <w:lang w:val="en-US" w:eastAsia="zh-CN"/>
              </w:rPr>
              <w:t>，不再进行价格扣除</w:t>
            </w:r>
            <w:r>
              <w:rPr>
                <w:rFonts w:hint="eastAsia" w:ascii="宋体" w:hAnsi="宋体" w:eastAsia="宋体" w:cs="宋体"/>
                <w:b/>
                <w:bCs/>
                <w:color w:val="auto"/>
                <w:highlight w:val="none"/>
              </w:rPr>
              <w:t>。</w:t>
            </w:r>
          </w:p>
          <w:p>
            <w:pPr>
              <w:keepNext w:val="0"/>
              <w:keepLines w:val="0"/>
              <w:pageBreakBefore w:val="0"/>
              <w:widowControl/>
              <w:kinsoku/>
              <w:overflowPunct/>
              <w:topLinePunct w:val="0"/>
              <w:bidi w:val="0"/>
              <w:snapToGrid/>
              <w:spacing w:line="460" w:lineRule="exact"/>
              <w:ind w:left="0" w:leftChars="0" w:right="0" w:rightChars="0" w:firstLine="0" w:firstLineChars="0"/>
              <w:jc w:val="left"/>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二、</w:t>
            </w:r>
            <w:r>
              <w:rPr>
                <w:rFonts w:hint="eastAsia" w:ascii="宋体" w:hAnsi="宋体" w:eastAsia="宋体" w:cs="宋体"/>
                <w:b/>
                <w:bCs/>
                <w:color w:val="auto"/>
                <w:highlight w:val="none"/>
                <w:lang w:val="en-US" w:eastAsia="zh-CN"/>
              </w:rPr>
              <w:t>扶持不发达地区和少数民族地区</w:t>
            </w:r>
          </w:p>
          <w:p>
            <w:pPr>
              <w:ind w:firstLine="0" w:firstLineChars="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在确定成交</w:t>
            </w:r>
            <w:r>
              <w:rPr>
                <w:rFonts w:hint="eastAsia" w:ascii="宋体" w:hAnsi="宋体" w:eastAsia="宋体" w:cs="宋体"/>
                <w:color w:val="auto"/>
                <w:sz w:val="24"/>
                <w:szCs w:val="24"/>
                <w:highlight w:val="none"/>
                <w:lang w:eastAsia="zh-CN"/>
              </w:rPr>
              <w:t>供应商</w:t>
            </w:r>
            <w:r>
              <w:rPr>
                <w:rFonts w:hint="eastAsia" w:cs="宋体"/>
                <w:color w:val="auto"/>
                <w:sz w:val="24"/>
                <w:szCs w:val="24"/>
                <w:highlight w:val="none"/>
                <w:lang w:val="en-US" w:eastAsia="zh-CN"/>
              </w:rPr>
              <w:t>时，在同等条件下</w:t>
            </w:r>
            <w:r>
              <w:rPr>
                <w:rFonts w:hint="eastAsia" w:ascii="宋体" w:hAnsi="宋体" w:eastAsia="宋体" w:cs="宋体"/>
                <w:color w:val="auto"/>
                <w:sz w:val="24"/>
                <w:szCs w:val="24"/>
                <w:highlight w:val="none"/>
              </w:rPr>
              <w:t>优先选择不发达地区和少数民族地区</w:t>
            </w:r>
            <w:r>
              <w:rPr>
                <w:rFonts w:hint="eastAsia" w:ascii="宋体" w:hAnsi="宋体" w:eastAsia="宋体" w:cs="宋体"/>
                <w:color w:val="auto"/>
                <w:sz w:val="24"/>
                <w:szCs w:val="24"/>
                <w:highlight w:val="none"/>
                <w:lang w:eastAsia="zh-CN"/>
              </w:rPr>
              <w:t>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eastAsia="宋体" w:cs="宋体"/>
                <w:color w:val="auto"/>
                <w:sz w:val="24"/>
                <w:szCs w:val="24"/>
                <w:highlight w:val="none"/>
                <w:lang w:val="en-US" w:eastAsia="zh-CN"/>
              </w:rPr>
              <w:t>7</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磋商情况公告</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供应商资格审查情况、磋商情况、报价情况、磋商结果等在四川政府采购网上采购结果公告栏中予以公告。</w:t>
            </w:r>
            <w:r>
              <w:rPr>
                <w:rFonts w:hint="eastAsia" w:eastAsia="宋体" w:cs="宋体"/>
                <w:color w:val="auto"/>
                <w:sz w:val="24"/>
                <w:szCs w:val="24"/>
                <w:highlight w:val="none"/>
                <w:lang w:val="zh-CN"/>
              </w:rPr>
              <w:t>成交供应商须将响应文件中涉及商业秘密和知识产权的内容进行标注和说明，若未进行标注和说明的，视为全部内容均可公布，采购人或者采购代理机构对此不承担任何责任。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104"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eastAsia="zh-CN"/>
              </w:rPr>
            </w:pPr>
            <w:r>
              <w:rPr>
                <w:rFonts w:hint="eastAsia" w:eastAsia="宋体" w:cs="宋体"/>
                <w:color w:val="auto"/>
                <w:sz w:val="24"/>
                <w:szCs w:val="24"/>
                <w:highlight w:val="none"/>
                <w:lang w:val="en-US" w:eastAsia="zh-CN"/>
              </w:rPr>
              <w:t>8</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磋商保证金</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keepNext w:val="0"/>
              <w:keepLines w:val="0"/>
              <w:pageBreakBefore w:val="0"/>
              <w:widowControl w:val="0"/>
              <w:kinsoku/>
              <w:wordWrap/>
              <w:overflowPunct/>
              <w:topLinePunct w:val="0"/>
              <w:bidi w:val="0"/>
              <w:snapToGrid/>
              <w:spacing w:line="460" w:lineRule="exact"/>
              <w:ind w:left="480" w:leftChars="0" w:right="0" w:rightChars="0" w:hanging="480" w:hanging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本项目不要求交纳</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eastAsia="宋体" w:cs="宋体"/>
                <w:color w:val="auto"/>
                <w:sz w:val="24"/>
                <w:szCs w:val="24"/>
                <w:highlight w:val="none"/>
                <w:lang w:val="zh-CN" w:eastAsia="zh-CN"/>
              </w:rPr>
            </w:pPr>
            <w:r>
              <w:rPr>
                <w:rFonts w:hint="eastAsia" w:eastAsia="宋体" w:cs="宋体"/>
                <w:color w:val="auto"/>
                <w:sz w:val="24"/>
                <w:szCs w:val="24"/>
                <w:highlight w:val="none"/>
                <w:lang w:val="zh-CN" w:eastAsia="zh-CN"/>
              </w:rPr>
              <w:t>履约保证金</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keepNext w:val="0"/>
              <w:keepLines w:val="0"/>
              <w:pageBreakBefore w:val="0"/>
              <w:kinsoku/>
              <w:overflowPunct/>
              <w:topLinePunct w:val="0"/>
              <w:bidi w:val="0"/>
              <w:snapToGrid/>
              <w:spacing w:line="460" w:lineRule="exact"/>
              <w:ind w:left="0" w:leftChars="0" w:right="0" w:rightChars="0" w:firstLine="0" w:firstLineChars="0"/>
              <w:textAlignment w:val="auto"/>
              <w:rPr>
                <w:rFonts w:hint="default"/>
                <w:color w:val="auto"/>
                <w:highlight w:val="none"/>
                <w:lang w:val="en-US"/>
              </w:rPr>
            </w:pPr>
            <w:r>
              <w:rPr>
                <w:rFonts w:hint="eastAsia" w:ascii="宋体" w:hAnsi="宋体" w:cs="宋体"/>
                <w:color w:val="auto"/>
                <w:sz w:val="24"/>
                <w:szCs w:val="24"/>
                <w:highlight w:val="none"/>
                <w:lang w:val="en-US" w:eastAsia="zh-CN"/>
              </w:rPr>
              <w:t>本项目不要求交纳履约保证金。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10</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磋商文件咨询</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李女士、</w:t>
            </w:r>
            <w:r>
              <w:rPr>
                <w:rFonts w:hint="eastAsia" w:cs="宋体"/>
                <w:color w:val="auto"/>
                <w:sz w:val="24"/>
                <w:szCs w:val="24"/>
                <w:highlight w:val="none"/>
                <w:lang w:val="en-US" w:eastAsia="zh-CN"/>
              </w:rPr>
              <w:t>黄女士</w:t>
            </w: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lang w:val="zh-CN"/>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11</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磋商过程、结果工作咨询</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李女士、</w:t>
            </w:r>
            <w:r>
              <w:rPr>
                <w:rFonts w:hint="eastAsia" w:cs="宋体"/>
                <w:color w:val="auto"/>
                <w:sz w:val="24"/>
                <w:szCs w:val="24"/>
                <w:highlight w:val="none"/>
                <w:lang w:val="en-US" w:eastAsia="zh-CN"/>
              </w:rPr>
              <w:t>黄女士</w:t>
            </w: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64327707</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12</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成交通知书</w:t>
            </w:r>
            <w:r>
              <w:rPr>
                <w:rFonts w:hint="eastAsia" w:ascii="宋体" w:hAnsi="宋体" w:eastAsia="宋体" w:cs="宋体"/>
                <w:color w:val="auto"/>
                <w:sz w:val="24"/>
                <w:szCs w:val="24"/>
                <w:highlight w:val="none"/>
                <w:lang w:val="en-US" w:eastAsia="zh-CN"/>
              </w:rPr>
              <w:t>发放</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成交结果公告发出</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同时发放</w:t>
            </w:r>
            <w:r>
              <w:rPr>
                <w:rFonts w:hint="eastAsia" w:ascii="宋体" w:hAnsi="宋体" w:eastAsia="宋体" w:cs="宋体"/>
                <w:color w:val="auto"/>
                <w:sz w:val="24"/>
                <w:szCs w:val="24"/>
                <w:highlight w:val="none"/>
                <w:lang w:val="zh-CN"/>
              </w:rPr>
              <w:t>成交通知书</w:t>
            </w:r>
            <w:r>
              <w:rPr>
                <w:rFonts w:hint="eastAsia" w:eastAsia="宋体" w:cs="宋体"/>
                <w:color w:val="auto"/>
                <w:sz w:val="24"/>
                <w:szCs w:val="24"/>
                <w:highlight w:val="none"/>
                <w:lang w:val="zh-CN" w:eastAsia="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成交通知书</w:t>
            </w:r>
            <w:r>
              <w:rPr>
                <w:rFonts w:hint="eastAsia" w:ascii="宋体" w:hAnsi="宋体" w:eastAsia="宋体" w:cs="宋体"/>
                <w:color w:val="auto"/>
                <w:sz w:val="24"/>
                <w:szCs w:val="24"/>
                <w:highlight w:val="none"/>
                <w:lang w:val="en-US" w:eastAsia="zh-CN"/>
              </w:rPr>
              <w:t>发放</w:t>
            </w: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en-US" w:eastAsia="zh-CN"/>
              </w:rPr>
              <w:t>杨女士</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sz w:val="24"/>
                <w:szCs w:val="24"/>
                <w:highlight w:val="none"/>
                <w:lang w:val="zh-CN" w:eastAsia="zh-CN"/>
              </w:rPr>
              <w:t>64327707</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13</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供应商询问</w:t>
            </w:r>
          </w:p>
        </w:tc>
        <w:tc>
          <w:tcPr>
            <w:tcW w:w="6236" w:type="dxa"/>
            <w:tcBorders>
              <w:tl2br w:val="nil"/>
              <w:tr2bl w:val="nil"/>
            </w:tcBorders>
            <w:noWrap w:val="0"/>
            <w:vAlign w:val="top"/>
          </w:tcPr>
          <w:p>
            <w:pPr>
              <w:ind w:right="245" w:rightChars="102" w:firstLine="0" w:firstLineChars="0"/>
              <w:rPr>
                <w:rFonts w:hint="eastAsia" w:ascii="宋体" w:hAnsi="宋体" w:cs="宋体"/>
                <w:color w:val="auto"/>
                <w:highlight w:val="none"/>
                <w:lang w:val="zh-CN"/>
              </w:rPr>
            </w:pPr>
            <w:r>
              <w:rPr>
                <w:rFonts w:hint="eastAsia" w:ascii="宋体" w:hAnsi="宋体" w:eastAsia="宋体" w:cs="宋体"/>
                <w:color w:val="auto"/>
                <w:sz w:val="24"/>
                <w:szCs w:val="24"/>
                <w:highlight w:val="none"/>
                <w:lang w:val="zh-CN"/>
              </w:rPr>
              <w:t>根据</w:t>
            </w:r>
            <w:r>
              <w:rPr>
                <w:rFonts w:hint="eastAsia"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CN"/>
              </w:rPr>
              <w:t>委托代理协议约定，关于采购需求方面的询问由采购人负责答复，其他方面的询问由</w:t>
            </w:r>
            <w:r>
              <w:rPr>
                <w:rFonts w:hint="eastAsia" w:eastAsia="宋体" w:cs="宋体"/>
                <w:color w:val="auto"/>
                <w:sz w:val="24"/>
                <w:szCs w:val="24"/>
                <w:highlight w:val="none"/>
                <w:lang w:val="zh-CN"/>
              </w:rPr>
              <w:t>四川创先招标代理有限公司</w:t>
            </w:r>
            <w:r>
              <w:rPr>
                <w:rFonts w:hint="eastAsia" w:ascii="宋体" w:hAnsi="宋体" w:eastAsia="宋体" w:cs="宋体"/>
                <w:color w:val="auto"/>
                <w:sz w:val="24"/>
                <w:szCs w:val="24"/>
                <w:highlight w:val="none"/>
                <w:lang w:val="zh-CN"/>
              </w:rPr>
              <w:t>负责接收和处理。</w:t>
            </w:r>
            <w:r>
              <w:rPr>
                <w:rFonts w:hint="eastAsia" w:ascii="宋体" w:hAnsi="宋体" w:cs="宋体"/>
                <w:color w:val="auto"/>
                <w:highlight w:val="none"/>
                <w:lang w:val="zh-CN"/>
              </w:rPr>
              <w:t>询问内容不得涉及评审秘密、国家机密和商业秘密等保密内容。</w:t>
            </w:r>
          </w:p>
          <w:p>
            <w:pPr>
              <w:ind w:right="245" w:rightChars="102" w:firstLine="0" w:firstLineChars="0"/>
              <w:rPr>
                <w:rFonts w:hint="eastAsia" w:ascii="宋体" w:hAnsi="宋体" w:eastAsia="宋体" w:cs="宋体"/>
                <w:color w:val="auto"/>
                <w:sz w:val="24"/>
                <w:szCs w:val="24"/>
                <w:highlight w:val="none"/>
                <w:lang w:val="zh-CN"/>
              </w:rPr>
            </w:pPr>
            <w:r>
              <w:rPr>
                <w:rFonts w:hint="eastAsia" w:ascii="宋体" w:hAnsi="宋体" w:eastAsia="宋体" w:cs="宋体"/>
                <w:color w:val="auto"/>
                <w:highlight w:val="none"/>
                <w:lang w:val="zh-CN"/>
              </w:rPr>
              <w:t>询问方式：可以采用书面或口头或电子邮件等方式提出。</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eastAsia="zh-CN"/>
              </w:rPr>
              <w:t>李女士、</w:t>
            </w:r>
            <w:r>
              <w:rPr>
                <w:rFonts w:hint="eastAsia" w:cs="宋体"/>
                <w:color w:val="auto"/>
                <w:sz w:val="24"/>
                <w:szCs w:val="24"/>
                <w:highlight w:val="none"/>
                <w:lang w:val="zh-CN" w:eastAsia="zh-CN"/>
              </w:rPr>
              <w:t>黄女士</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highlight w:val="none"/>
                <w:lang w:val="en-US" w:eastAsia="zh-CN"/>
              </w:rPr>
              <w:t>64327707</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邮编：610500。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14</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供应商质疑</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w:t>
            </w:r>
            <w:r>
              <w:rPr>
                <w:rFonts w:hint="eastAsia"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val="zh-CN"/>
              </w:rPr>
              <w:t>委托代理协议约定，关于采购需求方面的质疑由采购人负责答复，对于</w:t>
            </w:r>
            <w:r>
              <w:rPr>
                <w:rFonts w:hint="eastAsia" w:ascii="宋体" w:hAnsi="宋体" w:eastAsia="宋体" w:cs="宋体"/>
                <w:color w:val="auto"/>
                <w:sz w:val="24"/>
                <w:szCs w:val="24"/>
                <w:highlight w:val="none"/>
                <w:lang w:val="zh-CN" w:eastAsia="zh-CN"/>
              </w:rPr>
              <w:t>磋商</w:t>
            </w:r>
            <w:r>
              <w:rPr>
                <w:rFonts w:hint="eastAsia" w:ascii="宋体" w:hAnsi="宋体" w:eastAsia="宋体" w:cs="宋体"/>
                <w:color w:val="auto"/>
                <w:sz w:val="24"/>
                <w:szCs w:val="24"/>
                <w:highlight w:val="none"/>
                <w:lang w:val="zh-CN"/>
              </w:rPr>
              <w:t>文件</w:t>
            </w:r>
            <w:r>
              <w:rPr>
                <w:rFonts w:hint="eastAsia" w:ascii="宋体" w:hAnsi="宋体" w:eastAsia="宋体" w:cs="宋体"/>
                <w:color w:val="auto"/>
                <w:sz w:val="24"/>
                <w:szCs w:val="24"/>
                <w:highlight w:val="none"/>
                <w:lang w:val="zh-CN" w:eastAsia="zh-CN"/>
              </w:rPr>
              <w:t>其</w:t>
            </w:r>
            <w:r>
              <w:rPr>
                <w:rFonts w:hint="eastAsia" w:ascii="宋体" w:hAnsi="宋体" w:eastAsia="宋体" w:cs="宋体"/>
                <w:color w:val="auto"/>
                <w:sz w:val="24"/>
                <w:szCs w:val="24"/>
                <w:highlight w:val="none"/>
                <w:lang w:val="zh-CN"/>
              </w:rPr>
              <w:t>他方面的质疑、采购过程的质疑、采购结果的质疑均由</w:t>
            </w:r>
            <w:r>
              <w:rPr>
                <w:rFonts w:hint="eastAsia" w:eastAsia="宋体" w:cs="宋体"/>
                <w:color w:val="auto"/>
                <w:sz w:val="24"/>
                <w:szCs w:val="24"/>
                <w:highlight w:val="none"/>
                <w:lang w:val="zh-CN"/>
              </w:rPr>
              <w:t>四川创先招标代理有限公司</w:t>
            </w:r>
            <w:r>
              <w:rPr>
                <w:rFonts w:hint="eastAsia" w:ascii="宋体" w:hAnsi="宋体" w:eastAsia="宋体" w:cs="宋体"/>
                <w:color w:val="auto"/>
                <w:sz w:val="24"/>
                <w:szCs w:val="24"/>
                <w:highlight w:val="none"/>
                <w:lang w:val="zh-CN"/>
              </w:rPr>
              <w:t>负责答复。</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eastAsia="zh-CN"/>
              </w:rPr>
              <w:t>李女士</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val="zh-CN"/>
              </w:rPr>
              <w:t>028-</w:t>
            </w:r>
            <w:r>
              <w:rPr>
                <w:rFonts w:hint="eastAsia" w:eastAsia="宋体" w:cs="宋体"/>
                <w:color w:val="auto"/>
                <w:highlight w:val="none"/>
                <w:lang w:val="en-US" w:eastAsia="zh-CN"/>
              </w:rPr>
              <w:t>64327707</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w:t>
            </w:r>
            <w:r>
              <w:rPr>
                <w:rFonts w:hint="eastAsia" w:eastAsia="宋体" w:cs="宋体"/>
                <w:color w:val="auto"/>
                <w:sz w:val="24"/>
                <w:szCs w:val="24"/>
                <w:highlight w:val="none"/>
                <w:lang w:val="zh-CN"/>
              </w:rPr>
              <w:t>成都市新都区新都街道蓉都大道南四段199号传化商业广场（原华都九龙广场）蓉1栋11层1107-1108室</w:t>
            </w:r>
            <w:r>
              <w:rPr>
                <w:rFonts w:hint="eastAsia" w:ascii="宋体" w:hAnsi="宋体" w:eastAsia="宋体" w:cs="宋体"/>
                <w:color w:val="auto"/>
                <w:sz w:val="24"/>
                <w:szCs w:val="24"/>
                <w:highlight w:val="none"/>
                <w:lang w:val="zh-CN"/>
              </w:rPr>
              <w:t>。</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邮编：610500。</w:t>
            </w:r>
          </w:p>
          <w:p>
            <w:pPr>
              <w:numPr>
                <w:ilvl w:val="0"/>
                <w:numId w:val="0"/>
              </w:numPr>
              <w:ind w:firstLine="482" w:firstLineChars="200"/>
              <w:rPr>
                <w:rFonts w:hint="eastAsia"/>
                <w:b/>
                <w:bCs/>
                <w:color w:val="auto"/>
                <w:highlight w:val="none"/>
                <w:lang w:val="zh-CN" w:eastAsia="zh-CN"/>
              </w:rPr>
            </w:pPr>
            <w:r>
              <w:rPr>
                <w:rFonts w:hint="eastAsia"/>
                <w:b/>
                <w:bCs/>
                <w:color w:val="auto"/>
                <w:highlight w:val="none"/>
                <w:lang w:val="zh-CN" w:eastAsia="zh-CN"/>
              </w:rPr>
              <w:t>注：1、根据《中华人民共和国政府采购法》的规定，供应商质疑不得超出采购文件、采购过程、采购结果的范围。</w:t>
            </w:r>
          </w:p>
          <w:p>
            <w:pPr>
              <w:numPr>
                <w:ilvl w:val="0"/>
                <w:numId w:val="4"/>
              </w:numPr>
              <w:rPr>
                <w:rFonts w:hint="eastAsia"/>
                <w:b/>
                <w:bCs/>
                <w:color w:val="auto"/>
                <w:highlight w:val="none"/>
                <w:lang w:val="zh-CN" w:eastAsia="zh-CN"/>
              </w:rPr>
            </w:pPr>
            <w:r>
              <w:rPr>
                <w:rFonts w:hint="eastAsia"/>
                <w:b/>
                <w:bCs/>
                <w:color w:val="auto"/>
                <w:highlight w:val="none"/>
                <w:lang w:val="zh-CN" w:eastAsia="zh-CN"/>
              </w:rPr>
              <w:t>供应商针对同一采购程序环节的质疑应当在法定质疑期内一次性提出，否则按94号令的规定将不予支持。</w:t>
            </w:r>
          </w:p>
          <w:p>
            <w:pPr>
              <w:pStyle w:val="24"/>
              <w:keepNext w:val="0"/>
              <w:keepLines w:val="0"/>
              <w:pageBreakBefore w:val="0"/>
              <w:widowControl w:val="0"/>
              <w:numPr>
                <w:ilvl w:val="0"/>
                <w:numId w:val="4"/>
              </w:numPr>
              <w:kinsoku/>
              <w:wordWrap/>
              <w:overflowPunct/>
              <w:topLinePunct w:val="0"/>
              <w:bidi w:val="0"/>
              <w:snapToGrid/>
              <w:spacing w:line="460" w:lineRule="exact"/>
              <w:ind w:left="0" w:leftChars="0" w:right="0" w:rightChars="0" w:firstLine="482" w:firstLineChars="200"/>
              <w:textAlignment w:val="auto"/>
              <w:rPr>
                <w:rFonts w:hint="eastAsia"/>
                <w:b/>
                <w:bCs/>
                <w:color w:val="auto"/>
                <w:highlight w:val="none"/>
                <w:lang w:val="en-US" w:eastAsia="zh-CN"/>
              </w:rPr>
            </w:pPr>
            <w:r>
              <w:rPr>
                <w:rFonts w:hint="eastAsia"/>
                <w:b/>
                <w:bCs/>
                <w:color w:val="auto"/>
                <w:highlight w:val="none"/>
                <w:lang w:val="zh-CN" w:eastAsia="zh-CN"/>
              </w:rPr>
              <w:t>供应商质疑应当有明确的请求和必要的证明材料，须符合《政府采购质疑和投诉办法》（财政部令第94号</w:t>
            </w:r>
            <w:r>
              <w:rPr>
                <w:rFonts w:hint="eastAsia"/>
                <w:b/>
                <w:bCs/>
                <w:color w:val="auto"/>
                <w:highlight w:val="none"/>
                <w:lang w:val="en-US" w:eastAsia="zh-CN"/>
              </w:rPr>
              <w:t>）规定，并使用财政部下发的《质疑函》范本。</w:t>
            </w:r>
          </w:p>
          <w:p>
            <w:pPr>
              <w:pStyle w:val="24"/>
              <w:keepNext w:val="0"/>
              <w:keepLines w:val="0"/>
              <w:pageBreakBefore w:val="0"/>
              <w:widowControl w:val="0"/>
              <w:numPr>
                <w:ilvl w:val="0"/>
                <w:numId w:val="4"/>
              </w:numPr>
              <w:kinsoku/>
              <w:wordWrap/>
              <w:overflowPunct/>
              <w:topLinePunct w:val="0"/>
              <w:bidi w:val="0"/>
              <w:snapToGrid/>
              <w:spacing w:line="460" w:lineRule="exact"/>
              <w:ind w:left="0" w:leftChars="0" w:right="0" w:rightChars="0" w:firstLine="482"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en-US" w:eastAsia="zh-CN"/>
              </w:rPr>
              <w:t>提出质疑的时限要求：供应商认为采购文件、采购过程、中标或者成交结果使自己的权益受到损害的，可以在知道或者应知其权益受到损害之日起7个工作日内，以书面形式向采购人、采购代理机构提出质疑，逾期提交不予受理</w:t>
            </w:r>
            <w:r>
              <w:rPr>
                <w:rFonts w:hint="eastAsia"/>
                <w:b/>
                <w:bCs/>
                <w:color w:val="auto"/>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15</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供应商投诉</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投诉受理单位：</w:t>
            </w:r>
            <w:r>
              <w:rPr>
                <w:rFonts w:hint="eastAsia" w:ascii="宋体" w:hAnsi="宋体" w:eastAsia="宋体" w:cs="宋体"/>
                <w:color w:val="auto"/>
                <w:sz w:val="24"/>
                <w:szCs w:val="24"/>
                <w:highlight w:val="none"/>
                <w:lang w:val="zh-CN"/>
              </w:rPr>
              <w:t>本项目同级财政部门，即</w:t>
            </w:r>
            <w:r>
              <w:rPr>
                <w:rFonts w:hint="eastAsia" w:ascii="宋体" w:hAnsi="宋体" w:eastAsia="宋体" w:cs="宋体"/>
                <w:color w:val="auto"/>
                <w:sz w:val="24"/>
                <w:szCs w:val="24"/>
                <w:highlight w:val="none"/>
                <w:lang w:val="en-US" w:eastAsia="zh-CN"/>
              </w:rPr>
              <w:t>成都市新都区财政局</w:t>
            </w:r>
            <w:r>
              <w:rPr>
                <w:rFonts w:hint="eastAsia" w:ascii="宋体" w:hAnsi="宋体" w:eastAsia="宋体" w:cs="宋体"/>
                <w:color w:val="auto"/>
                <w:sz w:val="24"/>
                <w:szCs w:val="24"/>
                <w:highlight w:val="none"/>
                <w:lang w:val="zh-CN" w:eastAsia="zh-CN"/>
              </w:rPr>
              <w:t>。</w:t>
            </w:r>
          </w:p>
          <w:p>
            <w:pPr>
              <w:pStyle w:val="24"/>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eastAsia="宋体" w:cs="宋体"/>
                <w:color w:val="auto"/>
                <w:sz w:val="24"/>
                <w:szCs w:val="24"/>
                <w:highlight w:val="none"/>
              </w:rPr>
              <w:t>028-89396791</w:t>
            </w:r>
            <w:r>
              <w:rPr>
                <w:rFonts w:hint="eastAsia" w:ascii="宋体" w:hAnsi="宋体" w:eastAsia="宋体" w:cs="宋体"/>
                <w:color w:val="auto"/>
                <w:sz w:val="24"/>
                <w:szCs w:val="24"/>
                <w:highlight w:val="none"/>
                <w:lang w:val="en-US" w:eastAsia="zh-CN"/>
              </w:rPr>
              <w:t xml:space="preserve">。 </w:t>
            </w:r>
          </w:p>
          <w:p>
            <w:pPr>
              <w:pStyle w:val="24"/>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联系人：代老师。</w:t>
            </w:r>
          </w:p>
          <w:p>
            <w:pPr>
              <w:pStyle w:val="24"/>
              <w:keepNext w:val="0"/>
              <w:keepLines w:val="0"/>
              <w:pageBreakBefore w:val="0"/>
              <w:widowControl w:val="0"/>
              <w:kinsoku/>
              <w:wordWrap/>
              <w:overflowPunct/>
              <w:topLinePunct w:val="0"/>
              <w:bidi w:val="0"/>
              <w:snapToGrid/>
              <w:spacing w:line="460" w:lineRule="exact"/>
              <w:ind w:left="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地址：成都市新都区马超东路289号金融服务中心。</w:t>
            </w:r>
          </w:p>
          <w:p>
            <w:pPr>
              <w:pStyle w:val="24"/>
              <w:keepNext w:val="0"/>
              <w:keepLines w:val="0"/>
              <w:pageBreakBefore w:val="0"/>
              <w:widowControl w:val="0"/>
              <w:kinsoku/>
              <w:wordWrap/>
              <w:overflowPunct/>
              <w:topLinePunct w:val="0"/>
              <w:bidi w:val="0"/>
              <w:snapToGrid/>
              <w:spacing w:line="460" w:lineRule="exact"/>
              <w:ind w:left="0" w:leftChars="0" w:right="0" w:righ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eastAsia="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根据《中华人民共和国政府采购法》和《政府采购质疑和投诉办法》的规定，供应商投诉的事项不得超出已质疑事项的范围，但基于质疑答复内容提出的投诉事项除外。</w:t>
            </w:r>
            <w:r>
              <w:rPr>
                <w:rFonts w:hint="eastAsia" w:ascii="宋体" w:hAnsi="宋体" w:eastAsia="宋体" w:cs="宋体"/>
                <w:color w:val="auto"/>
                <w:sz w:val="24"/>
                <w:szCs w:val="24"/>
                <w:highlight w:val="none"/>
                <w:lang w:val="en-US" w:eastAsia="zh-CN"/>
              </w:rPr>
              <w:t xml:space="preserve"> 2、供应商投诉应当有明确的请求和必要的证明材料，并使用财政部下发的《投诉书》范本</w:t>
            </w:r>
            <w:r>
              <w:rPr>
                <w:rFonts w:hint="eastAsia" w:ascii="宋体" w:hAnsi="宋体" w:cs="Times New Roman"/>
                <w:color w:val="auto"/>
                <w:sz w:val="24"/>
                <w:szCs w:val="20"/>
                <w:highlight w:val="none"/>
                <w:lang w:val="zh-CN" w:eastAsia="zh-CN" w:bidi="ar-SA"/>
              </w:rPr>
              <w:t>。</w:t>
            </w:r>
            <w:r>
              <w:rPr>
                <w:rFonts w:hint="eastAsia" w:ascii="宋体" w:hAnsi="宋体" w:cs="Times New Roman"/>
                <w:color w:val="auto"/>
                <w:sz w:val="24"/>
                <w:szCs w:val="20"/>
                <w:highlight w:val="none"/>
                <w:lang w:val="en-US" w:eastAsia="zh-CN" w:bidi="ar-SA"/>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16</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政府采购合同</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公告备案</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政府采购合同签订之日起2个工作日内，政府采购合同将在四川政府采购网公告；政府采购合同签订之日起</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个工作日内，政府采购合同将向本采购项目同级财政部门备案。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17</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响应文件份数</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资格性响应文件正本一份，副本二份；技术、服务性响应文件正本一份，副本二份。</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zh-CN"/>
              </w:rPr>
              <w:t>报价表不装订入响应文件，磋商结束后统一密封提交</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18</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电子文档</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为方便结果公示时录入明细，评审结果确定后，第一</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zh-CN"/>
              </w:rPr>
              <w:t>候选供应商需准备一份和</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时内容完全一致的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文件电子文档</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Word</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或</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WPS</w:t>
            </w:r>
            <w:r>
              <w:rPr>
                <w:rFonts w:hint="eastAsia" w:ascii="宋体" w:hAnsi="宋体" w:eastAsia="宋体" w:cs="宋体"/>
                <w:color w:val="auto"/>
                <w:sz w:val="24"/>
                <w:szCs w:val="24"/>
                <w:highlight w:val="none"/>
                <w:lang w:val="en-US" w:eastAsia="zh-CN"/>
              </w:rPr>
              <w:t xml:space="preserve"> 或 PDF </w:t>
            </w:r>
            <w:r>
              <w:rPr>
                <w:rFonts w:hint="eastAsia" w:ascii="宋体" w:hAnsi="宋体" w:eastAsia="宋体" w:cs="宋体"/>
                <w:color w:val="auto"/>
                <w:sz w:val="24"/>
                <w:szCs w:val="24"/>
                <w:highlight w:val="none"/>
                <w:lang w:val="zh-CN"/>
              </w:rPr>
              <w:t>版本</w:t>
            </w:r>
            <w:r>
              <w:rPr>
                <w:rFonts w:hint="eastAsia"/>
                <w:color w:val="auto"/>
                <w:spacing w:val="-1"/>
                <w:sz w:val="24"/>
                <w:highlight w:val="none"/>
                <w:lang w:eastAsia="zh-CN"/>
              </w:rPr>
              <w:t>均可。如涉及到工程图纸可用工程图纸专用格式</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19</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答疑会和</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现场考察</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采购单位如认为有必要召开答疑会，另行书面通知。</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本次政府采购活动不组织现场考察。供应商自行考察现场所发生的一切费用由供应商自己承担。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20</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有效期</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6236"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本项目磋商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zh-CN"/>
              </w:rPr>
              <w:t>有效期为递交响应文件截止时间届满后60天</w:t>
            </w:r>
            <w:r>
              <w:rPr>
                <w:rFonts w:hint="eastAsia" w:ascii="宋体" w:hAnsi="宋体" w:eastAsia="宋体" w:cs="宋体"/>
                <w:color w:val="auto"/>
                <w:sz w:val="24"/>
                <w:szCs w:val="24"/>
                <w:highlight w:val="none"/>
                <w:lang w:val="zh-CN"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61"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21</w:t>
            </w:r>
          </w:p>
        </w:tc>
        <w:tc>
          <w:tcPr>
            <w:tcW w:w="2409"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代理服务费</w:t>
            </w:r>
          </w:p>
        </w:tc>
        <w:tc>
          <w:tcPr>
            <w:tcW w:w="6236" w:type="dxa"/>
            <w:tcBorders>
              <w:tl2br w:val="nil"/>
              <w:tr2bl w:val="nil"/>
            </w:tcBorders>
            <w:noWrap w:val="0"/>
            <w:vAlign w:val="center"/>
          </w:tcPr>
          <w:p>
            <w:pPr>
              <w:pStyle w:val="24"/>
              <w:pageBreakBefore w:val="0"/>
              <w:numPr>
                <w:ilvl w:val="0"/>
                <w:numId w:val="5"/>
              </w:numPr>
              <w:kinsoku/>
              <w:overflowPunct/>
              <w:topLinePunct w:val="0"/>
              <w:bidi w:val="0"/>
              <w:snapToGrid/>
              <w:spacing w:line="460" w:lineRule="exact"/>
              <w:ind w:right="245" w:rightChars="102"/>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根据《政府采购代理机构管理暂行办法》（财库〔2018〕2号）的规定，本项目特别约定：</w:t>
            </w:r>
            <w:r>
              <w:rPr>
                <w:rFonts w:hint="eastAsia" w:ascii="宋体" w:hAnsi="宋体" w:eastAsia="宋体" w:cs="宋体"/>
                <w:color w:val="auto"/>
                <w:sz w:val="24"/>
                <w:szCs w:val="24"/>
                <w:highlight w:val="none"/>
              </w:rPr>
              <w:t>代理服务费由</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向代理机构支付</w:t>
            </w:r>
            <w:r>
              <w:rPr>
                <w:rFonts w:hint="eastAsia" w:ascii="宋体" w:hAnsi="宋体" w:eastAsia="宋体" w:cs="宋体"/>
                <w:color w:val="auto"/>
                <w:sz w:val="24"/>
                <w:szCs w:val="24"/>
                <w:highlight w:val="none"/>
                <w:lang w:eastAsia="zh-CN"/>
              </w:rPr>
              <w:t>。</w:t>
            </w:r>
          </w:p>
          <w:p>
            <w:pPr>
              <w:pStyle w:val="24"/>
              <w:pageBreakBefore w:val="0"/>
              <w:numPr>
                <w:ilvl w:val="0"/>
                <w:numId w:val="5"/>
              </w:numPr>
              <w:kinsoku/>
              <w:overflowPunct/>
              <w:topLinePunct w:val="0"/>
              <w:bidi w:val="0"/>
              <w:snapToGrid/>
              <w:spacing w:line="460" w:lineRule="exact"/>
              <w:ind w:right="245" w:rightChars="102"/>
              <w:jc w:val="both"/>
              <w:textAlignment w:val="auto"/>
              <w:rPr>
                <w:rFonts w:hint="eastAsia"/>
                <w:color w:val="auto"/>
                <w:highlight w:val="none"/>
                <w:lang w:eastAsia="zh-CN"/>
              </w:rPr>
            </w:pPr>
            <w:r>
              <w:rPr>
                <w:rFonts w:hint="eastAsia" w:ascii="宋体" w:hAnsi="宋体" w:eastAsia="宋体" w:cs="宋体"/>
                <w:color w:val="auto"/>
                <w:sz w:val="24"/>
                <w:szCs w:val="24"/>
                <w:highlight w:val="none"/>
                <w:lang w:eastAsia="zh-CN"/>
              </w:rPr>
              <w:t>收费标准：按照《国家发展改革委关于进一步放开建设项目专业服务价格的通知》（发改价格〔</w:t>
            </w:r>
            <w:r>
              <w:rPr>
                <w:rFonts w:hint="eastAsia" w:ascii="宋体" w:hAnsi="宋体" w:eastAsia="宋体" w:cs="宋体"/>
                <w:color w:val="auto"/>
                <w:sz w:val="24"/>
                <w:szCs w:val="24"/>
                <w:highlight w:val="none"/>
                <w:lang w:val="en-US" w:eastAsia="zh-CN"/>
              </w:rPr>
              <w:t>2015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299）号规定，该项目</w:t>
            </w:r>
            <w:r>
              <w:rPr>
                <w:rFonts w:hint="eastAsia" w:ascii="宋体" w:hAnsi="宋体" w:eastAsia="宋体" w:cs="宋体"/>
                <w:color w:val="auto"/>
                <w:sz w:val="24"/>
                <w:szCs w:val="24"/>
                <w:highlight w:val="none"/>
              </w:rPr>
              <w:t>收费标准参照《国家计委关于印发〈招标代理服务费收费标准管理暂行办法〉的通知》（计价格〔2002〕1980号）和《国家发展改革委办公厅关于招标代理服务费有关问题的通知》（发改办价格〔2003〕857号）的规定执行（</w:t>
            </w:r>
            <w:r>
              <w:rPr>
                <w:rFonts w:hint="eastAsia" w:ascii="宋体" w:hAnsi="宋体" w:eastAsia="宋体" w:cs="宋体"/>
                <w:color w:val="auto"/>
                <w:sz w:val="24"/>
                <w:szCs w:val="24"/>
                <w:highlight w:val="none"/>
                <w:lang w:eastAsia="zh-CN"/>
              </w:rPr>
              <w:t>其中，</w:t>
            </w:r>
            <w:r>
              <w:rPr>
                <w:rFonts w:hint="eastAsia" w:ascii="宋体" w:hAnsi="宋体" w:eastAsia="宋体" w:cs="宋体"/>
                <w:color w:val="auto"/>
                <w:sz w:val="24"/>
                <w:szCs w:val="24"/>
                <w:highlight w:val="none"/>
              </w:rPr>
              <w:t>代理服务费不足6000.00元</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rPr>
              <w:t>，按照6000.00元收取）</w:t>
            </w:r>
            <w:r>
              <w:rPr>
                <w:rFonts w:hint="eastAsia"/>
                <w:color w:val="auto"/>
                <w:highlight w:val="none"/>
                <w:lang w:val="zh-CN"/>
              </w:rPr>
              <w:t>。</w:t>
            </w:r>
          </w:p>
          <w:p>
            <w:pPr>
              <w:pStyle w:val="24"/>
              <w:pageBreakBefore w:val="0"/>
              <w:numPr>
                <w:ilvl w:val="0"/>
                <w:numId w:val="5"/>
              </w:numPr>
              <w:kinsoku/>
              <w:overflowPunct/>
              <w:topLinePunct w:val="0"/>
              <w:bidi w:val="0"/>
              <w:snapToGrid/>
              <w:spacing w:line="460" w:lineRule="exact"/>
              <w:ind w:left="0" w:leftChars="0" w:right="245" w:rightChars="102" w:firstLine="0" w:firstLineChars="0"/>
              <w:jc w:val="both"/>
              <w:textAlignment w:val="auto"/>
              <w:rPr>
                <w:rFonts w:hint="eastAsia"/>
                <w:color w:val="auto"/>
                <w:highlight w:val="none"/>
                <w:lang w:eastAsia="zh-CN"/>
              </w:rPr>
            </w:pPr>
            <w:r>
              <w:rPr>
                <w:rFonts w:hint="eastAsia" w:ascii="宋体" w:hAnsi="宋体" w:eastAsia="宋体" w:cs="宋体"/>
                <w:b/>
                <w:bCs/>
                <w:color w:val="auto"/>
                <w:sz w:val="24"/>
                <w:szCs w:val="24"/>
                <w:highlight w:val="none"/>
                <w:lang w:val="zh-CN"/>
              </w:rPr>
              <w:t>收款帐户</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收款单位：四川创先招标代理有限公司</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开户银行：中国建设银行股份有限公司成都新都支行 </w:t>
            </w:r>
          </w:p>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帐号：</w:t>
            </w:r>
            <w:r>
              <w:rPr>
                <w:rFonts w:hint="eastAsia" w:ascii="宋体" w:hAnsi="宋体" w:eastAsia="宋体" w:cs="宋体"/>
                <w:color w:val="auto"/>
                <w:sz w:val="24"/>
                <w:szCs w:val="24"/>
                <w:highlight w:val="none"/>
                <w:lang w:val="zh-CN"/>
              </w:rPr>
              <w:fldChar w:fldCharType="begin"/>
            </w:r>
            <w:r>
              <w:rPr>
                <w:rFonts w:hint="eastAsia" w:ascii="宋体" w:hAnsi="宋体" w:eastAsia="宋体" w:cs="宋体"/>
                <w:color w:val="auto"/>
                <w:sz w:val="24"/>
                <w:szCs w:val="24"/>
                <w:highlight w:val="none"/>
                <w:lang w:val="zh-CN"/>
              </w:rPr>
              <w:instrText xml:space="preserve"> HYPERLINK "https://b2b.ccb.com/NCCB/javascript:getBalance('acc_51050151810800001366@156')" </w:instrText>
            </w:r>
            <w:r>
              <w:rPr>
                <w:rFonts w:hint="eastAsia" w:ascii="宋体" w:hAnsi="宋体" w:eastAsia="宋体" w:cs="宋体"/>
                <w:color w:val="auto"/>
                <w:sz w:val="24"/>
                <w:szCs w:val="24"/>
                <w:highlight w:val="none"/>
                <w:lang w:val="zh-CN"/>
              </w:rPr>
              <w:fldChar w:fldCharType="separate"/>
            </w:r>
            <w:r>
              <w:rPr>
                <w:rFonts w:hint="eastAsia" w:ascii="宋体" w:hAnsi="宋体" w:eastAsia="宋体" w:cs="宋体"/>
                <w:color w:val="auto"/>
                <w:sz w:val="24"/>
                <w:szCs w:val="24"/>
                <w:highlight w:val="none"/>
                <w:lang w:val="zh-CN"/>
              </w:rPr>
              <w:t>51050151810800001366</w:t>
            </w:r>
            <w:r>
              <w:rPr>
                <w:rFonts w:hint="eastAsia" w:ascii="宋体" w:hAnsi="宋体" w:eastAsia="宋体" w:cs="宋体"/>
                <w:color w:val="auto"/>
                <w:sz w:val="24"/>
                <w:szCs w:val="24"/>
                <w:highlight w:val="none"/>
                <w:lang w:val="zh-CN"/>
              </w:rPr>
              <w:fldChar w:fldCharType="end"/>
            </w:r>
            <w:r>
              <w:rPr>
                <w:rFonts w:hint="eastAsia" w:eastAsia="宋体" w:cs="宋体"/>
                <w:color w:val="auto"/>
                <w:sz w:val="24"/>
                <w:szCs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1013" w:type="dxa"/>
            <w:tcBorders>
              <w:tl2br w:val="nil"/>
              <w:tr2bl w:val="nil"/>
            </w:tcBorders>
            <w:noWrap w:val="0"/>
            <w:vAlign w:val="center"/>
          </w:tcPr>
          <w:p>
            <w:pPr>
              <w:pStyle w:val="24"/>
              <w:keepNext w:val="0"/>
              <w:keepLines w:val="0"/>
              <w:pageBreakBefore w:val="0"/>
              <w:widowControl w:val="0"/>
              <w:kinsoku/>
              <w:wordWrap/>
              <w:overflowPunct/>
              <w:topLinePunct w:val="0"/>
              <w:bidi w:val="0"/>
              <w:snapToGrid/>
              <w:spacing w:line="460" w:lineRule="exact"/>
              <w:ind w:left="0" w:right="0" w:rightChars="0" w:firstLine="0" w:firstLineChars="0"/>
              <w:jc w:val="center"/>
              <w:textAlignment w:val="auto"/>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22</w:t>
            </w:r>
          </w:p>
        </w:tc>
        <w:tc>
          <w:tcPr>
            <w:tcW w:w="2409" w:type="dxa"/>
            <w:tcBorders>
              <w:tl2br w:val="nil"/>
              <w:tr2bl w:val="nil"/>
            </w:tcBorders>
            <w:noWrap w:val="0"/>
            <w:vAlign w:val="center"/>
          </w:tcPr>
          <w:p>
            <w:pPr>
              <w:pageBreakBefore w:val="0"/>
              <w:kinsoku/>
              <w:overflowPunct/>
              <w:topLinePunct w:val="0"/>
              <w:bidi w:val="0"/>
              <w:snapToGrid/>
              <w:spacing w:line="460" w:lineRule="exact"/>
              <w:ind w:firstLine="0" w:firstLineChars="0"/>
              <w:jc w:val="center"/>
              <w:rPr>
                <w:rFonts w:hint="eastAsia"/>
                <w:color w:val="auto"/>
                <w:highlight w:val="none"/>
              </w:rPr>
            </w:pPr>
            <w:r>
              <w:rPr>
                <w:rFonts w:hint="eastAsia" w:ascii="宋体" w:hAnsi="宋体" w:eastAsia="宋体" w:cs="宋体"/>
                <w:color w:val="auto"/>
                <w:sz w:val="24"/>
                <w:szCs w:val="24"/>
                <w:highlight w:val="none"/>
              </w:rPr>
              <w:t>政府采购信用融资</w:t>
            </w:r>
          </w:p>
        </w:tc>
        <w:tc>
          <w:tcPr>
            <w:tcW w:w="6236" w:type="dxa"/>
            <w:tcBorders>
              <w:tl2br w:val="nil"/>
              <w:tr2bl w:val="nil"/>
            </w:tcBorders>
            <w:noWrap w:val="0"/>
            <w:vAlign w:val="center"/>
          </w:tcPr>
          <w:p>
            <w:pPr>
              <w:pStyle w:val="7"/>
              <w:pageBreakBefore w:val="0"/>
              <w:kinsoku/>
              <w:wordWrap w:val="0"/>
              <w:overflowPunct/>
              <w:topLinePunct w:val="0"/>
              <w:bidi w:val="0"/>
              <w:snapToGrid/>
              <w:spacing w:before="0" w:after="0" w:line="46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1、四川省正在推进政府采购供应商信用融资工作，成交供应商为中小微企业的，可依据政府采购合同申请政府采购信用融资，</w:t>
            </w:r>
            <w:r>
              <w:rPr>
                <w:rFonts w:hint="eastAsia" w:ascii="宋体" w:hAnsi="宋体" w:eastAsia="宋体" w:cs="宋体"/>
                <w:b/>
                <w:bCs/>
                <w:color w:val="auto"/>
                <w:kern w:val="2"/>
                <w:sz w:val="24"/>
                <w:szCs w:val="24"/>
                <w:highlight w:val="none"/>
                <w:lang w:val="en-US" w:eastAsia="zh-CN" w:bidi="ar-SA"/>
              </w:rPr>
              <w:t>本项目接受成交的中小微企业以信用融资方式履约</w:t>
            </w:r>
            <w:r>
              <w:rPr>
                <w:rFonts w:hint="eastAsia" w:ascii="宋体" w:hAnsi="宋体" w:eastAsia="宋体" w:cs="宋体"/>
                <w:color w:val="auto"/>
                <w:kern w:val="2"/>
                <w:sz w:val="24"/>
                <w:szCs w:val="24"/>
                <w:highlight w:val="none"/>
                <w:lang w:val="en-US" w:eastAsia="zh-CN" w:bidi="ar-SA"/>
              </w:rPr>
              <w:t>。</w:t>
            </w:r>
          </w:p>
          <w:p>
            <w:pPr>
              <w:pStyle w:val="7"/>
              <w:pageBreakBefore w:val="0"/>
              <w:numPr>
                <w:ilvl w:val="0"/>
                <w:numId w:val="0"/>
              </w:numPr>
              <w:kinsoku/>
              <w:wordWrap w:val="0"/>
              <w:overflowPunct/>
              <w:topLinePunct w:val="0"/>
              <w:bidi w:val="0"/>
              <w:snapToGrid/>
              <w:spacing w:before="0" w:after="0"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参与政府采购信用融资的</w:t>
            </w:r>
            <w:r>
              <w:rPr>
                <w:rFonts w:hint="eastAsia" w:ascii="宋体" w:hAnsi="宋体" w:eastAsia="宋体" w:cs="宋体"/>
                <w:color w:val="auto"/>
                <w:sz w:val="24"/>
                <w:szCs w:val="24"/>
                <w:highlight w:val="none"/>
                <w:lang w:eastAsia="zh-CN"/>
              </w:rPr>
              <w:t>成交供应商</w:t>
            </w:r>
            <w:r>
              <w:rPr>
                <w:rFonts w:hint="eastAsia" w:ascii="宋体" w:hAnsi="宋体" w:eastAsia="宋体" w:cs="宋体"/>
                <w:color w:val="auto"/>
                <w:sz w:val="24"/>
                <w:szCs w:val="24"/>
                <w:highlight w:val="none"/>
              </w:rPr>
              <w:t>自主选择信用融资金融合作机构。政府采购信用融资按《四川省财政厅关于推进四川省政府采购供应商信用融资工作的通知》（川财采〔2018〕123号）、《成都市中小企政府采购信用融资暂行办法》（成财采〔2019〕17号）和《成都市新都区支持中小企业政府采购信用融资实施方案》（新都财采〔2019〕113号）等文件规定。</w:t>
            </w:r>
          </w:p>
          <w:p>
            <w:pPr>
              <w:pageBreakBefore w:val="0"/>
              <w:kinsoku/>
              <w:overflowPunct/>
              <w:topLinePunct w:val="0"/>
              <w:bidi w:val="0"/>
              <w:snapToGrid/>
              <w:spacing w:line="4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highlight w:val="none"/>
              </w:rPr>
              <w:t>目前，成都市新都区本地参与政府采购信用融资的金融机构有：</w:t>
            </w:r>
            <w:r>
              <w:rPr>
                <w:rFonts w:hint="eastAsia" w:ascii="宋体" w:hAnsi="宋体" w:cs="宋体"/>
                <w:b w:val="0"/>
                <w:bCs w:val="0"/>
                <w:color w:val="auto"/>
                <w:highlight w:val="none"/>
              </w:rPr>
              <w:t>1.中国银行新都支行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2.成都农商银行新都支行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3.交通银行成都新都支行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4.成都银行新都支行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5.建设银行新都支行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6.邮储银行新都支行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7.浙商银行新都支行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8.农业银行新都支行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9.浦发银行新都支行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10.民生银行新都支行</w:t>
            </w:r>
            <w:r>
              <w:rPr>
                <w:rFonts w:hint="eastAsia" w:ascii="宋体" w:hAnsi="宋体" w:cs="宋体"/>
                <w:b w:val="0"/>
                <w:bCs w:val="0"/>
                <w:color w:val="auto"/>
                <w:highlight w:val="none"/>
                <w:lang w:eastAsia="zh-CN"/>
              </w:rPr>
              <w:t>；</w:t>
            </w:r>
            <w:r>
              <w:rPr>
                <w:rFonts w:hint="eastAsia" w:ascii="宋体" w:hAnsi="宋体" w:cs="宋体"/>
                <w:color w:val="auto"/>
                <w:highlight w:val="none"/>
              </w:rPr>
              <w:t>成都市参与政府采购信用融资的金融机构参见《成都市财政局关于公布成都市首批在线开展政府采购信用融资业务银行名单的通知》</w:t>
            </w:r>
            <w:r>
              <w:rPr>
                <w:rFonts w:hint="eastAsia" w:ascii="宋体" w:hAnsi="宋体" w:cs="宋体"/>
                <w:color w:val="auto"/>
                <w:highlight w:val="none"/>
                <w:lang w:val="en-US" w:eastAsia="zh-CN"/>
              </w:rPr>
              <w:t>及《成都市新都区财政局关于公布新都区开展政府采购信用融资业务金融机构名单的通知》（新都财采〔2021〕160号）</w:t>
            </w:r>
            <w:r>
              <w:rPr>
                <w:rFonts w:hint="eastAsia" w:ascii="宋体" w:hAnsi="宋体" w:cs="宋体"/>
                <w:color w:val="auto"/>
                <w:highlight w:val="none"/>
              </w:rPr>
              <w:t>。</w:t>
            </w:r>
          </w:p>
          <w:p>
            <w:pPr>
              <w:pStyle w:val="7"/>
              <w:pageBreakBefore w:val="0"/>
              <w:kinsoku/>
              <w:wordWrap w:val="0"/>
              <w:overflowPunct/>
              <w:topLinePunct w:val="0"/>
              <w:bidi w:val="0"/>
              <w:snapToGrid/>
              <w:spacing w:before="0" w:after="0"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本地财政部门电话：028-89396791</w:t>
            </w:r>
            <w:r>
              <w:rPr>
                <w:rFonts w:hint="eastAsia" w:ascii="宋体" w:hAnsi="宋体" w:eastAsia="宋体" w:cs="宋体"/>
                <w:color w:val="auto"/>
                <w:kern w:val="2"/>
                <w:sz w:val="24"/>
                <w:szCs w:val="24"/>
                <w:highlight w:val="none"/>
                <w:lang w:val="en-US" w:eastAsia="zh-CN" w:bidi="ar-SA"/>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95" w:hRule="atLeast"/>
          <w:jc w:val="center"/>
        </w:trPr>
        <w:tc>
          <w:tcPr>
            <w:tcW w:w="1013" w:type="dxa"/>
            <w:tcBorders>
              <w:tl2br w:val="nil"/>
              <w:tr2bl w:val="nil"/>
            </w:tcBorders>
            <w:noWrap w:val="0"/>
            <w:vAlign w:val="center"/>
          </w:tcPr>
          <w:p>
            <w:pPr>
              <w:pStyle w:val="24"/>
              <w:spacing w:line="460" w:lineRule="exact"/>
              <w:jc w:val="center"/>
              <w:rPr>
                <w:rFonts w:hint="eastAsia" w:eastAsia="宋体" w:cs="宋体"/>
                <w:color w:val="auto"/>
                <w:sz w:val="24"/>
                <w:szCs w:val="24"/>
                <w:highlight w:val="none"/>
                <w:lang w:val="en-US" w:eastAsia="zh-CN"/>
              </w:rPr>
            </w:pPr>
            <w:r>
              <w:rPr>
                <w:rFonts w:hint="eastAsia"/>
                <w:color w:val="auto"/>
                <w:highlight w:val="none"/>
              </w:rPr>
              <w:t>23</w:t>
            </w:r>
          </w:p>
        </w:tc>
        <w:tc>
          <w:tcPr>
            <w:tcW w:w="2409" w:type="dxa"/>
            <w:tcBorders>
              <w:tl2br w:val="nil"/>
              <w:tr2bl w:val="nil"/>
            </w:tcBorders>
            <w:noWrap w:val="0"/>
            <w:vAlign w:val="center"/>
          </w:tcPr>
          <w:p>
            <w:pPr>
              <w:spacing w:line="560" w:lineRule="exact"/>
              <w:ind w:firstLine="0" w:firstLineChars="0"/>
              <w:jc w:val="center"/>
              <w:rPr>
                <w:rFonts w:hint="eastAsia" w:ascii="宋体" w:hAnsi="宋体" w:eastAsia="宋体" w:cs="宋体"/>
                <w:color w:val="auto"/>
                <w:sz w:val="24"/>
                <w:szCs w:val="24"/>
                <w:highlight w:val="none"/>
              </w:rPr>
            </w:pPr>
            <w:r>
              <w:rPr>
                <w:rFonts w:hint="eastAsia" w:ascii="宋体"/>
                <w:color w:val="auto"/>
                <w:highlight w:val="none"/>
                <w:lang w:val="zh-CN"/>
              </w:rPr>
              <w:t>承诺提醒</w:t>
            </w:r>
          </w:p>
        </w:tc>
        <w:tc>
          <w:tcPr>
            <w:tcW w:w="6236" w:type="dxa"/>
            <w:tcBorders>
              <w:tl2br w:val="nil"/>
              <w:tr2bl w:val="nil"/>
            </w:tcBorders>
            <w:noWrap w:val="0"/>
            <w:vAlign w:val="center"/>
          </w:tcPr>
          <w:p>
            <w:pPr>
              <w:pStyle w:val="24"/>
              <w:autoSpaceDE/>
              <w:autoSpaceDN/>
              <w:adjustRightInd/>
              <w:spacing w:line="560" w:lineRule="exact"/>
              <w:jc w:val="both"/>
              <w:rPr>
                <w:rFonts w:hint="eastAsia" w:ascii="宋体" w:hAnsi="宋体" w:eastAsia="宋体" w:cs="宋体"/>
                <w:color w:val="auto"/>
                <w:sz w:val="24"/>
                <w:szCs w:val="24"/>
                <w:highlight w:val="none"/>
                <w:lang w:val="en-US" w:eastAsia="zh-CN"/>
              </w:rPr>
            </w:pPr>
            <w:r>
              <w:rPr>
                <w:rFonts w:hint="eastAsia" w:hAnsi="Calibri" w:cs="Times New Roman"/>
                <w:color w:val="auto"/>
                <w:kern w:val="2"/>
                <w:highlight w:val="none"/>
                <w:lang w:val="zh-CN"/>
              </w:rPr>
              <w:t>供应商自行对各项承诺的真实性负责，采购活动结束后，采购人或采购代理机构如有必要将核实供应商所作承诺的真实性，如提供虚假承诺将报告监管部门严肃追究法律责任。</w:t>
            </w:r>
          </w:p>
        </w:tc>
      </w:tr>
    </w:tbl>
    <w:p>
      <w:pPr>
        <w:pStyle w:val="2"/>
        <w:rPr>
          <w:rFonts w:hint="eastAsia"/>
          <w:color w:val="auto"/>
          <w:highlight w:val="none"/>
        </w:rPr>
      </w:pPr>
      <w:r>
        <w:rPr>
          <w:rFonts w:hint="eastAsia"/>
          <w:color w:val="auto"/>
          <w:highlight w:val="none"/>
        </w:rPr>
        <w:br w:type="page"/>
      </w:r>
      <w:bookmarkStart w:id="14" w:name="_Toc18540"/>
      <w:r>
        <w:rPr>
          <w:rFonts w:hint="eastAsia"/>
          <w:color w:val="auto"/>
          <w:highlight w:val="none"/>
        </w:rPr>
        <w:t>二、总  则</w:t>
      </w:r>
      <w:bookmarkEnd w:id="14"/>
    </w:p>
    <w:p>
      <w:pPr>
        <w:pStyle w:val="4"/>
        <w:rPr>
          <w:rFonts w:hint="eastAsia"/>
          <w:color w:val="auto"/>
          <w:highlight w:val="none"/>
        </w:rPr>
      </w:pPr>
      <w:bookmarkStart w:id="15" w:name="_Toc183582205"/>
      <w:bookmarkStart w:id="16" w:name="_Toc183682342"/>
      <w:bookmarkStart w:id="17" w:name="_Toc217446034"/>
      <w:bookmarkStart w:id="18" w:name="_Toc14453"/>
      <w:r>
        <w:rPr>
          <w:rFonts w:hint="eastAsia"/>
          <w:color w:val="auto"/>
          <w:highlight w:val="none"/>
        </w:rPr>
        <w:t>1</w:t>
      </w:r>
      <w:r>
        <w:rPr>
          <w:color w:val="auto"/>
          <w:highlight w:val="none"/>
        </w:rPr>
        <w:t>.</w:t>
      </w:r>
      <w:bookmarkEnd w:id="15"/>
      <w:bookmarkEnd w:id="16"/>
      <w:r>
        <w:rPr>
          <w:rFonts w:hint="eastAsia"/>
          <w:color w:val="auto"/>
          <w:highlight w:val="none"/>
        </w:rPr>
        <w:t>适用范围</w:t>
      </w:r>
      <w:bookmarkEnd w:id="17"/>
      <w:bookmarkEnd w:id="1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w:t>
      </w:r>
      <w:r>
        <w:rPr>
          <w:color w:val="auto"/>
          <w:highlight w:val="none"/>
        </w:rPr>
        <w:t>.</w:t>
      </w:r>
      <w:r>
        <w:rPr>
          <w:rFonts w:hint="eastAsia"/>
          <w:color w:val="auto"/>
          <w:highlight w:val="none"/>
        </w:rPr>
        <w:t>1 本磋商文件仅适用于本次磋商所叙述的</w:t>
      </w:r>
      <w:r>
        <w:rPr>
          <w:rFonts w:hint="eastAsia"/>
          <w:color w:val="auto"/>
          <w:highlight w:val="none"/>
          <w:lang w:val="en-US" w:eastAsia="zh-CN"/>
        </w:rPr>
        <w:t>服务</w:t>
      </w:r>
      <w:r>
        <w:rPr>
          <w:rFonts w:hint="eastAsia"/>
          <w:color w:val="auto"/>
          <w:highlight w:val="none"/>
        </w:rPr>
        <w:t>采购。</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1.2 本磋商文件的解释权归采购人和采购代理机构所有。</w:t>
      </w:r>
    </w:p>
    <w:p>
      <w:pPr>
        <w:pStyle w:val="4"/>
        <w:rPr>
          <w:rFonts w:hint="eastAsia"/>
          <w:color w:val="auto"/>
          <w:highlight w:val="none"/>
        </w:rPr>
      </w:pPr>
      <w:bookmarkStart w:id="19" w:name="_Toc183582206"/>
      <w:bookmarkStart w:id="20" w:name="_Toc183682343"/>
      <w:bookmarkStart w:id="21" w:name="_Toc217446035"/>
      <w:bookmarkStart w:id="22" w:name="_Toc2196"/>
      <w:r>
        <w:rPr>
          <w:color w:val="auto"/>
          <w:highlight w:val="none"/>
        </w:rPr>
        <w:t>2.</w:t>
      </w:r>
      <w:bookmarkEnd w:id="19"/>
      <w:bookmarkEnd w:id="20"/>
      <w:bookmarkEnd w:id="21"/>
      <w:r>
        <w:rPr>
          <w:rFonts w:hint="eastAsia"/>
          <w:color w:val="auto"/>
          <w:highlight w:val="none"/>
        </w:rPr>
        <w:t>采购主体</w:t>
      </w:r>
      <w:bookmarkEnd w:id="22"/>
    </w:p>
    <w:p>
      <w:pPr>
        <w:rPr>
          <w:rFonts w:hint="eastAsia"/>
          <w:color w:val="auto"/>
          <w:highlight w:val="none"/>
        </w:rPr>
      </w:pPr>
      <w:r>
        <w:rPr>
          <w:rFonts w:hint="eastAsia"/>
          <w:color w:val="auto"/>
          <w:highlight w:val="none"/>
        </w:rPr>
        <w:t>2</w:t>
      </w:r>
      <w:r>
        <w:rPr>
          <w:color w:val="auto"/>
          <w:highlight w:val="none"/>
        </w:rPr>
        <w:t>.</w:t>
      </w:r>
      <w:r>
        <w:rPr>
          <w:rFonts w:hint="eastAsia"/>
          <w:color w:val="auto"/>
          <w:highlight w:val="none"/>
        </w:rPr>
        <w:t>1本次磋商的采购人</w:t>
      </w:r>
      <w:r>
        <w:rPr>
          <w:rFonts w:hint="eastAsia"/>
          <w:color w:val="auto"/>
          <w:highlight w:val="none"/>
          <w:lang w:val="en-US" w:eastAsia="zh-CN"/>
        </w:rPr>
        <w:t>是</w:t>
      </w:r>
      <w:r>
        <w:rPr>
          <w:rFonts w:hint="eastAsia"/>
          <w:color w:val="auto"/>
          <w:highlight w:val="none"/>
          <w:lang w:eastAsia="zh-CN"/>
        </w:rPr>
        <w:t>中共成都市新都区委城乡社区发展治理委员会</w:t>
      </w:r>
      <w:r>
        <w:rPr>
          <w:rFonts w:hint="eastAsia"/>
          <w:color w:val="auto"/>
          <w:highlight w:val="none"/>
        </w:rPr>
        <w:t>。</w:t>
      </w:r>
    </w:p>
    <w:p>
      <w:pPr>
        <w:rPr>
          <w:rFonts w:hint="eastAsia"/>
          <w:color w:val="auto"/>
          <w:highlight w:val="none"/>
        </w:rPr>
      </w:pPr>
      <w:r>
        <w:rPr>
          <w:rFonts w:hint="eastAsia"/>
          <w:color w:val="auto"/>
          <w:highlight w:val="none"/>
        </w:rPr>
        <w:t>2</w:t>
      </w:r>
      <w:r>
        <w:rPr>
          <w:color w:val="auto"/>
          <w:highlight w:val="none"/>
        </w:rPr>
        <w:t>.</w:t>
      </w:r>
      <w:r>
        <w:rPr>
          <w:rFonts w:hint="eastAsia"/>
          <w:color w:val="auto"/>
          <w:highlight w:val="none"/>
        </w:rPr>
        <w:t>2本次磋商的采购代理机构是</w:t>
      </w:r>
      <w:r>
        <w:rPr>
          <w:rFonts w:hint="eastAsia"/>
          <w:color w:val="auto"/>
          <w:highlight w:val="none"/>
          <w:lang w:eastAsia="zh-CN"/>
        </w:rPr>
        <w:t>四川创先招标代理有限公司</w:t>
      </w:r>
      <w:r>
        <w:rPr>
          <w:rFonts w:hint="eastAsia"/>
          <w:color w:val="auto"/>
          <w:highlight w:val="none"/>
        </w:rPr>
        <w:t>。</w:t>
      </w:r>
    </w:p>
    <w:p>
      <w:pPr>
        <w:pStyle w:val="4"/>
        <w:rPr>
          <w:rFonts w:hint="eastAsia"/>
          <w:color w:val="auto"/>
          <w:highlight w:val="none"/>
        </w:rPr>
      </w:pPr>
      <w:bookmarkStart w:id="23" w:name="_Toc183582207"/>
      <w:bookmarkStart w:id="24" w:name="_Toc217446036"/>
      <w:bookmarkStart w:id="25" w:name="_Toc183682344"/>
      <w:bookmarkStart w:id="26" w:name="_Toc217390843"/>
      <w:bookmarkStart w:id="27" w:name="_Toc16761"/>
      <w:r>
        <w:rPr>
          <w:color w:val="auto"/>
          <w:highlight w:val="none"/>
        </w:rPr>
        <w:t>3.</w:t>
      </w:r>
      <w:r>
        <w:rPr>
          <w:rFonts w:hint="eastAsia"/>
          <w:color w:val="auto"/>
          <w:highlight w:val="none"/>
        </w:rPr>
        <w:t xml:space="preserve"> 合格</w:t>
      </w:r>
      <w:bookmarkEnd w:id="23"/>
      <w:bookmarkEnd w:id="24"/>
      <w:bookmarkEnd w:id="25"/>
      <w:bookmarkEnd w:id="26"/>
      <w:r>
        <w:rPr>
          <w:rFonts w:hint="eastAsia"/>
          <w:color w:val="auto"/>
          <w:highlight w:val="none"/>
        </w:rPr>
        <w:t>供应商（实质性要求）</w:t>
      </w:r>
      <w:bookmarkEnd w:id="27"/>
    </w:p>
    <w:p>
      <w:pPr>
        <w:rPr>
          <w:rFonts w:hint="eastAsia"/>
          <w:color w:val="auto"/>
          <w:highlight w:val="none"/>
        </w:rPr>
      </w:pPr>
      <w:r>
        <w:rPr>
          <w:rFonts w:hint="eastAsia"/>
          <w:color w:val="auto"/>
          <w:highlight w:val="none"/>
        </w:rPr>
        <w:t>合格供应商应具备以下条件：</w:t>
      </w:r>
    </w:p>
    <w:p>
      <w:pPr>
        <w:rPr>
          <w:rFonts w:hint="eastAsia"/>
          <w:color w:val="auto"/>
          <w:highlight w:val="none"/>
        </w:rPr>
      </w:pPr>
      <w:r>
        <w:rPr>
          <w:rFonts w:hint="eastAsia"/>
          <w:color w:val="auto"/>
          <w:highlight w:val="none"/>
        </w:rPr>
        <w:t>3.1 具备法律法规和本采购文件规定的资格条件；</w:t>
      </w:r>
    </w:p>
    <w:p>
      <w:pPr>
        <w:rPr>
          <w:rFonts w:hint="eastAsia"/>
          <w:color w:val="auto"/>
          <w:highlight w:val="none"/>
        </w:rPr>
      </w:pPr>
      <w:r>
        <w:rPr>
          <w:rFonts w:hint="eastAsia"/>
          <w:color w:val="auto"/>
          <w:highlight w:val="none"/>
        </w:rPr>
        <w:t>3.2 不属于禁止参加本项目采购活动的供应商；</w:t>
      </w:r>
    </w:p>
    <w:p>
      <w:pPr>
        <w:rPr>
          <w:rFonts w:hint="eastAsia"/>
          <w:color w:val="auto"/>
          <w:highlight w:val="none"/>
        </w:rPr>
      </w:pPr>
      <w:r>
        <w:rPr>
          <w:rFonts w:hint="eastAsia"/>
          <w:color w:val="auto"/>
          <w:highlight w:val="none"/>
        </w:rPr>
        <w:t>3.3 按照规定</w:t>
      </w:r>
      <w:r>
        <w:rPr>
          <w:rFonts w:hint="eastAsia"/>
          <w:color w:val="auto"/>
          <w:highlight w:val="none"/>
          <w:lang w:val="en-US" w:eastAsia="zh-CN"/>
        </w:rPr>
        <w:t>依法</w:t>
      </w:r>
      <w:r>
        <w:rPr>
          <w:rFonts w:hint="eastAsia"/>
          <w:color w:val="auto"/>
          <w:highlight w:val="none"/>
        </w:rPr>
        <w:t>获取了磋商文件，属于实质性参加政府采购活动的供应商。</w:t>
      </w:r>
    </w:p>
    <w:p>
      <w:pPr>
        <w:pStyle w:val="4"/>
        <w:rPr>
          <w:rFonts w:hint="eastAsia"/>
          <w:color w:val="auto"/>
          <w:highlight w:val="none"/>
        </w:rPr>
      </w:pPr>
      <w:bookmarkStart w:id="28" w:name="_Toc183582208"/>
      <w:bookmarkStart w:id="29" w:name="_Toc183682345"/>
      <w:bookmarkStart w:id="30" w:name="_Toc217446037"/>
      <w:bookmarkStart w:id="31" w:name="_Toc15663"/>
      <w:r>
        <w:rPr>
          <w:rFonts w:hint="eastAsia"/>
          <w:color w:val="auto"/>
          <w:highlight w:val="none"/>
        </w:rPr>
        <w:t>4. 磋商费用</w:t>
      </w:r>
      <w:bookmarkEnd w:id="28"/>
      <w:bookmarkEnd w:id="29"/>
      <w:bookmarkEnd w:id="30"/>
      <w:bookmarkEnd w:id="31"/>
    </w:p>
    <w:p>
      <w:pPr>
        <w:rPr>
          <w:rFonts w:hint="eastAsia"/>
          <w:color w:val="auto"/>
          <w:highlight w:val="none"/>
        </w:rPr>
      </w:pPr>
      <w:r>
        <w:rPr>
          <w:rFonts w:hint="eastAsia"/>
          <w:color w:val="auto"/>
          <w:highlight w:val="none"/>
        </w:rPr>
        <w:t>供应商应自行承担参加磋商活动的全部费用。</w:t>
      </w:r>
    </w:p>
    <w:p>
      <w:pPr>
        <w:pStyle w:val="4"/>
        <w:ind w:firstLine="482" w:firstLineChars="200"/>
        <w:rPr>
          <w:rFonts w:hint="eastAsia" w:ascii="宋体" w:hAnsi="宋体" w:eastAsia="宋体" w:cs="宋体"/>
          <w:color w:val="auto"/>
          <w:sz w:val="24"/>
          <w:szCs w:val="24"/>
          <w:highlight w:val="none"/>
        </w:rPr>
      </w:pPr>
      <w:bookmarkStart w:id="32" w:name="_Toc12359"/>
      <w:r>
        <w:rPr>
          <w:rFonts w:hint="eastAsia" w:ascii="宋体" w:hAnsi="宋体" w:eastAsia="宋体" w:cs="宋体"/>
          <w:color w:val="auto"/>
          <w:sz w:val="24"/>
          <w:szCs w:val="24"/>
          <w:highlight w:val="none"/>
        </w:rPr>
        <w:t>5.充分、公平竞争保障措施（实质性要求）</w:t>
      </w:r>
      <w:bookmarkEnd w:id="32"/>
    </w:p>
    <w:p>
      <w:pPr>
        <w:bidi w:val="0"/>
        <w:rPr>
          <w:rFonts w:hint="eastAsia"/>
          <w:color w:val="auto"/>
          <w:highlight w:val="none"/>
        </w:rPr>
      </w:pPr>
      <w:r>
        <w:rPr>
          <w:rFonts w:hint="eastAsia"/>
          <w:color w:val="auto"/>
          <w:highlight w:val="none"/>
        </w:rPr>
        <w:t>5.1单位负责人为同一人或者存在直接控股、管理关系的不同供应商禁止参加同一合同项下的政府采购活动</w:t>
      </w:r>
      <w:r>
        <w:rPr>
          <w:rFonts w:hint="eastAsia"/>
          <w:color w:val="auto"/>
          <w:highlight w:val="none"/>
          <w:lang w:eastAsia="zh-CN"/>
        </w:rPr>
        <w:t>。磋商响应截止时间前，存在以上利害关系的供应商应当自行选择一家参加本次政府采购活动，否则，其响应文件均作无效处理</w:t>
      </w:r>
      <w:r>
        <w:rPr>
          <w:rFonts w:hint="eastAsia"/>
          <w:color w:val="auto"/>
          <w:highlight w:val="none"/>
        </w:rPr>
        <w:t>。</w:t>
      </w:r>
    </w:p>
    <w:p>
      <w:pPr>
        <w:bidi w:val="0"/>
        <w:rPr>
          <w:rFonts w:hint="eastAsia"/>
          <w:color w:val="auto"/>
          <w:highlight w:val="none"/>
        </w:rPr>
      </w:pPr>
      <w:r>
        <w:rPr>
          <w:rFonts w:hint="eastAsia"/>
          <w:color w:val="auto"/>
          <w:highlight w:val="none"/>
        </w:rPr>
        <w:t>5.2利害关系授权代表处理。两家以上的供应商不得在同一合同项下的采购项目中，委托同一个自然人、同一家庭的人员、同一单位的人员作为其授权代表，否则，其响应文件</w:t>
      </w:r>
      <w:r>
        <w:rPr>
          <w:rFonts w:hint="eastAsia"/>
          <w:color w:val="auto"/>
          <w:highlight w:val="none"/>
          <w:lang w:eastAsia="zh-CN"/>
        </w:rPr>
        <w:t>均作</w:t>
      </w:r>
      <w:r>
        <w:rPr>
          <w:rFonts w:hint="eastAsia"/>
          <w:color w:val="auto"/>
          <w:highlight w:val="none"/>
        </w:rPr>
        <w:t>无效处理。</w:t>
      </w:r>
    </w:p>
    <w:p>
      <w:pPr>
        <w:bidi w:val="0"/>
        <w:rPr>
          <w:rFonts w:hint="eastAsia"/>
          <w:b/>
          <w:bCs/>
          <w:color w:val="auto"/>
          <w:highlight w:val="none"/>
        </w:rPr>
      </w:pPr>
      <w:r>
        <w:rPr>
          <w:rFonts w:hint="eastAsia"/>
          <w:color w:val="auto"/>
          <w:highlight w:val="none"/>
        </w:rPr>
        <w:t>5.3前期参与供应商处理。为采购项目提供整体设计、规范编制或者项目管理、监理、检测等服务的供应商，</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r>
        <w:rPr>
          <w:rFonts w:hint="eastAsia"/>
          <w:b/>
          <w:bCs/>
          <w:color w:val="auto"/>
          <w:highlight w:val="none"/>
        </w:rPr>
        <w:t>。</w:t>
      </w:r>
      <w:r>
        <w:rPr>
          <w:rFonts w:hint="eastAsia"/>
          <w:b/>
          <w:bCs/>
          <w:color w:val="auto"/>
          <w:highlight w:val="none"/>
          <w:lang w:eastAsia="zh-CN"/>
        </w:rPr>
        <w:t>经采购人确认，本项目</w:t>
      </w:r>
      <w:r>
        <w:rPr>
          <w:rFonts w:hint="eastAsia"/>
          <w:b/>
          <w:bCs/>
          <w:color w:val="auto"/>
          <w:highlight w:val="none"/>
          <w:u w:val="single"/>
          <w:lang w:eastAsia="zh-CN"/>
        </w:rPr>
        <w:t>没有</w:t>
      </w:r>
      <w:r>
        <w:rPr>
          <w:rFonts w:hint="eastAsia"/>
          <w:b/>
          <w:bCs/>
          <w:color w:val="auto"/>
          <w:highlight w:val="none"/>
          <w:lang w:eastAsia="zh-CN"/>
        </w:rPr>
        <w:t>“为项目提供前期整体设计、</w:t>
      </w:r>
      <w:r>
        <w:rPr>
          <w:rFonts w:hint="eastAsia"/>
          <w:b/>
          <w:bCs/>
          <w:color w:val="auto"/>
          <w:highlight w:val="none"/>
        </w:rPr>
        <w:t>规范编制或者项目管理、监理、检测等服务的供应商</w:t>
      </w:r>
      <w:r>
        <w:rPr>
          <w:rFonts w:hint="eastAsia"/>
          <w:b/>
          <w:bCs/>
          <w:color w:val="auto"/>
          <w:highlight w:val="none"/>
          <w:lang w:eastAsia="zh-CN"/>
        </w:rPr>
        <w:t>”。</w:t>
      </w:r>
    </w:p>
    <w:p>
      <w:pPr>
        <w:bidi w:val="0"/>
        <w:rPr>
          <w:rFonts w:hint="eastAsia"/>
          <w:color w:val="auto"/>
          <w:highlight w:val="none"/>
          <w:lang w:eastAsia="zh-CN"/>
        </w:rPr>
      </w:pPr>
      <w:r>
        <w:rPr>
          <w:rFonts w:hint="eastAsia"/>
          <w:color w:val="auto"/>
          <w:highlight w:val="none"/>
        </w:rPr>
        <w:t>5.</w:t>
      </w:r>
      <w:r>
        <w:rPr>
          <w:rFonts w:hint="eastAsia"/>
          <w:color w:val="auto"/>
          <w:highlight w:val="none"/>
          <w:lang w:val="en-US" w:eastAsia="zh-CN"/>
        </w:rPr>
        <w:t>4</w:t>
      </w:r>
      <w:r>
        <w:rPr>
          <w:rFonts w:hint="eastAsia"/>
          <w:color w:val="auto"/>
          <w:highlight w:val="none"/>
        </w:rPr>
        <w:t>供应商实际控制人或者中高级管理人员，同时是采购代理机构工作人员，</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w:t>
      </w:r>
    </w:p>
    <w:p>
      <w:pPr>
        <w:bidi w:val="0"/>
        <w:rPr>
          <w:rFonts w:hint="eastAsia"/>
          <w:color w:val="auto"/>
          <w:highlight w:val="none"/>
        </w:rPr>
      </w:pPr>
      <w:r>
        <w:rPr>
          <w:rFonts w:hint="eastAsia"/>
          <w:color w:val="auto"/>
          <w:highlight w:val="none"/>
        </w:rPr>
        <w:t>5.</w:t>
      </w:r>
      <w:r>
        <w:rPr>
          <w:rFonts w:hint="eastAsia"/>
          <w:color w:val="auto"/>
          <w:highlight w:val="none"/>
          <w:lang w:val="en-US" w:eastAsia="zh-CN"/>
        </w:rPr>
        <w:t>5</w:t>
      </w:r>
      <w:r>
        <w:rPr>
          <w:rFonts w:hint="eastAsia"/>
          <w:color w:val="auto"/>
          <w:highlight w:val="none"/>
        </w:rPr>
        <w:t>供应商与采购代理机构存在关联关系，或者是采购代理机构的母公司或子公司，</w:t>
      </w:r>
      <w:r>
        <w:rPr>
          <w:rFonts w:hint="eastAsia"/>
          <w:color w:val="auto"/>
          <w:highlight w:val="none"/>
          <w:lang w:val="en-US" w:eastAsia="zh-CN"/>
        </w:rPr>
        <w:t>禁止</w:t>
      </w:r>
      <w:r>
        <w:rPr>
          <w:rFonts w:hint="eastAsia"/>
          <w:color w:val="auto"/>
          <w:highlight w:val="none"/>
        </w:rPr>
        <w:t>参加</w:t>
      </w:r>
      <w:r>
        <w:rPr>
          <w:rFonts w:hint="eastAsia"/>
          <w:color w:val="auto"/>
          <w:highlight w:val="none"/>
          <w:lang w:val="en-US" w:eastAsia="zh-CN"/>
        </w:rPr>
        <w:t>本次</w:t>
      </w:r>
      <w:r>
        <w:rPr>
          <w:rFonts w:hint="eastAsia"/>
          <w:color w:val="auto"/>
          <w:highlight w:val="none"/>
        </w:rPr>
        <w:t>采购</w:t>
      </w:r>
      <w:r>
        <w:rPr>
          <w:rFonts w:hint="eastAsia"/>
          <w:color w:val="auto"/>
          <w:highlight w:val="none"/>
          <w:lang w:val="en-US" w:eastAsia="zh-CN"/>
        </w:rPr>
        <w:t>项目</w:t>
      </w:r>
      <w:r>
        <w:rPr>
          <w:rFonts w:hint="eastAsia"/>
          <w:color w:val="auto"/>
          <w:highlight w:val="none"/>
        </w:rPr>
        <w:t>。</w:t>
      </w:r>
    </w:p>
    <w:p>
      <w:pPr>
        <w:bidi w:val="0"/>
        <w:rPr>
          <w:rFonts w:hint="eastAsia"/>
          <w:color w:val="auto"/>
          <w:highlight w:val="none"/>
        </w:rPr>
      </w:pPr>
      <w:r>
        <w:rPr>
          <w:rFonts w:hint="eastAsia"/>
          <w:color w:val="auto"/>
          <w:highlight w:val="none"/>
        </w:rPr>
        <w:t>5.</w:t>
      </w:r>
      <w:r>
        <w:rPr>
          <w:rFonts w:hint="eastAsia"/>
          <w:color w:val="auto"/>
          <w:highlight w:val="none"/>
          <w:lang w:val="en-US" w:eastAsia="zh-CN"/>
        </w:rPr>
        <w:t>6</w:t>
      </w:r>
      <w:r>
        <w:rPr>
          <w:rFonts w:hint="eastAsia"/>
          <w:color w:val="auto"/>
          <w:highlight w:val="none"/>
        </w:rPr>
        <w:t>回避。政府采购活动中，采购人员及相关人员与供应商有下列利害关系之一的，应当回避：</w:t>
      </w:r>
    </w:p>
    <w:p>
      <w:pPr>
        <w:bidi w:val="0"/>
        <w:rPr>
          <w:rFonts w:hint="eastAsia"/>
          <w:color w:val="auto"/>
          <w:highlight w:val="none"/>
        </w:rPr>
      </w:pPr>
      <w:r>
        <w:rPr>
          <w:rFonts w:hint="eastAsia"/>
          <w:color w:val="auto"/>
          <w:highlight w:val="none"/>
        </w:rPr>
        <w:t>（1）参加采购活动前3年内与供应商存在劳动关系；</w:t>
      </w:r>
    </w:p>
    <w:p>
      <w:pPr>
        <w:bidi w:val="0"/>
        <w:rPr>
          <w:rFonts w:hint="eastAsia"/>
          <w:color w:val="auto"/>
          <w:highlight w:val="none"/>
        </w:rPr>
      </w:pPr>
      <w:r>
        <w:rPr>
          <w:rFonts w:hint="eastAsia"/>
          <w:color w:val="auto"/>
          <w:highlight w:val="none"/>
        </w:rPr>
        <w:t>（2）参加采购活动前3年内担任供应商的董事、监事；</w:t>
      </w:r>
    </w:p>
    <w:p>
      <w:pPr>
        <w:bidi w:val="0"/>
        <w:rPr>
          <w:rFonts w:hint="eastAsia"/>
          <w:color w:val="auto"/>
          <w:highlight w:val="none"/>
        </w:rPr>
      </w:pPr>
      <w:r>
        <w:rPr>
          <w:rFonts w:hint="eastAsia"/>
          <w:color w:val="auto"/>
          <w:highlight w:val="none"/>
        </w:rPr>
        <w:t>（3）参加采购活动前3年内是供应商的控股股东或者实际控制人；</w:t>
      </w:r>
    </w:p>
    <w:p>
      <w:pPr>
        <w:bidi w:val="0"/>
        <w:rPr>
          <w:rFonts w:hint="eastAsia"/>
          <w:color w:val="auto"/>
          <w:highlight w:val="none"/>
        </w:rPr>
      </w:pPr>
      <w:r>
        <w:rPr>
          <w:rFonts w:hint="eastAsia"/>
          <w:color w:val="auto"/>
          <w:highlight w:val="none"/>
        </w:rPr>
        <w:t>（4）与供应商的</w:t>
      </w:r>
      <w:r>
        <w:rPr>
          <w:rFonts w:hint="eastAsia"/>
          <w:color w:val="auto"/>
          <w:highlight w:val="none"/>
          <w:lang w:eastAsia="zh-CN"/>
        </w:rPr>
        <w:t>法定代表人/单位负责人</w:t>
      </w:r>
      <w:r>
        <w:rPr>
          <w:rFonts w:hint="eastAsia"/>
          <w:color w:val="auto"/>
          <w:highlight w:val="none"/>
        </w:rPr>
        <w:t>或者负责人有夫妻、直系血亲、三代以内旁系血亲或者近姻亲关系；</w:t>
      </w:r>
    </w:p>
    <w:p>
      <w:pPr>
        <w:bidi w:val="0"/>
        <w:rPr>
          <w:rFonts w:hint="eastAsia"/>
          <w:color w:val="auto"/>
          <w:highlight w:val="none"/>
        </w:rPr>
      </w:pPr>
      <w:r>
        <w:rPr>
          <w:rFonts w:hint="eastAsia"/>
          <w:color w:val="auto"/>
          <w:highlight w:val="none"/>
        </w:rPr>
        <w:t>（5）与供应商有其他可能影响政府采购活动公平、公正进行的关系。</w:t>
      </w:r>
    </w:p>
    <w:p>
      <w:pPr>
        <w:bidi w:val="0"/>
        <w:rPr>
          <w:rFonts w:hint="eastAsia"/>
          <w:color w:val="auto"/>
          <w:highlight w:val="none"/>
        </w:rPr>
      </w:pPr>
      <w:r>
        <w:rPr>
          <w:rFonts w:hint="eastAsia"/>
          <w:color w:val="auto"/>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bidi w:val="0"/>
        <w:rPr>
          <w:rFonts w:hint="eastAsia"/>
          <w:color w:val="auto"/>
          <w:highlight w:val="none"/>
        </w:rPr>
      </w:pPr>
      <w:r>
        <w:rPr>
          <w:rFonts w:hint="eastAsia"/>
          <w:color w:val="auto"/>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rPr>
          <w:rFonts w:hint="eastAsia"/>
          <w:color w:val="auto"/>
          <w:highlight w:val="none"/>
        </w:rPr>
      </w:pPr>
      <w:bookmarkStart w:id="33" w:name="_Toc22534"/>
      <w:r>
        <w:rPr>
          <w:rFonts w:hint="eastAsia"/>
          <w:color w:val="auto"/>
          <w:highlight w:val="none"/>
        </w:rPr>
        <w:t>6.联合体竞争性磋商（实质性要求）</w:t>
      </w:r>
      <w:bookmarkEnd w:id="33"/>
    </w:p>
    <w:p>
      <w:pPr>
        <w:rPr>
          <w:rFonts w:hint="eastAsia"/>
          <w:color w:val="auto"/>
          <w:highlight w:val="none"/>
          <w:lang w:eastAsia="zh-CN"/>
        </w:rPr>
      </w:pPr>
      <w:r>
        <w:rPr>
          <w:rFonts w:hint="eastAsia"/>
          <w:color w:val="auto"/>
          <w:highlight w:val="none"/>
        </w:rPr>
        <w:t>本项目</w:t>
      </w:r>
      <w:r>
        <w:rPr>
          <w:rFonts w:hint="eastAsia"/>
          <w:color w:val="auto"/>
          <w:highlight w:val="none"/>
          <w:lang w:val="en-US" w:eastAsia="zh-CN"/>
        </w:rPr>
        <w:t>不</w:t>
      </w:r>
      <w:r>
        <w:rPr>
          <w:rFonts w:hint="eastAsia"/>
          <w:color w:val="auto"/>
          <w:highlight w:val="none"/>
        </w:rPr>
        <w:t>接受联合体参与采购活动</w:t>
      </w:r>
      <w:r>
        <w:rPr>
          <w:rFonts w:hint="eastAsia"/>
          <w:color w:val="auto"/>
          <w:highlight w:val="none"/>
          <w:lang w:eastAsia="zh-CN"/>
        </w:rPr>
        <w:t>。</w:t>
      </w:r>
    </w:p>
    <w:p>
      <w:pPr>
        <w:pStyle w:val="4"/>
        <w:rPr>
          <w:rFonts w:hint="eastAsia"/>
          <w:color w:val="auto"/>
          <w:highlight w:val="none"/>
        </w:rPr>
      </w:pPr>
      <w:bookmarkStart w:id="34" w:name="_Toc683"/>
      <w:r>
        <w:rPr>
          <w:rFonts w:hint="eastAsia"/>
          <w:color w:val="auto"/>
          <w:highlight w:val="none"/>
        </w:rPr>
        <w:t>7.磋商保证金（实质性要求）</w:t>
      </w:r>
      <w:bookmarkEnd w:id="34"/>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ascii="宋体" w:hAnsi="宋体" w:eastAsia="宋体" w:cs="宋体"/>
          <w:color w:val="auto"/>
          <w:sz w:val="24"/>
          <w:szCs w:val="24"/>
          <w:highlight w:val="none"/>
          <w:lang w:val="zh-CN"/>
        </w:rPr>
        <w:t>本项目不要求交纳</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保证金。</w:t>
      </w:r>
    </w:p>
    <w:p>
      <w:pPr>
        <w:pStyle w:val="4"/>
        <w:rPr>
          <w:rFonts w:hint="eastAsia"/>
          <w:color w:val="auto"/>
          <w:highlight w:val="none"/>
        </w:rPr>
      </w:pPr>
      <w:bookmarkStart w:id="35" w:name="_Toc28228"/>
      <w:r>
        <w:rPr>
          <w:rFonts w:hint="eastAsia"/>
          <w:color w:val="auto"/>
          <w:highlight w:val="none"/>
        </w:rPr>
        <w:t>8.响应文件有效期（实质性要求）</w:t>
      </w:r>
      <w:bookmarkEnd w:id="35"/>
    </w:p>
    <w:p>
      <w:pPr>
        <w:keepNext w:val="0"/>
        <w:keepLines w:val="0"/>
        <w:pageBreakBefore w:val="0"/>
        <w:widowControl w:val="0"/>
        <w:kinsoku/>
        <w:wordWrap/>
        <w:overflowPunct/>
        <w:topLinePunct w:val="0"/>
        <w:autoSpaceDE/>
        <w:autoSpaceDN/>
        <w:bidi w:val="0"/>
        <w:adjustRightInd/>
        <w:snapToGrid/>
        <w:spacing w:line="460" w:lineRule="exact"/>
        <w:ind w:firstLine="470" w:firstLineChars="196"/>
        <w:textAlignment w:val="auto"/>
        <w:rPr>
          <w:rFonts w:hint="eastAsia" w:ascii="宋体" w:hAnsi="宋体"/>
          <w:color w:val="auto"/>
          <w:sz w:val="24"/>
          <w:highlight w:val="none"/>
        </w:rPr>
      </w:pPr>
      <w:r>
        <w:rPr>
          <w:rFonts w:hint="eastAsia" w:ascii="宋体" w:hAnsi="宋体"/>
          <w:color w:val="auto"/>
          <w:sz w:val="24"/>
          <w:highlight w:val="none"/>
        </w:rPr>
        <w:t>本项目响应文件有效期为递交磋商响应文件截止之日起</w:t>
      </w:r>
      <w:r>
        <w:rPr>
          <w:rFonts w:hint="eastAsia" w:ascii="宋体" w:hAnsi="宋体"/>
          <w:color w:val="auto"/>
          <w:sz w:val="24"/>
          <w:highlight w:val="none"/>
          <w:lang w:val="en-US" w:eastAsia="zh-CN"/>
        </w:rPr>
        <w:t>60</w:t>
      </w:r>
      <w:r>
        <w:rPr>
          <w:rFonts w:hint="eastAsia" w:ascii="宋体" w:hAnsi="宋体"/>
          <w:color w:val="auto"/>
          <w:sz w:val="24"/>
          <w:highlight w:val="none"/>
        </w:rPr>
        <w:t>天。供应商响应文件中必须载明响应文件有效期，响应文件中载明的响应文件有效期可以长于磋商文件规定的期限，但不得短于磋商文件规定的期限</w:t>
      </w:r>
      <w:r>
        <w:rPr>
          <w:rFonts w:hint="eastAsia" w:ascii="宋体" w:hAnsi="宋体"/>
          <w:color w:val="auto"/>
          <w:sz w:val="24"/>
          <w:highlight w:val="none"/>
          <w:lang w:eastAsia="zh-CN"/>
        </w:rPr>
        <w:t>，</w:t>
      </w:r>
      <w:r>
        <w:rPr>
          <w:rFonts w:hint="eastAsia" w:ascii="宋体" w:hAnsi="宋体"/>
          <w:color w:val="auto"/>
          <w:sz w:val="24"/>
          <w:highlight w:val="none"/>
        </w:rPr>
        <w:t>否则，其响应文件将作为无效处理。</w:t>
      </w:r>
    </w:p>
    <w:p>
      <w:pPr>
        <w:pStyle w:val="4"/>
        <w:spacing w:line="360" w:lineRule="auto"/>
        <w:rPr>
          <w:rFonts w:hint="eastAsia" w:ascii="宋体" w:hAnsi="宋体" w:eastAsia="宋体"/>
          <w:b w:val="0"/>
          <w:bCs w:val="0"/>
          <w:color w:val="auto"/>
          <w:szCs w:val="24"/>
          <w:highlight w:val="none"/>
          <w:lang w:eastAsia="zh-CN"/>
        </w:rPr>
      </w:pPr>
      <w:bookmarkStart w:id="36" w:name="_Toc13648"/>
      <w:r>
        <w:rPr>
          <w:rFonts w:hint="eastAsia" w:ascii="宋体" w:hAnsi="宋体" w:eastAsia="宋体" w:cs="宋体"/>
          <w:color w:val="auto"/>
          <w:sz w:val="24"/>
          <w:szCs w:val="24"/>
          <w:highlight w:val="none"/>
        </w:rPr>
        <w:t>9.知识产权（实质性要求）</w:t>
      </w:r>
      <w:bookmarkEnd w:id="36"/>
    </w:p>
    <w:p>
      <w:pPr>
        <w:rPr>
          <w:color w:val="auto"/>
          <w:highlight w:val="none"/>
        </w:rPr>
      </w:pPr>
      <w:r>
        <w:rPr>
          <w:rFonts w:hint="eastAsia"/>
          <w:color w:val="auto"/>
          <w:highlight w:val="none"/>
        </w:rPr>
        <w:t>9</w:t>
      </w:r>
      <w:r>
        <w:rPr>
          <w:color w:val="auto"/>
          <w:highlight w:val="none"/>
        </w:rPr>
        <w:t>.1</w:t>
      </w:r>
      <w:r>
        <w:rPr>
          <w:rFonts w:hint="eastAsia"/>
          <w:color w:val="auto"/>
          <w:highlight w:val="none"/>
        </w:rPr>
        <w:t xml:space="preserve">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rPr>
          <w:color w:val="auto"/>
          <w:highlight w:val="none"/>
        </w:rPr>
      </w:pPr>
      <w:r>
        <w:rPr>
          <w:rFonts w:hint="eastAsia"/>
          <w:color w:val="auto"/>
          <w:highlight w:val="none"/>
        </w:rPr>
        <w:t>9</w:t>
      </w:r>
      <w:r>
        <w:rPr>
          <w:color w:val="auto"/>
          <w:highlight w:val="none"/>
        </w:rPr>
        <w:t>.2</w:t>
      </w:r>
      <w:r>
        <w:rPr>
          <w:rFonts w:hint="eastAsia"/>
          <w:color w:val="auto"/>
          <w:highlight w:val="none"/>
        </w:rPr>
        <w:t xml:space="preserve"> 除非磋商文件特别规定，采购人享有本项目实施过程中产生的知识成果及知识产权。</w:t>
      </w:r>
    </w:p>
    <w:p>
      <w:pPr>
        <w:rPr>
          <w:rFonts w:hint="eastAsia"/>
          <w:color w:val="auto"/>
          <w:highlight w:val="none"/>
        </w:rPr>
      </w:pPr>
      <w:r>
        <w:rPr>
          <w:rFonts w:hint="eastAsia"/>
          <w:color w:val="auto"/>
          <w:highlight w:val="none"/>
        </w:rPr>
        <w:t>9</w:t>
      </w:r>
      <w:r>
        <w:rPr>
          <w:color w:val="auto"/>
          <w:highlight w:val="none"/>
        </w:rPr>
        <w:t>.3</w:t>
      </w:r>
      <w:r>
        <w:rPr>
          <w:rFonts w:hint="eastAsia"/>
          <w:color w:val="auto"/>
          <w:highlight w:val="none"/>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rPr>
          <w:rFonts w:hint="eastAsia"/>
          <w:color w:val="auto"/>
          <w:highlight w:val="none"/>
        </w:rPr>
      </w:pPr>
      <w:r>
        <w:rPr>
          <w:rFonts w:hint="eastAsia"/>
          <w:color w:val="auto"/>
          <w:highlight w:val="none"/>
        </w:rPr>
        <w:t>9</w:t>
      </w:r>
      <w:r>
        <w:rPr>
          <w:color w:val="auto"/>
          <w:highlight w:val="none"/>
        </w:rPr>
        <w:t>.4</w:t>
      </w:r>
      <w:r>
        <w:rPr>
          <w:rFonts w:hint="eastAsia"/>
          <w:color w:val="auto"/>
          <w:highlight w:val="none"/>
        </w:rPr>
        <w:t xml:space="preserve"> 如采用供应商所不拥有的知识产权，则在报价中必须包括合法获取该知识产权的相关费用。 </w:t>
      </w:r>
    </w:p>
    <w:p>
      <w:pPr>
        <w:pStyle w:val="2"/>
        <w:rPr>
          <w:rFonts w:hint="eastAsia"/>
          <w:color w:val="auto"/>
          <w:highlight w:val="none"/>
        </w:rPr>
      </w:pPr>
      <w:bookmarkStart w:id="37" w:name="_Toc89075875"/>
      <w:bookmarkStart w:id="38" w:name="_Toc183682346"/>
      <w:bookmarkStart w:id="39" w:name="_Toc77400779"/>
      <w:bookmarkStart w:id="40" w:name="_Toc183582209"/>
      <w:bookmarkStart w:id="41" w:name="_Toc217446038"/>
      <w:bookmarkStart w:id="42" w:name="_Toc7510"/>
      <w:r>
        <w:rPr>
          <w:rFonts w:hint="eastAsia"/>
          <w:color w:val="auto"/>
          <w:highlight w:val="none"/>
        </w:rPr>
        <w:t>三、磋商文件</w:t>
      </w:r>
      <w:bookmarkEnd w:id="37"/>
      <w:bookmarkEnd w:id="38"/>
      <w:bookmarkEnd w:id="39"/>
      <w:bookmarkEnd w:id="40"/>
      <w:bookmarkEnd w:id="41"/>
      <w:bookmarkEnd w:id="42"/>
    </w:p>
    <w:p>
      <w:pPr>
        <w:pStyle w:val="4"/>
        <w:rPr>
          <w:rFonts w:hint="eastAsia"/>
          <w:color w:val="auto"/>
          <w:highlight w:val="none"/>
        </w:rPr>
      </w:pPr>
      <w:bookmarkStart w:id="43" w:name="_Toc183582210"/>
      <w:bookmarkStart w:id="44" w:name="_Toc183682347"/>
      <w:bookmarkStart w:id="45" w:name="_Toc217446039"/>
      <w:bookmarkStart w:id="46" w:name="_Toc23987"/>
      <w:r>
        <w:rPr>
          <w:rFonts w:hint="eastAsia"/>
          <w:color w:val="auto"/>
          <w:highlight w:val="none"/>
        </w:rPr>
        <w:t>10．磋商文件的构成</w:t>
      </w:r>
      <w:bookmarkEnd w:id="43"/>
      <w:bookmarkEnd w:id="44"/>
      <w:bookmarkEnd w:id="45"/>
      <w:bookmarkEnd w:id="46"/>
    </w:p>
    <w:p>
      <w:pPr>
        <w:rPr>
          <w:rFonts w:hint="eastAsia"/>
          <w:color w:val="auto"/>
          <w:highlight w:val="none"/>
        </w:rPr>
      </w:pPr>
      <w:r>
        <w:rPr>
          <w:rFonts w:hint="eastAsia"/>
          <w:color w:val="auto"/>
          <w:highlight w:val="none"/>
        </w:rPr>
        <w:t>10</w:t>
      </w:r>
      <w:r>
        <w:rPr>
          <w:color w:val="auto"/>
          <w:highlight w:val="none"/>
        </w:rPr>
        <w:t>.</w:t>
      </w:r>
      <w:r>
        <w:rPr>
          <w:rFonts w:hint="eastAsia"/>
          <w:color w:val="auto"/>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rPr>
          <w:rFonts w:hint="eastAsia"/>
          <w:color w:val="auto"/>
          <w:highlight w:val="none"/>
        </w:rPr>
      </w:pPr>
      <w:r>
        <w:rPr>
          <w:rFonts w:hint="eastAsia"/>
          <w:color w:val="auto"/>
          <w:highlight w:val="none"/>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4"/>
        <w:rPr>
          <w:rFonts w:hint="eastAsia"/>
          <w:color w:val="auto"/>
          <w:highlight w:val="none"/>
        </w:rPr>
      </w:pPr>
      <w:bookmarkStart w:id="47" w:name="_Toc183582211"/>
      <w:bookmarkStart w:id="48" w:name="_Toc183682348"/>
      <w:bookmarkStart w:id="49" w:name="_Toc217446040"/>
      <w:bookmarkStart w:id="50" w:name="_Toc25473"/>
      <w:r>
        <w:rPr>
          <w:rFonts w:hint="eastAsia"/>
          <w:color w:val="auto"/>
          <w:highlight w:val="none"/>
        </w:rPr>
        <w:t>11. 磋商文件的澄清</w:t>
      </w:r>
      <w:bookmarkEnd w:id="47"/>
      <w:bookmarkEnd w:id="48"/>
      <w:r>
        <w:rPr>
          <w:rFonts w:hint="eastAsia"/>
          <w:color w:val="auto"/>
          <w:highlight w:val="none"/>
        </w:rPr>
        <w:t>和修改</w:t>
      </w:r>
      <w:bookmarkEnd w:id="49"/>
      <w:bookmarkEnd w:id="50"/>
    </w:p>
    <w:p>
      <w:pPr>
        <w:rPr>
          <w:rFonts w:hint="eastAsia"/>
          <w:color w:val="auto"/>
          <w:highlight w:val="none"/>
        </w:rPr>
      </w:pPr>
      <w:r>
        <w:rPr>
          <w:rFonts w:hint="eastAsia"/>
          <w:color w:val="auto"/>
          <w:highlight w:val="none"/>
        </w:rPr>
        <w:t>11.1 在递交响应文件截止时间前，采购人、采购代理机构可以对磋商文件进行澄清或者修改。</w:t>
      </w:r>
    </w:p>
    <w:p>
      <w:pPr>
        <w:rPr>
          <w:rFonts w:hint="eastAsia"/>
          <w:color w:val="auto"/>
          <w:highlight w:val="none"/>
        </w:rPr>
      </w:pPr>
      <w:r>
        <w:rPr>
          <w:rFonts w:hint="eastAsia"/>
          <w:color w:val="auto"/>
          <w:highlight w:val="none"/>
        </w:rPr>
        <w:t>11.2 采购代理机构对已发出的磋商文件进行澄清或者修改，应当以书面形式将澄清或者修改的内容通知所有</w:t>
      </w:r>
      <w:r>
        <w:rPr>
          <w:rFonts w:hint="eastAsia"/>
          <w:color w:val="auto"/>
          <w:highlight w:val="none"/>
          <w:lang w:val="en-US" w:eastAsia="zh-CN"/>
        </w:rPr>
        <w:t>依法获取</w:t>
      </w:r>
      <w:r>
        <w:rPr>
          <w:rFonts w:hint="eastAsia"/>
          <w:color w:val="auto"/>
          <w:highlight w:val="none"/>
        </w:rPr>
        <w:t>了磋商文件的供应商，同时在四川政府采购网上发布更正公告</w:t>
      </w:r>
      <w:r>
        <w:rPr>
          <w:rFonts w:hint="eastAsia"/>
          <w:color w:val="auto"/>
          <w:highlight w:val="none"/>
          <w:lang w:eastAsia="zh-CN"/>
        </w:rPr>
        <w:t>，</w:t>
      </w:r>
      <w:r>
        <w:rPr>
          <w:rFonts w:hint="eastAsia"/>
          <w:color w:val="auto"/>
          <w:highlight w:val="none"/>
        </w:rPr>
        <w:t>该澄清或者修改的内容为磋商文件的组成部分</w:t>
      </w:r>
      <w:r>
        <w:rPr>
          <w:rFonts w:hint="eastAsia"/>
          <w:color w:val="auto"/>
          <w:highlight w:val="none"/>
          <w:lang w:eastAsia="zh-CN"/>
        </w:rPr>
        <w:t>。</w:t>
      </w:r>
      <w:r>
        <w:rPr>
          <w:rFonts w:hint="eastAsia"/>
          <w:color w:val="auto"/>
          <w:highlight w:val="none"/>
        </w:rPr>
        <w:t>澄清或者修改的内容可能影响响应文件编制的，采购人或者采购代理机构发布公告并书面通知供应商的时间，应当在提交首次响应文件截止之日起至少</w:t>
      </w:r>
      <w:r>
        <w:rPr>
          <w:rFonts w:hint="eastAsia"/>
          <w:color w:val="auto"/>
          <w:highlight w:val="none"/>
          <w:lang w:val="en-US" w:eastAsia="zh-CN"/>
        </w:rPr>
        <w:t>5</w:t>
      </w:r>
      <w:r>
        <w:rPr>
          <w:rFonts w:hint="eastAsia"/>
          <w:color w:val="auto"/>
          <w:highlight w:val="none"/>
        </w:rPr>
        <w:t>日前；不足上述时间的，应当顺延递交响应文件的截止时间。</w:t>
      </w:r>
    </w:p>
    <w:p>
      <w:pPr>
        <w:rPr>
          <w:rFonts w:hint="eastAsia" w:ascii="Calibri" w:hAnsi="Calibri" w:eastAsia="宋体"/>
          <w:color w:val="auto"/>
          <w:highlight w:val="none"/>
        </w:rPr>
      </w:pPr>
      <w:r>
        <w:rPr>
          <w:rFonts w:hint="eastAsia" w:ascii="Calibri" w:hAnsi="Calibri" w:eastAsia="宋体"/>
          <w:color w:val="auto"/>
          <w:highlight w:val="none"/>
        </w:rPr>
        <w:t>供应商应于递交响应文件截止</w:t>
      </w:r>
      <w:r>
        <w:rPr>
          <w:rFonts w:hint="eastAsia" w:ascii="Calibri" w:hAnsi="Calibri" w:eastAsia="宋体"/>
          <w:color w:val="auto"/>
          <w:highlight w:val="none"/>
          <w:lang w:eastAsia="zh-CN"/>
        </w:rPr>
        <w:t>时间</w:t>
      </w:r>
      <w:r>
        <w:rPr>
          <w:rFonts w:hint="eastAsia" w:ascii="Calibri" w:hAnsi="Calibri" w:eastAsia="宋体"/>
          <w:color w:val="auto"/>
          <w:highlight w:val="none"/>
        </w:rPr>
        <w:t>前，在四川政府采购网查询本项目的更正公告，以保证其对磋商文件做出正确的响应。供应商未按要求下载相关文件，或由于未及时关注更正公告的信息造成的后果，其责任由供应商自行负责。</w:t>
      </w:r>
    </w:p>
    <w:p>
      <w:pPr>
        <w:rPr>
          <w:rFonts w:hint="eastAsia" w:ascii="Calibri" w:hAnsi="Calibri" w:eastAsia="宋体"/>
          <w:color w:val="auto"/>
          <w:highlight w:val="none"/>
          <w:lang w:eastAsia="zh-CN"/>
        </w:rPr>
      </w:pPr>
      <w:r>
        <w:rPr>
          <w:rFonts w:hint="eastAsia" w:ascii="Calibri" w:hAnsi="Calibri" w:eastAsia="宋体"/>
          <w:color w:val="auto"/>
          <w:highlight w:val="none"/>
        </w:rPr>
        <w:t>更正通知</w:t>
      </w:r>
      <w:r>
        <w:rPr>
          <w:rFonts w:hint="eastAsia" w:ascii="Calibri" w:hAnsi="Calibri" w:eastAsia="宋体"/>
          <w:color w:val="auto"/>
          <w:highlight w:val="none"/>
          <w:lang w:val="en-US" w:eastAsia="zh-CN"/>
        </w:rPr>
        <w:t>将</w:t>
      </w:r>
      <w:r>
        <w:rPr>
          <w:rFonts w:hint="eastAsia" w:ascii="Calibri" w:hAnsi="Calibri" w:eastAsia="宋体"/>
          <w:color w:val="auto"/>
          <w:highlight w:val="none"/>
        </w:rPr>
        <w:t>通过</w:t>
      </w:r>
      <w:r>
        <w:rPr>
          <w:rFonts w:hint="eastAsia" w:ascii="Calibri" w:hAnsi="Calibri" w:eastAsia="宋体"/>
          <w:color w:val="auto"/>
          <w:highlight w:val="none"/>
          <w:lang w:val="en-US" w:eastAsia="zh-CN"/>
        </w:rPr>
        <w:t>短信方式</w:t>
      </w:r>
      <w:r>
        <w:rPr>
          <w:rFonts w:hint="eastAsia" w:ascii="Calibri" w:hAnsi="Calibri" w:eastAsia="宋体"/>
          <w:color w:val="auto"/>
          <w:highlight w:val="none"/>
        </w:rPr>
        <w:t>发送至所有按照规定获得了磋商文件的供应商，供应商在收到相应更正</w:t>
      </w:r>
      <w:r>
        <w:rPr>
          <w:rFonts w:hint="eastAsia" w:ascii="Calibri" w:hAnsi="Calibri" w:eastAsia="宋体"/>
          <w:color w:val="auto"/>
          <w:highlight w:val="none"/>
          <w:lang w:val="en-US" w:eastAsia="zh-CN"/>
        </w:rPr>
        <w:t>短信</w:t>
      </w:r>
      <w:r>
        <w:rPr>
          <w:rFonts w:hint="eastAsia" w:ascii="Calibri" w:hAnsi="Calibri" w:eastAsia="宋体"/>
          <w:color w:val="auto"/>
          <w:highlight w:val="none"/>
        </w:rPr>
        <w:t>通知后，</w:t>
      </w:r>
      <w:r>
        <w:rPr>
          <w:rFonts w:hint="eastAsia" w:ascii="Calibri" w:hAnsi="Calibri" w:eastAsia="宋体"/>
          <w:color w:val="auto"/>
          <w:highlight w:val="none"/>
          <w:lang w:val="en-US" w:eastAsia="zh-CN"/>
        </w:rPr>
        <w:t>自信前往政采云平台查看更正事项</w:t>
      </w:r>
      <w:r>
        <w:rPr>
          <w:rFonts w:hint="eastAsia" w:ascii="Calibri" w:hAnsi="Calibri" w:eastAsia="宋体"/>
          <w:color w:val="auto"/>
          <w:highlight w:val="none"/>
          <w:lang w:eastAsia="zh-CN"/>
        </w:rPr>
        <w:t>。</w:t>
      </w:r>
    </w:p>
    <w:p>
      <w:pPr>
        <w:rPr>
          <w:rFonts w:hint="eastAsia"/>
          <w:color w:val="auto"/>
          <w:highlight w:val="none"/>
        </w:rPr>
      </w:pPr>
      <w:r>
        <w:rPr>
          <w:rFonts w:hint="eastAsia"/>
          <w:color w:val="auto"/>
          <w:highlight w:val="none"/>
        </w:rPr>
        <w:t>11.3供应商认为采购人/采购代理机构需要对磋商文件进行澄清或者修改的，可以在递交响应文件的截止时间</w:t>
      </w:r>
      <w:r>
        <w:rPr>
          <w:rFonts w:hint="eastAsia"/>
          <w:color w:val="auto"/>
          <w:highlight w:val="none"/>
          <w:lang w:val="en-US" w:eastAsia="zh-CN"/>
        </w:rPr>
        <w:t>5日</w:t>
      </w:r>
      <w:r>
        <w:rPr>
          <w:rFonts w:hint="eastAsia"/>
          <w:color w:val="auto"/>
          <w:highlight w:val="none"/>
        </w:rPr>
        <w:t>前以书面形式向采购人/采购代理机构提出申请，由采购人/采购代理机构决定是否采纳供应商的申请事项。</w:t>
      </w:r>
    </w:p>
    <w:p>
      <w:pPr>
        <w:pStyle w:val="4"/>
        <w:rPr>
          <w:rFonts w:hint="eastAsia"/>
          <w:color w:val="auto"/>
          <w:highlight w:val="none"/>
        </w:rPr>
      </w:pPr>
      <w:bookmarkStart w:id="51" w:name="_Toc217446041"/>
      <w:bookmarkStart w:id="52" w:name="_Toc208848971"/>
      <w:bookmarkStart w:id="53" w:name="_Toc11478"/>
      <w:r>
        <w:rPr>
          <w:rFonts w:hint="eastAsia"/>
          <w:color w:val="auto"/>
          <w:highlight w:val="none"/>
        </w:rPr>
        <w:t>12. 答疑会和现场考察</w:t>
      </w:r>
      <w:bookmarkEnd w:id="51"/>
      <w:bookmarkEnd w:id="52"/>
      <w:bookmarkEnd w:id="5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rPr>
      </w:pPr>
      <w:bookmarkStart w:id="54" w:name="_Toc183682351"/>
      <w:bookmarkStart w:id="55" w:name="_Toc217446042"/>
      <w:bookmarkStart w:id="56" w:name="_Toc89075876"/>
      <w:bookmarkStart w:id="57" w:name="_Toc77400780"/>
      <w:bookmarkStart w:id="58" w:name="_Toc183582214"/>
      <w:r>
        <w:rPr>
          <w:rFonts w:hint="eastAsia" w:ascii="宋体" w:hAnsi="宋体"/>
          <w:color w:val="auto"/>
          <w:sz w:val="24"/>
          <w:highlight w:val="none"/>
        </w:rPr>
        <w:t>12.1 根据采购项目和具体情况，采购人、采购代理机构认为有必要，可以在磋商文件提供期限截止后响应文件提交截止前，组织已</w:t>
      </w:r>
      <w:r>
        <w:rPr>
          <w:rFonts w:hint="eastAsia"/>
          <w:color w:val="auto"/>
          <w:highlight w:val="none"/>
          <w:lang w:val="en-US" w:eastAsia="zh-CN"/>
        </w:rPr>
        <w:t>依法获取</w:t>
      </w:r>
      <w:r>
        <w:rPr>
          <w:rFonts w:hint="eastAsia" w:ascii="宋体" w:hAnsi="宋体"/>
          <w:color w:val="auto"/>
          <w:sz w:val="24"/>
          <w:highlight w:val="none"/>
        </w:rPr>
        <w:t>磋商文件的潜在供应商现场考察或者召开答疑会。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12.2采购人、采购代理机构组织现场考察或者召开答疑会的，将以书面形式通知所有</w:t>
      </w:r>
      <w:r>
        <w:rPr>
          <w:rFonts w:hint="eastAsia" w:ascii="宋体" w:hAnsi="宋体"/>
          <w:color w:val="auto"/>
          <w:sz w:val="24"/>
          <w:highlight w:val="none"/>
          <w:lang w:val="en-US" w:eastAsia="zh-CN"/>
        </w:rPr>
        <w:t>依法获取</w:t>
      </w:r>
      <w:r>
        <w:rPr>
          <w:rFonts w:hint="eastAsia" w:ascii="宋体" w:hAnsi="宋体"/>
          <w:color w:val="auto"/>
          <w:sz w:val="24"/>
          <w:highlight w:val="none"/>
        </w:rPr>
        <w:t>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en-US" w:eastAsia="zh-CN"/>
        </w:rPr>
      </w:pPr>
      <w:r>
        <w:rPr>
          <w:rFonts w:hint="eastAsia" w:ascii="宋体" w:hAnsi="宋体"/>
          <w:color w:val="auto"/>
          <w:sz w:val="24"/>
          <w:highlight w:val="none"/>
        </w:rPr>
        <w:t>12</w:t>
      </w:r>
      <w:r>
        <w:rPr>
          <w:rFonts w:ascii="宋体" w:hAnsi="宋体"/>
          <w:color w:val="auto"/>
          <w:sz w:val="24"/>
          <w:highlight w:val="none"/>
        </w:rPr>
        <w:t>.</w:t>
      </w:r>
      <w:r>
        <w:rPr>
          <w:rFonts w:hint="eastAsia" w:ascii="宋体" w:hAnsi="宋体"/>
          <w:color w:val="auto"/>
          <w:sz w:val="24"/>
          <w:highlight w:val="none"/>
        </w:rPr>
        <w:t>3 供应商考察现场或者参加答疑会所发生的一切费用由供应商自己承担</w:t>
      </w:r>
      <w:r>
        <w:rPr>
          <w:rFonts w:hint="eastAsia"/>
          <w:color w:val="auto"/>
          <w:highlight w:val="none"/>
          <w:lang w:val="en-US" w:eastAsia="zh-CN"/>
        </w:rPr>
        <w:t>。</w:t>
      </w:r>
    </w:p>
    <w:p>
      <w:pPr>
        <w:pStyle w:val="2"/>
        <w:rPr>
          <w:rFonts w:hint="eastAsia"/>
          <w:color w:val="auto"/>
          <w:highlight w:val="none"/>
        </w:rPr>
      </w:pPr>
      <w:bookmarkStart w:id="59" w:name="_Toc29253"/>
      <w:r>
        <w:rPr>
          <w:rFonts w:hint="eastAsia"/>
          <w:color w:val="auto"/>
          <w:highlight w:val="none"/>
        </w:rPr>
        <w:t>四、响应文件</w:t>
      </w:r>
      <w:bookmarkEnd w:id="54"/>
      <w:bookmarkEnd w:id="55"/>
      <w:bookmarkEnd w:id="56"/>
      <w:bookmarkEnd w:id="57"/>
      <w:bookmarkEnd w:id="58"/>
      <w:bookmarkEnd w:id="59"/>
    </w:p>
    <w:p>
      <w:pPr>
        <w:pStyle w:val="4"/>
        <w:rPr>
          <w:rFonts w:hint="eastAsia"/>
          <w:color w:val="auto"/>
          <w:highlight w:val="none"/>
        </w:rPr>
      </w:pPr>
      <w:bookmarkStart w:id="60" w:name="_Toc26784"/>
      <w:bookmarkStart w:id="61" w:name="_Toc183682352"/>
      <w:bookmarkStart w:id="62" w:name="_Toc183582215"/>
      <w:bookmarkStart w:id="63" w:name="_Toc217446043"/>
      <w:r>
        <w:rPr>
          <w:rFonts w:hint="eastAsia"/>
          <w:color w:val="auto"/>
          <w:highlight w:val="none"/>
        </w:rPr>
        <w:t>13.响应文件的组成（实质性要求）</w:t>
      </w:r>
      <w:bookmarkEnd w:id="60"/>
    </w:p>
    <w:p>
      <w:pPr>
        <w:rPr>
          <w:rFonts w:hint="eastAsia"/>
          <w:color w:val="auto"/>
          <w:highlight w:val="none"/>
          <w:lang w:eastAsia="zh-CN"/>
        </w:rPr>
      </w:pPr>
      <w:r>
        <w:rPr>
          <w:rFonts w:hint="eastAsia"/>
          <w:color w:val="auto"/>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w:t>
      </w:r>
      <w:r>
        <w:rPr>
          <w:rFonts w:hint="eastAsia"/>
          <w:color w:val="auto"/>
          <w:highlight w:val="none"/>
          <w:lang w:val="zh-CN"/>
        </w:rPr>
        <w:t>技术、服务性</w:t>
      </w:r>
      <w:r>
        <w:rPr>
          <w:rFonts w:hint="eastAsia"/>
          <w:color w:val="auto"/>
          <w:highlight w:val="none"/>
        </w:rPr>
        <w:t>响应文件两部分，分册装订</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Calibri" w:hAnsi="Calibri" w:eastAsia="宋体" w:cs="Times New Roman"/>
          <w:color w:val="auto"/>
          <w:highlight w:val="none"/>
        </w:rPr>
      </w:pPr>
      <w:r>
        <w:rPr>
          <w:rFonts w:hint="eastAsia"/>
          <w:color w:val="auto"/>
          <w:highlight w:val="none"/>
          <w:lang w:val="en-US" w:eastAsia="zh-CN"/>
        </w:rPr>
        <w:t xml:space="preserve">第一部分 </w:t>
      </w:r>
      <w:r>
        <w:rPr>
          <w:rFonts w:hint="eastAsia"/>
          <w:color w:val="auto"/>
          <w:highlight w:val="none"/>
        </w:rPr>
        <w:t>资格性响应文件</w:t>
      </w:r>
      <w:r>
        <w:rPr>
          <w:rFonts w:hint="eastAsia"/>
          <w:color w:val="auto"/>
          <w:highlight w:val="none"/>
          <w:lang w:eastAsia="zh-CN"/>
        </w:rPr>
        <w:t>（</w:t>
      </w:r>
      <w:r>
        <w:rPr>
          <w:rFonts w:hint="eastAsia"/>
          <w:color w:val="auto"/>
          <w:highlight w:val="none"/>
          <w:lang w:val="en-US" w:eastAsia="zh-CN"/>
        </w:rPr>
        <w:t>用于资格审查</w:t>
      </w:r>
      <w:r>
        <w:rPr>
          <w:rFonts w:hint="eastAsia"/>
          <w:color w:val="auto"/>
          <w:highlight w:val="none"/>
          <w:lang w:eastAsia="zh-CN"/>
        </w:rPr>
        <w:t>）</w:t>
      </w:r>
      <w:r>
        <w:rPr>
          <w:rFonts w:hint="eastAsia"/>
          <w:color w:val="auto"/>
          <w:highlight w:val="none"/>
        </w:rPr>
        <w:t>包括下列部分</w:t>
      </w:r>
      <w:r>
        <w:rPr>
          <w:rFonts w:hint="eastAsia" w:ascii="Calibri" w:hAnsi="Calibri" w:eastAsia="宋体" w:cs="Times New Roman"/>
          <w:color w:val="auto"/>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ascii="Calibri" w:hAnsi="Calibri" w:eastAsia="宋体" w:cs="Times New Roman"/>
          <w:color w:val="auto"/>
          <w:highlight w:val="none"/>
        </w:rPr>
        <w:t>承诺函</w:t>
      </w:r>
    </w:p>
    <w:p>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法定代表人/单位负责人</w:t>
      </w:r>
      <w:r>
        <w:rPr>
          <w:rFonts w:hint="eastAsia" w:ascii="Calibri" w:hAnsi="Calibri" w:eastAsia="宋体" w:cs="Times New Roman"/>
          <w:color w:val="auto"/>
          <w:highlight w:val="none"/>
        </w:rPr>
        <w:t>身份证明书</w:t>
      </w:r>
    </w:p>
    <w:p>
      <w:pPr>
        <w:keepNext w:val="0"/>
        <w:keepLines w:val="0"/>
        <w:pageBreakBefore w:val="0"/>
        <w:widowControl w:val="0"/>
        <w:numPr>
          <w:ilvl w:val="0"/>
          <w:numId w:val="6"/>
        </w:numPr>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法定代表人/单位负责人</w:t>
      </w:r>
      <w:r>
        <w:rPr>
          <w:rFonts w:hint="eastAsia" w:ascii="Calibri" w:hAnsi="Calibri" w:eastAsia="宋体" w:cs="Times New Roman"/>
          <w:color w:val="auto"/>
          <w:highlight w:val="none"/>
        </w:rPr>
        <w:t>授权书</w:t>
      </w:r>
    </w:p>
    <w:p>
      <w:pPr>
        <w:numPr>
          <w:ilvl w:val="0"/>
          <w:numId w:val="6"/>
        </w:numPr>
        <w:ind w:left="0" w:leftChars="0" w:firstLine="480" w:firstLineChars="200"/>
        <w:rPr>
          <w:rFonts w:hint="eastAsia" w:ascii="Calibri" w:hAnsi="Calibri" w:cs="Times New Roman"/>
          <w:color w:val="auto"/>
          <w:highlight w:val="none"/>
          <w:lang w:val="en-US" w:eastAsia="zh-CN"/>
        </w:rPr>
      </w:pPr>
      <w:r>
        <w:rPr>
          <w:rFonts w:hint="eastAsia" w:ascii="Calibri" w:hAnsi="Calibri" w:cs="Times New Roman"/>
          <w:color w:val="auto"/>
          <w:highlight w:val="none"/>
          <w:lang w:val="zh-CN" w:eastAsia="zh-CN"/>
        </w:rPr>
        <w:t>供应商</w:t>
      </w:r>
      <w:r>
        <w:rPr>
          <w:rFonts w:hint="eastAsia" w:ascii="Calibri" w:hAnsi="Calibri" w:cs="Times New Roman"/>
          <w:color w:val="auto"/>
          <w:highlight w:val="none"/>
          <w:lang w:val="en-US" w:eastAsia="zh-CN"/>
        </w:rPr>
        <w:t>应当提供的资格、资质性及其他类似效力要求的相关证明材料</w:t>
      </w:r>
    </w:p>
    <w:p>
      <w:pPr>
        <w:pageBreakBefore w:val="0"/>
        <w:kinsoku/>
        <w:overflowPunct/>
        <w:topLinePunct w:val="0"/>
        <w:bidi w:val="0"/>
        <w:snapToGrid/>
        <w:spacing w:line="46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中小企业声明函</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残疾人福利性单位声明函</w:t>
      </w:r>
    </w:p>
    <w:p>
      <w:pPr>
        <w:pageBreakBefore w:val="0"/>
        <w:kinsoku/>
        <w:overflowPunct/>
        <w:topLinePunct w:val="0"/>
        <w:bidi w:val="0"/>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监狱企业证明文件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color w:val="auto"/>
          <w:highlight w:val="none"/>
          <w:lang w:val="en-US" w:eastAsia="zh-CN"/>
        </w:rPr>
      </w:pP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八</w:t>
      </w:r>
      <w:r>
        <w:rPr>
          <w:rFonts w:hint="eastAsia" w:ascii="宋体" w:hAnsi="宋体" w:cs="宋体"/>
          <w:color w:val="auto"/>
          <w:sz w:val="24"/>
          <w:szCs w:val="24"/>
          <w:highlight w:val="none"/>
          <w:lang w:val="zh-CN"/>
        </w:rPr>
        <w:t>）</w:t>
      </w:r>
      <w:r>
        <w:rPr>
          <w:rFonts w:hint="eastAsia" w:ascii="宋体" w:hAnsi="宋体" w:eastAsia="宋体" w:cs="宋体"/>
          <w:color w:val="auto"/>
          <w:sz w:val="24"/>
          <w:szCs w:val="24"/>
          <w:highlight w:val="none"/>
          <w:lang w:val="zh-CN"/>
        </w:rPr>
        <w:t>供应商</w:t>
      </w:r>
      <w:r>
        <w:rPr>
          <w:rFonts w:hint="eastAsia" w:ascii="宋体" w:hAnsi="宋体" w:eastAsia="宋体" w:cs="宋体"/>
          <w:color w:val="auto"/>
          <w:sz w:val="24"/>
          <w:szCs w:val="24"/>
          <w:highlight w:val="none"/>
        </w:rPr>
        <w:t>应当提供的资格、资质性及其他类似效力要求的相关证明材料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lang w:val="en-US" w:eastAsia="zh-CN"/>
        </w:rPr>
        <w:t xml:space="preserve">第二部分 </w:t>
      </w:r>
      <w:r>
        <w:rPr>
          <w:rFonts w:hint="eastAsia"/>
          <w:color w:val="auto"/>
          <w:highlight w:val="none"/>
          <w:lang w:val="zh-CN"/>
        </w:rPr>
        <w:t>技术、服务性</w:t>
      </w:r>
      <w:r>
        <w:rPr>
          <w:rFonts w:hint="eastAsia"/>
          <w:color w:val="auto"/>
          <w:highlight w:val="none"/>
        </w:rPr>
        <w:t>响应文件</w:t>
      </w:r>
      <w:r>
        <w:rPr>
          <w:rFonts w:hint="eastAsia" w:ascii="Calibri" w:hAnsi="Calibri" w:eastAsia="宋体" w:cs="Times New Roman"/>
          <w:color w:val="auto"/>
          <w:highlight w:val="none"/>
          <w:lang w:eastAsia="zh-CN"/>
        </w:rPr>
        <w:t>（</w:t>
      </w:r>
      <w:r>
        <w:rPr>
          <w:rFonts w:hint="eastAsia" w:ascii="Calibri" w:hAnsi="Calibri" w:eastAsia="宋体" w:cs="Times New Roman"/>
          <w:color w:val="auto"/>
          <w:highlight w:val="none"/>
        </w:rPr>
        <w:t>用于资格审查以外的评审）</w:t>
      </w:r>
      <w:r>
        <w:rPr>
          <w:rFonts w:hint="eastAsia"/>
          <w:color w:val="auto"/>
          <w:highlight w:val="none"/>
        </w:rPr>
        <w:t>包括下列部分</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lang w:val="en-US" w:eastAsia="zh-CN"/>
        </w:rPr>
      </w:pPr>
      <w:r>
        <w:rPr>
          <w:rFonts w:hint="eastAsia" w:ascii="Calibri" w:hAnsi="Calibri" w:eastAsia="宋体" w:cs="Times New Roman"/>
          <w:color w:val="auto"/>
          <w:highlight w:val="none"/>
        </w:rPr>
        <w:t>（一）</w:t>
      </w:r>
      <w:r>
        <w:rPr>
          <w:rFonts w:hint="eastAsia" w:ascii="Calibri" w:hAnsi="Calibri" w:eastAsia="宋体" w:cs="Times New Roman"/>
          <w:color w:val="auto"/>
          <w:highlight w:val="none"/>
          <w:lang w:val="en-US" w:eastAsia="zh-CN"/>
        </w:rPr>
        <w:t>报价函</w:t>
      </w:r>
    </w:p>
    <w:p>
      <w:pPr>
        <w:bidi w:val="0"/>
        <w:rPr>
          <w:rFonts w:hint="eastAsia" w:ascii="Calibri" w:hAnsi="Calibri" w:cs="Times New Roman"/>
          <w:color w:val="auto"/>
          <w:highlight w:val="none"/>
          <w:lang w:val="en-US" w:eastAsia="zh-CN"/>
        </w:rPr>
      </w:pPr>
      <w:r>
        <w:rPr>
          <w:rFonts w:hint="eastAsia" w:ascii="Calibri" w:hAnsi="Calibri" w:eastAsia="宋体" w:cs="Times New Roman"/>
          <w:color w:val="auto"/>
          <w:highlight w:val="none"/>
        </w:rPr>
        <w:t>（二）商务偏离表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ascii="Calibri" w:hAnsi="Calibri" w:eastAsia="宋体" w:cs="Times New Roman"/>
          <w:color w:val="auto"/>
          <w:highlight w:val="none"/>
        </w:rPr>
      </w:pPr>
      <w:r>
        <w:rPr>
          <w:rFonts w:hint="eastAsia" w:cs="Times New Roman"/>
          <w:color w:val="auto"/>
          <w:highlight w:val="none"/>
          <w:lang w:eastAsia="zh-CN"/>
        </w:rPr>
        <w:t>（三）</w:t>
      </w:r>
      <w:r>
        <w:rPr>
          <w:rFonts w:hint="default" w:ascii="Calibri" w:hAnsi="Calibri" w:eastAsia="宋体" w:cs="Times New Roman"/>
          <w:color w:val="auto"/>
          <w:highlight w:val="none"/>
        </w:rPr>
        <w:t>服务需求</w:t>
      </w:r>
      <w:r>
        <w:rPr>
          <w:rFonts w:hint="eastAsia" w:ascii="Calibri" w:hAnsi="Calibri" w:eastAsia="宋体" w:cs="Times New Roman"/>
          <w:color w:val="auto"/>
          <w:highlight w:val="none"/>
        </w:rPr>
        <w:t>偏离表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rPr>
      </w:pPr>
      <w:r>
        <w:rPr>
          <w:rFonts w:hint="eastAsia" w:ascii="Calibri" w:hAnsi="Calibri" w:eastAsia="宋体" w:cs="Times New Roman"/>
          <w:color w:val="auto"/>
          <w:highlight w:val="none"/>
        </w:rPr>
        <w:t>（</w:t>
      </w:r>
      <w:r>
        <w:rPr>
          <w:rFonts w:hint="eastAsia" w:cs="Times New Roman"/>
          <w:color w:val="auto"/>
          <w:highlight w:val="none"/>
          <w:lang w:eastAsia="zh-CN"/>
        </w:rPr>
        <w:t>四</w:t>
      </w:r>
      <w:r>
        <w:rPr>
          <w:rFonts w:hint="eastAsia" w:ascii="Calibri" w:hAnsi="Calibri" w:eastAsia="宋体" w:cs="Times New Roman"/>
          <w:color w:val="auto"/>
          <w:highlight w:val="none"/>
        </w:rPr>
        <w:t>）</w:t>
      </w:r>
      <w:r>
        <w:rPr>
          <w:rFonts w:hint="eastAsia" w:ascii="Calibri" w:hAnsi="Calibri" w:cs="Times New Roman"/>
          <w:color w:val="auto"/>
          <w:highlight w:val="none"/>
          <w:lang w:val="en-US" w:eastAsia="zh-CN"/>
        </w:rPr>
        <w:t>磋商</w:t>
      </w:r>
      <w:r>
        <w:rPr>
          <w:rFonts w:hint="eastAsia" w:ascii="Calibri" w:hAnsi="Calibri" w:eastAsia="宋体" w:cs="Times New Roman"/>
          <w:color w:val="auto"/>
          <w:highlight w:val="none"/>
          <w:lang w:val="en-US" w:eastAsia="zh-CN"/>
        </w:rPr>
        <w:t>违约责任承诺函</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Calibri" w:hAnsi="Calibri" w:eastAsia="宋体" w:cs="Times New Roman"/>
          <w:color w:val="auto"/>
          <w:highlight w:val="none"/>
          <w:lang w:val="en-US" w:eastAsia="zh-CN"/>
        </w:rPr>
      </w:pPr>
      <w:r>
        <w:rPr>
          <w:rFonts w:hint="eastAsia" w:ascii="Calibri" w:hAnsi="Calibri" w:eastAsia="宋体" w:cs="Times New Roman"/>
          <w:color w:val="auto"/>
          <w:highlight w:val="none"/>
        </w:rPr>
        <w:t>（</w:t>
      </w:r>
      <w:r>
        <w:rPr>
          <w:rFonts w:hint="eastAsia" w:cs="Times New Roman"/>
          <w:color w:val="auto"/>
          <w:highlight w:val="none"/>
          <w:lang w:eastAsia="zh-CN"/>
        </w:rPr>
        <w:t>五</w:t>
      </w:r>
      <w:r>
        <w:rPr>
          <w:rFonts w:hint="eastAsia" w:ascii="Calibri" w:hAnsi="Calibri" w:eastAsia="宋体" w:cs="Times New Roman"/>
          <w:color w:val="auto"/>
          <w:highlight w:val="none"/>
        </w:rPr>
        <w:t>）</w:t>
      </w:r>
      <w:r>
        <w:rPr>
          <w:rFonts w:hint="eastAsia" w:cs="Times New Roman"/>
          <w:color w:val="auto"/>
          <w:highlight w:val="none"/>
          <w:lang w:val="en-US" w:eastAsia="zh-CN"/>
        </w:rPr>
        <w:t>供应商基本情况表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Calibri" w:hAnsi="Calibri" w:eastAsia="宋体" w:cs="Times New Roman"/>
          <w:color w:val="auto"/>
          <w:highlight w:val="none"/>
          <w:lang w:val="en-US"/>
        </w:rPr>
      </w:pPr>
      <w:r>
        <w:rPr>
          <w:rFonts w:hint="eastAsia" w:ascii="Calibri" w:hAnsi="Calibri" w:eastAsia="宋体" w:cs="Times New Roman"/>
          <w:color w:val="auto"/>
          <w:highlight w:val="none"/>
        </w:rPr>
        <w:t>（</w:t>
      </w:r>
      <w:r>
        <w:rPr>
          <w:rFonts w:hint="eastAsia" w:cs="Times New Roman"/>
          <w:color w:val="auto"/>
          <w:highlight w:val="none"/>
          <w:lang w:eastAsia="zh-CN"/>
        </w:rPr>
        <w:t>六</w:t>
      </w:r>
      <w:r>
        <w:rPr>
          <w:rFonts w:hint="eastAsia" w:ascii="Calibri" w:hAnsi="Calibri" w:eastAsia="宋体" w:cs="Times New Roman"/>
          <w:color w:val="auto"/>
          <w:highlight w:val="none"/>
        </w:rPr>
        <w:t>）</w:t>
      </w:r>
      <w:r>
        <w:rPr>
          <w:rFonts w:hint="eastAsia"/>
          <w:color w:val="auto"/>
          <w:highlight w:val="none"/>
          <w:lang w:val="en-US" w:eastAsia="zh-CN"/>
        </w:rPr>
        <w:t>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p>
    <w:p>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Calibri" w:hAnsi="Calibri" w:eastAsia="宋体" w:cs="Times New Roman"/>
          <w:color w:val="auto"/>
          <w:highlight w:val="none"/>
          <w:lang w:eastAsia="zh-CN"/>
        </w:rPr>
      </w:pPr>
      <w:r>
        <w:rPr>
          <w:rFonts w:hint="eastAsia" w:ascii="Calibri" w:hAnsi="Calibri" w:eastAsia="宋体" w:cs="Times New Roman"/>
          <w:color w:val="auto"/>
          <w:highlight w:val="none"/>
        </w:rPr>
        <w:t>（</w:t>
      </w:r>
      <w:r>
        <w:rPr>
          <w:rFonts w:hint="eastAsia" w:cs="Times New Roman"/>
          <w:color w:val="auto"/>
          <w:highlight w:val="none"/>
          <w:lang w:eastAsia="zh-CN"/>
        </w:rPr>
        <w:t>七</w:t>
      </w:r>
      <w:r>
        <w:rPr>
          <w:rFonts w:hint="eastAsia" w:ascii="Calibri" w:hAnsi="Calibri" w:eastAsia="宋体" w:cs="Times New Roman"/>
          <w:color w:val="auto"/>
          <w:highlight w:val="none"/>
        </w:rPr>
        <w:t>）</w:t>
      </w:r>
      <w:r>
        <w:rPr>
          <w:rFonts w:hint="eastAsia" w:cs="Times New Roman"/>
          <w:color w:val="auto"/>
          <w:highlight w:val="none"/>
          <w:lang w:val="en-US" w:eastAsia="zh-CN"/>
        </w:rPr>
        <w:t>服务方案</w:t>
      </w:r>
    </w:p>
    <w:p>
      <w:pPr>
        <w:rPr>
          <w:rFonts w:hint="eastAsia" w:ascii="Calibri" w:hAnsi="Calibri"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八</w:t>
      </w:r>
      <w:r>
        <w:rPr>
          <w:rFonts w:hint="eastAsia" w:cs="Times New Roman"/>
          <w:color w:val="auto"/>
          <w:highlight w:val="none"/>
          <w:lang w:eastAsia="zh-CN"/>
        </w:rPr>
        <w:t>）</w:t>
      </w:r>
      <w:r>
        <w:rPr>
          <w:rFonts w:hint="eastAsia" w:ascii="Calibri" w:hAnsi="Calibri" w:eastAsia="宋体" w:cs="Times New Roman"/>
          <w:color w:val="auto"/>
          <w:highlight w:val="none"/>
          <w:lang w:val="en-US" w:eastAsia="zh-CN"/>
        </w:rPr>
        <w:t>供应商认为应当提供的其他材料</w:t>
      </w:r>
    </w:p>
    <w:p>
      <w:pPr>
        <w:rPr>
          <w:rFonts w:hint="eastAsia"/>
          <w:color w:val="auto"/>
          <w:highlight w:val="none"/>
        </w:rPr>
      </w:pPr>
      <w:r>
        <w:rPr>
          <w:rFonts w:hint="eastAsia" w:ascii="Calibri" w:hAnsi="Calibri" w:eastAsia="宋体" w:cs="Times New Roman"/>
          <w:color w:val="auto"/>
          <w:highlight w:val="none"/>
        </w:rPr>
        <w:t>说明：</w:t>
      </w:r>
      <w:r>
        <w:rPr>
          <w:rFonts w:hint="eastAsia"/>
          <w:color w:val="auto"/>
          <w:highlight w:val="none"/>
          <w:lang w:val="zh-CN"/>
        </w:rPr>
        <w:t>技术、服务性</w:t>
      </w:r>
      <w:r>
        <w:rPr>
          <w:rFonts w:hint="eastAsia"/>
          <w:color w:val="auto"/>
          <w:highlight w:val="none"/>
        </w:rPr>
        <w:t>响应文件</w:t>
      </w:r>
      <w:r>
        <w:rPr>
          <w:rFonts w:hint="eastAsia" w:ascii="Calibri" w:hAnsi="Calibri" w:eastAsia="宋体" w:cs="Times New Roman"/>
          <w:color w:val="auto"/>
          <w:highlight w:val="none"/>
        </w:rPr>
        <w:t>第（一）至第（</w:t>
      </w:r>
      <w:r>
        <w:rPr>
          <w:rFonts w:hint="eastAsia"/>
          <w:color w:val="auto"/>
          <w:highlight w:val="none"/>
          <w:lang w:val="en-US" w:eastAsia="zh-CN"/>
        </w:rPr>
        <w:t>五</w:t>
      </w:r>
      <w:r>
        <w:rPr>
          <w:rFonts w:hint="eastAsia" w:ascii="Calibri" w:hAnsi="Calibri" w:eastAsia="宋体" w:cs="Times New Roman"/>
          <w:color w:val="auto"/>
          <w:highlight w:val="none"/>
        </w:rPr>
        <w:t>）项为</w:t>
      </w:r>
      <w:r>
        <w:rPr>
          <w:rFonts w:hint="eastAsia" w:ascii="Calibri" w:hAnsi="Calibri" w:eastAsia="宋体" w:cs="Times New Roman"/>
          <w:color w:val="auto"/>
          <w:highlight w:val="none"/>
          <w:lang w:eastAsia="zh-CN"/>
        </w:rPr>
        <w:t>响应文件</w:t>
      </w:r>
      <w:r>
        <w:rPr>
          <w:rFonts w:hint="eastAsia" w:ascii="Calibri" w:hAnsi="Calibri" w:eastAsia="宋体" w:cs="Times New Roman"/>
          <w:color w:val="auto"/>
          <w:highlight w:val="none"/>
        </w:rPr>
        <w:t>必备格式和内容，属于响应文件的有效性、完整性和响应程度</w:t>
      </w:r>
      <w:r>
        <w:rPr>
          <w:rFonts w:hint="eastAsia" w:ascii="Calibri" w:hAnsi="Calibri" w:eastAsia="宋体" w:cs="Times New Roman"/>
          <w:color w:val="auto"/>
          <w:highlight w:val="none"/>
          <w:lang w:val="en-US" w:eastAsia="zh-CN"/>
        </w:rPr>
        <w:t>审查的范围</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eastAsia="zh-CN"/>
        </w:rPr>
        <w:t>供应商</w:t>
      </w:r>
      <w:r>
        <w:rPr>
          <w:rFonts w:hint="eastAsia" w:ascii="Calibri" w:hAnsi="Calibri" w:eastAsia="宋体" w:cs="Times New Roman"/>
          <w:color w:val="auto"/>
          <w:highlight w:val="none"/>
        </w:rPr>
        <w:t>按自身理解对格式文件进行重新排序的或未提供以上剩余项格式内容的，可能影响得分，但并不影响</w:t>
      </w:r>
      <w:r>
        <w:rPr>
          <w:rFonts w:hint="eastAsia" w:ascii="Calibri" w:hAnsi="Calibri" w:eastAsia="宋体" w:cs="Times New Roman"/>
          <w:color w:val="auto"/>
          <w:highlight w:val="none"/>
          <w:lang w:eastAsia="zh-CN"/>
        </w:rPr>
        <w:t>响应文件</w:t>
      </w:r>
      <w:r>
        <w:rPr>
          <w:rFonts w:hint="eastAsia" w:ascii="Calibri" w:hAnsi="Calibri" w:eastAsia="宋体" w:cs="Times New Roman"/>
          <w:color w:val="auto"/>
          <w:highlight w:val="none"/>
        </w:rPr>
        <w:t>的有效性</w:t>
      </w:r>
      <w:r>
        <w:rPr>
          <w:rFonts w:hint="eastAsia"/>
          <w:color w:val="auto"/>
          <w:highlight w:val="none"/>
        </w:rPr>
        <w:t>。</w:t>
      </w:r>
    </w:p>
    <w:p>
      <w:pPr>
        <w:pStyle w:val="4"/>
        <w:rPr>
          <w:rFonts w:hint="eastAsia"/>
          <w:color w:val="auto"/>
          <w:highlight w:val="none"/>
        </w:rPr>
      </w:pPr>
      <w:bookmarkStart w:id="64" w:name="_Toc28878"/>
      <w:r>
        <w:rPr>
          <w:rFonts w:hint="eastAsia"/>
          <w:color w:val="auto"/>
          <w:highlight w:val="none"/>
        </w:rPr>
        <w:t>14.响应文件的语言</w:t>
      </w:r>
      <w:bookmarkEnd w:id="61"/>
      <w:bookmarkEnd w:id="62"/>
      <w:bookmarkEnd w:id="63"/>
      <w:r>
        <w:rPr>
          <w:rFonts w:hint="eastAsia"/>
          <w:color w:val="auto"/>
          <w:highlight w:val="none"/>
        </w:rPr>
        <w:t>（实质性要求）</w:t>
      </w:r>
      <w:bookmarkEnd w:id="64"/>
    </w:p>
    <w:p>
      <w:pPr>
        <w:rPr>
          <w:rFonts w:hint="eastAsia"/>
          <w:color w:val="auto"/>
          <w:highlight w:val="none"/>
        </w:rPr>
      </w:pPr>
      <w:r>
        <w:rPr>
          <w:rFonts w:hint="eastAsia"/>
          <w:color w:val="auto"/>
          <w:highlight w:val="none"/>
        </w:rPr>
        <w:t>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w:t>
      </w:r>
      <w:r>
        <w:rPr>
          <w:rFonts w:hint="eastAsia"/>
          <w:color w:val="auto"/>
          <w:highlight w:val="none"/>
          <w:lang w:val="en-US" w:eastAsia="zh-CN"/>
        </w:rPr>
        <w:t>提供</w:t>
      </w:r>
      <w:r>
        <w:rPr>
          <w:rFonts w:hint="eastAsia"/>
          <w:color w:val="auto"/>
          <w:highlight w:val="none"/>
        </w:rPr>
        <w:t>的</w:t>
      </w:r>
      <w:r>
        <w:rPr>
          <w:rFonts w:hint="eastAsia"/>
          <w:color w:val="auto"/>
          <w:highlight w:val="none"/>
          <w:lang w:val="en-US" w:eastAsia="zh-CN"/>
        </w:rPr>
        <w:t>外文资料</w:t>
      </w:r>
      <w:r>
        <w:rPr>
          <w:rFonts w:hint="eastAsia"/>
          <w:color w:val="auto"/>
          <w:highlight w:val="none"/>
        </w:rPr>
        <w:t>将作为无效处理。（说明：供应商的</w:t>
      </w:r>
      <w:r>
        <w:rPr>
          <w:rFonts w:hint="eastAsia"/>
          <w:color w:val="auto"/>
          <w:highlight w:val="none"/>
          <w:lang w:eastAsia="zh-CN"/>
        </w:rPr>
        <w:t>法定代表人/单位负责人</w:t>
      </w:r>
      <w:r>
        <w:rPr>
          <w:rFonts w:hint="eastAsia"/>
          <w:color w:val="auto"/>
          <w:highlight w:val="none"/>
        </w:rPr>
        <w:t>为外籍人士的，</w:t>
      </w:r>
      <w:r>
        <w:rPr>
          <w:rFonts w:hint="eastAsia"/>
          <w:color w:val="auto"/>
          <w:highlight w:val="none"/>
          <w:lang w:eastAsia="zh-CN"/>
        </w:rPr>
        <w:t>法定代表人/单位负责人</w:t>
      </w:r>
      <w:r>
        <w:rPr>
          <w:rFonts w:hint="eastAsia"/>
          <w:color w:val="auto"/>
          <w:highlight w:val="none"/>
        </w:rPr>
        <w:t>的签字和护照除外。）</w:t>
      </w:r>
    </w:p>
    <w:p>
      <w:pPr>
        <w:rPr>
          <w:color w:val="auto"/>
          <w:highlight w:val="none"/>
        </w:rPr>
      </w:pPr>
      <w:r>
        <w:rPr>
          <w:rFonts w:hint="eastAsia"/>
          <w:color w:val="auto"/>
          <w:highlight w:val="none"/>
        </w:rPr>
        <w:t>14.2 翻译的中文资料与外文资料如果出现差异和矛盾，以中文为准</w:t>
      </w:r>
      <w:r>
        <w:rPr>
          <w:rFonts w:hint="eastAsia"/>
          <w:color w:val="auto"/>
          <w:highlight w:val="none"/>
          <w:lang w:eastAsia="zh-CN"/>
        </w:rPr>
        <w:t>，</w:t>
      </w:r>
      <w:r>
        <w:rPr>
          <w:rFonts w:hint="eastAsia"/>
          <w:color w:val="auto"/>
          <w:highlight w:val="none"/>
        </w:rPr>
        <w:t>但不能故意错误翻译，否则，供应商</w:t>
      </w:r>
      <w:r>
        <w:rPr>
          <w:rFonts w:hint="eastAsia"/>
          <w:color w:val="auto"/>
          <w:highlight w:val="none"/>
          <w:lang w:val="en-US" w:eastAsia="zh-CN"/>
        </w:rPr>
        <w:t>提供</w:t>
      </w:r>
      <w:r>
        <w:rPr>
          <w:rFonts w:hint="eastAsia"/>
          <w:color w:val="auto"/>
          <w:highlight w:val="none"/>
        </w:rPr>
        <w:t>的</w:t>
      </w:r>
      <w:r>
        <w:rPr>
          <w:rFonts w:hint="eastAsia"/>
          <w:color w:val="auto"/>
          <w:highlight w:val="none"/>
          <w:lang w:val="en-US" w:eastAsia="zh-CN"/>
        </w:rPr>
        <w:t>外文资料</w:t>
      </w:r>
      <w:r>
        <w:rPr>
          <w:rFonts w:hint="eastAsia"/>
          <w:color w:val="auto"/>
          <w:highlight w:val="none"/>
        </w:rPr>
        <w:t>将作为无效处理。</w:t>
      </w:r>
    </w:p>
    <w:p>
      <w:pPr>
        <w:pStyle w:val="4"/>
        <w:rPr>
          <w:rFonts w:hint="eastAsia"/>
          <w:color w:val="auto"/>
          <w:highlight w:val="none"/>
        </w:rPr>
      </w:pPr>
      <w:bookmarkStart w:id="65" w:name="_Toc217446044"/>
      <w:bookmarkStart w:id="66" w:name="_Toc183582216"/>
      <w:bookmarkStart w:id="67" w:name="_Toc183682353"/>
      <w:bookmarkStart w:id="68" w:name="_Toc6394"/>
      <w:r>
        <w:rPr>
          <w:rFonts w:hint="eastAsia"/>
          <w:color w:val="auto"/>
          <w:highlight w:val="none"/>
        </w:rPr>
        <w:t>15．计量单位</w:t>
      </w:r>
      <w:bookmarkEnd w:id="65"/>
      <w:bookmarkEnd w:id="66"/>
      <w:bookmarkEnd w:id="67"/>
      <w:r>
        <w:rPr>
          <w:rFonts w:hint="eastAsia"/>
          <w:color w:val="auto"/>
          <w:highlight w:val="none"/>
        </w:rPr>
        <w:t>（实质性要求）</w:t>
      </w:r>
      <w:bookmarkEnd w:id="68"/>
    </w:p>
    <w:p>
      <w:pPr>
        <w:spacing w:line="400" w:lineRule="exact"/>
        <w:ind w:firstLine="470" w:firstLineChars="196"/>
        <w:rPr>
          <w:rFonts w:hint="eastAsia" w:ascii="宋体" w:hAnsi="宋体"/>
          <w:color w:val="auto"/>
          <w:sz w:val="24"/>
          <w:highlight w:val="none"/>
        </w:rPr>
      </w:pPr>
      <w:r>
        <w:rPr>
          <w:rFonts w:hint="eastAsia" w:ascii="宋体" w:hAnsi="宋体"/>
          <w:color w:val="auto"/>
          <w:sz w:val="24"/>
          <w:highlight w:val="none"/>
        </w:rPr>
        <w:t>除磋商文件中另有规定外，本次采购项目所有合同项下的报价均采用国家法定的计量单位。</w:t>
      </w:r>
    </w:p>
    <w:p>
      <w:pPr>
        <w:pStyle w:val="4"/>
        <w:rPr>
          <w:rFonts w:hint="eastAsia" w:ascii="宋体" w:hAnsi="宋体" w:eastAsia="宋体" w:cs="宋体"/>
          <w:color w:val="auto"/>
          <w:sz w:val="24"/>
          <w:szCs w:val="24"/>
          <w:highlight w:val="none"/>
        </w:rPr>
      </w:pPr>
      <w:bookmarkStart w:id="69" w:name="_Toc5890"/>
      <w:bookmarkStart w:id="70" w:name="_Toc217446045"/>
      <w:r>
        <w:rPr>
          <w:rFonts w:hint="eastAsia" w:ascii="宋体" w:hAnsi="宋体" w:eastAsia="宋体" w:cs="宋体"/>
          <w:color w:val="auto"/>
          <w:sz w:val="24"/>
          <w:szCs w:val="24"/>
          <w:highlight w:val="none"/>
        </w:rPr>
        <w:t>16. 报价货币（实质性要求）</w:t>
      </w:r>
      <w:bookmarkEnd w:id="69"/>
    </w:p>
    <w:p>
      <w:pPr>
        <w:rPr>
          <w:rFonts w:hint="eastAsia"/>
          <w:color w:val="auto"/>
          <w:highlight w:val="none"/>
        </w:rPr>
      </w:pPr>
      <w:r>
        <w:rPr>
          <w:rFonts w:hint="eastAsia"/>
          <w:color w:val="auto"/>
          <w:highlight w:val="none"/>
        </w:rPr>
        <w:t>本次磋商项目的报价货币为人民币，报价以磋商文件规定为准。</w:t>
      </w:r>
    </w:p>
    <w:bookmarkEnd w:id="70"/>
    <w:p>
      <w:pPr>
        <w:pStyle w:val="4"/>
        <w:rPr>
          <w:rFonts w:hint="eastAsia"/>
          <w:color w:val="auto"/>
          <w:highlight w:val="none"/>
        </w:rPr>
      </w:pPr>
      <w:bookmarkStart w:id="71" w:name="_Toc20277"/>
      <w:r>
        <w:rPr>
          <w:rFonts w:hint="eastAsia"/>
          <w:color w:val="auto"/>
          <w:highlight w:val="none"/>
        </w:rPr>
        <w:t>17.响应文件格式</w:t>
      </w:r>
      <w:bookmarkEnd w:id="71"/>
    </w:p>
    <w:p>
      <w:pPr>
        <w:rPr>
          <w:rFonts w:hint="eastAsia"/>
          <w:color w:val="auto"/>
          <w:highlight w:val="none"/>
        </w:rPr>
      </w:pPr>
      <w:r>
        <w:rPr>
          <w:rFonts w:hint="eastAsia"/>
          <w:color w:val="auto"/>
          <w:highlight w:val="none"/>
        </w:rPr>
        <w:t>17.1 供应商应执行磋商文件第八章的规定要求。</w:t>
      </w:r>
    </w:p>
    <w:p>
      <w:pPr>
        <w:rPr>
          <w:rFonts w:hint="eastAsia"/>
          <w:color w:val="auto"/>
          <w:highlight w:val="none"/>
        </w:rPr>
      </w:pPr>
      <w:r>
        <w:rPr>
          <w:rFonts w:hint="eastAsia"/>
          <w:color w:val="auto"/>
          <w:highlight w:val="none"/>
        </w:rPr>
        <w:t>17.2 对于没有格式要求的磋商文件由供应商自行编写。</w:t>
      </w:r>
    </w:p>
    <w:p>
      <w:pPr>
        <w:pStyle w:val="4"/>
        <w:rPr>
          <w:rFonts w:hint="eastAsia"/>
          <w:color w:val="auto"/>
          <w:highlight w:val="none"/>
        </w:rPr>
      </w:pPr>
      <w:bookmarkStart w:id="72" w:name="_Toc3566"/>
      <w:bookmarkStart w:id="73" w:name="_Toc183682361"/>
      <w:bookmarkStart w:id="74" w:name="_Toc183582224"/>
      <w:bookmarkStart w:id="75" w:name="_Toc217446051"/>
      <w:r>
        <w:rPr>
          <w:rFonts w:hint="eastAsia"/>
          <w:color w:val="auto"/>
          <w:highlight w:val="none"/>
        </w:rPr>
        <w:t>18.响应文件的编制和签署</w:t>
      </w:r>
      <w:bookmarkEnd w:id="72"/>
    </w:p>
    <w:bookmarkEnd w:id="73"/>
    <w:bookmarkEnd w:id="74"/>
    <w:bookmarkEnd w:id="75"/>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 xml:space="preserve">18.1 </w:t>
      </w:r>
      <w:r>
        <w:rPr>
          <w:rFonts w:hint="eastAsia" w:ascii="宋体" w:hAnsi="宋体"/>
          <w:b/>
          <w:bCs w:val="0"/>
          <w:color w:val="auto"/>
          <w:highlight w:val="none"/>
        </w:rPr>
        <w:t>（实质性要求）</w:t>
      </w:r>
      <w:r>
        <w:rPr>
          <w:rFonts w:hint="eastAsia"/>
          <w:color w:val="auto"/>
          <w:highlight w:val="none"/>
        </w:rPr>
        <w:t>资格性响应文件正本</w:t>
      </w:r>
      <w:r>
        <w:rPr>
          <w:rFonts w:hint="eastAsia"/>
          <w:color w:val="auto"/>
          <w:highlight w:val="none"/>
          <w:lang w:val="en-US" w:eastAsia="zh-CN"/>
        </w:rPr>
        <w:t>1</w:t>
      </w:r>
      <w:r>
        <w:rPr>
          <w:rFonts w:hint="eastAsia"/>
          <w:color w:val="auto"/>
          <w:highlight w:val="none"/>
        </w:rPr>
        <w:t>份</w:t>
      </w:r>
      <w:r>
        <w:rPr>
          <w:rFonts w:hint="eastAsia"/>
          <w:color w:val="auto"/>
          <w:highlight w:val="none"/>
          <w:lang w:eastAsia="zh-CN"/>
        </w:rPr>
        <w:t>、</w:t>
      </w:r>
      <w:r>
        <w:rPr>
          <w:rFonts w:hint="eastAsia"/>
          <w:color w:val="auto"/>
          <w:highlight w:val="none"/>
        </w:rPr>
        <w:t>副本</w:t>
      </w:r>
      <w:r>
        <w:rPr>
          <w:rFonts w:hint="eastAsia"/>
          <w:color w:val="auto"/>
          <w:highlight w:val="none"/>
          <w:lang w:val="en-US" w:eastAsia="zh-CN"/>
        </w:rPr>
        <w:t>2</w:t>
      </w:r>
      <w:r>
        <w:rPr>
          <w:rFonts w:hint="eastAsia"/>
          <w:color w:val="auto"/>
          <w:highlight w:val="none"/>
        </w:rPr>
        <w:t>份，并在其封面上清楚地标明资格性响应文件、采购项目名称、采购项目编号、供应商名称</w:t>
      </w:r>
      <w:r>
        <w:rPr>
          <w:rFonts w:hint="eastAsia"/>
          <w:color w:val="auto"/>
          <w:highlight w:val="none"/>
          <w:lang w:eastAsia="zh-CN"/>
        </w:rPr>
        <w:t>、</w:t>
      </w:r>
      <w:r>
        <w:rPr>
          <w:rFonts w:hint="eastAsia"/>
          <w:color w:val="auto"/>
          <w:highlight w:val="none"/>
          <w:lang w:val="en-US" w:eastAsia="zh-CN"/>
        </w:rPr>
        <w:t>磋商日期</w:t>
      </w:r>
      <w:r>
        <w:rPr>
          <w:rFonts w:hint="eastAsia"/>
          <w:color w:val="auto"/>
          <w:highlight w:val="none"/>
        </w:rPr>
        <w:t>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 xml:space="preserve">18.2 </w:t>
      </w:r>
      <w:r>
        <w:rPr>
          <w:rFonts w:hint="eastAsia" w:ascii="宋体" w:hAnsi="宋体"/>
          <w:b/>
          <w:bCs w:val="0"/>
          <w:color w:val="auto"/>
          <w:highlight w:val="none"/>
        </w:rPr>
        <w:t>（实质性要求）</w:t>
      </w:r>
      <w:r>
        <w:rPr>
          <w:rFonts w:hint="eastAsia"/>
          <w:color w:val="auto"/>
          <w:highlight w:val="none"/>
          <w:lang w:val="zh-CN"/>
        </w:rPr>
        <w:t>技术、服务性</w:t>
      </w:r>
      <w:r>
        <w:rPr>
          <w:rFonts w:hint="eastAsia"/>
          <w:color w:val="auto"/>
          <w:highlight w:val="none"/>
        </w:rPr>
        <w:t>响应文件正本</w:t>
      </w:r>
      <w:r>
        <w:rPr>
          <w:rFonts w:hint="eastAsia"/>
          <w:color w:val="auto"/>
          <w:highlight w:val="none"/>
          <w:lang w:val="en-US" w:eastAsia="zh-CN"/>
        </w:rPr>
        <w:t>1</w:t>
      </w:r>
      <w:r>
        <w:rPr>
          <w:rFonts w:hint="eastAsia"/>
          <w:color w:val="auto"/>
          <w:highlight w:val="none"/>
        </w:rPr>
        <w:t>份</w:t>
      </w:r>
      <w:r>
        <w:rPr>
          <w:rFonts w:hint="eastAsia"/>
          <w:color w:val="auto"/>
          <w:highlight w:val="none"/>
          <w:lang w:eastAsia="zh-CN"/>
        </w:rPr>
        <w:t>、</w:t>
      </w:r>
      <w:r>
        <w:rPr>
          <w:rFonts w:hint="eastAsia"/>
          <w:color w:val="auto"/>
          <w:highlight w:val="none"/>
        </w:rPr>
        <w:t>副本</w:t>
      </w:r>
      <w:r>
        <w:rPr>
          <w:rFonts w:hint="eastAsia"/>
          <w:color w:val="auto"/>
          <w:highlight w:val="none"/>
          <w:lang w:val="en-US" w:eastAsia="zh-CN"/>
        </w:rPr>
        <w:t>2</w:t>
      </w:r>
      <w:r>
        <w:rPr>
          <w:rFonts w:hint="eastAsia"/>
          <w:color w:val="auto"/>
          <w:highlight w:val="none"/>
        </w:rPr>
        <w:t>份，并在其封面上清楚地标明</w:t>
      </w:r>
      <w:r>
        <w:rPr>
          <w:rFonts w:hint="eastAsia"/>
          <w:color w:val="auto"/>
          <w:highlight w:val="none"/>
          <w:lang w:val="zh-CN"/>
        </w:rPr>
        <w:t>技术、服务性</w:t>
      </w:r>
      <w:r>
        <w:rPr>
          <w:rFonts w:hint="eastAsia"/>
          <w:color w:val="auto"/>
          <w:highlight w:val="none"/>
        </w:rPr>
        <w:t>响应文件、采购项目名称、采购项目编号、供应商名称</w:t>
      </w:r>
      <w:r>
        <w:rPr>
          <w:rFonts w:hint="eastAsia"/>
          <w:color w:val="auto"/>
          <w:highlight w:val="none"/>
          <w:lang w:eastAsia="zh-CN"/>
        </w:rPr>
        <w:t>、</w:t>
      </w:r>
      <w:r>
        <w:rPr>
          <w:rFonts w:hint="eastAsia"/>
          <w:color w:val="auto"/>
          <w:highlight w:val="none"/>
          <w:lang w:val="en-US" w:eastAsia="zh-CN"/>
        </w:rPr>
        <w:t>磋商日期</w:t>
      </w:r>
      <w:r>
        <w:rPr>
          <w:rFonts w:hint="eastAsia"/>
          <w:color w:val="auto"/>
          <w:highlight w:val="none"/>
        </w:rPr>
        <w:t>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18.3 响应文件副本可采用正本的复印件。</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bCs/>
          <w:color w:val="auto"/>
          <w:highlight w:val="none"/>
        </w:rPr>
      </w:pPr>
      <w:r>
        <w:rPr>
          <w:rFonts w:hint="eastAsia"/>
          <w:color w:val="auto"/>
          <w:highlight w:val="none"/>
        </w:rPr>
        <w:t>18.4</w:t>
      </w:r>
      <w:r>
        <w:rPr>
          <w:rFonts w:hint="eastAsia" w:ascii="宋体" w:hAnsi="宋体"/>
          <w:b/>
          <w:bCs w:val="0"/>
          <w:color w:val="auto"/>
          <w:highlight w:val="none"/>
        </w:rPr>
        <w:t>（实质性要求）</w:t>
      </w:r>
      <w:r>
        <w:rPr>
          <w:rFonts w:hint="eastAsia"/>
          <w:color w:val="auto"/>
          <w:highlight w:val="none"/>
        </w:rPr>
        <w:t>响应文件的打印和书写应清楚工整，任何行间插字</w:t>
      </w:r>
      <w:r>
        <w:rPr>
          <w:rFonts w:hint="eastAsia" w:ascii="宋体" w:hAnsi="宋体"/>
          <w:bCs/>
          <w:color w:val="auto"/>
          <w:highlight w:val="none"/>
        </w:rPr>
        <w:t>、涂改或增删，必须由供应商的</w:t>
      </w:r>
      <w:r>
        <w:rPr>
          <w:rFonts w:hint="eastAsia" w:ascii="宋体" w:hAnsi="宋体"/>
          <w:bCs/>
          <w:color w:val="auto"/>
          <w:highlight w:val="none"/>
          <w:lang w:eastAsia="zh-CN"/>
        </w:rPr>
        <w:t>法定代表人/单位负责人</w:t>
      </w:r>
      <w:r>
        <w:rPr>
          <w:rFonts w:hint="eastAsia" w:ascii="宋体" w:hAnsi="宋体"/>
          <w:bCs/>
          <w:color w:val="auto"/>
          <w:highlight w:val="none"/>
        </w:rPr>
        <w:t>或其授权代表签字</w:t>
      </w:r>
      <w:r>
        <w:rPr>
          <w:rFonts w:hint="eastAsia" w:ascii="宋体" w:hAnsi="宋体"/>
          <w:bCs/>
          <w:color w:val="auto"/>
          <w:highlight w:val="none"/>
          <w:lang w:val="en-US" w:eastAsia="zh-CN"/>
        </w:rPr>
        <w:t>或</w:t>
      </w:r>
      <w:r>
        <w:rPr>
          <w:rFonts w:hint="eastAsia" w:ascii="宋体" w:hAnsi="宋体"/>
          <w:bCs/>
          <w:color w:val="auto"/>
          <w:highlight w:val="none"/>
        </w:rPr>
        <w:t>盖供应商公章。</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ascii="宋体" w:hAnsi="宋体"/>
          <w:bCs/>
          <w:color w:val="auto"/>
          <w:highlight w:val="none"/>
        </w:rPr>
        <w:t>18.5</w:t>
      </w:r>
      <w:r>
        <w:rPr>
          <w:rFonts w:hint="eastAsia" w:ascii="宋体" w:hAnsi="宋体"/>
          <w:b/>
          <w:bCs w:val="0"/>
          <w:color w:val="auto"/>
          <w:highlight w:val="none"/>
        </w:rPr>
        <w:t>（实质性要求）</w:t>
      </w:r>
      <w:r>
        <w:rPr>
          <w:rFonts w:hint="eastAsia" w:ascii="宋体" w:hAnsi="宋体"/>
          <w:bCs/>
          <w:color w:val="auto"/>
          <w:highlight w:val="none"/>
        </w:rPr>
        <w:t>响应文件应由供应商法定代表人/主要负责人本人或其授权代表在响应文件要求的地方签字（</w:t>
      </w:r>
      <w:r>
        <w:rPr>
          <w:rFonts w:hint="eastAsia"/>
          <w:color w:val="auto"/>
          <w:highlight w:val="none"/>
        </w:rPr>
        <w:t>或加盖私人印章），要求加盖公章的地方加盖单位公章，不得使用</w:t>
      </w:r>
      <w:r>
        <w:rPr>
          <w:rFonts w:hint="eastAsia"/>
          <w:color w:val="auto"/>
          <w:highlight w:val="none"/>
          <w:lang w:eastAsia="zh-CN"/>
        </w:rPr>
        <w:t>其他</w:t>
      </w:r>
      <w:r>
        <w:rPr>
          <w:rFonts w:hint="eastAsia"/>
          <w:color w:val="auto"/>
          <w:highlight w:val="none"/>
        </w:rPr>
        <w:t>专用章（如经济合同章、投标专用章等）或下属单位印章代替。</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bCs/>
          <w:color w:val="auto"/>
          <w:highlight w:val="none"/>
        </w:rPr>
      </w:pPr>
      <w:r>
        <w:rPr>
          <w:rFonts w:hint="eastAsia"/>
          <w:color w:val="auto"/>
          <w:highlight w:val="none"/>
        </w:rPr>
        <w:t>18.6响应文件正本和副本需要</w:t>
      </w:r>
      <w:r>
        <w:rPr>
          <w:rFonts w:hint="eastAsia" w:ascii="宋体" w:hAnsi="宋体"/>
          <w:bCs/>
          <w:color w:val="auto"/>
          <w:highlight w:val="none"/>
        </w:rPr>
        <w:t>编目编码。</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ascii="宋体" w:hAnsi="宋体"/>
          <w:color w:val="auto"/>
          <w:highlight w:val="none"/>
        </w:rPr>
        <w:t>18.7响应</w:t>
      </w:r>
      <w:r>
        <w:rPr>
          <w:rFonts w:hint="eastAsia"/>
          <w:color w:val="auto"/>
          <w:highlight w:val="none"/>
        </w:rPr>
        <w:t>文件正本和副本应当采用胶装方式装订成册，不得散装或者合页装订。</w:t>
      </w:r>
    </w:p>
    <w:p>
      <w:pPr>
        <w:keepNext w:val="0"/>
        <w:keepLines w:val="0"/>
        <w:pageBreakBefore w:val="0"/>
        <w:widowControl w:val="0"/>
        <w:kinsoku/>
        <w:wordWrap/>
        <w:overflowPunct/>
        <w:topLinePunct w:val="0"/>
        <w:autoSpaceDE/>
        <w:autoSpaceDN/>
        <w:bidi w:val="0"/>
        <w:adjustRightInd/>
        <w:snapToGrid/>
        <w:textAlignment w:val="auto"/>
        <w:rPr>
          <w:rFonts w:ascii="宋体" w:hAnsi="宋体"/>
          <w:color w:val="auto"/>
          <w:highlight w:val="none"/>
        </w:rPr>
      </w:pPr>
      <w:r>
        <w:rPr>
          <w:rFonts w:hint="eastAsia"/>
          <w:color w:val="auto"/>
          <w:highlight w:val="none"/>
        </w:rPr>
        <w:t>18</w:t>
      </w:r>
      <w:r>
        <w:rPr>
          <w:rFonts w:hint="eastAsia" w:ascii="宋体" w:hAnsi="宋体"/>
          <w:color w:val="auto"/>
          <w:highlight w:val="none"/>
        </w:rPr>
        <w:t>.8</w:t>
      </w:r>
      <w:r>
        <w:rPr>
          <w:rFonts w:hint="eastAsia"/>
          <w:color w:val="auto"/>
          <w:highlight w:val="none"/>
        </w:rPr>
        <w:t>响应文件统一用</w:t>
      </w:r>
      <w:r>
        <w:rPr>
          <w:color w:val="auto"/>
          <w:highlight w:val="none"/>
        </w:rPr>
        <w:t>A4</w:t>
      </w:r>
      <w:r>
        <w:rPr>
          <w:rFonts w:hint="eastAsia"/>
          <w:color w:val="auto"/>
          <w:highlight w:val="none"/>
        </w:rPr>
        <w:t>幅面纸</w:t>
      </w:r>
      <w:r>
        <w:rPr>
          <w:rFonts w:hint="eastAsia" w:ascii="宋体" w:hAnsi="宋体"/>
          <w:color w:val="auto"/>
          <w:highlight w:val="none"/>
        </w:rPr>
        <w:t>印制，另有规定除外。</w:t>
      </w:r>
    </w:p>
    <w:p>
      <w:pPr>
        <w:pStyle w:val="4"/>
        <w:rPr>
          <w:rFonts w:hint="eastAsia"/>
          <w:color w:val="auto"/>
          <w:highlight w:val="none"/>
        </w:rPr>
      </w:pPr>
      <w:bookmarkStart w:id="76" w:name="_Toc24890"/>
      <w:bookmarkStart w:id="77" w:name="_Toc183682363"/>
      <w:bookmarkStart w:id="78" w:name="_Toc77400781"/>
      <w:bookmarkStart w:id="79" w:name="_Toc183582226"/>
      <w:bookmarkStart w:id="80" w:name="_Toc89075877"/>
      <w:bookmarkStart w:id="81" w:name="_Toc217446053"/>
      <w:r>
        <w:rPr>
          <w:rFonts w:hint="eastAsia"/>
          <w:color w:val="auto"/>
          <w:highlight w:val="none"/>
        </w:rPr>
        <w:t>19.响应文件的密封和标注</w:t>
      </w:r>
      <w:bookmarkEnd w:id="76"/>
    </w:p>
    <w:p>
      <w:pPr>
        <w:rPr>
          <w:rFonts w:hint="eastAsia" w:ascii="Calibri" w:hAnsi="Calibri" w:eastAsia="宋体"/>
          <w:color w:val="auto"/>
          <w:highlight w:val="none"/>
          <w:lang w:val="en-US" w:eastAsia="zh-CN"/>
        </w:rPr>
      </w:pPr>
      <w:r>
        <w:rPr>
          <w:rFonts w:hint="eastAsia"/>
          <w:color w:val="auto"/>
          <w:highlight w:val="none"/>
        </w:rPr>
        <w:t>19.1 资格性响应文件</w:t>
      </w:r>
      <w:r>
        <w:rPr>
          <w:rFonts w:hint="eastAsia"/>
          <w:color w:val="auto"/>
          <w:highlight w:val="none"/>
          <w:lang w:val="en-US" w:eastAsia="zh-CN"/>
        </w:rPr>
        <w:t>和技术、服务性</w:t>
      </w:r>
      <w:r>
        <w:rPr>
          <w:rFonts w:hint="eastAsia"/>
          <w:color w:val="auto"/>
          <w:highlight w:val="none"/>
        </w:rPr>
        <w:t>响应</w:t>
      </w:r>
      <w:r>
        <w:rPr>
          <w:rFonts w:hint="eastAsia" w:ascii="Calibri" w:hAnsi="Calibri" w:eastAsia="宋体"/>
          <w:color w:val="auto"/>
          <w:highlight w:val="none"/>
          <w:lang w:val="en-US" w:eastAsia="zh-CN"/>
        </w:rPr>
        <w:t>文件应分别包装和密封。正本和副本可以分开密封，也可以密封在一起。</w:t>
      </w:r>
    </w:p>
    <w:p>
      <w:pPr>
        <w:rPr>
          <w:rFonts w:hint="eastAsia"/>
          <w:color w:val="auto"/>
          <w:highlight w:val="none"/>
        </w:rPr>
      </w:pPr>
      <w:r>
        <w:rPr>
          <w:rFonts w:hint="eastAsia"/>
          <w:color w:val="auto"/>
          <w:highlight w:val="none"/>
        </w:rPr>
        <w:t>19.2 资格性响应文件密封袋的最外层应清楚地标明采购项目名称、</w:t>
      </w:r>
      <w:r>
        <w:rPr>
          <w:rFonts w:hint="eastAsia"/>
          <w:color w:val="auto"/>
          <w:highlight w:val="none"/>
          <w:lang w:val="en-US" w:eastAsia="zh-CN"/>
        </w:rPr>
        <w:t>采购</w:t>
      </w:r>
      <w:r>
        <w:rPr>
          <w:rFonts w:hint="eastAsia"/>
          <w:color w:val="auto"/>
          <w:highlight w:val="none"/>
        </w:rPr>
        <w:t>项目编号、资格性响应文件、供应商名称。</w:t>
      </w:r>
      <w:r>
        <w:rPr>
          <w:rFonts w:hint="eastAsia"/>
          <w:color w:val="auto"/>
          <w:highlight w:val="none"/>
          <w:lang w:eastAsia="zh-CN"/>
        </w:rPr>
        <w:t>技术、服务性响应文件</w:t>
      </w:r>
      <w:r>
        <w:rPr>
          <w:rFonts w:hint="eastAsia"/>
          <w:color w:val="auto"/>
          <w:highlight w:val="none"/>
        </w:rPr>
        <w:t>密封袋的最外层应清楚地标明采购项目名称</w:t>
      </w:r>
      <w:r>
        <w:rPr>
          <w:rFonts w:hint="eastAsia"/>
          <w:color w:val="auto"/>
          <w:highlight w:val="none"/>
          <w:lang w:eastAsia="zh-CN"/>
        </w:rPr>
        <w:t>、</w:t>
      </w:r>
      <w:r>
        <w:rPr>
          <w:rFonts w:hint="eastAsia"/>
          <w:color w:val="auto"/>
          <w:highlight w:val="none"/>
          <w:lang w:val="en-US" w:eastAsia="zh-CN"/>
        </w:rPr>
        <w:t>采购</w:t>
      </w:r>
      <w:r>
        <w:rPr>
          <w:rFonts w:hint="eastAsia"/>
          <w:color w:val="auto"/>
          <w:highlight w:val="none"/>
        </w:rPr>
        <w:t>项目编号</w:t>
      </w:r>
      <w:r>
        <w:rPr>
          <w:rFonts w:hint="eastAsia"/>
          <w:color w:val="auto"/>
          <w:highlight w:val="none"/>
          <w:lang w:eastAsia="zh-CN"/>
        </w:rPr>
        <w:t>、技术、服务性响应文件、</w:t>
      </w:r>
      <w:r>
        <w:rPr>
          <w:rFonts w:hint="eastAsia"/>
          <w:color w:val="auto"/>
          <w:highlight w:val="none"/>
        </w:rPr>
        <w:t>供应商名称。</w:t>
      </w:r>
    </w:p>
    <w:p>
      <w:pPr>
        <w:rPr>
          <w:rFonts w:hint="eastAsia"/>
          <w:color w:val="auto"/>
          <w:highlight w:val="none"/>
        </w:rPr>
      </w:pPr>
      <w:r>
        <w:rPr>
          <w:rFonts w:hint="eastAsia"/>
          <w:color w:val="auto"/>
          <w:highlight w:val="none"/>
        </w:rPr>
        <w:t>19.3 所有外层密封袋的封口处应粘贴牢固。</w:t>
      </w:r>
    </w:p>
    <w:p>
      <w:pPr>
        <w:rPr>
          <w:rFonts w:hint="eastAsia"/>
          <w:color w:val="auto"/>
          <w:highlight w:val="none"/>
        </w:rPr>
      </w:pPr>
      <w:r>
        <w:rPr>
          <w:rFonts w:hint="eastAsia"/>
          <w:color w:val="auto"/>
          <w:highlight w:val="none"/>
        </w:rPr>
        <w:t>19.4 未按以上要求进行密封和标注的响应文件，采购人、采购代理机构将拒收或者在时间允许的范围内，要求修改完善后接收。</w:t>
      </w:r>
    </w:p>
    <w:p>
      <w:pPr>
        <w:pStyle w:val="4"/>
        <w:rPr>
          <w:rFonts w:hint="eastAsia"/>
          <w:color w:val="auto"/>
          <w:highlight w:val="none"/>
        </w:rPr>
      </w:pPr>
      <w:bookmarkStart w:id="82" w:name="_Toc10397"/>
      <w:r>
        <w:rPr>
          <w:rFonts w:hint="eastAsia"/>
          <w:color w:val="auto"/>
          <w:highlight w:val="none"/>
        </w:rPr>
        <w:t>20.响应文件的递交</w:t>
      </w:r>
      <w:bookmarkEnd w:id="82"/>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20.1 资格性响应文件和</w:t>
      </w:r>
      <w:r>
        <w:rPr>
          <w:rFonts w:hint="eastAsia"/>
          <w:color w:val="auto"/>
          <w:highlight w:val="none"/>
          <w:lang w:val="zh-CN"/>
        </w:rPr>
        <w:t>技术、服务性</w:t>
      </w:r>
      <w:r>
        <w:rPr>
          <w:rFonts w:hint="eastAsia"/>
          <w:color w:val="auto"/>
          <w:highlight w:val="none"/>
        </w:rPr>
        <w:t>响应文件应于递交响应文件截止时间前送达指定地点，采购代理机构拒绝接收截止时间后送达的响应文件。</w:t>
      </w:r>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20.2 采购代理机构将向通过资格审查的供应商发出磋商邀请</w:t>
      </w:r>
      <w:r>
        <w:rPr>
          <w:rFonts w:hint="eastAsia"/>
          <w:color w:val="auto"/>
          <w:highlight w:val="none"/>
          <w:lang w:eastAsia="zh-CN"/>
        </w:rPr>
        <w:t>，同时</w:t>
      </w:r>
      <w:r>
        <w:rPr>
          <w:rFonts w:hint="eastAsia"/>
          <w:color w:val="auto"/>
          <w:highlight w:val="none"/>
        </w:rPr>
        <w:t>告知未通过资格审查的供应商未通过的原因。</w:t>
      </w:r>
    </w:p>
    <w:p>
      <w:pPr>
        <w:keepNext w:val="0"/>
        <w:keepLines w:val="0"/>
        <w:pageBreakBefore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20.3</w:t>
      </w:r>
      <w:r>
        <w:rPr>
          <w:rFonts w:hint="eastAsia" w:ascii="Calibri" w:hAnsi="Calibri" w:cs="Times New Roman"/>
          <w:color w:val="auto"/>
          <w:highlight w:val="none"/>
          <w:lang w:eastAsia="zh-CN"/>
        </w:rPr>
        <w:t xml:space="preserve"> 本项目已详细列明采购标的技术、服务要求，磋商结束后，</w:t>
      </w:r>
      <w:r>
        <w:rPr>
          <w:rFonts w:hint="eastAsia"/>
          <w:color w:val="auto"/>
          <w:highlight w:val="none"/>
          <w:lang w:val="zh-CN" w:eastAsia="zh-CN"/>
        </w:rPr>
        <w:t>磋商小组应当要求所有实质性响应的供应商在规定时间内进行最后报价或者多轮报价后再最后报价。</w:t>
      </w:r>
      <w:r>
        <w:rPr>
          <w:rFonts w:hint="eastAsia"/>
          <w:color w:val="auto"/>
          <w:highlight w:val="none"/>
          <w:lang w:val="en-US" w:eastAsia="zh-CN"/>
        </w:rPr>
        <w:t>最终</w:t>
      </w:r>
      <w:r>
        <w:rPr>
          <w:rFonts w:hint="eastAsia"/>
          <w:color w:val="auto"/>
          <w:highlight w:val="none"/>
        </w:rPr>
        <w:t>报价表在磋商小组要求供应商进行最后报价时递交。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Chars="200" w:right="0" w:rightChars="0"/>
        <w:textAlignment w:val="auto"/>
        <w:rPr>
          <w:color w:val="auto"/>
          <w:highlight w:val="none"/>
        </w:rPr>
      </w:pPr>
      <w:r>
        <w:rPr>
          <w:rFonts w:hint="eastAsia"/>
          <w:color w:val="auto"/>
          <w:highlight w:val="none"/>
        </w:rPr>
        <w:t>20.4 本次采购不接收邮寄的响应文件。</w:t>
      </w:r>
    </w:p>
    <w:bookmarkEnd w:id="77"/>
    <w:bookmarkEnd w:id="78"/>
    <w:bookmarkEnd w:id="79"/>
    <w:bookmarkEnd w:id="80"/>
    <w:bookmarkEnd w:id="81"/>
    <w:p>
      <w:pPr>
        <w:pStyle w:val="4"/>
        <w:rPr>
          <w:rFonts w:hint="eastAsia"/>
          <w:color w:val="auto"/>
          <w:highlight w:val="none"/>
        </w:rPr>
      </w:pPr>
      <w:bookmarkStart w:id="83" w:name="_Toc32655"/>
      <w:bookmarkStart w:id="84" w:name="_Toc217446055"/>
      <w:bookmarkStart w:id="85" w:name="_Toc183582228"/>
      <w:bookmarkStart w:id="86" w:name="_Toc183682365"/>
      <w:r>
        <w:rPr>
          <w:rFonts w:hint="eastAsia"/>
          <w:color w:val="auto"/>
          <w:highlight w:val="none"/>
        </w:rPr>
        <w:t>21.响应文件的修改和撤回</w:t>
      </w:r>
      <w:bookmarkEnd w:id="83"/>
    </w:p>
    <w:p>
      <w:pPr>
        <w:rPr>
          <w:rFonts w:hint="eastAsia"/>
          <w:color w:val="auto"/>
          <w:highlight w:val="none"/>
        </w:rPr>
      </w:pPr>
      <w:r>
        <w:rPr>
          <w:rFonts w:hint="eastAsia"/>
          <w:color w:val="auto"/>
          <w:highlight w:val="none"/>
          <w:lang w:val="en-US" w:eastAsia="zh-CN"/>
        </w:rPr>
        <w:t>21.1供</w:t>
      </w:r>
      <w:r>
        <w:rPr>
          <w:rFonts w:hint="eastAsia"/>
          <w:color w:val="auto"/>
          <w:highlight w:val="none"/>
        </w:rPr>
        <w:t>应商在提交响应文件后可对其响应文件进行修改或撤回，但该修改或撤回的书面通知须在递交截止时间之前送达采购代理机构，补充、修改的内容作为响应文件的组成部分</w:t>
      </w:r>
      <w:r>
        <w:rPr>
          <w:rFonts w:hint="eastAsia"/>
          <w:color w:val="auto"/>
          <w:highlight w:val="none"/>
          <w:lang w:eastAsia="zh-CN"/>
        </w:rPr>
        <w:t>，</w:t>
      </w:r>
      <w:r>
        <w:rPr>
          <w:rFonts w:hint="eastAsia"/>
          <w:color w:val="auto"/>
          <w:highlight w:val="none"/>
        </w:rPr>
        <w:t>且该通知需经正式授权的供应商代表签字方为有效。供应商在提交响应文件截止时间前，可以对所提交的响应文件进行补充、修改或者撤回，补充、修改的内容与响应文件不一致的，以补充、修改的内容为准。（补充、修改响应文件的密封和标注按照本章“19.响应文件的密封和标注”规定处理）</w:t>
      </w:r>
    </w:p>
    <w:p>
      <w:pPr>
        <w:rPr>
          <w:rFonts w:hint="eastAsia"/>
          <w:color w:val="auto"/>
          <w:highlight w:val="none"/>
        </w:rPr>
      </w:pPr>
      <w:r>
        <w:rPr>
          <w:rFonts w:hint="eastAsia"/>
          <w:color w:val="auto"/>
          <w:highlight w:val="none"/>
          <w:lang w:val="en-US" w:eastAsia="zh-CN"/>
        </w:rPr>
        <w:t>21.2供</w:t>
      </w:r>
      <w:r>
        <w:rPr>
          <w:rFonts w:hint="eastAsia"/>
          <w:color w:val="auto"/>
          <w:highlight w:val="none"/>
        </w:rPr>
        <w:t>应商对响应文件修改的书面材料或撤回的通知应该按规定进行编写、密封、标注和递送，并注明“修改响应文件”字样。</w:t>
      </w:r>
    </w:p>
    <w:p>
      <w:pPr>
        <w:rPr>
          <w:rFonts w:hint="eastAsia"/>
          <w:color w:val="auto"/>
          <w:highlight w:val="none"/>
        </w:rPr>
      </w:pPr>
      <w:r>
        <w:rPr>
          <w:rFonts w:hint="eastAsia"/>
          <w:color w:val="auto"/>
          <w:highlight w:val="none"/>
          <w:lang w:val="en-US" w:eastAsia="zh-CN"/>
        </w:rPr>
        <w:t>21.3供</w:t>
      </w:r>
      <w:r>
        <w:rPr>
          <w:rFonts w:hint="eastAsia"/>
          <w:color w:val="auto"/>
          <w:highlight w:val="none"/>
        </w:rPr>
        <w:t>应商不得在递交截止时间起至响应文件有效期期满前撤销其响应文件</w:t>
      </w:r>
      <w:r>
        <w:rPr>
          <w:rFonts w:hint="eastAsia"/>
          <w:color w:val="auto"/>
          <w:highlight w:val="none"/>
          <w:lang w:eastAsia="zh-CN"/>
        </w:rPr>
        <w:t>，</w:t>
      </w:r>
      <w:r>
        <w:rPr>
          <w:rFonts w:hint="eastAsia"/>
          <w:color w:val="auto"/>
          <w:highlight w:val="none"/>
        </w:rPr>
        <w:t>否则其磋商保证金将按“第二部分供应商采购须知</w:t>
      </w:r>
      <w:r>
        <w:rPr>
          <w:rFonts w:hint="eastAsia"/>
          <w:color w:val="auto"/>
          <w:highlight w:val="none"/>
          <w:lang w:val="en-US" w:eastAsia="zh-CN"/>
        </w:rPr>
        <w:t>8</w:t>
      </w:r>
      <w:r>
        <w:rPr>
          <w:rFonts w:hint="eastAsia"/>
          <w:color w:val="auto"/>
          <w:highlight w:val="none"/>
        </w:rPr>
        <w:t>”的相关规定</w:t>
      </w:r>
      <w:r>
        <w:rPr>
          <w:rFonts w:hint="eastAsia"/>
          <w:color w:val="auto"/>
          <w:highlight w:val="none"/>
          <w:lang w:eastAsia="zh-CN"/>
        </w:rPr>
        <w:t>不予退还</w:t>
      </w:r>
      <w:r>
        <w:rPr>
          <w:rFonts w:hint="eastAsia"/>
          <w:b/>
          <w:bCs/>
          <w:color w:val="auto"/>
          <w:highlight w:val="none"/>
          <w:lang w:eastAsia="zh-CN"/>
        </w:rPr>
        <w:t>（</w:t>
      </w:r>
      <w:r>
        <w:rPr>
          <w:rFonts w:hint="eastAsia"/>
          <w:b/>
          <w:bCs/>
          <w:color w:val="auto"/>
          <w:highlight w:val="none"/>
          <w:lang w:val="en-US" w:eastAsia="zh-CN"/>
        </w:rPr>
        <w:t>本项目不要求交纳磋商保证金</w:t>
      </w:r>
      <w:r>
        <w:rPr>
          <w:rFonts w:hint="eastAsia"/>
          <w:b/>
          <w:bCs/>
          <w:color w:val="auto"/>
          <w:highlight w:val="none"/>
          <w:lang w:eastAsia="zh-CN"/>
        </w:rPr>
        <w:t>）</w:t>
      </w:r>
      <w:r>
        <w:rPr>
          <w:rFonts w:hint="eastAsia"/>
          <w:color w:val="auto"/>
          <w:highlight w:val="none"/>
        </w:rPr>
        <w:t>。</w:t>
      </w:r>
    </w:p>
    <w:p>
      <w:pPr>
        <w:rPr>
          <w:rFonts w:hint="eastAsia"/>
          <w:color w:val="auto"/>
          <w:highlight w:val="none"/>
        </w:rPr>
      </w:pPr>
      <w:r>
        <w:rPr>
          <w:rFonts w:hint="eastAsia"/>
          <w:color w:val="auto"/>
          <w:highlight w:val="none"/>
          <w:lang w:val="en-US" w:eastAsia="zh-CN"/>
        </w:rPr>
        <w:t>21.4 响</w:t>
      </w:r>
      <w:r>
        <w:rPr>
          <w:rFonts w:hint="eastAsia"/>
          <w:color w:val="auto"/>
          <w:highlight w:val="none"/>
        </w:rPr>
        <w:t>应文件中报价如果出现下列不一致的，可按以下原则</w:t>
      </w:r>
      <w:r>
        <w:rPr>
          <w:rFonts w:hint="eastAsia"/>
          <w:color w:val="auto"/>
          <w:highlight w:val="none"/>
          <w:lang w:val="en-US" w:eastAsia="zh-CN"/>
        </w:rPr>
        <w:t>处理</w:t>
      </w:r>
      <w:r>
        <w:rPr>
          <w:rFonts w:hint="eastAsia"/>
          <w:color w:val="auto"/>
          <w:highlight w:val="none"/>
        </w:rPr>
        <w:t>：</w:t>
      </w:r>
    </w:p>
    <w:p>
      <w:pPr>
        <w:rPr>
          <w:rFonts w:hint="eastAsia"/>
          <w:color w:val="auto"/>
          <w:highlight w:val="none"/>
        </w:rPr>
      </w:pPr>
      <w:r>
        <w:rPr>
          <w:rFonts w:hint="eastAsia"/>
          <w:color w:val="auto"/>
          <w:highlight w:val="none"/>
        </w:rPr>
        <w:t>（一）大写金额和小写金额不一致的，以大写金额为准，但大写金额文字存在错误的，应当先对大写金额的文字错误进行澄清、说明或者更正，再行修正。</w:t>
      </w:r>
    </w:p>
    <w:p>
      <w:pPr>
        <w:rPr>
          <w:rFonts w:hint="eastAsia"/>
          <w:color w:val="auto"/>
          <w:highlight w:val="none"/>
        </w:rPr>
      </w:pPr>
      <w:r>
        <w:rPr>
          <w:rFonts w:hint="eastAsia"/>
          <w:color w:val="auto"/>
          <w:highlight w:val="none"/>
        </w:rPr>
        <w:t>（二）总价金额与按单价汇总金额不一致的，以单价金额计算结果为准，但单价或者单价汇总金额存在数字或者文字错误的，应当先对数字或者文字错误进行澄清、说明或者更正，再行修正。</w:t>
      </w:r>
    </w:p>
    <w:p>
      <w:pPr>
        <w:rPr>
          <w:rFonts w:hint="eastAsia"/>
          <w:color w:val="auto"/>
          <w:highlight w:val="none"/>
        </w:rPr>
      </w:pPr>
      <w:r>
        <w:rPr>
          <w:rFonts w:hint="eastAsia"/>
          <w:color w:val="auto"/>
          <w:highlight w:val="none"/>
        </w:rPr>
        <w:t>（三）单价金额小数点或者百分比有明显错位的，以总价为准，修正单价。</w:t>
      </w:r>
    </w:p>
    <w:p>
      <w:pPr>
        <w:rPr>
          <w:rFonts w:hint="eastAsia"/>
          <w:color w:val="auto"/>
          <w:highlight w:val="none"/>
        </w:rPr>
      </w:pPr>
      <w:r>
        <w:rPr>
          <w:rFonts w:hint="eastAsia"/>
          <w:color w:val="auto"/>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rPr>
          <w:rFonts w:hint="eastAsia"/>
          <w:color w:val="auto"/>
          <w:highlight w:val="none"/>
        </w:rPr>
      </w:pPr>
      <w:r>
        <w:rPr>
          <w:rFonts w:hint="eastAsia"/>
          <w:color w:val="auto"/>
          <w:highlight w:val="none"/>
          <w:lang w:val="en-US" w:eastAsia="zh-CN"/>
        </w:rPr>
        <w:t>21.5供应</w:t>
      </w:r>
      <w:r>
        <w:rPr>
          <w:rFonts w:hint="eastAsia"/>
          <w:color w:val="auto"/>
          <w:highlight w:val="none"/>
        </w:rPr>
        <w:t>商对其提交的响应文件的真实性、合法性承担法律责任。</w:t>
      </w:r>
      <w:bookmarkEnd w:id="84"/>
      <w:bookmarkEnd w:id="85"/>
      <w:bookmarkEnd w:id="86"/>
    </w:p>
    <w:p>
      <w:pPr>
        <w:pStyle w:val="2"/>
        <w:numPr>
          <w:ilvl w:val="0"/>
          <w:numId w:val="7"/>
        </w:numPr>
        <w:rPr>
          <w:rFonts w:hint="eastAsia"/>
          <w:color w:val="auto"/>
          <w:highlight w:val="none"/>
          <w:lang w:eastAsia="zh-CN"/>
        </w:rPr>
      </w:pPr>
      <w:bookmarkStart w:id="87" w:name="_Toc26509"/>
      <w:bookmarkStart w:id="88" w:name="_Toc24732"/>
      <w:bookmarkStart w:id="89" w:name="_Toc6347"/>
      <w:bookmarkStart w:id="90" w:name="_Toc217446056"/>
      <w:bookmarkStart w:id="91" w:name="_Toc89075878"/>
      <w:bookmarkStart w:id="92" w:name="_Toc183682368"/>
      <w:bookmarkStart w:id="93" w:name="_Toc183582231"/>
      <w:bookmarkStart w:id="94" w:name="_Toc77400782"/>
      <w:r>
        <w:rPr>
          <w:rFonts w:hint="eastAsia"/>
          <w:color w:val="auto"/>
          <w:highlight w:val="none"/>
          <w:lang w:eastAsia="zh-CN"/>
        </w:rPr>
        <w:t>竞争性磋商程序</w:t>
      </w:r>
      <w:bookmarkEnd w:id="87"/>
      <w:bookmarkEnd w:id="88"/>
    </w:p>
    <w:bookmarkEnd w:id="89"/>
    <w:p>
      <w:pPr>
        <w:pStyle w:val="4"/>
        <w:rPr>
          <w:rFonts w:hint="eastAsia" w:eastAsia="宋体"/>
          <w:b/>
          <w:bCs/>
          <w:color w:val="auto"/>
          <w:highlight w:val="none"/>
        </w:rPr>
      </w:pPr>
      <w:bookmarkStart w:id="95" w:name="_Toc8453"/>
      <w:bookmarkStart w:id="96" w:name="_Toc1082"/>
      <w:r>
        <w:rPr>
          <w:rFonts w:hint="eastAsia" w:eastAsia="宋体"/>
          <w:b/>
          <w:bCs/>
          <w:color w:val="auto"/>
          <w:highlight w:val="none"/>
          <w:lang w:val="en-US" w:eastAsia="zh-CN"/>
        </w:rPr>
        <w:t>22.</w:t>
      </w:r>
      <w:r>
        <w:rPr>
          <w:rFonts w:hint="eastAsia" w:eastAsia="宋体"/>
          <w:b/>
          <w:bCs/>
          <w:color w:val="auto"/>
          <w:highlight w:val="none"/>
        </w:rPr>
        <w:t>获取采购文件</w:t>
      </w:r>
      <w:bookmarkEnd w:id="95"/>
      <w:bookmarkEnd w:id="96"/>
    </w:p>
    <w:p>
      <w:pPr>
        <w:spacing w:line="360" w:lineRule="auto"/>
        <w:ind w:firstLine="480"/>
        <w:rPr>
          <w:rFonts w:ascii="宋体" w:hAnsi="宋体" w:cs="宋体"/>
          <w:color w:val="auto"/>
          <w:highlight w:val="none"/>
        </w:rPr>
      </w:pPr>
      <w:r>
        <w:rPr>
          <w:rFonts w:hint="eastAsia" w:ascii="宋体" w:hAnsi="宋体" w:cs="宋体"/>
          <w:color w:val="auto"/>
          <w:highlight w:val="none"/>
          <w:lang w:eastAsia="zh-CN"/>
        </w:rPr>
        <w:t>获取文件</w:t>
      </w:r>
      <w:r>
        <w:rPr>
          <w:rFonts w:hint="eastAsia" w:ascii="宋体" w:hAnsi="宋体" w:cs="宋体"/>
          <w:color w:val="auto"/>
          <w:highlight w:val="none"/>
        </w:rPr>
        <w:t>的供应商不足三家的，本次竞争性磋商采购活动终止，</w:t>
      </w:r>
      <w:r>
        <w:rPr>
          <w:rFonts w:hint="eastAsia" w:ascii="宋体" w:hAnsi="宋体" w:cs="宋体"/>
          <w:color w:val="auto"/>
          <w:highlight w:val="none"/>
          <w:lang w:eastAsia="zh-CN"/>
        </w:rPr>
        <w:t>代理机构</w:t>
      </w:r>
      <w:r>
        <w:rPr>
          <w:rFonts w:hint="eastAsia" w:ascii="宋体" w:hAnsi="宋体" w:cs="宋体"/>
          <w:color w:val="auto"/>
          <w:highlight w:val="none"/>
        </w:rPr>
        <w:t>发布竞争性磋商终止公告。</w:t>
      </w:r>
    </w:p>
    <w:p>
      <w:pPr>
        <w:pStyle w:val="4"/>
        <w:rPr>
          <w:rFonts w:hint="eastAsia" w:eastAsia="宋体"/>
          <w:b/>
          <w:bCs/>
          <w:color w:val="auto"/>
          <w:highlight w:val="none"/>
        </w:rPr>
      </w:pPr>
      <w:bookmarkStart w:id="97" w:name="_Toc320698736"/>
      <w:bookmarkStart w:id="98" w:name="_Toc7102"/>
      <w:r>
        <w:rPr>
          <w:rFonts w:hint="eastAsia" w:eastAsia="宋体"/>
          <w:b/>
          <w:bCs/>
          <w:color w:val="auto"/>
          <w:highlight w:val="none"/>
          <w:lang w:val="en-US" w:eastAsia="zh-CN"/>
        </w:rPr>
        <w:t>23.</w:t>
      </w:r>
      <w:r>
        <w:rPr>
          <w:rFonts w:hint="eastAsia" w:eastAsia="宋体"/>
          <w:b/>
          <w:bCs/>
          <w:color w:val="auto"/>
          <w:highlight w:val="none"/>
        </w:rPr>
        <w:t>接收响应文件</w:t>
      </w:r>
      <w:bookmarkEnd w:id="97"/>
      <w:bookmarkEnd w:id="98"/>
    </w:p>
    <w:p>
      <w:pPr>
        <w:spacing w:line="360" w:lineRule="auto"/>
        <w:ind w:firstLine="480"/>
        <w:rPr>
          <w:rFonts w:ascii="宋体" w:hAnsi="宋体" w:cs="宋体"/>
          <w:color w:val="auto"/>
          <w:highlight w:val="none"/>
        </w:rPr>
      </w:pPr>
      <w:r>
        <w:rPr>
          <w:rFonts w:hint="eastAsia" w:ascii="宋体" w:hAnsi="宋体" w:cs="宋体"/>
          <w:color w:val="auto"/>
          <w:highlight w:val="none"/>
        </w:rPr>
        <w:t>供应商递交响应文件截止时间结束后，递交响应文件的供应商不足三家的，本次竞争性磋商采购活动终止，</w:t>
      </w:r>
      <w:r>
        <w:rPr>
          <w:rFonts w:hint="eastAsia" w:ascii="宋体" w:hAnsi="宋体" w:cs="宋体"/>
          <w:color w:val="auto"/>
          <w:highlight w:val="none"/>
          <w:lang w:eastAsia="zh-CN"/>
        </w:rPr>
        <w:t>代理机构</w:t>
      </w:r>
      <w:r>
        <w:rPr>
          <w:rFonts w:hint="eastAsia" w:ascii="宋体" w:hAnsi="宋体" w:cs="宋体"/>
          <w:color w:val="auto"/>
          <w:highlight w:val="none"/>
        </w:rPr>
        <w:t>发布竞争性磋商终止公告。</w:t>
      </w:r>
    </w:p>
    <w:p>
      <w:pPr>
        <w:pStyle w:val="4"/>
        <w:rPr>
          <w:rFonts w:hint="eastAsia" w:eastAsia="宋体"/>
          <w:b/>
          <w:bCs/>
          <w:color w:val="auto"/>
          <w:highlight w:val="none"/>
          <w:lang w:val="en-US" w:eastAsia="zh-CN"/>
        </w:rPr>
      </w:pPr>
      <w:bookmarkStart w:id="99" w:name="_Toc12540"/>
      <w:bookmarkStart w:id="100" w:name="_Toc22945"/>
      <w:bookmarkStart w:id="101" w:name="_Toc2568"/>
      <w:r>
        <w:rPr>
          <w:rFonts w:hint="eastAsia" w:eastAsia="宋体"/>
          <w:b/>
          <w:bCs/>
          <w:color w:val="auto"/>
          <w:highlight w:val="none"/>
          <w:lang w:val="en-US" w:eastAsia="zh-CN"/>
        </w:rPr>
        <w:t>24.评审</w:t>
      </w:r>
      <w:bookmarkEnd w:id="99"/>
      <w:bookmarkEnd w:id="100"/>
      <w:bookmarkEnd w:id="101"/>
    </w:p>
    <w:p>
      <w:pPr>
        <w:rPr>
          <w:rFonts w:hint="eastAsia"/>
          <w:color w:val="auto"/>
          <w:highlight w:val="none"/>
        </w:rPr>
      </w:pPr>
      <w:r>
        <w:rPr>
          <w:rFonts w:hint="eastAsia"/>
          <w:color w:val="auto"/>
          <w:highlight w:val="none"/>
        </w:rPr>
        <w:t>磋商小组的组建及其评审工作按照有关法律制度和本文件第九章的规定进行。</w:t>
      </w:r>
    </w:p>
    <w:p>
      <w:pPr>
        <w:pStyle w:val="2"/>
        <w:rPr>
          <w:rFonts w:hint="eastAsia"/>
          <w:color w:val="auto"/>
          <w:highlight w:val="none"/>
        </w:rPr>
      </w:pPr>
      <w:bookmarkStart w:id="102" w:name="_Toc11482"/>
      <w:r>
        <w:rPr>
          <w:rFonts w:hint="eastAsia"/>
          <w:color w:val="auto"/>
          <w:highlight w:val="none"/>
        </w:rPr>
        <w:t>六、成交事项</w:t>
      </w:r>
      <w:bookmarkEnd w:id="102"/>
    </w:p>
    <w:p>
      <w:pPr>
        <w:pStyle w:val="4"/>
        <w:rPr>
          <w:rFonts w:hint="eastAsia"/>
          <w:color w:val="auto"/>
          <w:highlight w:val="none"/>
        </w:rPr>
      </w:pPr>
      <w:bookmarkStart w:id="103" w:name="_Toc5828"/>
      <w:r>
        <w:rPr>
          <w:rFonts w:hint="eastAsia"/>
          <w:color w:val="auto"/>
          <w:highlight w:val="none"/>
          <w:lang w:val="en-US" w:eastAsia="zh-CN"/>
        </w:rPr>
        <w:t>25</w:t>
      </w:r>
      <w:r>
        <w:rPr>
          <w:rFonts w:hint="eastAsia"/>
          <w:color w:val="auto"/>
          <w:highlight w:val="none"/>
        </w:rPr>
        <w:t>.确定成交供应商</w:t>
      </w:r>
      <w:bookmarkEnd w:id="103"/>
    </w:p>
    <w:p>
      <w:pPr>
        <w:rPr>
          <w:rFonts w:hint="eastAsia"/>
          <w:color w:val="auto"/>
          <w:highlight w:val="none"/>
        </w:rPr>
      </w:pPr>
      <w:r>
        <w:rPr>
          <w:rFonts w:hint="eastAsia"/>
          <w:color w:val="auto"/>
          <w:highlight w:val="none"/>
        </w:rPr>
        <w:t>采购人将按磋商小组推荐的成交候选供应商顺序确定成交供应商。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.1采购代理机构自评审结束后2个工作日内将磋商报告及有关资料送交采购人确定成交供应商。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.2采购人收到磋商报告及有关资料后，按《成都都市圈（成德眉资同城化）稳定公平可及营商环境建设专项行动方案》</w:t>
      </w:r>
      <w:r>
        <w:rPr>
          <w:rFonts w:hint="eastAsia"/>
          <w:color w:val="auto"/>
          <w:highlight w:val="none"/>
          <w:lang w:val="en-US" w:eastAsia="zh-CN"/>
        </w:rPr>
        <w:t>要求</w:t>
      </w:r>
      <w:r>
        <w:rPr>
          <w:rFonts w:hint="eastAsia"/>
          <w:color w:val="auto"/>
          <w:highlight w:val="none"/>
        </w:rPr>
        <w:t>将在</w:t>
      </w:r>
      <w:r>
        <w:rPr>
          <w:rFonts w:hint="eastAsia"/>
          <w:color w:val="auto"/>
          <w:highlight w:val="none"/>
          <w:lang w:val="en-US" w:eastAsia="zh-CN"/>
        </w:rPr>
        <w:t>3</w:t>
      </w:r>
      <w:r>
        <w:rPr>
          <w:rFonts w:hint="eastAsia"/>
          <w:color w:val="auto"/>
          <w:highlight w:val="none"/>
        </w:rPr>
        <w:t>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rPr>
          <w:rFonts w:hint="eastAsia"/>
          <w:color w:val="auto"/>
          <w:highlight w:val="none"/>
        </w:rPr>
      </w:pPr>
      <w:r>
        <w:rPr>
          <w:rFonts w:hint="eastAsia"/>
          <w:color w:val="auto"/>
          <w:highlight w:val="none"/>
          <w:lang w:val="en-US" w:eastAsia="zh-CN"/>
        </w:rPr>
        <w:t>25</w:t>
      </w:r>
      <w:r>
        <w:rPr>
          <w:rFonts w:hint="eastAsia"/>
          <w:color w:val="auto"/>
          <w:highlight w:val="none"/>
        </w:rPr>
        <w:t>.3采购人确定成交供应商过程中，发现成交候选供应商有下列情形之一的，应当不予确定其为成交供应商：</w:t>
      </w:r>
    </w:p>
    <w:p>
      <w:pPr>
        <w:rPr>
          <w:rFonts w:hint="eastAsia"/>
          <w:color w:val="auto"/>
          <w:highlight w:val="none"/>
        </w:rPr>
      </w:pPr>
      <w:r>
        <w:rPr>
          <w:rFonts w:hint="eastAsia"/>
          <w:color w:val="auto"/>
          <w:highlight w:val="none"/>
        </w:rPr>
        <w:t>（1）发现成交候选供应商存在禁止参加本项目采购活动的违法行为的；</w:t>
      </w:r>
    </w:p>
    <w:p>
      <w:pPr>
        <w:rPr>
          <w:rFonts w:hint="eastAsia"/>
          <w:color w:val="auto"/>
          <w:highlight w:val="none"/>
        </w:rPr>
      </w:pPr>
      <w:r>
        <w:rPr>
          <w:rFonts w:hint="eastAsia"/>
          <w:color w:val="auto"/>
          <w:highlight w:val="none"/>
        </w:rPr>
        <w:t>（2）成交候选供应商因不可抗力，不能继续参加政府采购活动；</w:t>
      </w:r>
    </w:p>
    <w:p>
      <w:pPr>
        <w:rPr>
          <w:rFonts w:hint="eastAsia"/>
          <w:color w:val="auto"/>
          <w:highlight w:val="none"/>
        </w:rPr>
      </w:pPr>
      <w:r>
        <w:rPr>
          <w:rFonts w:hint="eastAsia"/>
          <w:color w:val="auto"/>
          <w:highlight w:val="none"/>
        </w:rPr>
        <w:t>（3）成交候选供应商无偿赠与或者低于成本价竞争；</w:t>
      </w:r>
    </w:p>
    <w:p>
      <w:pPr>
        <w:rPr>
          <w:rFonts w:hint="eastAsia"/>
          <w:color w:val="auto"/>
          <w:highlight w:val="none"/>
        </w:rPr>
      </w:pPr>
      <w:r>
        <w:rPr>
          <w:rFonts w:hint="eastAsia"/>
          <w:color w:val="auto"/>
          <w:highlight w:val="none"/>
        </w:rPr>
        <w:t>（4）成交候选供应商提供虚假材料；</w:t>
      </w:r>
    </w:p>
    <w:p>
      <w:pPr>
        <w:rPr>
          <w:rFonts w:hint="eastAsia"/>
          <w:color w:val="auto"/>
          <w:highlight w:val="none"/>
        </w:rPr>
      </w:pPr>
      <w:r>
        <w:rPr>
          <w:rFonts w:hint="eastAsia"/>
          <w:color w:val="auto"/>
          <w:highlight w:val="none"/>
        </w:rPr>
        <w:t>（5）成交候选供应商恶意串通。</w:t>
      </w:r>
    </w:p>
    <w:p>
      <w:pPr>
        <w:rPr>
          <w:rFonts w:hint="eastAsia"/>
          <w:color w:val="auto"/>
          <w:highlight w:val="none"/>
        </w:rPr>
      </w:pPr>
      <w:r>
        <w:rPr>
          <w:rFonts w:hint="eastAsia"/>
          <w:color w:val="auto"/>
          <w:highlight w:val="none"/>
        </w:rPr>
        <w:t>成交候选供应商有本条情形之一的，采购人可以确定后一位成交候选供应商为成交供应商，依次类推。无法确定成交供应商的，应当重新组织采购。</w:t>
      </w:r>
    </w:p>
    <w:p>
      <w:pPr>
        <w:pStyle w:val="4"/>
        <w:rPr>
          <w:rFonts w:hint="eastAsia"/>
          <w:color w:val="auto"/>
          <w:highlight w:val="none"/>
        </w:rPr>
      </w:pPr>
      <w:bookmarkStart w:id="104" w:name="_Toc20375"/>
      <w:r>
        <w:rPr>
          <w:rFonts w:hint="eastAsia"/>
          <w:color w:val="auto"/>
          <w:highlight w:val="none"/>
          <w:lang w:val="en-US" w:eastAsia="zh-CN"/>
        </w:rPr>
        <w:t>26</w:t>
      </w:r>
      <w:r>
        <w:rPr>
          <w:rFonts w:hint="eastAsia"/>
          <w:color w:val="auto"/>
          <w:highlight w:val="none"/>
        </w:rPr>
        <w:t>.</w:t>
      </w:r>
      <w:r>
        <w:rPr>
          <w:rFonts w:hint="eastAsia"/>
          <w:color w:val="auto"/>
          <w:highlight w:val="none"/>
          <w:lang w:eastAsia="zh-CN"/>
        </w:rPr>
        <w:t>存在行贿犯罪记录的处理</w:t>
      </w:r>
      <w:bookmarkEnd w:id="104"/>
    </w:p>
    <w:p>
      <w:pPr>
        <w:rPr>
          <w:rFonts w:hint="eastAsia"/>
          <w:color w:val="auto"/>
          <w:highlight w:val="none"/>
        </w:rPr>
      </w:pPr>
      <w:r>
        <w:rPr>
          <w:rFonts w:hint="eastAsia"/>
          <w:color w:val="auto"/>
          <w:highlight w:val="none"/>
          <w:lang w:eastAsia="zh-CN"/>
        </w:rPr>
        <w:t>供应商在响应文件中提供承诺。成交后由代理机构进行查询。</w:t>
      </w:r>
      <w:r>
        <w:rPr>
          <w:rFonts w:hint="eastAsia"/>
          <w:color w:val="auto"/>
          <w:highlight w:val="none"/>
        </w:rPr>
        <w:t>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4"/>
        <w:rPr>
          <w:rFonts w:hint="eastAsia"/>
          <w:color w:val="auto"/>
          <w:highlight w:val="none"/>
        </w:rPr>
      </w:pPr>
      <w:bookmarkStart w:id="105" w:name="_Toc14428"/>
      <w:r>
        <w:rPr>
          <w:rFonts w:hint="eastAsia"/>
          <w:color w:val="auto"/>
          <w:highlight w:val="none"/>
          <w:lang w:val="en-US" w:eastAsia="zh-CN"/>
        </w:rPr>
        <w:t>27</w:t>
      </w:r>
      <w:r>
        <w:rPr>
          <w:rFonts w:hint="eastAsia"/>
          <w:color w:val="auto"/>
          <w:highlight w:val="none"/>
        </w:rPr>
        <w:t>.成交结果</w:t>
      </w:r>
      <w:bookmarkEnd w:id="105"/>
    </w:p>
    <w:p>
      <w:pPr>
        <w:rPr>
          <w:rFonts w:hint="eastAsia"/>
          <w:color w:val="auto"/>
          <w:highlight w:val="none"/>
        </w:rPr>
      </w:pPr>
      <w:r>
        <w:rPr>
          <w:rFonts w:hint="eastAsia"/>
          <w:color w:val="auto"/>
          <w:highlight w:val="none"/>
          <w:lang w:val="en-US" w:eastAsia="zh-CN"/>
        </w:rPr>
        <w:t>27</w:t>
      </w:r>
      <w:r>
        <w:rPr>
          <w:rFonts w:hint="eastAsia"/>
          <w:color w:val="auto"/>
          <w:highlight w:val="none"/>
        </w:rPr>
        <w:t>.1采购人确定成交供应商后，将及时书面通知采购代理机构，采购代理机构</w:t>
      </w:r>
      <w:r>
        <w:rPr>
          <w:rFonts w:hint="eastAsia"/>
          <w:color w:val="auto"/>
          <w:highlight w:val="none"/>
          <w:lang w:val="en-US" w:eastAsia="zh-CN"/>
        </w:rPr>
        <w:t>2个工作日内</w:t>
      </w:r>
      <w:r>
        <w:rPr>
          <w:rFonts w:hint="eastAsia"/>
          <w:color w:val="auto"/>
          <w:highlight w:val="none"/>
        </w:rPr>
        <w:t>发出成交通知书并发布成交结果公告。</w:t>
      </w:r>
    </w:p>
    <w:p>
      <w:pPr>
        <w:rPr>
          <w:rFonts w:hint="eastAsia"/>
          <w:color w:val="auto"/>
          <w:highlight w:val="none"/>
        </w:rPr>
      </w:pPr>
      <w:r>
        <w:rPr>
          <w:rFonts w:hint="eastAsia"/>
          <w:color w:val="auto"/>
          <w:highlight w:val="none"/>
          <w:lang w:val="en-US" w:eastAsia="zh-CN"/>
        </w:rPr>
        <w:t>27</w:t>
      </w:r>
      <w:r>
        <w:rPr>
          <w:rFonts w:hint="eastAsia"/>
          <w:color w:val="auto"/>
          <w:highlight w:val="none"/>
        </w:rPr>
        <w:t>.2成交供应商应当及时领取成交通知书。</w:t>
      </w:r>
    </w:p>
    <w:p>
      <w:pPr>
        <w:rPr>
          <w:rFonts w:hint="eastAsia"/>
          <w:color w:val="auto"/>
          <w:highlight w:val="none"/>
        </w:rPr>
      </w:pPr>
      <w:r>
        <w:rPr>
          <w:rFonts w:hint="eastAsia"/>
          <w:color w:val="auto"/>
          <w:highlight w:val="none"/>
          <w:lang w:val="en-US" w:eastAsia="zh-CN"/>
        </w:rPr>
        <w:t>27</w:t>
      </w:r>
      <w:r>
        <w:rPr>
          <w:rFonts w:hint="eastAsia"/>
          <w:color w:val="auto"/>
          <w:highlight w:val="none"/>
        </w:rPr>
        <w:t>.3</w:t>
      </w:r>
      <w:r>
        <w:rPr>
          <w:rFonts w:hint="eastAsia"/>
          <w:color w:val="auto"/>
          <w:highlight w:val="none"/>
          <w:lang w:eastAsia="zh-CN"/>
        </w:rPr>
        <w:t>成交</w:t>
      </w:r>
      <w:r>
        <w:rPr>
          <w:rFonts w:hint="eastAsia"/>
          <w:color w:val="auto"/>
          <w:highlight w:val="none"/>
        </w:rPr>
        <w:t>供应商不能及时领取成交通知书，采购人或者采购代理机</w:t>
      </w:r>
      <w:r>
        <w:rPr>
          <w:rFonts w:hint="eastAsia"/>
          <w:color w:val="auto"/>
          <w:highlight w:val="none"/>
          <w:lang w:val="en-US" w:eastAsia="zh-CN"/>
        </w:rPr>
        <w:t>将</w:t>
      </w:r>
      <w:r>
        <w:rPr>
          <w:rFonts w:hint="eastAsia"/>
          <w:color w:val="auto"/>
          <w:highlight w:val="none"/>
        </w:rPr>
        <w:t>通过邮寄、快递等方式将项目成交通知书送达成交供应商。</w:t>
      </w:r>
    </w:p>
    <w:p>
      <w:pPr>
        <w:pStyle w:val="4"/>
        <w:rPr>
          <w:rFonts w:hint="eastAsia"/>
          <w:color w:val="auto"/>
          <w:highlight w:val="none"/>
        </w:rPr>
      </w:pPr>
      <w:bookmarkStart w:id="106" w:name="_Toc8070"/>
      <w:r>
        <w:rPr>
          <w:rFonts w:hint="eastAsia"/>
          <w:color w:val="auto"/>
          <w:highlight w:val="none"/>
          <w:lang w:val="en-US" w:eastAsia="zh-CN"/>
        </w:rPr>
        <w:t>28</w:t>
      </w:r>
      <w:r>
        <w:rPr>
          <w:rFonts w:hint="eastAsia"/>
          <w:color w:val="auto"/>
          <w:highlight w:val="none"/>
        </w:rPr>
        <w:t>.成交通知书</w:t>
      </w:r>
      <w:bookmarkEnd w:id="106"/>
    </w:p>
    <w:p>
      <w:pPr>
        <w:rPr>
          <w:rFonts w:hint="eastAsia"/>
          <w:color w:val="auto"/>
          <w:highlight w:val="none"/>
        </w:rPr>
      </w:pPr>
      <w:r>
        <w:rPr>
          <w:rFonts w:hint="eastAsia"/>
          <w:color w:val="auto"/>
          <w:highlight w:val="none"/>
          <w:lang w:val="en-US" w:eastAsia="zh-CN"/>
        </w:rPr>
        <w:t>28</w:t>
      </w:r>
      <w:r>
        <w:rPr>
          <w:rFonts w:hint="eastAsia"/>
          <w:color w:val="auto"/>
          <w:highlight w:val="none"/>
        </w:rPr>
        <w:t>.1成交通知书为签订政府采购合同的依据之一，是合同的有效组成部分。</w:t>
      </w:r>
    </w:p>
    <w:p>
      <w:pPr>
        <w:rPr>
          <w:rFonts w:hint="eastAsia"/>
          <w:color w:val="auto"/>
          <w:highlight w:val="none"/>
        </w:rPr>
      </w:pPr>
      <w:r>
        <w:rPr>
          <w:rFonts w:hint="eastAsia"/>
          <w:color w:val="auto"/>
          <w:highlight w:val="none"/>
          <w:lang w:val="en-US" w:eastAsia="zh-CN"/>
        </w:rPr>
        <w:t>28</w:t>
      </w:r>
      <w:r>
        <w:rPr>
          <w:rFonts w:hint="eastAsia"/>
          <w:color w:val="auto"/>
          <w:highlight w:val="none"/>
        </w:rPr>
        <w:t>.2成交通知书对采购人和成交供应商均具有法律效力。成交通知书发出后，采购人无正当理由改变成交结果，或者成交供应商无正当理由放弃成交的，将承担相应的法律责任。</w:t>
      </w:r>
    </w:p>
    <w:p>
      <w:pPr>
        <w:rPr>
          <w:rFonts w:hint="eastAsia"/>
          <w:color w:val="auto"/>
          <w:highlight w:val="none"/>
        </w:rPr>
      </w:pPr>
      <w:r>
        <w:rPr>
          <w:rFonts w:hint="eastAsia"/>
          <w:color w:val="auto"/>
          <w:highlight w:val="none"/>
          <w:lang w:val="en-US" w:eastAsia="zh-CN"/>
        </w:rPr>
        <w:t>28</w:t>
      </w:r>
      <w:r>
        <w:rPr>
          <w:rFonts w:hint="eastAsia"/>
          <w:color w:val="auto"/>
          <w:highlight w:val="none"/>
        </w:rPr>
        <w:t>.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p>
    <w:p>
      <w:pPr>
        <w:pStyle w:val="2"/>
        <w:rPr>
          <w:rFonts w:hint="eastAsia"/>
          <w:color w:val="auto"/>
          <w:highlight w:val="none"/>
        </w:rPr>
      </w:pPr>
      <w:bookmarkStart w:id="107" w:name="_Toc13325"/>
      <w:r>
        <w:rPr>
          <w:rFonts w:hint="eastAsia"/>
          <w:color w:val="auto"/>
          <w:highlight w:val="none"/>
        </w:rPr>
        <w:t>七、合同事项</w:t>
      </w:r>
      <w:bookmarkEnd w:id="107"/>
    </w:p>
    <w:p>
      <w:pPr>
        <w:pStyle w:val="4"/>
        <w:rPr>
          <w:rFonts w:hint="eastAsia"/>
          <w:color w:val="auto"/>
          <w:highlight w:val="none"/>
        </w:rPr>
      </w:pPr>
      <w:bookmarkStart w:id="108" w:name="_Toc430773927"/>
      <w:bookmarkStart w:id="109" w:name="_Toc101250646"/>
      <w:bookmarkStart w:id="110" w:name="_Toc209847069"/>
      <w:bookmarkStart w:id="111" w:name="_Toc101174151"/>
      <w:bookmarkStart w:id="112" w:name="_Toc101338364"/>
      <w:bookmarkStart w:id="113" w:name="_Toc19735"/>
      <w:r>
        <w:rPr>
          <w:rFonts w:hint="eastAsia"/>
          <w:color w:val="auto"/>
          <w:highlight w:val="none"/>
          <w:lang w:val="en-US" w:eastAsia="zh-CN"/>
        </w:rPr>
        <w:t>29</w:t>
      </w:r>
      <w:r>
        <w:rPr>
          <w:rFonts w:hint="eastAsia"/>
          <w:color w:val="auto"/>
          <w:highlight w:val="none"/>
        </w:rPr>
        <w:t>.签订合同</w:t>
      </w:r>
      <w:bookmarkEnd w:id="108"/>
      <w:bookmarkEnd w:id="109"/>
      <w:bookmarkEnd w:id="110"/>
      <w:bookmarkEnd w:id="111"/>
      <w:bookmarkEnd w:id="112"/>
      <w:bookmarkEnd w:id="113"/>
    </w:p>
    <w:p>
      <w:pPr>
        <w:rPr>
          <w:rFonts w:hint="eastAsia"/>
          <w:color w:val="auto"/>
          <w:highlight w:val="none"/>
        </w:rPr>
      </w:pPr>
      <w:r>
        <w:rPr>
          <w:rFonts w:hint="eastAsia" w:eastAsia="宋体"/>
          <w:color w:val="auto"/>
          <w:highlight w:val="none"/>
          <w:lang w:eastAsia="zh-CN"/>
        </w:rPr>
        <w:t>29</w:t>
      </w:r>
      <w:r>
        <w:rPr>
          <w:rFonts w:hint="eastAsia" w:eastAsia="宋体"/>
          <w:color w:val="auto"/>
          <w:highlight w:val="none"/>
        </w:rPr>
        <w:t>.1 成交供应商应在成交通知书发出之日起三十日内与采购人签订采购合同。由于成交供应商的原因逾期未与采购人签订采购合同的，将视为放弃成交，取消其成交资格并将按相关规定进行处理。成交供应商在合同签订之后三个工作日内，将签订的合同</w:t>
      </w:r>
      <w:r>
        <w:rPr>
          <w:rFonts w:hint="eastAsia" w:eastAsia="宋体"/>
          <w:color w:val="auto"/>
          <w:highlight w:val="none"/>
          <w:lang w:eastAsia="zh-CN"/>
        </w:rPr>
        <w:t>（</w:t>
      </w:r>
      <w:r>
        <w:rPr>
          <w:rFonts w:hint="eastAsia" w:eastAsia="宋体"/>
          <w:color w:val="auto"/>
          <w:highlight w:val="none"/>
        </w:rPr>
        <w:t>原件一份</w:t>
      </w:r>
      <w:r>
        <w:rPr>
          <w:rFonts w:hint="eastAsia" w:eastAsia="宋体"/>
          <w:color w:val="auto"/>
          <w:highlight w:val="none"/>
          <w:lang w:eastAsia="zh-CN"/>
        </w:rPr>
        <w:t>）</w:t>
      </w:r>
      <w:r>
        <w:rPr>
          <w:rFonts w:hint="eastAsia" w:eastAsia="宋体"/>
          <w:color w:val="auto"/>
          <w:highlight w:val="none"/>
        </w:rPr>
        <w:t>送至</w:t>
      </w:r>
      <w:r>
        <w:rPr>
          <w:rFonts w:hint="eastAsia" w:eastAsia="宋体"/>
          <w:color w:val="auto"/>
          <w:highlight w:val="none"/>
          <w:lang w:eastAsia="zh-CN"/>
        </w:rPr>
        <w:t>代理机构</w:t>
      </w:r>
      <w:r>
        <w:rPr>
          <w:rFonts w:hint="eastAsia" w:eastAsia="宋体"/>
          <w:color w:val="auto"/>
          <w:highlight w:val="none"/>
        </w:rPr>
        <w:t>备案</w:t>
      </w:r>
      <w:r>
        <w:rPr>
          <w:rFonts w:hint="eastAsia" w:eastAsia="宋体"/>
          <w:color w:val="auto"/>
          <w:highlight w:val="none"/>
          <w:lang w:eastAsia="zh-CN"/>
        </w:rPr>
        <w:t>，</w:t>
      </w:r>
      <w:r>
        <w:rPr>
          <w:rFonts w:hint="eastAsia" w:eastAsia="宋体"/>
          <w:color w:val="auto"/>
          <w:highlight w:val="none"/>
        </w:rPr>
        <w:t>联系人：</w:t>
      </w:r>
      <w:r>
        <w:rPr>
          <w:rFonts w:hint="eastAsia" w:eastAsia="宋体"/>
          <w:color w:val="auto"/>
          <w:highlight w:val="none"/>
          <w:lang w:eastAsia="zh-CN"/>
        </w:rPr>
        <w:t>杨女士</w:t>
      </w:r>
      <w:r>
        <w:rPr>
          <w:rFonts w:hint="eastAsia" w:eastAsia="宋体"/>
          <w:color w:val="auto"/>
          <w:highlight w:val="none"/>
        </w:rPr>
        <w:t>，联系电话：028-64327707</w:t>
      </w:r>
      <w:r>
        <w:rPr>
          <w:rFonts w:hint="eastAsia"/>
          <w:color w:val="auto"/>
          <w:highlight w:val="none"/>
        </w:rPr>
        <w:t>。</w:t>
      </w:r>
    </w:p>
    <w:p>
      <w:pPr>
        <w:rPr>
          <w:rFonts w:hint="eastAsia"/>
          <w:color w:val="auto"/>
          <w:highlight w:val="none"/>
        </w:rPr>
      </w:pPr>
      <w:r>
        <w:rPr>
          <w:rFonts w:hint="eastAsia"/>
          <w:color w:val="auto"/>
          <w:highlight w:val="none"/>
          <w:lang w:val="en-US" w:eastAsia="zh-CN"/>
        </w:rPr>
        <w:t>29</w:t>
      </w:r>
      <w:r>
        <w:rPr>
          <w:rFonts w:hint="eastAsia"/>
          <w:color w:val="auto"/>
          <w:highlight w:val="none"/>
        </w:rPr>
        <w:t>.2 磋商文件、成交供应商的响应文件及双方确认的澄清文件等，均为有法律约束力的合同组成部分。</w:t>
      </w:r>
    </w:p>
    <w:p>
      <w:pPr>
        <w:rPr>
          <w:rFonts w:hint="eastAsia"/>
          <w:color w:val="auto"/>
          <w:highlight w:val="none"/>
        </w:rPr>
      </w:pPr>
      <w:r>
        <w:rPr>
          <w:rFonts w:hint="eastAsia"/>
          <w:color w:val="auto"/>
          <w:highlight w:val="none"/>
          <w:lang w:val="en-US" w:eastAsia="zh-CN"/>
        </w:rPr>
        <w:t>29</w:t>
      </w:r>
      <w:r>
        <w:rPr>
          <w:rFonts w:hint="eastAsia"/>
          <w:color w:val="auto"/>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实质性修改。</w:t>
      </w:r>
    </w:p>
    <w:p>
      <w:pPr>
        <w:rPr>
          <w:rFonts w:hint="eastAsia"/>
          <w:color w:val="auto"/>
          <w:highlight w:val="none"/>
        </w:rPr>
      </w:pPr>
      <w:r>
        <w:rPr>
          <w:rFonts w:hint="eastAsia"/>
          <w:color w:val="auto"/>
          <w:highlight w:val="none"/>
          <w:lang w:val="en-US" w:eastAsia="zh-CN"/>
        </w:rPr>
        <w:t>29</w:t>
      </w:r>
      <w:r>
        <w:rPr>
          <w:rFonts w:hint="eastAsia"/>
          <w:color w:val="auto"/>
          <w:highlight w:val="none"/>
        </w:rPr>
        <w:t>.4 成交供应商因不可抗力原因不能履行采购合同或放弃成交的，采购人可以与排在成交供应商之后第一位的成交候选人签订采购合同，以此类推。</w:t>
      </w:r>
    </w:p>
    <w:p>
      <w:pPr>
        <w:rPr>
          <w:rFonts w:hint="eastAsia"/>
          <w:color w:val="auto"/>
          <w:highlight w:val="none"/>
        </w:rPr>
      </w:pPr>
      <w:r>
        <w:rPr>
          <w:rFonts w:hint="eastAsia"/>
          <w:color w:val="auto"/>
          <w:highlight w:val="none"/>
          <w:lang w:val="en-US" w:eastAsia="zh-CN"/>
        </w:rPr>
        <w:t>29</w:t>
      </w:r>
      <w:r>
        <w:rPr>
          <w:rFonts w:hint="eastAsia"/>
          <w:color w:val="auto"/>
          <w:highlight w:val="none"/>
        </w:rPr>
        <w:t>.5竞争性磋商文件、成交供应商提交的响应文件、磋商中的最后报价、成交供应商承诺书、成交通知书等均</w:t>
      </w:r>
      <w:r>
        <w:rPr>
          <w:rFonts w:hint="eastAsia"/>
          <w:color w:val="auto"/>
          <w:highlight w:val="none"/>
          <w:lang w:val="en-US" w:eastAsia="zh-CN"/>
        </w:rPr>
        <w:t>成为</w:t>
      </w:r>
      <w:r>
        <w:rPr>
          <w:rFonts w:hint="eastAsia"/>
          <w:color w:val="auto"/>
          <w:highlight w:val="none"/>
        </w:rPr>
        <w:t>有法律约束力的合同组成内容。</w:t>
      </w:r>
    </w:p>
    <w:p>
      <w:pPr>
        <w:rPr>
          <w:rFonts w:hint="eastAsia" w:ascii="Calibri" w:hAnsi="Calibri" w:eastAsia="宋体"/>
          <w:color w:val="auto"/>
          <w:highlight w:val="none"/>
        </w:rPr>
      </w:pPr>
      <w:r>
        <w:rPr>
          <w:rFonts w:hint="eastAsia" w:ascii="Calibri" w:hAnsi="Calibri" w:eastAsia="宋体"/>
          <w:color w:val="auto"/>
          <w:highlight w:val="none"/>
          <w:lang w:val="en-US" w:eastAsia="zh-CN"/>
        </w:rPr>
        <w:t>29.6</w:t>
      </w:r>
      <w:r>
        <w:rPr>
          <w:rFonts w:hint="eastAsia" w:ascii="Calibri" w:hAnsi="Calibri" w:eastAsia="宋体"/>
          <w:color w:val="auto"/>
          <w:highlight w:val="none"/>
        </w:rPr>
        <w:t>询问或者质疑事项可能影响成交结果的，采购人应当暂停签订合同，已经签订合同的，应当中止履行合同</w:t>
      </w:r>
      <w:r>
        <w:rPr>
          <w:rFonts w:hint="eastAsia" w:ascii="Calibri" w:hAnsi="Calibri" w:eastAsia="宋体"/>
          <w:color w:val="auto"/>
          <w:highlight w:val="none"/>
          <w:lang w:eastAsia="zh-CN"/>
        </w:rPr>
        <w:t>。</w:t>
      </w:r>
    </w:p>
    <w:p>
      <w:pPr>
        <w:pStyle w:val="4"/>
        <w:rPr>
          <w:rFonts w:hint="eastAsia"/>
          <w:color w:val="auto"/>
          <w:highlight w:val="none"/>
        </w:rPr>
      </w:pPr>
      <w:bookmarkStart w:id="114" w:name="_Toc8202"/>
      <w:r>
        <w:rPr>
          <w:rFonts w:hint="eastAsia"/>
          <w:color w:val="auto"/>
          <w:highlight w:val="none"/>
          <w:lang w:val="en-US" w:eastAsia="zh-CN"/>
        </w:rPr>
        <w:t>30</w:t>
      </w:r>
      <w:r>
        <w:rPr>
          <w:rFonts w:hint="eastAsia"/>
          <w:color w:val="auto"/>
          <w:highlight w:val="none"/>
        </w:rPr>
        <w:t>.合同分包（实质性要求）</w:t>
      </w:r>
      <w:bookmarkEnd w:id="114"/>
    </w:p>
    <w:p>
      <w:pPr>
        <w:rPr>
          <w:rFonts w:hint="eastAsia"/>
          <w:color w:val="auto"/>
          <w:highlight w:val="none"/>
        </w:rPr>
      </w:pPr>
      <w:r>
        <w:rPr>
          <w:rFonts w:hint="eastAsia"/>
          <w:color w:val="auto"/>
          <w:highlight w:val="none"/>
          <w:lang w:val="en-US" w:eastAsia="zh-CN"/>
        </w:rPr>
        <w:t>30</w:t>
      </w:r>
      <w:r>
        <w:rPr>
          <w:rFonts w:hint="eastAsia"/>
          <w:color w:val="auto"/>
          <w:highlight w:val="none"/>
        </w:rPr>
        <w:t>.1 经采购人同意，成交供应商可以依法采取分包方式履行合同，但必须在响应文件中事前载明。这种要求应当在合同签订之前征得采购人同意，并且分包供应商履行的分包项目的</w:t>
      </w:r>
      <w:r>
        <w:rPr>
          <w:rFonts w:hint="eastAsia"/>
          <w:color w:val="auto"/>
          <w:highlight w:val="none"/>
          <w:lang w:val="en-US" w:eastAsia="zh-CN"/>
        </w:rPr>
        <w:t>服务内容及服务</w:t>
      </w:r>
      <w:r>
        <w:rPr>
          <w:rFonts w:hint="eastAsia"/>
          <w:color w:val="auto"/>
          <w:highlight w:val="none"/>
        </w:rPr>
        <w:t>要求等，必须与成交的一致。</w:t>
      </w:r>
    </w:p>
    <w:p>
      <w:pPr>
        <w:rPr>
          <w:rFonts w:hint="eastAsia" w:eastAsia="宋体"/>
          <w:color w:val="auto"/>
          <w:highlight w:val="none"/>
          <w:lang w:val="en-US" w:eastAsia="zh-CN"/>
        </w:rPr>
      </w:pPr>
      <w:r>
        <w:rPr>
          <w:rFonts w:hint="eastAsia"/>
          <w:color w:val="auto"/>
          <w:highlight w:val="none"/>
        </w:rPr>
        <w:t>分包履行合同的部分应当为采购项目的非主体、非关键性工作，不属于成交供应商的主要合同义务。</w:t>
      </w:r>
    </w:p>
    <w:p>
      <w:pPr>
        <w:rPr>
          <w:rFonts w:hint="eastAsia"/>
          <w:color w:val="auto"/>
          <w:highlight w:val="none"/>
        </w:rPr>
      </w:pPr>
      <w:r>
        <w:rPr>
          <w:rFonts w:hint="eastAsia"/>
          <w:color w:val="auto"/>
          <w:highlight w:val="none"/>
          <w:lang w:val="en-US" w:eastAsia="zh-CN"/>
        </w:rPr>
        <w:t>30.</w:t>
      </w:r>
      <w:r>
        <w:rPr>
          <w:rFonts w:hint="eastAsia"/>
          <w:color w:val="auto"/>
          <w:highlight w:val="none"/>
        </w:rPr>
        <w:t>2 采购合同实行分包履行的，成交供应商就采购项目和分包项目向采购人负责，分包供应商就分包项目承担责任。</w:t>
      </w:r>
    </w:p>
    <w:p>
      <w:pPr>
        <w:rPr>
          <w:rFonts w:hint="eastAsia" w:hAnsi="宋体"/>
          <w:color w:val="auto"/>
          <w:highlight w:val="none"/>
        </w:rPr>
      </w:pPr>
      <w:r>
        <w:rPr>
          <w:rFonts w:hint="eastAsia"/>
          <w:color w:val="auto"/>
          <w:highlight w:val="none"/>
          <w:lang w:val="en-US" w:eastAsia="zh-CN"/>
        </w:rPr>
        <w:t>30</w:t>
      </w:r>
      <w:r>
        <w:rPr>
          <w:rFonts w:hint="eastAsia"/>
          <w:color w:val="auto"/>
          <w:highlight w:val="none"/>
        </w:rPr>
        <w:t>.3 中小企业依据</w:t>
      </w:r>
      <w:r>
        <w:rPr>
          <w:rFonts w:hint="eastAsia"/>
          <w:color w:val="auto"/>
          <w:highlight w:val="none"/>
          <w:lang w:eastAsia="zh-CN"/>
        </w:rPr>
        <w:t>《政府采购促进中小企业发展管理办法》（财库〔2020〕46号）</w:t>
      </w:r>
      <w:r>
        <w:rPr>
          <w:rFonts w:hint="eastAsia"/>
          <w:color w:val="auto"/>
          <w:highlight w:val="none"/>
        </w:rPr>
        <w:t>规定的政策获取政府采购合同后，小型、微型企业不得分包或转包给大型、中型企业，中型企业不得分包或</w:t>
      </w:r>
      <w:r>
        <w:rPr>
          <w:rFonts w:hint="eastAsia" w:hAnsi="宋体"/>
          <w:color w:val="auto"/>
          <w:highlight w:val="none"/>
        </w:rPr>
        <w:t>转包给大型企业。</w:t>
      </w:r>
    </w:p>
    <w:p>
      <w:pPr>
        <w:pStyle w:val="4"/>
        <w:rPr>
          <w:rFonts w:hint="eastAsia"/>
          <w:color w:val="auto"/>
          <w:highlight w:val="none"/>
        </w:rPr>
      </w:pPr>
      <w:bookmarkStart w:id="115" w:name="_Toc10030"/>
      <w:r>
        <w:rPr>
          <w:rFonts w:hint="eastAsia"/>
          <w:color w:val="auto"/>
          <w:highlight w:val="none"/>
          <w:lang w:val="en-US" w:eastAsia="zh-CN"/>
        </w:rPr>
        <w:t>31</w:t>
      </w:r>
      <w:r>
        <w:rPr>
          <w:rFonts w:hint="eastAsia"/>
          <w:color w:val="auto"/>
          <w:highlight w:val="none"/>
        </w:rPr>
        <w:t>.合同转包（实质性要求）</w:t>
      </w:r>
      <w:bookmarkEnd w:id="115"/>
    </w:p>
    <w:p>
      <w:pPr>
        <w:rPr>
          <w:rFonts w:hint="eastAsia"/>
          <w:color w:val="auto"/>
          <w:highlight w:val="none"/>
        </w:rPr>
      </w:pPr>
      <w:r>
        <w:rPr>
          <w:rFonts w:hint="eastAsia"/>
          <w:color w:val="auto"/>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rPr>
          <w:rFonts w:hint="eastAsia"/>
          <w:color w:val="auto"/>
          <w:highlight w:val="none"/>
        </w:rPr>
      </w:pPr>
      <w:r>
        <w:rPr>
          <w:rFonts w:hint="eastAsia"/>
          <w:color w:val="auto"/>
          <w:highlight w:val="none"/>
        </w:rPr>
        <w:t>成交供应商转包的，视同拒绝履行政府采购合同义务，将依法追究法律责任。</w:t>
      </w:r>
    </w:p>
    <w:p>
      <w:pPr>
        <w:pStyle w:val="4"/>
        <w:rPr>
          <w:rFonts w:hint="eastAsia"/>
          <w:color w:val="auto"/>
          <w:highlight w:val="none"/>
        </w:rPr>
      </w:pPr>
      <w:bookmarkStart w:id="116" w:name="_Toc17210"/>
      <w:r>
        <w:rPr>
          <w:rFonts w:hint="eastAsia"/>
          <w:color w:val="auto"/>
          <w:highlight w:val="none"/>
          <w:lang w:val="en-US" w:eastAsia="zh-CN"/>
        </w:rPr>
        <w:t>32</w:t>
      </w:r>
      <w:r>
        <w:rPr>
          <w:rFonts w:hint="eastAsia"/>
          <w:color w:val="auto"/>
          <w:highlight w:val="none"/>
        </w:rPr>
        <w:t>.补充合同</w:t>
      </w:r>
      <w:bookmarkEnd w:id="116"/>
    </w:p>
    <w:p>
      <w:pPr>
        <w:rPr>
          <w:rFonts w:hint="eastAsia"/>
          <w:color w:val="auto"/>
          <w:highlight w:val="none"/>
        </w:rPr>
      </w:pPr>
      <w:r>
        <w:rPr>
          <w:rFonts w:hint="eastAsia"/>
          <w:color w:val="auto"/>
          <w:highlight w:val="none"/>
        </w:rPr>
        <w:t>采购合同履行过程中，采购人需要追加与合同标的相同的服务的，在不改变合同其他条款的前提下，可以与成交供应商协商签订补充合同，但所有补充合同的采购金额不得超过原合同采购金额的百分之十</w:t>
      </w:r>
      <w:r>
        <w:rPr>
          <w:rFonts w:hint="eastAsia"/>
          <w:color w:val="auto"/>
          <w:highlight w:val="none"/>
          <w:lang w:eastAsia="zh-CN"/>
        </w:rPr>
        <w:t>。</w:t>
      </w:r>
      <w:r>
        <w:rPr>
          <w:rFonts w:hint="eastAsia"/>
          <w:color w:val="auto"/>
          <w:highlight w:val="none"/>
        </w:rPr>
        <w:t xml:space="preserve">该补充合同应当在原政府采购合同履行过程中，不得在原政府采购合同履行结束后，且服务的名称、价格、履约方式、验收标准等必须与原政府采购合同一致。 </w:t>
      </w:r>
    </w:p>
    <w:p>
      <w:pPr>
        <w:pStyle w:val="4"/>
        <w:ind w:firstLine="482" w:firstLineChars="200"/>
        <w:rPr>
          <w:rFonts w:hint="eastAsia" w:ascii="宋体" w:hAnsi="宋体" w:eastAsia="宋体" w:cs="宋体"/>
          <w:color w:val="auto"/>
          <w:sz w:val="24"/>
          <w:szCs w:val="24"/>
          <w:highlight w:val="none"/>
        </w:rPr>
      </w:pPr>
      <w:bookmarkStart w:id="117" w:name="_Toc1632"/>
      <w:r>
        <w:rPr>
          <w:rFonts w:hint="eastAsia" w:ascii="宋体" w:hAnsi="宋体" w:cs="宋体"/>
          <w:color w:val="auto"/>
          <w:sz w:val="24"/>
          <w:szCs w:val="24"/>
          <w:highlight w:val="none"/>
          <w:lang w:val="en-US" w:eastAsia="zh-CN"/>
        </w:rPr>
        <w:t>33</w:t>
      </w:r>
      <w:r>
        <w:rPr>
          <w:rFonts w:hint="eastAsia" w:ascii="宋体" w:hAnsi="宋体" w:eastAsia="宋体" w:cs="宋体"/>
          <w:color w:val="auto"/>
          <w:sz w:val="24"/>
          <w:szCs w:val="24"/>
          <w:highlight w:val="none"/>
        </w:rPr>
        <w:t>.履约保证金（实质性要求）</w:t>
      </w:r>
      <w:bookmarkEnd w:id="117"/>
    </w:p>
    <w:p>
      <w:pPr>
        <w:rPr>
          <w:rFonts w:hint="eastAsia"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本项目不要求交纳履约保证金</w:t>
      </w:r>
      <w:r>
        <w:rPr>
          <w:rFonts w:hint="eastAsia"/>
          <w:color w:val="auto"/>
          <w:highlight w:val="none"/>
          <w:lang w:val="en-US" w:eastAsia="zh-CN"/>
        </w:rPr>
        <w:t>。</w:t>
      </w:r>
    </w:p>
    <w:p>
      <w:pPr>
        <w:pStyle w:val="4"/>
        <w:rPr>
          <w:rFonts w:hint="eastAsia"/>
          <w:color w:val="auto"/>
          <w:highlight w:val="none"/>
        </w:rPr>
      </w:pPr>
      <w:bookmarkStart w:id="118" w:name="_Toc13309"/>
      <w:r>
        <w:rPr>
          <w:rFonts w:hint="eastAsia"/>
          <w:color w:val="auto"/>
          <w:highlight w:val="none"/>
          <w:lang w:val="en-US" w:eastAsia="zh-CN"/>
        </w:rPr>
        <w:t>34</w:t>
      </w:r>
      <w:r>
        <w:rPr>
          <w:rFonts w:hint="eastAsia"/>
          <w:color w:val="auto"/>
          <w:highlight w:val="none"/>
        </w:rPr>
        <w:t>.合同公告</w:t>
      </w:r>
      <w:bookmarkEnd w:id="11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4"/>
        <w:rPr>
          <w:rFonts w:hint="eastAsia"/>
          <w:color w:val="auto"/>
          <w:highlight w:val="none"/>
        </w:rPr>
      </w:pPr>
      <w:bookmarkStart w:id="119" w:name="_Toc20261"/>
      <w:r>
        <w:rPr>
          <w:rFonts w:hint="eastAsia"/>
          <w:color w:val="auto"/>
          <w:highlight w:val="none"/>
          <w:lang w:val="en-US" w:eastAsia="zh-CN"/>
        </w:rPr>
        <w:t>35</w:t>
      </w:r>
      <w:r>
        <w:rPr>
          <w:rFonts w:hint="eastAsia"/>
          <w:color w:val="auto"/>
          <w:highlight w:val="none"/>
        </w:rPr>
        <w:t>.合同备案</w:t>
      </w:r>
      <w:bookmarkEnd w:id="119"/>
    </w:p>
    <w:p>
      <w:pPr>
        <w:rPr>
          <w:rFonts w:hint="eastAsia"/>
          <w:color w:val="auto"/>
          <w:highlight w:val="none"/>
        </w:rPr>
      </w:pPr>
      <w:r>
        <w:rPr>
          <w:rFonts w:hint="eastAsia"/>
          <w:color w:val="auto"/>
          <w:highlight w:val="none"/>
        </w:rPr>
        <w:t>采购人应当将政府采购合同副本自签订（双方当事人均已签字盖章）之日起</w:t>
      </w:r>
      <w:r>
        <w:rPr>
          <w:rFonts w:hint="eastAsia"/>
          <w:color w:val="auto"/>
          <w:highlight w:val="none"/>
          <w:lang w:val="en-US" w:eastAsia="zh-CN"/>
        </w:rPr>
        <w:t>7</w:t>
      </w:r>
      <w:r>
        <w:rPr>
          <w:rFonts w:hint="eastAsia"/>
          <w:color w:val="auto"/>
          <w:highlight w:val="none"/>
        </w:rPr>
        <w:t>个工作日内通过四川政府采购网报同级财政部门备案。</w:t>
      </w:r>
    </w:p>
    <w:p>
      <w:pPr>
        <w:pStyle w:val="4"/>
        <w:rPr>
          <w:rFonts w:hint="eastAsia"/>
          <w:color w:val="auto"/>
          <w:highlight w:val="none"/>
        </w:rPr>
      </w:pPr>
      <w:bookmarkStart w:id="120" w:name="_Toc22566"/>
      <w:bookmarkStart w:id="121" w:name="_Toc13858"/>
      <w:r>
        <w:rPr>
          <w:rFonts w:hint="eastAsia"/>
          <w:color w:val="auto"/>
          <w:highlight w:val="none"/>
          <w:lang w:eastAsia="zh-CN"/>
        </w:rPr>
        <w:t>36</w:t>
      </w:r>
      <w:r>
        <w:rPr>
          <w:rFonts w:hint="eastAsia"/>
          <w:color w:val="auto"/>
          <w:highlight w:val="none"/>
        </w:rPr>
        <w:t>.</w:t>
      </w:r>
      <w:r>
        <w:rPr>
          <w:rFonts w:hint="eastAsia" w:ascii="宋体" w:hAnsi="宋体" w:cs="宋体"/>
          <w:color w:val="auto"/>
          <w:szCs w:val="24"/>
          <w:highlight w:val="none"/>
        </w:rPr>
        <w:t>代理服务费</w:t>
      </w:r>
      <w:bookmarkEnd w:id="120"/>
      <w:bookmarkEnd w:id="121"/>
    </w:p>
    <w:p>
      <w:pPr>
        <w:pStyle w:val="24"/>
        <w:numPr>
          <w:ilvl w:val="0"/>
          <w:numId w:val="0"/>
        </w:numPr>
        <w:spacing w:line="460" w:lineRule="exact"/>
        <w:ind w:right="245" w:rightChars="102" w:firstLine="480" w:firstLineChars="200"/>
        <w:jc w:val="both"/>
        <w:rPr>
          <w:rFonts w:hint="eastAsia" w:ascii="宋体" w:hAnsi="宋体" w:cs="宋体"/>
          <w:color w:val="auto"/>
          <w:highlight w:val="none"/>
          <w:lang w:val="zh-CN"/>
        </w:rPr>
      </w:pPr>
      <w:r>
        <w:rPr>
          <w:rFonts w:hint="eastAsia" w:ascii="宋体" w:hAnsi="宋体" w:cs="宋体"/>
          <w:color w:val="auto"/>
          <w:highlight w:val="none"/>
          <w:lang w:val="en-US" w:eastAsia="zh-CN"/>
        </w:rPr>
        <w:t>36</w:t>
      </w:r>
      <w:r>
        <w:rPr>
          <w:rFonts w:hint="eastAsia" w:ascii="宋体" w:hAnsi="宋体" w:cs="宋体"/>
          <w:color w:val="auto"/>
          <w:highlight w:val="none"/>
        </w:rPr>
        <w:t>.1</w:t>
      </w:r>
      <w:r>
        <w:rPr>
          <w:rFonts w:hint="eastAsia" w:cs="宋体"/>
          <w:color w:val="auto"/>
          <w:highlight w:val="none"/>
          <w:lang w:val="en-US" w:eastAsia="zh-CN"/>
        </w:rPr>
        <w:t xml:space="preserve"> </w:t>
      </w:r>
      <w:r>
        <w:rPr>
          <w:rFonts w:hint="eastAsia" w:ascii="宋体" w:hAnsi="宋体" w:cs="宋体"/>
          <w:color w:val="auto"/>
          <w:highlight w:val="none"/>
          <w:lang w:val="zh-CN"/>
        </w:rPr>
        <w:t>根据《政府采购代理机构管理暂行办法》</w:t>
      </w:r>
      <w:r>
        <w:rPr>
          <w:rFonts w:hint="eastAsia" w:cs="宋体"/>
          <w:color w:val="auto"/>
          <w:highlight w:val="none"/>
          <w:lang w:val="zh-CN"/>
        </w:rPr>
        <w:t>（</w:t>
      </w:r>
      <w:r>
        <w:rPr>
          <w:rFonts w:hint="eastAsia" w:ascii="宋体" w:hAnsi="宋体" w:cs="宋体"/>
          <w:color w:val="auto"/>
          <w:highlight w:val="none"/>
          <w:lang w:val="zh-CN"/>
        </w:rPr>
        <w:t>财库</w:t>
      </w:r>
      <w:r>
        <w:rPr>
          <w:rFonts w:hint="eastAsia" w:ascii="宋体" w:hAnsi="宋体" w:eastAsia="宋体" w:cs="宋体"/>
          <w:color w:val="auto"/>
          <w:highlight w:val="none"/>
          <w:lang w:val="zh-CN"/>
        </w:rPr>
        <w:t>〔</w:t>
      </w:r>
      <w:r>
        <w:rPr>
          <w:rFonts w:hint="eastAsia" w:ascii="宋体" w:hAnsi="宋体" w:cs="宋体"/>
          <w:color w:val="auto"/>
          <w:highlight w:val="none"/>
          <w:lang w:val="zh-CN"/>
        </w:rPr>
        <w:t>2018</w:t>
      </w:r>
      <w:r>
        <w:rPr>
          <w:rFonts w:hint="eastAsia" w:ascii="宋体" w:hAnsi="宋体" w:eastAsia="宋体" w:cs="宋体"/>
          <w:color w:val="auto"/>
          <w:highlight w:val="none"/>
          <w:lang w:val="zh-CN"/>
        </w:rPr>
        <w:t>〕</w:t>
      </w:r>
      <w:r>
        <w:rPr>
          <w:rFonts w:hint="eastAsia" w:ascii="宋体" w:hAnsi="宋体" w:cs="宋体"/>
          <w:color w:val="auto"/>
          <w:highlight w:val="none"/>
          <w:lang w:val="zh-CN"/>
        </w:rPr>
        <w:t>2号</w:t>
      </w:r>
      <w:r>
        <w:rPr>
          <w:rFonts w:hint="eastAsia" w:cs="宋体"/>
          <w:color w:val="auto"/>
          <w:highlight w:val="none"/>
          <w:lang w:val="zh-CN"/>
        </w:rPr>
        <w:t>）</w:t>
      </w:r>
      <w:r>
        <w:rPr>
          <w:rFonts w:hint="eastAsia" w:ascii="宋体" w:hAnsi="宋体" w:cs="宋体"/>
          <w:color w:val="auto"/>
          <w:highlight w:val="none"/>
          <w:lang w:val="zh-CN"/>
        </w:rPr>
        <w:t>的规定，本项目特别约定：</w:t>
      </w:r>
      <w:r>
        <w:rPr>
          <w:rFonts w:ascii="宋体" w:hAnsi="宋体" w:cs="宋体"/>
          <w:color w:val="auto"/>
          <w:highlight w:val="none"/>
        </w:rPr>
        <w:t>代理服务费由</w:t>
      </w:r>
      <w:r>
        <w:rPr>
          <w:rFonts w:hint="eastAsia" w:ascii="宋体" w:hAnsi="宋体" w:cs="宋体"/>
          <w:color w:val="auto"/>
          <w:highlight w:val="none"/>
          <w:lang w:eastAsia="zh-CN"/>
        </w:rPr>
        <w:t>成交供应商</w:t>
      </w:r>
      <w:r>
        <w:rPr>
          <w:rFonts w:ascii="宋体" w:hAnsi="宋体" w:cs="宋体"/>
          <w:color w:val="auto"/>
          <w:highlight w:val="none"/>
        </w:rPr>
        <w:t>向代理机构支付，</w:t>
      </w:r>
      <w:r>
        <w:rPr>
          <w:rFonts w:hint="eastAsia"/>
          <w:color w:val="auto"/>
          <w:highlight w:val="none"/>
          <w:lang w:eastAsia="zh-CN"/>
        </w:rPr>
        <w:t>收费标准：按照《国家发展改革委关于进一步放开建设项目专业服务价格的通知》（发改价格</w:t>
      </w:r>
      <w:r>
        <w:rPr>
          <w:rFonts w:hint="eastAsia" w:ascii="宋体" w:hAnsi="宋体" w:eastAsia="宋体" w:cs="宋体"/>
          <w:color w:val="auto"/>
          <w:highlight w:val="none"/>
          <w:lang w:eastAsia="zh-CN"/>
        </w:rPr>
        <w:t>〔</w:t>
      </w:r>
      <w:r>
        <w:rPr>
          <w:rFonts w:hint="eastAsia"/>
          <w:color w:val="auto"/>
          <w:highlight w:val="none"/>
          <w:lang w:val="en-US" w:eastAsia="zh-CN"/>
        </w:rPr>
        <w:t>2015</w:t>
      </w:r>
      <w:r>
        <w:rPr>
          <w:rFonts w:hint="eastAsia"/>
          <w:color w:val="auto"/>
          <w:highlight w:val="none"/>
          <w:lang w:eastAsia="zh-CN"/>
        </w:rPr>
        <w:t>〕</w:t>
      </w:r>
      <w:r>
        <w:rPr>
          <w:rFonts w:hint="eastAsia"/>
          <w:color w:val="auto"/>
          <w:highlight w:val="none"/>
          <w:lang w:val="en-US" w:eastAsia="zh-CN"/>
        </w:rPr>
        <w:t>299）号规定，该项目</w:t>
      </w:r>
      <w:r>
        <w:rPr>
          <w:color w:val="auto"/>
          <w:highlight w:val="none"/>
        </w:rPr>
        <w:t>收费标准参照《国家计委关于印发〈招标代理服务费收费标准管理暂行办法〉的通知》（计价格</w:t>
      </w:r>
      <w:r>
        <w:rPr>
          <w:rFonts w:hint="eastAsia" w:ascii="宋体" w:hAnsi="宋体" w:eastAsia="宋体" w:cs="宋体"/>
          <w:color w:val="auto"/>
          <w:highlight w:val="none"/>
        </w:rPr>
        <w:t>〔</w:t>
      </w:r>
      <w:r>
        <w:rPr>
          <w:color w:val="auto"/>
          <w:highlight w:val="none"/>
        </w:rPr>
        <w:t>2002</w:t>
      </w:r>
      <w:r>
        <w:rPr>
          <w:rFonts w:hint="eastAsia" w:ascii="宋体" w:hAnsi="宋体" w:eastAsia="宋体" w:cs="宋体"/>
          <w:color w:val="auto"/>
          <w:highlight w:val="none"/>
        </w:rPr>
        <w:t>〕</w:t>
      </w:r>
      <w:r>
        <w:rPr>
          <w:color w:val="auto"/>
          <w:highlight w:val="none"/>
        </w:rPr>
        <w:t>1980号）和《国家发展改革委办公厅关于招标代理服务费有关问题的通知》（发改办价格</w:t>
      </w:r>
      <w:r>
        <w:rPr>
          <w:rFonts w:hint="eastAsia" w:ascii="宋体" w:hAnsi="宋体" w:eastAsia="宋体" w:cs="宋体"/>
          <w:color w:val="auto"/>
          <w:highlight w:val="none"/>
        </w:rPr>
        <w:t>〔</w:t>
      </w:r>
      <w:r>
        <w:rPr>
          <w:color w:val="auto"/>
          <w:highlight w:val="none"/>
        </w:rPr>
        <w:t>2003</w:t>
      </w:r>
      <w:r>
        <w:rPr>
          <w:rFonts w:hint="eastAsia" w:ascii="宋体" w:hAnsi="宋体" w:eastAsia="宋体" w:cs="宋体"/>
          <w:color w:val="auto"/>
          <w:highlight w:val="none"/>
        </w:rPr>
        <w:t>〕</w:t>
      </w:r>
      <w:r>
        <w:rPr>
          <w:color w:val="auto"/>
          <w:highlight w:val="none"/>
        </w:rPr>
        <w:t>857号）的规定执行（</w:t>
      </w:r>
      <w:r>
        <w:rPr>
          <w:rFonts w:hint="eastAsia"/>
          <w:color w:val="auto"/>
          <w:highlight w:val="none"/>
          <w:lang w:eastAsia="zh-CN"/>
        </w:rPr>
        <w:t>其中，</w:t>
      </w:r>
      <w:r>
        <w:rPr>
          <w:color w:val="auto"/>
          <w:highlight w:val="none"/>
        </w:rPr>
        <w:t>代理服务费不足6000.00</w:t>
      </w:r>
      <w:r>
        <w:rPr>
          <w:rFonts w:hint="eastAsia"/>
          <w:color w:val="auto"/>
          <w:highlight w:val="none"/>
        </w:rPr>
        <w:t>元</w:t>
      </w:r>
      <w:r>
        <w:rPr>
          <w:rFonts w:hint="eastAsia"/>
          <w:color w:val="auto"/>
          <w:highlight w:val="none"/>
          <w:lang w:eastAsia="zh-CN"/>
        </w:rPr>
        <w:t>时</w:t>
      </w:r>
      <w:r>
        <w:rPr>
          <w:color w:val="auto"/>
          <w:highlight w:val="none"/>
        </w:rPr>
        <w:t>，按照6000.00元收取）</w:t>
      </w:r>
      <w:r>
        <w:rPr>
          <w:rFonts w:hint="eastAsia" w:ascii="宋体" w:hAnsi="宋体" w:cs="宋体"/>
          <w:color w:val="auto"/>
          <w:highlight w:val="none"/>
          <w:lang w:val="zh-CN"/>
        </w:rPr>
        <w:t>。</w:t>
      </w:r>
    </w:p>
    <w:p>
      <w:pPr>
        <w:ind w:firstLine="480"/>
        <w:rPr>
          <w:rFonts w:hint="eastAsia"/>
          <w:color w:val="auto"/>
          <w:highlight w:val="none"/>
          <w:lang w:eastAsia="zh-CN"/>
        </w:rPr>
      </w:pPr>
      <w:r>
        <w:rPr>
          <w:rFonts w:hint="eastAsia" w:ascii="宋体" w:hAnsi="宋体" w:eastAsia="宋体" w:cs="宋体"/>
          <w:color w:val="auto"/>
          <w:highlight w:val="none"/>
          <w:lang w:val="en-US" w:eastAsia="zh-CN"/>
        </w:rPr>
        <w:t>36</w:t>
      </w:r>
      <w:r>
        <w:rPr>
          <w:rFonts w:hint="eastAsia" w:ascii="宋体" w:hAnsi="宋体" w:eastAsia="宋体" w:cs="宋体"/>
          <w:color w:val="auto"/>
          <w:highlight w:val="none"/>
          <w:lang w:eastAsia="zh-CN"/>
        </w:rPr>
        <w:t>.2</w:t>
      </w:r>
      <w:r>
        <w:rPr>
          <w:rFonts w:hint="eastAsia" w:ascii="Calibri" w:hAnsi="Calibri" w:eastAsia="宋体"/>
          <w:color w:val="auto"/>
          <w:highlight w:val="none"/>
          <w:lang w:eastAsia="zh-CN"/>
        </w:rPr>
        <w:t xml:space="preserve"> 成交供应</w:t>
      </w:r>
      <w:r>
        <w:rPr>
          <w:rFonts w:hint="eastAsia"/>
          <w:color w:val="auto"/>
          <w:highlight w:val="none"/>
          <w:lang w:eastAsia="zh-CN"/>
        </w:rPr>
        <w:t>商须按如下标准和规定支付代理服务费：</w:t>
      </w:r>
    </w:p>
    <w:p>
      <w:pPr>
        <w:ind w:firstLine="480"/>
        <w:rPr>
          <w:rFonts w:hint="eastAsia"/>
          <w:color w:val="auto"/>
          <w:highlight w:val="none"/>
          <w:lang w:eastAsia="zh-CN"/>
        </w:rPr>
      </w:pPr>
      <w:r>
        <w:rPr>
          <w:rFonts w:hint="eastAsia"/>
          <w:color w:val="auto"/>
          <w:highlight w:val="none"/>
          <w:lang w:eastAsia="zh-CN"/>
        </w:rPr>
        <w:t>（1）以</w:t>
      </w:r>
      <w:r>
        <w:rPr>
          <w:rFonts w:hint="eastAsia"/>
          <w:color w:val="auto"/>
          <w:highlight w:val="none"/>
          <w:lang w:val="en-US" w:eastAsia="zh-CN"/>
        </w:rPr>
        <w:t>成交金额</w:t>
      </w:r>
      <w:r>
        <w:rPr>
          <w:rFonts w:hint="eastAsia"/>
          <w:color w:val="auto"/>
          <w:highlight w:val="none"/>
          <w:lang w:eastAsia="zh-CN"/>
        </w:rPr>
        <w:t>作为收费的计算基数，按差额定率累进法计算。</w:t>
      </w:r>
    </w:p>
    <w:p>
      <w:pPr>
        <w:ind w:firstLine="480"/>
        <w:rPr>
          <w:rFonts w:hint="eastAsia"/>
          <w:color w:val="auto"/>
          <w:highlight w:val="none"/>
          <w:lang w:eastAsia="zh-CN"/>
        </w:rPr>
      </w:pPr>
      <w:r>
        <w:rPr>
          <w:rFonts w:hint="eastAsia"/>
          <w:color w:val="auto"/>
          <w:highlight w:val="none"/>
          <w:lang w:eastAsia="zh-CN"/>
        </w:rPr>
        <w:t>（2）收费标准按</w:t>
      </w:r>
      <w:r>
        <w:rPr>
          <w:rFonts w:hint="eastAsia" w:ascii="宋体" w:hAnsi="宋体" w:eastAsia="宋体" w:cs="宋体"/>
          <w:color w:val="auto"/>
          <w:highlight w:val="none"/>
          <w:lang w:eastAsia="zh-CN"/>
        </w:rPr>
        <w:t>〔</w:t>
      </w:r>
      <w:r>
        <w:rPr>
          <w:rFonts w:hint="eastAsia"/>
          <w:color w:val="auto"/>
          <w:highlight w:val="none"/>
          <w:lang w:eastAsia="zh-CN"/>
        </w:rPr>
        <w:t>2002</w:t>
      </w:r>
      <w:r>
        <w:rPr>
          <w:rFonts w:hint="eastAsia" w:ascii="宋体" w:hAnsi="宋体" w:eastAsia="宋体" w:cs="宋体"/>
          <w:color w:val="auto"/>
          <w:highlight w:val="none"/>
          <w:lang w:eastAsia="zh-CN"/>
        </w:rPr>
        <w:t>〕</w:t>
      </w:r>
      <w:r>
        <w:rPr>
          <w:rFonts w:hint="eastAsia"/>
          <w:color w:val="auto"/>
          <w:highlight w:val="none"/>
          <w:lang w:eastAsia="zh-CN"/>
        </w:rPr>
        <w:t>1980号文件规定的收费标准执行。</w:t>
      </w:r>
    </w:p>
    <w:p>
      <w:pPr>
        <w:ind w:firstLine="480"/>
        <w:rPr>
          <w:rFonts w:hint="eastAsia"/>
          <w:color w:val="auto"/>
          <w:highlight w:val="none"/>
          <w:lang w:eastAsia="zh-CN"/>
        </w:rPr>
      </w:pPr>
      <w:r>
        <w:rPr>
          <w:rFonts w:hint="eastAsia"/>
          <w:color w:val="auto"/>
          <w:highlight w:val="none"/>
          <w:lang w:eastAsia="zh-CN"/>
        </w:rPr>
        <w:t>（3）在办理成交通知书时一并办理代理服务费，可使用银行转账、电汇或代理机构认可的其他方式支付。</w:t>
      </w:r>
    </w:p>
    <w:p>
      <w:pPr>
        <w:ind w:firstLine="48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36.3</w:t>
      </w:r>
      <w:r>
        <w:rPr>
          <w:rFonts w:hint="eastAsia" w:ascii="宋体" w:hAnsi="宋体" w:eastAsia="宋体" w:cs="宋体"/>
          <w:color w:val="auto"/>
          <w:highlight w:val="none"/>
          <w:lang w:val="zh-CN" w:eastAsia="zh-CN"/>
        </w:rPr>
        <w:t>收款帐户</w:t>
      </w:r>
    </w:p>
    <w:p>
      <w:pPr>
        <w:ind w:firstLine="480"/>
        <w:rPr>
          <w:rFonts w:hint="eastAsia"/>
          <w:color w:val="auto"/>
          <w:highlight w:val="none"/>
          <w:lang w:val="zh-CN" w:eastAsia="zh-CN"/>
        </w:rPr>
      </w:pPr>
      <w:r>
        <w:rPr>
          <w:rFonts w:hint="eastAsia"/>
          <w:color w:val="auto"/>
          <w:highlight w:val="none"/>
          <w:lang w:val="zh-CN" w:eastAsia="zh-CN"/>
        </w:rPr>
        <w:t>收款单位：四川创先招标代理有限公司</w:t>
      </w:r>
    </w:p>
    <w:p>
      <w:pPr>
        <w:ind w:firstLine="480"/>
        <w:rPr>
          <w:rFonts w:hint="eastAsia"/>
          <w:color w:val="auto"/>
          <w:highlight w:val="none"/>
          <w:lang w:eastAsia="zh-CN"/>
        </w:rPr>
      </w:pPr>
      <w:r>
        <w:rPr>
          <w:rFonts w:hint="eastAsia"/>
          <w:color w:val="auto"/>
          <w:highlight w:val="none"/>
          <w:lang w:eastAsia="zh-CN"/>
        </w:rPr>
        <w:t xml:space="preserve">开户银行：中国建设银行股份有限公司成都新都支行 </w:t>
      </w:r>
    </w:p>
    <w:p>
      <w:pPr>
        <w:ind w:firstLine="480"/>
        <w:rPr>
          <w:rFonts w:hint="eastAsia"/>
          <w:color w:val="auto"/>
          <w:highlight w:val="none"/>
        </w:rPr>
      </w:pPr>
      <w:r>
        <w:rPr>
          <w:rFonts w:hint="eastAsia" w:ascii="Calibri" w:hAnsi="Calibri" w:eastAsia="宋体"/>
          <w:color w:val="auto"/>
          <w:kern w:val="2"/>
          <w:sz w:val="24"/>
          <w:szCs w:val="24"/>
          <w:highlight w:val="none"/>
          <w:lang w:val="zh-CN" w:eastAsia="zh-CN" w:bidi="ar-SA"/>
        </w:rPr>
        <w:t>帐号：</w:t>
      </w:r>
      <w:r>
        <w:rPr>
          <w:rFonts w:hint="eastAsia" w:ascii="Calibri" w:hAnsi="Calibri" w:eastAsia="宋体"/>
          <w:color w:val="auto"/>
          <w:kern w:val="2"/>
          <w:sz w:val="24"/>
          <w:szCs w:val="24"/>
          <w:highlight w:val="none"/>
          <w:lang w:val="zh-CN" w:eastAsia="zh-CN" w:bidi="ar-SA"/>
        </w:rPr>
        <w:fldChar w:fldCharType="begin"/>
      </w:r>
      <w:r>
        <w:rPr>
          <w:rFonts w:hint="eastAsia" w:ascii="Calibri" w:hAnsi="Calibri" w:eastAsia="宋体"/>
          <w:color w:val="auto"/>
          <w:kern w:val="2"/>
          <w:sz w:val="24"/>
          <w:szCs w:val="24"/>
          <w:highlight w:val="none"/>
          <w:lang w:val="zh-CN" w:eastAsia="zh-CN" w:bidi="ar-SA"/>
        </w:rPr>
        <w:instrText xml:space="preserve"> HYPERLINK "https://b2b.ccb.com/NCCB/javascript:getBalance('acc_51050151810800001366@156')" </w:instrText>
      </w:r>
      <w:r>
        <w:rPr>
          <w:rFonts w:hint="eastAsia" w:ascii="Calibri" w:hAnsi="Calibri" w:eastAsia="宋体"/>
          <w:color w:val="auto"/>
          <w:kern w:val="2"/>
          <w:sz w:val="24"/>
          <w:szCs w:val="24"/>
          <w:highlight w:val="none"/>
          <w:lang w:val="zh-CN" w:eastAsia="zh-CN" w:bidi="ar-SA"/>
        </w:rPr>
        <w:fldChar w:fldCharType="separate"/>
      </w:r>
      <w:r>
        <w:rPr>
          <w:rFonts w:hint="eastAsia" w:ascii="Calibri" w:hAnsi="Calibri" w:eastAsia="宋体"/>
          <w:color w:val="auto"/>
          <w:kern w:val="2"/>
          <w:sz w:val="24"/>
          <w:szCs w:val="24"/>
          <w:highlight w:val="none"/>
          <w:lang w:val="zh-CN" w:eastAsia="zh-CN" w:bidi="ar-SA"/>
        </w:rPr>
        <w:t>51050151810800001366</w:t>
      </w:r>
      <w:r>
        <w:rPr>
          <w:rFonts w:hint="eastAsia" w:ascii="Calibri" w:hAnsi="Calibri" w:eastAsia="宋体"/>
          <w:color w:val="auto"/>
          <w:kern w:val="2"/>
          <w:sz w:val="24"/>
          <w:szCs w:val="24"/>
          <w:highlight w:val="none"/>
          <w:lang w:val="zh-CN" w:eastAsia="zh-CN" w:bidi="ar-SA"/>
        </w:rPr>
        <w:fldChar w:fldCharType="end"/>
      </w:r>
      <w:r>
        <w:rPr>
          <w:rFonts w:hint="eastAsia" w:eastAsia="宋体" w:cs="宋体"/>
          <w:color w:val="auto"/>
          <w:sz w:val="24"/>
          <w:szCs w:val="24"/>
          <w:highlight w:val="none"/>
          <w:lang w:val="zh-CN"/>
        </w:rPr>
        <w:t>。</w:t>
      </w:r>
    </w:p>
    <w:p>
      <w:pPr>
        <w:pStyle w:val="4"/>
        <w:rPr>
          <w:rFonts w:hint="eastAsia"/>
          <w:color w:val="auto"/>
          <w:highlight w:val="none"/>
        </w:rPr>
      </w:pPr>
      <w:bookmarkStart w:id="122" w:name="_Toc10876"/>
      <w:r>
        <w:rPr>
          <w:rFonts w:hint="eastAsia"/>
          <w:color w:val="auto"/>
          <w:highlight w:val="none"/>
          <w:lang w:val="en-US" w:eastAsia="zh-CN"/>
        </w:rPr>
        <w:t>37</w:t>
      </w:r>
      <w:r>
        <w:rPr>
          <w:rFonts w:hint="eastAsia"/>
          <w:color w:val="auto"/>
          <w:highlight w:val="none"/>
        </w:rPr>
        <w:t>.履行合同</w:t>
      </w:r>
      <w:bookmarkEnd w:id="122"/>
    </w:p>
    <w:p>
      <w:pPr>
        <w:rPr>
          <w:rFonts w:hint="eastAsia"/>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.1 成交供应商与采购人签订合同后，合同双方应严格执行合同条款，履行合同规定的义务，保证合同的顺利完成。</w:t>
      </w:r>
    </w:p>
    <w:p>
      <w:pPr>
        <w:rPr>
          <w:rFonts w:hint="eastAsia"/>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.2 在合同履行过程中，如发生合同纠纷，合同双方应按照《</w:t>
      </w:r>
      <w:r>
        <w:rPr>
          <w:rFonts w:hint="eastAsia"/>
          <w:color w:val="auto"/>
          <w:highlight w:val="none"/>
          <w:lang w:val="en-US" w:eastAsia="zh-CN"/>
        </w:rPr>
        <w:t>中华人民共和国民法典</w:t>
      </w:r>
      <w:r>
        <w:rPr>
          <w:rFonts w:hint="eastAsia"/>
          <w:color w:val="auto"/>
          <w:highlight w:val="none"/>
        </w:rPr>
        <w:t>》的有关规定进行处理。</w:t>
      </w:r>
    </w:p>
    <w:p>
      <w:pPr>
        <w:pStyle w:val="4"/>
        <w:rPr>
          <w:rFonts w:hint="eastAsia"/>
          <w:color w:val="auto"/>
          <w:highlight w:val="none"/>
        </w:rPr>
      </w:pPr>
      <w:bookmarkStart w:id="123" w:name="_Toc6508"/>
      <w:r>
        <w:rPr>
          <w:rFonts w:hint="eastAsia"/>
          <w:color w:val="auto"/>
          <w:highlight w:val="none"/>
        </w:rPr>
        <w:t>3</w:t>
      </w:r>
      <w:r>
        <w:rPr>
          <w:rFonts w:hint="eastAsia"/>
          <w:color w:val="auto"/>
          <w:highlight w:val="none"/>
          <w:lang w:val="en-US" w:eastAsia="zh-CN"/>
        </w:rPr>
        <w:t>8</w:t>
      </w:r>
      <w:r>
        <w:rPr>
          <w:rFonts w:hint="eastAsia"/>
          <w:color w:val="auto"/>
          <w:highlight w:val="none"/>
        </w:rPr>
        <w:t>.验收</w:t>
      </w:r>
      <w:bookmarkEnd w:id="123"/>
    </w:p>
    <w:p>
      <w:pPr>
        <w:rPr>
          <w:rFonts w:hint="eastAsia"/>
          <w:color w:val="auto"/>
          <w:highlight w:val="none"/>
        </w:rPr>
      </w:pPr>
      <w:r>
        <w:rPr>
          <w:rFonts w:hint="eastAsia"/>
          <w:color w:val="auto"/>
          <w:highlight w:val="none"/>
          <w:lang w:val="en-US" w:eastAsia="zh-CN"/>
        </w:rPr>
        <w:t>38</w:t>
      </w:r>
      <w:r>
        <w:rPr>
          <w:rFonts w:hint="eastAsia"/>
          <w:color w:val="auto"/>
          <w:highlight w:val="none"/>
        </w:rPr>
        <w:t>.1</w:t>
      </w:r>
      <w:r>
        <w:rPr>
          <w:rFonts w:hint="eastAsia" w:ascii="宋体" w:hAnsi="宋体" w:eastAsia="宋体" w:cs="宋体"/>
          <w:color w:val="auto"/>
          <w:highlight w:val="none"/>
        </w:rPr>
        <w:t>本项目采购人及其委托的采购代理机构将严格按照政府采购相关法律法规以及</w:t>
      </w:r>
      <w:r>
        <w:rPr>
          <w:rFonts w:hint="eastAsia"/>
          <w:color w:val="auto"/>
          <w:sz w:val="24"/>
          <w:szCs w:val="24"/>
          <w:highlight w:val="none"/>
        </w:rPr>
        <w:t>《财政部关于进一步加强政府采购需求和履约验收管理的指导意见》（财库〔2016〕205号）</w:t>
      </w:r>
      <w:r>
        <w:rPr>
          <w:rFonts w:hint="eastAsia"/>
          <w:color w:val="auto"/>
          <w:highlight w:val="none"/>
        </w:rPr>
        <w:t>等相关规定进行验收</w:t>
      </w:r>
      <w:r>
        <w:rPr>
          <w:rFonts w:hint="eastAsia" w:ascii="宋体" w:hAnsi="宋体" w:eastAsia="宋体" w:cs="宋体"/>
          <w:color w:val="auto"/>
          <w:highlight w:val="none"/>
        </w:rPr>
        <w:t>。</w:t>
      </w:r>
    </w:p>
    <w:p>
      <w:pPr>
        <w:rPr>
          <w:rFonts w:hint="eastAsia"/>
          <w:color w:val="auto"/>
          <w:highlight w:val="none"/>
        </w:rPr>
      </w:pPr>
      <w:r>
        <w:rPr>
          <w:rFonts w:hint="eastAsia"/>
          <w:color w:val="auto"/>
          <w:highlight w:val="none"/>
          <w:lang w:val="en-US" w:eastAsia="zh-CN"/>
        </w:rPr>
        <w:t>38</w:t>
      </w:r>
      <w:r>
        <w:rPr>
          <w:rFonts w:hint="eastAsia"/>
          <w:color w:val="auto"/>
          <w:highlight w:val="none"/>
        </w:rPr>
        <w:t>.2 验收结果合格的，支付采购资金；验收结果不合格的，不予支付采购资金，还可能会报本项目同级财政部门按照政府采购法律法规等有关规定给予行政处罚或者以失信行为记入诚信档案。</w:t>
      </w:r>
    </w:p>
    <w:p>
      <w:pPr>
        <w:pStyle w:val="4"/>
        <w:rPr>
          <w:rFonts w:hint="eastAsia"/>
          <w:color w:val="auto"/>
          <w:highlight w:val="none"/>
        </w:rPr>
      </w:pPr>
      <w:bookmarkStart w:id="124" w:name="_Toc20694"/>
      <w:r>
        <w:rPr>
          <w:rFonts w:hint="eastAsia"/>
          <w:color w:val="auto"/>
          <w:highlight w:val="none"/>
        </w:rPr>
        <w:t>3</w:t>
      </w:r>
      <w:r>
        <w:rPr>
          <w:rFonts w:hint="eastAsia"/>
          <w:color w:val="auto"/>
          <w:highlight w:val="none"/>
          <w:lang w:val="en-US" w:eastAsia="zh-CN"/>
        </w:rPr>
        <w:t>9</w:t>
      </w:r>
      <w:r>
        <w:rPr>
          <w:rFonts w:hint="eastAsia"/>
          <w:color w:val="auto"/>
          <w:highlight w:val="none"/>
        </w:rPr>
        <w:t>.资金支付</w:t>
      </w:r>
      <w:bookmarkEnd w:id="124"/>
    </w:p>
    <w:p>
      <w:pPr>
        <w:rPr>
          <w:rFonts w:hint="eastAsia"/>
          <w:color w:val="auto"/>
          <w:highlight w:val="none"/>
          <w:lang w:val="en-US" w:eastAsia="zh-CN"/>
        </w:rPr>
      </w:pPr>
      <w:r>
        <w:rPr>
          <w:rFonts w:hint="eastAsia"/>
          <w:color w:val="auto"/>
          <w:highlight w:val="none"/>
          <w:lang w:val="en-US" w:eastAsia="zh-CN"/>
        </w:rPr>
        <w:t>详见磋商文件第五章。</w:t>
      </w:r>
    </w:p>
    <w:p>
      <w:pPr>
        <w:pStyle w:val="2"/>
        <w:rPr>
          <w:rFonts w:hint="eastAsia"/>
          <w:color w:val="auto"/>
          <w:highlight w:val="none"/>
        </w:rPr>
      </w:pPr>
      <w:bookmarkStart w:id="125" w:name="_Toc9558"/>
      <w:r>
        <w:rPr>
          <w:rFonts w:hint="eastAsia"/>
          <w:color w:val="auto"/>
          <w:highlight w:val="none"/>
        </w:rPr>
        <w:t>八、磋商纪律要求</w:t>
      </w:r>
      <w:bookmarkEnd w:id="125"/>
    </w:p>
    <w:p>
      <w:pPr>
        <w:pStyle w:val="4"/>
        <w:rPr>
          <w:rFonts w:hint="eastAsia"/>
          <w:color w:val="auto"/>
          <w:highlight w:val="none"/>
        </w:rPr>
      </w:pPr>
      <w:bookmarkStart w:id="126" w:name="_Toc24907"/>
      <w:r>
        <w:rPr>
          <w:rFonts w:hint="eastAsia"/>
          <w:color w:val="auto"/>
          <w:highlight w:val="none"/>
          <w:lang w:val="en-US" w:eastAsia="zh-CN"/>
        </w:rPr>
        <w:t>40</w:t>
      </w:r>
      <w:r>
        <w:rPr>
          <w:rFonts w:hint="eastAsia"/>
          <w:color w:val="auto"/>
          <w:highlight w:val="none"/>
        </w:rPr>
        <w:t>.供应商不得具有的情形</w:t>
      </w:r>
      <w:bookmarkEnd w:id="126"/>
    </w:p>
    <w:p>
      <w:pPr>
        <w:rPr>
          <w:rFonts w:hint="eastAsia"/>
          <w:color w:val="auto"/>
          <w:highlight w:val="none"/>
        </w:rPr>
      </w:pPr>
      <w:r>
        <w:rPr>
          <w:rFonts w:hint="eastAsia"/>
          <w:color w:val="auto"/>
          <w:highlight w:val="none"/>
        </w:rPr>
        <w:t>供应商参加本项目磋商不得有下列情形：</w:t>
      </w:r>
    </w:p>
    <w:p>
      <w:pPr>
        <w:rPr>
          <w:rFonts w:hint="eastAsia" w:ascii="Calibri" w:hAnsi="Calibri" w:eastAsia="宋体" w:cs="Times New Roman"/>
          <w:color w:val="auto"/>
          <w:highlight w:val="none"/>
        </w:rPr>
      </w:pPr>
      <w:r>
        <w:rPr>
          <w:rFonts w:hint="eastAsia" w:ascii="Calibri" w:hAnsi="Calibri" w:eastAsia="宋体" w:cs="Times New Roman"/>
          <w:color w:val="auto"/>
          <w:highlight w:val="none"/>
        </w:rPr>
        <w:t>（1）提供虚假材料谋取成交；</w:t>
      </w:r>
    </w:p>
    <w:p>
      <w:pPr>
        <w:rPr>
          <w:rFonts w:hint="eastAsia"/>
          <w:color w:val="auto"/>
          <w:highlight w:val="none"/>
        </w:rPr>
      </w:pPr>
      <w:r>
        <w:rPr>
          <w:rFonts w:hint="eastAsia"/>
          <w:color w:val="auto"/>
          <w:highlight w:val="none"/>
        </w:rPr>
        <w:t>（2）采取不正当手段诋毁、排挤其他供应商；</w:t>
      </w:r>
    </w:p>
    <w:p>
      <w:pPr>
        <w:rPr>
          <w:rFonts w:hint="eastAsia"/>
          <w:color w:val="auto"/>
          <w:highlight w:val="none"/>
        </w:rPr>
      </w:pPr>
      <w:r>
        <w:rPr>
          <w:rFonts w:hint="eastAsia"/>
          <w:color w:val="auto"/>
          <w:highlight w:val="none"/>
        </w:rPr>
        <w:t>（3）与采购人、采购代理机构、或其他供应商恶意串通；</w:t>
      </w:r>
    </w:p>
    <w:p>
      <w:pPr>
        <w:rPr>
          <w:rFonts w:hint="eastAsia"/>
          <w:color w:val="auto"/>
          <w:highlight w:val="none"/>
        </w:rPr>
      </w:pPr>
      <w:r>
        <w:rPr>
          <w:rFonts w:hint="eastAsia"/>
          <w:color w:val="auto"/>
          <w:highlight w:val="none"/>
        </w:rPr>
        <w:t>（4）向采购人、采购代理机构、磋商小组成员行贿或者提供其他不正当利益；</w:t>
      </w:r>
    </w:p>
    <w:p>
      <w:pPr>
        <w:rPr>
          <w:rFonts w:hint="eastAsia"/>
          <w:color w:val="auto"/>
          <w:highlight w:val="none"/>
        </w:rPr>
      </w:pPr>
      <w:r>
        <w:rPr>
          <w:rFonts w:hint="eastAsia"/>
          <w:color w:val="auto"/>
          <w:highlight w:val="none"/>
        </w:rPr>
        <w:t>（5）在磋商过程中与采购人、采购代理机构进行协商；</w:t>
      </w:r>
    </w:p>
    <w:p>
      <w:pPr>
        <w:rPr>
          <w:rFonts w:hint="eastAsia"/>
          <w:color w:val="auto"/>
          <w:highlight w:val="none"/>
        </w:rPr>
      </w:pPr>
      <w:r>
        <w:rPr>
          <w:rFonts w:hint="eastAsia"/>
          <w:color w:val="auto"/>
          <w:highlight w:val="none"/>
        </w:rPr>
        <w:t>（6）成交后无正当理由拒不与采购人签订政府采购合同；</w:t>
      </w:r>
    </w:p>
    <w:p>
      <w:pPr>
        <w:rPr>
          <w:rFonts w:hint="eastAsia"/>
          <w:color w:val="auto"/>
          <w:highlight w:val="none"/>
        </w:rPr>
      </w:pPr>
      <w:r>
        <w:rPr>
          <w:rFonts w:hint="eastAsia"/>
          <w:color w:val="auto"/>
          <w:highlight w:val="none"/>
        </w:rPr>
        <w:t>（7）未按照磋商文件确定的事项签订政府采购合同；</w:t>
      </w:r>
    </w:p>
    <w:p>
      <w:pPr>
        <w:rPr>
          <w:rFonts w:hint="eastAsia"/>
          <w:color w:val="auto"/>
          <w:highlight w:val="none"/>
        </w:rPr>
      </w:pPr>
      <w:r>
        <w:rPr>
          <w:rFonts w:hint="eastAsia"/>
          <w:color w:val="auto"/>
          <w:highlight w:val="none"/>
        </w:rPr>
        <w:t>（8）将政府采购合同转包或者违规分包；</w:t>
      </w:r>
    </w:p>
    <w:p>
      <w:pPr>
        <w:rPr>
          <w:rFonts w:hint="eastAsia"/>
          <w:color w:val="auto"/>
          <w:highlight w:val="none"/>
        </w:rPr>
      </w:pPr>
      <w:r>
        <w:rPr>
          <w:rFonts w:hint="eastAsia"/>
          <w:color w:val="auto"/>
          <w:highlight w:val="none"/>
        </w:rPr>
        <w:t>（9）提供假冒伪劣产品；</w:t>
      </w:r>
    </w:p>
    <w:p>
      <w:pPr>
        <w:rPr>
          <w:rFonts w:hint="eastAsia"/>
          <w:color w:val="auto"/>
          <w:highlight w:val="none"/>
        </w:rPr>
      </w:pPr>
      <w:r>
        <w:rPr>
          <w:rFonts w:hint="eastAsia"/>
          <w:color w:val="auto"/>
          <w:highlight w:val="none"/>
        </w:rPr>
        <w:t>（10）擅自变更、中止或者终止政府采购合同；</w:t>
      </w:r>
    </w:p>
    <w:p>
      <w:pPr>
        <w:rPr>
          <w:rFonts w:hint="eastAsia"/>
          <w:color w:val="auto"/>
          <w:highlight w:val="none"/>
        </w:rPr>
      </w:pPr>
      <w:r>
        <w:rPr>
          <w:rFonts w:hint="eastAsia"/>
          <w:color w:val="auto"/>
          <w:highlight w:val="none"/>
        </w:rPr>
        <w:t>（11）拒绝有关部门的监督检查或者向监督检查部门提供虚假情况；</w:t>
      </w:r>
    </w:p>
    <w:p>
      <w:pPr>
        <w:rPr>
          <w:rFonts w:hint="eastAsia"/>
          <w:color w:val="auto"/>
          <w:highlight w:val="none"/>
        </w:rPr>
      </w:pPr>
      <w:r>
        <w:rPr>
          <w:rFonts w:hint="eastAsia"/>
          <w:color w:val="auto"/>
          <w:highlight w:val="none"/>
        </w:rPr>
        <w:t>（12）法律法规规定的其他情形。</w:t>
      </w:r>
    </w:p>
    <w:p>
      <w:pPr>
        <w:rPr>
          <w:rFonts w:hint="eastAsia"/>
          <w:color w:val="auto"/>
          <w:highlight w:val="none"/>
        </w:rPr>
      </w:pPr>
      <w:r>
        <w:rPr>
          <w:rFonts w:hint="eastAsia"/>
          <w:color w:val="auto"/>
          <w:highlight w:val="none"/>
        </w:rPr>
        <w:t>供应商有上述情形的，按照规定追究法律责任，具备（1）-（</w:t>
      </w:r>
      <w:r>
        <w:rPr>
          <w:rFonts w:hint="eastAsia"/>
          <w:color w:val="auto"/>
          <w:highlight w:val="none"/>
          <w:lang w:val="en-US" w:eastAsia="zh-CN"/>
        </w:rPr>
        <w:t>9</w:t>
      </w:r>
      <w:r>
        <w:rPr>
          <w:rFonts w:hint="eastAsia"/>
          <w:color w:val="auto"/>
          <w:highlight w:val="none"/>
        </w:rPr>
        <w:t>）条情形之一的，同时将取消被确认为成交供应商的资格或者认定成交无效。</w:t>
      </w:r>
    </w:p>
    <w:p>
      <w:pPr>
        <w:pStyle w:val="2"/>
        <w:rPr>
          <w:rFonts w:hint="eastAsia"/>
          <w:color w:val="auto"/>
          <w:highlight w:val="none"/>
        </w:rPr>
      </w:pPr>
      <w:bookmarkStart w:id="127" w:name="_Toc17407"/>
      <w:r>
        <w:rPr>
          <w:rFonts w:hint="eastAsia"/>
          <w:color w:val="auto"/>
          <w:highlight w:val="none"/>
        </w:rPr>
        <w:t>九、询问、质疑和投诉</w:t>
      </w:r>
      <w:bookmarkEnd w:id="127"/>
    </w:p>
    <w:p>
      <w:pPr>
        <w:pStyle w:val="4"/>
        <w:rPr>
          <w:rFonts w:hint="eastAsia"/>
          <w:color w:val="auto"/>
          <w:highlight w:val="none"/>
        </w:rPr>
      </w:pPr>
      <w:bookmarkStart w:id="128" w:name="_Toc20313"/>
      <w:r>
        <w:rPr>
          <w:rFonts w:hint="eastAsia"/>
          <w:color w:val="auto"/>
          <w:highlight w:val="none"/>
          <w:lang w:val="en-US" w:eastAsia="zh-CN"/>
        </w:rPr>
        <w:t>41</w:t>
      </w:r>
      <w:r>
        <w:rPr>
          <w:rFonts w:hint="eastAsia"/>
          <w:color w:val="auto"/>
          <w:highlight w:val="none"/>
        </w:rPr>
        <w:t>.询问、质疑和投诉</w:t>
      </w:r>
      <w:bookmarkEnd w:id="128"/>
    </w:p>
    <w:p>
      <w:pPr>
        <w:rPr>
          <w:rFonts w:hint="eastAsia"/>
          <w:color w:val="auto"/>
          <w:highlight w:val="none"/>
        </w:rPr>
      </w:pPr>
      <w:r>
        <w:rPr>
          <w:rFonts w:hint="eastAsia"/>
          <w:color w:val="auto"/>
          <w:highlight w:val="none"/>
        </w:rPr>
        <w:t>询问、质疑、投诉的接收和处理严格按照《中华人</w:t>
      </w:r>
      <w:r>
        <w:rPr>
          <w:rFonts w:hint="eastAsia"/>
          <w:color w:val="auto"/>
          <w:highlight w:val="none"/>
          <w:lang w:eastAsia="zh-CN"/>
        </w:rPr>
        <w:t>民</w:t>
      </w:r>
      <w:r>
        <w:rPr>
          <w:rFonts w:hint="eastAsia"/>
          <w:color w:val="auto"/>
          <w:highlight w:val="none"/>
        </w:rPr>
        <w:t>共和国政府采购法》、《中华人民共和国政府采购法实施条例》、《财政部关于加强政府采购供应商投诉受理审查工作的通知》</w:t>
      </w:r>
      <w:r>
        <w:rPr>
          <w:rFonts w:hint="eastAsia"/>
          <w:color w:val="auto"/>
          <w:highlight w:val="none"/>
          <w:lang w:eastAsia="zh-CN"/>
        </w:rPr>
        <w:t>、《</w:t>
      </w:r>
      <w:r>
        <w:rPr>
          <w:rFonts w:hint="eastAsia"/>
          <w:color w:val="auto"/>
          <w:highlight w:val="none"/>
          <w:lang w:val="en-US" w:eastAsia="zh-CN"/>
        </w:rPr>
        <w:t>政府采购质疑和投诉办法</w:t>
      </w:r>
      <w:r>
        <w:rPr>
          <w:rFonts w:hint="eastAsia"/>
          <w:color w:val="auto"/>
          <w:highlight w:val="none"/>
          <w:lang w:eastAsia="zh-CN"/>
        </w:rPr>
        <w:t>》</w:t>
      </w:r>
      <w:r>
        <w:rPr>
          <w:rFonts w:hint="eastAsia"/>
          <w:color w:val="auto"/>
          <w:highlight w:val="none"/>
        </w:rPr>
        <w:t>和四川省的有关规定办理（详细规定请在四川政府采购网政策法规模块查询）。</w:t>
      </w:r>
    </w:p>
    <w:p>
      <w:pPr>
        <w:rPr>
          <w:rFonts w:hint="eastAsia" w:eastAsia="宋体"/>
          <w:color w:val="auto"/>
          <w:highlight w:val="none"/>
        </w:rPr>
      </w:pPr>
      <w:r>
        <w:rPr>
          <w:rFonts w:hint="eastAsia" w:eastAsia="宋体"/>
          <w:color w:val="auto"/>
          <w:highlight w:val="none"/>
        </w:rPr>
        <w:t>询问、质疑、投诉的接收和处理严格按照《中华人民共和国政府采购法》(主席令</w:t>
      </w:r>
      <w:r>
        <w:rPr>
          <w:rFonts w:hint="eastAsia" w:ascii="宋体" w:hAnsi="宋体" w:eastAsia="宋体" w:cs="宋体"/>
          <w:color w:val="auto"/>
          <w:highlight w:val="none"/>
        </w:rPr>
        <w:t>〔</w:t>
      </w:r>
      <w:r>
        <w:rPr>
          <w:rFonts w:hint="eastAsia" w:eastAsia="宋体"/>
          <w:color w:val="auto"/>
          <w:highlight w:val="none"/>
        </w:rPr>
        <w:t>2002</w:t>
      </w:r>
      <w:r>
        <w:rPr>
          <w:rFonts w:hint="eastAsia" w:ascii="宋体" w:hAnsi="宋体" w:eastAsia="宋体" w:cs="宋体"/>
          <w:color w:val="auto"/>
          <w:highlight w:val="none"/>
        </w:rPr>
        <w:t>〕</w:t>
      </w:r>
      <w:r>
        <w:rPr>
          <w:rFonts w:hint="eastAsia" w:eastAsia="宋体"/>
          <w:color w:val="auto"/>
          <w:highlight w:val="none"/>
        </w:rPr>
        <w:t>第68号)、《中华人民共和国政府采购法实施条例》(国务院令第658号)、《政府采购质疑和投诉办法》(财政部令第94号)以及《关于贯彻落实&lt;中华人民共和国政府采购法实施条例&gt;等的若干规定》的规定办理。</w:t>
      </w:r>
    </w:p>
    <w:p>
      <w:pPr>
        <w:rPr>
          <w:rFonts w:hint="eastAsia" w:eastAsia="宋体"/>
          <w:color w:val="auto"/>
          <w:highlight w:val="none"/>
        </w:rPr>
      </w:pPr>
      <w:r>
        <w:rPr>
          <w:rFonts w:hint="eastAsia" w:eastAsia="宋体"/>
          <w:color w:val="auto"/>
          <w:highlight w:val="none"/>
        </w:rPr>
        <w:t>质疑、投诉应当采用书面形式，质疑书、投诉书均应明确阐述磋商文件、磋商过程、成交结果中使自己的合法权益受到损害的实质性内容，提供相关事实、依据和证据及其来源或线索，并确保真实性，便于有关单位调查、答复和处理。质疑人行使质疑权时，必须遵守“实事求是”和“谨慎性”原则，不得进行虚假、恶意质疑，不得以质疑为手段获取不当得利、实现非法目的。</w:t>
      </w:r>
    </w:p>
    <w:p>
      <w:pPr>
        <w:rPr>
          <w:rFonts w:hint="eastAsia" w:eastAsia="宋体"/>
          <w:color w:val="auto"/>
          <w:highlight w:val="none"/>
        </w:rPr>
      </w:pPr>
      <w:r>
        <w:rPr>
          <w:rFonts w:hint="eastAsia" w:eastAsia="宋体"/>
          <w:color w:val="auto"/>
          <w:highlight w:val="none"/>
        </w:rPr>
        <w:t>供应商对采购人、代理机构的质疑答复不满意，或者采购人、代理机构未在规定期限内作出答复的，供应商可以在答复期满后15个工作日内向同级财政部门提起投诉。</w:t>
      </w:r>
    </w:p>
    <w:p>
      <w:pPr>
        <w:ind w:firstLine="480"/>
        <w:rPr>
          <w:rFonts w:hint="eastAsia"/>
          <w:color w:val="auto"/>
          <w:kern w:val="0"/>
          <w:highlight w:val="none"/>
        </w:rPr>
      </w:pPr>
      <w:r>
        <w:rPr>
          <w:rFonts w:hint="eastAsia" w:eastAsia="宋体"/>
          <w:color w:val="auto"/>
          <w:highlight w:val="none"/>
          <w:lang w:val="zh-CN" w:eastAsia="zh-CN"/>
        </w:rPr>
        <w:t>供应商针对同一采购程序环节的质疑应当在法定质疑期内一次性提出，</w:t>
      </w:r>
      <w:r>
        <w:rPr>
          <w:rFonts w:hint="eastAsia" w:eastAsia="宋体"/>
          <w:color w:val="auto"/>
          <w:highlight w:val="none"/>
          <w:lang w:val="en-US" w:eastAsia="zh-CN"/>
        </w:rPr>
        <w:t>否则按94号令的规定将不予支持</w:t>
      </w:r>
      <w:r>
        <w:rPr>
          <w:rFonts w:hint="eastAsia"/>
          <w:color w:val="auto"/>
          <w:kern w:val="0"/>
          <w:highlight w:val="none"/>
        </w:rPr>
        <w:t>。</w:t>
      </w:r>
    </w:p>
    <w:p>
      <w:pPr>
        <w:pStyle w:val="7"/>
        <w:rPr>
          <w:rFonts w:hint="eastAsia"/>
          <w:color w:val="auto"/>
          <w:highlight w:val="none"/>
        </w:rPr>
      </w:pPr>
    </w:p>
    <w:p>
      <w:pPr>
        <w:pStyle w:val="2"/>
        <w:rPr>
          <w:rFonts w:hint="eastAsia"/>
          <w:color w:val="auto"/>
          <w:highlight w:val="none"/>
        </w:rPr>
      </w:pPr>
      <w:bookmarkStart w:id="129" w:name="_Toc27999"/>
      <w:r>
        <w:rPr>
          <w:rFonts w:hint="eastAsia"/>
          <w:color w:val="auto"/>
          <w:highlight w:val="none"/>
        </w:rPr>
        <w:t>十、其  他</w:t>
      </w:r>
      <w:bookmarkEnd w:id="129"/>
    </w:p>
    <w:p>
      <w:pPr>
        <w:pStyle w:val="4"/>
        <w:bidi w:val="0"/>
        <w:rPr>
          <w:rFonts w:hint="eastAsia"/>
          <w:color w:val="auto"/>
          <w:highlight w:val="none"/>
          <w:lang w:val="en-US" w:eastAsia="zh-CN"/>
        </w:rPr>
      </w:pPr>
      <w:bookmarkStart w:id="130" w:name="_Toc29178"/>
      <w:bookmarkStart w:id="131" w:name="_Toc960"/>
      <w:r>
        <w:rPr>
          <w:rFonts w:hint="eastAsia"/>
          <w:color w:val="auto"/>
          <w:highlight w:val="none"/>
          <w:lang w:val="en-US" w:eastAsia="zh-CN"/>
        </w:rPr>
        <w:t>42.法律制度变化</w:t>
      </w:r>
      <w:bookmarkEnd w:id="130"/>
      <w:bookmarkEnd w:id="131"/>
    </w:p>
    <w:p>
      <w:pPr>
        <w:rPr>
          <w:rFonts w:hint="eastAsia"/>
          <w:color w:val="auto"/>
          <w:highlight w:val="none"/>
        </w:rPr>
      </w:pPr>
      <w:r>
        <w:rPr>
          <w:rFonts w:hint="eastAsia"/>
          <w:color w:val="auto"/>
          <w:highlight w:val="none"/>
        </w:rPr>
        <w:t>本磋商文件中所引相关法律制度规定，在政府采购中有变化的，按照变化后的相关法律制度规定执行。本章规定的内容条款，在本项目递交响应文件截止时间届满</w:t>
      </w:r>
      <w:r>
        <w:rPr>
          <w:rFonts w:hint="eastAsia" w:ascii="宋体" w:hAnsi="宋体"/>
          <w:color w:val="auto"/>
          <w:highlight w:val="none"/>
        </w:rPr>
        <w:t>后，</w:t>
      </w:r>
      <w:r>
        <w:rPr>
          <w:rFonts w:hint="eastAsia"/>
          <w:color w:val="auto"/>
          <w:highlight w:val="none"/>
        </w:rPr>
        <w:t>因相关法律制度规定的变化导致不符合相关法律制度规定的，直接按照变化后的相关法律制度规定执行，本磋商文件不再做调整。</w:t>
      </w:r>
    </w:p>
    <w:p>
      <w:pPr>
        <w:pStyle w:val="4"/>
        <w:bidi w:val="0"/>
        <w:rPr>
          <w:rFonts w:hint="eastAsia" w:ascii="Calibri" w:hAnsi="Calibri"/>
          <w:b/>
          <w:bCs/>
          <w:color w:val="auto"/>
          <w:highlight w:val="none"/>
          <w:lang w:val="en-US" w:eastAsia="zh-CN"/>
        </w:rPr>
      </w:pPr>
      <w:bookmarkStart w:id="132" w:name="_Toc18279"/>
      <w:bookmarkStart w:id="133" w:name="_Toc7475"/>
      <w:r>
        <w:rPr>
          <w:rFonts w:hint="eastAsia" w:ascii="Calibri" w:hAnsi="Calibri"/>
          <w:b/>
          <w:bCs/>
          <w:color w:val="auto"/>
          <w:highlight w:val="none"/>
          <w:lang w:val="en-US" w:eastAsia="zh-CN"/>
        </w:rPr>
        <w:t>43.实质性要求是否响应的判定</w:t>
      </w:r>
      <w:bookmarkEnd w:id="132"/>
      <w:bookmarkEnd w:id="133"/>
    </w:p>
    <w:p>
      <w:pPr>
        <w:rPr>
          <w:rFonts w:hint="eastAsia"/>
          <w:color w:val="auto"/>
          <w:highlight w:val="none"/>
        </w:rPr>
      </w:pPr>
      <w:r>
        <w:rPr>
          <w:rFonts w:hint="eastAsia" w:ascii="Calibri" w:hAnsi="Calibri"/>
          <w:color w:val="auto"/>
          <w:highlight w:val="none"/>
          <w:lang w:val="en-US" w:eastAsia="zh-CN"/>
        </w:rPr>
        <w:t>竞争性磋商文件中作为实质性要求的内容，除明确要求需在响应文件中提供承诺函等证明材料的外，评审小组进行评审时，仅对响应文件是否违背实质性要求进行审查，如未违背该项实质性要求，视为满足实质性要求。</w:t>
      </w:r>
    </w:p>
    <w:p>
      <w:pPr>
        <w:pStyle w:val="4"/>
        <w:numPr>
          <w:ilvl w:val="0"/>
          <w:numId w:val="0"/>
        </w:numPr>
        <w:bidi w:val="0"/>
        <w:ind w:firstLine="482" w:firstLineChars="200"/>
        <w:rPr>
          <w:rStyle w:val="22"/>
          <w:rFonts w:hint="eastAsia"/>
          <w:b/>
          <w:bCs/>
          <w:color w:val="auto"/>
          <w:highlight w:val="none"/>
        </w:rPr>
      </w:pPr>
      <w:bookmarkStart w:id="134" w:name="_Toc19672"/>
      <w:bookmarkStart w:id="135" w:name="_Toc28996"/>
      <w:r>
        <w:rPr>
          <w:rStyle w:val="22"/>
          <w:rFonts w:hint="eastAsia"/>
          <w:b/>
          <w:bCs/>
          <w:color w:val="auto"/>
          <w:highlight w:val="none"/>
          <w:lang w:val="en-US" w:eastAsia="zh-CN"/>
        </w:rPr>
        <w:t>44.强制性规定</w:t>
      </w:r>
      <w:r>
        <w:rPr>
          <w:rStyle w:val="22"/>
          <w:rFonts w:hint="eastAsia"/>
          <w:b/>
          <w:bCs/>
          <w:color w:val="auto"/>
          <w:highlight w:val="none"/>
        </w:rPr>
        <w:t>（实质性要求）</w:t>
      </w:r>
      <w:bookmarkEnd w:id="134"/>
      <w:bookmarkEnd w:id="135"/>
    </w:p>
    <w:p>
      <w:pPr>
        <w:numPr>
          <w:ilvl w:val="0"/>
          <w:numId w:val="0"/>
        </w:numPr>
        <w:ind w:firstLine="480" w:firstLineChars="200"/>
        <w:rPr>
          <w:rFonts w:hint="eastAsia" w:hAnsi="宋体"/>
          <w:color w:val="auto"/>
          <w:highlight w:val="none"/>
          <w:lang w:eastAsia="zh-CN"/>
        </w:rPr>
      </w:pPr>
      <w:r>
        <w:rPr>
          <w:rFonts w:hAnsi="宋体"/>
          <w:color w:val="auto"/>
          <w:highlight w:val="none"/>
        </w:rPr>
        <w:t>国家</w:t>
      </w:r>
      <w:r>
        <w:rPr>
          <w:rFonts w:hint="eastAsia" w:hAnsi="宋体"/>
          <w:color w:val="auto"/>
          <w:highlight w:val="none"/>
        </w:rPr>
        <w:t>或行业主管部门</w:t>
      </w:r>
      <w:r>
        <w:rPr>
          <w:rFonts w:hAnsi="宋体"/>
          <w:color w:val="auto"/>
          <w:highlight w:val="none"/>
        </w:rPr>
        <w:t>对</w:t>
      </w:r>
      <w:r>
        <w:rPr>
          <w:rFonts w:hint="eastAsia" w:hAnsi="宋体"/>
          <w:color w:val="auto"/>
          <w:highlight w:val="none"/>
        </w:rPr>
        <w:t>供应商和采购产品的</w:t>
      </w:r>
      <w:r>
        <w:rPr>
          <w:rFonts w:hAnsi="宋体"/>
          <w:color w:val="auto"/>
          <w:highlight w:val="none"/>
        </w:rPr>
        <w:t>技术</w:t>
      </w:r>
      <w:r>
        <w:rPr>
          <w:rFonts w:hint="eastAsia" w:hAnsi="宋体"/>
          <w:color w:val="auto"/>
          <w:highlight w:val="none"/>
        </w:rPr>
        <w:t>标准、</w:t>
      </w:r>
      <w:r>
        <w:rPr>
          <w:rFonts w:hAnsi="宋体"/>
          <w:color w:val="auto"/>
          <w:highlight w:val="none"/>
        </w:rPr>
        <w:t>质量</w:t>
      </w:r>
      <w:r>
        <w:rPr>
          <w:rFonts w:hint="eastAsia" w:hAnsi="宋体"/>
          <w:color w:val="auto"/>
          <w:highlight w:val="none"/>
        </w:rPr>
        <w:t>标准和资格资质条件</w:t>
      </w:r>
      <w:r>
        <w:rPr>
          <w:rFonts w:hAnsi="宋体"/>
          <w:color w:val="auto"/>
          <w:highlight w:val="none"/>
        </w:rPr>
        <w:t>等有</w:t>
      </w:r>
      <w:r>
        <w:rPr>
          <w:rFonts w:hint="eastAsia" w:hAnsi="宋体"/>
          <w:color w:val="auto"/>
          <w:highlight w:val="none"/>
        </w:rPr>
        <w:t>强制性规定</w:t>
      </w:r>
      <w:r>
        <w:rPr>
          <w:rFonts w:hAnsi="宋体"/>
          <w:color w:val="auto"/>
          <w:highlight w:val="none"/>
        </w:rPr>
        <w:t>的</w:t>
      </w:r>
      <w:r>
        <w:rPr>
          <w:rFonts w:hint="eastAsia" w:hAnsi="宋体"/>
          <w:color w:val="auto"/>
          <w:highlight w:val="none"/>
        </w:rPr>
        <w:t>，必须符合其要求</w:t>
      </w:r>
      <w:r>
        <w:rPr>
          <w:rFonts w:hint="eastAsia" w:hAnsi="宋体"/>
          <w:color w:val="auto"/>
          <w:highlight w:val="none"/>
          <w:lang w:eastAsia="zh-CN"/>
        </w:rPr>
        <w:t>。</w:t>
      </w:r>
    </w:p>
    <w:p>
      <w:pPr>
        <w:pStyle w:val="4"/>
        <w:numPr>
          <w:ilvl w:val="0"/>
          <w:numId w:val="0"/>
        </w:numPr>
        <w:bidi w:val="0"/>
        <w:ind w:firstLine="482" w:firstLineChars="200"/>
        <w:rPr>
          <w:rStyle w:val="22"/>
          <w:rFonts w:hint="eastAsia" w:ascii="Calibri" w:hAnsi="Calibri"/>
          <w:b/>
          <w:bCs/>
          <w:color w:val="auto"/>
          <w:highlight w:val="none"/>
          <w:lang w:val="en-US" w:eastAsia="zh-CN"/>
        </w:rPr>
      </w:pPr>
      <w:bookmarkStart w:id="136" w:name="_Toc7827"/>
      <w:bookmarkStart w:id="137" w:name="_Toc12614"/>
      <w:r>
        <w:rPr>
          <w:rStyle w:val="22"/>
          <w:rFonts w:hint="eastAsia"/>
          <w:b/>
          <w:bCs/>
          <w:color w:val="auto"/>
          <w:highlight w:val="none"/>
          <w:lang w:val="en-US" w:eastAsia="zh-CN"/>
        </w:rPr>
        <w:t>45</w:t>
      </w:r>
      <w:r>
        <w:rPr>
          <w:rStyle w:val="22"/>
          <w:rFonts w:hint="eastAsia" w:ascii="Calibri" w:hAnsi="Calibri"/>
          <w:b/>
          <w:bCs/>
          <w:color w:val="auto"/>
          <w:highlight w:val="none"/>
          <w:lang w:val="en-US" w:eastAsia="zh-CN"/>
        </w:rPr>
        <w:t>.政府采购信用融资</w:t>
      </w:r>
      <w:bookmarkEnd w:id="136"/>
      <w:bookmarkEnd w:id="137"/>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color w:val="auto"/>
          <w:kern w:val="0"/>
          <w:sz w:val="24"/>
          <w:highlight w:val="none"/>
        </w:rPr>
      </w:pPr>
      <w:r>
        <w:rPr>
          <w:rFonts w:hint="eastAsia"/>
          <w:color w:val="auto"/>
          <w:kern w:val="0"/>
          <w:sz w:val="24"/>
          <w:highlight w:val="none"/>
          <w:lang w:val="en-US" w:eastAsia="zh-CN"/>
        </w:rPr>
        <w:t>45</w:t>
      </w:r>
      <w:r>
        <w:rPr>
          <w:rFonts w:hint="eastAsia"/>
          <w:color w:val="auto"/>
          <w:kern w:val="0"/>
          <w:sz w:val="24"/>
          <w:highlight w:val="none"/>
        </w:rPr>
        <w:t>.1四川省正在推进政府采购供应商信用融资工作，成交供应商为中小微企业的，可依据政府采购合同申请政府采购信用融资，本项目接受成交的中小微企业以信用融资方式履约。</w:t>
      </w:r>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color w:val="auto"/>
          <w:kern w:val="0"/>
          <w:sz w:val="24"/>
          <w:highlight w:val="none"/>
        </w:rPr>
      </w:pPr>
      <w:r>
        <w:rPr>
          <w:rFonts w:hint="eastAsia"/>
          <w:color w:val="auto"/>
          <w:kern w:val="0"/>
          <w:sz w:val="24"/>
          <w:highlight w:val="none"/>
          <w:lang w:val="en-US" w:eastAsia="zh-CN"/>
        </w:rPr>
        <w:t>45.2</w:t>
      </w:r>
      <w:r>
        <w:rPr>
          <w:rFonts w:hint="eastAsia"/>
          <w:color w:val="auto"/>
          <w:kern w:val="0"/>
          <w:sz w:val="24"/>
          <w:highlight w:val="none"/>
        </w:rPr>
        <w:t>参与政府采购信用融资的成交供应商自主选择信用融资金融合作机构。政府采购信用融资按《四川省财政厅关于推进四川省政府采购供应商信用融资工作的通知》（川财采〔2018〕123号）、《成都市中小企政府采购信用融资暂行办法》（成财采〔2019〕17号）和《成都市新都区支持中小企业政府采购信用融资实施方案》（新都财采〔2019〕113号）等文件规定。</w:t>
      </w:r>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color w:val="auto"/>
          <w:kern w:val="0"/>
          <w:sz w:val="24"/>
          <w:highlight w:val="none"/>
        </w:rPr>
      </w:pPr>
      <w:r>
        <w:rPr>
          <w:rFonts w:hint="eastAsia"/>
          <w:color w:val="auto"/>
          <w:kern w:val="0"/>
          <w:sz w:val="24"/>
          <w:highlight w:val="none"/>
          <w:lang w:val="en-US" w:eastAsia="zh-CN"/>
        </w:rPr>
        <w:t>45.3</w:t>
      </w:r>
      <w:r>
        <w:rPr>
          <w:rFonts w:hint="eastAsia" w:ascii="宋体" w:hAnsi="宋体" w:cs="宋体"/>
          <w:color w:val="auto"/>
          <w:highlight w:val="none"/>
        </w:rPr>
        <w:t>目前，成都市新都区本地参与政府采购信用融资的金融机构有：</w:t>
      </w:r>
      <w:r>
        <w:rPr>
          <w:rFonts w:hint="eastAsia" w:ascii="宋体" w:hAnsi="宋体" w:cs="宋体"/>
          <w:b w:val="0"/>
          <w:bCs w:val="0"/>
          <w:color w:val="auto"/>
          <w:highlight w:val="none"/>
        </w:rPr>
        <w:t>1.中国银行新都支行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2.成都农商银行新都支行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3.交通银行成都新都支行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4.成都银行新都支行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5.建设银行新都支行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6.邮储银行新都支行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7.浙商银行新都支行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8.农业银行新都支行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9.浦发银行新都支行</w:t>
      </w:r>
      <w:r>
        <w:rPr>
          <w:rFonts w:hint="eastAsia" w:ascii="宋体" w:hAnsi="宋体" w:cs="宋体"/>
          <w:b w:val="0"/>
          <w:bCs w:val="0"/>
          <w:color w:val="auto"/>
          <w:highlight w:val="none"/>
          <w:lang w:eastAsia="zh-CN"/>
        </w:rPr>
        <w:t>、</w:t>
      </w:r>
      <w:r>
        <w:rPr>
          <w:rFonts w:hint="eastAsia" w:ascii="宋体" w:hAnsi="宋体" w:cs="宋体"/>
          <w:b w:val="0"/>
          <w:bCs w:val="0"/>
          <w:color w:val="auto"/>
          <w:highlight w:val="none"/>
        </w:rPr>
        <w:t>10.民生银行新都支行</w:t>
      </w:r>
      <w:r>
        <w:rPr>
          <w:rFonts w:hint="eastAsia" w:ascii="宋体" w:hAnsi="宋体" w:cs="宋体"/>
          <w:b w:val="0"/>
          <w:bCs w:val="0"/>
          <w:color w:val="auto"/>
          <w:highlight w:val="none"/>
          <w:lang w:eastAsia="zh-CN"/>
        </w:rPr>
        <w:t>；</w:t>
      </w:r>
      <w:r>
        <w:rPr>
          <w:rFonts w:hint="eastAsia" w:ascii="宋体" w:hAnsi="宋体" w:cs="宋体"/>
          <w:color w:val="auto"/>
          <w:highlight w:val="none"/>
        </w:rPr>
        <w:t>成都市参与政府采购信用融资的金融机构参见《成都市财政局关于公布成都市首批在线开展政府采购信用融资业务银行名单的通知》</w:t>
      </w:r>
      <w:r>
        <w:rPr>
          <w:rFonts w:hint="eastAsia" w:ascii="宋体" w:hAnsi="宋体" w:cs="宋体"/>
          <w:color w:val="auto"/>
          <w:highlight w:val="none"/>
          <w:lang w:val="en-US" w:eastAsia="zh-CN"/>
        </w:rPr>
        <w:t>及《成都市新都区财政局关于公布新都区开展政府采购信用融资业务金融机构名单的通知》</w:t>
      </w:r>
      <w:r>
        <w:rPr>
          <w:rFonts w:hint="eastAsia" w:ascii="宋体" w:hAnsi="宋体" w:cs="宋体"/>
          <w:color w:val="auto"/>
          <w:sz w:val="24"/>
          <w:szCs w:val="24"/>
          <w:highlight w:val="none"/>
          <w:lang w:val="en-US" w:eastAsia="zh-CN"/>
        </w:rPr>
        <w:t>（新都财采</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2021</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160号）</w:t>
      </w:r>
      <w:r>
        <w:rPr>
          <w:rFonts w:hint="eastAsia"/>
          <w:color w:val="auto"/>
          <w:kern w:val="0"/>
          <w:sz w:val="24"/>
          <w:highlight w:val="none"/>
        </w:rPr>
        <w:t>。</w:t>
      </w:r>
    </w:p>
    <w:p>
      <w:pPr>
        <w:keepNext w:val="0"/>
        <w:keepLines w:val="0"/>
        <w:pageBreakBefore w:val="0"/>
        <w:widowControl w:val="0"/>
        <w:kinsoku/>
        <w:overflowPunct/>
        <w:topLinePunct w:val="0"/>
        <w:autoSpaceDE/>
        <w:autoSpaceDN/>
        <w:bidi w:val="0"/>
        <w:adjustRightInd/>
        <w:snapToGrid/>
        <w:ind w:left="0" w:leftChars="0" w:firstLine="480" w:firstLineChars="200"/>
        <w:textAlignment w:val="auto"/>
        <w:rPr>
          <w:rFonts w:hint="eastAsia" w:ascii="宋体"/>
          <w:color w:val="auto"/>
          <w:szCs w:val="21"/>
          <w:highlight w:val="none"/>
          <w:lang w:val="en-US" w:eastAsia="zh-CN"/>
        </w:rPr>
      </w:pPr>
      <w:r>
        <w:rPr>
          <w:rFonts w:hint="eastAsia"/>
          <w:color w:val="auto"/>
          <w:kern w:val="0"/>
          <w:sz w:val="24"/>
          <w:highlight w:val="none"/>
          <w:lang w:val="en-US" w:eastAsia="zh-CN"/>
        </w:rPr>
        <w:t>45.4</w:t>
      </w:r>
      <w:r>
        <w:rPr>
          <w:rFonts w:hint="eastAsia"/>
          <w:color w:val="auto"/>
          <w:kern w:val="0"/>
          <w:sz w:val="24"/>
          <w:highlight w:val="none"/>
        </w:rPr>
        <w:t>本地财政部门电话：028-89396791</w:t>
      </w:r>
      <w:r>
        <w:rPr>
          <w:rFonts w:hint="eastAsia" w:ascii="宋体" w:hAnsi="宋体" w:eastAsia="宋体" w:cs="宋体"/>
          <w:color w:val="auto"/>
          <w:kern w:val="2"/>
          <w:sz w:val="24"/>
          <w:szCs w:val="24"/>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ascii="Calibri" w:hAnsi="Calibri" w:eastAsia="宋体" w:cs="Times New Roman"/>
          <w:b/>
          <w:bCs/>
          <w:color w:val="auto"/>
          <w:sz w:val="36"/>
          <w:szCs w:val="36"/>
          <w:highlight w:val="none"/>
        </w:rPr>
      </w:pPr>
      <w:r>
        <w:rPr>
          <w:color w:val="auto"/>
          <w:highlight w:val="none"/>
        </w:rPr>
        <w:br w:type="page"/>
      </w:r>
      <w:bookmarkStart w:id="138" w:name="_Toc9293"/>
      <w:r>
        <w:rPr>
          <w:rFonts w:hint="eastAsia" w:ascii="Calibri" w:hAnsi="Calibri" w:eastAsia="宋体" w:cs="Times New Roman"/>
          <w:b/>
          <w:bCs/>
          <w:color w:val="auto"/>
          <w:sz w:val="36"/>
          <w:szCs w:val="36"/>
          <w:highlight w:val="none"/>
        </w:rPr>
        <w:t>第三章  供应商的资格、资质性及其他类似效力要求</w:t>
      </w:r>
      <w:bookmarkEnd w:id="138"/>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b/>
          <w:bCs/>
          <w:color w:val="auto"/>
          <w:highlight w:val="none"/>
        </w:rPr>
      </w:pPr>
      <w:r>
        <w:rPr>
          <w:rFonts w:hint="eastAsia"/>
          <w:b/>
          <w:bCs/>
          <w:color w:val="auto"/>
          <w:highlight w:val="none"/>
        </w:rPr>
        <w:t>一、供应商的资格、资质性及其他类似效力要求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rPr>
        <w:t>（一）《中华人民共和国政府采购法》第二十二条规定的条件：</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2、具有良好的商业信誉和健全的财务会计制度；</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3、具有履行合同所必需的设备和专业技术能力；</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4、有依法缴纳税收和社会保障资金的良好记录；</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5、参加本次政府采购活动前三年内，在经营活动中没有重大违法记录；</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6、法律、行政法规规定的其他条件：无；</w:t>
      </w:r>
    </w:p>
    <w:p>
      <w:pPr>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7、根据采购项目提出的特殊条件：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w:t>
      </w:r>
      <w:r>
        <w:rPr>
          <w:rFonts w:hint="eastAsia" w:ascii="宋体" w:hAnsi="宋体" w:eastAsia="宋体" w:cs="宋体"/>
          <w:color w:val="auto"/>
          <w:sz w:val="24"/>
          <w:szCs w:val="24"/>
          <w:highlight w:val="none"/>
          <w:lang w:val="hr-HR" w:eastAsia="zh-CN"/>
        </w:rPr>
        <w:t>供应商单位及其现任法定代表人、主要负责人不得具有行贿犯罪记录</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ascii="宋体" w:hAnsi="宋体" w:eastAsia="宋体" w:cs="宋体"/>
          <w:color w:val="auto"/>
          <w:sz w:val="24"/>
          <w:szCs w:val="24"/>
          <w:highlight w:val="none"/>
          <w:lang w:val="en-US" w:eastAsia="zh-CN"/>
        </w:rPr>
        <w:t>7.2</w:t>
      </w:r>
      <w:r>
        <w:rPr>
          <w:rFonts w:hint="eastAsia" w:ascii="宋体" w:hAnsi="宋体" w:eastAsia="宋体" w:cs="宋体"/>
          <w:color w:val="auto"/>
          <w:sz w:val="24"/>
          <w:szCs w:val="24"/>
          <w:highlight w:val="none"/>
          <w:lang w:val="hr-HR" w:eastAsia="zh-CN"/>
        </w:rPr>
        <w:t>本项目专门面向中小企业采购(监狱企业、残疾人福利性单位均视同小微企业)。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val="0"/>
          <w:color w:val="auto"/>
          <w:kern w:val="0"/>
          <w:szCs w:val="24"/>
          <w:highlight w:val="none"/>
          <w:lang w:val="hr-HR" w:eastAsia="zh-CN"/>
        </w:rPr>
      </w:pPr>
      <w:r>
        <w:rPr>
          <w:rFonts w:hint="eastAsia" w:ascii="宋体" w:hAnsi="宋体" w:cs="宋体"/>
          <w:b w:val="0"/>
          <w:bCs w:val="0"/>
          <w:color w:val="auto"/>
          <w:kern w:val="0"/>
          <w:sz w:val="24"/>
          <w:szCs w:val="24"/>
          <w:highlight w:val="none"/>
          <w:lang w:val="hr-HR"/>
        </w:rPr>
        <w:t>说明：本次政府采购活动不接受供应商以联合体的形式参加磋商。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hAnsi="宋体"/>
          <w:b/>
          <w:bCs/>
          <w:color w:val="auto"/>
          <w:sz w:val="24"/>
          <w:highlight w:val="none"/>
        </w:rPr>
      </w:pPr>
      <w:r>
        <w:rPr>
          <w:rFonts w:hint="eastAsia" w:ascii="Calibri" w:hAnsi="Calibri"/>
          <w:color w:val="auto"/>
          <w:highlight w:val="none"/>
          <w:lang w:eastAsia="zh-CN"/>
        </w:rPr>
        <w:t>（</w:t>
      </w:r>
      <w:r>
        <w:rPr>
          <w:rFonts w:hint="eastAsia" w:ascii="Calibri" w:hAnsi="Calibri"/>
          <w:color w:val="auto"/>
          <w:highlight w:val="none"/>
          <w:lang w:val="en-US" w:eastAsia="zh-CN"/>
        </w:rPr>
        <w:t>二</w:t>
      </w:r>
      <w:r>
        <w:rPr>
          <w:rFonts w:hint="eastAsia" w:ascii="Calibri" w:hAnsi="Calibri"/>
          <w:color w:val="auto"/>
          <w:highlight w:val="none"/>
          <w:lang w:eastAsia="zh-CN"/>
        </w:rPr>
        <w:t>）</w:t>
      </w:r>
      <w:r>
        <w:rPr>
          <w:rFonts w:hint="eastAsia" w:ascii="Calibri" w:hAnsi="Calibri"/>
          <w:color w:val="auto"/>
          <w:highlight w:val="none"/>
        </w:rPr>
        <w:t>其他类似效力要求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授权参加本项目磋商活动的供应商代表。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2、</w:t>
      </w:r>
      <w:r>
        <w:rPr>
          <w:rFonts w:hint="eastAsia"/>
          <w:color w:val="auto"/>
          <w:highlight w:val="none"/>
        </w:rPr>
        <w:t>重大违法记录中的较大数额罚款的具体金额标准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 317 号)规定的行政处罚罚款听证标准金额为准</w:t>
      </w:r>
      <w:r>
        <w:rPr>
          <w:rFonts w:hint="eastAsia"/>
          <w:color w:val="auto"/>
          <w:highlight w:val="none"/>
          <w:lang w:eastAsia="zh-CN"/>
        </w:rPr>
        <w:t>（</w:t>
      </w:r>
      <w:r>
        <w:rPr>
          <w:rFonts w:hint="eastAsia"/>
          <w:color w:val="auto"/>
          <w:highlight w:val="none"/>
        </w:rPr>
        <w:t>对在经营活动中的违法行为处以罚款或者没收财产 5 万元以上</w:t>
      </w:r>
      <w:r>
        <w:rPr>
          <w:rFonts w:hint="eastAsia" w:ascii="宋体" w:hAnsi="宋体" w:eastAsia="宋体" w:cs="宋体"/>
          <w:color w:val="auto"/>
          <w:sz w:val="24"/>
          <w:szCs w:val="24"/>
          <w:highlight w:val="none"/>
          <w:lang w:val="en-US" w:eastAsia="zh-CN"/>
        </w:rPr>
        <w:t>属于较大数额罚款</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lang w:eastAsia="zh-CN"/>
        </w:rPr>
      </w:pPr>
      <w:r>
        <w:rPr>
          <w:rFonts w:hint="eastAsia"/>
          <w:color w:val="auto"/>
          <w:highlight w:val="none"/>
          <w:lang w:val="en-US" w:eastAsia="zh-CN"/>
        </w:rPr>
        <w:t>3</w:t>
      </w:r>
      <w:r>
        <w:rPr>
          <w:rFonts w:hint="eastAsia"/>
          <w:color w:val="auto"/>
          <w:highlight w:val="none"/>
        </w:rPr>
        <w:t>、供应商在参加政府采购活动前3年内因违法经营被禁止在一定期限内参加政府采购活动，期限届满的，可以参加政府采购活动</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、如供应商单位及现任法定代表人、主要负责人经查实具有行贿犯罪记录的，则按提供虚假材料进行处理，将取消其报价或成交资格。</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hAnsi="宋体"/>
          <w:b/>
          <w:bCs/>
          <w:color w:val="auto"/>
          <w:sz w:val="28"/>
          <w:szCs w:val="28"/>
          <w:highlight w:val="none"/>
        </w:rPr>
      </w:pPr>
      <w:r>
        <w:rPr>
          <w:rFonts w:hint="eastAsia"/>
          <w:color w:val="auto"/>
          <w:sz w:val="36"/>
          <w:szCs w:val="36"/>
          <w:highlight w:val="none"/>
        </w:rPr>
        <w:br w:type="page"/>
      </w:r>
      <w:bookmarkStart w:id="139" w:name="_Toc15103"/>
      <w:r>
        <w:rPr>
          <w:rFonts w:hint="eastAsia"/>
          <w:color w:val="auto"/>
          <w:sz w:val="36"/>
          <w:szCs w:val="36"/>
          <w:highlight w:val="none"/>
        </w:rPr>
        <w:t xml:space="preserve">第四章  </w:t>
      </w:r>
      <w:r>
        <w:rPr>
          <w:rFonts w:hint="eastAsia" w:ascii="宋体" w:hAnsi="宋体" w:eastAsia="宋体" w:cs="宋体"/>
          <w:color w:val="auto"/>
          <w:sz w:val="36"/>
          <w:szCs w:val="36"/>
          <w:highlight w:val="none"/>
          <w:lang w:val="en-US" w:eastAsia="zh-CN"/>
        </w:rPr>
        <w:t>供应商</w:t>
      </w:r>
      <w:r>
        <w:rPr>
          <w:rFonts w:hint="eastAsia" w:ascii="宋体" w:hAnsi="宋体" w:eastAsia="宋体" w:cs="宋体"/>
          <w:color w:val="auto"/>
          <w:sz w:val="36"/>
          <w:szCs w:val="36"/>
          <w:highlight w:val="none"/>
        </w:rPr>
        <w:t>应当提供的资格、资质性及其他类似效力要求的相关证明材料</w:t>
      </w:r>
      <w:bookmarkEnd w:id="139"/>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b/>
          <w:bCs/>
          <w:color w:val="auto"/>
          <w:sz w:val="24"/>
          <w:highlight w:val="none"/>
        </w:rPr>
      </w:pPr>
      <w:bookmarkStart w:id="140" w:name="OLE_LINK16"/>
      <w:r>
        <w:rPr>
          <w:rFonts w:ascii="宋体" w:hAnsi="宋体"/>
          <w:b/>
          <w:bCs/>
          <w:color w:val="auto"/>
          <w:sz w:val="24"/>
          <w:highlight w:val="none"/>
        </w:rPr>
        <w:t>一、</w:t>
      </w:r>
      <w:r>
        <w:rPr>
          <w:rFonts w:hint="eastAsia" w:ascii="宋体" w:hAnsi="宋体" w:eastAsia="宋体" w:cs="宋体"/>
          <w:b/>
          <w:bCs/>
          <w:color w:val="auto"/>
          <w:sz w:val="24"/>
          <w:highlight w:val="none"/>
        </w:rPr>
        <w:t>供应商参加本次政府采购活动，应当在资格性</w:t>
      </w:r>
      <w:r>
        <w:rPr>
          <w:rFonts w:hint="eastAsia" w:ascii="宋体" w:hAnsi="宋体" w:eastAsia="宋体" w:cs="宋体"/>
          <w:b/>
          <w:bCs/>
          <w:color w:val="auto"/>
          <w:sz w:val="24"/>
          <w:highlight w:val="none"/>
          <w:lang w:val="en-US" w:eastAsia="zh-CN"/>
        </w:rPr>
        <w:t>响应</w:t>
      </w:r>
      <w:r>
        <w:rPr>
          <w:rFonts w:hint="eastAsia" w:ascii="宋体" w:hAnsi="宋体" w:eastAsia="宋体" w:cs="宋体"/>
          <w:b/>
          <w:bCs/>
          <w:color w:val="auto"/>
          <w:sz w:val="24"/>
          <w:highlight w:val="none"/>
        </w:rPr>
        <w:t>文件中提交以下证明材料</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1、承诺函；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2、</w:t>
      </w:r>
      <w:r>
        <w:rPr>
          <w:rFonts w:hint="eastAsia"/>
          <w:color w:val="auto"/>
          <w:highlight w:val="none"/>
          <w:lang w:val="en-US" w:eastAsia="zh-CN"/>
        </w:rPr>
        <w:t>法定代表人/单位负责人</w:t>
      </w:r>
      <w:r>
        <w:rPr>
          <w:rFonts w:hint="eastAsia" w:ascii="Calibri" w:hAnsi="Calibri"/>
          <w:color w:val="auto"/>
          <w:highlight w:val="none"/>
          <w:lang w:val="en-US" w:eastAsia="zh-CN"/>
        </w:rPr>
        <w:t>身份证明书及</w:t>
      </w:r>
      <w:r>
        <w:rPr>
          <w:rFonts w:hint="eastAsia"/>
          <w:color w:val="auto"/>
          <w:highlight w:val="none"/>
          <w:lang w:val="en-US" w:eastAsia="zh-CN"/>
        </w:rPr>
        <w:t>法定代表人/单位负责人</w:t>
      </w:r>
      <w:r>
        <w:rPr>
          <w:rFonts w:hint="eastAsia" w:ascii="Calibri" w:hAnsi="Calibri"/>
          <w:color w:val="auto"/>
          <w:highlight w:val="none"/>
          <w:lang w:val="en-US" w:eastAsia="zh-CN"/>
        </w:rPr>
        <w:t>身份证；</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3、</w:t>
      </w:r>
      <w:r>
        <w:rPr>
          <w:rFonts w:hint="eastAsia"/>
          <w:color w:val="auto"/>
          <w:highlight w:val="none"/>
          <w:lang w:val="en-US" w:eastAsia="zh-CN"/>
        </w:rPr>
        <w:t>法定代表人/单位负责人</w:t>
      </w:r>
      <w:r>
        <w:rPr>
          <w:rFonts w:hint="eastAsia" w:ascii="Calibri" w:hAnsi="Calibri"/>
          <w:color w:val="auto"/>
          <w:highlight w:val="none"/>
          <w:lang w:val="en-US" w:eastAsia="zh-CN"/>
        </w:rPr>
        <w:t>授权委托书及授权代表身份证</w:t>
      </w:r>
      <w:r>
        <w:rPr>
          <w:rFonts w:hint="eastAsia"/>
          <w:color w:val="auto"/>
          <w:highlight w:val="none"/>
          <w:lang w:val="en-US" w:eastAsia="zh-CN"/>
        </w:rPr>
        <w:t>（注：</w:t>
      </w:r>
      <w:r>
        <w:rPr>
          <w:rFonts w:hint="eastAsia" w:ascii="宋体" w:hAnsi="宋体" w:cs="宋体"/>
          <w:bCs/>
          <w:color w:val="auto"/>
          <w:sz w:val="24"/>
          <w:szCs w:val="24"/>
          <w:highlight w:val="none"/>
          <w:lang w:val="en-US" w:eastAsia="zh-CN"/>
        </w:rPr>
        <w:t>若为</w:t>
      </w:r>
      <w:r>
        <w:rPr>
          <w:rFonts w:hint="eastAsia" w:ascii="宋体" w:hAnsi="宋体" w:cs="宋体"/>
          <w:bCs/>
          <w:color w:val="auto"/>
          <w:sz w:val="24"/>
          <w:szCs w:val="24"/>
          <w:highlight w:val="none"/>
          <w:lang w:val="zh-CN"/>
        </w:rPr>
        <w:t>法定代表人/单位负责人</w:t>
      </w:r>
      <w:r>
        <w:rPr>
          <w:rFonts w:hint="eastAsia" w:ascii="宋体" w:hAnsi="宋体" w:cs="宋体"/>
          <w:bCs/>
          <w:color w:val="auto"/>
          <w:sz w:val="24"/>
          <w:szCs w:val="24"/>
          <w:highlight w:val="none"/>
          <w:lang w:val="en-US" w:eastAsia="zh-CN"/>
        </w:rPr>
        <w:t>直接参与磋商的，</w:t>
      </w:r>
      <w:r>
        <w:rPr>
          <w:rFonts w:hint="eastAsia"/>
          <w:color w:val="auto"/>
          <w:highlight w:val="none"/>
          <w:lang w:val="zh-CN"/>
        </w:rPr>
        <w:t>可不提供本项内容</w:t>
      </w:r>
      <w:r>
        <w:rPr>
          <w:rFonts w:hint="eastAsia"/>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olor w:val="auto"/>
          <w:highlight w:val="none"/>
          <w:lang w:val="en-US" w:eastAsia="zh-CN"/>
        </w:rPr>
      </w:pPr>
      <w:r>
        <w:rPr>
          <w:rFonts w:hint="eastAsia" w:ascii="Calibri" w:hAnsi="Calibri"/>
          <w:color w:val="auto"/>
          <w:highlight w:val="none"/>
          <w:lang w:val="en-US" w:eastAsia="zh-CN"/>
        </w:rPr>
        <w:t>4、有效的营业执照或法人证书等类似证明材料（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bookmarkStart w:id="141" w:name="OLE_LINK37"/>
      <w:r>
        <w:rPr>
          <w:rFonts w:hint="eastAsia"/>
          <w:color w:val="auto"/>
          <w:highlight w:val="none"/>
          <w:lang w:val="en-US" w:eastAsia="zh-CN"/>
        </w:rPr>
        <w:t>5</w:t>
      </w:r>
      <w:r>
        <w:rPr>
          <w:rFonts w:hint="eastAsia" w:ascii="Calibri" w:hAnsi="Calibri"/>
          <w:color w:val="auto"/>
          <w:highlight w:val="none"/>
          <w:lang w:val="en-US" w:eastAsia="zh-CN"/>
        </w:rPr>
        <w:t>、具有良好商业信誉的</w:t>
      </w:r>
      <w:bookmarkEnd w:id="141"/>
      <w:r>
        <w:rPr>
          <w:rFonts w:hint="eastAsia" w:ascii="Calibri" w:hAnsi="Calibri"/>
          <w:color w:val="auto"/>
          <w:highlight w:val="none"/>
          <w:lang w:val="en-US" w:eastAsia="zh-CN"/>
        </w:rPr>
        <w:t>承诺函；</w:t>
      </w:r>
      <w:bookmarkStart w:id="142" w:name="OLE_LINK14"/>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color w:val="auto"/>
          <w:highlight w:val="none"/>
          <w:lang w:val="en-US" w:eastAsia="zh-CN"/>
        </w:rPr>
      </w:pPr>
      <w:r>
        <w:rPr>
          <w:rFonts w:hint="eastAsia"/>
          <w:color w:val="auto"/>
          <w:highlight w:val="none"/>
          <w:lang w:val="en-US" w:eastAsia="zh-CN"/>
        </w:rPr>
        <w:t>6</w:t>
      </w:r>
      <w:r>
        <w:rPr>
          <w:rFonts w:hint="eastAsia" w:ascii="Calibri" w:hAnsi="Calibri"/>
          <w:color w:val="auto"/>
          <w:highlight w:val="none"/>
          <w:lang w:val="en-US" w:eastAsia="zh-CN"/>
        </w:rPr>
        <w:t>、</w:t>
      </w:r>
      <w:r>
        <w:rPr>
          <w:rFonts w:ascii="宋体" w:hAnsi="宋体" w:eastAsia="宋体" w:cs="宋体"/>
          <w:color w:val="auto"/>
          <w:sz w:val="24"/>
          <w:szCs w:val="24"/>
          <w:highlight w:val="none"/>
        </w:rPr>
        <w:t>具备健全的财务会计制度的证明材料。</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注：①</w:t>
      </w:r>
      <w:r>
        <w:rPr>
          <w:rFonts w:hint="eastAsia" w:ascii="宋体" w:hAnsi="宋体" w:eastAsia="宋体" w:cs="宋体"/>
          <w:color w:val="auto"/>
          <w:sz w:val="24"/>
          <w:szCs w:val="24"/>
          <w:highlight w:val="none"/>
          <w:lang w:val="en-US" w:eastAsia="zh-CN"/>
        </w:rPr>
        <w:t>可提供</w:t>
      </w:r>
      <w:r>
        <w:rPr>
          <w:rFonts w:hint="eastAsia" w:ascii="宋体" w:hAnsi="宋体" w:cs="宋体"/>
          <w:color w:val="auto"/>
          <w:sz w:val="24"/>
          <w:szCs w:val="24"/>
          <w:highlight w:val="none"/>
          <w:lang w:val="en-US" w:eastAsia="zh-CN"/>
        </w:rPr>
        <w:t>2018</w:t>
      </w:r>
      <w:r>
        <w:rPr>
          <w:rFonts w:hint="eastAsia" w:ascii="宋体" w:hAnsi="宋体" w:eastAsia="宋体" w:cs="宋体"/>
          <w:color w:val="auto"/>
          <w:sz w:val="24"/>
          <w:szCs w:val="24"/>
          <w:highlight w:val="none"/>
          <w:lang w:val="en-US" w:eastAsia="zh-CN"/>
        </w:rPr>
        <w:t>年至今任意一年</w:t>
      </w:r>
      <w:r>
        <w:rPr>
          <w:rFonts w:ascii="宋体" w:hAnsi="宋体" w:eastAsia="宋体" w:cs="宋体"/>
          <w:color w:val="auto"/>
          <w:sz w:val="24"/>
          <w:szCs w:val="24"/>
          <w:highlight w:val="none"/>
        </w:rPr>
        <w:t>经审计的财务报告复印件（</w:t>
      </w:r>
      <w:r>
        <w:rPr>
          <w:rFonts w:hint="eastAsia" w:ascii="宋体" w:hAnsi="宋体" w:cs="宋体"/>
          <w:color w:val="auto"/>
          <w:sz w:val="24"/>
          <w:szCs w:val="24"/>
          <w:highlight w:val="none"/>
          <w:lang w:eastAsia="zh-CN"/>
        </w:rPr>
        <w:t>至少</w:t>
      </w:r>
      <w:r>
        <w:rPr>
          <w:rFonts w:ascii="宋体" w:hAnsi="宋体" w:eastAsia="宋体" w:cs="宋体"/>
          <w:color w:val="auto"/>
          <w:sz w:val="24"/>
          <w:szCs w:val="24"/>
          <w:highlight w:val="none"/>
        </w:rPr>
        <w:t>包含审计报告和审计报告中所涉及的财务报表和报表附注），②</w:t>
      </w:r>
      <w:r>
        <w:rPr>
          <w:rFonts w:hint="eastAsia" w:ascii="宋体" w:hAnsi="宋体" w:eastAsia="宋体" w:cs="宋体"/>
          <w:color w:val="auto"/>
          <w:sz w:val="24"/>
          <w:szCs w:val="24"/>
          <w:highlight w:val="none"/>
          <w:lang w:val="en-US" w:eastAsia="zh-CN"/>
        </w:rPr>
        <w:t>也可提供</w:t>
      </w:r>
      <w:r>
        <w:rPr>
          <w:rFonts w:hint="eastAsia" w:ascii="宋体" w:hAnsi="宋体" w:cs="宋体"/>
          <w:color w:val="auto"/>
          <w:sz w:val="24"/>
          <w:szCs w:val="24"/>
          <w:highlight w:val="none"/>
          <w:lang w:val="en-US" w:eastAsia="zh-CN"/>
        </w:rPr>
        <w:t>2018</w:t>
      </w:r>
      <w:r>
        <w:rPr>
          <w:rFonts w:hint="eastAsia" w:ascii="宋体" w:hAnsi="宋体" w:eastAsia="宋体" w:cs="宋体"/>
          <w:color w:val="auto"/>
          <w:sz w:val="24"/>
          <w:szCs w:val="24"/>
          <w:highlight w:val="none"/>
          <w:lang w:val="en-US" w:eastAsia="zh-CN"/>
        </w:rPr>
        <w:t>年至今任意一年</w:t>
      </w:r>
      <w:r>
        <w:rPr>
          <w:rFonts w:ascii="宋体" w:hAnsi="宋体" w:eastAsia="宋体" w:cs="宋体"/>
          <w:color w:val="auto"/>
          <w:sz w:val="24"/>
          <w:szCs w:val="24"/>
          <w:highlight w:val="none"/>
        </w:rPr>
        <w:t>供应商内部的财务报表复印件（至少包含资产负债表），③也可提供截至递交</w:t>
      </w:r>
      <w:r>
        <w:rPr>
          <w:rFonts w:hint="eastAsia" w:ascii="宋体" w:hAnsi="宋体" w:cs="宋体"/>
          <w:color w:val="auto"/>
          <w:sz w:val="24"/>
          <w:szCs w:val="24"/>
          <w:highlight w:val="none"/>
          <w:lang w:val="en-US" w:eastAsia="zh-CN"/>
        </w:rPr>
        <w:t>响应文件</w:t>
      </w:r>
      <w:r>
        <w:rPr>
          <w:rFonts w:ascii="宋体" w:hAnsi="宋体" w:eastAsia="宋体" w:cs="宋体"/>
          <w:color w:val="auto"/>
          <w:sz w:val="24"/>
          <w:szCs w:val="24"/>
          <w:highlight w:val="none"/>
        </w:rPr>
        <w:t>递交截止日</w:t>
      </w:r>
      <w:r>
        <w:rPr>
          <w:rFonts w:hint="eastAsia" w:ascii="宋体" w:hAnsi="宋体" w:eastAsia="宋体" w:cs="宋体"/>
          <w:color w:val="auto"/>
          <w:sz w:val="24"/>
          <w:szCs w:val="24"/>
          <w:highlight w:val="none"/>
          <w:lang w:val="en-US" w:eastAsia="zh-CN"/>
        </w:rPr>
        <w:t>前一个月内</w:t>
      </w:r>
      <w:r>
        <w:rPr>
          <w:rFonts w:ascii="宋体" w:hAnsi="宋体" w:eastAsia="宋体" w:cs="宋体"/>
          <w:color w:val="auto"/>
          <w:sz w:val="24"/>
          <w:szCs w:val="24"/>
          <w:highlight w:val="none"/>
        </w:rPr>
        <w:t>银行出具的资信证明（复印件），④供应商注册时间截至递交</w:t>
      </w:r>
      <w:r>
        <w:rPr>
          <w:rFonts w:hint="eastAsia" w:ascii="宋体" w:hAnsi="宋体" w:cs="宋体"/>
          <w:color w:val="auto"/>
          <w:sz w:val="24"/>
          <w:szCs w:val="24"/>
          <w:highlight w:val="none"/>
          <w:lang w:val="en-US" w:eastAsia="zh-CN"/>
        </w:rPr>
        <w:t>响应文件</w:t>
      </w:r>
      <w:r>
        <w:rPr>
          <w:rFonts w:ascii="宋体" w:hAnsi="宋体" w:eastAsia="宋体" w:cs="宋体"/>
          <w:color w:val="auto"/>
          <w:sz w:val="24"/>
          <w:szCs w:val="24"/>
          <w:highlight w:val="none"/>
        </w:rPr>
        <w:t>截止日不足一年的，也可提供加盖工商备案主管部门印章的公司章程复印件。</w:t>
      </w:r>
      <w:r>
        <w:rPr>
          <w:rFonts w:hint="eastAsia" w:ascii="宋体" w:hAnsi="宋体" w:cs="宋体"/>
          <w:color w:val="auto"/>
          <w:sz w:val="24"/>
          <w:szCs w:val="24"/>
          <w:highlight w:val="none"/>
          <w:lang w:eastAsia="zh-CN"/>
        </w:rPr>
        <w:t>】；</w:t>
      </w:r>
    </w:p>
    <w:bookmarkEnd w:id="142"/>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7、</w:t>
      </w:r>
      <w:r>
        <w:rPr>
          <w:rFonts w:hint="eastAsia"/>
          <w:color w:val="auto"/>
          <w:highlight w:val="none"/>
        </w:rPr>
        <w:t>具有</w:t>
      </w:r>
      <w:r>
        <w:rPr>
          <w:rFonts w:hint="eastAsia"/>
          <w:color w:val="auto"/>
          <w:highlight w:val="none"/>
          <w:lang w:eastAsia="zh-CN"/>
        </w:rPr>
        <w:t>履行合同所必需的设备和专业技术能力（</w:t>
      </w:r>
      <w:r>
        <w:rPr>
          <w:rFonts w:hint="eastAsia"/>
          <w:color w:val="auto"/>
          <w:highlight w:val="none"/>
          <w:lang w:val="en-US" w:eastAsia="zh-CN"/>
        </w:rPr>
        <w:t>提供有效的</w:t>
      </w:r>
      <w:r>
        <w:rPr>
          <w:rFonts w:hint="eastAsia"/>
          <w:color w:val="auto"/>
          <w:highlight w:val="none"/>
        </w:rPr>
        <w:t>营业执照或法人证书等类似证明材料</w:t>
      </w:r>
      <w:r>
        <w:rPr>
          <w:rFonts w:hint="eastAsia"/>
          <w:color w:val="auto"/>
          <w:highlight w:val="none"/>
          <w:lang w:val="en-US" w:eastAsia="zh-CN"/>
        </w:rPr>
        <w:t>即可</w:t>
      </w:r>
      <w:r>
        <w:rPr>
          <w:rFonts w:hint="eastAsia"/>
          <w:color w:val="auto"/>
          <w:highlight w:val="none"/>
          <w:lang w:eastAsia="zh-CN"/>
        </w:rPr>
        <w:t>）</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8、2021年1月</w:t>
      </w:r>
      <w:r>
        <w:rPr>
          <w:rFonts w:hint="eastAsia"/>
          <w:color w:val="auto"/>
          <w:highlight w:val="none"/>
          <w:lang w:val="zh-CN"/>
        </w:rPr>
        <w:t>至今任意一个月</w:t>
      </w:r>
      <w:r>
        <w:rPr>
          <w:rFonts w:hint="eastAsia"/>
          <w:color w:val="auto"/>
          <w:highlight w:val="none"/>
        </w:rPr>
        <w:t>缴纳</w:t>
      </w:r>
      <w:r>
        <w:rPr>
          <w:rFonts w:hint="eastAsia"/>
          <w:color w:val="auto"/>
          <w:highlight w:val="none"/>
          <w:lang w:val="zh-CN"/>
        </w:rPr>
        <w:t>税收和社保资金的证明材料（税收提供税务部门开具的收据或网银转</w:t>
      </w:r>
      <w:r>
        <w:rPr>
          <w:rFonts w:hint="eastAsia"/>
          <w:color w:val="auto"/>
          <w:highlight w:val="none"/>
          <w:lang w:val="en-US" w:eastAsia="zh-CN"/>
        </w:rPr>
        <w:t>账</w:t>
      </w:r>
      <w:r>
        <w:rPr>
          <w:rFonts w:hint="eastAsia"/>
          <w:color w:val="auto"/>
          <w:highlight w:val="none"/>
          <w:lang w:val="zh-CN"/>
        </w:rPr>
        <w:t>回执单等有效证明材料；社保资金提供社保部门开具的收据、网银转</w:t>
      </w:r>
      <w:r>
        <w:rPr>
          <w:rFonts w:hint="eastAsia"/>
          <w:color w:val="auto"/>
          <w:highlight w:val="none"/>
          <w:lang w:val="en-US" w:eastAsia="zh-CN"/>
        </w:rPr>
        <w:t>账</w:t>
      </w:r>
      <w:r>
        <w:rPr>
          <w:rFonts w:hint="eastAsia"/>
          <w:color w:val="auto"/>
          <w:highlight w:val="none"/>
          <w:lang w:val="zh-CN"/>
        </w:rPr>
        <w:t>回执单或社保部门出具的已缴费证明等有效证明材料</w:t>
      </w:r>
      <w:r>
        <w:rPr>
          <w:rFonts w:hint="eastAsia"/>
          <w:color w:val="auto"/>
          <w:highlight w:val="none"/>
        </w:rPr>
        <w:t>。依法免税或不需要缴纳社会保障资金的供应商，应提供相应文件证明其依法免税或不需要缴纳社会保障资金</w:t>
      </w:r>
      <w:r>
        <w:rPr>
          <w:rFonts w:hint="eastAsia"/>
          <w:color w:val="auto"/>
          <w:highlight w:val="none"/>
          <w:lang w:val="zh-CN"/>
        </w:rPr>
        <w:t>）</w:t>
      </w:r>
      <w:r>
        <w:rPr>
          <w:rFonts w:hint="eastAsia"/>
          <w:color w:val="auto"/>
          <w:highlight w:val="none"/>
          <w:lang w:val="en-US" w:eastAsia="zh-CN"/>
        </w:rPr>
        <w:t>或具有</w:t>
      </w:r>
      <w:r>
        <w:rPr>
          <w:rFonts w:hint="eastAsia"/>
          <w:color w:val="auto"/>
          <w:highlight w:val="none"/>
        </w:rPr>
        <w:t>依法缴纳税收和社会保障资金的良好记录</w:t>
      </w:r>
      <w:r>
        <w:rPr>
          <w:rFonts w:hint="eastAsia"/>
          <w:color w:val="auto"/>
          <w:highlight w:val="none"/>
          <w:lang w:val="en-US" w:eastAsia="zh-CN"/>
        </w:rPr>
        <w:t>承诺函原件</w:t>
      </w:r>
      <w:r>
        <w:rPr>
          <w:rFonts w:hint="eastAsia"/>
          <w:color w:val="auto"/>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en-US" w:eastAsia="zh-CN"/>
        </w:rPr>
        <w:t>9、</w:t>
      </w:r>
      <w:r>
        <w:rPr>
          <w:rFonts w:hint="eastAsia"/>
          <w:color w:val="auto"/>
          <w:highlight w:val="none"/>
        </w:rPr>
        <w:t>参加本次政府采购活动前三年内，在经营活动中没有重大违法记录</w:t>
      </w:r>
      <w:r>
        <w:rPr>
          <w:rFonts w:hint="eastAsia"/>
          <w:color w:val="auto"/>
          <w:highlight w:val="none"/>
          <w:lang w:val="zh-CN"/>
        </w:rPr>
        <w:t>的承诺函</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en-US" w:eastAsia="zh-CN"/>
        </w:rPr>
        <w:t>10、</w:t>
      </w:r>
      <w:r>
        <w:rPr>
          <w:rFonts w:hint="eastAsia"/>
          <w:color w:val="auto"/>
          <w:highlight w:val="none"/>
        </w:rPr>
        <w:t>法律、行政法规规定的其他条件</w:t>
      </w:r>
      <w:r>
        <w:rPr>
          <w:rFonts w:hint="eastAsia"/>
          <w:color w:val="auto"/>
          <w:highlight w:val="none"/>
          <w:lang w:eastAsia="zh-CN"/>
        </w:rPr>
        <w:t>：</w:t>
      </w:r>
      <w:r>
        <w:rPr>
          <w:rFonts w:hint="eastAsia" w:ascii="宋体" w:hAnsi="宋体" w:cs="宋体"/>
          <w:color w:val="auto"/>
          <w:sz w:val="24"/>
          <w:szCs w:val="24"/>
          <w:highlight w:val="none"/>
          <w:lang w:val="en-US" w:eastAsia="zh-CN"/>
        </w:rPr>
        <w:t>本项目无要求，</w:t>
      </w:r>
      <w:r>
        <w:rPr>
          <w:rFonts w:hint="eastAsia"/>
          <w:color w:val="auto"/>
          <w:highlight w:val="none"/>
          <w:lang w:val="en-US" w:eastAsia="zh-CN"/>
        </w:rPr>
        <w:t>提供有效的</w:t>
      </w:r>
      <w:r>
        <w:rPr>
          <w:rFonts w:hint="eastAsia"/>
          <w:color w:val="auto"/>
          <w:highlight w:val="none"/>
        </w:rPr>
        <w:t>营业执照或法人证书等类似证明材料</w:t>
      </w:r>
      <w:r>
        <w:rPr>
          <w:rFonts w:hint="eastAsia"/>
          <w:color w:val="auto"/>
          <w:highlight w:val="none"/>
          <w:lang w:val="en-US" w:eastAsia="zh-CN"/>
        </w:rPr>
        <w:t>即可</w:t>
      </w:r>
      <w:r>
        <w:rPr>
          <w:rFonts w:hint="eastAsia"/>
          <w:color w:val="auto"/>
          <w:highlight w:val="none"/>
          <w:lang w:eastAsia="zh-CN"/>
        </w:rPr>
        <w:t>；</w:t>
      </w:r>
    </w:p>
    <w:bookmarkEnd w:id="140"/>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lang w:val="zh-CN"/>
        </w:rPr>
      </w:pPr>
      <w:r>
        <w:rPr>
          <w:rFonts w:hint="eastAsia"/>
          <w:color w:val="auto"/>
          <w:highlight w:val="none"/>
          <w:lang w:val="en-US" w:eastAsia="zh-CN"/>
        </w:rPr>
        <w:t>11、</w:t>
      </w:r>
      <w:r>
        <w:rPr>
          <w:rFonts w:hint="eastAsia"/>
          <w:color w:val="auto"/>
          <w:highlight w:val="none"/>
        </w:rPr>
        <w:t>供应商单位及现任法定代表人、主要负责人没有行贿犯罪记录</w:t>
      </w:r>
      <w:r>
        <w:rPr>
          <w:rFonts w:hint="eastAsia"/>
          <w:color w:val="auto"/>
          <w:highlight w:val="none"/>
          <w:lang w:val="zh-CN"/>
        </w:rPr>
        <w:t>承诺函；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Calibri" w:hAnsi="Calibri" w:eastAsia="宋体"/>
          <w:color w:val="auto"/>
          <w:highlight w:val="none"/>
          <w:lang w:val="en-US" w:eastAsia="zh-CN"/>
        </w:rPr>
      </w:pPr>
      <w:r>
        <w:rPr>
          <w:rFonts w:hint="eastAsia" w:ascii="Calibri" w:hAnsi="Calibri" w:eastAsia="宋体"/>
          <w:color w:val="auto"/>
          <w:highlight w:val="none"/>
          <w:lang w:val="en-US" w:eastAsia="zh-CN"/>
        </w:rPr>
        <w:t>12、中小企业声明函原件或残疾人福利性单位声明函原件或监狱企业证明文件复印件。</w:t>
      </w:r>
    </w:p>
    <w:p>
      <w:pPr>
        <w:bidi w:val="0"/>
        <w:rPr>
          <w:rFonts w:hint="eastAsia"/>
          <w:color w:val="auto"/>
          <w:highlight w:val="none"/>
          <w:lang w:val="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lang w:val="zh-CN"/>
        </w:rPr>
        <w:t>上述证明材料均</w:t>
      </w:r>
      <w:r>
        <w:rPr>
          <w:rFonts w:hint="eastAsia"/>
          <w:color w:val="auto"/>
          <w:highlight w:val="none"/>
          <w:lang w:val="en-US" w:eastAsia="zh-CN"/>
        </w:rPr>
        <w:t>须</w:t>
      </w:r>
      <w:r>
        <w:rPr>
          <w:rFonts w:hint="eastAsia"/>
          <w:color w:val="auto"/>
          <w:highlight w:val="none"/>
          <w:lang w:val="zh-CN"/>
        </w:rPr>
        <w:t>加盖公章（鲜章），相关证明材料附后。</w:t>
      </w:r>
    </w:p>
    <w:p>
      <w:pPr>
        <w:rPr>
          <w:rFonts w:hint="eastAsia" w:ascii="宋体" w:hAnsi="宋体"/>
          <w:color w:val="auto"/>
          <w:sz w:val="24"/>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sz w:val="36"/>
          <w:szCs w:val="36"/>
          <w:highlight w:val="none"/>
        </w:rPr>
      </w:pPr>
      <w:r>
        <w:rPr>
          <w:rFonts w:hint="eastAsia"/>
          <w:color w:val="auto"/>
          <w:sz w:val="36"/>
          <w:szCs w:val="36"/>
          <w:highlight w:val="none"/>
        </w:rPr>
        <w:br w:type="page"/>
      </w:r>
      <w:bookmarkEnd w:id="90"/>
      <w:bookmarkEnd w:id="91"/>
      <w:bookmarkEnd w:id="92"/>
      <w:bookmarkEnd w:id="93"/>
      <w:bookmarkEnd w:id="94"/>
      <w:bookmarkStart w:id="143" w:name="_Toc19652"/>
      <w:bookmarkStart w:id="144" w:name="_Toc183682369"/>
      <w:bookmarkStart w:id="145" w:name="_Toc217446057"/>
      <w:bookmarkStart w:id="146" w:name="_Toc183582232"/>
      <w:r>
        <w:rPr>
          <w:rFonts w:hint="eastAsia"/>
          <w:color w:val="auto"/>
          <w:sz w:val="36"/>
          <w:szCs w:val="36"/>
          <w:highlight w:val="none"/>
        </w:rPr>
        <w:t>第五章  采购项目技术、服务、政府采购合同内容条款及其他商务要求</w:t>
      </w:r>
      <w:bookmarkEnd w:id="143"/>
    </w:p>
    <w:p>
      <w:pPr>
        <w:pStyle w:val="2"/>
        <w:pageBreakBefore w:val="0"/>
        <w:kinsoku/>
        <w:wordWrap/>
        <w:overflowPunct/>
        <w:topLinePunct w:val="0"/>
        <w:bidi w:val="0"/>
        <w:spacing w:line="460" w:lineRule="exact"/>
        <w:ind w:firstLine="482" w:firstLineChars="200"/>
        <w:jc w:val="left"/>
        <w:outlineLvl w:val="1"/>
        <w:rPr>
          <w:rFonts w:hint="eastAsia" w:ascii="宋体" w:hAnsi="宋体" w:eastAsia="宋体" w:cs="宋体"/>
          <w:color w:val="auto"/>
          <w:sz w:val="24"/>
          <w:szCs w:val="24"/>
          <w:highlight w:val="none"/>
        </w:rPr>
      </w:pPr>
      <w:bookmarkStart w:id="147" w:name="_Toc217446094"/>
      <w:bookmarkStart w:id="148" w:name="_Toc26202"/>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项目概述</w:t>
      </w:r>
      <w:bookmarkEnd w:id="147"/>
      <w:bookmarkEnd w:id="148"/>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中共成都市新都区委城乡社区发展治理委员会拟采用竞争性磋商采购方式，选择一家供应商，提供成都市新都区“香城社创谷”前置营造服务。</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本次政府采购项目共一个包件。</w:t>
      </w:r>
    </w:p>
    <w:p>
      <w:pPr>
        <w:pStyle w:val="2"/>
        <w:pageBreakBefore w:val="0"/>
        <w:kinsoku/>
        <w:wordWrap/>
        <w:overflowPunct/>
        <w:topLinePunct w:val="0"/>
        <w:bidi w:val="0"/>
        <w:spacing w:line="460" w:lineRule="exact"/>
        <w:ind w:firstLine="482" w:firstLineChars="200"/>
        <w:jc w:val="left"/>
        <w:outlineLvl w:val="1"/>
        <w:rPr>
          <w:rFonts w:hint="default" w:ascii="宋体" w:hAnsi="宋体" w:eastAsia="宋体" w:cs="宋体"/>
          <w:b/>
          <w:bCs/>
          <w:color w:val="auto"/>
          <w:sz w:val="24"/>
          <w:szCs w:val="24"/>
          <w:highlight w:val="none"/>
          <w:lang w:val="en-US" w:eastAsia="zh-CN"/>
        </w:rPr>
      </w:pPr>
      <w:bookmarkStart w:id="149" w:name="_Toc31644"/>
      <w:bookmarkStart w:id="150" w:name="_Toc892"/>
      <w:r>
        <w:rPr>
          <w:rFonts w:hint="eastAsia" w:ascii="宋体" w:hAnsi="宋体" w:eastAsia="宋体" w:cs="宋体"/>
          <w:b/>
          <w:bCs/>
          <w:color w:val="auto"/>
          <w:sz w:val="24"/>
          <w:szCs w:val="24"/>
          <w:highlight w:val="none"/>
          <w:lang w:val="en-US" w:eastAsia="zh-CN"/>
        </w:rPr>
        <w:t>二、服务内容及范围</w:t>
      </w:r>
      <w:bookmarkEnd w:id="149"/>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（一）服务内容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1、负责社区营造工作站的策划及筹备、参与式工作坊和参与式设计的执行。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2、负责组织行业专家，对现状进行深入梳理和参与式研究，整理社区现状与研究未来计划，与相关利益者形成社区共识。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3、负责“香城社创谷”社区场景策划与设计，总结出若干点位的使用场景和进一步打造之需求。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3、负责社区品牌的研究、策划及参与式设计，打造社区品牌以凸显社区文化。</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4、对社创谷内之建筑、景观改造方案进行参与式设计，并指导监督施工落地。</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（二）服务范围</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1、项目基地：成都市新都区博海路海伦国际西南侧的“香城社创谷”用地，用地面积约6500㎡。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高质量、创新性地通过参与式研究和设计方法，完成新都区“香城社创谷”的改造项目，打造为一处所有社区成员都能得到支持、活动资源的，服务于各类社区居民的示范点；在研究和设计的过程中，努力激发目标社区成员的关注与参与、盘活社区资源、助力挖掘在地力量，为后续社创谷可持续运营提供在地力量基础。</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3、参与式研究和设计工作方案需包括社区营造工作站策划和改造方案、社区计划参与式研究、社区场景策划设计方案、社区品牌设计方案、场地规划设计方案、建筑改造设计方案、景观改造设计方案等。</w:t>
      </w:r>
    </w:p>
    <w:p>
      <w:pPr>
        <w:pStyle w:val="26"/>
        <w:numPr>
          <w:ilvl w:val="0"/>
          <w:numId w:val="0"/>
        </w:numPr>
        <w:ind w:leftChars="0" w:firstLine="482" w:firstLineChars="200"/>
        <w:outlineLvl w:val="1"/>
        <w:rPr>
          <w:rFonts w:hint="eastAsia" w:ascii="宋体" w:hAnsi="宋体" w:eastAsia="宋体" w:cs="宋体"/>
          <w:b/>
          <w:bCs/>
          <w:color w:val="auto"/>
          <w:kern w:val="0"/>
          <w:sz w:val="24"/>
          <w:szCs w:val="24"/>
          <w:highlight w:val="none"/>
        </w:rPr>
      </w:pPr>
      <w:bookmarkStart w:id="151" w:name="_Toc27064"/>
      <w:r>
        <w:rPr>
          <w:rFonts w:hint="eastAsia" w:ascii="宋体" w:hAnsi="宋体" w:eastAsia="宋体" w:cs="宋体"/>
          <w:b/>
          <w:bCs/>
          <w:color w:val="auto"/>
          <w:kern w:val="0"/>
          <w:sz w:val="24"/>
          <w:szCs w:val="24"/>
          <w:highlight w:val="none"/>
          <w:lang w:val="en-US" w:eastAsia="zh-CN"/>
        </w:rPr>
        <w:t>三、服务标准及要求</w:t>
      </w:r>
      <w:bookmarkEnd w:id="151"/>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1、研究和设计工作应采用参与式方法，努力挖掘和引入目标社区成员的关注与参与，突出创新性、专业性、引领性。</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2、社区营造工作站的策划及筹备、参与式工作坊和参与式设计：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（1）提供模式研究、工作机制、功能设置、运营建议；</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（2）提供工作站空间的改造设计方案；</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（3）通过参与式工作坊，引导居民对未来展开想象和提出需求。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3、社区计划参与式研究：</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（1）组织跨专业专家团队，通过参与式研究方式，深入整理基础信息；</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（2）与相关利益者进行连接和调查；</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（3）汇总研究结果，产出研究报告，保持与采购人同频；</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（4）达成项目阶段性共识。</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4、社区场景设计：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（1）通过参与式方法，整理社区需求；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（2）总结社区使用场景和具体点位的设计需求；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（3）提出社创谷功能规划。</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5、社区品牌的研究、策划及参与式设计：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（1）通过参与式方法，研究和策划设计社区品牌，打造1个社区品牌IP。</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（2）完成社区品牌设计，内容包括但不限于：LOGO，色彩体系、VI手册等。</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（3）提供关键场景的品牌视觉应用效果，包括但不限于：主要出入口、主要建筑、重要公共空间。</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6、建筑与景观参与式设计：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（1）根据前期研究和营造工作，进一步使用参与式方法，制定园区的改造策略，制备总体改造概念方向，供采购人比选确定。</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（2）根据确定的改造方向进行方案设计，提供包括但不限于：总平面图、相关分析图、技术指标、建筑及空间效果图、建筑平面图、立面图、剖面图、景观设计方案图等。</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default"/>
          <w:color w:val="auto"/>
          <w:highlight w:val="none"/>
          <w:lang w:val="en-US" w:eastAsia="zh-CN"/>
        </w:rPr>
      </w:pPr>
      <w:r>
        <w:rPr>
          <w:rFonts w:hint="eastAsia" w:ascii="宋体" w:hAnsi="宋体" w:eastAsia="宋体" w:cs="宋体"/>
          <w:b w:val="0"/>
          <w:bCs w:val="0"/>
          <w:color w:val="auto"/>
          <w:sz w:val="24"/>
          <w:szCs w:val="24"/>
          <w:highlight w:val="none"/>
          <w:lang w:val="en-US" w:eastAsia="zh-CN"/>
        </w:rPr>
        <w:t>（3）通过参与式决策方式确定实施方案。</w:t>
      </w:r>
    </w:p>
    <w:p>
      <w:pPr>
        <w:pStyle w:val="2"/>
        <w:pageBreakBefore w:val="0"/>
        <w:kinsoku/>
        <w:wordWrap/>
        <w:overflowPunct/>
        <w:topLinePunct w:val="0"/>
        <w:bidi w:val="0"/>
        <w:spacing w:line="460" w:lineRule="exact"/>
        <w:ind w:firstLine="482" w:firstLineChars="200"/>
        <w:jc w:val="left"/>
        <w:outlineLvl w:val="1"/>
        <w:rPr>
          <w:rFonts w:hint="eastAsia" w:ascii="宋体" w:hAnsi="宋体" w:eastAsia="宋体" w:cs="宋体"/>
          <w:b/>
          <w:bCs/>
          <w:color w:val="auto"/>
          <w:sz w:val="24"/>
          <w:szCs w:val="24"/>
          <w:highlight w:val="none"/>
          <w:lang w:val="en-US" w:eastAsia="zh-CN"/>
        </w:rPr>
      </w:pPr>
      <w:bookmarkStart w:id="152" w:name="_Toc23020"/>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bookmarkEnd w:id="150"/>
      <w:r>
        <w:rPr>
          <w:rFonts w:hint="eastAsia" w:ascii="宋体" w:hAnsi="宋体" w:eastAsia="宋体" w:cs="宋体"/>
          <w:b/>
          <w:bCs/>
          <w:color w:val="auto"/>
          <w:sz w:val="24"/>
          <w:szCs w:val="24"/>
          <w:highlight w:val="none"/>
          <w:lang w:val="en-US" w:eastAsia="zh-CN"/>
        </w:rPr>
        <w:t>成果要求（成交后提供）</w:t>
      </w:r>
      <w:bookmarkEnd w:id="152"/>
    </w:p>
    <w:p>
      <w:pPr>
        <w:bidi w:val="0"/>
        <w:rPr>
          <w:rFonts w:hint="eastAsia"/>
          <w:color w:val="auto"/>
          <w:highlight w:val="none"/>
        </w:rPr>
      </w:pPr>
      <w:r>
        <w:rPr>
          <w:rFonts w:hint="eastAsia"/>
          <w:color w:val="auto"/>
          <w:highlight w:val="none"/>
        </w:rPr>
        <w:t>1、《社区计划参与式研究报告》，报告pdf格式电子文件。</w:t>
      </w:r>
    </w:p>
    <w:p>
      <w:pPr>
        <w:bidi w:val="0"/>
        <w:rPr>
          <w:rFonts w:hint="eastAsia"/>
          <w:color w:val="auto"/>
          <w:highlight w:val="none"/>
        </w:rPr>
      </w:pPr>
      <w:r>
        <w:rPr>
          <w:rFonts w:hint="eastAsia"/>
          <w:color w:val="auto"/>
          <w:highlight w:val="none"/>
        </w:rPr>
        <w:t>2、《社区场景营造策略和场景设计方案》，方案的pdf格式电子文件。</w:t>
      </w:r>
    </w:p>
    <w:p>
      <w:pPr>
        <w:bidi w:val="0"/>
        <w:rPr>
          <w:rFonts w:hint="eastAsia"/>
          <w:color w:val="auto"/>
          <w:highlight w:val="none"/>
        </w:rPr>
      </w:pPr>
      <w:r>
        <w:rPr>
          <w:rFonts w:hint="eastAsia"/>
          <w:color w:val="auto"/>
          <w:highlight w:val="none"/>
        </w:rPr>
        <w:t>3、《社区品牌设计方案》，方案文本的pdf格式电子文件，及LOGO等设计稿的电子源文件。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cs="宋体"/>
          <w:bCs/>
          <w:color w:val="auto"/>
          <w:sz w:val="24"/>
          <w:szCs w:val="24"/>
          <w:highlight w:val="none"/>
          <w:lang w:val="en-US" w:eastAsia="zh-CN"/>
        </w:rPr>
      </w:pPr>
      <w:r>
        <w:rPr>
          <w:rFonts w:hint="eastAsia"/>
          <w:color w:val="auto"/>
          <w:highlight w:val="none"/>
        </w:rPr>
        <w:t>4、《整体营造方案》（包括建筑、景观等改造方式），方案文本的pdf格式电子文件，纸质文件2份，设计图纸的电子源文件</w:t>
      </w:r>
      <w:r>
        <w:rPr>
          <w:rFonts w:hint="eastAsia" w:ascii="宋体" w:hAnsi="宋体" w:cs="宋体"/>
          <w:bCs/>
          <w:color w:val="auto"/>
          <w:sz w:val="24"/>
          <w:szCs w:val="24"/>
          <w:highlight w:val="none"/>
          <w:lang w:val="en-US" w:eastAsia="zh-CN"/>
        </w:rPr>
        <w:t>。</w:t>
      </w:r>
    </w:p>
    <w:p>
      <w:pPr>
        <w:pStyle w:val="2"/>
        <w:pageBreakBefore w:val="0"/>
        <w:kinsoku/>
        <w:wordWrap/>
        <w:overflowPunct/>
        <w:topLinePunct w:val="0"/>
        <w:bidi w:val="0"/>
        <w:spacing w:line="460" w:lineRule="exact"/>
        <w:ind w:firstLine="482" w:firstLineChars="200"/>
        <w:jc w:val="left"/>
        <w:outlineLvl w:val="1"/>
        <w:rPr>
          <w:rFonts w:hint="eastAsia" w:ascii="宋体" w:hAnsi="宋体" w:eastAsia="宋体" w:cs="宋体"/>
          <w:b/>
          <w:bCs/>
          <w:color w:val="auto"/>
          <w:sz w:val="24"/>
          <w:szCs w:val="24"/>
          <w:highlight w:val="none"/>
          <w:lang w:val="en-US" w:eastAsia="zh-CN"/>
        </w:rPr>
      </w:pPr>
      <w:bookmarkStart w:id="153" w:name="_Toc19757"/>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、商务要求</w:t>
      </w:r>
      <w:bookmarkEnd w:id="153"/>
    </w:p>
    <w:p>
      <w:pPr>
        <w:bidi w:val="0"/>
        <w:rPr>
          <w:rFonts w:hint="eastAsia"/>
          <w:color w:val="auto"/>
          <w:highlight w:val="none"/>
        </w:rPr>
      </w:pPr>
      <w:r>
        <w:rPr>
          <w:rFonts w:hint="eastAsia"/>
          <w:color w:val="auto"/>
          <w:highlight w:val="none"/>
          <w:lang w:val="en-US" w:eastAsia="zh-CN"/>
        </w:rPr>
        <w:t>1、</w:t>
      </w:r>
      <w:r>
        <w:rPr>
          <w:rFonts w:hint="eastAsia"/>
          <w:color w:val="auto"/>
          <w:highlight w:val="none"/>
        </w:rPr>
        <w:t>服务期限：合同签订后，成交供应商须在2022年1月底前完成应尽义务，并交付采购人验收使用。</w:t>
      </w:r>
    </w:p>
    <w:p>
      <w:pPr>
        <w:bidi w:val="0"/>
        <w:rPr>
          <w:rFonts w:hint="eastAsia"/>
          <w:color w:val="auto"/>
          <w:highlight w:val="none"/>
        </w:rPr>
      </w:pPr>
      <w:r>
        <w:rPr>
          <w:rFonts w:hint="eastAsia"/>
          <w:color w:val="auto"/>
          <w:highlight w:val="none"/>
          <w:lang w:val="en-US" w:eastAsia="zh-CN"/>
        </w:rPr>
        <w:t>2、</w:t>
      </w:r>
      <w:r>
        <w:rPr>
          <w:rFonts w:hint="eastAsia"/>
          <w:color w:val="auto"/>
          <w:highlight w:val="none"/>
        </w:rPr>
        <w:t>服务地点：成都市新都区，采购人指定地点。</w:t>
      </w:r>
    </w:p>
    <w:p>
      <w:pPr>
        <w:bidi w:val="0"/>
        <w:rPr>
          <w:rFonts w:hint="eastAsia"/>
          <w:color w:val="auto"/>
          <w:highlight w:val="none"/>
        </w:rPr>
      </w:pPr>
      <w:r>
        <w:rPr>
          <w:rFonts w:hint="eastAsia"/>
          <w:color w:val="auto"/>
          <w:highlight w:val="none"/>
        </w:rPr>
        <w:t>3、付款方式：</w:t>
      </w:r>
    </w:p>
    <w:p>
      <w:pPr>
        <w:bidi w:val="0"/>
        <w:rPr>
          <w:rFonts w:hint="eastAsia"/>
          <w:color w:val="auto"/>
          <w:highlight w:val="none"/>
        </w:rPr>
      </w:pPr>
      <w:r>
        <w:rPr>
          <w:rFonts w:hint="eastAsia"/>
          <w:color w:val="auto"/>
          <w:highlight w:val="none"/>
        </w:rPr>
        <w:t>3.1合同签订后支付合同金额的</w:t>
      </w:r>
      <w:r>
        <w:rPr>
          <w:rFonts w:hint="eastAsia"/>
          <w:color w:val="auto"/>
          <w:highlight w:val="none"/>
          <w:lang w:val="en-US" w:eastAsia="zh-CN"/>
        </w:rPr>
        <w:t>70</w:t>
      </w:r>
      <w:r>
        <w:rPr>
          <w:rFonts w:hint="eastAsia"/>
          <w:color w:val="auto"/>
          <w:highlight w:val="none"/>
        </w:rPr>
        <w:t>%，作为预付款；</w:t>
      </w:r>
    </w:p>
    <w:p>
      <w:pPr>
        <w:bidi w:val="0"/>
        <w:rPr>
          <w:rFonts w:hint="eastAsia"/>
          <w:color w:val="auto"/>
          <w:highlight w:val="none"/>
        </w:rPr>
      </w:pPr>
      <w:r>
        <w:rPr>
          <w:rFonts w:hint="eastAsia"/>
          <w:color w:val="auto"/>
          <w:highlight w:val="none"/>
        </w:rPr>
        <w:t>3.2完成社区品牌策划与设计</w:t>
      </w:r>
      <w:r>
        <w:rPr>
          <w:rFonts w:hint="eastAsia"/>
          <w:color w:val="auto"/>
          <w:highlight w:val="none"/>
          <w:lang w:eastAsia="zh-CN"/>
        </w:rPr>
        <w:t>、</w:t>
      </w:r>
      <w:r>
        <w:rPr>
          <w:rFonts w:hint="eastAsia"/>
          <w:color w:val="auto"/>
          <w:highlight w:val="none"/>
        </w:rPr>
        <w:t>建筑与空间参与式设计支付合同金额的</w:t>
      </w:r>
      <w:r>
        <w:rPr>
          <w:rFonts w:hint="eastAsia"/>
          <w:color w:val="auto"/>
          <w:highlight w:val="none"/>
          <w:lang w:val="en-US" w:eastAsia="zh-CN"/>
        </w:rPr>
        <w:t>20</w:t>
      </w:r>
      <w:r>
        <w:rPr>
          <w:rFonts w:hint="eastAsia"/>
          <w:color w:val="auto"/>
          <w:highlight w:val="none"/>
        </w:rPr>
        <w:t>%；</w:t>
      </w:r>
    </w:p>
    <w:p>
      <w:pPr>
        <w:bidi w:val="0"/>
        <w:rPr>
          <w:rFonts w:hint="eastAsia"/>
          <w:color w:val="auto"/>
          <w:highlight w:val="none"/>
        </w:rPr>
      </w:pPr>
      <w:r>
        <w:rPr>
          <w:rFonts w:hint="eastAsia"/>
          <w:color w:val="auto"/>
          <w:highlight w:val="none"/>
        </w:rPr>
        <w:t>3.3“香城社创谷”建设完成开放后，支付合同金额的</w:t>
      </w:r>
      <w:r>
        <w:rPr>
          <w:rFonts w:hint="eastAsia"/>
          <w:color w:val="auto"/>
          <w:highlight w:val="none"/>
          <w:lang w:val="en-US" w:eastAsia="zh-CN"/>
        </w:rPr>
        <w:t>10</w:t>
      </w:r>
      <w:r>
        <w:rPr>
          <w:rFonts w:hint="eastAsia"/>
          <w:color w:val="auto"/>
          <w:highlight w:val="none"/>
        </w:rPr>
        <w:t>%。</w:t>
      </w:r>
    </w:p>
    <w:p>
      <w:pPr>
        <w:bidi w:val="0"/>
        <w:rPr>
          <w:rFonts w:hint="eastAsia"/>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每次付款前，成交供应商须提供合法有效完整的完税发票及凭证资料，采购人在收到有效完整的完税发票及凭证资料后15日内支付相应价款。</w:t>
      </w:r>
    </w:p>
    <w:p>
      <w:pPr>
        <w:bidi w:val="0"/>
        <w:rPr>
          <w:rFonts w:hint="eastAsia"/>
          <w:color w:val="auto"/>
          <w:highlight w:val="none"/>
        </w:rPr>
      </w:pPr>
      <w:r>
        <w:rPr>
          <w:rFonts w:hint="eastAsia"/>
          <w:color w:val="auto"/>
          <w:highlight w:val="none"/>
        </w:rPr>
        <w:t>4、验收办法：采购人与成交供应商应严格按照《财政部关于进一步加强政府采购需求和履约验收管理的指导意见》（财库〔2016〕205号）和《政府采购需求管理办法》（财库〔2021〕22号）等相关规定的要求进行验收（采购人在收到供应商验收建议之日起7个工作日内，对采购项目进行实质性验收）。</w:t>
      </w:r>
    </w:p>
    <w:p>
      <w:pPr>
        <w:bidi w:val="0"/>
        <w:rPr>
          <w:rFonts w:hint="eastAsia"/>
          <w:color w:val="auto"/>
          <w:highlight w:val="none"/>
        </w:rPr>
      </w:pPr>
      <w:r>
        <w:rPr>
          <w:rFonts w:hint="eastAsia"/>
          <w:color w:val="auto"/>
          <w:highlight w:val="none"/>
        </w:rPr>
        <w:t>5、验收标准：按国家相关规定及磋商文件的技术要求、成交供应商的响应文件及服务承诺与合同约定标准进行验收。</w:t>
      </w:r>
    </w:p>
    <w:p>
      <w:pPr>
        <w:pStyle w:val="2"/>
        <w:pageBreakBefore w:val="0"/>
        <w:kinsoku/>
        <w:wordWrap/>
        <w:overflowPunct/>
        <w:topLinePunct w:val="0"/>
        <w:bidi w:val="0"/>
        <w:spacing w:line="460" w:lineRule="exact"/>
        <w:ind w:firstLine="482" w:firstLineChars="200"/>
        <w:jc w:val="left"/>
        <w:outlineLvl w:val="1"/>
        <w:rPr>
          <w:rFonts w:hint="eastAsia" w:ascii="宋体" w:hAnsi="宋体" w:eastAsia="宋体" w:cs="宋体"/>
          <w:b/>
          <w:bCs/>
          <w:color w:val="auto"/>
          <w:sz w:val="24"/>
          <w:szCs w:val="24"/>
          <w:highlight w:val="none"/>
          <w:lang w:val="en-US" w:eastAsia="zh-CN"/>
        </w:rPr>
      </w:pPr>
      <w:bookmarkStart w:id="154" w:name="_Toc3456"/>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、其他要求</w:t>
      </w:r>
      <w:bookmarkEnd w:id="154"/>
    </w:p>
    <w:p>
      <w:pPr>
        <w:pStyle w:val="15"/>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80"/>
        <w:jc w:val="both"/>
        <w:textAlignment w:val="auto"/>
        <w:rPr>
          <w:color w:val="auto"/>
          <w:kern w:val="2"/>
          <w:sz w:val="24"/>
          <w:szCs w:val="24"/>
          <w:highlight w:val="none"/>
          <w:lang w:bidi="ar"/>
        </w:rPr>
      </w:pPr>
      <w:r>
        <w:rPr>
          <w:rFonts w:hint="eastAsia"/>
          <w:color w:val="auto"/>
          <w:kern w:val="2"/>
          <w:sz w:val="24"/>
          <w:szCs w:val="24"/>
          <w:highlight w:val="none"/>
          <w:lang w:bidi="ar"/>
        </w:rPr>
        <w:t>★1、成交供应商在项目执行中须安排固定人员上岗，秉承中立原则，不被利益相关方左右。须对执行过程中涉及的相关信息严格保密，不得泄密、不得利用项目数据为自己或第三方谋取利益</w:t>
      </w:r>
      <w:r>
        <w:rPr>
          <w:rFonts w:hint="eastAsia"/>
          <w:b/>
          <w:bCs/>
          <w:color w:val="auto"/>
          <w:spacing w:val="-9"/>
          <w:sz w:val="24"/>
          <w:szCs w:val="24"/>
          <w:highlight w:val="none"/>
          <w:lang w:eastAsia="zh-Hans"/>
        </w:rPr>
        <w:t>（供应商</w:t>
      </w:r>
      <w:r>
        <w:rPr>
          <w:rFonts w:hint="eastAsia"/>
          <w:b/>
          <w:bCs/>
          <w:color w:val="auto"/>
          <w:spacing w:val="-9"/>
          <w:sz w:val="24"/>
          <w:szCs w:val="24"/>
          <w:highlight w:val="none"/>
        </w:rPr>
        <w:t>须在响应文件中</w:t>
      </w:r>
      <w:r>
        <w:rPr>
          <w:rFonts w:hint="eastAsia"/>
          <w:b/>
          <w:bCs/>
          <w:color w:val="auto"/>
          <w:spacing w:val="-9"/>
          <w:sz w:val="24"/>
          <w:szCs w:val="24"/>
          <w:highlight w:val="none"/>
          <w:lang w:eastAsia="zh-Hans"/>
        </w:rPr>
        <w:t>针对本项</w:t>
      </w:r>
      <w:r>
        <w:rPr>
          <w:rFonts w:hint="eastAsia"/>
          <w:b/>
          <w:bCs/>
          <w:color w:val="auto"/>
          <w:spacing w:val="-9"/>
          <w:sz w:val="24"/>
          <w:szCs w:val="24"/>
          <w:highlight w:val="none"/>
        </w:rPr>
        <w:t>内容单独</w:t>
      </w:r>
      <w:r>
        <w:rPr>
          <w:rFonts w:hint="eastAsia"/>
          <w:b/>
          <w:bCs/>
          <w:color w:val="auto"/>
          <w:spacing w:val="-9"/>
          <w:sz w:val="24"/>
          <w:szCs w:val="24"/>
          <w:highlight w:val="none"/>
          <w:lang w:eastAsia="zh-Hans"/>
        </w:rPr>
        <w:t>提供承诺函</w:t>
      </w:r>
      <w:r>
        <w:rPr>
          <w:rFonts w:hint="eastAsia"/>
          <w:b/>
          <w:bCs/>
          <w:color w:val="auto"/>
          <w:spacing w:val="-9"/>
          <w:sz w:val="24"/>
          <w:szCs w:val="24"/>
          <w:highlight w:val="none"/>
        </w:rPr>
        <w:t>原件</w:t>
      </w:r>
      <w:r>
        <w:rPr>
          <w:rFonts w:hint="eastAsia"/>
          <w:b/>
          <w:bCs/>
          <w:color w:val="auto"/>
          <w:spacing w:val="-9"/>
          <w:sz w:val="24"/>
          <w:szCs w:val="24"/>
          <w:highlight w:val="none"/>
          <w:lang w:eastAsia="zh-Hans"/>
        </w:rPr>
        <w:t>，</w:t>
      </w:r>
      <w:r>
        <w:rPr>
          <w:rFonts w:hint="eastAsia"/>
          <w:b/>
          <w:bCs/>
          <w:color w:val="auto"/>
          <w:spacing w:val="-9"/>
          <w:sz w:val="24"/>
          <w:szCs w:val="24"/>
          <w:highlight w:val="none"/>
        </w:rPr>
        <w:t>加盖鲜章，</w:t>
      </w:r>
      <w:r>
        <w:rPr>
          <w:rFonts w:hint="eastAsia"/>
          <w:b/>
          <w:bCs/>
          <w:color w:val="auto"/>
          <w:spacing w:val="-9"/>
          <w:sz w:val="24"/>
          <w:szCs w:val="24"/>
          <w:highlight w:val="none"/>
          <w:lang w:eastAsia="zh-Hans"/>
        </w:rPr>
        <w:t>否则响应</w:t>
      </w:r>
      <w:r>
        <w:rPr>
          <w:rFonts w:hint="eastAsia"/>
          <w:b/>
          <w:bCs/>
          <w:color w:val="auto"/>
          <w:spacing w:val="-9"/>
          <w:sz w:val="24"/>
          <w:szCs w:val="24"/>
          <w:highlight w:val="none"/>
        </w:rPr>
        <w:t>文件作</w:t>
      </w:r>
      <w:r>
        <w:rPr>
          <w:rFonts w:hint="eastAsia"/>
          <w:b/>
          <w:bCs/>
          <w:color w:val="auto"/>
          <w:spacing w:val="-9"/>
          <w:sz w:val="24"/>
          <w:szCs w:val="24"/>
          <w:highlight w:val="none"/>
          <w:lang w:eastAsia="zh-Hans"/>
        </w:rPr>
        <w:t>无效</w:t>
      </w:r>
      <w:r>
        <w:rPr>
          <w:rFonts w:hint="eastAsia"/>
          <w:b/>
          <w:bCs/>
          <w:color w:val="auto"/>
          <w:spacing w:val="-9"/>
          <w:sz w:val="24"/>
          <w:szCs w:val="24"/>
          <w:highlight w:val="none"/>
        </w:rPr>
        <w:t>处理。</w:t>
      </w:r>
      <w:r>
        <w:rPr>
          <w:rFonts w:hint="eastAsia"/>
          <w:b/>
          <w:bCs/>
          <w:color w:val="auto"/>
          <w:spacing w:val="-9"/>
          <w:sz w:val="24"/>
          <w:szCs w:val="24"/>
          <w:highlight w:val="none"/>
          <w:lang w:eastAsia="zh-Hans"/>
        </w:rPr>
        <w:t>承诺函</w:t>
      </w:r>
      <w:r>
        <w:rPr>
          <w:rFonts w:hint="eastAsia"/>
          <w:b/>
          <w:bCs/>
          <w:color w:val="auto"/>
          <w:spacing w:val="-9"/>
          <w:sz w:val="24"/>
          <w:szCs w:val="24"/>
          <w:highlight w:val="none"/>
        </w:rPr>
        <w:t>格式自拟</w:t>
      </w:r>
      <w:r>
        <w:rPr>
          <w:rFonts w:hint="eastAsia"/>
          <w:b/>
          <w:bCs/>
          <w:color w:val="auto"/>
          <w:spacing w:val="-9"/>
          <w:sz w:val="24"/>
          <w:szCs w:val="24"/>
          <w:highlight w:val="none"/>
          <w:lang w:eastAsia="zh-Hans"/>
        </w:rPr>
        <w:t>）</w:t>
      </w:r>
      <w:r>
        <w:rPr>
          <w:rFonts w:hint="eastAsia"/>
          <w:color w:val="auto"/>
          <w:kern w:val="2"/>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宋体" w:hAnsi="宋体" w:eastAsia="宋体" w:cs="宋体"/>
          <w:b/>
          <w:bCs/>
          <w:color w:val="auto"/>
          <w:spacing w:val="-9"/>
          <w:sz w:val="24"/>
          <w:szCs w:val="24"/>
          <w:highlight w:val="none"/>
          <w:lang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2"/>
          <w:sz w:val="24"/>
          <w:szCs w:val="24"/>
          <w:highlight w:val="none"/>
          <w:lang w:val="en-US" w:eastAsia="zh-CN" w:bidi="ar-SA"/>
        </w:rPr>
        <w:t>2、成交供应商应承诺服务过程中若因成交供应商的责任出现安全事故其责任和损失由成交供应商自行承担，采购人不承担任何法律责任</w:t>
      </w:r>
      <w:r>
        <w:rPr>
          <w:rFonts w:hint="eastAsia" w:ascii="宋体" w:hAnsi="宋体" w:eastAsia="宋体" w:cs="宋体"/>
          <w:b/>
          <w:bCs/>
          <w:color w:val="auto"/>
          <w:spacing w:val="-9"/>
          <w:sz w:val="24"/>
          <w:szCs w:val="24"/>
          <w:highlight w:val="none"/>
          <w:lang w:eastAsia="zh-Hans"/>
        </w:rPr>
        <w:t>（供应商</w:t>
      </w:r>
      <w:r>
        <w:rPr>
          <w:rFonts w:hint="eastAsia" w:ascii="宋体" w:hAnsi="宋体" w:eastAsia="宋体" w:cs="宋体"/>
          <w:b/>
          <w:bCs/>
          <w:color w:val="auto"/>
          <w:spacing w:val="-9"/>
          <w:sz w:val="24"/>
          <w:szCs w:val="24"/>
          <w:highlight w:val="none"/>
        </w:rPr>
        <w:t>须在响应文件中</w:t>
      </w:r>
      <w:r>
        <w:rPr>
          <w:rFonts w:hint="eastAsia" w:ascii="宋体" w:hAnsi="宋体" w:eastAsia="宋体" w:cs="宋体"/>
          <w:b/>
          <w:bCs/>
          <w:color w:val="auto"/>
          <w:spacing w:val="-9"/>
          <w:sz w:val="24"/>
          <w:szCs w:val="24"/>
          <w:highlight w:val="none"/>
          <w:lang w:eastAsia="zh-Hans"/>
        </w:rPr>
        <w:t>针对本项</w:t>
      </w:r>
      <w:r>
        <w:rPr>
          <w:rFonts w:hint="eastAsia" w:ascii="宋体" w:hAnsi="宋体" w:eastAsia="宋体" w:cs="宋体"/>
          <w:b/>
          <w:bCs/>
          <w:color w:val="auto"/>
          <w:spacing w:val="-9"/>
          <w:sz w:val="24"/>
          <w:szCs w:val="24"/>
          <w:highlight w:val="none"/>
          <w:lang w:val="en-US" w:eastAsia="zh-CN"/>
        </w:rPr>
        <w:t>内容</w:t>
      </w:r>
      <w:r>
        <w:rPr>
          <w:rFonts w:hint="eastAsia" w:ascii="宋体" w:hAnsi="宋体" w:eastAsia="宋体" w:cs="宋体"/>
          <w:b/>
          <w:bCs/>
          <w:color w:val="auto"/>
          <w:spacing w:val="-9"/>
          <w:sz w:val="24"/>
          <w:szCs w:val="24"/>
          <w:highlight w:val="none"/>
        </w:rPr>
        <w:t>单独</w:t>
      </w:r>
      <w:r>
        <w:rPr>
          <w:rFonts w:hint="eastAsia" w:ascii="宋体" w:hAnsi="宋体" w:eastAsia="宋体" w:cs="宋体"/>
          <w:b/>
          <w:bCs/>
          <w:color w:val="auto"/>
          <w:spacing w:val="-9"/>
          <w:sz w:val="24"/>
          <w:szCs w:val="24"/>
          <w:highlight w:val="none"/>
          <w:lang w:eastAsia="zh-Hans"/>
        </w:rPr>
        <w:t>提供承诺函</w:t>
      </w:r>
      <w:r>
        <w:rPr>
          <w:rFonts w:hint="eastAsia" w:ascii="宋体" w:hAnsi="宋体" w:eastAsia="宋体" w:cs="宋体"/>
          <w:b/>
          <w:bCs/>
          <w:color w:val="auto"/>
          <w:spacing w:val="-9"/>
          <w:sz w:val="24"/>
          <w:szCs w:val="24"/>
          <w:highlight w:val="none"/>
        </w:rPr>
        <w:t>原件</w:t>
      </w:r>
      <w:r>
        <w:rPr>
          <w:rFonts w:hint="eastAsia" w:ascii="宋体" w:hAnsi="宋体" w:eastAsia="宋体" w:cs="宋体"/>
          <w:b/>
          <w:bCs/>
          <w:color w:val="auto"/>
          <w:spacing w:val="-9"/>
          <w:sz w:val="24"/>
          <w:szCs w:val="24"/>
          <w:highlight w:val="none"/>
          <w:lang w:eastAsia="zh-Hans"/>
        </w:rPr>
        <w:t>，</w:t>
      </w:r>
      <w:r>
        <w:rPr>
          <w:rFonts w:hint="eastAsia" w:ascii="宋体" w:hAnsi="宋体" w:eastAsia="宋体" w:cs="宋体"/>
          <w:b/>
          <w:bCs/>
          <w:color w:val="auto"/>
          <w:spacing w:val="-9"/>
          <w:sz w:val="24"/>
          <w:szCs w:val="24"/>
          <w:highlight w:val="none"/>
        </w:rPr>
        <w:t>加盖鲜章，</w:t>
      </w:r>
      <w:r>
        <w:rPr>
          <w:rFonts w:hint="eastAsia" w:ascii="宋体" w:hAnsi="宋体" w:eastAsia="宋体" w:cs="宋体"/>
          <w:b/>
          <w:bCs/>
          <w:color w:val="auto"/>
          <w:spacing w:val="-9"/>
          <w:sz w:val="24"/>
          <w:szCs w:val="24"/>
          <w:highlight w:val="none"/>
          <w:lang w:eastAsia="zh-Hans"/>
        </w:rPr>
        <w:t>否则响应</w:t>
      </w:r>
      <w:r>
        <w:rPr>
          <w:rFonts w:hint="eastAsia" w:ascii="宋体" w:hAnsi="宋体" w:eastAsia="宋体" w:cs="宋体"/>
          <w:b/>
          <w:bCs/>
          <w:color w:val="auto"/>
          <w:spacing w:val="-9"/>
          <w:sz w:val="24"/>
          <w:szCs w:val="24"/>
          <w:highlight w:val="none"/>
        </w:rPr>
        <w:t>文件作</w:t>
      </w:r>
      <w:r>
        <w:rPr>
          <w:rFonts w:hint="eastAsia" w:ascii="宋体" w:hAnsi="宋体" w:eastAsia="宋体" w:cs="宋体"/>
          <w:b/>
          <w:bCs/>
          <w:color w:val="auto"/>
          <w:spacing w:val="-9"/>
          <w:sz w:val="24"/>
          <w:szCs w:val="24"/>
          <w:highlight w:val="none"/>
          <w:lang w:eastAsia="zh-Hans"/>
        </w:rPr>
        <w:t>无效</w:t>
      </w:r>
      <w:r>
        <w:rPr>
          <w:rFonts w:hint="eastAsia" w:ascii="宋体" w:hAnsi="宋体" w:eastAsia="宋体" w:cs="宋体"/>
          <w:b/>
          <w:bCs/>
          <w:color w:val="auto"/>
          <w:spacing w:val="-9"/>
          <w:sz w:val="24"/>
          <w:szCs w:val="24"/>
          <w:highlight w:val="none"/>
        </w:rPr>
        <w:t>处理。</w:t>
      </w:r>
      <w:r>
        <w:rPr>
          <w:rFonts w:hint="eastAsia" w:ascii="宋体" w:hAnsi="宋体" w:eastAsia="宋体" w:cs="宋体"/>
          <w:b/>
          <w:bCs/>
          <w:color w:val="auto"/>
          <w:spacing w:val="-9"/>
          <w:sz w:val="24"/>
          <w:szCs w:val="24"/>
          <w:highlight w:val="none"/>
          <w:lang w:eastAsia="zh-Hans"/>
        </w:rPr>
        <w:t>承诺函</w:t>
      </w:r>
      <w:r>
        <w:rPr>
          <w:rFonts w:hint="eastAsia" w:ascii="宋体" w:hAnsi="宋体" w:eastAsia="宋体" w:cs="宋体"/>
          <w:b/>
          <w:bCs/>
          <w:color w:val="auto"/>
          <w:spacing w:val="-9"/>
          <w:sz w:val="24"/>
          <w:szCs w:val="24"/>
          <w:highlight w:val="none"/>
        </w:rPr>
        <w:t>格式自拟</w:t>
      </w:r>
      <w:r>
        <w:rPr>
          <w:rFonts w:hint="eastAsia" w:ascii="宋体" w:hAnsi="宋体" w:eastAsia="宋体" w:cs="宋体"/>
          <w:b/>
          <w:bCs/>
          <w:color w:val="auto"/>
          <w:spacing w:val="-9"/>
          <w:sz w:val="24"/>
          <w:szCs w:val="24"/>
          <w:highlight w:val="none"/>
          <w:lang w:eastAsia="zh-Hans"/>
        </w:rPr>
        <w:t>）</w:t>
      </w:r>
      <w:r>
        <w:rPr>
          <w:rFonts w:hint="eastAsia" w:ascii="宋体" w:hAnsi="宋体" w:eastAsia="宋体" w:cs="宋体"/>
          <w:b/>
          <w:bCs/>
          <w:color w:val="auto"/>
          <w:spacing w:val="-9"/>
          <w:sz w:val="24"/>
          <w:szCs w:val="24"/>
          <w:highlight w:val="none"/>
          <w:lang w:eastAsia="zh-CN"/>
        </w:rPr>
        <w:t>。</w:t>
      </w:r>
    </w:p>
    <w:p>
      <w:pPr>
        <w:pStyle w:val="15"/>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80"/>
        <w:jc w:val="both"/>
        <w:textAlignment w:val="auto"/>
        <w:rPr>
          <w:color w:val="auto"/>
          <w:kern w:val="2"/>
          <w:sz w:val="24"/>
          <w:szCs w:val="24"/>
          <w:highlight w:val="none"/>
          <w:lang w:bidi="ar"/>
        </w:rPr>
      </w:pPr>
      <w:r>
        <w:rPr>
          <w:rFonts w:hint="eastAsia" w:ascii="宋体" w:hAnsi="宋体" w:eastAsia="宋体" w:cs="宋体"/>
          <w:color w:val="auto"/>
          <w:sz w:val="24"/>
          <w:szCs w:val="24"/>
          <w:highlight w:val="none"/>
          <w:lang w:val="en-US" w:eastAsia="zh-CN"/>
        </w:rPr>
        <w:t>★3、成交供应商在本项目服务实施阶段应服从当地政府及卫生、防疫部门针对“新冠”疫情的防疫、检查工作，如对采购人造成社会影响及相应损失，成交供应商应赔偿采购人一切损失</w:t>
      </w:r>
      <w:r>
        <w:rPr>
          <w:rFonts w:hint="eastAsia" w:ascii="宋体" w:hAnsi="宋体" w:eastAsia="宋体" w:cs="宋体"/>
          <w:b/>
          <w:bCs/>
          <w:color w:val="auto"/>
          <w:spacing w:val="-9"/>
          <w:sz w:val="24"/>
          <w:szCs w:val="24"/>
          <w:highlight w:val="none"/>
          <w:lang w:eastAsia="zh-Hans"/>
        </w:rPr>
        <w:t>（供应商</w:t>
      </w:r>
      <w:r>
        <w:rPr>
          <w:rFonts w:hint="eastAsia" w:ascii="宋体" w:hAnsi="宋体" w:eastAsia="宋体" w:cs="宋体"/>
          <w:b/>
          <w:bCs/>
          <w:color w:val="auto"/>
          <w:spacing w:val="-9"/>
          <w:sz w:val="24"/>
          <w:szCs w:val="24"/>
          <w:highlight w:val="none"/>
        </w:rPr>
        <w:t>须在响应文件中</w:t>
      </w:r>
      <w:r>
        <w:rPr>
          <w:rFonts w:hint="eastAsia" w:ascii="宋体" w:hAnsi="宋体" w:eastAsia="宋体" w:cs="宋体"/>
          <w:b/>
          <w:bCs/>
          <w:color w:val="auto"/>
          <w:spacing w:val="-9"/>
          <w:sz w:val="24"/>
          <w:szCs w:val="24"/>
          <w:highlight w:val="none"/>
          <w:lang w:eastAsia="zh-Hans"/>
        </w:rPr>
        <w:t>针对本项</w:t>
      </w:r>
      <w:r>
        <w:rPr>
          <w:rFonts w:hint="eastAsia" w:ascii="宋体" w:hAnsi="宋体" w:eastAsia="宋体" w:cs="宋体"/>
          <w:b/>
          <w:bCs/>
          <w:color w:val="auto"/>
          <w:spacing w:val="-9"/>
          <w:sz w:val="24"/>
          <w:szCs w:val="24"/>
          <w:highlight w:val="none"/>
          <w:lang w:val="en-US" w:eastAsia="zh-CN"/>
        </w:rPr>
        <w:t>内容</w:t>
      </w:r>
      <w:r>
        <w:rPr>
          <w:rFonts w:hint="eastAsia" w:ascii="宋体" w:hAnsi="宋体" w:eastAsia="宋体" w:cs="宋体"/>
          <w:b/>
          <w:bCs/>
          <w:color w:val="auto"/>
          <w:spacing w:val="-9"/>
          <w:sz w:val="24"/>
          <w:szCs w:val="24"/>
          <w:highlight w:val="none"/>
        </w:rPr>
        <w:t>单独</w:t>
      </w:r>
      <w:r>
        <w:rPr>
          <w:rFonts w:hint="eastAsia" w:ascii="宋体" w:hAnsi="宋体" w:eastAsia="宋体" w:cs="宋体"/>
          <w:b/>
          <w:bCs/>
          <w:color w:val="auto"/>
          <w:spacing w:val="-9"/>
          <w:sz w:val="24"/>
          <w:szCs w:val="24"/>
          <w:highlight w:val="none"/>
          <w:lang w:eastAsia="zh-Hans"/>
        </w:rPr>
        <w:t>提供承诺函</w:t>
      </w:r>
      <w:r>
        <w:rPr>
          <w:rFonts w:hint="eastAsia" w:ascii="宋体" w:hAnsi="宋体" w:eastAsia="宋体" w:cs="宋体"/>
          <w:b/>
          <w:bCs/>
          <w:color w:val="auto"/>
          <w:spacing w:val="-9"/>
          <w:sz w:val="24"/>
          <w:szCs w:val="24"/>
          <w:highlight w:val="none"/>
        </w:rPr>
        <w:t>原件</w:t>
      </w:r>
      <w:r>
        <w:rPr>
          <w:rFonts w:hint="eastAsia" w:ascii="宋体" w:hAnsi="宋体" w:eastAsia="宋体" w:cs="宋体"/>
          <w:b/>
          <w:bCs/>
          <w:color w:val="auto"/>
          <w:spacing w:val="-9"/>
          <w:sz w:val="24"/>
          <w:szCs w:val="24"/>
          <w:highlight w:val="none"/>
          <w:lang w:eastAsia="zh-Hans"/>
        </w:rPr>
        <w:t>，</w:t>
      </w:r>
      <w:r>
        <w:rPr>
          <w:rFonts w:hint="eastAsia" w:ascii="宋体" w:hAnsi="宋体" w:eastAsia="宋体" w:cs="宋体"/>
          <w:b/>
          <w:bCs/>
          <w:color w:val="auto"/>
          <w:spacing w:val="-9"/>
          <w:sz w:val="24"/>
          <w:szCs w:val="24"/>
          <w:highlight w:val="none"/>
        </w:rPr>
        <w:t>加盖鲜章，</w:t>
      </w:r>
      <w:r>
        <w:rPr>
          <w:rFonts w:hint="eastAsia" w:ascii="宋体" w:hAnsi="宋体" w:eastAsia="宋体" w:cs="宋体"/>
          <w:b/>
          <w:bCs/>
          <w:color w:val="auto"/>
          <w:spacing w:val="-9"/>
          <w:sz w:val="24"/>
          <w:szCs w:val="24"/>
          <w:highlight w:val="none"/>
          <w:lang w:eastAsia="zh-Hans"/>
        </w:rPr>
        <w:t>否则响应</w:t>
      </w:r>
      <w:r>
        <w:rPr>
          <w:rFonts w:hint="eastAsia" w:ascii="宋体" w:hAnsi="宋体" w:eastAsia="宋体" w:cs="宋体"/>
          <w:b/>
          <w:bCs/>
          <w:color w:val="auto"/>
          <w:spacing w:val="-9"/>
          <w:sz w:val="24"/>
          <w:szCs w:val="24"/>
          <w:highlight w:val="none"/>
        </w:rPr>
        <w:t>文件作</w:t>
      </w:r>
      <w:r>
        <w:rPr>
          <w:rFonts w:hint="eastAsia" w:ascii="宋体" w:hAnsi="宋体" w:eastAsia="宋体" w:cs="宋体"/>
          <w:b/>
          <w:bCs/>
          <w:color w:val="auto"/>
          <w:spacing w:val="-9"/>
          <w:sz w:val="24"/>
          <w:szCs w:val="24"/>
          <w:highlight w:val="none"/>
          <w:lang w:eastAsia="zh-Hans"/>
        </w:rPr>
        <w:t>无效</w:t>
      </w:r>
      <w:r>
        <w:rPr>
          <w:rFonts w:hint="eastAsia" w:ascii="宋体" w:hAnsi="宋体" w:eastAsia="宋体" w:cs="宋体"/>
          <w:b/>
          <w:bCs/>
          <w:color w:val="auto"/>
          <w:spacing w:val="-9"/>
          <w:sz w:val="24"/>
          <w:szCs w:val="24"/>
          <w:highlight w:val="none"/>
        </w:rPr>
        <w:t>处理。</w:t>
      </w:r>
      <w:r>
        <w:rPr>
          <w:rFonts w:hint="eastAsia" w:ascii="宋体" w:hAnsi="宋体" w:eastAsia="宋体" w:cs="宋体"/>
          <w:b/>
          <w:bCs/>
          <w:color w:val="auto"/>
          <w:spacing w:val="-9"/>
          <w:sz w:val="24"/>
          <w:szCs w:val="24"/>
          <w:highlight w:val="none"/>
          <w:lang w:eastAsia="zh-Hans"/>
        </w:rPr>
        <w:t>承诺函</w:t>
      </w:r>
      <w:r>
        <w:rPr>
          <w:rFonts w:hint="eastAsia" w:ascii="宋体" w:hAnsi="宋体" w:eastAsia="宋体" w:cs="宋体"/>
          <w:b/>
          <w:bCs/>
          <w:color w:val="auto"/>
          <w:spacing w:val="-9"/>
          <w:sz w:val="24"/>
          <w:szCs w:val="24"/>
          <w:highlight w:val="none"/>
        </w:rPr>
        <w:t>格式自拟</w:t>
      </w:r>
      <w:r>
        <w:rPr>
          <w:rFonts w:hint="eastAsia" w:ascii="宋体" w:hAnsi="宋体" w:eastAsia="宋体" w:cs="宋体"/>
          <w:b/>
          <w:bCs/>
          <w:color w:val="auto"/>
          <w:spacing w:val="-9"/>
          <w:sz w:val="24"/>
          <w:szCs w:val="24"/>
          <w:highlight w:val="none"/>
          <w:lang w:eastAsia="zh-Hans"/>
        </w:rPr>
        <w:t>）</w:t>
      </w:r>
      <w:r>
        <w:rPr>
          <w:rFonts w:hint="eastAsia" w:ascii="宋体" w:hAnsi="宋体" w:eastAsia="宋体" w:cs="宋体"/>
          <w:b/>
          <w:bCs/>
          <w:color w:val="auto"/>
          <w:spacing w:val="-9"/>
          <w:sz w:val="24"/>
          <w:szCs w:val="24"/>
          <w:highlight w:val="none"/>
          <w:lang w:eastAsia="zh-CN"/>
        </w:rPr>
        <w:t>。</w:t>
      </w:r>
    </w:p>
    <w:p>
      <w:pPr>
        <w:pStyle w:val="15"/>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80"/>
        <w:jc w:val="both"/>
        <w:textAlignment w:val="auto"/>
        <w:rPr>
          <w:rFonts w:hint="eastAsia" w:eastAsia="宋体"/>
          <w:color w:val="auto"/>
          <w:kern w:val="2"/>
          <w:sz w:val="24"/>
          <w:szCs w:val="24"/>
          <w:highlight w:val="none"/>
          <w:lang w:eastAsia="zh-CN" w:bidi="ar"/>
        </w:rPr>
      </w:pPr>
      <w:r>
        <w:rPr>
          <w:rFonts w:hint="eastAsia" w:cs="宋体"/>
          <w:color w:val="auto"/>
          <w:sz w:val="24"/>
          <w:szCs w:val="24"/>
          <w:highlight w:val="none"/>
        </w:rPr>
        <w:t>★</w:t>
      </w:r>
      <w:r>
        <w:rPr>
          <w:rFonts w:hint="eastAsia" w:cs="宋体"/>
          <w:color w:val="auto"/>
          <w:spacing w:val="-9"/>
          <w:sz w:val="24"/>
          <w:szCs w:val="24"/>
          <w:highlight w:val="none"/>
          <w:lang w:val="en-US" w:eastAsia="zh-CN"/>
        </w:rPr>
        <w:t>4</w:t>
      </w:r>
      <w:r>
        <w:rPr>
          <w:rFonts w:hint="eastAsia" w:cs="宋体"/>
          <w:color w:val="auto"/>
          <w:spacing w:val="-9"/>
          <w:sz w:val="24"/>
          <w:szCs w:val="24"/>
          <w:highlight w:val="none"/>
        </w:rPr>
        <w:t>、为保障本项目顺利执行，</w:t>
      </w:r>
      <w:r>
        <w:rPr>
          <w:rFonts w:hint="eastAsia"/>
          <w:color w:val="auto"/>
          <w:sz w:val="24"/>
          <w:szCs w:val="24"/>
          <w:highlight w:val="none"/>
        </w:rPr>
        <w:t>供应商须为本项目配备相关专业人员不少于</w:t>
      </w:r>
      <w:r>
        <w:rPr>
          <w:color w:val="auto"/>
          <w:sz w:val="24"/>
          <w:szCs w:val="24"/>
          <w:highlight w:val="none"/>
        </w:rPr>
        <w:t>8</w:t>
      </w:r>
      <w:r>
        <w:rPr>
          <w:rFonts w:hint="eastAsia"/>
          <w:color w:val="auto"/>
          <w:sz w:val="24"/>
          <w:szCs w:val="24"/>
          <w:highlight w:val="none"/>
        </w:rPr>
        <w:t>人，包括：</w:t>
      </w:r>
      <w:r>
        <w:rPr>
          <w:color w:val="auto"/>
          <w:sz w:val="24"/>
          <w:szCs w:val="24"/>
          <w:highlight w:val="none"/>
        </w:rPr>
        <w:t>项目</w:t>
      </w:r>
      <w:r>
        <w:rPr>
          <w:rFonts w:hint="eastAsia"/>
          <w:color w:val="auto"/>
          <w:sz w:val="24"/>
          <w:szCs w:val="24"/>
          <w:highlight w:val="none"/>
        </w:rPr>
        <w:t>负责人、团队成员等</w:t>
      </w:r>
      <w:r>
        <w:rPr>
          <w:rFonts w:hint="eastAsia" w:cs="宋体"/>
          <w:b/>
          <w:bCs/>
          <w:color w:val="auto"/>
          <w:sz w:val="24"/>
          <w:szCs w:val="24"/>
          <w:highlight w:val="none"/>
        </w:rPr>
        <w:t>（供应商须在响应文件中针对本项内容提供承诺函原件或人员资质相关证明复印件，加盖供应商鲜章，否则响应文件作无效处理）</w:t>
      </w:r>
      <w:r>
        <w:rPr>
          <w:rFonts w:hint="eastAsia" w:cs="宋体"/>
          <w:b/>
          <w:bCs/>
          <w:color w:val="auto"/>
          <w:sz w:val="24"/>
          <w:szCs w:val="24"/>
          <w:highlight w:val="none"/>
          <w:lang w:eastAsia="zh-CN"/>
        </w:rPr>
        <w:t>。</w:t>
      </w:r>
    </w:p>
    <w:p>
      <w:pPr>
        <w:pStyle w:val="15"/>
        <w:keepNext w:val="0"/>
        <w:keepLines w:val="0"/>
        <w:pageBreakBefore w:val="0"/>
        <w:kinsoku/>
        <w:wordWrap/>
        <w:overflowPunct/>
        <w:topLinePunct w:val="0"/>
        <w:autoSpaceDE/>
        <w:autoSpaceDN/>
        <w:bidi w:val="0"/>
        <w:adjustRightInd/>
        <w:snapToGrid/>
        <w:spacing w:before="0" w:beforeAutospacing="0" w:after="0" w:afterAutospacing="0" w:line="460" w:lineRule="exact"/>
        <w:ind w:firstLine="480"/>
        <w:jc w:val="both"/>
        <w:textAlignment w:val="auto"/>
        <w:rPr>
          <w:color w:val="auto"/>
          <w:sz w:val="24"/>
          <w:szCs w:val="24"/>
          <w:highlight w:val="none"/>
        </w:rPr>
      </w:pPr>
      <w:r>
        <w:rPr>
          <w:rFonts w:hint="eastAsia"/>
          <w:color w:val="auto"/>
          <w:kern w:val="2"/>
          <w:sz w:val="24"/>
          <w:szCs w:val="24"/>
          <w:highlight w:val="none"/>
          <w:lang w:val="en-US" w:eastAsia="zh-CN" w:bidi="ar"/>
        </w:rPr>
        <w:t>5</w:t>
      </w:r>
      <w:r>
        <w:rPr>
          <w:rFonts w:hint="eastAsia"/>
          <w:color w:val="auto"/>
          <w:kern w:val="2"/>
          <w:sz w:val="24"/>
          <w:szCs w:val="24"/>
          <w:highlight w:val="none"/>
          <w:lang w:bidi="ar"/>
        </w:rPr>
        <w:t>、</w:t>
      </w:r>
      <w:r>
        <w:rPr>
          <w:rFonts w:hint="eastAsia"/>
          <w:color w:val="auto"/>
          <w:sz w:val="24"/>
          <w:szCs w:val="24"/>
          <w:highlight w:val="none"/>
        </w:rPr>
        <w:t>供应商须在响应文件中提供针对本项目的</w:t>
      </w:r>
      <w:r>
        <w:rPr>
          <w:rFonts w:hint="eastAsia"/>
          <w:color w:val="auto"/>
          <w:sz w:val="24"/>
          <w:szCs w:val="24"/>
          <w:highlight w:val="none"/>
          <w:lang w:val="en-US" w:eastAsia="zh-CN"/>
        </w:rPr>
        <w:t>工作大纲</w:t>
      </w:r>
      <w:r>
        <w:rPr>
          <w:rFonts w:hint="eastAsia"/>
          <w:color w:val="auto"/>
          <w:sz w:val="24"/>
          <w:szCs w:val="24"/>
          <w:highlight w:val="none"/>
        </w:rPr>
        <w:t>，内容包括但不限于：</w:t>
      </w:r>
      <w:r>
        <w:rPr>
          <w:rFonts w:hint="eastAsia"/>
          <w:color w:val="auto"/>
          <w:sz w:val="24"/>
          <w:szCs w:val="24"/>
          <w:highlight w:val="none"/>
          <w:lang w:val="en-US" w:eastAsia="zh-CN"/>
        </w:rPr>
        <w:t>项目认识、服务方案、</w:t>
      </w:r>
      <w:r>
        <w:rPr>
          <w:rFonts w:hint="eastAsia" w:ascii="宋体" w:hAnsi="宋体" w:eastAsia="宋体" w:cs="宋体"/>
          <w:color w:val="auto"/>
          <w:sz w:val="24"/>
          <w:szCs w:val="24"/>
          <w:highlight w:val="none"/>
          <w:lang w:val="en-US" w:eastAsia="zh-CN"/>
        </w:rPr>
        <w:t>制度管理</w:t>
      </w:r>
      <w:r>
        <w:rPr>
          <w:rFonts w:hint="eastAsia" w:ascii="宋体" w:hAnsi="宋体" w:cs="宋体"/>
          <w:color w:val="auto"/>
          <w:sz w:val="24"/>
          <w:szCs w:val="24"/>
          <w:highlight w:val="none"/>
          <w:lang w:val="en-US" w:eastAsia="zh-CN"/>
        </w:rPr>
        <w:t>及措施、服务承诺</w:t>
      </w:r>
      <w:r>
        <w:rPr>
          <w:rFonts w:hint="eastAsia"/>
          <w:color w:val="auto"/>
          <w:sz w:val="24"/>
          <w:szCs w:val="24"/>
          <w:highlight w:val="none"/>
        </w:rPr>
        <w:t>等内容。</w:t>
      </w:r>
    </w:p>
    <w:p>
      <w:pPr>
        <w:ind w:firstLine="0" w:firstLineChars="0"/>
        <w:jc w:val="left"/>
        <w:rPr>
          <w:rFonts w:hint="eastAsia" w:cs="宋体"/>
          <w:color w:val="auto"/>
          <w:szCs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jc w:val="left"/>
        <w:textAlignment w:val="auto"/>
        <w:rPr>
          <w:rFonts w:hint="eastAsia" w:ascii="宋体" w:hAnsi="宋体" w:eastAsia="宋体" w:cs="宋体"/>
          <w:color w:val="auto"/>
          <w:sz w:val="24"/>
          <w:szCs w:val="24"/>
          <w:highlight w:val="none"/>
          <w:lang w:val="en-US" w:eastAsia="zh-CN"/>
        </w:rPr>
      </w:pPr>
    </w:p>
    <w:p>
      <w:pPr>
        <w:pStyle w:val="6"/>
        <w:keepNext w:val="0"/>
        <w:keepLines w:val="0"/>
        <w:pageBreakBefore w:val="0"/>
        <w:widowControl w:val="0"/>
        <w:kinsoku/>
        <w:wordWrap/>
        <w:overflowPunct/>
        <w:topLinePunct w:val="0"/>
        <w:autoSpaceDE/>
        <w:autoSpaceDN/>
        <w:bidi w:val="0"/>
        <w:adjustRightInd/>
        <w:snapToGrid/>
        <w:spacing w:before="0" w:after="0" w:line="46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说明：1、以上带“★”号条款为本项目实质性要求，不允许负偏离</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本项目明确要求提供证明材料或承诺函的，以提供的证明材料或承诺函为准判断是否偏离。未明确要求提供证明材料或承诺函的，以偏离表为准。</w:t>
      </w:r>
    </w:p>
    <w:p>
      <w:pPr>
        <w:pStyle w:val="6"/>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本项目规定的国家、行业、地方等标准如有最新标准，均按最新标准执行。</w:t>
      </w:r>
    </w:p>
    <w:p>
      <w:pPr>
        <w:keepNext w:val="0"/>
        <w:keepLines w:val="0"/>
        <w:pageBreakBefore w:val="0"/>
        <w:widowControl w:val="0"/>
        <w:numPr>
          <w:ilvl w:val="0"/>
          <w:numId w:val="0"/>
        </w:numPr>
        <w:kinsoku/>
        <w:wordWrap/>
        <w:overflowPunct/>
        <w:topLinePunct w:val="0"/>
        <w:autoSpaceDE/>
        <w:autoSpaceDN/>
        <w:bidi w:val="0"/>
        <w:adjustRightInd/>
        <w:snapToGrid/>
        <w:spacing w:before="340" w:after="330" w:line="460" w:lineRule="exact"/>
        <w:ind w:firstLine="482" w:firstLineChars="200"/>
        <w:jc w:val="center"/>
        <w:textAlignment w:val="auto"/>
        <w:outlineLvl w:val="0"/>
        <w:rPr>
          <w:rFonts w:hint="eastAsia"/>
          <w:color w:val="auto"/>
          <w:sz w:val="36"/>
          <w:szCs w:val="36"/>
          <w:highlight w:val="none"/>
        </w:rPr>
      </w:pPr>
      <w:r>
        <w:rPr>
          <w:rStyle w:val="22"/>
          <w:rFonts w:hint="eastAsia" w:ascii="宋体" w:hAnsi="宋体" w:eastAsia="宋体" w:cs="宋体"/>
          <w:color w:val="auto"/>
          <w:sz w:val="24"/>
          <w:szCs w:val="24"/>
          <w:highlight w:val="none"/>
        </w:rPr>
        <w:br w:type="page"/>
      </w:r>
      <w:bookmarkStart w:id="155" w:name="_Toc3378"/>
      <w:r>
        <w:rPr>
          <w:rStyle w:val="21"/>
          <w:rFonts w:hint="eastAsia"/>
          <w:color w:val="auto"/>
          <w:highlight w:val="none"/>
        </w:rPr>
        <w:t>第六章  采购项目实质性要求</w:t>
      </w:r>
      <w:bookmarkEnd w:id="155"/>
    </w:p>
    <w:p>
      <w:pPr>
        <w:pageBreakBefore w:val="0"/>
        <w:widowControl w:val="0"/>
        <w:kinsoku/>
        <w:wordWrap/>
        <w:overflowPunct/>
        <w:topLinePunct w:val="0"/>
        <w:autoSpaceDN/>
        <w:bidi w:val="0"/>
        <w:adjustRightInd/>
        <w:snapToGrid/>
        <w:spacing w:line="460" w:lineRule="exact"/>
        <w:ind w:leftChars="0" w:firstLine="482" w:firstLineChars="200"/>
        <w:textAlignment w:val="auto"/>
        <w:rPr>
          <w:rFonts w:hint="eastAsia" w:ascii="宋体" w:hAnsi="宋体" w:eastAsia="宋体" w:cs="宋体"/>
          <w:b/>
          <w:bCs/>
          <w:color w:val="auto"/>
          <w:sz w:val="24"/>
          <w:szCs w:val="24"/>
          <w:highlight w:val="none"/>
          <w:lang w:val="en-US" w:eastAsia="zh-CN"/>
        </w:rPr>
      </w:pPr>
      <w:bookmarkStart w:id="156" w:name="_Toc25401"/>
    </w:p>
    <w:p>
      <w:pPr>
        <w:pageBreakBefore w:val="0"/>
        <w:widowControl w:val="0"/>
        <w:kinsoku/>
        <w:wordWrap/>
        <w:overflowPunct/>
        <w:topLinePunct w:val="0"/>
        <w:autoSpaceDN/>
        <w:bidi w:val="0"/>
        <w:adjustRightInd/>
        <w:snapToGrid/>
        <w:spacing w:line="460" w:lineRule="exact"/>
        <w:ind w:lef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本项目第五章带“</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sz w:val="24"/>
          <w:szCs w:val="24"/>
          <w:highlight w:val="none"/>
          <w:lang w:val="en-US" w:eastAsia="zh-CN"/>
        </w:rPr>
        <w:t>”号</w:t>
      </w:r>
      <w:r>
        <w:rPr>
          <w:rFonts w:hint="eastAsia" w:ascii="宋体" w:hAnsi="宋体" w:cs="宋体"/>
          <w:b/>
          <w:bCs/>
          <w:color w:val="auto"/>
          <w:sz w:val="24"/>
          <w:szCs w:val="24"/>
          <w:highlight w:val="none"/>
          <w:lang w:val="en-US" w:eastAsia="zh-CN"/>
        </w:rPr>
        <w:t>条款</w:t>
      </w:r>
      <w:r>
        <w:rPr>
          <w:rFonts w:hint="eastAsia" w:ascii="宋体" w:hAnsi="宋体" w:eastAsia="宋体" w:cs="宋体"/>
          <w:b/>
          <w:bCs/>
          <w:color w:val="auto"/>
          <w:sz w:val="24"/>
          <w:szCs w:val="24"/>
          <w:highlight w:val="none"/>
          <w:lang w:val="en-US" w:eastAsia="zh-CN"/>
        </w:rPr>
        <w:t>为本项目实质性要求。</w:t>
      </w:r>
    </w:p>
    <w:p>
      <w:pPr>
        <w:pStyle w:val="3"/>
        <w:keepNext/>
        <w:keepLines/>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br w:type="page"/>
      </w:r>
      <w:bookmarkStart w:id="157" w:name="_Toc24396"/>
      <w:r>
        <w:rPr>
          <w:rFonts w:hint="eastAsia"/>
          <w:color w:val="auto"/>
          <w:highlight w:val="none"/>
          <w:lang w:val="en-US" w:eastAsia="zh-CN"/>
        </w:rPr>
        <w:t>第七章</w:t>
      </w:r>
      <w:bookmarkEnd w:id="156"/>
      <w:r>
        <w:rPr>
          <w:rFonts w:hint="eastAsia"/>
          <w:color w:val="auto"/>
          <w:highlight w:val="none"/>
          <w:lang w:val="en-US" w:eastAsia="zh-CN"/>
        </w:rPr>
        <w:t xml:space="preserve">  磋商内容、磋商过程中可实质性变动的内容</w:t>
      </w:r>
      <w:bookmarkEnd w:id="157"/>
    </w:p>
    <w:p>
      <w:pPr>
        <w:bidi w:val="0"/>
        <w:outlineLvl w:val="9"/>
        <w:rPr>
          <w:rFonts w:hint="eastAsia"/>
          <w:b/>
          <w:bCs/>
          <w:color w:val="auto"/>
          <w:highlight w:val="none"/>
          <w:lang w:val="en-US" w:eastAsia="zh-CN"/>
        </w:rPr>
      </w:pPr>
      <w:r>
        <w:rPr>
          <w:rFonts w:hint="eastAsia"/>
          <w:b/>
          <w:bCs/>
          <w:color w:val="auto"/>
          <w:highlight w:val="none"/>
          <w:lang w:val="en-US" w:eastAsia="zh-CN"/>
        </w:rPr>
        <w:t>1、磋商内容</w:t>
      </w:r>
    </w:p>
    <w:p>
      <w:pPr>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采购需求中的技术、服务要求以及合同草案条款。</w:t>
      </w:r>
    </w:p>
    <w:p>
      <w:pPr>
        <w:bidi w:val="0"/>
        <w:outlineLvl w:val="9"/>
        <w:rPr>
          <w:rFonts w:hint="eastAsia"/>
          <w:b/>
          <w:bCs/>
          <w:color w:val="auto"/>
          <w:highlight w:val="none"/>
          <w:lang w:val="en-US" w:eastAsia="zh-CN"/>
        </w:rPr>
      </w:pPr>
      <w:r>
        <w:rPr>
          <w:rFonts w:hint="eastAsia"/>
          <w:b/>
          <w:bCs/>
          <w:color w:val="auto"/>
          <w:highlight w:val="none"/>
          <w:lang w:val="en-US" w:eastAsia="zh-CN"/>
        </w:rPr>
        <w:t>2、磋商过程中可实质性变动的内容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供应商应当按照磋商文件的变动情况和磋商小组的要求重新提交响应文件，并由其</w:t>
      </w:r>
      <w:r>
        <w:rPr>
          <w:rFonts w:hint="eastAsia"/>
          <w:color w:val="auto"/>
          <w:highlight w:val="none"/>
          <w:lang w:eastAsia="zh-CN"/>
        </w:rPr>
        <w:t>法定代表人/单位负责人</w:t>
      </w:r>
      <w:r>
        <w:rPr>
          <w:rFonts w:hint="eastAsia"/>
          <w:color w:val="auto"/>
          <w:highlight w:val="none"/>
        </w:rPr>
        <w:t>或授权代表签字或者加盖公章。由授权代表签字的，应当附法定代表人</w:t>
      </w:r>
      <w:r>
        <w:rPr>
          <w:rFonts w:hint="eastAsia"/>
          <w:color w:val="auto"/>
          <w:highlight w:val="none"/>
          <w:lang w:eastAsia="zh-CN"/>
        </w:rPr>
        <w:t>/单位负责人</w:t>
      </w:r>
      <w:r>
        <w:rPr>
          <w:rFonts w:hint="eastAsia"/>
          <w:color w:val="auto"/>
          <w:highlight w:val="none"/>
        </w:rPr>
        <w:t>授权书。供应商为自然人的，应当由本人签字并附身份证明。</w:t>
      </w:r>
    </w:p>
    <w:p>
      <w:pPr>
        <w:pageBreakBefore w:val="0"/>
        <w:widowControl w:val="0"/>
        <w:tabs>
          <w:tab w:val="left" w:pos="7665"/>
        </w:tabs>
        <w:kinsoku/>
        <w:wordWrap/>
        <w:overflowPunct/>
        <w:topLinePunct w:val="0"/>
        <w:autoSpaceDE/>
        <w:autoSpaceDN/>
        <w:bidi w:val="0"/>
        <w:adjustRightInd/>
        <w:snapToGrid/>
        <w:spacing w:line="360" w:lineRule="auto"/>
        <w:ind w:firstLine="480"/>
        <w:rPr>
          <w:rFonts w:hint="eastAsia" w:ascii="宋体" w:hAnsi="宋体"/>
          <w:b/>
          <w:bCs w:val="0"/>
          <w:color w:val="auto"/>
          <w:sz w:val="24"/>
          <w:highlight w:val="none"/>
          <w:lang w:val="en-US" w:eastAsia="zh-CN"/>
        </w:rPr>
      </w:pPr>
    </w:p>
    <w:p>
      <w:pPr>
        <w:pageBreakBefore w:val="0"/>
        <w:widowControl w:val="0"/>
        <w:tabs>
          <w:tab w:val="left" w:pos="7665"/>
        </w:tabs>
        <w:kinsoku/>
        <w:wordWrap/>
        <w:overflowPunct/>
        <w:topLinePunct w:val="0"/>
        <w:autoSpaceDE/>
        <w:autoSpaceDN/>
        <w:bidi w:val="0"/>
        <w:adjustRightInd/>
        <w:snapToGrid/>
        <w:spacing w:line="360" w:lineRule="auto"/>
        <w:ind w:firstLine="480"/>
        <w:rPr>
          <w:rFonts w:hint="eastAsia" w:ascii="宋体" w:hAnsi="宋体" w:eastAsia="宋体"/>
          <w:b/>
          <w:bCs w:val="0"/>
          <w:color w:val="auto"/>
          <w:sz w:val="24"/>
          <w:highlight w:val="none"/>
          <w:lang w:val="en-US" w:eastAsia="zh-CN"/>
        </w:rPr>
      </w:pPr>
      <w:r>
        <w:rPr>
          <w:rFonts w:hint="eastAsia" w:ascii="宋体" w:hAnsi="宋体"/>
          <w:b/>
          <w:bCs w:val="0"/>
          <w:color w:val="auto"/>
          <w:sz w:val="24"/>
          <w:highlight w:val="none"/>
          <w:lang w:val="en-US" w:eastAsia="zh-CN"/>
        </w:rPr>
        <w:t>注：本项目采购需求中列为实质性要求的条款如变动须正偏离。</w:t>
      </w:r>
    </w:p>
    <w:p>
      <w:pPr>
        <w:pageBreakBefore w:val="0"/>
        <w:widowControl w:val="0"/>
        <w:tabs>
          <w:tab w:val="left" w:pos="7665"/>
        </w:tabs>
        <w:kinsoku/>
        <w:wordWrap/>
        <w:overflowPunct/>
        <w:topLinePunct w:val="0"/>
        <w:autoSpaceDE/>
        <w:autoSpaceDN/>
        <w:bidi w:val="0"/>
        <w:adjustRightInd/>
        <w:snapToGrid/>
        <w:spacing w:line="400" w:lineRule="atLeast"/>
        <w:ind w:firstLine="480"/>
        <w:rPr>
          <w:rFonts w:hint="eastAsia" w:ascii="宋体" w:hAnsi="宋体"/>
          <w:b/>
          <w:bCs w:val="0"/>
          <w:color w:val="auto"/>
          <w:sz w:val="24"/>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b w:val="0"/>
          <w:color w:val="auto"/>
          <w:sz w:val="32"/>
          <w:szCs w:val="32"/>
          <w:highlight w:val="none"/>
        </w:rPr>
      </w:pPr>
      <w:r>
        <w:rPr>
          <w:rFonts w:hint="eastAsia"/>
          <w:color w:val="auto"/>
          <w:sz w:val="36"/>
          <w:szCs w:val="36"/>
          <w:highlight w:val="none"/>
        </w:rPr>
        <w:br w:type="page"/>
      </w:r>
      <w:bookmarkStart w:id="158" w:name="_Toc31712"/>
      <w:r>
        <w:rPr>
          <w:rFonts w:hint="eastAsia"/>
          <w:color w:val="auto"/>
          <w:sz w:val="36"/>
          <w:szCs w:val="36"/>
          <w:highlight w:val="none"/>
        </w:rPr>
        <w:t>第八章  响应文件格式</w:t>
      </w:r>
      <w:bookmarkEnd w:id="158"/>
    </w:p>
    <w:p>
      <w:pPr>
        <w:rPr>
          <w:rFonts w:hint="eastAsia"/>
          <w:color w:val="auto"/>
          <w:highlight w:val="none"/>
        </w:rPr>
      </w:pPr>
      <w:r>
        <w:rPr>
          <w:rFonts w:hint="eastAsia"/>
          <w:color w:val="auto"/>
          <w:highlight w:val="none"/>
        </w:rPr>
        <w:t>一、本章所制响应文件格式，除</w:t>
      </w:r>
      <w:r>
        <w:rPr>
          <w:rFonts w:hint="eastAsia"/>
          <w:color w:val="auto"/>
          <w:highlight w:val="none"/>
          <w:lang w:eastAsia="zh-CN"/>
        </w:rPr>
        <w:t>技术、服务性响应文件</w:t>
      </w:r>
      <w:r>
        <w:rPr>
          <w:rFonts w:hint="eastAsia"/>
          <w:color w:val="auto"/>
          <w:highlight w:val="none"/>
        </w:rPr>
        <w:t>格式中明确将该格式作为实质性要求的，一律不具有强制性，但是，供应商响应文件相关资料和本章所制格式不一致的，磋商小组将在评分时以响应文件不规范予以扣分处理。</w:t>
      </w:r>
    </w:p>
    <w:p>
      <w:pPr>
        <w:rPr>
          <w:rFonts w:hint="eastAsia"/>
          <w:color w:val="auto"/>
          <w:highlight w:val="none"/>
        </w:rPr>
      </w:pPr>
      <w:r>
        <w:rPr>
          <w:rFonts w:hint="eastAsia"/>
          <w:color w:val="auto"/>
          <w:highlight w:val="none"/>
        </w:rPr>
        <w:t>二、本章所制响应文件格式有关表格中的备注栏，由供应商根据自身响应情况作解释性说明，不作为必填项。</w:t>
      </w:r>
    </w:p>
    <w:p>
      <w:pPr>
        <w:rPr>
          <w:rFonts w:hint="eastAsia"/>
          <w:color w:val="auto"/>
          <w:highlight w:val="none"/>
        </w:rPr>
      </w:pPr>
      <w:r>
        <w:rPr>
          <w:rFonts w:hint="eastAsia"/>
          <w:color w:val="auto"/>
          <w:highlight w:val="none"/>
        </w:rPr>
        <w:t>三、本章所制响应文件格式中需要填写的相关内容事项，可能会与本采购项目无关，在不改变响应文件原义、不影响本项目采购需求的情况下，供应商可以不予填写，但应当注明。</w:t>
      </w:r>
    </w:p>
    <w:p>
      <w:pPr>
        <w:rPr>
          <w:rFonts w:hint="eastAsia"/>
          <w:color w:val="auto"/>
          <w:highlight w:val="none"/>
        </w:rPr>
      </w:pPr>
      <w:r>
        <w:rPr>
          <w:rFonts w:hint="eastAsia"/>
          <w:color w:val="auto"/>
          <w:highlight w:val="none"/>
          <w:lang w:val="en-US" w:eastAsia="zh-CN"/>
        </w:rPr>
        <w:t>四</w:t>
      </w:r>
      <w:r>
        <w:rPr>
          <w:rFonts w:hint="eastAsia"/>
          <w:color w:val="auto"/>
          <w:highlight w:val="none"/>
        </w:rPr>
        <w:t>、对于</w:t>
      </w:r>
      <w:r>
        <w:rPr>
          <w:rFonts w:hint="eastAsia"/>
          <w:color w:val="auto"/>
          <w:highlight w:val="none"/>
          <w:lang w:val="en-US" w:eastAsia="zh-CN"/>
        </w:rPr>
        <w:t>磋商</w:t>
      </w:r>
      <w:r>
        <w:rPr>
          <w:rFonts w:hint="eastAsia"/>
          <w:color w:val="auto"/>
          <w:highlight w:val="none"/>
        </w:rPr>
        <w:t>文件格式中表格下方的说明，</w:t>
      </w:r>
      <w:r>
        <w:rPr>
          <w:rFonts w:hint="eastAsia"/>
          <w:color w:val="auto"/>
          <w:highlight w:val="none"/>
          <w:lang w:val="en-US" w:eastAsia="zh-CN"/>
        </w:rPr>
        <w:t>供应商</w:t>
      </w:r>
      <w:r>
        <w:rPr>
          <w:rFonts w:hint="eastAsia"/>
          <w:color w:val="auto"/>
          <w:highlight w:val="none"/>
        </w:rPr>
        <w:t>在</w:t>
      </w:r>
      <w:r>
        <w:rPr>
          <w:rFonts w:hint="eastAsia"/>
          <w:color w:val="auto"/>
          <w:highlight w:val="none"/>
          <w:lang w:val="en-US" w:eastAsia="zh-CN"/>
        </w:rPr>
        <w:t>响应</w:t>
      </w:r>
      <w:r>
        <w:rPr>
          <w:rFonts w:hint="eastAsia"/>
          <w:color w:val="auto"/>
          <w:highlight w:val="none"/>
        </w:rPr>
        <w:t>文件中自行删除备注且在该格式中无其他特别说明的，视为默认接受该项条款。</w:t>
      </w:r>
    </w:p>
    <w:p>
      <w:pPr>
        <w:rPr>
          <w:rFonts w:hint="eastAsia"/>
          <w:color w:val="auto"/>
          <w:highlight w:val="none"/>
        </w:rPr>
      </w:pPr>
    </w:p>
    <w:p>
      <w:pPr>
        <w:jc w:val="center"/>
        <w:rPr>
          <w:rFonts w:hint="eastAsia"/>
          <w:b/>
          <w:color w:val="auto"/>
          <w:sz w:val="32"/>
          <w:szCs w:val="32"/>
          <w:highlight w:val="none"/>
        </w:rPr>
      </w:pPr>
    </w:p>
    <w:p>
      <w:pPr>
        <w:pStyle w:val="2"/>
        <w:rPr>
          <w:rFonts w:hint="eastAsia" w:ascii="宋体" w:hAnsi="宋体" w:eastAsia="宋体" w:cs="宋体"/>
          <w:color w:val="auto"/>
          <w:sz w:val="24"/>
          <w:szCs w:val="24"/>
          <w:highlight w:val="none"/>
          <w:lang w:val="zh-CN"/>
        </w:rPr>
      </w:pPr>
      <w:bookmarkStart w:id="159" w:name="_Toc448558695"/>
      <w:bookmarkStart w:id="160" w:name="_Toc17713"/>
      <w:r>
        <w:rPr>
          <w:rFonts w:hint="eastAsia" w:ascii="宋体" w:hAnsi="宋体" w:eastAsia="宋体" w:cs="宋体"/>
          <w:color w:val="auto"/>
          <w:sz w:val="24"/>
          <w:szCs w:val="24"/>
          <w:highlight w:val="none"/>
          <w:lang w:val="zh-CN"/>
        </w:rPr>
        <w:br w:type="page"/>
      </w:r>
      <w:bookmarkStart w:id="161" w:name="_Toc6699"/>
      <w:r>
        <w:rPr>
          <w:rFonts w:hint="eastAsia" w:ascii="宋体" w:hAnsi="宋体" w:eastAsia="宋体" w:cs="宋体"/>
          <w:color w:val="auto"/>
          <w:sz w:val="24"/>
          <w:szCs w:val="24"/>
          <w:highlight w:val="none"/>
          <w:lang w:val="zh-CN"/>
        </w:rPr>
        <w:t>一、资格性响应文件格式</w:t>
      </w:r>
      <w:bookmarkEnd w:id="159"/>
      <w:bookmarkEnd w:id="160"/>
      <w:bookmarkEnd w:id="161"/>
    </w:p>
    <w:p>
      <w:pPr>
        <w:pStyle w:val="4"/>
        <w:rPr>
          <w:rFonts w:hint="eastAsia" w:ascii="宋体" w:hAnsi="宋体" w:eastAsia="宋体" w:cs="宋体"/>
          <w:color w:val="auto"/>
          <w:sz w:val="24"/>
          <w:szCs w:val="24"/>
          <w:highlight w:val="none"/>
          <w:lang w:val="zh-CN"/>
        </w:rPr>
      </w:pPr>
      <w:bookmarkStart w:id="162" w:name="_Toc7464"/>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、资格性响应文件封面格式</w:t>
      </w:r>
      <w:bookmarkEnd w:id="162"/>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3600" w:firstLineChars="1500"/>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项目名称：</w:t>
      </w:r>
    </w:p>
    <w:p>
      <w:pPr>
        <w:rPr>
          <w:rFonts w:hint="eastAsia"/>
          <w:color w:val="auto"/>
          <w:highlight w:val="none"/>
          <w:lang w:val="zh-CN"/>
        </w:rPr>
      </w:pPr>
    </w:p>
    <w:p>
      <w:pPr>
        <w:rPr>
          <w:rFonts w:hint="eastAsia"/>
          <w:color w:val="auto"/>
          <w:highlight w:val="none"/>
          <w:lang w:val="en-US" w:eastAsia="zh-CN"/>
        </w:rPr>
      </w:pPr>
      <w:r>
        <w:rPr>
          <w:rFonts w:hint="eastAsia"/>
          <w:color w:val="auto"/>
          <w:highlight w:val="none"/>
          <w:lang w:val="zh-CN"/>
        </w:rPr>
        <w:t>采购编号：</w:t>
      </w:r>
    </w:p>
    <w:p>
      <w:pPr>
        <w:rPr>
          <w:rFonts w:hint="eastAsia" w:ascii="Calibri" w:hAnsi="Calibri" w:eastAsia="宋体"/>
          <w:color w:val="auto"/>
          <w:highlight w:val="none"/>
          <w:lang w:val="en-US" w:eastAsia="zh-CN"/>
        </w:rPr>
      </w:pPr>
    </w:p>
    <w:p>
      <w:pPr>
        <w:rPr>
          <w:rFonts w:hint="eastAsia" w:ascii="Calibri" w:hAnsi="Calibri" w:eastAsia="宋体"/>
          <w:color w:val="auto"/>
          <w:highlight w:val="none"/>
          <w:lang w:val="zh-CN"/>
        </w:rPr>
      </w:pPr>
      <w:r>
        <w:rPr>
          <w:rFonts w:hint="eastAsia" w:ascii="Calibri" w:hAnsi="Calibri" w:eastAsia="宋体"/>
          <w:color w:val="auto"/>
          <w:highlight w:val="none"/>
          <w:lang w:val="zh-CN"/>
        </w:rPr>
        <w:t>资格性响应文件（正本或副本）</w:t>
      </w:r>
    </w:p>
    <w:p>
      <w:pPr>
        <w:rPr>
          <w:rFonts w:hint="eastAsia" w:ascii="Calibri" w:hAnsi="Calibri" w:eastAsia="宋体"/>
          <w:color w:val="auto"/>
          <w:highlight w:val="none"/>
          <w:lang w:val="zh-CN"/>
        </w:rPr>
      </w:pPr>
    </w:p>
    <w:p>
      <w:pPr>
        <w:rPr>
          <w:rFonts w:hint="eastAsia" w:ascii="Calibri" w:hAnsi="Calibri" w:eastAsia="宋体"/>
          <w:color w:val="auto"/>
          <w:highlight w:val="none"/>
          <w:lang w:val="zh-CN"/>
        </w:rPr>
      </w:pPr>
      <w:r>
        <w:rPr>
          <w:rFonts w:hint="eastAsia" w:ascii="Calibri" w:hAnsi="Calibri" w:eastAsia="宋体"/>
          <w:color w:val="auto"/>
          <w:highlight w:val="none"/>
          <w:lang w:val="zh-CN"/>
        </w:rPr>
        <w:t>供应商名称：</w:t>
      </w:r>
    </w:p>
    <w:p>
      <w:pPr>
        <w:rPr>
          <w:rFonts w:hint="eastAsia" w:ascii="Calibri" w:hAnsi="Calibri" w:eastAsia="宋体"/>
          <w:color w:val="auto"/>
          <w:highlight w:val="none"/>
          <w:lang w:val="zh-CN"/>
        </w:rPr>
      </w:pPr>
    </w:p>
    <w:p>
      <w:pPr>
        <w:rPr>
          <w:rFonts w:hint="eastAsia"/>
          <w:color w:val="auto"/>
          <w:highlight w:val="none"/>
          <w:lang w:val="zh-CN"/>
        </w:rPr>
      </w:pPr>
      <w:r>
        <w:rPr>
          <w:rFonts w:hint="eastAsia"/>
          <w:color w:val="auto"/>
          <w:highlight w:val="none"/>
        </w:rPr>
        <w:t>磋商</w:t>
      </w:r>
      <w:r>
        <w:rPr>
          <w:rFonts w:hint="eastAsia"/>
          <w:color w:val="auto"/>
          <w:highlight w:val="none"/>
          <w:lang w:val="zh-CN"/>
        </w:rPr>
        <w:t>日期：</w:t>
      </w:r>
    </w:p>
    <w:p>
      <w:pPr>
        <w:rPr>
          <w:rFonts w:hint="eastAsia"/>
          <w:color w:val="auto"/>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温馨提示：1）资格性响应文件正本一份、副本二份；2）资格性响应文件于递交响应文件截止时间前送指定地点；3）供应商提供的资格证明材料为复印件的均须加盖供应商公章。</w:t>
      </w:r>
    </w:p>
    <w:p>
      <w:pPr>
        <w:rPr>
          <w:rFonts w:hint="eastAsia"/>
          <w:color w:val="auto"/>
          <w:highlight w:val="none"/>
          <w:lang w:val="zh-CN"/>
        </w:rPr>
      </w:pPr>
    </w:p>
    <w:p>
      <w:pPr>
        <w:pStyle w:val="7"/>
        <w:pageBreakBefore w:val="0"/>
        <w:widowControl w:val="0"/>
        <w:kinsoku/>
        <w:wordWrap/>
        <w:overflowPunct/>
        <w:topLinePunct w:val="0"/>
        <w:bidi w:val="0"/>
        <w:snapToGrid/>
        <w:spacing w:line="360" w:lineRule="auto"/>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color w:val="auto"/>
          <w:sz w:val="24"/>
          <w:szCs w:val="24"/>
          <w:highlight w:val="none"/>
        </w:rPr>
      </w:pPr>
    </w:p>
    <w:p>
      <w:pPr>
        <w:pStyle w:val="4"/>
        <w:rPr>
          <w:rFonts w:hint="eastAsia" w:ascii="宋体" w:hAnsi="宋体" w:eastAsia="宋体" w:cs="宋体"/>
          <w:color w:val="auto"/>
          <w:sz w:val="24"/>
          <w:szCs w:val="24"/>
          <w:highlight w:val="none"/>
          <w:lang w:val="zh-CN"/>
        </w:rPr>
      </w:pPr>
      <w:bookmarkStart w:id="163" w:name="_Toc3270"/>
      <w:r>
        <w:rPr>
          <w:rFonts w:hint="eastAsia" w:ascii="宋体" w:hAnsi="宋体" w:eastAsia="宋体" w:cs="宋体"/>
          <w:color w:val="auto"/>
          <w:sz w:val="24"/>
          <w:szCs w:val="24"/>
          <w:highlight w:val="none"/>
          <w:lang w:val="en-US" w:eastAsia="zh-CN"/>
        </w:rPr>
        <w:t>2、承诺</w:t>
      </w:r>
      <w:r>
        <w:rPr>
          <w:rFonts w:hint="eastAsia" w:ascii="宋体" w:hAnsi="宋体" w:eastAsia="宋体" w:cs="宋体"/>
          <w:color w:val="auto"/>
          <w:sz w:val="24"/>
          <w:szCs w:val="24"/>
          <w:highlight w:val="none"/>
          <w:lang w:val="zh-CN"/>
        </w:rPr>
        <w:t>函</w:t>
      </w:r>
      <w:bookmarkEnd w:id="163"/>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rPr>
      </w:pPr>
      <w:r>
        <w:rPr>
          <w:rFonts w:hint="eastAsia"/>
          <w:color w:val="auto"/>
          <w:highlight w:val="none"/>
          <w:lang w:eastAsia="zh-CN"/>
        </w:rPr>
        <w:t>四川创先招标代理有限公司</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我公司作为本次采购项目的供应商，根据磋商文件要求，现郑重</w:t>
      </w:r>
      <w:r>
        <w:rPr>
          <w:rFonts w:hint="eastAsia"/>
          <w:color w:val="auto"/>
          <w:highlight w:val="none"/>
          <w:lang w:val="en-US" w:eastAsia="zh-CN"/>
        </w:rPr>
        <w:t>承诺</w:t>
      </w:r>
      <w:r>
        <w:rPr>
          <w:rFonts w:hint="eastAsia"/>
          <w:color w:val="auto"/>
          <w:highlight w:val="none"/>
        </w:rPr>
        <w:t>如下：</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一、具备《中华人民共和国政府采购法》第二十二条规定的条件：</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olor w:val="auto"/>
          <w:highlight w:val="none"/>
        </w:rPr>
      </w:pPr>
      <w:r>
        <w:rPr>
          <w:rFonts w:hint="eastAsia"/>
          <w:color w:val="auto"/>
          <w:highlight w:val="none"/>
        </w:rPr>
        <w:t xml:space="preserve">（一）具有独立承担民事责任的能力； </w:t>
      </w:r>
      <w:r>
        <w:rPr>
          <w:rFonts w:hint="eastAsia"/>
          <w:color w:val="auto"/>
          <w:highlight w:val="none"/>
        </w:rPr>
        <w:br w:type="textWrapping"/>
      </w:r>
      <w:r>
        <w:rPr>
          <w:rFonts w:hint="eastAsia"/>
          <w:color w:val="auto"/>
          <w:highlight w:val="none"/>
        </w:rPr>
        <w:t xml:space="preserve">　　（二）具有良好的商业信誉和健全的财务会计制度； </w:t>
      </w:r>
      <w:r>
        <w:rPr>
          <w:rFonts w:hint="eastAsia"/>
          <w:color w:val="auto"/>
          <w:highlight w:val="none"/>
        </w:rPr>
        <w:br w:type="textWrapping"/>
      </w:r>
      <w:r>
        <w:rPr>
          <w:rFonts w:hint="eastAsia"/>
          <w:color w:val="auto"/>
          <w:highlight w:val="none"/>
        </w:rPr>
        <w:t xml:space="preserve">　　（三）具有履行合同所必需的设备和专业技术能力； </w:t>
      </w:r>
      <w:r>
        <w:rPr>
          <w:rFonts w:hint="eastAsia"/>
          <w:color w:val="auto"/>
          <w:highlight w:val="none"/>
        </w:rPr>
        <w:br w:type="textWrapping"/>
      </w:r>
      <w:r>
        <w:rPr>
          <w:rFonts w:hint="eastAsia"/>
          <w:color w:val="auto"/>
          <w:highlight w:val="none"/>
        </w:rPr>
        <w:t xml:space="preserve">　　（四）有依法缴纳税收和社会保障资金的良好记录； </w:t>
      </w:r>
      <w:r>
        <w:rPr>
          <w:rFonts w:hint="eastAsia"/>
          <w:color w:val="auto"/>
          <w:highlight w:val="none"/>
        </w:rPr>
        <w:br w:type="textWrapping"/>
      </w:r>
      <w:r>
        <w:rPr>
          <w:rFonts w:hint="eastAsia"/>
          <w:color w:val="auto"/>
          <w:highlight w:val="none"/>
        </w:rPr>
        <w:t>　　（五）参加本次政府采购活动前三年内，在经营活动中没有重大违法记录；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六</w:t>
      </w:r>
      <w:r>
        <w:rPr>
          <w:rFonts w:hint="eastAsia"/>
          <w:color w:val="auto"/>
          <w:highlight w:val="none"/>
          <w:lang w:eastAsia="zh-CN"/>
        </w:rPr>
        <w:t>）</w:t>
      </w:r>
      <w:r>
        <w:rPr>
          <w:rFonts w:hint="eastAsia"/>
          <w:color w:val="auto"/>
          <w:highlight w:val="none"/>
        </w:rPr>
        <w:t>法律、行政法规规定的其他条件</w:t>
      </w:r>
      <w:r>
        <w:rPr>
          <w:rFonts w:hint="eastAsia"/>
          <w:color w:val="auto"/>
          <w:highlight w:val="none"/>
          <w:lang w:eastAsia="zh-CN"/>
        </w:rPr>
        <w:t>：无；</w:t>
      </w:r>
    </w:p>
    <w:p>
      <w:pPr>
        <w:keepNext w:val="0"/>
        <w:keepLines w:val="0"/>
        <w:pageBreakBefore w:val="0"/>
        <w:widowControl w:val="0"/>
        <w:kinsoku/>
        <w:wordWrap/>
        <w:overflowPunct/>
        <w:topLinePunct w:val="0"/>
        <w:autoSpaceDE/>
        <w:autoSpaceDN/>
        <w:bidi w:val="0"/>
        <w:adjustRightInd/>
        <w:snapToGrid w:val="0"/>
        <w:spacing w:line="460" w:lineRule="exact"/>
        <w:ind w:firstLine="480"/>
        <w:textAlignment w:val="auto"/>
        <w:rPr>
          <w:rFonts w:hint="eastAsia" w:ascii="宋体" w:hAnsi="宋体" w:eastAsia="宋体" w:cs="宋体"/>
          <w:color w:val="auto"/>
          <w:sz w:val="24"/>
          <w:szCs w:val="24"/>
          <w:highlight w:val="none"/>
          <w:lang w:val="en-US" w:eastAsia="zh-CN"/>
        </w:rPr>
      </w:pPr>
      <w:r>
        <w:rPr>
          <w:rFonts w:hint="eastAsia"/>
          <w:color w:val="auto"/>
          <w:highlight w:val="none"/>
          <w:lang w:eastAsia="zh-CN"/>
        </w:rPr>
        <w:t>（</w:t>
      </w:r>
      <w:r>
        <w:rPr>
          <w:rFonts w:hint="eastAsia"/>
          <w:color w:val="auto"/>
          <w:highlight w:val="none"/>
          <w:lang w:val="en-US" w:eastAsia="zh-CN"/>
        </w:rPr>
        <w:t>七</w:t>
      </w:r>
      <w:r>
        <w:rPr>
          <w:rFonts w:hint="eastAsia"/>
          <w:color w:val="auto"/>
          <w:highlight w:val="none"/>
          <w:lang w:eastAsia="zh-CN"/>
        </w:rPr>
        <w:t>）</w:t>
      </w:r>
      <w:r>
        <w:rPr>
          <w:rFonts w:hint="eastAsia" w:ascii="宋体" w:hAnsi="宋体" w:eastAsia="宋体" w:cs="宋体"/>
          <w:color w:val="auto"/>
          <w:sz w:val="24"/>
          <w:szCs w:val="24"/>
          <w:highlight w:val="none"/>
          <w:lang w:val="en-US" w:eastAsia="zh-CN"/>
        </w:rPr>
        <w:t>我单位及现任法定代表人、主要负责人没有行贿犯罪记录</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三、参加本次竞争性磋商采购活动，不存在</w:t>
      </w:r>
      <w:r>
        <w:rPr>
          <w:rFonts w:hint="eastAsia"/>
          <w:color w:val="auto"/>
          <w:highlight w:val="none"/>
          <w:lang w:eastAsia="zh-CN"/>
        </w:rPr>
        <w:t>“</w:t>
      </w:r>
      <w:r>
        <w:rPr>
          <w:rFonts w:hint="eastAsia"/>
          <w:color w:val="auto"/>
          <w:highlight w:val="none"/>
        </w:rPr>
        <w:t>与单位负责人为同一人或者存在直接控股、管理关系的其他供应商参与同一合同项下的政府采购活动的行为</w:t>
      </w:r>
      <w:r>
        <w:rPr>
          <w:rFonts w:hint="eastAsia"/>
          <w:color w:val="auto"/>
          <w:highlight w:val="none"/>
          <w:lang w:eastAsia="zh-CN"/>
        </w:rPr>
        <w:t>”</w:t>
      </w:r>
      <w:r>
        <w:rPr>
          <w:rFonts w:hint="eastAsia"/>
          <w:color w:val="auto"/>
          <w:highlight w:val="none"/>
        </w:rPr>
        <w:t>。</w:t>
      </w:r>
      <w:r>
        <w:rPr>
          <w:rFonts w:hint="eastAsia"/>
          <w:color w:val="auto"/>
          <w:highlight w:val="none"/>
          <w:lang w:eastAsia="zh-CN"/>
        </w:rPr>
        <w:t>没有“为项目提供前期整体设计、</w:t>
      </w:r>
      <w:r>
        <w:rPr>
          <w:rFonts w:hint="eastAsia"/>
          <w:color w:val="auto"/>
          <w:highlight w:val="none"/>
        </w:rPr>
        <w:t>规范编制或者项目管理、监理、检测等服务</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四、参加本次竞争性磋商采购活动，不存在</w:t>
      </w:r>
      <w:r>
        <w:rPr>
          <w:rFonts w:hint="eastAsia"/>
          <w:color w:val="auto"/>
          <w:highlight w:val="none"/>
          <w:lang w:eastAsia="zh-CN"/>
        </w:rPr>
        <w:t>“</w:t>
      </w:r>
      <w:r>
        <w:rPr>
          <w:rFonts w:hint="eastAsia"/>
          <w:color w:val="auto"/>
          <w:highlight w:val="none"/>
        </w:rPr>
        <w:t>和其他供应商在同一合同项下的采购项目中，同时委托同一个自然人、同一家庭的人员、同一单位的人员作为代理人的行为</w:t>
      </w:r>
      <w:r>
        <w:rPr>
          <w:rFonts w:hint="eastAsia"/>
          <w:color w:val="auto"/>
          <w:highlight w:val="none"/>
          <w:lang w:eastAsia="zh-CN"/>
        </w:rPr>
        <w:t>”</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五、我单位</w:t>
      </w:r>
      <w:r>
        <w:rPr>
          <w:rFonts w:hint="eastAsia"/>
          <w:color w:val="auto"/>
          <w:highlight w:val="none"/>
        </w:rPr>
        <w:t>实际控制人或者中高级管理人员，</w:t>
      </w:r>
      <w:r>
        <w:rPr>
          <w:rFonts w:hint="eastAsia"/>
          <w:color w:val="auto"/>
          <w:highlight w:val="none"/>
          <w:lang w:val="en-US" w:eastAsia="zh-CN"/>
        </w:rPr>
        <w:t>不</w:t>
      </w:r>
      <w:r>
        <w:rPr>
          <w:rFonts w:hint="eastAsia"/>
          <w:color w:val="auto"/>
          <w:highlight w:val="none"/>
        </w:rPr>
        <w:t>是采购代理机构工作人员。</w:t>
      </w:r>
      <w:r>
        <w:rPr>
          <w:rFonts w:hint="eastAsia"/>
          <w:color w:val="auto"/>
          <w:highlight w:val="none"/>
          <w:lang w:val="en-US" w:eastAsia="zh-CN"/>
        </w:rPr>
        <w:t>我单位</w:t>
      </w:r>
      <w:r>
        <w:rPr>
          <w:rFonts w:hint="eastAsia"/>
          <w:color w:val="auto"/>
          <w:highlight w:val="none"/>
        </w:rPr>
        <w:t>与采购代理机构</w:t>
      </w:r>
      <w:r>
        <w:rPr>
          <w:rFonts w:hint="eastAsia"/>
          <w:color w:val="auto"/>
          <w:highlight w:val="none"/>
          <w:lang w:val="en-US" w:eastAsia="zh-CN"/>
        </w:rPr>
        <w:t>不</w:t>
      </w:r>
      <w:r>
        <w:rPr>
          <w:rFonts w:hint="eastAsia"/>
          <w:color w:val="auto"/>
          <w:highlight w:val="none"/>
        </w:rPr>
        <w:t>存在关联关系，或者是采购代理机构的母公司或子公司。</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六</w:t>
      </w:r>
      <w:r>
        <w:rPr>
          <w:rFonts w:hint="eastAsia"/>
          <w:color w:val="auto"/>
          <w:highlight w:val="none"/>
        </w:rPr>
        <w:t>、响应文件中提供的能够给予我单位带来优惠、好处的任何材料资料和技术、服务、商务等响应承诺情况都是真实的、有效的、合法的。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七</w:t>
      </w:r>
      <w:r>
        <w:rPr>
          <w:rFonts w:hint="eastAsia"/>
          <w:color w:val="auto"/>
          <w:highlight w:val="none"/>
        </w:rPr>
        <w:t>、我单位不属于国家相关法律法规及制度规定的禁止参加本次政府采购活动的供应商。</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lang w:val="zh-CN"/>
        </w:rPr>
      </w:pPr>
      <w:r>
        <w:rPr>
          <w:rFonts w:hint="eastAsia"/>
          <w:color w:val="auto"/>
          <w:highlight w:val="none"/>
          <w:lang w:val="en-US" w:eastAsia="zh-CN"/>
        </w:rPr>
        <w:t>八</w:t>
      </w:r>
      <w:r>
        <w:rPr>
          <w:rFonts w:hint="eastAsia"/>
          <w:color w:val="auto"/>
          <w:highlight w:val="none"/>
        </w:rPr>
        <w:t>、</w:t>
      </w:r>
      <w:r>
        <w:rPr>
          <w:rFonts w:hint="eastAsia"/>
          <w:color w:val="auto"/>
          <w:highlight w:val="none"/>
          <w:lang w:val="zh-CN"/>
        </w:rPr>
        <w:t>我</w:t>
      </w:r>
      <w:r>
        <w:rPr>
          <w:rFonts w:hint="eastAsia"/>
          <w:color w:val="auto"/>
          <w:highlight w:val="none"/>
        </w:rPr>
        <w:t>单位保证按照磋商文件要求提供的文件和说明是</w:t>
      </w:r>
      <w:r>
        <w:rPr>
          <w:rFonts w:hint="eastAsia"/>
          <w:color w:val="auto"/>
          <w:highlight w:val="none"/>
          <w:lang w:val="zh-CN"/>
        </w:rPr>
        <w:t>真实、准确的</w:t>
      </w:r>
      <w:r>
        <w:rPr>
          <w:rFonts w:hint="eastAsia"/>
          <w:color w:val="auto"/>
          <w:highlight w:val="none"/>
        </w:rPr>
        <w:t>，并</w:t>
      </w:r>
      <w:r>
        <w:rPr>
          <w:rFonts w:hint="eastAsia"/>
          <w:color w:val="auto"/>
          <w:highlight w:val="none"/>
          <w:lang w:val="zh-CN"/>
        </w:rPr>
        <w:t>愿意提供贵公司可能另外要求的，与竞争性磋商有关的文件资料，并保证</w:t>
      </w:r>
      <w:r>
        <w:rPr>
          <w:rFonts w:hint="eastAsia"/>
          <w:color w:val="auto"/>
          <w:highlight w:val="none"/>
        </w:rPr>
        <w:t>其</w:t>
      </w:r>
      <w:r>
        <w:rPr>
          <w:rFonts w:hint="eastAsia"/>
          <w:color w:val="auto"/>
          <w:highlight w:val="none"/>
          <w:lang w:val="zh-CN"/>
        </w:rPr>
        <w:t>真实、准确。</w:t>
      </w:r>
    </w:p>
    <w:p>
      <w:pPr>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Calibri" w:hAnsi="Calibri"/>
          <w:color w:val="auto"/>
          <w:highlight w:val="none"/>
          <w:lang w:val="en-US" w:eastAsia="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kinsoku/>
        <w:wordWrap/>
        <w:overflowPunct/>
        <w:topLinePunct w:val="0"/>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Style w:val="7"/>
        <w:rPr>
          <w:rFonts w:hint="eastAsia" w:ascii="宋体" w:hAnsi="宋体" w:eastAsia="宋体" w:cs="宋体"/>
          <w:color w:val="auto"/>
          <w:sz w:val="24"/>
          <w:szCs w:val="24"/>
          <w:highlight w:val="none"/>
          <w:lang w:val="zh-CN"/>
        </w:rPr>
      </w:pPr>
    </w:p>
    <w:p>
      <w:pPr>
        <w:pStyle w:val="4"/>
        <w:rPr>
          <w:rFonts w:hint="eastAsia" w:ascii="宋体" w:hAnsi="宋体" w:eastAsia="宋体" w:cs="宋体"/>
          <w:b w:val="0"/>
          <w:bCs w:val="0"/>
          <w:color w:val="auto"/>
          <w:sz w:val="24"/>
          <w:szCs w:val="24"/>
          <w:highlight w:val="none"/>
          <w:lang w:val="zh-CN"/>
        </w:rPr>
      </w:pPr>
      <w:r>
        <w:rPr>
          <w:rFonts w:hint="eastAsia" w:ascii="宋体" w:hAnsi="宋体" w:eastAsia="宋体" w:cs="宋体"/>
          <w:color w:val="auto"/>
          <w:sz w:val="24"/>
          <w:szCs w:val="24"/>
          <w:highlight w:val="none"/>
          <w:lang w:val="en-US" w:eastAsia="zh-CN"/>
        </w:rPr>
        <w:br w:type="page"/>
      </w:r>
      <w:bookmarkStart w:id="164" w:name="_Toc23968"/>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、法定代表人/单位负责人身份证明书</w:t>
      </w:r>
      <w:bookmarkEnd w:id="164"/>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zh-CN"/>
        </w:rPr>
        <w:t xml:space="preserve">   （法定代表人/单位负责人姓名）         </w:t>
      </w:r>
      <w:r>
        <w:rPr>
          <w:rFonts w:hint="eastAsia" w:ascii="宋体" w:hAnsi="宋体" w:eastAsia="宋体" w:cs="宋体"/>
          <w:color w:val="auto"/>
          <w:sz w:val="24"/>
          <w:szCs w:val="24"/>
          <w:highlight w:val="none"/>
          <w:lang w:val="zh-CN"/>
        </w:rPr>
        <w:t>在</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处 任</w:t>
      </w:r>
      <w:r>
        <w:rPr>
          <w:rFonts w:hint="eastAsia" w:ascii="宋体" w:hAnsi="宋体" w:eastAsia="宋体" w:cs="宋体"/>
          <w:color w:val="auto"/>
          <w:sz w:val="24"/>
          <w:szCs w:val="24"/>
          <w:highlight w:val="none"/>
          <w:u w:val="single"/>
          <w:lang w:val="zh-CN"/>
        </w:rPr>
        <w:t xml:space="preserve">         （职务名称）        </w:t>
      </w:r>
      <w:r>
        <w:rPr>
          <w:rFonts w:hint="eastAsia" w:ascii="宋体" w:hAnsi="宋体" w:eastAsia="宋体" w:cs="宋体"/>
          <w:color w:val="auto"/>
          <w:sz w:val="24"/>
          <w:szCs w:val="24"/>
          <w:highlight w:val="none"/>
          <w:lang w:val="zh-CN"/>
        </w:rPr>
        <w:t>职务，是</w:t>
      </w:r>
      <w:r>
        <w:rPr>
          <w:rFonts w:hint="eastAsia" w:ascii="宋体" w:hAnsi="宋体" w:eastAsia="宋体" w:cs="宋体"/>
          <w:color w:val="auto"/>
          <w:sz w:val="24"/>
          <w:szCs w:val="24"/>
          <w:highlight w:val="none"/>
          <w:u w:val="single"/>
          <w:lang w:val="zh-CN"/>
        </w:rPr>
        <w:t xml:space="preserve">      （供应商名称）    </w:t>
      </w:r>
      <w:r>
        <w:rPr>
          <w:rFonts w:hint="eastAsia" w:ascii="宋体" w:hAnsi="宋体" w:eastAsia="宋体" w:cs="宋体"/>
          <w:color w:val="auto"/>
          <w:sz w:val="24"/>
          <w:szCs w:val="24"/>
          <w:highlight w:val="none"/>
          <w:lang w:val="zh-CN"/>
        </w:rPr>
        <w:t>的</w:t>
      </w: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特此证明。</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ab/>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 xml:space="preserve">日期：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ageBreakBefore w:val="0"/>
        <w:widowControl w:val="0"/>
        <w:tabs>
          <w:tab w:val="left" w:pos="6300"/>
        </w:tabs>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说明：</w:t>
      </w:r>
    </w:p>
    <w:p>
      <w:pPr>
        <w:rPr>
          <w:rFonts w:hint="eastAsia"/>
          <w:color w:val="auto"/>
          <w:highlight w:val="none"/>
          <w:lang w:val="zh-CN"/>
        </w:rPr>
      </w:pPr>
      <w:r>
        <w:rPr>
          <w:rFonts w:hint="eastAsia"/>
          <w:color w:val="auto"/>
          <w:highlight w:val="none"/>
        </w:rPr>
        <w:t>1、</w:t>
      </w:r>
      <w:r>
        <w:rPr>
          <w:rFonts w:hint="eastAsia"/>
          <w:color w:val="auto"/>
          <w:highlight w:val="none"/>
          <w:lang w:val="zh-CN"/>
        </w:rPr>
        <w:t>上述证明文件在资格性响应文件中附有法定代表人/单位负责人身份证复印件（</w:t>
      </w:r>
      <w:r>
        <w:rPr>
          <w:rFonts w:hint="eastAsia"/>
          <w:color w:val="auto"/>
          <w:highlight w:val="none"/>
        </w:rPr>
        <w:t>正反两面均须复印。正反两面在同一页面时，任意一面盖章即可。正反两面在不同页面时，两面均须加盖公章</w:t>
      </w:r>
      <w:r>
        <w:rPr>
          <w:rFonts w:hint="eastAsia"/>
          <w:color w:val="auto"/>
          <w:highlight w:val="none"/>
          <w:lang w:val="zh-CN"/>
        </w:rPr>
        <w:t>）时才能生效；</w:t>
      </w:r>
    </w:p>
    <w:p>
      <w:pPr>
        <w:rPr>
          <w:rFonts w:hint="eastAsia"/>
          <w:color w:val="auto"/>
          <w:highlight w:val="none"/>
          <w:lang w:eastAsia="zh-CN"/>
        </w:rPr>
      </w:pPr>
      <w:r>
        <w:rPr>
          <w:rFonts w:hint="eastAsia"/>
          <w:color w:val="auto"/>
          <w:highlight w:val="none"/>
        </w:rPr>
        <w:t>2、</w:t>
      </w:r>
      <w:bookmarkStart w:id="165" w:name="OLE_LINK24"/>
      <w:r>
        <w:rPr>
          <w:rFonts w:hint="eastAsia"/>
          <w:color w:val="auto"/>
          <w:highlight w:val="none"/>
        </w:rPr>
        <w:t>提供的证件材料必须在有效期内</w:t>
      </w:r>
      <w:bookmarkEnd w:id="165"/>
      <w:r>
        <w:rPr>
          <w:rFonts w:hint="eastAsia"/>
          <w:color w:val="auto"/>
          <w:highlight w:val="none"/>
          <w:lang w:eastAsia="zh-CN"/>
        </w:rPr>
        <w:t>；</w:t>
      </w:r>
    </w:p>
    <w:p>
      <w:pPr>
        <w:rPr>
          <w:rFonts w:hint="eastAsia" w:ascii="宋体" w:hAnsi="宋体" w:eastAsia="宋体" w:cs="宋体"/>
          <w:color w:val="auto"/>
          <w:szCs w:val="24"/>
          <w:highlight w:val="none"/>
          <w:lang w:eastAsia="zh-CN"/>
        </w:rPr>
      </w:pPr>
      <w:r>
        <w:rPr>
          <w:rFonts w:hint="eastAsia"/>
          <w:color w:val="auto"/>
          <w:highlight w:val="none"/>
          <w:lang w:val="en-US" w:eastAsia="zh-CN"/>
        </w:rPr>
        <w:t>3、供应商为“其</w:t>
      </w:r>
      <w:r>
        <w:rPr>
          <w:rFonts w:hint="eastAsia" w:ascii="宋体" w:hAnsi="宋体" w:eastAsia="宋体" w:cs="宋体"/>
          <w:color w:val="auto"/>
          <w:szCs w:val="24"/>
          <w:highlight w:val="none"/>
          <w:lang w:val="en-US" w:eastAsia="zh-CN"/>
        </w:rPr>
        <w:t>他组织”时，法定代表人对应为“主要负责人”或“经营者”。</w:t>
      </w:r>
    </w:p>
    <w:p>
      <w:pPr>
        <w:jc w:val="center"/>
        <w:rPr>
          <w:rFonts w:hint="eastAsia"/>
          <w:b/>
          <w:color w:val="auto"/>
          <w:sz w:val="32"/>
          <w:szCs w:val="32"/>
          <w:highlight w:val="none"/>
        </w:rPr>
      </w:pPr>
    </w:p>
    <w:p>
      <w:pPr>
        <w:jc w:val="center"/>
        <w:rPr>
          <w:rFonts w:hint="eastAsia"/>
          <w:b/>
          <w:color w:val="auto"/>
          <w:sz w:val="32"/>
          <w:szCs w:val="32"/>
          <w:highlight w:val="none"/>
        </w:rPr>
      </w:pPr>
    </w:p>
    <w:p>
      <w:pPr>
        <w:jc w:val="center"/>
        <w:rPr>
          <w:rFonts w:hint="eastAsia"/>
          <w:b/>
          <w:color w:val="auto"/>
          <w:sz w:val="32"/>
          <w:szCs w:val="32"/>
          <w:highlight w:val="none"/>
        </w:rPr>
      </w:pPr>
    </w:p>
    <w:p>
      <w:pPr>
        <w:jc w:val="center"/>
        <w:rPr>
          <w:rFonts w:hint="eastAsia"/>
          <w:b/>
          <w:color w:val="auto"/>
          <w:sz w:val="32"/>
          <w:szCs w:val="32"/>
          <w:highlight w:val="none"/>
        </w:rPr>
      </w:pPr>
    </w:p>
    <w:p>
      <w:pPr>
        <w:pStyle w:val="4"/>
        <w:rPr>
          <w:rStyle w:val="22"/>
          <w:rFonts w:hint="eastAsia" w:ascii="宋体" w:hAnsi="宋体" w:eastAsia="宋体" w:cs="宋体"/>
          <w:b/>
          <w:bCs/>
          <w:color w:val="auto"/>
          <w:sz w:val="24"/>
          <w:szCs w:val="24"/>
          <w:highlight w:val="none"/>
          <w:lang w:val="zh-CN"/>
        </w:rPr>
      </w:pPr>
      <w:r>
        <w:rPr>
          <w:rStyle w:val="22"/>
          <w:rFonts w:hint="eastAsia" w:ascii="宋体" w:hAnsi="宋体" w:eastAsia="宋体" w:cs="宋体"/>
          <w:b/>
          <w:bCs/>
          <w:color w:val="auto"/>
          <w:sz w:val="24"/>
          <w:szCs w:val="24"/>
          <w:highlight w:val="none"/>
          <w:lang w:val="en-US" w:eastAsia="zh-CN"/>
        </w:rPr>
        <w:br w:type="page"/>
      </w:r>
      <w:bookmarkStart w:id="166" w:name="_Toc12193"/>
      <w:r>
        <w:rPr>
          <w:rStyle w:val="22"/>
          <w:rFonts w:hint="eastAsia" w:ascii="宋体" w:hAnsi="宋体" w:eastAsia="宋体" w:cs="宋体"/>
          <w:b/>
          <w:bCs/>
          <w:color w:val="auto"/>
          <w:sz w:val="24"/>
          <w:szCs w:val="24"/>
          <w:highlight w:val="none"/>
          <w:lang w:val="en-US" w:eastAsia="zh-CN"/>
        </w:rPr>
        <w:t>4</w:t>
      </w:r>
      <w:r>
        <w:rPr>
          <w:rStyle w:val="22"/>
          <w:rFonts w:hint="eastAsia" w:ascii="宋体" w:hAnsi="宋体" w:eastAsia="宋体" w:cs="宋体"/>
          <w:b/>
          <w:bCs/>
          <w:color w:val="auto"/>
          <w:sz w:val="24"/>
          <w:szCs w:val="24"/>
          <w:highlight w:val="none"/>
          <w:lang w:val="zh-CN"/>
        </w:rPr>
        <w:t>、</w:t>
      </w:r>
      <w:r>
        <w:rPr>
          <w:rStyle w:val="22"/>
          <w:rFonts w:hint="eastAsia" w:ascii="宋体" w:hAnsi="宋体" w:cs="宋体"/>
          <w:b/>
          <w:bCs/>
          <w:color w:val="auto"/>
          <w:sz w:val="24"/>
          <w:szCs w:val="24"/>
          <w:highlight w:val="none"/>
          <w:lang w:val="zh-CN"/>
        </w:rPr>
        <w:t>法定代表人/单位负责人</w:t>
      </w:r>
      <w:r>
        <w:rPr>
          <w:rStyle w:val="22"/>
          <w:rFonts w:hint="eastAsia" w:ascii="宋体" w:hAnsi="宋体" w:eastAsia="宋体" w:cs="宋体"/>
          <w:b/>
          <w:bCs/>
          <w:color w:val="auto"/>
          <w:sz w:val="24"/>
          <w:szCs w:val="24"/>
          <w:highlight w:val="none"/>
          <w:lang w:val="zh-CN"/>
        </w:rPr>
        <w:t>授权委托书</w:t>
      </w:r>
      <w:bookmarkEnd w:id="166"/>
    </w:p>
    <w:p>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left"/>
        <w:textAlignment w:val="auto"/>
        <w:rPr>
          <w:color w:val="auto"/>
          <w:sz w:val="24"/>
          <w:szCs w:val="24"/>
          <w:highlight w:val="none"/>
          <w:lang w:val="zh-CN"/>
        </w:rPr>
      </w:pPr>
      <w:r>
        <w:rPr>
          <w:rFonts w:hint="eastAsia" w:cs="宋体"/>
          <w:color w:val="auto"/>
          <w:sz w:val="24"/>
          <w:szCs w:val="24"/>
          <w:highlight w:val="none"/>
          <w:lang w:eastAsia="zh-CN"/>
        </w:rPr>
        <w:t>四川创先招标代理有限公司</w:t>
      </w:r>
      <w:r>
        <w:rPr>
          <w:rFonts w:hint="eastAsia" w:cs="宋体"/>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napToGrid/>
        <w:spacing w:line="460" w:lineRule="exact"/>
        <w:ind w:left="120" w:leftChars="50" w:firstLine="480"/>
        <w:jc w:val="left"/>
        <w:textAlignment w:val="auto"/>
        <w:rPr>
          <w:color w:val="auto"/>
          <w:sz w:val="24"/>
          <w:szCs w:val="24"/>
          <w:highlight w:val="none"/>
          <w:lang w:val="zh-CN"/>
        </w:rPr>
      </w:pPr>
      <w:r>
        <w:rPr>
          <w:rFonts w:cs="宋体"/>
          <w:color w:val="auto"/>
          <w:sz w:val="24"/>
          <w:szCs w:val="24"/>
          <w:highlight w:val="none"/>
          <w:lang w:val="zh-CN"/>
        </w:rPr>
        <w:t xml:space="preserve"> </w:t>
      </w:r>
      <w:r>
        <w:rPr>
          <w:rFonts w:cs="宋体"/>
          <w:color w:val="auto"/>
          <w:sz w:val="24"/>
          <w:szCs w:val="24"/>
          <w:highlight w:val="none"/>
          <w:u w:val="single"/>
          <w:lang w:val="zh-CN"/>
        </w:rPr>
        <w:t xml:space="preserve">                 </w:t>
      </w:r>
      <w:r>
        <w:rPr>
          <w:rFonts w:hint="eastAsia" w:cs="宋体"/>
          <w:color w:val="auto"/>
          <w:sz w:val="24"/>
          <w:szCs w:val="24"/>
          <w:highlight w:val="none"/>
          <w:u w:val="single"/>
          <w:lang w:val="zh-CN"/>
        </w:rPr>
        <w:t>（供应商全称）</w:t>
      </w:r>
      <w:r>
        <w:rPr>
          <w:rFonts w:hint="eastAsia" w:cs="宋体"/>
          <w:color w:val="auto"/>
          <w:sz w:val="24"/>
          <w:szCs w:val="24"/>
          <w:highlight w:val="none"/>
          <w:lang w:val="zh-CN"/>
        </w:rPr>
        <w:t>法定代表人/单位负责人</w:t>
      </w:r>
      <w:r>
        <w:rPr>
          <w:rFonts w:hint="eastAsia" w:cs="宋体"/>
          <w:color w:val="auto"/>
          <w:sz w:val="24"/>
          <w:szCs w:val="24"/>
          <w:highlight w:val="none"/>
          <w:u w:val="single"/>
        </w:rPr>
        <w:t xml:space="preserve">     </w:t>
      </w:r>
      <w:r>
        <w:rPr>
          <w:rFonts w:hint="eastAsia" w:cs="宋体"/>
          <w:color w:val="auto"/>
          <w:sz w:val="24"/>
          <w:szCs w:val="24"/>
          <w:highlight w:val="none"/>
          <w:u w:val="single"/>
          <w:lang w:val="zh-CN"/>
        </w:rPr>
        <w:t>（法定代表人/单位负责人姓名）</w:t>
      </w:r>
      <w:r>
        <w:rPr>
          <w:rFonts w:cs="宋体"/>
          <w:color w:val="auto"/>
          <w:sz w:val="24"/>
          <w:szCs w:val="24"/>
          <w:highlight w:val="none"/>
          <w:u w:val="single"/>
          <w:lang w:val="zh-CN"/>
        </w:rPr>
        <w:t xml:space="preserve">  </w:t>
      </w:r>
      <w:r>
        <w:rPr>
          <w:rFonts w:hint="eastAsia" w:cs="宋体"/>
          <w:color w:val="auto"/>
          <w:sz w:val="24"/>
          <w:szCs w:val="24"/>
          <w:highlight w:val="none"/>
          <w:lang w:val="zh-CN"/>
        </w:rPr>
        <w:t>授权委托</w:t>
      </w:r>
      <w:r>
        <w:rPr>
          <w:rFonts w:hint="eastAsia" w:cs="宋体"/>
          <w:color w:val="auto"/>
          <w:sz w:val="24"/>
          <w:szCs w:val="24"/>
          <w:highlight w:val="none"/>
          <w:u w:val="single"/>
        </w:rPr>
        <w:t xml:space="preserve">          </w:t>
      </w:r>
      <w:r>
        <w:rPr>
          <w:rFonts w:hint="eastAsia" w:cs="宋体"/>
          <w:color w:val="auto"/>
          <w:sz w:val="24"/>
          <w:szCs w:val="24"/>
          <w:highlight w:val="none"/>
          <w:u w:val="single"/>
          <w:lang w:val="zh-CN"/>
        </w:rPr>
        <w:t>（代理人姓名）</w:t>
      </w:r>
      <w:r>
        <w:rPr>
          <w:rFonts w:hint="eastAsia" w:cs="宋体"/>
          <w:color w:val="auto"/>
          <w:sz w:val="24"/>
          <w:szCs w:val="24"/>
          <w:highlight w:val="none"/>
          <w:lang w:val="zh-CN"/>
        </w:rPr>
        <w:t>为我单位的代理人，参加贵单位组织的</w:t>
      </w:r>
      <w:r>
        <w:rPr>
          <w:rFonts w:hint="eastAsia"/>
          <w:color w:val="auto"/>
          <w:sz w:val="24"/>
          <w:szCs w:val="24"/>
          <w:highlight w:val="none"/>
          <w:u w:val="single"/>
          <w:lang w:val="zh-CN"/>
        </w:rPr>
        <w:t xml:space="preserve"> </w:t>
      </w:r>
      <w:r>
        <w:rPr>
          <w:rFonts w:hint="eastAsia"/>
          <w:color w:val="auto"/>
          <w:sz w:val="24"/>
          <w:szCs w:val="24"/>
          <w:highlight w:val="none"/>
          <w:u w:val="single"/>
        </w:rPr>
        <w:t xml:space="preserve">     </w:t>
      </w:r>
      <w:r>
        <w:rPr>
          <w:rFonts w:hint="eastAsia"/>
          <w:color w:val="auto"/>
          <w:sz w:val="24"/>
          <w:szCs w:val="24"/>
          <w:highlight w:val="none"/>
          <w:u w:val="single"/>
          <w:lang w:val="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lang w:val="zh-CN"/>
        </w:rPr>
        <w:t>项目</w:t>
      </w:r>
      <w:r>
        <w:rPr>
          <w:rFonts w:hint="eastAsia" w:cs="宋体"/>
          <w:color w:val="auto"/>
          <w:sz w:val="24"/>
          <w:szCs w:val="24"/>
          <w:highlight w:val="none"/>
          <w:lang w:val="zh-CN"/>
        </w:rPr>
        <w:t>（采购编号：</w:t>
      </w:r>
      <w:r>
        <w:rPr>
          <w:rFonts w:hint="eastAsia" w:cs="宋体"/>
          <w:color w:val="auto"/>
          <w:sz w:val="24"/>
          <w:szCs w:val="24"/>
          <w:highlight w:val="none"/>
          <w:u w:val="single"/>
          <w:lang w:val="zh-CN"/>
        </w:rPr>
        <w:t xml:space="preserve">           </w:t>
      </w:r>
      <w:r>
        <w:rPr>
          <w:rFonts w:hint="eastAsia" w:cs="宋体"/>
          <w:color w:val="auto"/>
          <w:sz w:val="24"/>
          <w:szCs w:val="24"/>
          <w:highlight w:val="none"/>
          <w:lang w:val="zh-CN"/>
        </w:rPr>
        <w:t>）的竞争性磋商。代理人在本次竞争性磋商中所签署的一切文件和处理的一切有关事宜，我公司均予承认，所产生的法律后果均由我单位承担。</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b/>
          <w:bCs/>
          <w:color w:val="auto"/>
          <w:sz w:val="24"/>
          <w:szCs w:val="24"/>
          <w:highlight w:val="none"/>
          <w:lang w:val="zh-CN"/>
        </w:rPr>
      </w:pPr>
      <w:r>
        <w:rPr>
          <w:rFonts w:hint="eastAsia" w:cs="宋体"/>
          <w:color w:val="auto"/>
          <w:szCs w:val="24"/>
          <w:highlight w:val="none"/>
          <w:lang w:val="zh-CN"/>
        </w:rPr>
        <w:t>代理人无转委托权，本授权书自</w:t>
      </w:r>
      <w:r>
        <w:rPr>
          <w:rFonts w:hint="eastAsia" w:cs="宋体"/>
          <w:color w:val="auto"/>
          <w:szCs w:val="24"/>
          <w:highlight w:val="none"/>
          <w:u w:val="single"/>
          <w:lang w:val="zh-CN"/>
        </w:rPr>
        <w:t xml:space="preserve">   </w:t>
      </w:r>
      <w:r>
        <w:rPr>
          <w:rFonts w:hint="eastAsia" w:cs="宋体"/>
          <w:color w:val="auto"/>
          <w:szCs w:val="24"/>
          <w:highlight w:val="none"/>
          <w:lang w:val="zh-CN"/>
        </w:rPr>
        <w:t>年</w:t>
      </w:r>
      <w:r>
        <w:rPr>
          <w:rFonts w:hint="eastAsia" w:cs="宋体"/>
          <w:color w:val="auto"/>
          <w:szCs w:val="24"/>
          <w:highlight w:val="none"/>
          <w:u w:val="single"/>
          <w:lang w:val="zh-CN"/>
        </w:rPr>
        <w:t xml:space="preserve">   </w:t>
      </w:r>
      <w:r>
        <w:rPr>
          <w:rFonts w:hint="eastAsia" w:cs="宋体"/>
          <w:color w:val="auto"/>
          <w:szCs w:val="24"/>
          <w:highlight w:val="none"/>
          <w:lang w:val="zh-CN"/>
        </w:rPr>
        <w:t>月</w:t>
      </w:r>
      <w:r>
        <w:rPr>
          <w:rFonts w:hint="eastAsia" w:cs="宋体"/>
          <w:color w:val="auto"/>
          <w:szCs w:val="24"/>
          <w:highlight w:val="none"/>
          <w:u w:val="single"/>
          <w:lang w:val="zh-CN"/>
        </w:rPr>
        <w:t xml:space="preserve">   </w:t>
      </w:r>
      <w:r>
        <w:rPr>
          <w:rFonts w:hint="eastAsia" w:cs="宋体"/>
          <w:color w:val="auto"/>
          <w:szCs w:val="24"/>
          <w:highlight w:val="none"/>
          <w:lang w:val="zh-CN"/>
        </w:rPr>
        <w:t>日签字生效，</w:t>
      </w:r>
      <w:r>
        <w:rPr>
          <w:rFonts w:hint="eastAsia" w:cs="宋体"/>
          <w:color w:val="auto"/>
          <w:sz w:val="24"/>
          <w:szCs w:val="24"/>
          <w:highlight w:val="none"/>
          <w:lang w:val="zh-CN"/>
        </w:rPr>
        <w:t>特此声明。</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法定代表人/单位负责人：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color w:val="auto"/>
          <w:sz w:val="24"/>
          <w:szCs w:val="24"/>
          <w:highlight w:val="none"/>
          <w:lang w:val="zh-CN"/>
        </w:rPr>
      </w:pPr>
    </w:p>
    <w:p>
      <w:pPr>
        <w:rPr>
          <w:rFonts w:hint="eastAsia"/>
          <w:color w:val="auto"/>
          <w:highlight w:val="none"/>
          <w:lang w:val="zh-CN"/>
        </w:rPr>
      </w:pPr>
      <w:r>
        <w:rPr>
          <w:rFonts w:hint="eastAsia"/>
          <w:color w:val="auto"/>
          <w:highlight w:val="none"/>
          <w:lang w:val="zh-CN"/>
        </w:rPr>
        <w:t>说明：</w:t>
      </w:r>
    </w:p>
    <w:p>
      <w:pPr>
        <w:rPr>
          <w:rFonts w:hint="eastAsia"/>
          <w:color w:val="auto"/>
          <w:highlight w:val="none"/>
          <w:lang w:val="zh-CN"/>
        </w:rPr>
      </w:pPr>
      <w:r>
        <w:rPr>
          <w:rFonts w:hint="eastAsia"/>
          <w:color w:val="auto"/>
          <w:highlight w:val="none"/>
          <w:lang w:val="zh-CN"/>
        </w:rPr>
        <w:t>1、上述证明文件在资格性响应文件中附有代理人身份证复印件（</w:t>
      </w:r>
      <w:r>
        <w:rPr>
          <w:rFonts w:hint="eastAsia"/>
          <w:color w:val="auto"/>
          <w:highlight w:val="none"/>
        </w:rPr>
        <w:t>正反两面均须复印。正反两面在同一页面时，任意一面盖章即可。正反两面在不同页面时，两面均须加盖公章</w:t>
      </w:r>
      <w:r>
        <w:rPr>
          <w:rFonts w:hint="eastAsia"/>
          <w:color w:val="auto"/>
          <w:highlight w:val="none"/>
          <w:lang w:val="zh-CN"/>
        </w:rPr>
        <w:t>）时才能生效；</w:t>
      </w:r>
    </w:p>
    <w:p>
      <w:pPr>
        <w:rPr>
          <w:rFonts w:hint="eastAsia"/>
          <w:color w:val="auto"/>
          <w:highlight w:val="none"/>
        </w:rPr>
      </w:pPr>
      <w:r>
        <w:rPr>
          <w:rFonts w:hint="eastAsia"/>
          <w:color w:val="auto"/>
          <w:highlight w:val="none"/>
        </w:rPr>
        <w:t>2、提供的证件材料必须在有效期内；</w:t>
      </w:r>
    </w:p>
    <w:p>
      <w:pPr>
        <w:rPr>
          <w:rFonts w:hint="eastAsia"/>
          <w:color w:val="auto"/>
          <w:highlight w:val="none"/>
          <w:lang w:val="zh-CN"/>
        </w:rPr>
      </w:pPr>
      <w:r>
        <w:rPr>
          <w:rFonts w:hint="eastAsia"/>
          <w:color w:val="auto"/>
          <w:highlight w:val="none"/>
          <w:lang w:val="en-US" w:eastAsia="zh-CN"/>
        </w:rPr>
        <w:t>3、</w:t>
      </w:r>
      <w:r>
        <w:rPr>
          <w:rFonts w:hint="eastAsia"/>
          <w:color w:val="auto"/>
          <w:highlight w:val="none"/>
          <w:lang w:val="zh-CN"/>
        </w:rPr>
        <w:t>供应商的响应文件均由供应商法定代表人/单位负责人签字的，可不提供本项内容；</w:t>
      </w:r>
    </w:p>
    <w:p>
      <w:pPr>
        <w:rPr>
          <w:rFonts w:hint="eastAsia"/>
          <w:color w:val="auto"/>
          <w:highlight w:val="none"/>
          <w:lang w:val="zh-CN"/>
        </w:rPr>
      </w:pPr>
      <w:r>
        <w:rPr>
          <w:rFonts w:hint="eastAsia"/>
          <w:color w:val="auto"/>
          <w:highlight w:val="none"/>
          <w:lang w:val="en-US" w:eastAsia="zh-CN"/>
        </w:rPr>
        <w:t>4、供应商为“其他组织”时，法定代表人对应为“主要负责人”或“经营者”。</w:t>
      </w:r>
    </w:p>
    <w:p>
      <w:pPr>
        <w:rPr>
          <w:rFonts w:hint="eastAsia"/>
          <w:color w:val="auto"/>
          <w:highlight w:val="none"/>
        </w:rPr>
      </w:pPr>
    </w:p>
    <w:p>
      <w:pPr>
        <w:ind w:firstLine="480"/>
        <w:rPr>
          <w:rFonts w:hint="eastAsia"/>
          <w:color w:val="auto"/>
          <w:highlight w:val="none"/>
        </w:rPr>
      </w:pPr>
    </w:p>
    <w:p>
      <w:pPr>
        <w:ind w:firstLine="480"/>
        <w:rPr>
          <w:rFonts w:hint="eastAsia"/>
          <w:color w:val="auto"/>
          <w:highlight w:val="none"/>
        </w:rPr>
      </w:pPr>
    </w:p>
    <w:p>
      <w:pPr>
        <w:ind w:left="480" w:leftChars="200" w:firstLine="0" w:firstLineChars="0"/>
        <w:jc w:val="left"/>
        <w:outlineLvl w:val="2"/>
        <w:rPr>
          <w:rStyle w:val="22"/>
          <w:rFonts w:hint="eastAsia"/>
          <w:color w:val="auto"/>
          <w:highlight w:val="none"/>
        </w:rPr>
      </w:pPr>
      <w:r>
        <w:rPr>
          <w:rFonts w:hint="eastAsia"/>
          <w:color w:val="auto"/>
          <w:sz w:val="24"/>
          <w:szCs w:val="24"/>
          <w:highlight w:val="none"/>
          <w:lang w:val="en-US" w:eastAsia="zh-CN"/>
        </w:rPr>
        <w:br w:type="page"/>
      </w:r>
      <w:bookmarkStart w:id="167" w:name="_Toc16605"/>
      <w:r>
        <w:rPr>
          <w:rFonts w:hint="eastAsia"/>
          <w:color w:val="auto"/>
          <w:sz w:val="24"/>
          <w:szCs w:val="24"/>
          <w:highlight w:val="none"/>
          <w:lang w:val="en-US" w:eastAsia="zh-CN"/>
        </w:rPr>
        <w:t>5</w:t>
      </w:r>
      <w:r>
        <w:rPr>
          <w:rStyle w:val="22"/>
          <w:rFonts w:hint="eastAsia"/>
          <w:color w:val="auto"/>
          <w:highlight w:val="none"/>
          <w:lang w:val="en-US" w:eastAsia="zh-CN"/>
        </w:rPr>
        <w:t>、</w:t>
      </w:r>
      <w:r>
        <w:rPr>
          <w:rStyle w:val="22"/>
          <w:rFonts w:hint="eastAsia"/>
          <w:color w:val="auto"/>
          <w:highlight w:val="none"/>
          <w:lang w:val="zh-CN"/>
        </w:rPr>
        <w:t>中小企业声明函</w:t>
      </w:r>
      <w:bookmarkEnd w:id="167"/>
    </w:p>
    <w:p>
      <w:pPr>
        <w:pageBreakBefore w:val="0"/>
        <w:widowControl w:val="0"/>
        <w:numPr>
          <w:ilvl w:val="0"/>
          <w:numId w:val="0"/>
        </w:numPr>
        <w:kinsoku/>
        <w:overflowPunct/>
        <w:bidi w:val="0"/>
        <w:snapToGrid/>
        <w:spacing w:line="360" w:lineRule="auto"/>
        <w:jc w:val="center"/>
        <w:textAlignment w:val="auto"/>
        <w:outlineLvl w:val="9"/>
        <w:rPr>
          <w:rFonts w:hint="eastAsia"/>
          <w:b/>
          <w:color w:val="auto"/>
          <w:spacing w:val="6"/>
          <w:sz w:val="24"/>
          <w:szCs w:val="24"/>
          <w:highlight w:val="none"/>
        </w:rPr>
      </w:pPr>
      <w:r>
        <w:rPr>
          <w:rFonts w:hint="eastAsia"/>
          <w:b/>
          <w:color w:val="auto"/>
          <w:spacing w:val="6"/>
          <w:sz w:val="24"/>
          <w:szCs w:val="24"/>
          <w:highlight w:val="none"/>
        </w:rPr>
        <w:t>中小企业声明函</w:t>
      </w:r>
    </w:p>
    <w:p>
      <w:pPr>
        <w:pageBreakBefore w:val="0"/>
        <w:widowControl w:val="0"/>
        <w:kinsoku/>
        <w:overflowPunct/>
        <w:bidi w:val="0"/>
        <w:snapToGrid/>
        <w:spacing w:line="360" w:lineRule="auto"/>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 xml:space="preserve"> </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本公司郑重声明，根据《政府采购促进中小企业发展管理办法》（财库﹝2020﹞46 号）的规定，本公司参加</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（单位名称）</w:t>
      </w:r>
      <w:r>
        <w:rPr>
          <w:rFonts w:hint="eastAsia" w:ascii="宋体" w:hAnsi="宋体" w:eastAsia="宋体" w:cs="宋体"/>
          <w:i w:val="0"/>
          <w:iCs w:val="0"/>
          <w:color w:val="auto"/>
          <w:spacing w:val="-3"/>
          <w:w w:val="100"/>
          <w:sz w:val="24"/>
          <w:szCs w:val="24"/>
          <w:highlight w:val="none"/>
        </w:rPr>
        <w:t>的</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（项目名称）</w:t>
      </w:r>
      <w:r>
        <w:rPr>
          <w:rFonts w:hint="eastAsia" w:ascii="宋体" w:hAnsi="宋体" w:eastAsia="宋体" w:cs="宋体"/>
          <w:i w:val="0"/>
          <w:iCs w:val="0"/>
          <w:color w:val="auto"/>
          <w:spacing w:val="-3"/>
          <w:w w:val="100"/>
          <w:sz w:val="24"/>
          <w:szCs w:val="24"/>
          <w:highlight w:val="none"/>
        </w:rPr>
        <w:t>采购活动，服务全部由符合政策要求的中小企业承接。相关企业（含联合 体中的中小企业、签订分包意向协议的中小企业）的具体情况如下：</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leftChars="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（标的名称）</w:t>
      </w:r>
      <w:r>
        <w:rPr>
          <w:rFonts w:hint="eastAsia" w:ascii="宋体" w:hAnsi="宋体" w:eastAsia="宋体" w:cs="宋体"/>
          <w:i w:val="0"/>
          <w:iCs w:val="0"/>
          <w:color w:val="auto"/>
          <w:spacing w:val="-3"/>
          <w:w w:val="100"/>
          <w:sz w:val="24"/>
          <w:szCs w:val="24"/>
          <w:highlight w:val="none"/>
        </w:rPr>
        <w:t>，属于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（采购文件中明确的所属行业）</w:t>
      </w:r>
      <w:r>
        <w:rPr>
          <w:rFonts w:hint="eastAsia" w:ascii="宋体" w:hAnsi="宋体" w:eastAsia="宋体" w:cs="宋体"/>
          <w:i w:val="0"/>
          <w:iCs w:val="0"/>
          <w:color w:val="auto"/>
          <w:spacing w:val="-3"/>
          <w:w w:val="100"/>
          <w:sz w:val="24"/>
          <w:szCs w:val="24"/>
          <w:highlight w:val="none"/>
        </w:rPr>
        <w:t>；</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承接企业为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（企业名称）</w:t>
      </w:r>
      <w:r>
        <w:rPr>
          <w:rFonts w:hint="eastAsia" w:ascii="宋体" w:hAnsi="宋体" w:eastAsia="宋体" w:cs="宋体"/>
          <w:i w:val="0"/>
          <w:iCs w:val="0"/>
          <w:color w:val="auto"/>
          <w:spacing w:val="-3"/>
          <w:w w:val="100"/>
          <w:sz w:val="24"/>
          <w:szCs w:val="24"/>
          <w:highlight w:val="none"/>
        </w:rPr>
        <w:t>，从业人员</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人，营业收入为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万元，资产总额为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万元，属于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（中型企业、小型企业、微型企业）</w:t>
      </w:r>
      <w:r>
        <w:rPr>
          <w:rFonts w:hint="eastAsia" w:ascii="宋体" w:hAnsi="宋体" w:eastAsia="宋体" w:cs="宋体"/>
          <w:i w:val="0"/>
          <w:iCs w:val="0"/>
          <w:color w:val="auto"/>
          <w:spacing w:val="-3"/>
          <w:w w:val="100"/>
          <w:sz w:val="24"/>
          <w:szCs w:val="24"/>
          <w:highlight w:val="none"/>
        </w:rPr>
        <w:t>；</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240" w:leftChars="100" w:right="0" w:firstLine="234" w:firstLineChars="1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（标的名称）</w:t>
      </w:r>
      <w:r>
        <w:rPr>
          <w:rFonts w:hint="eastAsia" w:ascii="宋体" w:hAnsi="宋体" w:eastAsia="宋体" w:cs="宋体"/>
          <w:i w:val="0"/>
          <w:iCs w:val="0"/>
          <w:color w:val="auto"/>
          <w:spacing w:val="-3"/>
          <w:w w:val="100"/>
          <w:sz w:val="24"/>
          <w:szCs w:val="24"/>
          <w:highlight w:val="none"/>
        </w:rPr>
        <w:t>，属于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（采购文件中明确的所属行业）</w:t>
      </w:r>
      <w:r>
        <w:rPr>
          <w:rFonts w:hint="eastAsia" w:ascii="宋体" w:hAnsi="宋体" w:eastAsia="宋体" w:cs="宋体"/>
          <w:i w:val="0"/>
          <w:iCs w:val="0"/>
          <w:color w:val="auto"/>
          <w:spacing w:val="-3"/>
          <w:w w:val="100"/>
          <w:sz w:val="24"/>
          <w:szCs w:val="24"/>
          <w:highlight w:val="none"/>
        </w:rPr>
        <w:t>；承接企业为</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（企业名称）</w:t>
      </w:r>
      <w:r>
        <w:rPr>
          <w:rFonts w:hint="eastAsia" w:ascii="宋体" w:hAnsi="宋体" w:eastAsia="宋体" w:cs="宋体"/>
          <w:i w:val="0"/>
          <w:iCs w:val="0"/>
          <w:color w:val="auto"/>
          <w:spacing w:val="-3"/>
          <w:w w:val="100"/>
          <w:sz w:val="24"/>
          <w:szCs w:val="24"/>
          <w:highlight w:val="none"/>
        </w:rPr>
        <w:t>，从业人员</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人，营业收入为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rPr>
        <w:t>万元，资产总额为</w:t>
      </w:r>
      <w:r>
        <w:rPr>
          <w:rFonts w:hint="eastAsia" w:ascii="宋体" w:hAnsi="宋体" w:eastAsia="宋体" w:cs="宋体"/>
          <w:i w:val="0"/>
          <w:iCs w:val="0"/>
          <w:color w:val="auto"/>
          <w:spacing w:val="-3"/>
          <w:w w:val="100"/>
          <w:sz w:val="24"/>
          <w:szCs w:val="24"/>
          <w:highlight w:val="none"/>
          <w:u w:val="single"/>
        </w:rPr>
        <w:t xml:space="preserve"> </w:t>
      </w:r>
      <w:r>
        <w:rPr>
          <w:rFonts w:hint="eastAsia" w:ascii="宋体" w:hAnsi="宋体" w:eastAsia="宋体" w:cs="宋体"/>
          <w:i w:val="0"/>
          <w:iCs w:val="0"/>
          <w:color w:val="auto"/>
          <w:spacing w:val="-3"/>
          <w:w w:val="100"/>
          <w:sz w:val="24"/>
          <w:szCs w:val="24"/>
          <w:highlight w:val="none"/>
          <w:u w:val="single"/>
        </w:rPr>
        <w:tab/>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rPr>
        <w:t>万元，属于</w:t>
      </w:r>
      <w:r>
        <w:rPr>
          <w:rFonts w:hint="eastAsia" w:ascii="宋体" w:hAnsi="宋体" w:eastAsia="宋体" w:cs="宋体"/>
          <w:i w:val="0"/>
          <w:iCs w:val="0"/>
          <w:color w:val="auto"/>
          <w:spacing w:val="-3"/>
          <w:w w:val="100"/>
          <w:sz w:val="24"/>
          <w:szCs w:val="24"/>
          <w:highlight w:val="none"/>
          <w:u w:val="single"/>
          <w:lang w:val="en-US" w:eastAsia="zh-CN"/>
        </w:rPr>
        <w:t xml:space="preserve">  </w:t>
      </w:r>
      <w:r>
        <w:rPr>
          <w:rFonts w:hint="eastAsia" w:ascii="宋体" w:hAnsi="宋体" w:eastAsia="宋体" w:cs="宋体"/>
          <w:i w:val="0"/>
          <w:iCs w:val="0"/>
          <w:color w:val="auto"/>
          <w:spacing w:val="-3"/>
          <w:w w:val="100"/>
          <w:sz w:val="24"/>
          <w:szCs w:val="24"/>
          <w:highlight w:val="none"/>
          <w:u w:val="single"/>
        </w:rPr>
        <w:t>（中型企业、小型企业、微型企业）</w:t>
      </w:r>
      <w:r>
        <w:rPr>
          <w:rFonts w:hint="eastAsia" w:ascii="宋体" w:hAnsi="宋体" w:eastAsia="宋体" w:cs="宋体"/>
          <w:i w:val="0"/>
          <w:iCs w:val="0"/>
          <w:color w:val="auto"/>
          <w:spacing w:val="-3"/>
          <w:w w:val="100"/>
          <w:sz w:val="24"/>
          <w:szCs w:val="24"/>
          <w:highlight w:val="none"/>
        </w:rPr>
        <w:t>；</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spacing w:val="-3"/>
          <w:w w:val="100"/>
          <w:sz w:val="24"/>
          <w:szCs w:val="24"/>
          <w:highlight w:val="none"/>
        </w:rPr>
      </w:pPr>
      <w:r>
        <w:rPr>
          <w:rFonts w:hint="eastAsia" w:ascii="宋体" w:hAnsi="宋体" w:eastAsia="宋体" w:cs="宋体"/>
          <w:i w:val="0"/>
          <w:iCs w:val="0"/>
          <w:color w:val="auto"/>
          <w:spacing w:val="-3"/>
          <w:w w:val="100"/>
          <w:sz w:val="24"/>
          <w:szCs w:val="24"/>
          <w:highlight w:val="none"/>
        </w:rPr>
        <w:t>……</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68" w:firstLineChars="200"/>
        <w:jc w:val="left"/>
        <w:textAlignment w:val="auto"/>
        <w:rPr>
          <w:rFonts w:hint="eastAsia" w:ascii="宋体" w:hAnsi="宋体" w:eastAsia="宋体" w:cs="宋体"/>
          <w:i w:val="0"/>
          <w:iCs w:val="0"/>
          <w:color w:val="auto"/>
          <w:w w:val="100"/>
          <w:sz w:val="24"/>
          <w:szCs w:val="24"/>
          <w:highlight w:val="none"/>
        </w:rPr>
      </w:pPr>
      <w:r>
        <w:rPr>
          <w:rFonts w:hint="eastAsia" w:ascii="宋体" w:hAnsi="宋体" w:eastAsia="宋体" w:cs="宋体"/>
          <w:i w:val="0"/>
          <w:iCs w:val="0"/>
          <w:color w:val="auto"/>
          <w:spacing w:val="-3"/>
          <w:w w:val="100"/>
          <w:sz w:val="24"/>
          <w:szCs w:val="24"/>
          <w:highlight w:val="none"/>
        </w:rPr>
        <w:t>以上企业，不属于大企业的分支机构，不存在控股股东</w:t>
      </w:r>
      <w:r>
        <w:rPr>
          <w:rFonts w:hint="eastAsia" w:ascii="宋体" w:hAnsi="宋体" w:eastAsia="宋体" w:cs="宋体"/>
          <w:i w:val="0"/>
          <w:iCs w:val="0"/>
          <w:color w:val="auto"/>
          <w:spacing w:val="-5"/>
          <w:w w:val="100"/>
          <w:sz w:val="24"/>
          <w:szCs w:val="24"/>
          <w:highlight w:val="none"/>
        </w:rPr>
        <w:t>为大企业的情形，也不存在与大企业的负责人为同一人的情形。</w:t>
      </w:r>
    </w:p>
    <w:p>
      <w:pPr>
        <w:pStyle w:val="7"/>
        <w:keepNext w:val="0"/>
        <w:keepLines w:val="0"/>
        <w:pageBreakBefore w:val="0"/>
        <w:widowControl w:val="0"/>
        <w:kinsoku/>
        <w:wordWrap/>
        <w:overflowPunct/>
        <w:topLinePunct w:val="0"/>
        <w:autoSpaceDE w:val="0"/>
        <w:autoSpaceDN w:val="0"/>
        <w:bidi w:val="0"/>
        <w:adjustRightInd/>
        <w:snapToGrid/>
        <w:spacing w:before="0" w:line="460" w:lineRule="exact"/>
        <w:ind w:left="0" w:right="0" w:firstLine="480" w:firstLineChars="200"/>
        <w:jc w:val="left"/>
        <w:textAlignment w:val="auto"/>
        <w:rPr>
          <w:rFonts w:hint="eastAsia" w:ascii="宋体" w:hAnsi="宋体" w:eastAsia="宋体" w:cs="宋体"/>
          <w:i w:val="0"/>
          <w:iCs w:val="0"/>
          <w:color w:val="auto"/>
          <w:w w:val="100"/>
          <w:sz w:val="24"/>
          <w:szCs w:val="24"/>
          <w:highlight w:val="none"/>
        </w:rPr>
      </w:pPr>
      <w:r>
        <w:rPr>
          <w:rFonts w:hint="eastAsia" w:ascii="宋体" w:hAnsi="宋体" w:eastAsia="宋体" w:cs="宋体"/>
          <w:i w:val="0"/>
          <w:iCs w:val="0"/>
          <w:color w:val="auto"/>
          <w:w w:val="100"/>
          <w:sz w:val="24"/>
          <w:szCs w:val="24"/>
          <w:highlight w:val="none"/>
        </w:rPr>
        <w:t>本企业对上述声明内容的真实性负责。如有虚假，将依法承担相应责任。</w:t>
      </w:r>
    </w:p>
    <w:p>
      <w:pPr>
        <w:tabs>
          <w:tab w:val="left" w:pos="3261"/>
        </w:tabs>
        <w:ind w:firstLine="480"/>
        <w:rPr>
          <w:rFonts w:hint="eastAsia"/>
          <w:color w:val="auto"/>
          <w:highlight w:val="none"/>
        </w:rPr>
      </w:pPr>
    </w:p>
    <w:p>
      <w:pPr>
        <w:tabs>
          <w:tab w:val="left" w:pos="3261"/>
        </w:tabs>
        <w:ind w:firstLine="480"/>
        <w:rPr>
          <w:rFonts w:hint="eastAsia"/>
          <w:color w:val="auto"/>
          <w:highlight w:val="none"/>
        </w:rPr>
      </w:pPr>
      <w:r>
        <w:rPr>
          <w:rFonts w:hint="eastAsia"/>
          <w:color w:val="auto"/>
          <w:highlight w:val="none"/>
        </w:rPr>
        <w:t xml:space="preserve">     </w:t>
      </w:r>
    </w:p>
    <w:p>
      <w:pPr>
        <w:ind w:firstLine="480"/>
        <w:rPr>
          <w:rFonts w:hint="eastAsia"/>
          <w:color w:val="auto"/>
          <w:highlight w:val="none"/>
        </w:rPr>
      </w:pPr>
      <w:r>
        <w:rPr>
          <w:rFonts w:hint="eastAsia"/>
          <w:color w:val="auto"/>
          <w:highlight w:val="none"/>
        </w:rPr>
        <w:t>供应商名称：</w:t>
      </w:r>
      <w:r>
        <w:rPr>
          <w:rFonts w:hint="eastAsia"/>
          <w:color w:val="auto"/>
          <w:highlight w:val="none"/>
          <w:u w:val="single"/>
        </w:rPr>
        <w:t xml:space="preserve">        </w:t>
      </w:r>
      <w:r>
        <w:rPr>
          <w:rFonts w:hint="eastAsia"/>
          <w:color w:val="auto"/>
          <w:highlight w:val="none"/>
        </w:rPr>
        <w:t>（</w:t>
      </w:r>
      <w:r>
        <w:rPr>
          <w:rFonts w:hint="eastAsia" w:cs="宋体"/>
          <w:color w:val="auto"/>
          <w:highlight w:val="none"/>
          <w:lang w:val="zh-CN"/>
        </w:rPr>
        <w:t>加盖公章</w:t>
      </w:r>
      <w:r>
        <w:rPr>
          <w:rFonts w:hint="eastAsia"/>
          <w:color w:val="auto"/>
          <w:highlight w:val="none"/>
        </w:rPr>
        <w:t>）</w:t>
      </w:r>
    </w:p>
    <w:p>
      <w:pPr>
        <w:ind w:firstLine="480"/>
        <w:rPr>
          <w:rFonts w:hint="eastAsia"/>
          <w:color w:val="auto"/>
          <w:highlight w:val="none"/>
          <w:u w:val="single"/>
        </w:rPr>
      </w:pPr>
      <w:r>
        <w:rPr>
          <w:rFonts w:hint="eastAsia"/>
          <w:color w:val="auto"/>
          <w:highlight w:val="none"/>
        </w:rPr>
        <w:t>法定代表人/单位负责人或授权代表（签字或加盖个人名章）：</w:t>
      </w:r>
    </w:p>
    <w:p>
      <w:pPr>
        <w:tabs>
          <w:tab w:val="left" w:pos="3261"/>
        </w:tabs>
        <w:ind w:firstLine="480"/>
        <w:rPr>
          <w:rFonts w:hint="eastAsia"/>
          <w:color w:val="auto"/>
          <w:highlight w:val="none"/>
        </w:rPr>
      </w:pPr>
      <w:r>
        <w:rPr>
          <w:rFonts w:hint="eastAsia"/>
          <w:color w:val="auto"/>
          <w:highlight w:val="none"/>
        </w:rPr>
        <w:t>磋商日期：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tabs>
          <w:tab w:val="left" w:pos="3261"/>
        </w:tabs>
        <w:ind w:firstLine="48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right="0" w:firstLine="482" w:firstLineChars="200"/>
        <w:textAlignment w:val="auto"/>
        <w:rPr>
          <w:rFonts w:hint="eastAsia"/>
          <w:color w:val="auto"/>
          <w:sz w:val="24"/>
          <w:szCs w:val="24"/>
          <w:highlight w:val="none"/>
        </w:rPr>
      </w:pPr>
      <w:r>
        <w:rPr>
          <w:rFonts w:hint="eastAsia"/>
          <w:b/>
          <w:bCs/>
          <w:color w:val="auto"/>
          <w:sz w:val="24"/>
          <w:szCs w:val="24"/>
          <w:highlight w:val="none"/>
        </w:rPr>
        <w:t>说明</w:t>
      </w:r>
      <w:r>
        <w:rPr>
          <w:rFonts w:hint="eastAsia"/>
          <w:color w:val="auto"/>
          <w:sz w:val="24"/>
          <w:szCs w:val="24"/>
          <w:highlight w:val="none"/>
        </w:rPr>
        <w:t>：</w:t>
      </w:r>
    </w:p>
    <w:p>
      <w:pPr>
        <w:pStyle w:val="7"/>
        <w:keepNext w:val="0"/>
        <w:keepLines w:val="0"/>
        <w:pageBreakBefore w:val="0"/>
        <w:kinsoku/>
        <w:overflowPunct/>
        <w:topLinePunct w:val="0"/>
        <w:autoSpaceDE/>
        <w:autoSpaceDN/>
        <w:bidi w:val="0"/>
        <w:adjustRightInd/>
        <w:snapToGrid/>
        <w:spacing w:line="46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、在政府采购活动中，监狱企业</w:t>
      </w:r>
      <w:r>
        <w:rPr>
          <w:rFonts w:hint="eastAsia" w:ascii="宋体" w:hAnsi="宋体" w:eastAsia="宋体" w:cs="宋体"/>
          <w:color w:val="auto"/>
          <w:sz w:val="24"/>
          <w:szCs w:val="24"/>
          <w:highlight w:val="none"/>
          <w:lang w:val="zh-CN" w:eastAsia="zh-CN"/>
        </w:rPr>
        <w:t>、残疾人福利性单位</w:t>
      </w:r>
      <w:r>
        <w:rPr>
          <w:rFonts w:hint="eastAsia" w:ascii="宋体" w:hAnsi="宋体" w:eastAsia="宋体" w:cs="宋体"/>
          <w:color w:val="auto"/>
          <w:sz w:val="24"/>
          <w:szCs w:val="24"/>
          <w:highlight w:val="none"/>
          <w:lang w:val="zh-CN"/>
        </w:rPr>
        <w:t>视同小型、微型企业。监狱企业参加政府采购活动时，应当提供由省级以上监狱管理局、戒毒管理局（含新疆生产建设兵团）出具的属于监狱企业的证明文件。</w:t>
      </w:r>
      <w:r>
        <w:rPr>
          <w:rFonts w:hint="eastAsia" w:ascii="宋体" w:hAnsi="宋体" w:eastAsia="宋体" w:cs="宋体"/>
          <w:color w:val="auto"/>
          <w:sz w:val="24"/>
          <w:szCs w:val="24"/>
          <w:highlight w:val="none"/>
          <w:lang w:val="zh-CN" w:eastAsia="zh-CN"/>
        </w:rPr>
        <w:t>残疾人福利单位提供残疾人福利性单位声明函。</w:t>
      </w:r>
    </w:p>
    <w:p>
      <w:pPr>
        <w:pStyle w:val="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rPr>
        <w:t>如未提供中小企业声明函</w:t>
      </w:r>
      <w:r>
        <w:rPr>
          <w:rFonts w:hint="eastAsia" w:ascii="宋体" w:hAnsi="宋体" w:eastAsia="宋体" w:cs="宋体"/>
          <w:color w:val="auto"/>
          <w:sz w:val="24"/>
          <w:szCs w:val="24"/>
          <w:highlight w:val="none"/>
          <w:lang w:val="zh-CN" w:eastAsia="zh-CN"/>
        </w:rPr>
        <w:t>（或监狱企业证明文件、残疾人福利性单位声明函）</w:t>
      </w:r>
      <w:r>
        <w:rPr>
          <w:rFonts w:hint="eastAsia" w:ascii="宋体" w:hAnsi="宋体" w:eastAsia="宋体" w:cs="宋体"/>
          <w:color w:val="auto"/>
          <w:sz w:val="24"/>
          <w:szCs w:val="24"/>
          <w:highlight w:val="none"/>
          <w:lang w:val="zh-CN"/>
        </w:rPr>
        <w:t>的，则不能认定其为中小企业，响应文件作无效处理。</w:t>
      </w:r>
    </w:p>
    <w:p>
      <w:pPr>
        <w:keepNext w:val="0"/>
        <w:keepLines w:val="0"/>
        <w:pageBreakBefore w:val="0"/>
        <w:kinsoku/>
        <w:overflowPunct/>
        <w:topLinePunct w:val="0"/>
        <w:autoSpaceDE/>
        <w:autoSpaceDN/>
        <w:bidi w:val="0"/>
        <w:adjustRightInd/>
        <w:snapToGrid/>
        <w:spacing w:line="4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rPr>
        <w:t>事业单位、社会团体、</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非企业组织或自然人不论是否提供本项内容</w:t>
      </w:r>
      <w:r>
        <w:rPr>
          <w:rFonts w:hint="eastAsia" w:ascii="宋体" w:hAnsi="宋体" w:eastAsia="宋体" w:cs="宋体"/>
          <w:color w:val="auto"/>
          <w:sz w:val="24"/>
          <w:szCs w:val="24"/>
          <w:highlight w:val="none"/>
          <w:lang w:val="zh-CN" w:eastAsia="zh-CN"/>
        </w:rPr>
        <w:t>，均</w:t>
      </w:r>
      <w:r>
        <w:rPr>
          <w:rFonts w:hint="eastAsia" w:ascii="宋体" w:hAnsi="宋体" w:eastAsia="宋体" w:cs="宋体"/>
          <w:color w:val="auto"/>
          <w:sz w:val="24"/>
          <w:szCs w:val="24"/>
          <w:highlight w:val="none"/>
          <w:lang w:val="zh-CN"/>
        </w:rPr>
        <w:t>不能认定其为中小企业</w:t>
      </w:r>
      <w:r>
        <w:rPr>
          <w:rFonts w:hint="eastAsia" w:ascii="宋体" w:hAnsi="宋体" w:eastAsia="宋体" w:cs="宋体"/>
          <w:color w:val="auto"/>
          <w:sz w:val="24"/>
          <w:szCs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、装订但未填写（含填写不完整和未加盖公章）本项内容按未提供处理。</w:t>
      </w:r>
    </w:p>
    <w:p>
      <w:pPr>
        <w:keepNext w:val="0"/>
        <w:keepLines w:val="0"/>
        <w:widowControl/>
        <w:suppressLineNumbers w:val="0"/>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zh-CN" w:eastAsia="zh-CN"/>
        </w:rPr>
        <w:t>、本项目</w:t>
      </w:r>
      <w:r>
        <w:rPr>
          <w:rFonts w:hint="eastAsia" w:ascii="宋体" w:hAnsi="宋体" w:eastAsia="宋体" w:cs="宋体"/>
          <w:b/>
          <w:bCs/>
          <w:color w:val="auto"/>
          <w:sz w:val="24"/>
          <w:szCs w:val="24"/>
          <w:highlight w:val="none"/>
          <w:lang w:val="en-US" w:eastAsia="zh-CN"/>
        </w:rPr>
        <w:t>采购标的对应的中小企业划分标准所属行业：</w:t>
      </w:r>
      <w:r>
        <w:rPr>
          <w:rFonts w:hint="eastAsia" w:ascii="宋体" w:hAnsi="宋体" w:cs="宋体"/>
          <w:b/>
          <w:bCs/>
          <w:color w:val="auto"/>
          <w:highlight w:val="none"/>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从业人员、营业收入、资产总额填报上一年度数据，无上一年度数据的新成立企业可不填报</w:t>
      </w:r>
      <w:r>
        <w:rPr>
          <w:rFonts w:hint="eastAsia" w:cs="宋体"/>
          <w:b/>
          <w:bCs/>
          <w:color w:val="auto"/>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提供声明函内容不实的，属于提供虚假证明材料谋取中标、成交，依照《中华人民共和国政府采购法》等国家有关规定追究相应责任</w:t>
      </w:r>
      <w:r>
        <w:rPr>
          <w:rFonts w:hint="eastAsia" w:ascii="宋体" w:hAnsi="宋体" w:eastAsia="宋体" w:cs="宋体"/>
          <w:b w:val="0"/>
          <w:bCs w:val="0"/>
          <w:color w:val="auto"/>
          <w:sz w:val="24"/>
          <w:szCs w:val="24"/>
          <w:highlight w:val="none"/>
          <w:lang w:val="en-US" w:eastAsia="zh-CN"/>
        </w:rPr>
        <w:t>。</w:t>
      </w:r>
    </w:p>
    <w:p>
      <w:pPr>
        <w:pStyle w:val="7"/>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8、政府采购监督检查、投诉处理及政府采购行政处罚中对中小企业的认定，由服务供应商（货物制造商或者工程供应商）注册登记所在地的县级以上人民政府中小企业主管部门负责。</w:t>
      </w:r>
    </w:p>
    <w:p>
      <w:pPr>
        <w:rPr>
          <w:rFonts w:hint="eastAsia"/>
          <w:color w:val="auto"/>
          <w:highlight w:val="none"/>
          <w:lang w:val="en-US" w:eastAsia="zh-CN"/>
        </w:rPr>
      </w:pPr>
    </w:p>
    <w:p>
      <w:pPr>
        <w:rPr>
          <w:rFonts w:hint="eastAsia"/>
          <w:color w:val="auto"/>
          <w:sz w:val="24"/>
          <w:szCs w:val="24"/>
          <w:highlight w:val="none"/>
          <w:lang w:val="en-US" w:eastAsia="zh-CN"/>
        </w:rPr>
      </w:pPr>
    </w:p>
    <w:p>
      <w:pPr>
        <w:pStyle w:val="7"/>
        <w:rPr>
          <w:rFonts w:hint="eastAsia"/>
          <w:color w:val="auto"/>
          <w:highlight w:val="none"/>
          <w:lang w:val="en-US" w:eastAsia="zh-CN"/>
        </w:rPr>
      </w:pPr>
    </w:p>
    <w:p>
      <w:pPr>
        <w:rPr>
          <w:rFonts w:hint="eastAsia"/>
          <w:color w:val="auto"/>
          <w:highlight w:val="none"/>
        </w:rPr>
      </w:pPr>
    </w:p>
    <w:p>
      <w:pPr>
        <w:rPr>
          <w:rFonts w:hint="eastAsia"/>
          <w:color w:val="auto"/>
          <w:sz w:val="24"/>
          <w:szCs w:val="24"/>
          <w:highlight w:val="none"/>
        </w:rPr>
      </w:pPr>
    </w:p>
    <w:p>
      <w:pPr>
        <w:pStyle w:val="7"/>
        <w:rPr>
          <w:rFonts w:hint="eastAsia"/>
          <w:color w:val="auto"/>
          <w:highlight w:val="none"/>
        </w:rPr>
      </w:pPr>
    </w:p>
    <w:p>
      <w:pPr>
        <w:rPr>
          <w:rFonts w:hint="eastAsia"/>
          <w:color w:val="auto"/>
          <w:highlight w:val="none"/>
          <w:lang w:val="en-US" w:eastAsia="zh-CN"/>
        </w:rPr>
      </w:pPr>
    </w:p>
    <w:p>
      <w:pPr>
        <w:pageBreakBefore w:val="0"/>
        <w:widowControl w:val="0"/>
        <w:kinsoku/>
        <w:overflowPunct/>
        <w:bidi w:val="0"/>
        <w:snapToGrid/>
        <w:spacing w:line="360" w:lineRule="auto"/>
        <w:textAlignment w:val="auto"/>
        <w:rPr>
          <w:rFonts w:hint="eastAsia"/>
          <w:color w:val="auto"/>
          <w:sz w:val="24"/>
          <w:szCs w:val="24"/>
          <w:highlight w:val="none"/>
          <w:lang w:val="en-US" w:eastAsia="zh-CN"/>
        </w:rPr>
      </w:pPr>
    </w:p>
    <w:p>
      <w:pPr>
        <w:pStyle w:val="4"/>
        <w:ind w:firstLine="482"/>
        <w:rPr>
          <w:rFonts w:hint="eastAsia" w:ascii="宋体" w:hAnsi="宋体" w:cs="宋体"/>
          <w:color w:val="auto"/>
          <w:kern w:val="0"/>
          <w:szCs w:val="24"/>
          <w:highlight w:val="none"/>
        </w:rPr>
      </w:pPr>
      <w:bookmarkStart w:id="168" w:name="_Toc31608"/>
      <w:bookmarkStart w:id="169" w:name="_Toc30084"/>
      <w:bookmarkStart w:id="170" w:name="_Toc26240"/>
      <w:r>
        <w:rPr>
          <w:rFonts w:hint="eastAsia"/>
          <w:color w:val="auto"/>
          <w:szCs w:val="24"/>
          <w:highlight w:val="none"/>
          <w:lang w:val="en-US" w:eastAsia="zh-CN"/>
        </w:rPr>
        <w:br w:type="page"/>
      </w:r>
      <w:bookmarkStart w:id="171" w:name="_Toc14493"/>
      <w:r>
        <w:rPr>
          <w:rFonts w:hint="eastAsia"/>
          <w:color w:val="auto"/>
          <w:szCs w:val="24"/>
          <w:highlight w:val="none"/>
          <w:lang w:val="en-US" w:eastAsia="zh-CN"/>
        </w:rPr>
        <w:t>6</w:t>
      </w:r>
      <w:r>
        <w:rPr>
          <w:rFonts w:hint="eastAsia"/>
          <w:color w:val="auto"/>
          <w:szCs w:val="24"/>
          <w:highlight w:val="none"/>
        </w:rPr>
        <w:t>、</w:t>
      </w:r>
      <w:r>
        <w:rPr>
          <w:rFonts w:hint="eastAsia" w:ascii="宋体" w:hAnsi="宋体" w:cs="宋体"/>
          <w:color w:val="auto"/>
          <w:kern w:val="0"/>
          <w:szCs w:val="24"/>
          <w:highlight w:val="none"/>
        </w:rPr>
        <w:t>残疾人福利性单位声明函</w:t>
      </w:r>
      <w:bookmarkEnd w:id="168"/>
      <w:bookmarkEnd w:id="171"/>
    </w:p>
    <w:bookmarkEnd w:id="169"/>
    <w:bookmarkEnd w:id="170"/>
    <w:p>
      <w:pPr>
        <w:ind w:firstLine="480"/>
        <w:rPr>
          <w:rFonts w:hint="eastAsia" w:ascii="宋体" w:hAnsi="宋体" w:cs="宋体"/>
          <w:color w:val="auto"/>
          <w:highlight w:val="none"/>
        </w:rPr>
      </w:pPr>
      <w:r>
        <w:rPr>
          <w:rFonts w:hint="eastAsia" w:ascii="宋体" w:hAnsi="宋体" w:cs="宋体"/>
          <w:color w:val="auto"/>
          <w:highlight w:val="none"/>
        </w:rPr>
        <w:t>本单位郑重声明，根据《财政部 民政部 中国残疾人联合会关于促进残疾人就业政府采购政策的通知》（财库〔2017〕141号）的规定，本单位为</w:t>
      </w:r>
      <w:r>
        <w:rPr>
          <w:rFonts w:hint="eastAsia" w:ascii="宋体" w:hAnsi="宋体" w:cs="宋体"/>
          <w:color w:val="auto"/>
          <w:highlight w:val="none"/>
          <w:u w:val="single"/>
        </w:rPr>
        <w:t xml:space="preserve">         （填写：属于或不属于）</w:t>
      </w:r>
      <w:r>
        <w:rPr>
          <w:rFonts w:hint="eastAsia" w:ascii="宋体" w:hAnsi="宋体" w:cs="宋体"/>
          <w:color w:val="auto"/>
          <w:highlight w:val="none"/>
        </w:rPr>
        <w:t>符合条件的残疾人福利性单位，且本单位参加______单位的______项目采购活动由本单位提供服务。</w:t>
      </w:r>
    </w:p>
    <w:p>
      <w:pPr>
        <w:ind w:firstLine="480"/>
        <w:rPr>
          <w:rFonts w:hint="eastAsia" w:ascii="宋体" w:hAnsi="宋体" w:cs="宋体"/>
          <w:color w:val="auto"/>
          <w:highlight w:val="none"/>
        </w:rPr>
      </w:pPr>
      <w:r>
        <w:rPr>
          <w:rFonts w:hint="eastAsia" w:ascii="宋体" w:hAnsi="宋体" w:cs="宋体"/>
          <w:color w:val="auto"/>
          <w:highlight w:val="none"/>
        </w:rPr>
        <w:t>本单位对上述声明的真实性负责。如有虚假，将依法承担相应责任。</w:t>
      </w:r>
    </w:p>
    <w:p>
      <w:pPr>
        <w:ind w:firstLine="480"/>
        <w:rPr>
          <w:rFonts w:hint="eastAsia" w:ascii="宋体" w:hAnsi="宋体" w:cs="宋体"/>
          <w:color w:val="auto"/>
          <w:highlight w:val="none"/>
        </w:rPr>
      </w:pPr>
    </w:p>
    <w:p>
      <w:pPr>
        <w:ind w:firstLine="480"/>
        <w:rPr>
          <w:rFonts w:hint="eastAsia" w:ascii="宋体" w:hAnsi="宋体" w:cs="宋体"/>
          <w:color w:val="auto"/>
          <w:highlight w:val="none"/>
        </w:rPr>
      </w:pPr>
      <w:r>
        <w:rPr>
          <w:rFonts w:hint="eastAsia" w:ascii="宋体" w:hAnsi="宋体" w:cs="宋体"/>
          <w:color w:val="auto"/>
          <w:highlight w:val="none"/>
        </w:rPr>
        <w:t>单位名称（加盖单位公章）：</w:t>
      </w:r>
    </w:p>
    <w:p>
      <w:pPr>
        <w:ind w:firstLine="480"/>
        <w:rPr>
          <w:rFonts w:hint="eastAsia" w:ascii="宋体" w:hAnsi="宋体" w:cs="宋体"/>
          <w:color w:val="auto"/>
          <w:highlight w:val="none"/>
        </w:rPr>
      </w:pPr>
      <w:r>
        <w:rPr>
          <w:rFonts w:hint="eastAsia" w:ascii="宋体" w:hAnsi="宋体" w:cs="宋体"/>
          <w:color w:val="auto"/>
          <w:highlight w:val="none"/>
        </w:rPr>
        <w:t>日  期：</w:t>
      </w:r>
    </w:p>
    <w:p>
      <w:pPr>
        <w:ind w:firstLine="482"/>
        <w:rPr>
          <w:rFonts w:hint="eastAsia" w:ascii="宋体" w:hAnsi="宋体" w:cs="宋体"/>
          <w:b/>
          <w:bCs/>
          <w:color w:val="auto"/>
          <w:highlight w:val="none"/>
        </w:rPr>
      </w:pPr>
    </w:p>
    <w:p>
      <w:pPr>
        <w:ind w:firstLine="482"/>
        <w:rPr>
          <w:rFonts w:hint="eastAsia" w:ascii="宋体" w:hAnsi="宋体" w:cs="宋体"/>
          <w:b/>
          <w:bCs/>
          <w:color w:val="auto"/>
          <w:highlight w:val="none"/>
        </w:rPr>
      </w:pPr>
      <w:r>
        <w:rPr>
          <w:rFonts w:hint="eastAsia" w:ascii="宋体" w:hAnsi="宋体" w:cs="宋体"/>
          <w:b/>
          <w:bCs/>
          <w:color w:val="auto"/>
          <w:highlight w:val="none"/>
        </w:rPr>
        <w:t>说明：1、装订但未填写本项内容按未提供处理。</w:t>
      </w:r>
    </w:p>
    <w:p>
      <w:pPr>
        <w:ind w:left="480" w:leftChars="200" w:firstLine="0" w:firstLineChars="0"/>
        <w:rPr>
          <w:rFonts w:hint="eastAsia" w:ascii="宋体" w:hAnsi="宋体" w:cs="宋体"/>
          <w:b/>
          <w:bCs/>
          <w:color w:val="auto"/>
          <w:highlight w:val="none"/>
        </w:rPr>
      </w:pPr>
      <w:r>
        <w:rPr>
          <w:rFonts w:hint="eastAsia" w:ascii="宋体" w:hAnsi="宋体" w:cs="宋体"/>
          <w:b/>
          <w:bCs/>
          <w:color w:val="auto"/>
          <w:highlight w:val="none"/>
        </w:rPr>
        <w:t>2、本项内容仅限残疾人福利性单位提供有效。</w:t>
      </w:r>
    </w:p>
    <w:p>
      <w:pPr>
        <w:ind w:firstLine="482"/>
        <w:rPr>
          <w:rFonts w:hint="eastAsia" w:ascii="宋体" w:hAnsi="宋体" w:cs="宋体"/>
          <w:b/>
          <w:bCs/>
          <w:color w:val="auto"/>
          <w:highlight w:val="none"/>
        </w:rPr>
      </w:pPr>
      <w:r>
        <w:rPr>
          <w:rFonts w:hint="eastAsia" w:ascii="宋体" w:hAnsi="宋体" w:cs="宋体"/>
          <w:b/>
          <w:bCs/>
          <w:color w:val="auto"/>
          <w:highlight w:val="none"/>
        </w:rPr>
        <w:t>3、依据《财政部、民政部、中国残疾人联合会关于促进残疾人就业政府采购政策的通知》【财库〔2017〕141号】文件规定，享受政府采购支持政策的残疾人福利性单位应当同时满足以下条件:</w:t>
      </w:r>
    </w:p>
    <w:p>
      <w:pPr>
        <w:ind w:firstLine="482"/>
        <w:rPr>
          <w:rFonts w:hint="eastAsia" w:ascii="宋体" w:hAnsi="宋体" w:cs="宋体"/>
          <w:b/>
          <w:bCs/>
          <w:color w:val="auto"/>
          <w:highlight w:val="none"/>
        </w:rPr>
      </w:pPr>
      <w:r>
        <w:rPr>
          <w:rFonts w:hint="eastAsia" w:ascii="宋体" w:hAnsi="宋体" w:cs="宋体"/>
          <w:b/>
          <w:bCs/>
          <w:color w:val="auto"/>
          <w:highlight w:val="none"/>
        </w:rPr>
        <w:t>(一)安置的残疾人占本单位在职职工人数的比例不低于25%(含25%)，并且安置的残疾人人数不少于10人(含10人)；</w:t>
      </w:r>
    </w:p>
    <w:p>
      <w:pPr>
        <w:ind w:firstLine="482"/>
        <w:rPr>
          <w:rFonts w:hint="eastAsia" w:ascii="宋体" w:hAnsi="宋体" w:cs="宋体"/>
          <w:b/>
          <w:bCs/>
          <w:color w:val="auto"/>
          <w:highlight w:val="none"/>
        </w:rPr>
      </w:pPr>
      <w:r>
        <w:rPr>
          <w:rFonts w:hint="eastAsia" w:ascii="宋体" w:hAnsi="宋体" w:cs="宋体"/>
          <w:b/>
          <w:bCs/>
          <w:color w:val="auto"/>
          <w:highlight w:val="none"/>
        </w:rPr>
        <w:t>(二)依法与安置的每位残疾人签订了一年以上(含一年)的劳动合同或服务协议；</w:t>
      </w:r>
    </w:p>
    <w:p>
      <w:pPr>
        <w:ind w:firstLine="482"/>
        <w:rPr>
          <w:rFonts w:hint="eastAsia" w:ascii="宋体" w:hAnsi="宋体" w:cs="宋体"/>
          <w:b/>
          <w:bCs/>
          <w:color w:val="auto"/>
          <w:highlight w:val="none"/>
        </w:rPr>
      </w:pPr>
      <w:r>
        <w:rPr>
          <w:rFonts w:hint="eastAsia" w:ascii="宋体" w:hAnsi="宋体" w:cs="宋体"/>
          <w:b/>
          <w:bCs/>
          <w:color w:val="auto"/>
          <w:highlight w:val="none"/>
        </w:rPr>
        <w:t>(三)为安置的每位残疾人按月足额缴纳了基本养老保险、基本医疗保险、失业保险、工伤保险和生育保险等社会保险费；</w:t>
      </w:r>
    </w:p>
    <w:p>
      <w:pPr>
        <w:ind w:firstLine="482"/>
        <w:rPr>
          <w:rFonts w:hint="eastAsia" w:ascii="宋体" w:hAnsi="宋体" w:cs="宋体"/>
          <w:b/>
          <w:bCs/>
          <w:color w:val="auto"/>
          <w:highlight w:val="none"/>
        </w:rPr>
      </w:pPr>
      <w:r>
        <w:rPr>
          <w:rFonts w:hint="eastAsia" w:ascii="宋体" w:hAnsi="宋体" w:cs="宋体"/>
          <w:b/>
          <w:bCs/>
          <w:color w:val="auto"/>
          <w:highlight w:val="none"/>
        </w:rPr>
        <w:t>(四)通过银行等金融机构向安置的每位残疾人，按月支付了不低于单位所在区县适用的经省级人民政府批准的月最低工资标准的工资；</w:t>
      </w:r>
    </w:p>
    <w:p>
      <w:pPr>
        <w:ind w:firstLine="482"/>
        <w:rPr>
          <w:rFonts w:hint="eastAsia" w:ascii="宋体" w:hAnsi="宋体" w:cs="宋体"/>
          <w:b/>
          <w:bCs/>
          <w:color w:val="auto"/>
          <w:highlight w:val="none"/>
        </w:rPr>
      </w:pPr>
      <w:r>
        <w:rPr>
          <w:rFonts w:hint="eastAsia" w:ascii="宋体" w:hAnsi="宋体" w:cs="宋体"/>
          <w:b/>
          <w:bCs/>
          <w:color w:val="auto"/>
          <w:highlight w:val="none"/>
        </w:rPr>
        <w:t>(五)提供本单位制造的货物、承担的工程或者服务(以下简称产品)，或者提供其他残疾人福利性单位制造的货物(不包括使用非残疾人福利性单位注册商标的货物)；</w:t>
      </w:r>
    </w:p>
    <w:p>
      <w:pPr>
        <w:ind w:firstLine="480"/>
        <w:rPr>
          <w:color w:val="auto"/>
          <w:highlight w:val="none"/>
        </w:rPr>
      </w:pPr>
      <w:r>
        <w:rPr>
          <w:rFonts w:hint="eastAsia" w:ascii="宋体" w:hAnsi="宋体" w:cs="宋体"/>
          <w:b/>
          <w:bCs/>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color w:val="auto"/>
          <w:highlight w:val="none"/>
        </w:rPr>
        <w:t>。</w:t>
      </w:r>
    </w:p>
    <w:p>
      <w:pPr>
        <w:pStyle w:val="4"/>
        <w:bidi w:val="0"/>
        <w:jc w:val="left"/>
        <w:rPr>
          <w:rFonts w:hint="eastAsia" w:ascii="宋体" w:hAnsi="宋体" w:eastAsia="宋体" w:cs="宋体"/>
          <w:b/>
          <w:bCs/>
          <w:color w:val="auto"/>
          <w:kern w:val="0"/>
          <w:sz w:val="21"/>
          <w:szCs w:val="21"/>
          <w:highlight w:val="none"/>
          <w:lang w:val="en-US" w:eastAsia="zh-CN" w:bidi="ar-SA"/>
        </w:rPr>
      </w:pPr>
      <w:bookmarkStart w:id="172" w:name="_Toc19313"/>
      <w:r>
        <w:rPr>
          <w:rFonts w:hint="eastAsia" w:ascii="宋体" w:hAnsi="宋体" w:cs="宋体"/>
          <w:b/>
          <w:bCs/>
          <w:color w:val="auto"/>
          <w:kern w:val="0"/>
          <w:sz w:val="24"/>
          <w:szCs w:val="24"/>
          <w:highlight w:val="none"/>
          <w:lang w:val="en-US" w:eastAsia="zh-CN" w:bidi="ar-SA"/>
        </w:rPr>
        <w:t>7、监狱企业证明文件</w:t>
      </w:r>
      <w:bookmarkEnd w:id="172"/>
    </w:p>
    <w:p>
      <w:pPr>
        <w:bidi w:val="0"/>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color w:val="auto"/>
          <w:highlight w:val="none"/>
        </w:rPr>
      </w:pPr>
    </w:p>
    <w:p>
      <w:pPr>
        <w:rPr>
          <w:color w:val="auto"/>
          <w:highlight w:val="none"/>
        </w:rPr>
      </w:pPr>
      <w:r>
        <w:rPr>
          <w:color w:val="auto"/>
          <w:highlight w:val="none"/>
        </w:rPr>
        <w:t>监狱企业参加政府采购活动时，应当提供由省级以上监狱管理局、戒毒管理局（含新疆生产建设兵团）出具的属于监狱企业的证明文件。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t>注：1、在政府采购活动中，监狱企业视同小型、微型企业。</w:t>
      </w:r>
    </w:p>
    <w:p>
      <w:pPr>
        <w:rPr>
          <w:color w:val="auto"/>
          <w:highlight w:val="none"/>
        </w:rPr>
      </w:pPr>
      <w:r>
        <w:rPr>
          <w:color w:val="auto"/>
          <w:highlight w:val="none"/>
        </w:rPr>
        <w:t>2、</w:t>
      </w:r>
      <w:r>
        <w:rPr>
          <w:rFonts w:hint="eastAsia"/>
          <w:color w:val="auto"/>
          <w:highlight w:val="none"/>
          <w:lang w:val="en-US" w:eastAsia="zh-CN"/>
        </w:rPr>
        <w:t>供应商</w:t>
      </w:r>
      <w:r>
        <w:rPr>
          <w:color w:val="auto"/>
          <w:highlight w:val="none"/>
        </w:rPr>
        <w:t>为非监狱企业</w:t>
      </w:r>
      <w:r>
        <w:rPr>
          <w:rFonts w:hint="eastAsia"/>
          <w:color w:val="auto"/>
          <w:highlight w:val="none"/>
          <w:lang w:eastAsia="zh-CN"/>
        </w:rPr>
        <w:t>不须提供</w:t>
      </w:r>
      <w:r>
        <w:rPr>
          <w:color w:val="auto"/>
          <w:highlight w:val="none"/>
        </w:rPr>
        <w:t>此</w:t>
      </w:r>
      <w:r>
        <w:rPr>
          <w:rFonts w:hint="eastAsia"/>
          <w:color w:val="auto"/>
          <w:highlight w:val="none"/>
          <w:lang w:eastAsia="zh-CN"/>
        </w:rPr>
        <w:t>项</w:t>
      </w:r>
      <w:r>
        <w:rPr>
          <w:color w:val="auto"/>
          <w:highlight w:val="none"/>
        </w:rPr>
        <w:t>证明</w:t>
      </w:r>
      <w:r>
        <w:rPr>
          <w:rFonts w:hint="eastAsia"/>
          <w:color w:val="auto"/>
          <w:highlight w:val="none"/>
          <w:lang w:eastAsia="zh-CN"/>
        </w:rPr>
        <w:t>。</w:t>
      </w:r>
    </w:p>
    <w:p>
      <w:pPr>
        <w:pStyle w:val="4"/>
        <w:ind w:left="0" w:leftChars="0" w:firstLine="0" w:firstLineChars="0"/>
        <w:rPr>
          <w:rFonts w:hint="eastAsia"/>
          <w:color w:val="auto"/>
          <w:sz w:val="24"/>
          <w:szCs w:val="24"/>
          <w:highlight w:val="none"/>
          <w:lang w:val="zh-CN"/>
        </w:rPr>
      </w:pPr>
      <w:r>
        <w:rPr>
          <w:rFonts w:hint="eastAsia"/>
          <w:color w:val="auto"/>
          <w:sz w:val="24"/>
          <w:szCs w:val="24"/>
          <w:highlight w:val="none"/>
          <w:lang w:val="en-US" w:eastAsia="zh-CN"/>
        </w:rPr>
        <w:br w:type="page"/>
      </w:r>
      <w:bookmarkStart w:id="173" w:name="_Toc28525"/>
      <w:r>
        <w:rPr>
          <w:rFonts w:hint="eastAsia"/>
          <w:color w:val="auto"/>
          <w:sz w:val="24"/>
          <w:szCs w:val="24"/>
          <w:highlight w:val="none"/>
          <w:lang w:val="en-US" w:eastAsia="zh-CN"/>
        </w:rPr>
        <w:t>8、</w:t>
      </w:r>
      <w:r>
        <w:rPr>
          <w:rFonts w:hint="eastAsia"/>
          <w:color w:val="auto"/>
          <w:sz w:val="24"/>
          <w:szCs w:val="24"/>
          <w:highlight w:val="none"/>
          <w:lang w:val="zh-CN"/>
        </w:rPr>
        <w:t>供应商</w:t>
      </w:r>
      <w:r>
        <w:rPr>
          <w:rFonts w:hint="eastAsia"/>
          <w:color w:val="auto"/>
          <w:highlight w:val="none"/>
        </w:rPr>
        <w:t>应当提供的资格、资质性及其他类似效力要求的相关证明材料</w:t>
      </w:r>
      <w:bookmarkEnd w:id="173"/>
    </w:p>
    <w:p>
      <w:pPr>
        <w:rPr>
          <w:rFonts w:hint="eastAsia"/>
          <w:color w:val="auto"/>
          <w:sz w:val="24"/>
          <w:szCs w:val="24"/>
          <w:highlight w:val="none"/>
        </w:rPr>
      </w:pPr>
      <w:r>
        <w:rPr>
          <w:rFonts w:hint="eastAsia"/>
          <w:color w:val="auto"/>
          <w:sz w:val="24"/>
          <w:szCs w:val="24"/>
          <w:highlight w:val="none"/>
        </w:rPr>
        <w:t>注：按供应商资格审查表要求提供证明材料</w:t>
      </w:r>
    </w:p>
    <w:p>
      <w:pPr>
        <w:pStyle w:val="2"/>
        <w:rPr>
          <w:rFonts w:hint="eastAsia" w:ascii="宋体" w:hAnsi="宋体" w:eastAsia="宋体" w:cs="宋体"/>
          <w:b/>
          <w:bCs/>
          <w:color w:val="auto"/>
          <w:kern w:val="2"/>
          <w:sz w:val="24"/>
          <w:szCs w:val="24"/>
          <w:highlight w:val="none"/>
          <w:lang w:val="zh-CN" w:eastAsia="zh-CN" w:bidi="ar-SA"/>
        </w:rPr>
      </w:pPr>
      <w:r>
        <w:rPr>
          <w:rFonts w:hint="eastAsia"/>
          <w:color w:val="auto"/>
          <w:sz w:val="24"/>
          <w:szCs w:val="24"/>
          <w:highlight w:val="none"/>
        </w:rPr>
        <w:br w:type="page"/>
      </w:r>
      <w:bookmarkStart w:id="174" w:name="_Toc22384"/>
      <w:bookmarkStart w:id="175" w:name="_Toc31892"/>
      <w:bookmarkStart w:id="176" w:name="_Toc448558696"/>
      <w:bookmarkStart w:id="177" w:name="_Toc19972"/>
      <w:r>
        <w:rPr>
          <w:rFonts w:hint="eastAsia" w:ascii="宋体" w:hAnsi="宋体" w:eastAsia="宋体" w:cs="宋体"/>
          <w:b/>
          <w:bCs/>
          <w:color w:val="auto"/>
          <w:kern w:val="2"/>
          <w:sz w:val="24"/>
          <w:szCs w:val="24"/>
          <w:highlight w:val="none"/>
          <w:lang w:val="zh-CN" w:eastAsia="zh-CN" w:bidi="ar-SA"/>
        </w:rPr>
        <w:t>二、技术、服务性响应文件格式</w:t>
      </w:r>
      <w:bookmarkEnd w:id="174"/>
      <w:bookmarkEnd w:id="175"/>
      <w:bookmarkEnd w:id="176"/>
      <w:bookmarkEnd w:id="177"/>
    </w:p>
    <w:p>
      <w:pPr>
        <w:pStyle w:val="4"/>
        <w:keepNext/>
        <w:keepLines/>
        <w:pageBreakBefore w:val="0"/>
        <w:widowControl w:val="0"/>
        <w:kinsoku/>
        <w:wordWrap/>
        <w:overflowPunct/>
        <w:topLinePunct w:val="0"/>
        <w:autoSpaceDE/>
        <w:autoSpaceDN/>
        <w:bidi w:val="0"/>
        <w:adjustRightInd/>
        <w:snapToGrid/>
        <w:textAlignment w:val="auto"/>
        <w:rPr>
          <w:rFonts w:hint="eastAsia"/>
          <w:color w:val="auto"/>
          <w:highlight w:val="none"/>
          <w:lang w:val="zh-CN"/>
        </w:rPr>
      </w:pPr>
      <w:bookmarkStart w:id="178" w:name="_Toc29391"/>
      <w:r>
        <w:rPr>
          <w:rFonts w:hint="eastAsia"/>
          <w:color w:val="auto"/>
          <w:highlight w:val="none"/>
          <w:lang w:val="zh-CN"/>
        </w:rPr>
        <w:t>1、技术、服务性响应文件封面格式</w:t>
      </w:r>
      <w:bookmarkEnd w:id="178"/>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r>
        <w:rPr>
          <w:rFonts w:hint="eastAsia"/>
          <w:color w:val="auto"/>
          <w:highlight w:val="none"/>
          <w:lang w:val="zh-CN"/>
        </w:rPr>
        <w:t>项目名称：</w:t>
      </w:r>
    </w:p>
    <w:p>
      <w:pPr>
        <w:rPr>
          <w:rFonts w:hint="eastAsia"/>
          <w:color w:val="auto"/>
          <w:highlight w:val="none"/>
          <w:lang w:val="zh-CN"/>
        </w:rPr>
      </w:pPr>
    </w:p>
    <w:p>
      <w:pPr>
        <w:rPr>
          <w:rFonts w:hint="eastAsia"/>
          <w:color w:val="auto"/>
          <w:highlight w:val="none"/>
          <w:lang w:val="en-US" w:eastAsia="zh-CN"/>
        </w:rPr>
      </w:pPr>
      <w:r>
        <w:rPr>
          <w:rFonts w:hint="eastAsia"/>
          <w:color w:val="auto"/>
          <w:highlight w:val="none"/>
          <w:lang w:val="zh-CN"/>
        </w:rPr>
        <w:t>采购编号：</w:t>
      </w:r>
    </w:p>
    <w:p>
      <w:pPr>
        <w:rPr>
          <w:rFonts w:hint="eastAsia"/>
          <w:color w:val="auto"/>
          <w:highlight w:val="none"/>
          <w:lang w:val="en-US" w:eastAsia="zh-CN"/>
        </w:rPr>
      </w:pPr>
    </w:p>
    <w:p>
      <w:pPr>
        <w:rPr>
          <w:rFonts w:hint="eastAsia"/>
          <w:color w:val="auto"/>
          <w:highlight w:val="none"/>
          <w:lang w:val="zh-CN"/>
        </w:rPr>
      </w:pPr>
      <w:r>
        <w:rPr>
          <w:rFonts w:hint="eastAsia"/>
          <w:color w:val="auto"/>
          <w:highlight w:val="none"/>
          <w:lang w:val="zh-CN"/>
        </w:rPr>
        <w:t>技术、服务性响应文件（正本或副本）</w:t>
      </w: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供应商名称：</w:t>
      </w:r>
    </w:p>
    <w:p>
      <w:pPr>
        <w:rPr>
          <w:rFonts w:hint="eastAsia"/>
          <w:color w:val="auto"/>
          <w:highlight w:val="none"/>
        </w:rPr>
      </w:pPr>
    </w:p>
    <w:p>
      <w:pPr>
        <w:rPr>
          <w:rFonts w:hint="eastAsia"/>
          <w:color w:val="auto"/>
          <w:highlight w:val="none"/>
          <w:lang w:val="zh-CN"/>
        </w:rPr>
      </w:pPr>
      <w:r>
        <w:rPr>
          <w:rFonts w:hint="eastAsia"/>
          <w:color w:val="auto"/>
          <w:highlight w:val="none"/>
        </w:rPr>
        <w:t>磋商</w:t>
      </w:r>
      <w:r>
        <w:rPr>
          <w:rFonts w:hint="eastAsia"/>
          <w:color w:val="auto"/>
          <w:highlight w:val="none"/>
          <w:lang w:val="zh-CN"/>
        </w:rPr>
        <w:t>日期：</w:t>
      </w:r>
    </w:p>
    <w:p>
      <w:pPr>
        <w:rPr>
          <w:rFonts w:hint="eastAsia"/>
          <w:color w:val="auto"/>
          <w:highlight w:val="none"/>
          <w:lang w:val="zh-CN"/>
        </w:rPr>
      </w:pPr>
    </w:p>
    <w:p>
      <w:pPr>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highlight w:val="none"/>
          <w:lang w:val="zh-CN"/>
        </w:rPr>
      </w:pPr>
    </w:p>
    <w:p>
      <w:pPr>
        <w:pageBreakBefore w:val="0"/>
        <w:widowControl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highlight w:val="none"/>
          <w:lang w:val="zh-CN"/>
        </w:rPr>
      </w:pPr>
    </w:p>
    <w:p>
      <w:pPr>
        <w:rPr>
          <w:rFonts w:hint="eastAsia"/>
          <w:color w:val="auto"/>
          <w:highlight w:val="none"/>
          <w:lang w:val="zh-CN"/>
        </w:rPr>
      </w:pPr>
    </w:p>
    <w:p>
      <w:pPr>
        <w:rPr>
          <w:rFonts w:hint="eastAsia"/>
          <w:color w:val="auto"/>
          <w:highlight w:val="none"/>
          <w:lang w:val="zh-CN"/>
        </w:rPr>
      </w:pPr>
      <w:r>
        <w:rPr>
          <w:rFonts w:hint="eastAsia"/>
          <w:color w:val="auto"/>
          <w:highlight w:val="none"/>
          <w:lang w:val="zh-CN"/>
        </w:rPr>
        <w:t>温馨提示： 1）技术、服务性响应文件正本一份、副本二份；2）技术、服务性响应文件于递交响应文件截止时间前送指定地点。</w:t>
      </w:r>
    </w:p>
    <w:p>
      <w:pPr>
        <w:rPr>
          <w:rFonts w:hint="eastAsia"/>
          <w:color w:val="auto"/>
          <w:highlight w:val="none"/>
          <w:lang w:val="zh-CN"/>
        </w:rPr>
      </w:pPr>
    </w:p>
    <w:p>
      <w:pPr>
        <w:pageBreakBefore w:val="0"/>
        <w:widowControl w:val="0"/>
        <w:kinsoku/>
        <w:wordWrap/>
        <w:overflowPunct/>
        <w:topLinePunct w:val="0"/>
        <w:autoSpaceDE w:val="0"/>
        <w:autoSpaceDN w:val="0"/>
        <w:bidi w:val="0"/>
        <w:adjustRightInd w:val="0"/>
        <w:snapToGrid/>
        <w:spacing w:line="360" w:lineRule="auto"/>
        <w:ind w:firstLine="480"/>
        <w:jc w:val="left"/>
        <w:textAlignment w:val="auto"/>
        <w:rPr>
          <w:rFonts w:hint="eastAsia" w:ascii="宋体" w:hAnsi="宋体" w:eastAsia="宋体" w:cs="宋体"/>
          <w:bCs/>
          <w:color w:val="auto"/>
          <w:sz w:val="24"/>
          <w:szCs w:val="24"/>
          <w:highlight w:val="none"/>
          <w:lang w:val="zh-CN"/>
        </w:rPr>
      </w:pPr>
    </w:p>
    <w:p>
      <w:pPr>
        <w:pStyle w:val="7"/>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7"/>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7"/>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7"/>
        <w:pageBreakBefore w:val="0"/>
        <w:widowControl w:val="0"/>
        <w:kinsoku/>
        <w:wordWrap/>
        <w:overflowPunct/>
        <w:topLinePunct w:val="0"/>
        <w:bidi w:val="0"/>
        <w:snapToGrid/>
        <w:spacing w:line="360" w:lineRule="auto"/>
        <w:textAlignment w:val="auto"/>
        <w:rPr>
          <w:rFonts w:hint="eastAsia" w:ascii="宋体" w:hAnsi="宋体" w:eastAsia="宋体" w:cs="宋体"/>
          <w:b/>
          <w:color w:val="auto"/>
          <w:sz w:val="24"/>
          <w:szCs w:val="24"/>
          <w:highlight w:val="none"/>
        </w:rPr>
      </w:pPr>
    </w:p>
    <w:p>
      <w:pPr>
        <w:pStyle w:val="4"/>
        <w:keepNext/>
        <w:keepLines/>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rPr>
      </w:pPr>
      <w:bookmarkStart w:id="179" w:name="_Toc8746"/>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lang w:val="en-US" w:eastAsia="zh-CN"/>
        </w:rPr>
        <w:t>函</w:t>
      </w:r>
      <w:bookmarkEnd w:id="179"/>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eastAsia="宋体" w:cs="宋体"/>
          <w:color w:val="auto"/>
          <w:sz w:val="24"/>
          <w:szCs w:val="24"/>
          <w:highlight w:val="none"/>
          <w:lang w:val="zh-CN" w:eastAsia="zh-CN"/>
        </w:rPr>
      </w:pPr>
      <w:r>
        <w:rPr>
          <w:rFonts w:hint="eastAsia" w:cs="宋体"/>
          <w:color w:val="auto"/>
          <w:sz w:val="24"/>
          <w:szCs w:val="24"/>
          <w:highlight w:val="none"/>
          <w:lang w:val="zh-CN"/>
        </w:rPr>
        <w:t>致：</w:t>
      </w:r>
      <w:r>
        <w:rPr>
          <w:rFonts w:hint="eastAsia" w:cs="宋体"/>
          <w:color w:val="auto"/>
          <w:sz w:val="24"/>
          <w:szCs w:val="24"/>
          <w:highlight w:val="none"/>
          <w:lang w:eastAsia="zh-CN"/>
        </w:rPr>
        <w:t>四川创先招标代理有限公司</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cs="宋体"/>
          <w:color w:val="auto"/>
          <w:sz w:val="24"/>
          <w:szCs w:val="24"/>
          <w:highlight w:val="none"/>
          <w:lang w:val="zh-CN"/>
        </w:rPr>
      </w:pPr>
      <w:r>
        <w:rPr>
          <w:rFonts w:hint="eastAsia" w:cs="宋体"/>
          <w:color w:val="auto"/>
          <w:sz w:val="24"/>
          <w:szCs w:val="24"/>
          <w:highlight w:val="none"/>
          <w:lang w:val="zh-CN"/>
        </w:rPr>
        <w:t>根据贵方为</w:t>
      </w:r>
      <w:r>
        <w:rPr>
          <w:rFonts w:hint="eastAsia"/>
          <w:color w:val="auto"/>
          <w:sz w:val="24"/>
          <w:szCs w:val="24"/>
          <w:highlight w:val="none"/>
          <w:u w:val="single"/>
        </w:rPr>
        <w:t>　　　　　　　</w:t>
      </w:r>
      <w:r>
        <w:rPr>
          <w:rFonts w:hint="eastAsia"/>
          <w:color w:val="auto"/>
          <w:sz w:val="24"/>
          <w:szCs w:val="24"/>
          <w:highlight w:val="none"/>
        </w:rPr>
        <w:t>项目</w:t>
      </w:r>
      <w:r>
        <w:rPr>
          <w:rFonts w:hint="eastAsia" w:cs="宋体"/>
          <w:color w:val="auto"/>
          <w:sz w:val="24"/>
          <w:szCs w:val="24"/>
          <w:highlight w:val="none"/>
          <w:lang w:val="zh-CN"/>
        </w:rPr>
        <w:t>（采购编号：</w:t>
      </w:r>
      <w:r>
        <w:rPr>
          <w:rFonts w:hint="eastAsia" w:cs="宋体"/>
          <w:color w:val="auto"/>
          <w:sz w:val="24"/>
          <w:szCs w:val="24"/>
          <w:highlight w:val="none"/>
          <w:u w:val="single"/>
          <w:lang w:val="zh-CN"/>
        </w:rPr>
        <w:t>　　   　　</w:t>
      </w:r>
      <w:r>
        <w:rPr>
          <w:rFonts w:hint="eastAsia" w:cs="宋体"/>
          <w:color w:val="auto"/>
          <w:sz w:val="24"/>
          <w:szCs w:val="24"/>
          <w:highlight w:val="none"/>
          <w:lang w:val="zh-CN"/>
        </w:rPr>
        <w:t>）的磋商邀请，代理人</w:t>
      </w:r>
      <w:r>
        <w:rPr>
          <w:rFonts w:cs="宋体"/>
          <w:color w:val="auto"/>
          <w:sz w:val="24"/>
          <w:szCs w:val="24"/>
          <w:highlight w:val="none"/>
          <w:lang w:val="zh-CN"/>
        </w:rPr>
        <w:t>____________</w:t>
      </w:r>
      <w:r>
        <w:rPr>
          <w:rFonts w:hint="eastAsia" w:cs="宋体"/>
          <w:color w:val="auto"/>
          <w:sz w:val="24"/>
          <w:szCs w:val="24"/>
          <w:highlight w:val="none"/>
          <w:lang w:val="zh-CN"/>
        </w:rPr>
        <w:t>（全名、职务）经正式授权并代表供应商</w:t>
      </w:r>
      <w:r>
        <w:rPr>
          <w:rFonts w:cs="宋体"/>
          <w:color w:val="auto"/>
          <w:sz w:val="24"/>
          <w:szCs w:val="24"/>
          <w:highlight w:val="none"/>
          <w:lang w:val="zh-CN"/>
        </w:rPr>
        <w:t>________________</w:t>
      </w:r>
      <w:r>
        <w:rPr>
          <w:rFonts w:hint="eastAsia" w:cs="宋体"/>
          <w:color w:val="auto"/>
          <w:sz w:val="24"/>
          <w:szCs w:val="24"/>
          <w:highlight w:val="none"/>
          <w:lang w:val="zh-CN"/>
        </w:rPr>
        <w:t>（供应商名称）提交下述文件正本一份和副本二份。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rPr>
        <w:t>文件一、</w:t>
      </w:r>
      <w:r>
        <w:rPr>
          <w:rFonts w:hint="eastAsia"/>
          <w:color w:val="auto"/>
          <w:highlight w:val="none"/>
          <w:lang w:val="zh-CN"/>
        </w:rPr>
        <w:t>报价</w:t>
      </w:r>
      <w:r>
        <w:rPr>
          <w:rFonts w:hint="eastAsia"/>
          <w:color w:val="auto"/>
          <w:highlight w:val="none"/>
        </w:rPr>
        <w:t>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eastAsia="zh-CN"/>
        </w:rPr>
      </w:pPr>
      <w:r>
        <w:rPr>
          <w:rFonts w:hint="eastAsia"/>
          <w:color w:val="auto"/>
          <w:highlight w:val="none"/>
          <w:lang w:eastAsia="zh-CN"/>
        </w:rPr>
        <w:t>文件二、</w:t>
      </w:r>
      <w:r>
        <w:rPr>
          <w:rFonts w:hint="eastAsia"/>
          <w:color w:val="auto"/>
          <w:highlight w:val="none"/>
          <w:lang w:val="zh-CN"/>
        </w:rPr>
        <w:t>商务偏离表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lang w:eastAsia="zh-CN"/>
        </w:rPr>
        <w:t>文件三、</w:t>
      </w:r>
      <w:r>
        <w:rPr>
          <w:rFonts w:hint="eastAsia"/>
          <w:color w:val="auto"/>
          <w:highlight w:val="none"/>
          <w:lang w:val="zh-CN"/>
        </w:rPr>
        <w:t>服务需求偏离表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zh-CN" w:eastAsia="zh-CN"/>
        </w:rPr>
      </w:pPr>
      <w:r>
        <w:rPr>
          <w:rFonts w:hint="eastAsia"/>
          <w:color w:val="auto"/>
          <w:highlight w:val="none"/>
          <w:lang w:val="zh-CN"/>
        </w:rPr>
        <w:t>文件四、</w:t>
      </w:r>
      <w:r>
        <w:rPr>
          <w:rFonts w:hint="eastAsia"/>
          <w:color w:val="auto"/>
          <w:highlight w:val="none"/>
          <w:lang w:val="en-US" w:eastAsia="zh-CN"/>
        </w:rPr>
        <w:t>磋商违约责任承诺函</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zh-CN"/>
        </w:rPr>
      </w:pPr>
      <w:r>
        <w:rPr>
          <w:rFonts w:hint="eastAsia"/>
          <w:color w:val="auto"/>
          <w:highlight w:val="none"/>
          <w:lang w:val="zh-CN"/>
        </w:rPr>
        <w:t>文件五、</w:t>
      </w:r>
      <w:r>
        <w:rPr>
          <w:rFonts w:hint="eastAsia" w:cs="Times New Roman"/>
          <w:color w:val="auto"/>
          <w:highlight w:val="none"/>
          <w:lang w:val="en-US" w:eastAsia="zh-CN"/>
        </w:rPr>
        <w:t>供应商基本情况表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文件六、供应商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rPr>
      </w:pPr>
      <w:r>
        <w:rPr>
          <w:rFonts w:hint="eastAsia"/>
          <w:color w:val="auto"/>
          <w:highlight w:val="none"/>
          <w:lang w:val="en-US" w:eastAsia="zh-CN"/>
        </w:rPr>
        <w:t>文件七、服务方案</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文件八、</w:t>
      </w:r>
      <w:r>
        <w:rPr>
          <w:rFonts w:hint="eastAsia" w:ascii="Calibri" w:hAnsi="Calibri" w:eastAsia="宋体" w:cs="Times New Roman"/>
          <w:color w:val="auto"/>
          <w:highlight w:val="none"/>
        </w:rPr>
        <w:t>供应商认为应当提供的其他材料</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olor w:val="auto"/>
          <w:sz w:val="24"/>
          <w:szCs w:val="24"/>
          <w:highlight w:val="none"/>
          <w:lang w:val="zh-CN"/>
        </w:rPr>
        <w:t>据此函，签字代表宣布同意如下：</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（1）项目进度和质量严格按磋商文件的规定执行，否则将承担由此产生的一切责任。</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s="宋体"/>
          <w:color w:val="auto"/>
          <w:sz w:val="24"/>
          <w:szCs w:val="24"/>
          <w:highlight w:val="none"/>
          <w:lang w:val="zh-CN"/>
        </w:rPr>
        <w:t>（</w:t>
      </w:r>
      <w:r>
        <w:rPr>
          <w:rFonts w:hint="eastAsia"/>
          <w:color w:val="auto"/>
          <w:sz w:val="24"/>
          <w:szCs w:val="24"/>
          <w:highlight w:val="none"/>
          <w:lang w:val="zh-CN"/>
        </w:rPr>
        <w:t>2）我方已详细审查了全部磋商文件，包括修改文件（如有的话）以及全部参考资料和有关附件。我们完全理解并同意放弃对这方面有不明及误解的权力。</w:t>
      </w:r>
    </w:p>
    <w:p>
      <w:pPr>
        <w:keepNext w:val="0"/>
        <w:keepLines w:val="0"/>
        <w:pageBreakBefore w:val="0"/>
        <w:widowControl w:val="0"/>
        <w:kinsoku/>
        <w:wordWrap/>
        <w:overflowPunct/>
        <w:topLinePunct w:val="0"/>
        <w:bidi w:val="0"/>
        <w:snapToGrid/>
        <w:spacing w:line="460" w:lineRule="exact"/>
        <w:ind w:firstLine="480" w:firstLineChars="200"/>
        <w:textAlignment w:val="auto"/>
        <w:rPr>
          <w:color w:val="auto"/>
          <w:sz w:val="24"/>
          <w:szCs w:val="24"/>
          <w:highlight w:val="none"/>
          <w:lang w:val="zh-CN"/>
        </w:rPr>
      </w:pPr>
      <w:r>
        <w:rPr>
          <w:rFonts w:hint="eastAsia"/>
          <w:color w:val="auto"/>
          <w:sz w:val="24"/>
          <w:szCs w:val="24"/>
          <w:highlight w:val="none"/>
          <w:lang w:val="zh-CN"/>
        </w:rPr>
        <w:t>（3）我方同意响应文件有效期为从递交响应文件截止日期起</w:t>
      </w:r>
      <w:r>
        <w:rPr>
          <w:rFonts w:hint="eastAsia"/>
          <w:color w:val="auto"/>
          <w:sz w:val="24"/>
          <w:szCs w:val="24"/>
          <w:highlight w:val="none"/>
          <w:u w:val="single"/>
          <w:lang w:val="zh-CN"/>
        </w:rPr>
        <w:t xml:space="preserve"> </w:t>
      </w:r>
      <w:r>
        <w:rPr>
          <w:rFonts w:hint="eastAsia"/>
          <w:color w:val="auto"/>
          <w:sz w:val="24"/>
          <w:szCs w:val="24"/>
          <w:highlight w:val="none"/>
          <w:u w:val="single"/>
          <w:lang w:val="en-US" w:eastAsia="zh-CN"/>
        </w:rPr>
        <w:t>60</w:t>
      </w:r>
      <w:r>
        <w:rPr>
          <w:rFonts w:hint="eastAsia"/>
          <w:color w:val="auto"/>
          <w:sz w:val="24"/>
          <w:szCs w:val="24"/>
          <w:highlight w:val="none"/>
          <w:u w:val="single"/>
          <w:lang w:val="zh-CN"/>
        </w:rPr>
        <w:t xml:space="preserve"> </w:t>
      </w:r>
      <w:r>
        <w:rPr>
          <w:rFonts w:hint="eastAsia"/>
          <w:color w:val="auto"/>
          <w:sz w:val="24"/>
          <w:szCs w:val="24"/>
          <w:highlight w:val="none"/>
          <w:lang w:val="zh-CN"/>
        </w:rPr>
        <w:t>天内有效。</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color w:val="auto"/>
          <w:sz w:val="24"/>
          <w:szCs w:val="24"/>
          <w:highlight w:val="none"/>
          <w:lang w:val="zh-CN"/>
        </w:rPr>
      </w:pPr>
      <w:r>
        <w:rPr>
          <w:rFonts w:hint="eastAsia"/>
          <w:color w:val="auto"/>
          <w:sz w:val="24"/>
          <w:szCs w:val="24"/>
          <w:highlight w:val="none"/>
          <w:lang w:val="zh-CN"/>
        </w:rPr>
        <w:t>（4）我方同意提供采购人可能要求的</w:t>
      </w:r>
      <w:r>
        <w:rPr>
          <w:rFonts w:hint="eastAsia" w:cs="宋体"/>
          <w:color w:val="auto"/>
          <w:sz w:val="24"/>
          <w:szCs w:val="24"/>
          <w:highlight w:val="none"/>
          <w:lang w:val="zh-CN"/>
        </w:rPr>
        <w:t>与磋商有关的任何其它资料或数据。</w:t>
      </w:r>
    </w:p>
    <w:p>
      <w:pPr>
        <w:keepNext w:val="0"/>
        <w:keepLines w:val="0"/>
        <w:pageBreakBefore w:val="0"/>
        <w:widowControl w:val="0"/>
        <w:kinsoku/>
        <w:wordWrap/>
        <w:overflowPunct/>
        <w:topLinePunct w:val="0"/>
        <w:bidi w:val="0"/>
        <w:snapToGrid/>
        <w:spacing w:line="460" w:lineRule="exact"/>
        <w:ind w:firstLine="480" w:firstLineChars="200"/>
        <w:textAlignment w:val="auto"/>
        <w:outlineLvl w:val="9"/>
        <w:rPr>
          <w:rFonts w:hint="eastAsia" w:eastAsia="宋体" w:cs="宋体"/>
          <w:color w:val="auto"/>
          <w:sz w:val="24"/>
          <w:szCs w:val="24"/>
          <w:highlight w:val="none"/>
          <w:lang w:val="en-US" w:eastAsia="zh-CN"/>
        </w:rPr>
      </w:pPr>
      <w:r>
        <w:rPr>
          <w:rFonts w:hint="eastAsia" w:cs="宋体"/>
          <w:color w:val="auto"/>
          <w:sz w:val="24"/>
          <w:szCs w:val="24"/>
          <w:highlight w:val="none"/>
          <w:lang w:val="zh-CN"/>
        </w:rPr>
        <w:t>（</w:t>
      </w:r>
      <w:r>
        <w:rPr>
          <w:rFonts w:hint="eastAsia" w:cs="宋体"/>
          <w:color w:val="auto"/>
          <w:sz w:val="24"/>
          <w:szCs w:val="24"/>
          <w:highlight w:val="none"/>
          <w:lang w:val="en-US" w:eastAsia="zh-CN"/>
        </w:rPr>
        <w:t>5</w:t>
      </w:r>
      <w:r>
        <w:rPr>
          <w:rFonts w:hint="eastAsia" w:cs="宋体"/>
          <w:color w:val="auto"/>
          <w:sz w:val="24"/>
          <w:szCs w:val="24"/>
          <w:highlight w:val="none"/>
          <w:lang w:val="zh-CN"/>
        </w:rPr>
        <w:t>）</w:t>
      </w:r>
      <w:r>
        <w:rPr>
          <w:rFonts w:hint="eastAsia" w:cs="宋体"/>
          <w:color w:val="auto"/>
          <w:sz w:val="24"/>
          <w:szCs w:val="24"/>
          <w:highlight w:val="none"/>
          <w:lang w:val="en-US" w:eastAsia="zh-CN"/>
        </w:rPr>
        <w:t>本项目如涉及知识产权问题，我单位完全满足磋商文件关于“知识产权”问题的要求。</w:t>
      </w:r>
    </w:p>
    <w:p>
      <w:pPr>
        <w:keepNext w:val="0"/>
        <w:keepLines w:val="0"/>
        <w:pageBreakBefore w:val="0"/>
        <w:widowControl w:val="0"/>
        <w:kinsoku/>
        <w:wordWrap/>
        <w:overflowPunct/>
        <w:topLinePunct w:val="0"/>
        <w:bidi w:val="0"/>
        <w:snapToGrid/>
        <w:spacing w:line="460" w:lineRule="exact"/>
        <w:ind w:firstLine="480" w:firstLineChars="200"/>
        <w:textAlignment w:val="auto"/>
        <w:outlineLvl w:val="9"/>
        <w:rPr>
          <w:rFonts w:hint="eastAsia" w:ascii="宋体" w:hAnsi="宋体" w:eastAsia="宋体" w:cs="宋体"/>
          <w:color w:val="auto"/>
          <w:sz w:val="24"/>
          <w:highlight w:val="none"/>
        </w:rPr>
      </w:pPr>
      <w:r>
        <w:rPr>
          <w:rFonts w:hint="eastAsia" w:cs="宋体"/>
          <w:color w:val="auto"/>
          <w:sz w:val="24"/>
          <w:szCs w:val="24"/>
          <w:highlight w:val="none"/>
          <w:lang w:val="zh-CN"/>
        </w:rPr>
        <w:t>（</w:t>
      </w:r>
      <w:r>
        <w:rPr>
          <w:rFonts w:hint="eastAsia" w:cs="宋体"/>
          <w:color w:val="auto"/>
          <w:sz w:val="24"/>
          <w:szCs w:val="24"/>
          <w:highlight w:val="none"/>
          <w:lang w:val="en-US" w:eastAsia="zh-CN"/>
        </w:rPr>
        <w:t>6</w:t>
      </w:r>
      <w:r>
        <w:rPr>
          <w:rFonts w:hint="eastAsia" w:cs="宋体"/>
          <w:color w:val="auto"/>
          <w:sz w:val="24"/>
          <w:szCs w:val="24"/>
          <w:highlight w:val="none"/>
          <w:lang w:val="zh-CN"/>
        </w:rPr>
        <w:t>）</w:t>
      </w:r>
      <w:r>
        <w:rPr>
          <w:rFonts w:hint="eastAsia" w:ascii="宋体" w:hAnsi="宋体" w:eastAsia="宋体" w:cs="宋体"/>
          <w:color w:val="auto"/>
          <w:sz w:val="24"/>
          <w:highlight w:val="none"/>
        </w:rPr>
        <w:t>如我单位</w:t>
      </w:r>
      <w:r>
        <w:rPr>
          <w:rFonts w:hint="eastAsia" w:ascii="宋体" w:hAnsi="宋体" w:eastAsia="宋体" w:cs="宋体"/>
          <w:color w:val="auto"/>
          <w:sz w:val="24"/>
          <w:highlight w:val="none"/>
          <w:lang w:val="en-US" w:eastAsia="zh-CN"/>
        </w:rPr>
        <w:t>成交</w:t>
      </w:r>
      <w:r>
        <w:rPr>
          <w:rFonts w:hint="eastAsia" w:ascii="宋体" w:hAnsi="宋体" w:eastAsia="宋体" w:cs="宋体"/>
          <w:color w:val="auto"/>
          <w:sz w:val="24"/>
          <w:highlight w:val="none"/>
        </w:rPr>
        <w:t>，承诺不将任何政府采购合同义务转包</w:t>
      </w:r>
      <w:r>
        <w:rPr>
          <w:rFonts w:hint="eastAsia" w:hAnsi="宋体"/>
          <w:color w:val="auto"/>
          <w:sz w:val="24"/>
          <w:highlight w:val="none"/>
        </w:rPr>
        <w:t>或者违规分包</w:t>
      </w:r>
      <w:r>
        <w:rPr>
          <w:rFonts w:hint="eastAsia" w:ascii="宋体" w:hAnsi="宋体" w:eastAsia="宋体" w:cs="宋体"/>
          <w:color w:val="auto"/>
          <w:sz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w:t>
      </w:r>
      <w:r>
        <w:rPr>
          <w:rFonts w:hint="eastAsia" w:cs="宋体"/>
          <w:color w:val="auto"/>
          <w:sz w:val="24"/>
          <w:szCs w:val="24"/>
          <w:highlight w:val="none"/>
          <w:lang w:val="en-US" w:eastAsia="zh-CN"/>
        </w:rPr>
        <w:t>7</w:t>
      </w:r>
      <w:r>
        <w:rPr>
          <w:rFonts w:hint="eastAsia" w:cs="宋体"/>
          <w:color w:val="auto"/>
          <w:sz w:val="24"/>
          <w:szCs w:val="24"/>
          <w:highlight w:val="none"/>
          <w:lang w:val="zh-CN"/>
        </w:rPr>
        <w:t>）我方将按磋商文件的规定履行合同责任和义务，并对提交的材料中的所有陈述和声明的真实性和完整性负责。</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Style w:val="4"/>
        <w:keepNext/>
        <w:keepLines/>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color w:val="auto"/>
          <w:sz w:val="24"/>
          <w:szCs w:val="24"/>
          <w:highlight w:val="none"/>
          <w:lang w:val="zh-CN"/>
        </w:rPr>
      </w:pPr>
      <w:bookmarkStart w:id="180" w:name="_Toc450310858"/>
      <w:bookmarkStart w:id="181" w:name="_Toc217446091"/>
      <w:r>
        <w:rPr>
          <w:color w:val="auto"/>
          <w:highlight w:val="none"/>
        </w:rPr>
        <w:br w:type="page"/>
      </w:r>
      <w:bookmarkStart w:id="182" w:name="_Toc23698"/>
      <w:r>
        <w:rPr>
          <w:rFonts w:hint="eastAsia"/>
          <w:color w:val="auto"/>
          <w:sz w:val="24"/>
          <w:szCs w:val="24"/>
          <w:highlight w:val="none"/>
          <w:lang w:val="en-US" w:eastAsia="zh-CN"/>
        </w:rPr>
        <w:t>3、</w:t>
      </w:r>
      <w:r>
        <w:rPr>
          <w:rFonts w:hint="eastAsia"/>
          <w:color w:val="auto"/>
          <w:sz w:val="24"/>
          <w:szCs w:val="24"/>
          <w:highlight w:val="none"/>
          <w:lang w:val="zh-CN"/>
        </w:rPr>
        <w:t>商务偏离表</w:t>
      </w:r>
      <w:bookmarkEnd w:id="182"/>
    </w:p>
    <w:tbl>
      <w:tblPr>
        <w:tblStyle w:val="16"/>
        <w:tblW w:w="0" w:type="auto"/>
        <w:tblInd w:w="108" w:type="dxa"/>
        <w:tblLayout w:type="fixed"/>
        <w:tblCellMar>
          <w:top w:w="0" w:type="dxa"/>
          <w:left w:w="108" w:type="dxa"/>
          <w:bottom w:w="0" w:type="dxa"/>
          <w:right w:w="108" w:type="dxa"/>
        </w:tblCellMar>
      </w:tblPr>
      <w:tblGrid>
        <w:gridCol w:w="1156"/>
        <w:gridCol w:w="3360"/>
        <w:gridCol w:w="2949"/>
        <w:gridCol w:w="1800"/>
      </w:tblGrid>
      <w:tr>
        <w:tblPrEx>
          <w:tblCellMar>
            <w:top w:w="0" w:type="dxa"/>
            <w:left w:w="108" w:type="dxa"/>
            <w:bottom w:w="0" w:type="dxa"/>
            <w:right w:w="108" w:type="dxa"/>
          </w:tblCellMar>
        </w:tblPrEx>
        <w:trPr>
          <w:trHeight w:val="1105" w:hRule="exact"/>
        </w:trPr>
        <w:tc>
          <w:tcPr>
            <w:tcW w:w="1156" w:type="dxa"/>
            <w:tcBorders>
              <w:top w:val="double" w:color="auto" w:sz="4" w:space="0"/>
              <w:left w:val="double" w:color="auto" w:sz="4"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color w:val="auto"/>
                <w:sz w:val="24"/>
                <w:szCs w:val="24"/>
                <w:highlight w:val="none"/>
                <w:lang w:val="zh-CN"/>
              </w:rPr>
            </w:pPr>
            <w:r>
              <w:rPr>
                <w:rFonts w:hint="eastAsia" w:cs="宋体"/>
                <w:color w:val="auto"/>
                <w:sz w:val="24"/>
                <w:szCs w:val="24"/>
                <w:highlight w:val="none"/>
                <w:lang w:val="zh-CN"/>
              </w:rPr>
              <w:t>序号</w:t>
            </w:r>
          </w:p>
        </w:tc>
        <w:tc>
          <w:tcPr>
            <w:tcW w:w="3360" w:type="dxa"/>
            <w:tcBorders>
              <w:top w:val="double" w:color="auto" w:sz="4" w:space="0"/>
              <w:left w:val="single" w:color="auto" w:sz="6"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磋商文件的商务条款</w:t>
            </w:r>
          </w:p>
        </w:tc>
        <w:tc>
          <w:tcPr>
            <w:tcW w:w="2949" w:type="dxa"/>
            <w:tcBorders>
              <w:top w:val="double" w:color="auto" w:sz="4" w:space="0"/>
              <w:left w:val="single" w:color="auto" w:sz="6" w:space="0"/>
              <w:bottom w:val="single" w:color="auto" w:sz="6" w:space="0"/>
              <w:right w:val="single" w:color="auto" w:sz="6"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响应文件的商务条款</w:t>
            </w:r>
          </w:p>
        </w:tc>
        <w:tc>
          <w:tcPr>
            <w:tcW w:w="1800" w:type="dxa"/>
            <w:tcBorders>
              <w:top w:val="double" w:color="auto" w:sz="4" w:space="0"/>
              <w:left w:val="single" w:color="auto" w:sz="6" w:space="0"/>
              <w:bottom w:val="single" w:color="auto" w:sz="6" w:space="0"/>
              <w:right w:val="double" w:color="auto" w:sz="4" w:space="0"/>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lang w:val="zh-CN"/>
              </w:rPr>
              <w:t>偏离情况说明</w:t>
            </w: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single" w:color="auto" w:sz="6"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single" w:color="auto" w:sz="6"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CellMar>
            <w:top w:w="0" w:type="dxa"/>
            <w:left w:w="108" w:type="dxa"/>
            <w:bottom w:w="0" w:type="dxa"/>
            <w:right w:w="108" w:type="dxa"/>
          </w:tblCellMar>
        </w:tblPrEx>
        <w:trPr>
          <w:trHeight w:val="900" w:hRule="exact"/>
        </w:trPr>
        <w:tc>
          <w:tcPr>
            <w:tcW w:w="1156" w:type="dxa"/>
            <w:tcBorders>
              <w:top w:val="single" w:color="auto" w:sz="6" w:space="0"/>
              <w:left w:val="double" w:color="auto" w:sz="4"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3360" w:type="dxa"/>
            <w:tcBorders>
              <w:top w:val="single" w:color="auto" w:sz="6" w:space="0"/>
              <w:left w:val="single" w:color="auto" w:sz="6"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949" w:type="dxa"/>
            <w:tcBorders>
              <w:top w:val="single" w:color="auto" w:sz="6" w:space="0"/>
              <w:left w:val="single" w:color="auto" w:sz="6" w:space="0"/>
              <w:bottom w:val="double" w:color="auto" w:sz="4" w:space="0"/>
              <w:right w:val="single" w:color="auto" w:sz="6"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800" w:type="dxa"/>
            <w:tcBorders>
              <w:top w:val="single" w:color="auto" w:sz="6" w:space="0"/>
              <w:left w:val="single" w:color="auto" w:sz="6" w:space="0"/>
              <w:bottom w:val="double" w:color="auto" w:sz="4" w:space="0"/>
              <w:right w:val="double" w:color="auto" w:sz="4" w:space="0"/>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bl>
    <w:p>
      <w:pPr>
        <w:keepNext w:val="0"/>
        <w:keepLines w:val="0"/>
        <w:pageBreakBefore w:val="0"/>
        <w:widowControl w:val="0"/>
        <w:kinsoku/>
        <w:wordWrap/>
        <w:overflowPunct/>
        <w:topLinePunct w:val="0"/>
        <w:bidi w:val="0"/>
        <w:snapToGrid/>
        <w:spacing w:line="460" w:lineRule="exact"/>
        <w:textAlignment w:val="auto"/>
        <w:rPr>
          <w:rFonts w:hint="eastAsia"/>
          <w:color w:val="auto"/>
          <w:sz w:val="24"/>
          <w:szCs w:val="24"/>
          <w:highlight w:val="none"/>
        </w:rPr>
      </w:pPr>
      <w:r>
        <w:rPr>
          <w:rFonts w:hint="eastAsia"/>
          <w:color w:val="auto"/>
          <w:sz w:val="24"/>
          <w:szCs w:val="24"/>
          <w:highlight w:val="none"/>
        </w:rPr>
        <w:t>注：1、本表只填写响应文件中与磋商文件有偏离（包括正偏离和负偏离）的内容，响应文件中商务条款响应与磋商文件要求完全一致的，可以不用在此表中列出。</w:t>
      </w:r>
    </w:p>
    <w:p>
      <w:pPr>
        <w:keepNext w:val="0"/>
        <w:keepLines w:val="0"/>
        <w:pageBreakBefore w:val="0"/>
        <w:widowControl w:val="0"/>
        <w:kinsoku/>
        <w:wordWrap/>
        <w:overflowPunct/>
        <w:topLinePunct w:val="0"/>
        <w:bidi w:val="0"/>
        <w:snapToGrid/>
        <w:spacing w:line="460" w:lineRule="exact"/>
        <w:ind w:firstLine="480"/>
        <w:textAlignment w:val="auto"/>
        <w:rPr>
          <w:color w:val="auto"/>
          <w:sz w:val="24"/>
          <w:szCs w:val="24"/>
          <w:highlight w:val="none"/>
        </w:rPr>
      </w:pPr>
      <w:r>
        <w:rPr>
          <w:rFonts w:hint="eastAsia"/>
          <w:color w:val="auto"/>
          <w:sz w:val="24"/>
          <w:szCs w:val="24"/>
          <w:highlight w:val="none"/>
        </w:rPr>
        <w:t>2、供应商必须据实填写，不得虚假响应，否则将</w:t>
      </w:r>
      <w:r>
        <w:rPr>
          <w:rFonts w:hint="eastAsia"/>
          <w:color w:val="auto"/>
          <w:sz w:val="24"/>
          <w:szCs w:val="24"/>
          <w:highlight w:val="none"/>
          <w:lang w:val="en-US" w:eastAsia="zh-CN"/>
        </w:rPr>
        <w:t>承担一切责任</w:t>
      </w:r>
      <w:r>
        <w:rPr>
          <w:rFonts w:hint="eastAsia"/>
          <w:color w:val="auto"/>
          <w:sz w:val="24"/>
          <w:szCs w:val="24"/>
          <w:highlight w:val="none"/>
        </w:rPr>
        <w:t>。</w:t>
      </w:r>
    </w:p>
    <w:p>
      <w:pPr>
        <w:keepNext w:val="0"/>
        <w:keepLines w:val="0"/>
        <w:pageBreakBefore w:val="0"/>
        <w:widowControl w:val="0"/>
        <w:kinsoku/>
        <w:wordWrap/>
        <w:overflowPunct/>
        <w:topLinePunct w:val="0"/>
        <w:bidi w:val="0"/>
        <w:snapToGrid/>
        <w:spacing w:line="460" w:lineRule="exact"/>
        <w:ind w:firstLine="480"/>
        <w:textAlignment w:val="auto"/>
        <w:rPr>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kinsoku/>
        <w:overflowPunct/>
        <w:autoSpaceDE w:val="0"/>
        <w:autoSpaceDN w:val="0"/>
        <w:bidi w:val="0"/>
        <w:adjustRightInd w:val="0"/>
        <w:snapToGrid/>
        <w:spacing w:line="360" w:lineRule="auto"/>
        <w:ind w:left="0" w:leftChars="0" w:firstLine="0" w:firstLineChars="0"/>
        <w:jc w:val="left"/>
        <w:textAlignment w:val="auto"/>
        <w:rPr>
          <w:rFonts w:hint="eastAsia" w:cs="宋体"/>
          <w:color w:val="auto"/>
          <w:sz w:val="24"/>
          <w:szCs w:val="24"/>
          <w:highlight w:val="none"/>
          <w:lang w:val="en-US" w:eastAsia="zh-CN"/>
        </w:rPr>
      </w:pPr>
    </w:p>
    <w:p>
      <w:pPr>
        <w:pStyle w:val="4"/>
        <w:rPr>
          <w:color w:val="auto"/>
          <w:sz w:val="24"/>
          <w:szCs w:val="24"/>
          <w:highlight w:val="none"/>
          <w:u w:val="single"/>
          <w:lang w:val="zh-CN"/>
        </w:rPr>
      </w:pPr>
      <w:bookmarkStart w:id="183" w:name="_Toc22116"/>
      <w:bookmarkStart w:id="184" w:name="_Toc11997"/>
      <w:r>
        <w:rPr>
          <w:rFonts w:hint="eastAsia"/>
          <w:color w:val="auto"/>
          <w:sz w:val="24"/>
          <w:szCs w:val="24"/>
          <w:highlight w:val="none"/>
          <w:lang w:val="en-US" w:eastAsia="zh-CN"/>
        </w:rPr>
        <w:t>4、</w:t>
      </w:r>
      <w:r>
        <w:rPr>
          <w:rFonts w:hint="eastAsia"/>
          <w:color w:val="auto"/>
          <w:sz w:val="24"/>
          <w:szCs w:val="24"/>
          <w:highlight w:val="none"/>
          <w:lang w:val="zh-CN"/>
        </w:rPr>
        <w:t>服务需求偏离表</w:t>
      </w:r>
      <w:bookmarkEnd w:id="183"/>
      <w:bookmarkEnd w:id="184"/>
      <w:r>
        <w:rPr>
          <w:rFonts w:hint="eastAsia"/>
          <w:color w:val="auto"/>
          <w:sz w:val="24"/>
          <w:szCs w:val="24"/>
          <w:highlight w:val="none"/>
        </w:rPr>
        <w:t xml:space="preserve">         </w:t>
      </w:r>
    </w:p>
    <w:tbl>
      <w:tblPr>
        <w:tblStyle w:val="16"/>
        <w:tblW w:w="0" w:type="auto"/>
        <w:tblInd w:w="-10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264"/>
        <w:gridCol w:w="1911"/>
        <w:gridCol w:w="1943"/>
        <w:gridCol w:w="232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14" w:type="dxa"/>
            <w:tcBorders>
              <w:tl2br w:val="nil"/>
              <w:tr2bl w:val="nil"/>
            </w:tcBorders>
            <w:noWrap w:val="0"/>
            <w:vAlign w:val="center"/>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r>
              <w:rPr>
                <w:rFonts w:hint="eastAsia" w:cs="宋体"/>
                <w:color w:val="auto"/>
                <w:sz w:val="24"/>
                <w:szCs w:val="24"/>
                <w:highlight w:val="none"/>
              </w:rPr>
              <w:t>序号</w:t>
            </w:r>
          </w:p>
        </w:tc>
        <w:tc>
          <w:tcPr>
            <w:tcW w:w="2264" w:type="dxa"/>
            <w:tcBorders>
              <w:tl2br w:val="nil"/>
              <w:tr2bl w:val="nil"/>
            </w:tcBorders>
            <w:noWrap w:val="0"/>
            <w:vAlign w:val="center"/>
          </w:tcPr>
          <w:p>
            <w:pPr>
              <w:pStyle w:val="5"/>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磋商</w:t>
            </w:r>
            <w:r>
              <w:rPr>
                <w:rFonts w:hint="eastAsia" w:ascii="宋体" w:hAnsi="宋体" w:cs="宋体"/>
                <w:color w:val="auto"/>
                <w:kern w:val="0"/>
                <w:sz w:val="24"/>
                <w:szCs w:val="20"/>
                <w:highlight w:val="none"/>
              </w:rPr>
              <w:t>文件条目号</w:t>
            </w:r>
          </w:p>
        </w:tc>
        <w:tc>
          <w:tcPr>
            <w:tcW w:w="1911" w:type="dxa"/>
            <w:tcBorders>
              <w:tl2br w:val="nil"/>
              <w:tr2bl w:val="nil"/>
            </w:tcBorders>
            <w:noWrap w:val="0"/>
            <w:vAlign w:val="center"/>
          </w:tcPr>
          <w:p>
            <w:pPr>
              <w:pStyle w:val="5"/>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磋商</w:t>
            </w:r>
            <w:r>
              <w:rPr>
                <w:rFonts w:hint="eastAsia" w:ascii="宋体" w:hAnsi="宋体" w:cs="宋体"/>
                <w:color w:val="auto"/>
                <w:kern w:val="0"/>
                <w:sz w:val="24"/>
                <w:szCs w:val="20"/>
                <w:highlight w:val="none"/>
              </w:rPr>
              <w:t>文件要求</w:t>
            </w:r>
          </w:p>
        </w:tc>
        <w:tc>
          <w:tcPr>
            <w:tcW w:w="1943" w:type="dxa"/>
            <w:tcBorders>
              <w:tl2br w:val="nil"/>
              <w:tr2bl w:val="nil"/>
            </w:tcBorders>
            <w:noWrap w:val="0"/>
            <w:vAlign w:val="center"/>
          </w:tcPr>
          <w:p>
            <w:pPr>
              <w:pStyle w:val="5"/>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cs="宋体"/>
                <w:color w:val="auto"/>
                <w:sz w:val="24"/>
                <w:szCs w:val="24"/>
                <w:highlight w:val="none"/>
                <w:lang w:val="zh-CN"/>
              </w:rPr>
            </w:pPr>
            <w:r>
              <w:rPr>
                <w:rFonts w:hint="eastAsia" w:cs="宋体"/>
                <w:color w:val="auto"/>
                <w:kern w:val="0"/>
                <w:sz w:val="24"/>
                <w:szCs w:val="20"/>
                <w:highlight w:val="none"/>
                <w:lang w:eastAsia="zh-CN"/>
              </w:rPr>
              <w:t>响应</w:t>
            </w:r>
            <w:r>
              <w:rPr>
                <w:rFonts w:hint="eastAsia" w:ascii="宋体" w:hAnsi="宋体" w:cs="宋体"/>
                <w:color w:val="auto"/>
                <w:kern w:val="0"/>
                <w:sz w:val="24"/>
                <w:szCs w:val="20"/>
                <w:highlight w:val="none"/>
              </w:rPr>
              <w:t>文件的应答</w:t>
            </w:r>
          </w:p>
        </w:tc>
        <w:tc>
          <w:tcPr>
            <w:tcW w:w="2328" w:type="dxa"/>
            <w:tcBorders>
              <w:tl2br w:val="nil"/>
              <w:tr2bl w:val="nil"/>
            </w:tcBorders>
            <w:noWrap w:val="0"/>
            <w:vAlign w:val="center"/>
          </w:tcPr>
          <w:p>
            <w:pPr>
              <w:pStyle w:val="5"/>
              <w:keepNext w:val="0"/>
              <w:keepLines w:val="0"/>
              <w:suppressLineNumbers w:val="0"/>
              <w:tabs>
                <w:tab w:val="left" w:pos="6880"/>
              </w:tabs>
              <w:wordWrap w:val="0"/>
              <w:topLinePunct/>
              <w:spacing w:before="0" w:beforeAutospacing="0" w:after="0" w:afterAutospacing="0"/>
              <w:ind w:left="0" w:leftChars="0" w:right="0" w:rightChars="0" w:firstLine="0" w:firstLineChars="0"/>
              <w:jc w:val="center"/>
              <w:rPr>
                <w:rFonts w:hint="eastAsia" w:eastAsia="宋体" w:cs="宋体"/>
                <w:color w:val="auto"/>
                <w:sz w:val="24"/>
                <w:szCs w:val="24"/>
                <w:highlight w:val="none"/>
                <w:lang w:val="en-US" w:eastAsia="zh-CN"/>
              </w:rPr>
            </w:pPr>
            <w:r>
              <w:rPr>
                <w:rFonts w:hint="eastAsia" w:ascii="宋体" w:hAnsi="宋体" w:cs="宋体"/>
                <w:color w:val="auto"/>
                <w:kern w:val="0"/>
                <w:sz w:val="24"/>
                <w:szCs w:val="20"/>
                <w:highlight w:val="none"/>
              </w:rPr>
              <w:t>偏离情况说明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0" w:firstLineChars="0"/>
              <w:jc w:val="center"/>
              <w:textAlignment w:val="auto"/>
              <w:rPr>
                <w:rFonts w:hint="eastAsia" w:cs="宋体"/>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91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264"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11"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1943"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c>
          <w:tcPr>
            <w:tcW w:w="2328" w:type="dxa"/>
            <w:tcBorders>
              <w:tl2br w:val="nil"/>
              <w:tr2bl w:val="nil"/>
            </w:tcBorders>
            <w:noWrap w:val="0"/>
            <w:vAlign w:val="top"/>
          </w:tcPr>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rPr>
            </w:pPr>
          </w:p>
        </w:tc>
      </w:tr>
    </w:tbl>
    <w:p>
      <w:pPr>
        <w:keepNext w:val="0"/>
        <w:keepLines w:val="0"/>
        <w:pageBreakBefore w:val="0"/>
        <w:widowControl w:val="0"/>
        <w:kinsoku/>
        <w:wordWrap/>
        <w:overflowPunct/>
        <w:topLinePunct w:val="0"/>
        <w:bidi w:val="0"/>
        <w:snapToGrid/>
        <w:spacing w:line="460" w:lineRule="exact"/>
        <w:ind w:left="0" w:leftChars="0" w:firstLine="0" w:firstLineChars="0"/>
        <w:textAlignment w:val="auto"/>
        <w:rPr>
          <w:rFonts w:hint="eastAsia"/>
          <w:color w:val="auto"/>
          <w:sz w:val="24"/>
          <w:szCs w:val="24"/>
          <w:highlight w:val="none"/>
        </w:rPr>
      </w:pPr>
      <w:r>
        <w:rPr>
          <w:rFonts w:hint="eastAsia"/>
          <w:color w:val="auto"/>
          <w:sz w:val="24"/>
          <w:szCs w:val="24"/>
          <w:highlight w:val="none"/>
        </w:rPr>
        <w:t>注：1、本表只填写响应文件中与磋商文件有偏离（包括正偏离和负偏离）的内容，响应文件中</w:t>
      </w:r>
      <w:r>
        <w:rPr>
          <w:rFonts w:hint="eastAsia"/>
          <w:color w:val="auto"/>
          <w:sz w:val="24"/>
          <w:szCs w:val="24"/>
          <w:highlight w:val="none"/>
          <w:lang w:val="en-US" w:eastAsia="zh-CN"/>
        </w:rPr>
        <w:t>服务</w:t>
      </w:r>
      <w:r>
        <w:rPr>
          <w:rFonts w:hint="eastAsia"/>
          <w:color w:val="auto"/>
          <w:sz w:val="24"/>
          <w:szCs w:val="24"/>
          <w:highlight w:val="none"/>
        </w:rPr>
        <w:t>条款响应与磋商文件要求完全一致的，可以不用在此表中列出。</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2、需提供证明材料的，如填写的内容与实际提供的证明材料不相一致的，以提供的证明材料作为是否偏离的依据。</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3、无需提供证明材料的条款以服务需求偏离表为准，未明确偏离的均视为默认接受，供应商不得籍未作答而拒不接受。</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、供应商必须据实填写，不得虚假响应，否则将</w:t>
      </w:r>
      <w:r>
        <w:rPr>
          <w:rFonts w:hint="eastAsia"/>
          <w:color w:val="auto"/>
          <w:sz w:val="24"/>
          <w:szCs w:val="24"/>
          <w:highlight w:val="none"/>
          <w:lang w:val="en-US" w:eastAsia="zh-CN"/>
        </w:rPr>
        <w:t>承担一切责任</w:t>
      </w:r>
      <w:r>
        <w:rPr>
          <w:rFonts w:hint="eastAsia"/>
          <w:color w:val="auto"/>
          <w:sz w:val="24"/>
          <w:szCs w:val="24"/>
          <w:highlight w:val="none"/>
        </w:rPr>
        <w:t>。</w:t>
      </w: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bidi w:val="0"/>
        <w:snapToGrid/>
        <w:spacing w:line="460" w:lineRule="exact"/>
        <w:ind w:firstLine="480"/>
        <w:textAlignment w:val="auto"/>
        <w:rPr>
          <w:rFonts w:hint="eastAsia"/>
          <w:color w:val="auto"/>
          <w:sz w:val="24"/>
          <w:szCs w:val="24"/>
          <w:highlight w:val="none"/>
        </w:rPr>
      </w:pP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hint="eastAsia" w:cs="宋体"/>
          <w:color w:val="auto"/>
          <w:sz w:val="24"/>
          <w:szCs w:val="24"/>
          <w:highlight w:val="none"/>
          <w:lang w:val="zh-CN"/>
        </w:rPr>
      </w:pPr>
    </w:p>
    <w:p>
      <w:pPr>
        <w:keepNext w:val="0"/>
        <w:keepLines w:val="0"/>
        <w:pageBreakBefore w:val="0"/>
        <w:widowControl w:val="0"/>
        <w:kinsoku/>
        <w:wordWrap/>
        <w:overflowPunct/>
        <w:topLinePunct w:val="0"/>
        <w:autoSpaceDE w:val="0"/>
        <w:autoSpaceDN w:val="0"/>
        <w:bidi w:val="0"/>
        <w:adjustRightInd w:val="0"/>
        <w:snapToGrid/>
        <w:spacing w:line="460" w:lineRule="exact"/>
        <w:ind w:left="0" w:leftChars="0" w:firstLine="480" w:firstLineChars="20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 xml:space="preserve">（签字或加盖个人名章）    </w:t>
      </w:r>
      <w:r>
        <w:rPr>
          <w:rFonts w:cs="宋体"/>
          <w:color w:val="auto"/>
          <w:sz w:val="24"/>
          <w:szCs w:val="24"/>
          <w:highlight w:val="none"/>
          <w:lang w:val="zh-CN"/>
        </w:rPr>
        <w:t xml:space="preserve">          </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Style w:val="4"/>
        <w:rPr>
          <w:rFonts w:hint="eastAsia" w:ascii="宋体" w:hAnsi="宋体" w:eastAsia="宋体" w:cs="宋体"/>
          <w:color w:val="auto"/>
          <w:sz w:val="24"/>
          <w:szCs w:val="24"/>
          <w:highlight w:val="none"/>
          <w:lang w:val="zh-CN"/>
        </w:rPr>
      </w:pPr>
      <w:r>
        <w:rPr>
          <w:rFonts w:hint="eastAsia"/>
          <w:color w:val="auto"/>
          <w:highlight w:val="none"/>
          <w:lang w:val="zh-CN"/>
        </w:rPr>
        <w:br w:type="page"/>
      </w:r>
      <w:bookmarkStart w:id="185" w:name="_Toc25253"/>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w:t>
      </w:r>
      <w:r>
        <w:rPr>
          <w:rFonts w:hint="eastAsia" w:ascii="宋体" w:hAnsi="宋体" w:cs="宋体"/>
          <w:color w:val="auto"/>
          <w:sz w:val="24"/>
          <w:szCs w:val="24"/>
          <w:highlight w:val="none"/>
          <w:lang w:val="en-US" w:eastAsia="zh-CN"/>
        </w:rPr>
        <w:t>磋商违约责任承诺函</w:t>
      </w:r>
      <w:bookmarkEnd w:id="185"/>
    </w:p>
    <w:p>
      <w:pPr>
        <w:pageBreakBefore w:val="0"/>
        <w:widowControl w:val="0"/>
        <w:kinsoku/>
        <w:overflowPunct/>
        <w:topLinePunct w:val="0"/>
        <w:bidi w:val="0"/>
        <w:snapToGrid/>
        <w:spacing w:line="360" w:lineRule="auto"/>
        <w:ind w:firstLine="0" w:firstLineChars="0"/>
        <w:textAlignment w:val="auto"/>
        <w:rPr>
          <w:rFonts w:hint="eastAsia"/>
          <w:color w:val="auto"/>
          <w:sz w:val="24"/>
          <w:szCs w:val="24"/>
          <w:highlight w:val="none"/>
        </w:rPr>
      </w:pPr>
      <w:r>
        <w:rPr>
          <w:rFonts w:hint="eastAsia" w:cs="宋体"/>
          <w:color w:val="auto"/>
          <w:sz w:val="24"/>
          <w:szCs w:val="24"/>
          <w:highlight w:val="none"/>
          <w:lang w:eastAsia="zh-CN"/>
        </w:rPr>
        <w:t>四川创先招标代理有限公司</w:t>
      </w:r>
      <w:r>
        <w:rPr>
          <w:rFonts w:hint="eastAsia"/>
          <w:color w:val="auto"/>
          <w:sz w:val="24"/>
          <w:szCs w:val="24"/>
          <w:highlight w:val="none"/>
        </w:rPr>
        <w:t>：</w:t>
      </w:r>
    </w:p>
    <w:p>
      <w:pPr>
        <w:rPr>
          <w:color w:val="auto"/>
          <w:highlight w:val="none"/>
        </w:rPr>
      </w:pPr>
      <w:r>
        <w:rPr>
          <w:rFonts w:hint="eastAsia"/>
          <w:color w:val="auto"/>
          <w:highlight w:val="none"/>
          <w:lang w:val="zh-CN"/>
        </w:rPr>
        <w:t>作为</w:t>
      </w:r>
      <w:r>
        <w:rPr>
          <w:rFonts w:hint="eastAsia"/>
          <w:color w:val="auto"/>
          <w:highlight w:val="none"/>
          <w:lang w:eastAsia="zh-CN"/>
        </w:rPr>
        <w:t>成都市新都区“香城社创谷”前置营造采购项目</w:t>
      </w:r>
      <w:r>
        <w:rPr>
          <w:rFonts w:hint="eastAsia"/>
          <w:color w:val="auto"/>
          <w:highlight w:val="none"/>
          <w:lang w:val="zh-CN"/>
        </w:rPr>
        <w:t>的供应商，我方</w:t>
      </w:r>
      <w:r>
        <w:rPr>
          <w:rFonts w:hint="eastAsia"/>
          <w:color w:val="auto"/>
          <w:highlight w:val="none"/>
          <w:lang w:val="en-US" w:eastAsia="zh-CN"/>
        </w:rPr>
        <w:t>承诺</w:t>
      </w:r>
      <w:r>
        <w:rPr>
          <w:rFonts w:hint="eastAsia"/>
          <w:color w:val="auto"/>
          <w:highlight w:val="none"/>
          <w:lang w:val="zh-CN"/>
        </w:rPr>
        <w:t>如下：</w:t>
      </w:r>
    </w:p>
    <w:p>
      <w:pPr>
        <w:bidi w:val="0"/>
        <w:rPr>
          <w:rFonts w:hint="eastAsia"/>
          <w:color w:val="auto"/>
          <w:szCs w:val="24"/>
          <w:highlight w:val="none"/>
          <w:lang w:val="zh-CN"/>
        </w:rPr>
      </w:pPr>
      <w:r>
        <w:rPr>
          <w:rFonts w:hint="eastAsia"/>
          <w:color w:val="auto"/>
          <w:highlight w:val="none"/>
          <w:lang w:val="en-US" w:eastAsia="zh-CN"/>
        </w:rPr>
        <w:t>如</w:t>
      </w:r>
      <w:r>
        <w:rPr>
          <w:rFonts w:hint="eastAsia"/>
          <w:color w:val="auto"/>
          <w:highlight w:val="none"/>
          <w:lang w:val="zh-CN"/>
        </w:rPr>
        <w:t>发生下列情形之一，</w:t>
      </w:r>
      <w:r>
        <w:rPr>
          <w:rFonts w:hint="eastAsia"/>
          <w:color w:val="auto"/>
          <w:highlight w:val="none"/>
          <w:lang w:val="en-US" w:eastAsia="zh-CN"/>
        </w:rPr>
        <w:t>我公司</w:t>
      </w:r>
      <w:r>
        <w:rPr>
          <w:rFonts w:hint="eastAsia"/>
          <w:color w:val="auto"/>
          <w:highlight w:val="none"/>
          <w:lang w:val="zh-CN" w:eastAsia="zh-CN"/>
        </w:rPr>
        <w:t>自愿承担与</w:t>
      </w:r>
      <w:r>
        <w:rPr>
          <w:rFonts w:hint="eastAsia"/>
          <w:color w:val="auto"/>
          <w:highlight w:val="none"/>
          <w:lang w:val="en-US" w:eastAsia="zh-CN"/>
        </w:rPr>
        <w:t>磋商</w:t>
      </w:r>
      <w:r>
        <w:rPr>
          <w:rFonts w:hint="eastAsia"/>
          <w:color w:val="auto"/>
          <w:highlight w:val="none"/>
          <w:lang w:val="zh-CN" w:eastAsia="zh-CN"/>
        </w:rPr>
        <w:t>保证金金额（人民币</w:t>
      </w:r>
      <w:r>
        <w:rPr>
          <w:rFonts w:hint="eastAsia"/>
          <w:color w:val="auto"/>
          <w:highlight w:val="none"/>
          <w:lang w:val="en-US" w:eastAsia="zh-CN"/>
        </w:rPr>
        <w:t>贰万肆仟元整</w:t>
      </w:r>
      <w:r>
        <w:rPr>
          <w:rFonts w:hint="eastAsia"/>
          <w:color w:val="auto"/>
          <w:highlight w:val="none"/>
          <w:lang w:val="zh-CN" w:eastAsia="zh-CN"/>
        </w:rPr>
        <w:t>）同等的责任与风险</w:t>
      </w:r>
      <w:r>
        <w:rPr>
          <w:rFonts w:hint="eastAsia"/>
          <w:color w:val="auto"/>
          <w:highlight w:val="none"/>
          <w:lang w:val="zh-CN"/>
        </w:rPr>
        <w:t>：</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1</w:t>
      </w:r>
      <w:r>
        <w:rPr>
          <w:rFonts w:hint="eastAsia"/>
          <w:color w:val="auto"/>
          <w:sz w:val="24"/>
          <w:szCs w:val="24"/>
          <w:highlight w:val="none"/>
          <w:lang w:val="zh-CN" w:eastAsia="zh-CN"/>
        </w:rPr>
        <w:t>）</w:t>
      </w:r>
      <w:r>
        <w:rPr>
          <w:rFonts w:hint="eastAsia"/>
          <w:color w:val="auto"/>
          <w:sz w:val="24"/>
          <w:szCs w:val="24"/>
          <w:highlight w:val="none"/>
          <w:lang w:val="zh-CN"/>
        </w:rPr>
        <w:t>在磋商文件规定的递交响应文件截止时间后撤回响应文件的；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2</w:t>
      </w:r>
      <w:r>
        <w:rPr>
          <w:rFonts w:hint="eastAsia"/>
          <w:color w:val="auto"/>
          <w:sz w:val="24"/>
          <w:szCs w:val="24"/>
          <w:highlight w:val="none"/>
          <w:lang w:val="zh-CN" w:eastAsia="zh-CN"/>
        </w:rPr>
        <w:t>）</w:t>
      </w:r>
      <w:r>
        <w:rPr>
          <w:rFonts w:hint="eastAsia"/>
          <w:color w:val="auto"/>
          <w:sz w:val="24"/>
          <w:szCs w:val="24"/>
          <w:highlight w:val="none"/>
          <w:lang w:val="zh-CN"/>
        </w:rPr>
        <w:t>在采购人确定成交供应商之前放弃成交候选资格的；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3</w:t>
      </w:r>
      <w:r>
        <w:rPr>
          <w:rFonts w:hint="eastAsia"/>
          <w:color w:val="auto"/>
          <w:sz w:val="24"/>
          <w:szCs w:val="24"/>
          <w:highlight w:val="none"/>
          <w:lang w:val="zh-CN" w:eastAsia="zh-CN"/>
        </w:rPr>
        <w:t>）</w:t>
      </w:r>
      <w:r>
        <w:rPr>
          <w:rFonts w:hint="eastAsia"/>
          <w:color w:val="auto"/>
          <w:sz w:val="24"/>
          <w:szCs w:val="24"/>
          <w:highlight w:val="none"/>
          <w:lang w:val="zh-CN"/>
        </w:rPr>
        <w:t>成交后放弃、不领取或者不接收成交通知书的；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4</w:t>
      </w:r>
      <w:r>
        <w:rPr>
          <w:rFonts w:hint="eastAsia"/>
          <w:color w:val="auto"/>
          <w:sz w:val="24"/>
          <w:szCs w:val="24"/>
          <w:highlight w:val="none"/>
          <w:lang w:val="zh-CN" w:eastAsia="zh-CN"/>
        </w:rPr>
        <w:t>）</w:t>
      </w:r>
      <w:r>
        <w:rPr>
          <w:rFonts w:hint="eastAsia"/>
          <w:color w:val="auto"/>
          <w:sz w:val="24"/>
          <w:szCs w:val="24"/>
          <w:highlight w:val="none"/>
          <w:lang w:val="zh-CN"/>
        </w:rPr>
        <w:t>由于成交供应商的原因未能按照磋商文件的规定与采购人签订合同的；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5</w:t>
      </w:r>
      <w:r>
        <w:rPr>
          <w:rFonts w:hint="eastAsia"/>
          <w:color w:val="auto"/>
          <w:sz w:val="24"/>
          <w:szCs w:val="24"/>
          <w:highlight w:val="none"/>
          <w:lang w:val="zh-CN" w:eastAsia="zh-CN"/>
        </w:rPr>
        <w:t>）</w:t>
      </w:r>
      <w:r>
        <w:rPr>
          <w:rFonts w:hint="eastAsia"/>
          <w:color w:val="auto"/>
          <w:sz w:val="24"/>
          <w:szCs w:val="24"/>
          <w:highlight w:val="none"/>
          <w:lang w:val="zh-CN"/>
        </w:rPr>
        <w:t>供应商在政府采购活动中提供虚假材料的；</w:t>
      </w:r>
    </w:p>
    <w:p>
      <w:pPr>
        <w:rPr>
          <w:rFonts w:hint="eastAsia"/>
          <w:color w:val="auto"/>
          <w:sz w:val="24"/>
          <w:szCs w:val="24"/>
          <w:highlight w:val="none"/>
          <w:lang w:val="zh-CN"/>
        </w:rPr>
      </w:pPr>
      <w:r>
        <w:rPr>
          <w:rFonts w:hint="eastAsia"/>
          <w:color w:val="auto"/>
          <w:sz w:val="24"/>
          <w:szCs w:val="24"/>
          <w:highlight w:val="none"/>
          <w:lang w:val="zh-CN" w:eastAsia="zh-CN"/>
        </w:rPr>
        <w:t>（</w:t>
      </w:r>
      <w:r>
        <w:rPr>
          <w:rFonts w:hint="eastAsia"/>
          <w:color w:val="auto"/>
          <w:sz w:val="24"/>
          <w:szCs w:val="24"/>
          <w:highlight w:val="none"/>
          <w:lang w:val="en-US" w:eastAsia="zh-CN"/>
        </w:rPr>
        <w:t>6</w:t>
      </w:r>
      <w:r>
        <w:rPr>
          <w:rFonts w:hint="eastAsia"/>
          <w:color w:val="auto"/>
          <w:sz w:val="24"/>
          <w:szCs w:val="24"/>
          <w:highlight w:val="none"/>
          <w:lang w:val="zh-CN" w:eastAsia="zh-CN"/>
        </w:rPr>
        <w:t>）</w:t>
      </w:r>
      <w:r>
        <w:rPr>
          <w:rFonts w:hint="eastAsia"/>
          <w:color w:val="auto"/>
          <w:sz w:val="24"/>
          <w:szCs w:val="24"/>
          <w:highlight w:val="none"/>
          <w:lang w:val="zh-CN"/>
        </w:rPr>
        <w:t>报价有效期内，供应商在采购活动中有违法、违规、违纪行为。</w:t>
      </w:r>
    </w:p>
    <w:p>
      <w:pPr>
        <w:rPr>
          <w:rFonts w:hint="eastAsia"/>
          <w:color w:val="auto"/>
          <w:sz w:val="24"/>
          <w:szCs w:val="24"/>
          <w:highlight w:val="none"/>
          <w:lang w:val="zh-CN"/>
        </w:rPr>
      </w:pPr>
    </w:p>
    <w:p>
      <w:pPr>
        <w:rPr>
          <w:color w:val="auto"/>
          <w:highlight w:val="none"/>
        </w:rPr>
      </w:pPr>
      <w:r>
        <w:rPr>
          <w:rFonts w:hint="eastAsia"/>
          <w:color w:val="auto"/>
          <w:sz w:val="24"/>
          <w:szCs w:val="24"/>
          <w:highlight w:val="none"/>
          <w:lang w:val="zh-CN"/>
        </w:rPr>
        <w:t>特此</w:t>
      </w:r>
      <w:r>
        <w:rPr>
          <w:rFonts w:hint="eastAsia"/>
          <w:color w:val="auto"/>
          <w:sz w:val="24"/>
          <w:szCs w:val="24"/>
          <w:highlight w:val="none"/>
          <w:lang w:val="en-US" w:eastAsia="zh-CN"/>
        </w:rPr>
        <w:t>承诺</w:t>
      </w:r>
      <w:r>
        <w:rPr>
          <w:rFonts w:hint="eastAsia"/>
          <w:color w:val="auto"/>
          <w:sz w:val="24"/>
          <w:szCs w:val="24"/>
          <w:highlight w:val="none"/>
          <w:lang w:val="zh-CN"/>
        </w:rPr>
        <w:t>。</w:t>
      </w:r>
    </w:p>
    <w:p>
      <w:pPr>
        <w:pageBreakBefore w:val="0"/>
        <w:widowControl w:val="0"/>
        <w:kinsoku/>
        <w:overflowPunct/>
        <w:autoSpaceDE w:val="0"/>
        <w:autoSpaceDN w:val="0"/>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overflowPunct/>
        <w:autoSpaceDE w:val="0"/>
        <w:autoSpaceDN w:val="0"/>
        <w:bidi w:val="0"/>
        <w:adjustRightInd w:val="0"/>
        <w:snapToGrid/>
        <w:spacing w:line="360" w:lineRule="auto"/>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pageBreakBefore w:val="0"/>
        <w:widowControl w:val="0"/>
        <w:kinsoku/>
        <w:overflowPunct/>
        <w:autoSpaceDE w:val="0"/>
        <w:autoSpaceDN w:val="0"/>
        <w:bidi w:val="0"/>
        <w:adjustRightInd w:val="0"/>
        <w:snapToGrid/>
        <w:spacing w:line="360" w:lineRule="auto"/>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w:t>
      </w:r>
      <w:r>
        <w:rPr>
          <w:rFonts w:hint="eastAsia" w:cs="宋体"/>
          <w:color w:val="auto"/>
          <w:sz w:val="24"/>
          <w:szCs w:val="24"/>
          <w:highlight w:val="none"/>
          <w:lang w:val="zh-CN" w:eastAsia="zh-CN"/>
        </w:rPr>
        <w:t>/单位负责人</w:t>
      </w:r>
      <w:r>
        <w:rPr>
          <w:rFonts w:hint="eastAsia" w:cs="宋体"/>
          <w:color w:val="auto"/>
          <w:sz w:val="24"/>
          <w:szCs w:val="24"/>
          <w:highlight w:val="none"/>
          <w:lang w:val="zh-CN"/>
        </w:rPr>
        <w:t>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r>
        <w:rPr>
          <w:rFonts w:hint="eastAsia" w:ascii="宋体" w:hAnsi="宋体" w:eastAsia="宋体" w:cs="宋体"/>
          <w:color w:val="auto"/>
          <w:sz w:val="24"/>
          <w:szCs w:val="24"/>
          <w:highlight w:val="none"/>
          <w:lang w:val="en-US" w:eastAsia="zh-CN"/>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numPr>
          <w:ilvl w:val="0"/>
          <w:numId w:val="0"/>
        </w:numPr>
        <w:kinsoku/>
        <w:wordWrap w:val="0"/>
        <w:overflowPunct/>
        <w:topLinePunct/>
        <w:bidi w:val="0"/>
        <w:adjustRightInd w:val="0"/>
        <w:snapToGrid/>
        <w:spacing w:line="360" w:lineRule="auto"/>
        <w:jc w:val="left"/>
        <w:textAlignment w:val="auto"/>
        <w:rPr>
          <w:rStyle w:val="22"/>
          <w:rFonts w:hint="eastAsia"/>
          <w:color w:val="auto"/>
          <w:highlight w:val="none"/>
          <w:lang w:val="en-US" w:eastAsia="zh-CN"/>
        </w:rPr>
      </w:pPr>
    </w:p>
    <w:p>
      <w:pPr>
        <w:pStyle w:val="4"/>
        <w:bidi w:val="0"/>
        <w:rPr>
          <w:rFonts w:hint="eastAsia"/>
          <w:color w:val="auto"/>
          <w:highlight w:val="none"/>
          <w:lang w:val="en-US" w:eastAsia="zh-CN"/>
        </w:rPr>
      </w:pPr>
      <w:r>
        <w:rPr>
          <w:rFonts w:hint="eastAsia"/>
          <w:color w:val="auto"/>
          <w:highlight w:val="none"/>
          <w:lang w:val="en-US" w:eastAsia="zh-CN"/>
        </w:rPr>
        <w:br w:type="page"/>
      </w:r>
      <w:bookmarkStart w:id="186" w:name="_Toc31169"/>
      <w:r>
        <w:rPr>
          <w:rFonts w:hint="eastAsia"/>
          <w:color w:val="auto"/>
          <w:highlight w:val="none"/>
          <w:lang w:val="en-US" w:eastAsia="zh-CN"/>
        </w:rPr>
        <w:t>6、</w:t>
      </w:r>
      <w:r>
        <w:rPr>
          <w:rFonts w:hint="eastAsia" w:cs="Times New Roman"/>
          <w:color w:val="auto"/>
          <w:highlight w:val="none"/>
          <w:lang w:val="en-US" w:eastAsia="zh-CN"/>
        </w:rPr>
        <w:t>供应商基本情况表</w:t>
      </w:r>
      <w:bookmarkEnd w:id="186"/>
    </w:p>
    <w:tbl>
      <w:tblPr>
        <w:tblStyle w:val="16"/>
        <w:tblW w:w="0" w:type="auto"/>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858"/>
        <w:gridCol w:w="1080"/>
        <w:gridCol w:w="1079"/>
        <w:gridCol w:w="1319"/>
        <w:gridCol w:w="1503"/>
        <w:gridCol w:w="176"/>
        <w:gridCol w:w="1109"/>
        <w:gridCol w:w="1175"/>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top w:val="double" w:color="auto" w:sz="4" w:space="0"/>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lang w:eastAsia="zh-CN"/>
              </w:rPr>
              <w:t>供应商</w:t>
            </w:r>
            <w:r>
              <w:rPr>
                <w:rFonts w:hint="eastAsia" w:ascii="宋体" w:hAnsi="宋体" w:cs="宋体"/>
                <w:color w:val="auto"/>
                <w:highlight w:val="none"/>
              </w:rPr>
              <w:t>名称</w:t>
            </w:r>
          </w:p>
        </w:tc>
        <w:tc>
          <w:tcPr>
            <w:tcW w:w="7441" w:type="dxa"/>
            <w:gridSpan w:val="7"/>
            <w:tcBorders>
              <w:top w:val="double" w:color="auto" w:sz="4" w:space="0"/>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注册地址</w:t>
            </w:r>
          </w:p>
        </w:tc>
        <w:tc>
          <w:tcPr>
            <w:tcW w:w="3478" w:type="dxa"/>
            <w:gridSpan w:val="3"/>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邮政编码</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vMerge w:val="restart"/>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联系方式</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联系人</w:t>
            </w:r>
          </w:p>
        </w:tc>
        <w:tc>
          <w:tcPr>
            <w:tcW w:w="2398"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电话</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vMerge w:val="continue"/>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传  真</w:t>
            </w:r>
          </w:p>
        </w:tc>
        <w:tc>
          <w:tcPr>
            <w:tcW w:w="2398"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网址</w:t>
            </w:r>
          </w:p>
        </w:tc>
        <w:tc>
          <w:tcPr>
            <w:tcW w:w="2460" w:type="dxa"/>
            <w:gridSpan w:val="3"/>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组织结构</w:t>
            </w:r>
          </w:p>
        </w:tc>
        <w:tc>
          <w:tcPr>
            <w:tcW w:w="7441" w:type="dxa"/>
            <w:gridSpan w:val="7"/>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法定代表人</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姓  名</w:t>
            </w:r>
          </w:p>
        </w:tc>
        <w:tc>
          <w:tcPr>
            <w:tcW w:w="1079"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技术职称</w:t>
            </w: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285" w:type="dxa"/>
            <w:gridSpan w:val="2"/>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  话</w:t>
            </w:r>
          </w:p>
        </w:tc>
        <w:tc>
          <w:tcPr>
            <w:tcW w:w="1175" w:type="dxa"/>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技术负责人</w:t>
            </w:r>
          </w:p>
        </w:tc>
        <w:tc>
          <w:tcPr>
            <w:tcW w:w="1080"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姓  名</w:t>
            </w:r>
          </w:p>
        </w:tc>
        <w:tc>
          <w:tcPr>
            <w:tcW w:w="1079"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技术职称</w:t>
            </w:r>
          </w:p>
        </w:tc>
        <w:tc>
          <w:tcPr>
            <w:tcW w:w="1503" w:type="dxa"/>
            <w:noWrap w:val="0"/>
            <w:vAlign w:val="top"/>
          </w:tcPr>
          <w:p>
            <w:pPr>
              <w:autoSpaceDE w:val="0"/>
              <w:autoSpaceDN w:val="0"/>
              <w:adjustRightInd w:val="0"/>
              <w:ind w:firstLine="0" w:firstLineChars="0"/>
              <w:jc w:val="center"/>
              <w:rPr>
                <w:rFonts w:ascii="宋体" w:hAnsi="宋体" w:cs="宋体"/>
                <w:color w:val="auto"/>
                <w:highlight w:val="none"/>
              </w:rPr>
            </w:pPr>
          </w:p>
        </w:tc>
        <w:tc>
          <w:tcPr>
            <w:tcW w:w="1285" w:type="dxa"/>
            <w:gridSpan w:val="2"/>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电  话</w:t>
            </w:r>
          </w:p>
        </w:tc>
        <w:tc>
          <w:tcPr>
            <w:tcW w:w="1175" w:type="dxa"/>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成立时间</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5282" w:type="dxa"/>
            <w:gridSpan w:val="5"/>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员工总人数：</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企业资质等级</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restart"/>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其中</w:t>
            </w: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项目经理</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营业执照号</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高级职称人员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注册资金</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中级职称人员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开户银行</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初级职称人员</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账    号</w:t>
            </w:r>
          </w:p>
        </w:tc>
        <w:tc>
          <w:tcPr>
            <w:tcW w:w="2159" w:type="dxa"/>
            <w:gridSpan w:val="2"/>
            <w:noWrap w:val="0"/>
            <w:vAlign w:val="top"/>
          </w:tcPr>
          <w:p>
            <w:pPr>
              <w:autoSpaceDE w:val="0"/>
              <w:autoSpaceDN w:val="0"/>
              <w:adjustRightInd w:val="0"/>
              <w:ind w:firstLine="0" w:firstLineChars="0"/>
              <w:jc w:val="center"/>
              <w:rPr>
                <w:rFonts w:ascii="宋体" w:hAnsi="宋体" w:cs="宋体"/>
                <w:color w:val="auto"/>
                <w:highlight w:val="none"/>
              </w:rPr>
            </w:pPr>
          </w:p>
        </w:tc>
        <w:tc>
          <w:tcPr>
            <w:tcW w:w="1319" w:type="dxa"/>
            <w:vMerge w:val="continue"/>
            <w:noWrap w:val="0"/>
            <w:vAlign w:val="top"/>
          </w:tcPr>
          <w:p>
            <w:pPr>
              <w:autoSpaceDE w:val="0"/>
              <w:autoSpaceDN w:val="0"/>
              <w:adjustRightInd w:val="0"/>
              <w:ind w:firstLine="0" w:firstLineChars="0"/>
              <w:jc w:val="center"/>
              <w:rPr>
                <w:rFonts w:ascii="宋体" w:hAnsi="宋体" w:cs="宋体"/>
                <w:color w:val="auto"/>
                <w:highlight w:val="none"/>
              </w:rPr>
            </w:pPr>
          </w:p>
        </w:tc>
        <w:tc>
          <w:tcPr>
            <w:tcW w:w="1679" w:type="dxa"/>
            <w:gridSpan w:val="2"/>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技   工</w:t>
            </w:r>
          </w:p>
        </w:tc>
        <w:tc>
          <w:tcPr>
            <w:tcW w:w="2284" w:type="dxa"/>
            <w:gridSpan w:val="2"/>
            <w:tcBorders>
              <w:right w:val="double" w:color="auto" w:sz="4" w:space="0"/>
            </w:tcBorders>
            <w:noWrap w:val="0"/>
            <w:vAlign w:val="top"/>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582" w:hRule="atLeast"/>
          <w:jc w:val="center"/>
        </w:trPr>
        <w:tc>
          <w:tcPr>
            <w:tcW w:w="1858" w:type="dxa"/>
            <w:tcBorders>
              <w:lef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经营范围</w:t>
            </w:r>
          </w:p>
        </w:tc>
        <w:tc>
          <w:tcPr>
            <w:tcW w:w="7441" w:type="dxa"/>
            <w:gridSpan w:val="7"/>
            <w:tcBorders>
              <w:righ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085" w:hRule="atLeast"/>
          <w:jc w:val="center"/>
        </w:trPr>
        <w:tc>
          <w:tcPr>
            <w:tcW w:w="1858" w:type="dxa"/>
            <w:tcBorders>
              <w:left w:val="double" w:color="auto" w:sz="4" w:space="0"/>
              <w:bottom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r>
              <w:rPr>
                <w:rFonts w:hint="eastAsia" w:ascii="宋体" w:hAnsi="宋体" w:cs="宋体"/>
                <w:color w:val="auto"/>
                <w:highlight w:val="none"/>
              </w:rPr>
              <w:t>备    注</w:t>
            </w:r>
          </w:p>
        </w:tc>
        <w:tc>
          <w:tcPr>
            <w:tcW w:w="7441" w:type="dxa"/>
            <w:gridSpan w:val="7"/>
            <w:tcBorders>
              <w:bottom w:val="double" w:color="auto" w:sz="4" w:space="0"/>
              <w:right w:val="double" w:color="auto" w:sz="4" w:space="0"/>
            </w:tcBorders>
            <w:noWrap w:val="0"/>
            <w:vAlign w:val="center"/>
          </w:tcPr>
          <w:p>
            <w:pPr>
              <w:autoSpaceDE w:val="0"/>
              <w:autoSpaceDN w:val="0"/>
              <w:adjustRightInd w:val="0"/>
              <w:ind w:firstLine="0" w:firstLineChars="0"/>
              <w:jc w:val="center"/>
              <w:rPr>
                <w:rFonts w:ascii="宋体" w:hAnsi="宋体" w:cs="宋体"/>
                <w:color w:val="auto"/>
                <w:highlight w:val="none"/>
              </w:rPr>
            </w:pPr>
          </w:p>
        </w:tc>
      </w:tr>
    </w:tbl>
    <w:p>
      <w:pPr>
        <w:ind w:left="0" w:leftChars="0" w:firstLine="0" w:firstLineChars="0"/>
        <w:rPr>
          <w:rFonts w:hint="eastAsia" w:ascii="宋体" w:hAnsi="宋体" w:cs="宋体"/>
          <w:color w:val="auto"/>
          <w:highlight w:val="none"/>
          <w:lang w:val="en-US" w:eastAsia="zh-CN"/>
        </w:rPr>
      </w:pPr>
    </w:p>
    <w:p>
      <w:pPr>
        <w:pStyle w:val="7"/>
        <w:rPr>
          <w:rFonts w:hint="eastAsia"/>
          <w:color w:val="auto"/>
          <w:highlight w:val="none"/>
          <w:lang w:val="en-US" w:eastAsia="zh-CN"/>
        </w:rPr>
      </w:pPr>
    </w:p>
    <w:p>
      <w:pPr>
        <w:ind w:firstLine="480"/>
        <w:rPr>
          <w:rFonts w:ascii="宋体" w:hAnsi="宋体" w:cs="宋体"/>
          <w:color w:val="auto"/>
          <w:highlight w:val="none"/>
        </w:rPr>
      </w:pPr>
      <w:r>
        <w:rPr>
          <w:rFonts w:hint="eastAsia" w:ascii="宋体" w:hAnsi="宋体" w:cs="宋体"/>
          <w:color w:val="auto"/>
          <w:highlight w:val="none"/>
          <w:lang w:val="en-US" w:eastAsia="zh-CN"/>
        </w:rPr>
        <w:t>供应商</w:t>
      </w:r>
      <w:r>
        <w:rPr>
          <w:rFonts w:hint="eastAsia" w:ascii="宋体" w:hAnsi="宋体" w:cs="宋体"/>
          <w:color w:val="auto"/>
          <w:highlight w:val="none"/>
        </w:rPr>
        <w:t>名称：</w:t>
      </w:r>
      <w:r>
        <w:rPr>
          <w:rFonts w:hint="eastAsia" w:ascii="宋体" w:hAnsi="宋体" w:cs="宋体"/>
          <w:color w:val="auto"/>
          <w:highlight w:val="none"/>
          <w:u w:val="single"/>
        </w:rPr>
        <w:t xml:space="preserve">          </w:t>
      </w:r>
      <w:r>
        <w:rPr>
          <w:rFonts w:hint="eastAsia" w:ascii="宋体" w:hAnsi="宋体" w:cs="宋体"/>
          <w:color w:val="auto"/>
          <w:highlight w:val="none"/>
        </w:rPr>
        <w:t>（加盖单位公章）</w:t>
      </w:r>
    </w:p>
    <w:p>
      <w:pPr>
        <w:ind w:firstLine="480"/>
        <w:rPr>
          <w:rFonts w:ascii="宋体" w:hAnsi="宋体" w:cs="宋体"/>
          <w:color w:val="auto"/>
          <w:highlight w:val="none"/>
        </w:rPr>
      </w:pPr>
      <w:r>
        <w:rPr>
          <w:rFonts w:hint="eastAsia" w:ascii="Calibri" w:hAnsi="Calibri" w:eastAsia="宋体" w:cs="Times New Roman"/>
          <w:color w:val="auto"/>
          <w:highlight w:val="none"/>
        </w:rPr>
        <w:t>法定代表人</w:t>
      </w:r>
      <w:r>
        <w:rPr>
          <w:rFonts w:hint="eastAsia" w:cs="Times New Roman"/>
          <w:color w:val="auto"/>
          <w:highlight w:val="none"/>
          <w:lang w:val="en-US" w:eastAsia="zh-CN"/>
        </w:rPr>
        <w:t>/单位负责人</w:t>
      </w:r>
      <w:r>
        <w:rPr>
          <w:rFonts w:hint="eastAsia" w:ascii="宋体" w:hAnsi="宋体" w:cs="宋体"/>
          <w:color w:val="auto"/>
          <w:highlight w:val="none"/>
        </w:rPr>
        <w:t>或授权代表（签字或加盖个人名章）：</w:t>
      </w:r>
      <w:r>
        <w:rPr>
          <w:rFonts w:hint="eastAsia" w:ascii="宋体" w:hAnsi="宋体" w:cs="宋体"/>
          <w:color w:val="auto"/>
          <w:highlight w:val="none"/>
          <w:u w:val="single"/>
        </w:rPr>
        <w:t xml:space="preserve">          </w:t>
      </w:r>
    </w:p>
    <w:p>
      <w:pPr>
        <w:pageBreakBefore w:val="0"/>
        <w:widowControl w:val="0"/>
        <w:kinsoku/>
        <w:overflowPunct/>
        <w:autoSpaceDE w:val="0"/>
        <w:autoSpaceDN w:val="0"/>
        <w:bidi w:val="0"/>
        <w:adjustRightInd w:val="0"/>
        <w:snapToGrid/>
        <w:spacing w:line="360" w:lineRule="auto"/>
        <w:ind w:left="480" w:leftChars="200" w:firstLine="0" w:firstLineChars="0"/>
        <w:jc w:val="left"/>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磋商</w:t>
      </w:r>
      <w:r>
        <w:rPr>
          <w:rFonts w:hint="eastAsia" w:ascii="宋体" w:hAnsi="宋体" w:cs="宋体"/>
          <w:color w:val="auto"/>
          <w:highlight w:val="none"/>
        </w:rPr>
        <w:t>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r>
        <w:rPr>
          <w:rFonts w:hint="eastAsia" w:ascii="宋体" w:hAnsi="宋体" w:cs="宋体"/>
          <w:color w:val="auto"/>
          <w:highlight w:val="none"/>
          <w:lang w:eastAsia="zh-CN"/>
        </w:rPr>
        <w:t>。</w:t>
      </w:r>
    </w:p>
    <w:p>
      <w:pPr>
        <w:pStyle w:val="4"/>
        <w:bidi w:val="0"/>
        <w:rPr>
          <w:rFonts w:hint="eastAsia"/>
          <w:color w:val="auto"/>
          <w:highlight w:val="none"/>
          <w:lang w:val="en-US" w:eastAsia="zh-CN"/>
        </w:rPr>
      </w:pPr>
      <w:bookmarkStart w:id="187" w:name="_Toc17860"/>
      <w:r>
        <w:rPr>
          <w:rFonts w:hint="eastAsia"/>
          <w:color w:val="auto"/>
          <w:highlight w:val="none"/>
          <w:lang w:val="en-US" w:eastAsia="zh-CN"/>
        </w:rPr>
        <w:t>7、供应商</w:t>
      </w:r>
      <w:r>
        <w:rPr>
          <w:rFonts w:hint="eastAsia"/>
          <w:color w:val="auto"/>
          <w:highlight w:val="none"/>
        </w:rPr>
        <w:t>本项目管理、</w:t>
      </w:r>
      <w:r>
        <w:rPr>
          <w:rFonts w:hint="eastAsia"/>
          <w:color w:val="auto"/>
          <w:highlight w:val="none"/>
          <w:lang w:val="en-US" w:eastAsia="zh-CN"/>
        </w:rPr>
        <w:t>服务、其他</w:t>
      </w:r>
      <w:r>
        <w:rPr>
          <w:rFonts w:hint="eastAsia"/>
          <w:color w:val="auto"/>
          <w:highlight w:val="none"/>
        </w:rPr>
        <w:t>人员情况表</w:t>
      </w:r>
      <w:bookmarkEnd w:id="187"/>
    </w:p>
    <w:tbl>
      <w:tblPr>
        <w:tblStyle w:val="16"/>
        <w:tblW w:w="0" w:type="auto"/>
        <w:jc w:val="center"/>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Layout w:type="fixed"/>
        <w:tblCellMar>
          <w:top w:w="0" w:type="dxa"/>
          <w:left w:w="0" w:type="dxa"/>
          <w:bottom w:w="0" w:type="dxa"/>
          <w:right w:w="0" w:type="dxa"/>
        </w:tblCellMar>
      </w:tblPr>
      <w:tblGrid>
        <w:gridCol w:w="1509"/>
        <w:gridCol w:w="1312"/>
        <w:gridCol w:w="1311"/>
        <w:gridCol w:w="1502"/>
        <w:gridCol w:w="1019"/>
        <w:gridCol w:w="1177"/>
        <w:gridCol w:w="1030"/>
      </w:tblGrid>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97" w:hRule="atLeast"/>
          <w:jc w:val="center"/>
        </w:trPr>
        <w:tc>
          <w:tcPr>
            <w:tcW w:w="1509" w:type="dxa"/>
            <w:vMerge w:val="restart"/>
            <w:tcBorders>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类别</w:t>
            </w:r>
          </w:p>
        </w:tc>
        <w:tc>
          <w:tcPr>
            <w:tcW w:w="1312" w:type="dxa"/>
            <w:vMerge w:val="restart"/>
            <w:tcBorders>
              <w:left w:val="single" w:color="000000" w:sz="6" w:space="0"/>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职 务</w:t>
            </w:r>
          </w:p>
        </w:tc>
        <w:tc>
          <w:tcPr>
            <w:tcW w:w="1311" w:type="dxa"/>
            <w:vMerge w:val="restart"/>
            <w:tcBorders>
              <w:left w:val="single" w:color="000000" w:sz="6" w:space="0"/>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姓 名</w:t>
            </w:r>
          </w:p>
        </w:tc>
        <w:tc>
          <w:tcPr>
            <w:tcW w:w="4728" w:type="dxa"/>
            <w:gridSpan w:val="4"/>
            <w:tcBorders>
              <w:left w:val="single" w:color="000000" w:sz="6" w:space="0"/>
              <w:bottom w:val="single" w:color="000000" w:sz="6" w:space="0"/>
            </w:tcBorders>
            <w:noWrap w:val="0"/>
            <w:vAlign w:val="center"/>
          </w:tcPr>
          <w:p>
            <w:pPr>
              <w:pStyle w:val="25"/>
              <w:ind w:firstLine="0" w:firstLineChars="0"/>
              <w:jc w:val="center"/>
              <w:rPr>
                <w:color w:val="auto"/>
                <w:highlight w:val="none"/>
              </w:rPr>
            </w:pPr>
            <w:r>
              <w:rPr>
                <w:rFonts w:hint="eastAsia"/>
                <w:color w:val="auto"/>
                <w:highlight w:val="none"/>
              </w:rPr>
              <w:t>持有证书情况</w:t>
            </w: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vMerge w:val="continue"/>
            <w:tcBorders>
              <w:top w:val="nil"/>
              <w:left w:val="single" w:color="000000" w:sz="6" w:space="0"/>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1" w:type="dxa"/>
            <w:vMerge w:val="continue"/>
            <w:tcBorders>
              <w:top w:val="nil"/>
              <w:left w:val="single" w:color="000000" w:sz="6" w:space="0"/>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证书名称</w:t>
            </w: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级别</w:t>
            </w: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color w:val="auto"/>
                <w:highlight w:val="none"/>
              </w:rPr>
            </w:pPr>
            <w:r>
              <w:rPr>
                <w:color w:val="auto"/>
                <w:highlight w:val="none"/>
              </w:rPr>
              <w:t>证号</w:t>
            </w: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color w:val="auto"/>
                <w:highlight w:val="none"/>
              </w:rPr>
            </w:pPr>
            <w:r>
              <w:rPr>
                <w:color w:val="auto"/>
                <w:highlight w:val="none"/>
              </w:rPr>
              <w:t>专业</w:t>
            </w: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5"/>
              <w:spacing w:line="360" w:lineRule="auto"/>
              <w:ind w:firstLine="0" w:firstLineChars="0"/>
              <w:jc w:val="center"/>
              <w:rPr>
                <w:color w:val="auto"/>
                <w:highlight w:val="none"/>
              </w:rPr>
            </w:pPr>
            <w:r>
              <w:rPr>
                <w:color w:val="auto"/>
                <w:highlight w:val="none"/>
              </w:rPr>
              <w:t>管理人员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2"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5"/>
              <w:spacing w:line="357" w:lineRule="auto"/>
              <w:ind w:firstLine="0" w:firstLineChars="0"/>
              <w:jc w:val="center"/>
              <w:rPr>
                <w:color w:val="auto"/>
                <w:highlight w:val="none"/>
              </w:rPr>
            </w:pPr>
            <w:r>
              <w:rPr>
                <w:rFonts w:hint="eastAsia"/>
                <w:color w:val="auto"/>
                <w:highlight w:val="none"/>
                <w:lang w:val="en-US" w:eastAsia="zh-CN"/>
              </w:rPr>
              <w:t>服务</w:t>
            </w:r>
            <w:r>
              <w:rPr>
                <w:color w:val="auto"/>
                <w:highlight w:val="none"/>
              </w:rPr>
              <w:t>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3" w:hRule="atLeast"/>
          <w:jc w:val="center"/>
        </w:trPr>
        <w:tc>
          <w:tcPr>
            <w:tcW w:w="1509" w:type="dxa"/>
            <w:vMerge w:val="restart"/>
            <w:tcBorders>
              <w:top w:val="single" w:color="000000" w:sz="6" w:space="0"/>
              <w:bottom w:val="single" w:color="000000" w:sz="6" w:space="0"/>
              <w:right w:val="single" w:color="000000" w:sz="6" w:space="0"/>
            </w:tcBorders>
            <w:noWrap w:val="0"/>
            <w:vAlign w:val="center"/>
          </w:tcPr>
          <w:p>
            <w:pPr>
              <w:pStyle w:val="25"/>
              <w:spacing w:line="357" w:lineRule="auto"/>
              <w:ind w:left="0" w:leftChars="0" w:firstLine="0" w:firstLineChars="0"/>
              <w:jc w:val="center"/>
              <w:rPr>
                <w:color w:val="auto"/>
                <w:highlight w:val="none"/>
              </w:rPr>
            </w:pPr>
            <w:r>
              <w:rPr>
                <w:rFonts w:hint="eastAsia"/>
                <w:color w:val="auto"/>
                <w:highlight w:val="none"/>
                <w:lang w:val="en-US" w:eastAsia="zh-CN"/>
              </w:rPr>
              <w:t>其他</w:t>
            </w:r>
            <w:r>
              <w:rPr>
                <w:color w:val="auto"/>
                <w:highlight w:val="none"/>
              </w:rPr>
              <w:t>人员</w:t>
            </w: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681" w:hRule="atLeast"/>
          <w:jc w:val="center"/>
        </w:trPr>
        <w:tc>
          <w:tcPr>
            <w:tcW w:w="1509" w:type="dxa"/>
            <w:vMerge w:val="continue"/>
            <w:tcBorders>
              <w:top w:val="nil"/>
              <w:bottom w:val="single" w:color="000000" w:sz="6" w:space="0"/>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bottom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bottom w:val="single" w:color="000000" w:sz="6" w:space="0"/>
            </w:tcBorders>
            <w:noWrap w:val="0"/>
            <w:vAlign w:val="center"/>
          </w:tcPr>
          <w:p>
            <w:pPr>
              <w:pStyle w:val="25"/>
              <w:ind w:firstLine="0" w:firstLineChars="0"/>
              <w:jc w:val="center"/>
              <w:rPr>
                <w:rFonts w:ascii="Times New Roman"/>
                <w:color w:val="auto"/>
                <w:highlight w:val="none"/>
              </w:rPr>
            </w:pPr>
          </w:p>
        </w:tc>
      </w:tr>
      <w:tr>
        <w:tblPrEx>
          <w:tblBorders>
            <w:top w:val="double" w:color="auto" w:sz="4" w:space="0"/>
            <w:left w:val="double" w:color="auto" w:sz="4" w:space="0"/>
            <w:bottom w:val="double" w:color="auto" w:sz="4" w:space="0"/>
            <w:right w:val="double" w:color="auto" w:sz="4" w:space="0"/>
            <w:insideH w:val="double" w:color="000000" w:sz="0" w:space="0"/>
            <w:insideV w:val="double" w:color="000000" w:sz="0" w:space="0"/>
          </w:tblBorders>
          <w:tblCellMar>
            <w:top w:w="0" w:type="dxa"/>
            <w:left w:w="0" w:type="dxa"/>
            <w:bottom w:w="0" w:type="dxa"/>
            <w:right w:w="0" w:type="dxa"/>
          </w:tblCellMar>
        </w:tblPrEx>
        <w:trPr>
          <w:trHeight w:val="715" w:hRule="atLeast"/>
          <w:jc w:val="center"/>
        </w:trPr>
        <w:tc>
          <w:tcPr>
            <w:tcW w:w="1509" w:type="dxa"/>
            <w:vMerge w:val="continue"/>
            <w:tcBorders>
              <w:top w:val="nil"/>
              <w:right w:val="single" w:color="000000" w:sz="6" w:space="0"/>
            </w:tcBorders>
            <w:noWrap w:val="0"/>
            <w:vAlign w:val="center"/>
          </w:tcPr>
          <w:p>
            <w:pPr>
              <w:ind w:firstLine="0" w:firstLineChars="0"/>
              <w:jc w:val="center"/>
              <w:rPr>
                <w:color w:val="auto"/>
                <w:sz w:val="2"/>
                <w:szCs w:val="2"/>
                <w:highlight w:val="none"/>
              </w:rPr>
            </w:pPr>
          </w:p>
        </w:tc>
        <w:tc>
          <w:tcPr>
            <w:tcW w:w="1312" w:type="dxa"/>
            <w:tcBorders>
              <w:top w:val="single" w:color="000000" w:sz="6" w:space="0"/>
              <w:left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311" w:type="dxa"/>
            <w:tcBorders>
              <w:top w:val="single" w:color="000000" w:sz="6" w:space="0"/>
              <w:left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502" w:type="dxa"/>
            <w:tcBorders>
              <w:top w:val="single" w:color="000000" w:sz="6" w:space="0"/>
              <w:left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19" w:type="dxa"/>
            <w:tcBorders>
              <w:top w:val="single" w:color="000000" w:sz="6" w:space="0"/>
              <w:left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177" w:type="dxa"/>
            <w:tcBorders>
              <w:top w:val="single" w:color="000000" w:sz="6" w:space="0"/>
              <w:left w:val="single" w:color="000000" w:sz="6" w:space="0"/>
              <w:right w:val="single" w:color="000000" w:sz="6" w:space="0"/>
            </w:tcBorders>
            <w:noWrap w:val="0"/>
            <w:vAlign w:val="center"/>
          </w:tcPr>
          <w:p>
            <w:pPr>
              <w:pStyle w:val="25"/>
              <w:ind w:firstLine="0" w:firstLineChars="0"/>
              <w:jc w:val="center"/>
              <w:rPr>
                <w:rFonts w:ascii="Times New Roman"/>
                <w:color w:val="auto"/>
                <w:highlight w:val="none"/>
              </w:rPr>
            </w:pPr>
          </w:p>
        </w:tc>
        <w:tc>
          <w:tcPr>
            <w:tcW w:w="1030" w:type="dxa"/>
            <w:tcBorders>
              <w:top w:val="single" w:color="000000" w:sz="6" w:space="0"/>
              <w:left w:val="single" w:color="000000" w:sz="6" w:space="0"/>
            </w:tcBorders>
            <w:noWrap w:val="0"/>
            <w:vAlign w:val="center"/>
          </w:tcPr>
          <w:p>
            <w:pPr>
              <w:pStyle w:val="25"/>
              <w:ind w:firstLine="0" w:firstLineChars="0"/>
              <w:jc w:val="center"/>
              <w:rPr>
                <w:rFonts w:ascii="Times New Roman"/>
                <w:color w:val="auto"/>
                <w:highlight w:val="none"/>
              </w:rPr>
            </w:pPr>
          </w:p>
        </w:tc>
      </w:tr>
    </w:tbl>
    <w:p>
      <w:pPr>
        <w:jc w:val="left"/>
        <w:rPr>
          <w:rFonts w:hint="eastAsia"/>
          <w:color w:val="auto"/>
          <w:highlight w:val="none"/>
          <w:lang w:val="en-US" w:eastAsia="zh-CN"/>
        </w:rPr>
      </w:pPr>
      <w:r>
        <w:rPr>
          <w:rFonts w:hint="eastAsia"/>
          <w:color w:val="auto"/>
          <w:highlight w:val="none"/>
          <w:lang w:val="en-US" w:eastAsia="zh-CN"/>
        </w:rPr>
        <w:t>注：1、供应商在此表中填报拟用于本项目的管理、服务及其他人员情况,并附人员的相关证明材料如所持资格证书等复印件。</w:t>
      </w:r>
    </w:p>
    <w:p>
      <w:pPr>
        <w:jc w:val="left"/>
        <w:rPr>
          <w:rFonts w:hint="eastAsia"/>
          <w:color w:val="auto"/>
          <w:highlight w:val="none"/>
          <w:lang w:val="en-US" w:eastAsia="zh-CN"/>
        </w:rPr>
      </w:pPr>
      <w:r>
        <w:rPr>
          <w:rFonts w:hint="eastAsia"/>
          <w:color w:val="auto"/>
          <w:highlight w:val="none"/>
          <w:lang w:val="en-US" w:eastAsia="zh-CN"/>
        </w:rPr>
        <w:t>2、如未提供人员的相关证明材料可能会影响供应商的得分,但并不影响磋商文件的有效性。</w:t>
      </w:r>
    </w:p>
    <w:p>
      <w:pPr>
        <w:jc w:val="left"/>
        <w:rPr>
          <w:rFonts w:hint="eastAsia"/>
          <w:color w:val="auto"/>
          <w:highlight w:val="none"/>
          <w:lang w:val="en-US" w:eastAsia="zh-CN"/>
        </w:rPr>
      </w:pPr>
    </w:p>
    <w:p>
      <w:pPr>
        <w:jc w:val="left"/>
        <w:rPr>
          <w:rFonts w:hint="eastAsia"/>
          <w:color w:val="auto"/>
          <w:highlight w:val="none"/>
          <w:lang w:val="en-US" w:eastAsia="zh-CN"/>
        </w:rPr>
      </w:pPr>
      <w:r>
        <w:rPr>
          <w:rFonts w:hint="eastAsia"/>
          <w:color w:val="auto"/>
          <w:highlight w:val="none"/>
          <w:lang w:val="en-US" w:eastAsia="zh-CN"/>
        </w:rPr>
        <w:t>供应商名称：</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u w:val="single"/>
          <w:lang w:val="en-US" w:eastAsia="zh-CN"/>
        </w:rPr>
        <w:t xml:space="preserve">         </w:t>
      </w:r>
      <w:r>
        <w:rPr>
          <w:rFonts w:hint="eastAsia"/>
          <w:color w:val="auto"/>
          <w:highlight w:val="none"/>
          <w:lang w:val="en-US" w:eastAsia="zh-CN"/>
        </w:rPr>
        <w:t>（加盖单位公章）</w:t>
      </w:r>
    </w:p>
    <w:p>
      <w:pPr>
        <w:jc w:val="left"/>
        <w:rPr>
          <w:rFonts w:hint="eastAsia"/>
          <w:color w:val="auto"/>
          <w:highlight w:val="none"/>
          <w:lang w:val="en-US" w:eastAsia="zh-CN"/>
        </w:rPr>
      </w:pPr>
      <w:r>
        <w:rPr>
          <w:rFonts w:hint="eastAsia" w:ascii="Calibri" w:hAnsi="Calibri" w:eastAsia="宋体" w:cs="Times New Roman"/>
          <w:color w:val="auto"/>
          <w:highlight w:val="none"/>
        </w:rPr>
        <w:t>法定代表人</w:t>
      </w:r>
      <w:r>
        <w:rPr>
          <w:rFonts w:hint="eastAsia" w:cs="Times New Roman"/>
          <w:color w:val="auto"/>
          <w:highlight w:val="none"/>
          <w:lang w:val="en-US" w:eastAsia="zh-CN"/>
        </w:rPr>
        <w:t>/单位负责人</w:t>
      </w:r>
      <w:r>
        <w:rPr>
          <w:rFonts w:hint="eastAsia"/>
          <w:color w:val="auto"/>
          <w:highlight w:val="none"/>
          <w:lang w:val="en-US" w:eastAsia="zh-CN"/>
        </w:rPr>
        <w:t>或授权代表（签字或加盖个人名章）：</w:t>
      </w:r>
      <w:r>
        <w:rPr>
          <w:rFonts w:hint="eastAsia"/>
          <w:color w:val="auto"/>
          <w:highlight w:val="none"/>
          <w:u w:val="single"/>
          <w:lang w:val="en-US" w:eastAsia="zh-CN"/>
        </w:rPr>
        <w:t xml:space="preserve">          </w:t>
      </w:r>
      <w:r>
        <w:rPr>
          <w:rFonts w:hint="eastAsia"/>
          <w:color w:val="auto"/>
          <w:highlight w:val="none"/>
          <w:u w:val="single"/>
          <w:lang w:val="en-US" w:eastAsia="zh-CN"/>
        </w:rPr>
        <w:tab/>
      </w:r>
    </w:p>
    <w:p>
      <w:pPr>
        <w:jc w:val="left"/>
        <w:rPr>
          <w:rFonts w:hint="eastAsia"/>
          <w:color w:val="auto"/>
          <w:highlight w:val="none"/>
          <w:lang w:val="en-US" w:eastAsia="zh-CN"/>
        </w:rPr>
      </w:pPr>
      <w:r>
        <w:rPr>
          <w:rFonts w:hint="eastAsia"/>
          <w:color w:val="auto"/>
          <w:highlight w:val="none"/>
          <w:lang w:val="en-US" w:eastAsia="zh-CN"/>
        </w:rPr>
        <w:t>磋商日期：</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lang w:val="en-US" w:eastAsia="zh-CN"/>
        </w:rPr>
        <w:t xml:space="preserve">年 </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lang w:val="en-US" w:eastAsia="zh-CN"/>
        </w:rPr>
        <w:t>月</w:t>
      </w:r>
      <w:r>
        <w:rPr>
          <w:rFonts w:hint="eastAsia"/>
          <w:color w:val="auto"/>
          <w:highlight w:val="none"/>
          <w:u w:val="single"/>
          <w:lang w:val="en-US" w:eastAsia="zh-CN"/>
        </w:rPr>
        <w:t xml:space="preserve">   </w:t>
      </w:r>
      <w:r>
        <w:rPr>
          <w:rFonts w:hint="eastAsia"/>
          <w:color w:val="auto"/>
          <w:highlight w:val="none"/>
          <w:u w:val="single"/>
          <w:lang w:val="en-US" w:eastAsia="zh-CN"/>
        </w:rPr>
        <w:tab/>
      </w:r>
      <w:r>
        <w:rPr>
          <w:rFonts w:hint="eastAsia"/>
          <w:color w:val="auto"/>
          <w:highlight w:val="none"/>
          <w:u w:val="single"/>
          <w:lang w:val="en-US" w:eastAsia="zh-CN"/>
        </w:rPr>
        <w:t xml:space="preserve"> </w:t>
      </w:r>
      <w:r>
        <w:rPr>
          <w:rFonts w:hint="eastAsia"/>
          <w:color w:val="auto"/>
          <w:highlight w:val="none"/>
          <w:lang w:val="en-US" w:eastAsia="zh-CN"/>
        </w:rPr>
        <w:t>日</w:t>
      </w:r>
    </w:p>
    <w:p>
      <w:pPr>
        <w:pStyle w:val="4"/>
        <w:bidi w:val="0"/>
        <w:rPr>
          <w:rFonts w:hint="default"/>
          <w:color w:val="auto"/>
          <w:highlight w:val="none"/>
          <w:lang w:val="en-US" w:eastAsia="zh-CN"/>
        </w:rPr>
      </w:pPr>
      <w:r>
        <w:rPr>
          <w:rFonts w:hint="eastAsia"/>
          <w:color w:val="auto"/>
          <w:highlight w:val="none"/>
          <w:lang w:val="en-US" w:eastAsia="zh-CN"/>
        </w:rPr>
        <w:br w:type="page"/>
      </w:r>
      <w:bookmarkStart w:id="188" w:name="_Toc29602"/>
      <w:r>
        <w:rPr>
          <w:rFonts w:hint="eastAsia"/>
          <w:color w:val="auto"/>
          <w:highlight w:val="none"/>
          <w:lang w:val="en-US" w:eastAsia="zh-CN"/>
        </w:rPr>
        <w:t>8、服务方案</w:t>
      </w:r>
      <w:bookmarkEnd w:id="188"/>
    </w:p>
    <w:p>
      <w:pPr>
        <w:pageBreakBefore w:val="0"/>
        <w:widowControl w:val="0"/>
        <w:kinsoku/>
        <w:wordWrap w:val="0"/>
        <w:overflowPunct/>
        <w:topLinePunct/>
        <w:bidi w:val="0"/>
        <w:adjustRightInd w:val="0"/>
        <w:snapToGrid/>
        <w:spacing w:line="360" w:lineRule="auto"/>
        <w:ind w:firstLine="480"/>
        <w:jc w:val="left"/>
        <w:textAlignment w:val="auto"/>
        <w:rPr>
          <w:rFonts w:hint="eastAsia"/>
          <w:color w:val="auto"/>
          <w:sz w:val="24"/>
          <w:szCs w:val="24"/>
          <w:highlight w:val="none"/>
          <w:lang w:val="zh-CN"/>
        </w:rPr>
      </w:pPr>
    </w:p>
    <w:p>
      <w:pPr>
        <w:keepNext w:val="0"/>
        <w:keepLines w:val="0"/>
        <w:pageBreakBefore w:val="0"/>
        <w:widowControl w:val="0"/>
        <w:kinsoku/>
        <w:overflowPunct/>
        <w:bidi w:val="0"/>
        <w:snapToGrid/>
        <w:spacing w:line="460" w:lineRule="exact"/>
        <w:textAlignment w:val="auto"/>
        <w:rPr>
          <w:rFonts w:hint="eastAsia"/>
          <w:color w:val="auto"/>
          <w:highlight w:val="none"/>
          <w:lang w:val="zh-CN" w:eastAsia="zh-CN"/>
        </w:rPr>
      </w:pPr>
      <w:r>
        <w:rPr>
          <w:rFonts w:hint="eastAsia"/>
          <w:color w:val="auto"/>
          <w:highlight w:val="none"/>
        </w:rPr>
        <w:t>注：本项格式自拟</w:t>
      </w:r>
      <w:r>
        <w:rPr>
          <w:rFonts w:hint="eastAsia"/>
          <w:color w:val="auto"/>
          <w:highlight w:val="none"/>
          <w:lang w:eastAsia="zh-CN"/>
        </w:rPr>
        <w:t>（</w:t>
      </w:r>
      <w:r>
        <w:rPr>
          <w:rFonts w:hint="eastAsia"/>
          <w:color w:val="auto"/>
          <w:highlight w:val="none"/>
          <w:lang w:val="en-US" w:eastAsia="zh-CN"/>
        </w:rPr>
        <w:t>按照综合评分表中要求的内容进行提供</w:t>
      </w:r>
      <w:r>
        <w:rPr>
          <w:rFonts w:hint="eastAsia"/>
          <w:color w:val="auto"/>
          <w:highlight w:val="none"/>
          <w:lang w:eastAsia="zh-CN"/>
        </w:rPr>
        <w:t>）</w:t>
      </w:r>
      <w:r>
        <w:rPr>
          <w:rFonts w:hint="eastAsia"/>
          <w:color w:val="auto"/>
          <w:highlight w:val="none"/>
          <w:lang w:val="en-US" w:eastAsia="zh-CN"/>
        </w:rPr>
        <w:t>。</w:t>
      </w:r>
    </w:p>
    <w:p>
      <w:pPr>
        <w:keepNext w:val="0"/>
        <w:keepLines w:val="0"/>
        <w:pageBreakBefore w:val="0"/>
        <w:widowControl w:val="0"/>
        <w:kinsoku/>
        <w:overflowPunct/>
        <w:bidi w:val="0"/>
        <w:snapToGrid/>
        <w:spacing w:line="460" w:lineRule="exact"/>
        <w:textAlignment w:val="auto"/>
        <w:rPr>
          <w:color w:val="auto"/>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0" w:firstLineChars="0"/>
        <w:textAlignment w:val="auto"/>
        <w:rPr>
          <w:b/>
          <w:bCs/>
          <w:color w:val="auto"/>
          <w:sz w:val="24"/>
          <w:szCs w:val="24"/>
          <w:highlight w:val="none"/>
          <w:lang w:val="zh-CN"/>
        </w:rPr>
      </w:pPr>
    </w:p>
    <w:p>
      <w:pPr>
        <w:keepNext w:val="0"/>
        <w:keepLines w:val="0"/>
        <w:pageBreakBefore w:val="0"/>
        <w:widowControl w:val="0"/>
        <w:kinsoku/>
        <w:wordWrap w:val="0"/>
        <w:overflowPunct/>
        <w:topLinePunct/>
        <w:bidi w:val="0"/>
        <w:adjustRightInd w:val="0"/>
        <w:snapToGrid/>
        <w:spacing w:line="460" w:lineRule="exact"/>
        <w:ind w:firstLine="482"/>
        <w:jc w:val="center"/>
        <w:textAlignment w:val="auto"/>
        <w:rPr>
          <w:b/>
          <w:bCs/>
          <w:color w:val="auto"/>
          <w:sz w:val="24"/>
          <w:szCs w:val="24"/>
          <w:highlight w:val="none"/>
          <w:lang w:val="zh-CN"/>
        </w:rPr>
      </w:pPr>
    </w:p>
    <w:p>
      <w:pPr>
        <w:keepNext w:val="0"/>
        <w:keepLines w:val="0"/>
        <w:pageBreakBefore w:val="0"/>
        <w:widowControl w:val="0"/>
        <w:kinsoku/>
        <w:overflowPunct/>
        <w:autoSpaceDE w:val="0"/>
        <w:autoSpaceDN w:val="0"/>
        <w:bidi w:val="0"/>
        <w:adjustRightInd w:val="0"/>
        <w:snapToGrid/>
        <w:spacing w:line="460" w:lineRule="exact"/>
        <w:ind w:firstLine="480"/>
        <w:jc w:val="left"/>
        <w:textAlignment w:val="auto"/>
        <w:rPr>
          <w:color w:val="auto"/>
          <w:sz w:val="24"/>
          <w:szCs w:val="24"/>
          <w:highlight w:val="none"/>
          <w:lang w:val="zh-CN"/>
        </w:rPr>
      </w:pPr>
      <w:r>
        <w:rPr>
          <w:rFonts w:hint="eastAsia" w:cs="宋体"/>
          <w:color w:val="auto"/>
          <w:sz w:val="24"/>
          <w:szCs w:val="24"/>
          <w:highlight w:val="none"/>
          <w:lang w:val="zh-CN"/>
        </w:rPr>
        <w:t>供应商名称：</w:t>
      </w:r>
      <w:r>
        <w:rPr>
          <w:rFonts w:cs="宋体"/>
          <w:color w:val="auto"/>
          <w:sz w:val="24"/>
          <w:szCs w:val="24"/>
          <w:highlight w:val="none"/>
          <w:u w:val="single"/>
          <w:lang w:val="zh-CN"/>
        </w:rPr>
        <w:t xml:space="preserve">                               </w:t>
      </w:r>
      <w:r>
        <w:rPr>
          <w:rFonts w:hint="eastAsia" w:cs="宋体"/>
          <w:color w:val="auto"/>
          <w:sz w:val="24"/>
          <w:szCs w:val="24"/>
          <w:highlight w:val="none"/>
          <w:lang w:val="zh-CN"/>
        </w:rPr>
        <w:t>（加盖公章）</w:t>
      </w:r>
    </w:p>
    <w:p>
      <w:pPr>
        <w:keepNext w:val="0"/>
        <w:keepLines w:val="0"/>
        <w:pageBreakBefore w:val="0"/>
        <w:widowControl w:val="0"/>
        <w:kinsoku/>
        <w:overflowPunct/>
        <w:autoSpaceDE w:val="0"/>
        <w:autoSpaceDN w:val="0"/>
        <w:bidi w:val="0"/>
        <w:adjustRightInd w:val="0"/>
        <w:snapToGrid/>
        <w:spacing w:line="460" w:lineRule="exact"/>
        <w:ind w:firstLine="480"/>
        <w:jc w:val="left"/>
        <w:textAlignment w:val="auto"/>
        <w:rPr>
          <w:rFonts w:cs="宋体"/>
          <w:color w:val="auto"/>
          <w:sz w:val="24"/>
          <w:szCs w:val="24"/>
          <w:highlight w:val="none"/>
          <w:lang w:val="zh-CN"/>
        </w:rPr>
      </w:pPr>
      <w:r>
        <w:rPr>
          <w:rFonts w:hint="eastAsia" w:cs="宋体"/>
          <w:color w:val="auto"/>
          <w:sz w:val="24"/>
          <w:szCs w:val="24"/>
          <w:highlight w:val="none"/>
          <w:lang w:val="zh-CN"/>
        </w:rPr>
        <w:t>法定代表人/单位负责人或代理人：</w:t>
      </w:r>
      <w:r>
        <w:rPr>
          <w:rFonts w:cs="宋体"/>
          <w:color w:val="auto"/>
          <w:sz w:val="24"/>
          <w:szCs w:val="24"/>
          <w:highlight w:val="none"/>
          <w:u w:val="single"/>
          <w:lang w:val="zh-CN"/>
        </w:rPr>
        <w:t xml:space="preserve">              </w:t>
      </w:r>
      <w:r>
        <w:rPr>
          <w:rFonts w:hint="eastAsia" w:cs="宋体"/>
          <w:color w:val="auto"/>
          <w:sz w:val="24"/>
          <w:szCs w:val="24"/>
          <w:highlight w:val="none"/>
          <w:lang w:val="zh-CN"/>
        </w:rPr>
        <w:t>（</w:t>
      </w:r>
      <w:r>
        <w:rPr>
          <w:rFonts w:hint="eastAsia"/>
          <w:color w:val="auto"/>
          <w:sz w:val="24"/>
          <w:szCs w:val="24"/>
          <w:highlight w:val="none"/>
        </w:rPr>
        <w:t>签字或加盖个人名章</w:t>
      </w:r>
      <w:r>
        <w:rPr>
          <w:rFonts w:hint="eastAsia" w:cs="宋体"/>
          <w:color w:val="auto"/>
          <w:sz w:val="24"/>
          <w:szCs w:val="24"/>
          <w:highlight w:val="none"/>
          <w:lang w:val="zh-CN"/>
        </w:rPr>
        <w:t>）</w:t>
      </w:r>
      <w:r>
        <w:rPr>
          <w:rFonts w:cs="宋体"/>
          <w:color w:val="auto"/>
          <w:sz w:val="24"/>
          <w:szCs w:val="24"/>
          <w:highlight w:val="none"/>
          <w:lang w:val="zh-CN"/>
        </w:rPr>
        <w:t xml:space="preserve">              </w:t>
      </w:r>
    </w:p>
    <w:p>
      <w:pPr>
        <w:keepNext w:val="0"/>
        <w:keepLines w:val="0"/>
        <w:pageBreakBefore w:val="0"/>
        <w:widowControl w:val="0"/>
        <w:kinsoku/>
        <w:wordWrap w:val="0"/>
        <w:overflowPunct/>
        <w:topLinePunct/>
        <w:bidi w:val="0"/>
        <w:adjustRightInd w:val="0"/>
        <w:snapToGrid/>
        <w:spacing w:line="460" w:lineRule="exact"/>
        <w:ind w:firstLine="480"/>
        <w:jc w:val="left"/>
        <w:textAlignment w:val="auto"/>
        <w:rPr>
          <w:rFonts w:hint="eastAsia" w:cs="宋体"/>
          <w:color w:val="auto"/>
          <w:sz w:val="24"/>
          <w:szCs w:val="24"/>
          <w:highlight w:val="none"/>
          <w:lang w:val="zh-CN"/>
        </w:rPr>
      </w:pPr>
      <w:r>
        <w:rPr>
          <w:rFonts w:hint="eastAsia" w:cs="宋体"/>
          <w:color w:val="auto"/>
          <w:sz w:val="24"/>
          <w:szCs w:val="24"/>
          <w:highlight w:val="none"/>
        </w:rPr>
        <w:t>磋商</w:t>
      </w:r>
      <w:r>
        <w:rPr>
          <w:rFonts w:hint="eastAsia" w:cs="宋体"/>
          <w:color w:val="auto"/>
          <w:sz w:val="24"/>
          <w:szCs w:val="24"/>
          <w:highlight w:val="none"/>
          <w:lang w:val="zh-CN"/>
        </w:rPr>
        <w:t>日期：</w:t>
      </w:r>
      <w:r>
        <w:rPr>
          <w:rFonts w:hint="eastAsia" w:cs="宋体"/>
          <w:color w:val="auto"/>
          <w:sz w:val="24"/>
          <w:szCs w:val="24"/>
          <w:highlight w:val="none"/>
          <w:u w:val="single"/>
        </w:rPr>
        <w:t xml:space="preserve">      </w:t>
      </w:r>
      <w:r>
        <w:rPr>
          <w:rFonts w:hint="eastAsia" w:cs="宋体"/>
          <w:color w:val="auto"/>
          <w:sz w:val="24"/>
          <w:szCs w:val="24"/>
          <w:highlight w:val="none"/>
          <w:lang w:val="zh-CN"/>
        </w:rPr>
        <w:t>年</w:t>
      </w:r>
      <w:r>
        <w:rPr>
          <w:rFonts w:hint="eastAsia" w:cs="宋体"/>
          <w:color w:val="auto"/>
          <w:sz w:val="24"/>
          <w:szCs w:val="24"/>
          <w:highlight w:val="none"/>
          <w:u w:val="single"/>
        </w:rPr>
        <w:t xml:space="preserve">   </w:t>
      </w:r>
      <w:r>
        <w:rPr>
          <w:rFonts w:hint="eastAsia" w:cs="宋体"/>
          <w:color w:val="auto"/>
          <w:sz w:val="24"/>
          <w:szCs w:val="24"/>
          <w:highlight w:val="none"/>
          <w:lang w:val="zh-CN"/>
        </w:rPr>
        <w:t>月</w:t>
      </w:r>
      <w:r>
        <w:rPr>
          <w:rFonts w:hint="eastAsia" w:cs="宋体"/>
          <w:color w:val="auto"/>
          <w:sz w:val="24"/>
          <w:szCs w:val="24"/>
          <w:highlight w:val="none"/>
          <w:u w:val="single"/>
        </w:rPr>
        <w:t xml:space="preserve">   </w:t>
      </w:r>
      <w:r>
        <w:rPr>
          <w:rFonts w:hint="eastAsia" w:cs="宋体"/>
          <w:color w:val="auto"/>
          <w:sz w:val="24"/>
          <w:szCs w:val="24"/>
          <w:highlight w:val="none"/>
          <w:lang w:val="zh-CN"/>
        </w:rPr>
        <w:t>日</w:t>
      </w: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pageBreakBefore w:val="0"/>
        <w:widowControl w:val="0"/>
        <w:kinsoku/>
        <w:wordWrap w:val="0"/>
        <w:overflowPunct/>
        <w:topLinePunct/>
        <w:bidi w:val="0"/>
        <w:adjustRightInd w:val="0"/>
        <w:snapToGrid/>
        <w:spacing w:line="360" w:lineRule="auto"/>
        <w:ind w:firstLine="480"/>
        <w:jc w:val="left"/>
        <w:textAlignment w:val="auto"/>
        <w:rPr>
          <w:rFonts w:hint="eastAsia" w:cs="宋体"/>
          <w:color w:val="auto"/>
          <w:sz w:val="24"/>
          <w:szCs w:val="24"/>
          <w:highlight w:val="none"/>
          <w:lang w:val="zh-CN"/>
        </w:rPr>
      </w:pPr>
    </w:p>
    <w:p>
      <w:pPr>
        <w:ind w:left="0" w:leftChars="0" w:firstLine="0" w:firstLineChars="0"/>
        <w:outlineLvl w:val="2"/>
        <w:rPr>
          <w:rFonts w:hint="eastAsia" w:ascii="宋体" w:hAnsi="宋体" w:eastAsia="宋体" w:cs="宋体"/>
          <w:color w:val="auto"/>
          <w:sz w:val="24"/>
          <w:szCs w:val="24"/>
          <w:highlight w:val="none"/>
        </w:rPr>
      </w:pPr>
      <w:r>
        <w:rPr>
          <w:rFonts w:hint="eastAsia"/>
          <w:color w:val="auto"/>
          <w:highlight w:val="none"/>
        </w:rPr>
        <w:br w:type="page"/>
      </w:r>
      <w:bookmarkEnd w:id="180"/>
      <w:bookmarkEnd w:id="181"/>
      <w:bookmarkStart w:id="189" w:name="_Toc8840"/>
      <w:r>
        <w:rPr>
          <w:rFonts w:hint="eastAsia" w:ascii="宋体" w:hAnsi="宋体" w:cs="宋体"/>
          <w:b/>
          <w:bCs/>
          <w:color w:val="auto"/>
          <w:kern w:val="0"/>
          <w:sz w:val="24"/>
          <w:szCs w:val="24"/>
          <w:highlight w:val="none"/>
          <w:lang w:val="en-US" w:eastAsia="zh-CN" w:bidi="ar-SA"/>
        </w:rPr>
        <w:t>9</w:t>
      </w:r>
      <w:r>
        <w:rPr>
          <w:rFonts w:hint="eastAsia" w:ascii="宋体" w:hAnsi="宋体" w:eastAsia="宋体" w:cs="宋体"/>
          <w:b/>
          <w:bCs/>
          <w:color w:val="auto"/>
          <w:kern w:val="0"/>
          <w:sz w:val="24"/>
          <w:szCs w:val="24"/>
          <w:highlight w:val="none"/>
          <w:lang w:val="en-US" w:eastAsia="zh-CN" w:bidi="ar-SA"/>
        </w:rPr>
        <w:t>、</w:t>
      </w:r>
      <w:r>
        <w:rPr>
          <w:rFonts w:hint="eastAsia" w:ascii="宋体" w:hAnsi="宋体" w:eastAsia="宋体" w:cs="宋体"/>
          <w:b/>
          <w:bCs/>
          <w:color w:val="auto"/>
          <w:kern w:val="0"/>
          <w:sz w:val="24"/>
          <w:szCs w:val="24"/>
          <w:highlight w:val="none"/>
          <w:lang w:val="zh-CN" w:eastAsia="zh-CN" w:bidi="ar-SA"/>
        </w:rPr>
        <w:t>供应商认为应当提供的其他材料</w:t>
      </w:r>
      <w:bookmarkEnd w:id="189"/>
    </w:p>
    <w:p>
      <w:pPr>
        <w:keepNext/>
        <w:keepLines/>
        <w:pageBreakBefore w:val="0"/>
        <w:widowControl w:val="0"/>
        <w:kinsoku/>
        <w:overflowPunct/>
        <w:bidi w:val="0"/>
        <w:snapToGrid/>
        <w:spacing w:before="260" w:after="260" w:line="360" w:lineRule="auto"/>
        <w:ind w:firstLine="480"/>
        <w:textAlignment w:val="auto"/>
        <w:rPr>
          <w:rFonts w:hint="eastAsia"/>
          <w:color w:val="auto"/>
          <w:sz w:val="24"/>
          <w:szCs w:val="24"/>
          <w:highlight w:val="none"/>
        </w:rPr>
      </w:pPr>
    </w:p>
    <w:p>
      <w:pPr>
        <w:pageBreakBefore w:val="0"/>
        <w:widowControl w:val="0"/>
        <w:kinsoku/>
        <w:overflowPunct/>
        <w:bidi w:val="0"/>
        <w:snapToGrid/>
        <w:spacing w:line="360" w:lineRule="auto"/>
        <w:ind w:firstLine="480"/>
        <w:textAlignment w:val="auto"/>
        <w:rPr>
          <w:rFonts w:hint="eastAsia"/>
          <w:color w:val="auto"/>
          <w:sz w:val="24"/>
          <w:szCs w:val="24"/>
          <w:highlight w:val="none"/>
        </w:rPr>
      </w:pPr>
    </w:p>
    <w:p>
      <w:pPr>
        <w:pageBreakBefore w:val="0"/>
        <w:widowControl w:val="0"/>
        <w:kinsoku/>
        <w:overflowPunct/>
        <w:bidi w:val="0"/>
        <w:snapToGrid/>
        <w:spacing w:line="360" w:lineRule="auto"/>
        <w:ind w:firstLine="480"/>
        <w:textAlignment w:val="auto"/>
        <w:rPr>
          <w:rFonts w:hint="eastAsia"/>
          <w:color w:val="auto"/>
          <w:sz w:val="24"/>
          <w:szCs w:val="24"/>
          <w:highlight w:val="none"/>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rPr>
          <w:rFonts w:hint="eastAsia"/>
          <w:color w:val="auto"/>
          <w:highlight w:val="none"/>
          <w:lang w:val="zh-CN"/>
        </w:rPr>
      </w:pPr>
    </w:p>
    <w:p>
      <w:pPr>
        <w:pageBreakBefore w:val="0"/>
        <w:widowControl w:val="0"/>
        <w:kinsoku/>
        <w:wordWrap/>
        <w:overflowPunct/>
        <w:topLinePunct w:val="0"/>
        <w:bidi w:val="0"/>
        <w:snapToGrid/>
        <w:spacing w:line="360" w:lineRule="auto"/>
        <w:jc w:val="center"/>
        <w:textAlignment w:val="auto"/>
        <w:rPr>
          <w:rFonts w:hint="eastAsia"/>
          <w:color w:val="auto"/>
          <w:sz w:val="24"/>
          <w:szCs w:val="24"/>
          <w:highlight w:val="none"/>
          <w:lang w:val="zh-CN"/>
        </w:rPr>
      </w:pPr>
    </w:p>
    <w:p>
      <w:pPr>
        <w:pStyle w:val="2"/>
        <w:rPr>
          <w:rFonts w:hint="eastAsia" w:ascii="宋体" w:hAnsi="宋体" w:eastAsia="宋体" w:cs="宋体"/>
          <w:color w:val="auto"/>
          <w:sz w:val="24"/>
          <w:szCs w:val="24"/>
          <w:highlight w:val="none"/>
          <w:lang w:val="zh-CN"/>
        </w:rPr>
      </w:pPr>
      <w:bookmarkStart w:id="190" w:name="_Toc28360"/>
      <w:bookmarkStart w:id="191" w:name="_Toc25033"/>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rPr>
        <w:t>报价</w:t>
      </w: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lang w:val="zh-CN"/>
        </w:rPr>
        <w:t>格式</w:t>
      </w:r>
      <w:bookmarkEnd w:id="190"/>
      <w:bookmarkEnd w:id="191"/>
    </w:p>
    <w:p>
      <w:pPr>
        <w:pStyle w:val="4"/>
        <w:rPr>
          <w:rFonts w:hint="eastAsia"/>
          <w:color w:val="auto"/>
          <w:highlight w:val="none"/>
        </w:rPr>
      </w:pPr>
      <w:bookmarkStart w:id="192" w:name="_Toc8152"/>
      <w:r>
        <w:rPr>
          <w:rFonts w:hint="eastAsia"/>
          <w:color w:val="auto"/>
          <w:highlight w:val="none"/>
          <w:lang w:val="en-US" w:eastAsia="zh-CN"/>
        </w:rPr>
        <w:t>1、</w:t>
      </w:r>
      <w:r>
        <w:rPr>
          <w:rFonts w:hint="eastAsia"/>
          <w:color w:val="auto"/>
          <w:highlight w:val="none"/>
        </w:rPr>
        <w:t>报价单密封包装最外层格式</w:t>
      </w:r>
      <w:bookmarkEnd w:id="192"/>
    </w:p>
    <w:p>
      <w:pPr>
        <w:numPr>
          <w:ilvl w:val="0"/>
          <w:numId w:val="0"/>
        </w:numPr>
        <w:rPr>
          <w:rFonts w:hint="eastAsia"/>
          <w:color w:val="auto"/>
          <w:highlight w:val="none"/>
          <w:lang w:val="zh-CN"/>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项目名称：</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采购编号：</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b/>
          <w:bCs/>
          <w:color w:val="auto"/>
          <w:sz w:val="44"/>
          <w:szCs w:val="44"/>
          <w:highlight w:val="none"/>
          <w:lang w:eastAsia="zh-CN"/>
        </w:rPr>
      </w:pPr>
      <w:r>
        <w:rPr>
          <w:rFonts w:hint="eastAsia"/>
          <w:b/>
          <w:bCs/>
          <w:color w:val="auto"/>
          <w:sz w:val="44"/>
          <w:szCs w:val="44"/>
          <w:highlight w:val="none"/>
        </w:rPr>
        <w:t>报</w:t>
      </w:r>
      <w:r>
        <w:rPr>
          <w:rFonts w:hint="eastAsia"/>
          <w:b/>
          <w:bCs/>
          <w:color w:val="auto"/>
          <w:sz w:val="44"/>
          <w:szCs w:val="44"/>
          <w:highlight w:val="none"/>
          <w:lang w:val="en-US" w:eastAsia="zh-CN"/>
        </w:rPr>
        <w:t xml:space="preserve">  </w:t>
      </w:r>
      <w:r>
        <w:rPr>
          <w:rFonts w:hint="eastAsia"/>
          <w:b/>
          <w:bCs/>
          <w:color w:val="auto"/>
          <w:sz w:val="44"/>
          <w:szCs w:val="44"/>
          <w:highlight w:val="none"/>
        </w:rPr>
        <w:t>价</w:t>
      </w:r>
      <w:r>
        <w:rPr>
          <w:rFonts w:hint="eastAsia"/>
          <w:b/>
          <w:bCs/>
          <w:color w:val="auto"/>
          <w:sz w:val="44"/>
          <w:szCs w:val="44"/>
          <w:highlight w:val="none"/>
          <w:lang w:val="en-US" w:eastAsia="zh-CN"/>
        </w:rPr>
        <w:t xml:space="preserve">  </w:t>
      </w:r>
      <w:r>
        <w:rPr>
          <w:rFonts w:hint="eastAsia"/>
          <w:b/>
          <w:bCs/>
          <w:color w:val="auto"/>
          <w:sz w:val="44"/>
          <w:szCs w:val="44"/>
          <w:highlight w:val="none"/>
        </w:rPr>
        <w:t>单</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供应商名称：</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cs="宋体"/>
          <w:bCs/>
          <w:color w:val="auto"/>
          <w:highlight w:val="none"/>
        </w:rPr>
      </w:pPr>
      <w:r>
        <w:rPr>
          <w:rFonts w:hint="eastAsia" w:ascii="宋体" w:hAnsi="宋体" w:cs="宋体"/>
          <w:bCs/>
          <w:color w:val="auto"/>
          <w:highlight w:val="none"/>
        </w:rPr>
        <w:t>温馨提示：1）报价单一份（含首轮报价表、分项报价明细表）；2）报价单应单独密封包装，并按磋商文件要求递交。</w:t>
      </w:r>
    </w:p>
    <w:p>
      <w:pPr>
        <w:rPr>
          <w:rFonts w:hint="eastAsia" w:ascii="宋体" w:hAnsi="宋体" w:eastAsia="宋体" w:cs="宋体"/>
          <w:b w:val="0"/>
          <w:bCs/>
          <w:color w:val="auto"/>
          <w:sz w:val="24"/>
          <w:highlight w:val="none"/>
          <w:lang w:val="en-US" w:eastAsia="zh-CN"/>
        </w:rPr>
      </w:pPr>
    </w:p>
    <w:p>
      <w:pPr>
        <w:spacing w:line="460" w:lineRule="exact"/>
        <w:jc w:val="both"/>
        <w:rPr>
          <w:rFonts w:hint="eastAsia" w:ascii="宋体" w:hAnsi="宋体" w:eastAsia="宋体" w:cs="宋体"/>
          <w:b w:val="0"/>
          <w:bCs w:val="0"/>
          <w:color w:val="auto"/>
          <w:sz w:val="24"/>
          <w:szCs w:val="24"/>
          <w:highlight w:val="none"/>
        </w:rPr>
      </w:pPr>
    </w:p>
    <w:p>
      <w:pPr>
        <w:rPr>
          <w:rFonts w:hint="eastAsia"/>
          <w:color w:val="auto"/>
          <w:highlight w:val="none"/>
          <w:lang w:val="en-US" w:eastAsia="zh-CN"/>
        </w:rPr>
      </w:pPr>
    </w:p>
    <w:p>
      <w:pPr>
        <w:pStyle w:val="4"/>
        <w:rPr>
          <w:rFonts w:hint="eastAsia" w:ascii="宋体" w:hAnsi="宋体" w:eastAsia="宋体" w:cs="宋体"/>
          <w:color w:val="auto"/>
          <w:sz w:val="24"/>
          <w:szCs w:val="24"/>
          <w:highlight w:val="none"/>
          <w:lang w:val="en-US"/>
        </w:rPr>
      </w:pPr>
      <w:r>
        <w:rPr>
          <w:rFonts w:hint="eastAsia"/>
          <w:color w:val="auto"/>
          <w:highlight w:val="none"/>
          <w:lang w:val="en-US" w:eastAsia="zh-CN"/>
        </w:rPr>
        <w:br w:type="page"/>
      </w:r>
      <w:bookmarkStart w:id="193" w:name="_Toc4897"/>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首轮</w:t>
      </w:r>
      <w:r>
        <w:rPr>
          <w:rFonts w:hint="eastAsia" w:ascii="宋体" w:hAnsi="宋体" w:eastAsia="宋体" w:cs="宋体"/>
          <w:color w:val="auto"/>
          <w:sz w:val="24"/>
          <w:szCs w:val="24"/>
          <w:highlight w:val="none"/>
          <w:lang w:val="en-US" w:eastAsia="zh-CN"/>
        </w:rPr>
        <w:t>报价表</w:t>
      </w:r>
      <w:bookmarkEnd w:id="193"/>
    </w:p>
    <w:p>
      <w:pPr>
        <w:ind w:firstLine="480"/>
        <w:rPr>
          <w:rFonts w:hint="eastAsia"/>
          <w:color w:val="auto"/>
          <w:highlight w:val="none"/>
        </w:rPr>
      </w:pPr>
    </w:p>
    <w:tbl>
      <w:tblPr>
        <w:tblStyle w:val="16"/>
        <w:tblpPr w:leftFromText="180" w:rightFromText="180" w:vertAnchor="text" w:tblpXSpec="center" w:tblpY="1"/>
        <w:tblOverlap w:val="never"/>
        <w:tblW w:w="0" w:type="auto"/>
        <w:tblInd w:w="0"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5622"/>
        <w:gridCol w:w="2068"/>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9420" w:type="dxa"/>
            <w:gridSpan w:val="3"/>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第一（首）</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轮 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aps/>
                <w:color w:val="auto"/>
                <w:sz w:val="24"/>
                <w:szCs w:val="24"/>
                <w:highlight w:val="none"/>
              </w:rPr>
            </w:pPr>
            <w:r>
              <w:rPr>
                <w:rFonts w:hint="eastAsia" w:ascii="宋体" w:hAnsi="宋体" w:eastAsia="宋体" w:cs="宋体"/>
                <w:color w:val="auto"/>
                <w:sz w:val="24"/>
                <w:szCs w:val="24"/>
                <w:highlight w:val="none"/>
              </w:rPr>
              <w:t>项目名称</w:t>
            </w:r>
          </w:p>
        </w:tc>
        <w:tc>
          <w:tcPr>
            <w:tcW w:w="5622"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color w:val="auto"/>
                <w:highlight w:val="none"/>
                <w:lang w:eastAsia="zh-CN"/>
              </w:rPr>
              <w:t>成都市新都区“香城社创谷”前置营造采购项目</w:t>
            </w:r>
          </w:p>
        </w:tc>
        <w:tc>
          <w:tcPr>
            <w:tcW w:w="2068"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23" w:hRule="atLeast"/>
        </w:trPr>
        <w:tc>
          <w:tcPr>
            <w:tcW w:w="1730"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采购编号</w:t>
            </w:r>
          </w:p>
        </w:tc>
        <w:tc>
          <w:tcPr>
            <w:tcW w:w="5622"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color w:val="auto"/>
                <w:highlight w:val="none"/>
                <w:lang w:eastAsia="zh-CN"/>
              </w:rPr>
            </w:pPr>
          </w:p>
        </w:tc>
        <w:tc>
          <w:tcPr>
            <w:tcW w:w="2068" w:type="dxa"/>
            <w:vMerge w:val="restart"/>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PrEx>
        <w:trPr>
          <w:trHeight w:val="1145"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color w:val="auto"/>
                <w:highlight w:val="none"/>
              </w:rPr>
            </w:pPr>
            <w:r>
              <w:rPr>
                <w:rFonts w:hint="eastAsia"/>
                <w:color w:val="auto"/>
                <w:highlight w:val="none"/>
              </w:rPr>
              <w:t>报价</w:t>
            </w:r>
            <w:r>
              <w:rPr>
                <w:rFonts w:hint="eastAsia"/>
                <w:color w:val="auto"/>
                <w:highlight w:val="none"/>
                <w:lang w:val="en-US" w:eastAsia="zh-CN"/>
              </w:rPr>
              <w:t>金额</w:t>
            </w:r>
          </w:p>
        </w:tc>
        <w:tc>
          <w:tcPr>
            <w:tcW w:w="5622" w:type="dxa"/>
            <w:tcBorders>
              <w:tl2br w:val="nil"/>
              <w:tr2bl w:val="nil"/>
            </w:tcBorders>
            <w:noWrap w:val="0"/>
            <w:vAlign w:val="center"/>
          </w:tcPr>
          <w:p>
            <w:pPr>
              <w:pageBreakBefore w:val="0"/>
              <w:widowControl w:val="0"/>
              <w:kinsoku/>
              <w:overflowPunct/>
              <w:bidi w:val="0"/>
              <w:spacing w:line="360" w:lineRule="auto"/>
              <w:ind w:firstLine="0" w:firstLineChars="0"/>
              <w:jc w:val="both"/>
              <w:textAlignment w:val="auto"/>
              <w:rPr>
                <w:rFonts w:hint="eastAsia"/>
                <w:color w:val="auto"/>
                <w:highlight w:val="none"/>
                <w:lang w:val="en-US" w:eastAsia="zh-CN"/>
              </w:rPr>
            </w:pPr>
            <w:r>
              <w:rPr>
                <w:rFonts w:hint="eastAsia"/>
                <w:color w:val="auto"/>
                <w:highlight w:val="none"/>
                <w:lang w:val="en-US" w:eastAsia="zh-CN"/>
              </w:rPr>
              <w:t>小写：</w:t>
            </w:r>
            <w:r>
              <w:rPr>
                <w:rFonts w:hint="eastAsia"/>
                <w:color w:val="auto"/>
                <w:highlight w:val="none"/>
                <w:u w:val="single"/>
                <w:lang w:val="en-US" w:eastAsia="zh-CN"/>
              </w:rPr>
              <w:t xml:space="preserve">                               </w:t>
            </w:r>
            <w:r>
              <w:rPr>
                <w:rFonts w:hint="eastAsia"/>
                <w:color w:val="auto"/>
                <w:highlight w:val="none"/>
                <w:u w:val="none"/>
                <w:lang w:val="en-US" w:eastAsia="zh-CN"/>
              </w:rPr>
              <w:t>（元）</w:t>
            </w:r>
          </w:p>
          <w:p>
            <w:pPr>
              <w:pStyle w:val="7"/>
              <w:tabs>
                <w:tab w:val="right" w:pos="5406"/>
              </w:tabs>
              <w:ind w:left="0" w:leftChars="0" w:firstLine="0" w:firstLineChars="0"/>
              <w:rPr>
                <w:rFonts w:hint="eastAsia" w:eastAsia="仿宋_GB2312"/>
                <w:color w:val="auto"/>
                <w:highlight w:val="none"/>
                <w:u w:val="single"/>
                <w:lang w:val="en-US" w:eastAsia="zh-CN"/>
              </w:rPr>
            </w:pPr>
            <w:r>
              <w:rPr>
                <w:rFonts w:hint="eastAsia" w:ascii="宋体" w:hAnsi="宋体" w:eastAsia="宋体" w:cs="宋体"/>
                <w:color w:val="auto"/>
                <w:sz w:val="24"/>
                <w:szCs w:val="24"/>
                <w:highlight w:val="none"/>
                <w:u w:val="none"/>
                <w:lang w:val="en-US" w:eastAsia="zh-CN"/>
              </w:rPr>
              <w:t>大写：</w:t>
            </w:r>
            <w:r>
              <w:rPr>
                <w:rFonts w:hint="eastAsia" w:ascii="宋体" w:hAnsi="宋体" w:eastAsia="宋体" w:cs="宋体"/>
                <w:color w:val="auto"/>
                <w:sz w:val="24"/>
                <w:szCs w:val="24"/>
                <w:highlight w:val="none"/>
                <w:u w:val="single"/>
                <w:lang w:val="en-US" w:eastAsia="zh-CN"/>
              </w:rPr>
              <w:t xml:space="preserve">                               </w:t>
            </w:r>
            <w:r>
              <w:rPr>
                <w:rFonts w:hint="eastAsia"/>
                <w:color w:val="auto"/>
                <w:highlight w:val="none"/>
                <w:lang w:eastAsia="zh-CN"/>
              </w:rPr>
              <w:tab/>
            </w:r>
          </w:p>
        </w:tc>
        <w:tc>
          <w:tcPr>
            <w:tcW w:w="2068" w:type="dxa"/>
            <w:vMerge w:val="continue"/>
            <w:tcBorders>
              <w:tl2br w:val="nil"/>
              <w:tr2bl w:val="nil"/>
            </w:tcBorders>
            <w:noWrap w:val="0"/>
            <w:vAlign w:val="center"/>
          </w:tcPr>
          <w:p>
            <w:pPr>
              <w:pageBreakBefore w:val="0"/>
              <w:widowControl w:val="0"/>
              <w:kinsoku/>
              <w:overflowPunct/>
              <w:bidi w:val="0"/>
              <w:spacing w:line="360" w:lineRule="auto"/>
              <w:ind w:firstLine="0" w:firstLineChars="0"/>
              <w:textAlignment w:val="auto"/>
              <w:rPr>
                <w:rFonts w:hint="eastAsia" w:ascii="宋体" w:hAnsi="宋体" w:eastAsia="宋体" w:cs="宋体"/>
                <w:color w:val="auto"/>
                <w:sz w:val="24"/>
                <w:szCs w:val="24"/>
                <w:highlight w:val="none"/>
                <w:u w:val="none"/>
                <w:lang w:val="en-US" w:eastAsia="zh-CN"/>
              </w:rPr>
            </w:pPr>
          </w:p>
        </w:tc>
      </w:tr>
    </w:tbl>
    <w:p>
      <w:pPr>
        <w:ind w:firstLine="48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highlight w:val="none"/>
        </w:rPr>
      </w:pPr>
      <w:r>
        <w:rPr>
          <w:rFonts w:hint="eastAsia"/>
          <w:color w:val="auto"/>
          <w:highlight w:val="none"/>
        </w:rPr>
        <w:t>注：1、</w:t>
      </w:r>
      <w:r>
        <w:rPr>
          <w:rFonts w:hint="eastAsia"/>
          <w:color w:val="auto"/>
          <w:highlight w:val="none"/>
          <w:lang w:val="en-US" w:eastAsia="zh-CN"/>
        </w:rPr>
        <w:t>报价应是最终用户验收合格后的总价，包括服务成本、人工费、管理费、交通费、期间协调费、文本费、税金、相应风险及磋商文件规定的其他费用。</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s="宋体"/>
          <w:color w:val="auto"/>
          <w:szCs w:val="24"/>
          <w:highlight w:val="none"/>
        </w:rPr>
        <w:t>2、</w:t>
      </w:r>
      <w:r>
        <w:rPr>
          <w:rFonts w:hint="eastAsia"/>
          <w:color w:val="auto"/>
          <w:highlight w:val="none"/>
          <w:lang w:val="en-US" w:eastAsia="zh-CN"/>
        </w:rPr>
        <w:t>签字、盖章符合要求。</w:t>
      </w:r>
    </w:p>
    <w:p>
      <w:pPr>
        <w:bidi w:val="0"/>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rPr>
      </w:pPr>
    </w:p>
    <w:p>
      <w:pPr>
        <w:rPr>
          <w:rFonts w:hint="eastAsia"/>
          <w:color w:val="auto"/>
          <w:highlight w:val="none"/>
          <w:lang w:val="zh-CN"/>
        </w:rPr>
      </w:pPr>
    </w:p>
    <w:p>
      <w:pPr>
        <w:rPr>
          <w:rFonts w:hint="eastAsia"/>
          <w:color w:val="auto"/>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p>
    <w:p>
      <w:pPr>
        <w:pStyle w:val="4"/>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bookmarkStart w:id="194" w:name="_Toc3606"/>
      <w:r>
        <w:rPr>
          <w:rFonts w:hint="eastAsia" w:ascii="宋体" w:hAnsi="宋体" w:eastAsia="宋体" w:cs="宋体"/>
          <w:color w:val="auto"/>
          <w:sz w:val="24"/>
          <w:szCs w:val="24"/>
          <w:highlight w:val="none"/>
          <w:lang w:val="en-US" w:eastAsia="zh-CN"/>
        </w:rPr>
        <w:t>3、报价表</w:t>
      </w:r>
      <w:bookmarkEnd w:id="194"/>
    </w:p>
    <w:tbl>
      <w:tblPr>
        <w:tblStyle w:val="16"/>
        <w:tblpPr w:leftFromText="180" w:rightFromText="180" w:vertAnchor="text" w:tblpXSpec="center" w:tblpY="1"/>
        <w:tblOverlap w:val="never"/>
        <w:tblW w:w="0" w:type="auto"/>
        <w:tblInd w:w="0" w:type="dxa"/>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5622"/>
        <w:gridCol w:w="2068"/>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9420" w:type="dxa"/>
            <w:gridSpan w:val="3"/>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轮报价表</w:t>
            </w:r>
            <w:r>
              <w:rPr>
                <w:rFonts w:hint="eastAsia" w:ascii="宋体" w:hAnsi="宋体" w:eastAsia="宋体" w:cs="宋体"/>
                <w:b/>
                <w:color w:val="auto"/>
                <w:sz w:val="24"/>
                <w:szCs w:val="24"/>
                <w:highlight w:val="none"/>
                <w:lang w:val="en-US" w:eastAsia="zh-CN"/>
              </w:rPr>
              <w:t>或最终</w:t>
            </w:r>
            <w:r>
              <w:rPr>
                <w:rFonts w:hint="eastAsia" w:ascii="宋体" w:hAnsi="宋体" w:eastAsia="宋体" w:cs="宋体"/>
                <w:b/>
                <w:color w:val="auto"/>
                <w:sz w:val="24"/>
                <w:szCs w:val="24"/>
                <w:highlight w:val="none"/>
              </w:rPr>
              <w:t>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1730"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b/>
                <w:caps/>
                <w:color w:val="auto"/>
                <w:sz w:val="24"/>
                <w:szCs w:val="24"/>
                <w:highlight w:val="none"/>
              </w:rPr>
            </w:pPr>
            <w:r>
              <w:rPr>
                <w:rFonts w:hint="eastAsia" w:ascii="宋体" w:hAnsi="宋体" w:eastAsia="宋体" w:cs="宋体"/>
                <w:color w:val="auto"/>
                <w:sz w:val="24"/>
                <w:szCs w:val="24"/>
                <w:highlight w:val="none"/>
              </w:rPr>
              <w:t>项目名称</w:t>
            </w:r>
          </w:p>
        </w:tc>
        <w:tc>
          <w:tcPr>
            <w:tcW w:w="5622"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color w:val="auto"/>
                <w:highlight w:val="none"/>
                <w:lang w:eastAsia="zh-CN"/>
              </w:rPr>
              <w:t>成都市新都区“香城社创谷”前置营造采购项目</w:t>
            </w:r>
          </w:p>
        </w:tc>
        <w:tc>
          <w:tcPr>
            <w:tcW w:w="2068" w:type="dxa"/>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PrEx>
        <w:trPr>
          <w:trHeight w:val="278" w:hRule="atLeast"/>
        </w:trPr>
        <w:tc>
          <w:tcPr>
            <w:tcW w:w="1730"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采购编号</w:t>
            </w:r>
          </w:p>
        </w:tc>
        <w:tc>
          <w:tcPr>
            <w:tcW w:w="5622" w:type="dxa"/>
            <w:tcBorders>
              <w:bottom w:val="single" w:color="auto" w:sz="4" w:space="0"/>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color w:val="auto"/>
                <w:highlight w:val="none"/>
                <w:lang w:eastAsia="zh-CN"/>
              </w:rPr>
            </w:pPr>
          </w:p>
        </w:tc>
        <w:tc>
          <w:tcPr>
            <w:tcW w:w="2068" w:type="dxa"/>
            <w:vMerge w:val="restart"/>
            <w:tcBorders>
              <w:tl2br w:val="nil"/>
              <w:tr2bl w:val="nil"/>
            </w:tcBorders>
            <w:noWrap w:val="0"/>
            <w:vAlign w:val="center"/>
          </w:tcPr>
          <w:p>
            <w:pPr>
              <w:pageBreakBefore w:val="0"/>
              <w:widowControl w:val="0"/>
              <w:kinsoku/>
              <w:overflowPunct/>
              <w:bidi w:val="0"/>
              <w:spacing w:line="360" w:lineRule="auto"/>
              <w:ind w:firstLine="0" w:firstLineChars="0"/>
              <w:jc w:val="center"/>
              <w:textAlignment w:val="auto"/>
              <w:rPr>
                <w:rFonts w:hint="eastAsia" w:ascii="宋体" w:hAnsi="宋体" w:eastAsia="宋体" w:cs="宋体"/>
                <w:color w:val="auto"/>
                <w:sz w:val="24"/>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1318" w:hRule="atLeast"/>
        </w:trPr>
        <w:tc>
          <w:tcPr>
            <w:tcW w:w="1730" w:type="dxa"/>
            <w:tcBorders>
              <w:tl2br w:val="nil"/>
              <w:tr2bl w:val="nil"/>
            </w:tcBorders>
            <w:noWrap w:val="0"/>
            <w:vAlign w:val="center"/>
          </w:tcPr>
          <w:p>
            <w:pPr>
              <w:spacing w:line="360" w:lineRule="auto"/>
              <w:ind w:firstLine="0" w:firstLineChars="0"/>
              <w:jc w:val="center"/>
              <w:rPr>
                <w:rFonts w:hint="eastAsia" w:ascii="宋体" w:hAnsi="宋体" w:eastAsia="宋体" w:cs="宋体"/>
                <w:bCs/>
                <w:color w:val="auto"/>
                <w:sz w:val="24"/>
                <w:szCs w:val="24"/>
                <w:highlight w:val="none"/>
                <w:lang w:val="en-US" w:eastAsia="zh-CN"/>
              </w:rPr>
            </w:pPr>
            <w:r>
              <w:rPr>
                <w:rFonts w:hint="eastAsia"/>
                <w:color w:val="auto"/>
                <w:highlight w:val="none"/>
              </w:rPr>
              <w:t>报价</w:t>
            </w:r>
            <w:r>
              <w:rPr>
                <w:rFonts w:hint="eastAsia"/>
                <w:color w:val="auto"/>
                <w:highlight w:val="none"/>
                <w:lang w:val="en-US" w:eastAsia="zh-CN"/>
              </w:rPr>
              <w:t>金额</w:t>
            </w:r>
          </w:p>
        </w:tc>
        <w:tc>
          <w:tcPr>
            <w:tcW w:w="5622" w:type="dxa"/>
            <w:tcBorders>
              <w:tl2br w:val="nil"/>
              <w:tr2bl w:val="nil"/>
            </w:tcBorders>
            <w:noWrap w:val="0"/>
            <w:vAlign w:val="center"/>
          </w:tcPr>
          <w:p>
            <w:pPr>
              <w:spacing w:line="360" w:lineRule="auto"/>
              <w:ind w:firstLine="0" w:firstLineChars="0"/>
              <w:jc w:val="both"/>
              <w:rPr>
                <w:rFonts w:hint="default" w:ascii="宋体" w:hAnsi="宋体" w:eastAsia="宋体" w:cs="宋体"/>
                <w:color w:val="auto"/>
                <w:highlight w:val="none"/>
                <w:lang w:val="en-US" w:eastAsia="zh-CN"/>
              </w:rPr>
            </w:pPr>
            <w:r>
              <w:rPr>
                <w:rFonts w:hint="eastAsia" w:ascii="宋体" w:hAnsi="宋体" w:cs="宋体"/>
                <w:color w:val="auto"/>
                <w:highlight w:val="none"/>
              </w:rPr>
              <w:t>小写：</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color w:val="auto"/>
                <w:highlight w:val="none"/>
                <w:u w:val="none"/>
                <w:lang w:val="en-US" w:eastAsia="zh-CN"/>
              </w:rPr>
              <w:t>（元）</w:t>
            </w:r>
          </w:p>
          <w:p>
            <w:pPr>
              <w:spacing w:line="360" w:lineRule="auto"/>
              <w:ind w:firstLine="0" w:firstLineChars="0"/>
              <w:jc w:val="both"/>
              <w:rPr>
                <w:rFonts w:hint="default" w:ascii="宋体" w:hAnsi="宋体" w:eastAsia="宋体" w:cs="宋体"/>
                <w:color w:val="auto"/>
                <w:sz w:val="24"/>
                <w:szCs w:val="24"/>
                <w:highlight w:val="none"/>
                <w:u w:val="none"/>
                <w:lang w:val="en-US" w:eastAsia="zh-CN"/>
              </w:rPr>
            </w:pPr>
            <w:r>
              <w:rPr>
                <w:rFonts w:hint="eastAsia" w:ascii="宋体" w:hAnsi="宋体" w:cs="宋体"/>
                <w:color w:val="auto"/>
                <w:highlight w:val="none"/>
              </w:rPr>
              <w:t>大写:</w:t>
            </w:r>
            <w:r>
              <w:rPr>
                <w:rFonts w:hint="eastAsia" w:ascii="宋体" w:hAnsi="宋体" w:cs="宋体"/>
                <w:color w:val="auto"/>
                <w:highlight w:val="none"/>
                <w:u w:val="single"/>
                <w:lang w:val="en-US" w:eastAsia="zh-CN"/>
              </w:rPr>
              <w:t xml:space="preserve">                         </w:t>
            </w:r>
          </w:p>
        </w:tc>
        <w:tc>
          <w:tcPr>
            <w:tcW w:w="2068" w:type="dxa"/>
            <w:vMerge w:val="continue"/>
            <w:tcBorders>
              <w:tl2br w:val="nil"/>
              <w:tr2bl w:val="nil"/>
            </w:tcBorders>
            <w:noWrap w:val="0"/>
            <w:vAlign w:val="center"/>
          </w:tcPr>
          <w:p>
            <w:pPr>
              <w:pageBreakBefore w:val="0"/>
              <w:widowControl w:val="0"/>
              <w:kinsoku/>
              <w:overflowPunct/>
              <w:bidi w:val="0"/>
              <w:spacing w:line="360" w:lineRule="auto"/>
              <w:ind w:firstLine="480"/>
              <w:jc w:val="center"/>
              <w:textAlignment w:val="auto"/>
              <w:rPr>
                <w:rFonts w:hint="eastAsia" w:ascii="宋体" w:hAnsi="宋体" w:eastAsia="宋体" w:cs="宋体"/>
                <w:color w:val="auto"/>
                <w:sz w:val="24"/>
                <w:szCs w:val="24"/>
                <w:highlight w:val="none"/>
              </w:rPr>
            </w:pPr>
          </w:p>
        </w:tc>
      </w:tr>
    </w:tbl>
    <w:p>
      <w:pPr>
        <w:pageBreakBefore w:val="0"/>
        <w:widowControl w:val="0"/>
        <w:kinsoku/>
        <w:overflowPunct/>
        <w:bidi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kinsoku/>
        <w:overflowPunct/>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color w:val="auto"/>
          <w:highlight w:val="none"/>
        </w:rPr>
        <w:t>注：1、</w:t>
      </w:r>
      <w:r>
        <w:rPr>
          <w:rFonts w:hint="eastAsia"/>
          <w:color w:val="auto"/>
          <w:highlight w:val="none"/>
          <w:lang w:val="en-US" w:eastAsia="zh-CN"/>
        </w:rPr>
        <w:t>报价应是最终用户验收合格后的总价，包括服务成本、人工费、管理费、交通费、期间协调费、文本费、税金、相应风险及磋商文件规定的其他费用。</w:t>
      </w:r>
    </w:p>
    <w:p>
      <w:pPr>
        <w:keepNext w:val="0"/>
        <w:keepLines w:val="0"/>
        <w:pageBreakBefore w:val="0"/>
        <w:widowControl w:val="0"/>
        <w:numPr>
          <w:ilvl w:val="0"/>
          <w:numId w:val="8"/>
        </w:numPr>
        <w:kinsoku/>
        <w:wordWrap w:val="0"/>
        <w:overflowPunct/>
        <w:topLinePunct/>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此表复印2-3份用于多轮报价。</w:t>
      </w:r>
    </w:p>
    <w:p>
      <w:pPr>
        <w:keepNext w:val="0"/>
        <w:keepLines w:val="0"/>
        <w:pageBreakBefore w:val="0"/>
        <w:widowControl w:val="0"/>
        <w:tabs>
          <w:tab w:val="left" w:pos="1080"/>
        </w:tabs>
        <w:kinsoku/>
        <w:overflowPunct/>
        <w:autoSpaceDE/>
        <w:autoSpaceDN/>
        <w:bidi w:val="0"/>
        <w:adjustRightInd/>
        <w:snapToGrid/>
        <w:spacing w:line="460" w:lineRule="exact"/>
        <w:ind w:firstLine="480" w:firstLineChars="200"/>
        <w:textAlignment w:val="auto"/>
        <w:rPr>
          <w:rFonts w:hint="eastAsia" w:ascii="宋体"/>
          <w:color w:val="auto"/>
          <w:sz w:val="24"/>
          <w:highlight w:val="none"/>
          <w:lang w:val="zh-CN"/>
        </w:rPr>
      </w:pPr>
      <w:r>
        <w:rPr>
          <w:rFonts w:hint="eastAsia" w:ascii="宋体" w:hAnsi="宋体" w:eastAsia="宋体" w:cs="宋体"/>
          <w:color w:val="auto"/>
          <w:sz w:val="24"/>
          <w:szCs w:val="24"/>
          <w:highlight w:val="none"/>
          <w:lang w:val="en-US" w:eastAsia="zh-CN"/>
        </w:rPr>
        <w:t>3、</w:t>
      </w:r>
      <w:r>
        <w:rPr>
          <w:rFonts w:hint="eastAsia" w:ascii="宋体"/>
          <w:color w:val="auto"/>
          <w:sz w:val="24"/>
          <w:highlight w:val="none"/>
          <w:lang w:val="zh-CN"/>
        </w:rPr>
        <w:t>最</w:t>
      </w:r>
      <w:r>
        <w:rPr>
          <w:rFonts w:hint="eastAsia" w:ascii="宋体"/>
          <w:color w:val="auto"/>
          <w:sz w:val="24"/>
          <w:highlight w:val="none"/>
          <w:lang w:val="en-US" w:eastAsia="zh-CN"/>
        </w:rPr>
        <w:t>终</w:t>
      </w:r>
      <w:r>
        <w:rPr>
          <w:rFonts w:hint="eastAsia" w:ascii="宋体"/>
          <w:color w:val="auto"/>
          <w:sz w:val="24"/>
          <w:highlight w:val="none"/>
          <w:lang w:val="zh-CN"/>
        </w:rPr>
        <w:t>报价须由法定代表人/单位负责人或其授权人签字</w:t>
      </w:r>
      <w:r>
        <w:rPr>
          <w:rFonts w:hint="eastAsia" w:ascii="宋体"/>
          <w:color w:val="auto"/>
          <w:sz w:val="24"/>
          <w:highlight w:val="none"/>
          <w:lang w:val="en-US" w:eastAsia="zh-CN"/>
        </w:rPr>
        <w:t>或加盖公章</w:t>
      </w:r>
      <w:r>
        <w:rPr>
          <w:rFonts w:hint="eastAsia" w:ascii="宋体"/>
          <w:color w:val="auto"/>
          <w:sz w:val="24"/>
          <w:highlight w:val="none"/>
          <w:lang w:val="zh-CN"/>
        </w:rPr>
        <w:t>后，在规定的时间内密封送交磋商小组。最</w:t>
      </w:r>
      <w:r>
        <w:rPr>
          <w:rFonts w:hint="eastAsia" w:ascii="宋体"/>
          <w:color w:val="auto"/>
          <w:sz w:val="24"/>
          <w:highlight w:val="none"/>
          <w:lang w:val="en-US" w:eastAsia="zh-CN"/>
        </w:rPr>
        <w:t>终</w:t>
      </w:r>
      <w:r>
        <w:rPr>
          <w:rFonts w:hint="eastAsia" w:ascii="宋体"/>
          <w:color w:val="auto"/>
          <w:sz w:val="24"/>
          <w:highlight w:val="none"/>
          <w:lang w:val="zh-CN"/>
        </w:rPr>
        <w:t>报价逾时不交的，视</w:t>
      </w:r>
      <w:r>
        <w:rPr>
          <w:rFonts w:hint="eastAsia" w:ascii="宋体"/>
          <w:color w:val="auto"/>
          <w:sz w:val="24"/>
          <w:highlight w:val="none"/>
          <w:lang w:val="en-US" w:eastAsia="zh-CN"/>
        </w:rPr>
        <w:t>为</w:t>
      </w:r>
      <w:r>
        <w:rPr>
          <w:rFonts w:hint="eastAsia" w:ascii="宋体"/>
          <w:color w:val="auto"/>
          <w:sz w:val="24"/>
          <w:highlight w:val="none"/>
          <w:lang w:val="zh-CN"/>
        </w:rPr>
        <w:t>供应商自动放弃。</w:t>
      </w:r>
    </w:p>
    <w:p>
      <w:pPr>
        <w:tabs>
          <w:tab w:val="left" w:pos="1080"/>
        </w:tabs>
        <w:spacing w:line="400" w:lineRule="exact"/>
        <w:ind w:firstLine="460" w:firstLineChars="192"/>
        <w:rPr>
          <w:rFonts w:hint="eastAsia" w:ascii="宋体" w:hAnsi="宋体" w:eastAsia="宋体" w:cs="宋体"/>
          <w:color w:val="auto"/>
          <w:sz w:val="24"/>
          <w:szCs w:val="24"/>
          <w:highlight w:val="none"/>
        </w:rPr>
      </w:pPr>
    </w:p>
    <w:p>
      <w:pPr>
        <w:pageBreakBefore w:val="0"/>
        <w:widowControl w:val="0"/>
        <w:kinsoku/>
        <w:wordWrap w:val="0"/>
        <w:overflowPunct/>
        <w:topLinePunct/>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ageBreakBefore w:val="0"/>
        <w:widowControl w:val="0"/>
        <w:kinsoku/>
        <w:overflowPunct/>
        <w:bidi w:val="0"/>
        <w:spacing w:line="360" w:lineRule="auto"/>
        <w:ind w:firstLine="0" w:firstLineChars="0"/>
        <w:textAlignment w:val="auto"/>
        <w:rPr>
          <w:rFonts w:hint="eastAsia" w:ascii="宋体" w:hAnsi="宋体" w:eastAsia="宋体" w:cs="宋体"/>
          <w:color w:val="auto"/>
          <w:sz w:val="24"/>
          <w:szCs w:val="24"/>
          <w:highlight w:val="none"/>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供应商名称：</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（加盖公章）</w:t>
      </w:r>
    </w:p>
    <w:p>
      <w:pPr>
        <w:pageBreakBefore w:val="0"/>
        <w:widowControl w:val="0"/>
        <w:kinsoku/>
        <w:overflowPunct/>
        <w:autoSpaceDE w:val="0"/>
        <w:autoSpaceDN w:val="0"/>
        <w:bidi w:val="0"/>
        <w:adjustRightInd w:val="0"/>
        <w:spacing w:line="360" w:lineRule="auto"/>
        <w:ind w:firstLine="480"/>
        <w:jc w:val="left"/>
        <w:textAlignment w:val="auto"/>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val="zh-CN"/>
        </w:rPr>
        <w:t>法定代表人/单位负责人</w:t>
      </w:r>
      <w:r>
        <w:rPr>
          <w:rFonts w:hint="eastAsia" w:ascii="宋体" w:hAnsi="宋体" w:eastAsia="宋体" w:cs="宋体"/>
          <w:color w:val="auto"/>
          <w:sz w:val="24"/>
          <w:szCs w:val="24"/>
          <w:highlight w:val="none"/>
          <w:lang w:val="zh-CN"/>
        </w:rPr>
        <w:t>或代理人：</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签字或加盖个人名章</w:t>
      </w:r>
      <w:r>
        <w:rPr>
          <w:rFonts w:hint="eastAsia" w:ascii="宋体" w:hAnsi="宋体" w:eastAsia="宋体" w:cs="宋体"/>
          <w:color w:val="auto"/>
          <w:sz w:val="24"/>
          <w:szCs w:val="24"/>
          <w:highlight w:val="none"/>
          <w:lang w:val="zh-CN"/>
        </w:rPr>
        <w:t xml:space="preserve">）              </w:t>
      </w:r>
    </w:p>
    <w:p>
      <w:pPr>
        <w:pageBreakBefore w:val="0"/>
        <w:widowControl w:val="0"/>
        <w:tabs>
          <w:tab w:val="left" w:pos="3261"/>
        </w:tabs>
        <w:kinsoku/>
        <w:overflowPunct/>
        <w:bidi w:val="0"/>
        <w:spacing w:line="360" w:lineRule="auto"/>
        <w:ind w:right="566"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磋商</w:t>
      </w:r>
      <w:r>
        <w:rPr>
          <w:rFonts w:hint="eastAsia" w:ascii="宋体" w:hAnsi="宋体" w:eastAsia="宋体" w:cs="宋体"/>
          <w:color w:val="auto"/>
          <w:sz w:val="24"/>
          <w:szCs w:val="24"/>
          <w:highlight w:val="none"/>
          <w:lang w:val="zh-CN"/>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日</w:t>
      </w:r>
    </w:p>
    <w:p>
      <w:pPr>
        <w:keepNext w:val="0"/>
        <w:keepLines w:val="0"/>
        <w:pageBreakBefore w:val="0"/>
        <w:widowControl w:val="0"/>
        <w:numPr>
          <w:ilvl w:val="0"/>
          <w:numId w:val="0"/>
        </w:numPr>
        <w:tabs>
          <w:tab w:val="left" w:pos="3261"/>
        </w:tabs>
        <w:kinsoku/>
        <w:wordWrap/>
        <w:overflowPunct/>
        <w:topLinePunct w:val="0"/>
        <w:autoSpaceDE/>
        <w:autoSpaceDN/>
        <w:bidi w:val="0"/>
        <w:adjustRightInd/>
        <w:snapToGrid/>
        <w:spacing w:before="380" w:after="380" w:line="420" w:lineRule="exact"/>
        <w:ind w:leftChars="200" w:right="567" w:rightChars="0"/>
        <w:textAlignment w:val="auto"/>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lang w:val="zh-CN"/>
        </w:rPr>
        <w:br w:type="page"/>
      </w:r>
      <w:bookmarkStart w:id="195" w:name="_Toc20362"/>
      <w:bookmarkStart w:id="196" w:name="_Toc17665"/>
      <w:bookmarkStart w:id="197" w:name="_Toc26233"/>
      <w:bookmarkStart w:id="198" w:name="_Toc14463"/>
      <w:bookmarkStart w:id="199" w:name="_Toc18233"/>
      <w:r>
        <w:rPr>
          <w:rFonts w:hint="eastAsia" w:ascii="宋体" w:hAnsi="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分项报价明细表</w:t>
      </w:r>
      <w:bookmarkEnd w:id="195"/>
      <w:bookmarkEnd w:id="196"/>
      <w:bookmarkEnd w:id="197"/>
      <w:bookmarkEnd w:id="198"/>
      <w:bookmarkEnd w:id="199"/>
    </w:p>
    <w:tbl>
      <w:tblPr>
        <w:tblStyle w:val="1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12"/>
        <w:gridCol w:w="4425"/>
        <w:gridCol w:w="3756"/>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center"/>
          </w:tcPr>
          <w:p>
            <w:pPr>
              <w:wordWrap w:val="0"/>
              <w:ind w:firstLine="0" w:firstLineChars="0"/>
              <w:jc w:val="center"/>
              <w:rPr>
                <w:rFonts w:cs="宋体"/>
                <w:color w:val="auto"/>
                <w:highlight w:val="none"/>
              </w:rPr>
            </w:pPr>
            <w:r>
              <w:rPr>
                <w:rFonts w:hint="eastAsia" w:cs="宋体"/>
                <w:color w:val="auto"/>
                <w:highlight w:val="none"/>
              </w:rPr>
              <w:t>序号</w:t>
            </w:r>
          </w:p>
        </w:tc>
        <w:tc>
          <w:tcPr>
            <w:tcW w:w="4425" w:type="dxa"/>
            <w:noWrap w:val="0"/>
            <w:vAlign w:val="center"/>
          </w:tcPr>
          <w:p>
            <w:pPr>
              <w:pStyle w:val="10"/>
              <w:wordWrap w:val="0"/>
              <w:topLinePunct/>
              <w:spacing w:before="164" w:beforeLines="50"/>
              <w:ind w:firstLine="0" w:firstLineChars="0"/>
              <w:jc w:val="center"/>
              <w:rPr>
                <w:rFonts w:hint="eastAsia" w:hAnsi="宋体"/>
                <w:color w:val="auto"/>
                <w:szCs w:val="24"/>
                <w:highlight w:val="none"/>
              </w:rPr>
            </w:pPr>
            <w:r>
              <w:rPr>
                <w:rFonts w:hint="eastAsia" w:hAnsi="宋体"/>
                <w:color w:val="auto"/>
                <w:szCs w:val="24"/>
                <w:highlight w:val="none"/>
              </w:rPr>
              <w:t>服务内容或费用明细</w:t>
            </w:r>
          </w:p>
        </w:tc>
        <w:tc>
          <w:tcPr>
            <w:tcW w:w="3756" w:type="dxa"/>
            <w:noWrap w:val="0"/>
            <w:vAlign w:val="center"/>
          </w:tcPr>
          <w:p>
            <w:pPr>
              <w:pStyle w:val="10"/>
              <w:wordWrap w:val="0"/>
              <w:topLinePunct/>
              <w:spacing w:before="164" w:beforeLines="50"/>
              <w:ind w:firstLine="0" w:firstLineChars="0"/>
              <w:jc w:val="center"/>
              <w:rPr>
                <w:rFonts w:hAnsi="宋体"/>
                <w:color w:val="auto"/>
                <w:szCs w:val="24"/>
                <w:highlight w:val="none"/>
              </w:rPr>
            </w:pPr>
            <w:r>
              <w:rPr>
                <w:rFonts w:hint="eastAsia" w:hAnsi="宋体"/>
                <w:color w:val="auto"/>
                <w:szCs w:val="24"/>
                <w:highlight w:val="none"/>
              </w:rPr>
              <w:t>单项价格（单位：元）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wordWrap w:val="0"/>
              <w:ind w:firstLine="0" w:firstLineChars="0"/>
              <w:jc w:val="center"/>
              <w:rPr>
                <w:rFonts w:cs="宋体"/>
                <w:color w:val="auto"/>
                <w:highlight w:val="none"/>
              </w:rPr>
            </w:pPr>
            <w:r>
              <w:rPr>
                <w:rFonts w:hint="eastAsia" w:cs="宋体"/>
                <w:color w:val="auto"/>
                <w:highlight w:val="none"/>
              </w:rPr>
              <w:t>1</w:t>
            </w:r>
          </w:p>
        </w:tc>
        <w:tc>
          <w:tcPr>
            <w:tcW w:w="4425" w:type="dxa"/>
            <w:noWrap w:val="0"/>
            <w:vAlign w:val="top"/>
          </w:tcPr>
          <w:p>
            <w:pPr>
              <w:wordWrap w:val="0"/>
              <w:ind w:firstLine="0" w:firstLineChars="0"/>
              <w:jc w:val="center"/>
              <w:rPr>
                <w:rFonts w:cs="宋体"/>
                <w:color w:val="auto"/>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wordWrap w:val="0"/>
              <w:ind w:firstLine="0" w:firstLineChars="0"/>
              <w:jc w:val="center"/>
              <w:rPr>
                <w:rFonts w:cs="宋体"/>
                <w:color w:val="auto"/>
                <w:highlight w:val="none"/>
              </w:rPr>
            </w:pPr>
            <w:r>
              <w:rPr>
                <w:rFonts w:hint="eastAsia" w:cs="宋体"/>
                <w:color w:val="auto"/>
                <w:highlight w:val="none"/>
              </w:rPr>
              <w:t>2</w:t>
            </w:r>
          </w:p>
        </w:tc>
        <w:tc>
          <w:tcPr>
            <w:tcW w:w="4425" w:type="dxa"/>
            <w:noWrap w:val="0"/>
            <w:vAlign w:val="top"/>
          </w:tcPr>
          <w:p>
            <w:pPr>
              <w:wordWrap w:val="0"/>
              <w:ind w:firstLine="0" w:firstLineChars="0"/>
              <w:jc w:val="center"/>
              <w:rPr>
                <w:rFonts w:cs="宋体"/>
                <w:color w:val="auto"/>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wordWrap w:val="0"/>
              <w:ind w:firstLine="0" w:firstLineChars="0"/>
              <w:jc w:val="center"/>
              <w:rPr>
                <w:rFonts w:cs="宋体"/>
                <w:color w:val="auto"/>
                <w:highlight w:val="none"/>
              </w:rPr>
            </w:pPr>
            <w:r>
              <w:rPr>
                <w:rFonts w:hint="eastAsia" w:cs="宋体"/>
                <w:color w:val="auto"/>
                <w:highlight w:val="none"/>
              </w:rPr>
              <w:t>3</w:t>
            </w:r>
          </w:p>
        </w:tc>
        <w:tc>
          <w:tcPr>
            <w:tcW w:w="4425" w:type="dxa"/>
            <w:noWrap w:val="0"/>
            <w:vAlign w:val="top"/>
          </w:tcPr>
          <w:p>
            <w:pPr>
              <w:wordWrap w:val="0"/>
              <w:ind w:firstLine="0" w:firstLineChars="0"/>
              <w:jc w:val="center"/>
              <w:rPr>
                <w:rFonts w:cs="宋体"/>
                <w:color w:val="auto"/>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0" w:firstLineChars="0"/>
              <w:jc w:val="center"/>
              <w:rPr>
                <w:rFonts w:hAnsi="宋体"/>
                <w:color w:val="auto"/>
                <w:szCs w:val="24"/>
                <w:highlight w:val="none"/>
              </w:rPr>
            </w:pPr>
            <w:r>
              <w:rPr>
                <w:rFonts w:hint="eastAsia" w:hAnsi="宋体"/>
                <w:color w:val="auto"/>
                <w:szCs w:val="24"/>
                <w:highlight w:val="none"/>
              </w:rPr>
              <w:t>…</w:t>
            </w: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480"/>
              <w:jc w:val="center"/>
              <w:rPr>
                <w:rFonts w:hAnsi="宋体"/>
                <w:color w:val="auto"/>
                <w:szCs w:val="24"/>
                <w:highlight w:val="none"/>
              </w:rPr>
            </w:pP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480"/>
              <w:jc w:val="center"/>
              <w:rPr>
                <w:rFonts w:hAnsi="宋体"/>
                <w:color w:val="auto"/>
                <w:szCs w:val="24"/>
                <w:highlight w:val="none"/>
              </w:rPr>
            </w:pP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480"/>
              <w:jc w:val="center"/>
              <w:rPr>
                <w:rFonts w:hAnsi="宋体"/>
                <w:color w:val="auto"/>
                <w:szCs w:val="24"/>
                <w:highlight w:val="none"/>
              </w:rPr>
            </w:pP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480"/>
              <w:jc w:val="center"/>
              <w:rPr>
                <w:rFonts w:hAnsi="宋体"/>
                <w:color w:val="auto"/>
                <w:szCs w:val="24"/>
                <w:highlight w:val="none"/>
              </w:rPr>
            </w:pP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1012" w:type="dxa"/>
            <w:noWrap w:val="0"/>
            <w:vAlign w:val="top"/>
          </w:tcPr>
          <w:p>
            <w:pPr>
              <w:pStyle w:val="10"/>
              <w:wordWrap w:val="0"/>
              <w:topLinePunct/>
              <w:ind w:firstLine="480"/>
              <w:jc w:val="center"/>
              <w:rPr>
                <w:rFonts w:hAnsi="宋体"/>
                <w:color w:val="auto"/>
                <w:szCs w:val="24"/>
                <w:highlight w:val="none"/>
              </w:rPr>
            </w:pPr>
          </w:p>
        </w:tc>
        <w:tc>
          <w:tcPr>
            <w:tcW w:w="4425" w:type="dxa"/>
            <w:noWrap w:val="0"/>
            <w:vAlign w:val="top"/>
          </w:tcPr>
          <w:p>
            <w:pPr>
              <w:pStyle w:val="10"/>
              <w:wordWrap w:val="0"/>
              <w:topLinePunct/>
              <w:ind w:firstLine="480"/>
              <w:jc w:val="center"/>
              <w:rPr>
                <w:rFonts w:hAnsi="宋体"/>
                <w:color w:val="auto"/>
                <w:szCs w:val="24"/>
                <w:highlight w:val="none"/>
              </w:rPr>
            </w:pPr>
          </w:p>
        </w:tc>
        <w:tc>
          <w:tcPr>
            <w:tcW w:w="3756" w:type="dxa"/>
            <w:noWrap w:val="0"/>
            <w:vAlign w:val="top"/>
          </w:tcPr>
          <w:p>
            <w:pPr>
              <w:pStyle w:val="10"/>
              <w:wordWrap w:val="0"/>
              <w:topLinePunct/>
              <w:ind w:firstLine="480"/>
              <w:jc w:val="center"/>
              <w:rPr>
                <w:rFonts w:hAnsi="宋体"/>
                <w:color w:val="auto"/>
                <w:szCs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jc w:val="center"/>
        </w:trPr>
        <w:tc>
          <w:tcPr>
            <w:tcW w:w="9193" w:type="dxa"/>
            <w:gridSpan w:val="3"/>
            <w:noWrap w:val="0"/>
            <w:vAlign w:val="center"/>
          </w:tcPr>
          <w:p>
            <w:pPr>
              <w:pStyle w:val="10"/>
              <w:wordWrap w:val="0"/>
              <w:topLinePunct/>
              <w:ind w:firstLine="0" w:firstLineChars="0"/>
              <w:rPr>
                <w:rFonts w:hAnsi="宋体"/>
                <w:color w:val="auto"/>
                <w:szCs w:val="24"/>
                <w:highlight w:val="none"/>
                <w:u w:val="single"/>
              </w:rPr>
            </w:pPr>
            <w:r>
              <w:rPr>
                <w:rFonts w:hint="eastAsia" w:hAnsi="宋体"/>
                <w:color w:val="auto"/>
                <w:szCs w:val="24"/>
                <w:highlight w:val="none"/>
              </w:rPr>
              <w:t>总价小写：</w:t>
            </w:r>
            <w:r>
              <w:rPr>
                <w:rFonts w:hint="eastAsia" w:hAnsi="宋体"/>
                <w:color w:val="auto"/>
                <w:szCs w:val="24"/>
                <w:highlight w:val="none"/>
                <w:u w:val="single"/>
              </w:rPr>
              <w:t xml:space="preserve">                 </w:t>
            </w:r>
            <w:r>
              <w:rPr>
                <w:rFonts w:hint="eastAsia" w:hAnsi="宋体"/>
                <w:color w:val="auto"/>
                <w:szCs w:val="24"/>
                <w:highlight w:val="none"/>
              </w:rPr>
              <w:t>元，大写：</w:t>
            </w:r>
            <w:r>
              <w:rPr>
                <w:rFonts w:hint="eastAsia" w:hAnsi="宋体"/>
                <w:color w:val="auto"/>
                <w:szCs w:val="24"/>
                <w:highlight w:val="none"/>
                <w:u w:val="single"/>
              </w:rPr>
              <w:t xml:space="preserve">                    </w:t>
            </w:r>
            <w:r>
              <w:rPr>
                <w:rFonts w:hint="eastAsia" w:hAnsi="宋体"/>
                <w:color w:val="auto"/>
                <w:szCs w:val="24"/>
                <w:highlight w:val="none"/>
              </w:rPr>
              <w:t>。</w:t>
            </w:r>
          </w:p>
        </w:tc>
      </w:tr>
    </w:tbl>
    <w:p>
      <w:pPr>
        <w:ind w:firstLine="480"/>
        <w:rPr>
          <w:rFonts w:hint="eastAsia" w:ascii="宋体" w:hAnsi="宋体" w:cs="宋体"/>
          <w:color w:val="auto"/>
          <w:highlight w:val="none"/>
        </w:rPr>
      </w:pPr>
    </w:p>
    <w:p>
      <w:pPr>
        <w:wordWrap w:val="0"/>
        <w:ind w:firstLine="480"/>
        <w:rPr>
          <w:color w:val="auto"/>
          <w:highlight w:val="none"/>
        </w:rPr>
      </w:pPr>
      <w:r>
        <w:rPr>
          <w:rFonts w:hint="eastAsia"/>
          <w:color w:val="auto"/>
          <w:highlight w:val="none"/>
        </w:rPr>
        <w:t xml:space="preserve"> 注：1.供应商须详细报出</w:t>
      </w:r>
      <w:r>
        <w:rPr>
          <w:rFonts w:hint="eastAsia"/>
          <w:color w:val="auto"/>
          <w:highlight w:val="none"/>
          <w:lang w:eastAsia="zh-CN"/>
        </w:rPr>
        <w:t>磋商</w:t>
      </w:r>
      <w:r>
        <w:rPr>
          <w:rFonts w:hint="eastAsia"/>
          <w:color w:val="auto"/>
          <w:highlight w:val="none"/>
        </w:rPr>
        <w:t>总价的各个组成部分的报价。</w:t>
      </w:r>
    </w:p>
    <w:p>
      <w:pPr>
        <w:ind w:firstLine="480"/>
        <w:rPr>
          <w:color w:val="auto"/>
          <w:highlight w:val="none"/>
        </w:rPr>
      </w:pPr>
      <w:r>
        <w:rPr>
          <w:rFonts w:hint="eastAsia"/>
          <w:color w:val="auto"/>
          <w:highlight w:val="none"/>
        </w:rPr>
        <w:t xml:space="preserve">     2.“分项报价明细表”各分项报价合计应当与“首轮报价表”报价合计相等。</w:t>
      </w:r>
    </w:p>
    <w:p>
      <w:pPr>
        <w:ind w:firstLine="480"/>
        <w:rPr>
          <w:rFonts w:hint="eastAsia"/>
          <w:color w:val="auto"/>
          <w:highlight w:val="none"/>
        </w:rPr>
      </w:pPr>
      <w:r>
        <w:rPr>
          <w:rFonts w:hint="eastAsia"/>
          <w:color w:val="auto"/>
          <w:highlight w:val="none"/>
        </w:rPr>
        <w:t xml:space="preserve">     3.</w:t>
      </w:r>
      <w:r>
        <w:rPr>
          <w:rFonts w:hint="eastAsia" w:ascii="Times New Roman" w:hAnsi="Times New Roman"/>
          <w:color w:val="auto"/>
          <w:szCs w:val="21"/>
          <w:highlight w:val="none"/>
        </w:rPr>
        <w:t>第一轮报价必须提供分项报价明细表，</w:t>
      </w:r>
      <w:r>
        <w:rPr>
          <w:rFonts w:hint="eastAsia"/>
          <w:color w:val="auto"/>
          <w:highlight w:val="none"/>
        </w:rPr>
        <w:t>根据最后报价按比例调整分项报价的各个组成部分。</w:t>
      </w:r>
    </w:p>
    <w:p>
      <w:pPr>
        <w:ind w:firstLine="480"/>
        <w:rPr>
          <w:color w:val="auto"/>
          <w:highlight w:val="none"/>
        </w:rPr>
      </w:pPr>
      <w:r>
        <w:rPr>
          <w:rFonts w:hint="eastAsia"/>
          <w:color w:val="auto"/>
          <w:highlight w:val="none"/>
        </w:rPr>
        <w:t xml:space="preserve">     4.分项报价明细表格式可自行拟定。</w:t>
      </w:r>
    </w:p>
    <w:p>
      <w:pPr>
        <w:ind w:left="0" w:leftChars="0" w:firstLine="0" w:firstLineChars="0"/>
        <w:rPr>
          <w:rFonts w:hint="eastAsia" w:ascii="宋体" w:hAnsi="宋体" w:cs="宋体"/>
          <w:color w:val="auto"/>
          <w:highlight w:val="none"/>
        </w:rPr>
      </w:pPr>
    </w:p>
    <w:p>
      <w:pPr>
        <w:ind w:firstLine="480"/>
        <w:rPr>
          <w:rFonts w:hint="eastAsia" w:ascii="宋体" w:hAnsi="宋体" w:cs="宋体"/>
          <w:color w:val="auto"/>
          <w:highlight w:val="none"/>
        </w:rPr>
      </w:pPr>
    </w:p>
    <w:p>
      <w:pPr>
        <w:autoSpaceDE w:val="0"/>
        <w:autoSpaceDN w:val="0"/>
        <w:adjustRightInd w:val="0"/>
        <w:spacing w:line="36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供应商名称：</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（加盖公章）</w:t>
      </w:r>
    </w:p>
    <w:p>
      <w:pPr>
        <w:autoSpaceDE w:val="0"/>
        <w:autoSpaceDN w:val="0"/>
        <w:adjustRightInd w:val="0"/>
        <w:spacing w:line="36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法定代表人/单位负责人或代理人：</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w:t>
      </w:r>
      <w:r>
        <w:rPr>
          <w:rFonts w:hint="eastAsia" w:ascii="宋体" w:hAnsi="宋体" w:cs="宋体"/>
          <w:color w:val="auto"/>
          <w:highlight w:val="none"/>
        </w:rPr>
        <w:t>签字或加盖个人名章</w:t>
      </w:r>
      <w:r>
        <w:rPr>
          <w:rFonts w:hint="eastAsia" w:ascii="宋体" w:hAnsi="宋体" w:cs="宋体"/>
          <w:color w:val="auto"/>
          <w:highlight w:val="none"/>
          <w:lang w:val="zh-CN"/>
        </w:rPr>
        <w:t xml:space="preserve">）              </w:t>
      </w:r>
    </w:p>
    <w:p>
      <w:pPr>
        <w:tabs>
          <w:tab w:val="left" w:pos="3261"/>
        </w:tabs>
        <w:spacing w:line="360" w:lineRule="auto"/>
        <w:ind w:right="566" w:firstLine="480"/>
        <w:rPr>
          <w:rFonts w:hint="eastAsia" w:ascii="宋体" w:hAnsi="宋体" w:cs="宋体"/>
          <w:color w:val="auto"/>
          <w:highlight w:val="none"/>
          <w:lang w:val="zh-CN"/>
        </w:rPr>
      </w:pPr>
      <w:r>
        <w:rPr>
          <w:rFonts w:hint="eastAsia" w:ascii="宋体" w:hAnsi="宋体" w:cs="宋体"/>
          <w:color w:val="auto"/>
          <w:highlight w:val="none"/>
        </w:rPr>
        <w:t>磋商</w:t>
      </w:r>
      <w:r>
        <w:rPr>
          <w:rFonts w:hint="eastAsia" w:ascii="宋体" w:hAnsi="宋体" w:cs="宋体"/>
          <w:color w:val="auto"/>
          <w:highlight w:val="none"/>
          <w:lang w:val="zh-CN"/>
        </w:rPr>
        <w:t>日期：</w:t>
      </w:r>
      <w:r>
        <w:rPr>
          <w:rFonts w:hint="eastAsia" w:ascii="宋体" w:hAnsi="宋体" w:cs="宋体"/>
          <w:color w:val="auto"/>
          <w:highlight w:val="none"/>
          <w:u w:val="single"/>
        </w:rPr>
        <w:t xml:space="preserve">      </w:t>
      </w:r>
      <w:r>
        <w:rPr>
          <w:rFonts w:hint="eastAsia" w:ascii="宋体" w:hAnsi="宋体" w:cs="宋体"/>
          <w:color w:val="auto"/>
          <w:highlight w:val="none"/>
          <w:lang w:val="zh-CN"/>
        </w:rPr>
        <w:t>年</w:t>
      </w:r>
      <w:r>
        <w:rPr>
          <w:rFonts w:hint="eastAsia" w:ascii="宋体" w:hAnsi="宋体" w:cs="宋体"/>
          <w:color w:val="auto"/>
          <w:highlight w:val="none"/>
          <w:u w:val="single"/>
        </w:rPr>
        <w:t xml:space="preserve">   </w:t>
      </w:r>
      <w:r>
        <w:rPr>
          <w:rFonts w:hint="eastAsia" w:ascii="宋体" w:hAnsi="宋体" w:cs="宋体"/>
          <w:color w:val="auto"/>
          <w:highlight w:val="none"/>
          <w:lang w:val="zh-CN"/>
        </w:rPr>
        <w:t>月</w:t>
      </w:r>
      <w:r>
        <w:rPr>
          <w:rFonts w:hint="eastAsia" w:ascii="宋体" w:hAnsi="宋体" w:cs="宋体"/>
          <w:color w:val="auto"/>
          <w:highlight w:val="none"/>
          <w:u w:val="single"/>
        </w:rPr>
        <w:t xml:space="preserve">   </w:t>
      </w:r>
      <w:r>
        <w:rPr>
          <w:rFonts w:hint="eastAsia" w:ascii="宋体" w:hAnsi="宋体" w:cs="宋体"/>
          <w:color w:val="auto"/>
          <w:highlight w:val="none"/>
          <w:lang w:val="zh-CN"/>
        </w:rPr>
        <w:t>日</w:t>
      </w:r>
    </w:p>
    <w:p>
      <w:pPr>
        <w:pStyle w:val="3"/>
        <w:keepNext/>
        <w:keepLines/>
        <w:pageBreakBefore w:val="0"/>
        <w:widowControl w:val="0"/>
        <w:kinsoku/>
        <w:wordWrap/>
        <w:overflowPunct/>
        <w:topLinePunct w:val="0"/>
        <w:autoSpaceDE/>
        <w:autoSpaceDN/>
        <w:bidi w:val="0"/>
        <w:adjustRightInd/>
        <w:snapToGrid/>
        <w:spacing w:after="330"/>
        <w:jc w:val="center"/>
        <w:textAlignment w:val="auto"/>
        <w:rPr>
          <w:rFonts w:hint="eastAsia"/>
          <w:color w:val="auto"/>
          <w:highlight w:val="none"/>
        </w:rPr>
      </w:pPr>
      <w:bookmarkStart w:id="200" w:name="_Toc21222"/>
      <w:bookmarkStart w:id="201" w:name="_Toc9688"/>
      <w:r>
        <w:rPr>
          <w:rFonts w:hint="eastAsia"/>
          <w:color w:val="auto"/>
          <w:highlight w:val="none"/>
        </w:rPr>
        <w:br w:type="page"/>
      </w:r>
      <w:bookmarkEnd w:id="200"/>
      <w:bookmarkEnd w:id="201"/>
      <w:bookmarkStart w:id="202" w:name="_Toc25722"/>
      <w:r>
        <w:rPr>
          <w:rFonts w:hint="eastAsia"/>
          <w:color w:val="auto"/>
          <w:highlight w:val="none"/>
        </w:rPr>
        <w:t>第九章  评审方法</w:t>
      </w:r>
      <w:bookmarkEnd w:id="202"/>
    </w:p>
    <w:p>
      <w:pPr>
        <w:pStyle w:val="4"/>
        <w:rPr>
          <w:rFonts w:hint="eastAsia"/>
          <w:color w:val="auto"/>
          <w:highlight w:val="none"/>
        </w:rPr>
      </w:pPr>
      <w:bookmarkStart w:id="203" w:name="_Toc7850"/>
      <w:r>
        <w:rPr>
          <w:rFonts w:hint="eastAsia"/>
          <w:color w:val="auto"/>
          <w:highlight w:val="none"/>
        </w:rPr>
        <w:t>1.总则</w:t>
      </w:r>
      <w:bookmarkEnd w:id="203"/>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1.2 磋商工作由采购人/采购代理机构负责组织，具体磋商由采购人/采购代理机构依法组建的磋商小组负责。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1.4.1 </w:t>
      </w:r>
      <w:r>
        <w:rPr>
          <w:rFonts w:hint="eastAsia"/>
          <w:color w:val="auto"/>
          <w:highlight w:val="none"/>
        </w:rPr>
        <w:t>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1.4.2 </w:t>
      </w:r>
      <w:r>
        <w:rPr>
          <w:rFonts w:hint="eastAsia"/>
          <w:color w:val="auto"/>
          <w:highlight w:val="none"/>
        </w:rPr>
        <w:t>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1.4.3 </w:t>
      </w:r>
      <w:r>
        <w:rPr>
          <w:rFonts w:hint="eastAsia"/>
          <w:color w:val="auto"/>
          <w:highlight w:val="none"/>
        </w:rPr>
        <w:t>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1.4.4 </w:t>
      </w:r>
      <w:r>
        <w:rPr>
          <w:rFonts w:hint="eastAsia"/>
          <w:color w:val="auto"/>
          <w:highlight w:val="none"/>
        </w:rPr>
        <w:t>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1.4.5 </w:t>
      </w:r>
      <w:r>
        <w:rPr>
          <w:rFonts w:hint="eastAsia"/>
          <w:color w:val="auto"/>
          <w:highlight w:val="none"/>
        </w:rPr>
        <w:t>起草评审报告并进行签署；</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1.4.6 </w:t>
      </w:r>
      <w:r>
        <w:rPr>
          <w:rFonts w:hint="eastAsia"/>
          <w:color w:val="auto"/>
          <w:highlight w:val="none"/>
        </w:rPr>
        <w:t>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 xml:space="preserve">1.4.7 </w:t>
      </w:r>
      <w:r>
        <w:rPr>
          <w:rFonts w:hint="eastAsia"/>
          <w:color w:val="auto"/>
          <w:highlight w:val="none"/>
        </w:rPr>
        <w:t>法律、法规和规章规定的其他职责。</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1.5 （实质性要求）磋商过程独立、保密。供应商非法干预磋商过程的，其响应文件作无效处理。</w:t>
      </w:r>
    </w:p>
    <w:p>
      <w:pPr>
        <w:pStyle w:val="4"/>
        <w:rPr>
          <w:rFonts w:hint="eastAsia"/>
          <w:color w:val="auto"/>
          <w:highlight w:val="none"/>
        </w:rPr>
      </w:pPr>
      <w:bookmarkStart w:id="204" w:name="_Toc13941"/>
      <w:r>
        <w:rPr>
          <w:rFonts w:hint="eastAsia"/>
          <w:color w:val="auto"/>
          <w:highlight w:val="none"/>
        </w:rPr>
        <w:t>2.磋商程序</w:t>
      </w:r>
      <w:bookmarkEnd w:id="204"/>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2.1审查磋商文件和停止评审。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（1）磋商文件的规定存在歧义、重大缺陷的；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（6）磋商文件载明的成交原则不合法的；</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2.1.3 出现本条2.1.2规定应当停止评审情形的，磋商小组应当向采购人书面说明情况。</w:t>
      </w:r>
      <w:r>
        <w:rPr>
          <w:rFonts w:hint="eastAsia"/>
          <w:b/>
          <w:bCs/>
          <w:color w:val="auto"/>
          <w:highlight w:val="none"/>
        </w:rPr>
        <w:t>除本条规定的情形外，磋商小组不得以任何方式和理由停止评审</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2.2资格性审查。</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2.2.1本项目需要磋商小组进行资格性检查。磋商小组应依据法律法规和磋商文件的规定，对响应文件是否按照规定要求提供资格性证明材料、是否属于禁止参加磋商的供应商等进行审查，以确定供应商是否具备磋商资格。</w:t>
      </w:r>
    </w:p>
    <w:p>
      <w:pPr>
        <w:ind w:firstLine="3195" w:firstLineChars="1326"/>
        <w:rPr>
          <w:rFonts w:hint="eastAsia" w:ascii="宋体" w:hAnsi="宋体" w:eastAsia="宋体"/>
          <w:b/>
          <w:bCs/>
          <w:color w:val="auto"/>
          <w:kern w:val="2"/>
          <w:sz w:val="24"/>
          <w:szCs w:val="24"/>
          <w:highlight w:val="none"/>
          <w:lang w:val="zh-CN" w:eastAsia="zh-CN" w:bidi="ar-SA"/>
        </w:rPr>
      </w:pPr>
      <w:r>
        <w:rPr>
          <w:rFonts w:hint="eastAsia" w:ascii="宋体" w:hAnsi="宋体" w:eastAsia="宋体"/>
          <w:b/>
          <w:bCs/>
          <w:color w:val="auto"/>
          <w:kern w:val="2"/>
          <w:sz w:val="24"/>
          <w:szCs w:val="24"/>
          <w:highlight w:val="none"/>
          <w:lang w:val="zh-CN" w:eastAsia="zh-CN" w:bidi="ar-SA"/>
        </w:rPr>
        <w:t>供应商资格审查的标准</w:t>
      </w:r>
    </w:p>
    <w:tbl>
      <w:tblPr>
        <w:tblStyle w:val="16"/>
        <w:tblW w:w="0" w:type="auto"/>
        <w:tblInd w:w="-318" w:type="dxa"/>
        <w:tblBorders>
          <w:top w:val="double" w:color="auto" w:sz="4" w:space="0"/>
          <w:left w:val="double" w:color="auto" w:sz="4" w:space="0"/>
          <w:bottom w:val="double" w:color="auto" w:sz="4" w:space="0"/>
          <w:right w:val="double" w:color="auto" w:sz="4" w:space="0"/>
          <w:insideH w:val="none" w:color="auto" w:sz="4" w:space="0"/>
          <w:insideV w:val="none" w:color="auto" w:sz="4" w:space="0"/>
        </w:tblBorders>
        <w:tblLayout w:type="fixed"/>
        <w:tblCellMar>
          <w:top w:w="0" w:type="dxa"/>
          <w:left w:w="108" w:type="dxa"/>
          <w:bottom w:w="0" w:type="dxa"/>
          <w:right w:w="108" w:type="dxa"/>
        </w:tblCellMar>
      </w:tblPr>
      <w:tblGrid>
        <w:gridCol w:w="710"/>
        <w:gridCol w:w="3243"/>
        <w:gridCol w:w="4367"/>
        <w:gridCol w:w="1401"/>
      </w:tblGrid>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34" w:hRule="atLeast"/>
        </w:trPr>
        <w:tc>
          <w:tcPr>
            <w:tcW w:w="710" w:type="dxa"/>
            <w:tcBorders>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序号</w:t>
            </w:r>
          </w:p>
        </w:tc>
        <w:tc>
          <w:tcPr>
            <w:tcW w:w="3243"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     目</w:t>
            </w:r>
          </w:p>
        </w:tc>
        <w:tc>
          <w:tcPr>
            <w:tcW w:w="4367"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合格条件</w:t>
            </w:r>
          </w:p>
        </w:tc>
        <w:tc>
          <w:tcPr>
            <w:tcW w:w="1401" w:type="dxa"/>
            <w:tcBorders>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结  论</w:t>
            </w: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17"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承诺函</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1）原件，加盖鲜章；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2）格式见磋商文件第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bCs/>
                <w:color w:val="auto"/>
                <w:sz w:val="24"/>
                <w:szCs w:val="24"/>
                <w:highlight w:val="none"/>
                <w:lang w:val="zh-CN"/>
              </w:rPr>
              <w:t>章。</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6"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法定代表人/单位负责人</w:t>
            </w:r>
            <w:r>
              <w:rPr>
                <w:rFonts w:hint="eastAsia" w:ascii="宋体" w:hAnsi="宋体" w:eastAsia="宋体" w:cs="宋体"/>
                <w:bCs/>
                <w:color w:val="auto"/>
                <w:sz w:val="24"/>
                <w:szCs w:val="24"/>
                <w:highlight w:val="none"/>
                <w:lang w:val="zh-CN"/>
              </w:rPr>
              <w:t>身份证明书及身份证</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1）满足磋商文件的要求 ；</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2）身份证双面复印，加盖鲜章；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3）身份证须在有效期内。</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01"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w:t>
            </w:r>
          </w:p>
        </w:tc>
        <w:tc>
          <w:tcPr>
            <w:tcW w:w="324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法定代表人/单位负责人</w:t>
            </w:r>
            <w:r>
              <w:rPr>
                <w:rFonts w:hint="eastAsia" w:ascii="宋体" w:hAnsi="宋体" w:eastAsia="宋体" w:cs="宋体"/>
                <w:bCs/>
                <w:color w:val="auto"/>
                <w:sz w:val="24"/>
                <w:szCs w:val="24"/>
                <w:highlight w:val="none"/>
                <w:lang w:val="zh-CN"/>
              </w:rPr>
              <w:t>授权书及授权代表身份证</w:t>
            </w:r>
          </w:p>
        </w:tc>
        <w:tc>
          <w:tcPr>
            <w:tcW w:w="43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1）满足磋商文件的要求；</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2）身份证双面复印，加盖鲜章；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cs="宋体"/>
                <w:bCs/>
                <w:color w:val="auto"/>
                <w:sz w:val="24"/>
                <w:szCs w:val="24"/>
                <w:highlight w:val="none"/>
                <w:lang w:val="zh-CN"/>
              </w:rPr>
            </w:pPr>
            <w:r>
              <w:rPr>
                <w:rFonts w:hint="eastAsia" w:ascii="宋体" w:hAnsi="宋体" w:eastAsia="宋体" w:cs="宋体"/>
                <w:bCs/>
                <w:color w:val="auto"/>
                <w:sz w:val="24"/>
                <w:szCs w:val="24"/>
                <w:highlight w:val="none"/>
                <w:lang w:val="zh-CN"/>
              </w:rPr>
              <w:t>3）身份证须在有效期内</w:t>
            </w:r>
            <w:r>
              <w:rPr>
                <w:rFonts w:hint="eastAsia" w:ascii="宋体" w:hAnsi="宋体" w:cs="宋体"/>
                <w:bCs/>
                <w:color w:val="auto"/>
                <w:sz w:val="24"/>
                <w:szCs w:val="24"/>
                <w:highlight w:val="none"/>
                <w:lang w:val="zh-CN"/>
              </w:rPr>
              <w:t>；</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4）若为</w:t>
            </w:r>
            <w:r>
              <w:rPr>
                <w:rFonts w:hint="eastAsia" w:ascii="宋体" w:hAnsi="宋体" w:cs="宋体"/>
                <w:bCs/>
                <w:color w:val="auto"/>
                <w:sz w:val="24"/>
                <w:szCs w:val="24"/>
                <w:highlight w:val="none"/>
                <w:lang w:val="zh-CN"/>
              </w:rPr>
              <w:t>法定代表人/单位负责人</w:t>
            </w:r>
            <w:r>
              <w:rPr>
                <w:rFonts w:hint="eastAsia" w:ascii="宋体" w:hAnsi="宋体" w:cs="宋体"/>
                <w:bCs/>
                <w:color w:val="auto"/>
                <w:sz w:val="24"/>
                <w:szCs w:val="24"/>
                <w:highlight w:val="none"/>
                <w:lang w:val="en-US" w:eastAsia="zh-CN"/>
              </w:rPr>
              <w:t>直接参与磋商的，</w:t>
            </w:r>
            <w:r>
              <w:rPr>
                <w:rFonts w:hint="eastAsia"/>
                <w:color w:val="auto"/>
                <w:highlight w:val="none"/>
                <w:lang w:val="zh-CN"/>
              </w:rPr>
              <w:t>可不提供本项内容</w:t>
            </w:r>
            <w:r>
              <w:rPr>
                <w:rFonts w:hint="eastAsia" w:ascii="宋体" w:hAnsi="宋体" w:eastAsia="宋体" w:cs="宋体"/>
                <w:bCs/>
                <w:color w:val="auto"/>
                <w:sz w:val="24"/>
                <w:szCs w:val="24"/>
                <w:highlight w:val="none"/>
                <w:lang w:val="zh-CN"/>
              </w:rPr>
              <w:t>。</w:t>
            </w:r>
          </w:p>
        </w:tc>
        <w:tc>
          <w:tcPr>
            <w:tcW w:w="1401"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33" w:hRule="atLeast"/>
        </w:trPr>
        <w:tc>
          <w:tcPr>
            <w:tcW w:w="710" w:type="dxa"/>
            <w:tcBorders>
              <w:top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w:t>
            </w:r>
          </w:p>
        </w:tc>
        <w:tc>
          <w:tcPr>
            <w:tcW w:w="3243"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有效的营业执照或法人证书等类似证明材料</w:t>
            </w:r>
          </w:p>
        </w:tc>
        <w:tc>
          <w:tcPr>
            <w:tcW w:w="436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ascii="Calibri" w:hAnsi="Calibri"/>
                <w:color w:val="auto"/>
                <w:highlight w:val="none"/>
                <w:lang w:val="en-US" w:eastAsia="zh-CN"/>
              </w:rPr>
            </w:pPr>
            <w:r>
              <w:rPr>
                <w:rFonts w:hint="eastAsia" w:ascii="Calibri" w:hAnsi="Calibri"/>
                <w:color w:val="auto"/>
                <w:highlight w:val="none"/>
                <w:lang w:val="en-US" w:eastAsia="zh-CN"/>
              </w:rPr>
              <w:t>①供应商若为企业法人：提供“统一社会信用代码营业执照”；未换证的提供“营业执照、税务登记证、组织机构代码证或三证合一的营业执照”；</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eastAsia" w:ascii="宋体" w:hAnsi="宋体" w:eastAsia="宋体" w:cs="宋体"/>
                <w:bCs/>
                <w:color w:val="auto"/>
                <w:sz w:val="24"/>
                <w:szCs w:val="24"/>
                <w:highlight w:val="none"/>
                <w:lang w:val="zh-CN"/>
              </w:rPr>
            </w:pPr>
            <w:r>
              <w:rPr>
                <w:rFonts w:hint="eastAsia" w:ascii="Calibri" w:hAnsi="Calibri"/>
                <w:color w:val="auto"/>
                <w:highlight w:val="none"/>
                <w:lang w:val="en-US" w:eastAsia="zh-CN"/>
              </w:rPr>
              <w:t>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color w:val="auto"/>
                <w:highlight w:val="none"/>
                <w:lang w:val="en-US" w:eastAsia="zh-CN"/>
              </w:rPr>
              <w:t>，加盖鲜章</w:t>
            </w:r>
            <w:r>
              <w:rPr>
                <w:rFonts w:hint="eastAsia" w:ascii="Calibri" w:hAnsi="Calibri"/>
                <w:color w:val="auto"/>
                <w:highlight w:val="none"/>
                <w:lang w:val="en-US" w:eastAsia="zh-CN"/>
              </w:rPr>
              <w:t>。</w:t>
            </w:r>
          </w:p>
        </w:tc>
        <w:tc>
          <w:tcPr>
            <w:tcW w:w="1401" w:type="dxa"/>
            <w:tcBorders>
              <w:top w:val="single" w:color="auto" w:sz="6"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59"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参加本次政府采购活动前三年内，</w:t>
            </w:r>
            <w:r>
              <w:rPr>
                <w:rFonts w:hint="eastAsia" w:hAnsi="宋体"/>
                <w:color w:val="auto"/>
                <w:sz w:val="24"/>
                <w:highlight w:val="none"/>
              </w:rPr>
              <w:t>在经营活动中没有重大违法记录</w:t>
            </w:r>
            <w:r>
              <w:rPr>
                <w:rFonts w:hint="eastAsia" w:ascii="宋体" w:hAnsi="宋体" w:eastAsia="宋体" w:cs="宋体"/>
                <w:bCs/>
                <w:color w:val="auto"/>
                <w:sz w:val="24"/>
                <w:szCs w:val="24"/>
                <w:highlight w:val="none"/>
                <w:lang w:val="zh-CN"/>
              </w:rPr>
              <w:t>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98"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cs="宋体"/>
                <w:color w:val="auto"/>
                <w:szCs w:val="24"/>
                <w:highlight w:val="none"/>
                <w:lang w:val="en-US" w:eastAsia="zh-CN"/>
              </w:rPr>
              <w:t>2021</w:t>
            </w:r>
            <w:r>
              <w:rPr>
                <w:rFonts w:hint="eastAsia" w:cs="宋体"/>
                <w:color w:val="auto"/>
                <w:szCs w:val="24"/>
                <w:highlight w:val="none"/>
                <w:lang w:val="zh-CN"/>
              </w:rPr>
              <w:t>年</w:t>
            </w:r>
            <w:r>
              <w:rPr>
                <w:rFonts w:hint="eastAsia" w:cs="宋体"/>
                <w:color w:val="auto"/>
                <w:szCs w:val="24"/>
                <w:highlight w:val="none"/>
                <w:lang w:val="en-US" w:eastAsia="zh-CN"/>
              </w:rPr>
              <w:t>1</w:t>
            </w:r>
            <w:r>
              <w:rPr>
                <w:rFonts w:hint="eastAsia" w:cs="宋体"/>
                <w:color w:val="auto"/>
                <w:szCs w:val="24"/>
                <w:highlight w:val="none"/>
                <w:lang w:val="zh-CN"/>
              </w:rPr>
              <w:t>月至今</w:t>
            </w:r>
            <w:r>
              <w:rPr>
                <w:rFonts w:hint="eastAsia" w:hAnsi="Calibri" w:cs="宋体"/>
                <w:color w:val="auto"/>
                <w:szCs w:val="24"/>
                <w:highlight w:val="none"/>
                <w:lang w:val="zh-CN"/>
              </w:rPr>
              <w:t>任意一个月</w:t>
            </w:r>
            <w:r>
              <w:rPr>
                <w:rFonts w:hint="eastAsia"/>
                <w:color w:val="auto"/>
                <w:highlight w:val="none"/>
              </w:rPr>
              <w:t>缴纳</w:t>
            </w:r>
            <w:r>
              <w:rPr>
                <w:rFonts w:hint="eastAsia" w:hAnsi="Calibri" w:cs="宋体"/>
                <w:color w:val="auto"/>
                <w:szCs w:val="24"/>
                <w:highlight w:val="none"/>
                <w:lang w:val="zh-CN"/>
              </w:rPr>
              <w:t>税收和社保资金的证明材料</w:t>
            </w:r>
            <w:r>
              <w:rPr>
                <w:rFonts w:hint="eastAsia" w:cs="宋体"/>
                <w:color w:val="auto"/>
                <w:szCs w:val="24"/>
                <w:highlight w:val="none"/>
                <w:lang w:val="en-US" w:eastAsia="zh-CN"/>
              </w:rPr>
              <w:t>或</w:t>
            </w:r>
            <w:r>
              <w:rPr>
                <w:rFonts w:hint="eastAsia"/>
                <w:color w:val="auto"/>
                <w:highlight w:val="none"/>
                <w:lang w:val="en-US" w:eastAsia="zh-CN"/>
              </w:rPr>
              <w:t>具有</w:t>
            </w:r>
            <w:r>
              <w:rPr>
                <w:rFonts w:hint="eastAsia"/>
                <w:color w:val="auto"/>
                <w:highlight w:val="none"/>
              </w:rPr>
              <w:t>依法缴纳税收和社会保障资金的良好记录</w:t>
            </w:r>
            <w:r>
              <w:rPr>
                <w:rFonts w:hint="eastAsia"/>
                <w:color w:val="auto"/>
                <w:highlight w:val="none"/>
                <w:lang w:val="en-US" w:eastAsia="zh-CN"/>
              </w:rPr>
              <w:t>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证明材料</w:t>
            </w:r>
            <w:r>
              <w:rPr>
                <w:rFonts w:hint="eastAsia" w:ascii="宋体" w:hAnsi="宋体" w:eastAsia="宋体" w:cs="宋体"/>
                <w:bCs/>
                <w:color w:val="auto"/>
                <w:sz w:val="24"/>
                <w:szCs w:val="24"/>
                <w:highlight w:val="none"/>
                <w:lang w:val="zh-CN"/>
              </w:rPr>
              <w:t>复印件</w:t>
            </w:r>
            <w:r>
              <w:rPr>
                <w:rFonts w:hint="eastAsia" w:ascii="宋体" w:hAnsi="宋体" w:cs="宋体"/>
                <w:bCs/>
                <w:color w:val="auto"/>
                <w:sz w:val="24"/>
                <w:szCs w:val="24"/>
                <w:highlight w:val="none"/>
                <w:lang w:val="zh-CN"/>
              </w:rPr>
              <w:t>【</w:t>
            </w:r>
            <w:r>
              <w:rPr>
                <w:rFonts w:hint="default" w:ascii="Calibri" w:hAnsi="Calibri" w:cs="Calibri"/>
                <w:bCs/>
                <w:color w:val="auto"/>
                <w:sz w:val="24"/>
                <w:szCs w:val="24"/>
                <w:highlight w:val="none"/>
                <w:lang w:val="zh-CN"/>
              </w:rPr>
              <w:t>①</w:t>
            </w:r>
            <w:r>
              <w:rPr>
                <w:rFonts w:hint="eastAsia" w:hAnsi="Calibri" w:cs="宋体"/>
                <w:color w:val="auto"/>
                <w:szCs w:val="24"/>
                <w:highlight w:val="none"/>
                <w:lang w:val="zh-CN"/>
              </w:rPr>
              <w:t>税收提供税务部门开具的收据或网银转</w:t>
            </w:r>
            <w:r>
              <w:rPr>
                <w:rFonts w:hint="eastAsia" w:hAnsi="Calibri" w:cs="宋体"/>
                <w:color w:val="auto"/>
                <w:szCs w:val="24"/>
                <w:highlight w:val="none"/>
                <w:lang w:val="en-US" w:eastAsia="zh-CN"/>
              </w:rPr>
              <w:t>账</w:t>
            </w:r>
            <w:r>
              <w:rPr>
                <w:rFonts w:hint="eastAsia" w:hAnsi="Calibri" w:cs="宋体"/>
                <w:color w:val="auto"/>
                <w:szCs w:val="24"/>
                <w:highlight w:val="none"/>
                <w:lang w:val="zh-CN"/>
              </w:rPr>
              <w:t>回执单等有效证明</w:t>
            </w:r>
            <w:r>
              <w:rPr>
                <w:rFonts w:hint="eastAsia"/>
                <w:color w:val="auto"/>
                <w:highlight w:val="none"/>
                <w:lang w:val="zh-CN"/>
              </w:rPr>
              <w:t>材料；社保资金提供社保部门开具的收据、网银转</w:t>
            </w:r>
            <w:r>
              <w:rPr>
                <w:rFonts w:hint="eastAsia"/>
                <w:color w:val="auto"/>
                <w:highlight w:val="none"/>
                <w:lang w:val="en-US" w:eastAsia="zh-CN"/>
              </w:rPr>
              <w:t>账</w:t>
            </w:r>
            <w:r>
              <w:rPr>
                <w:rFonts w:hint="eastAsia"/>
                <w:color w:val="auto"/>
                <w:highlight w:val="none"/>
                <w:lang w:val="zh-CN"/>
              </w:rPr>
              <w:t>回执单或社保部门出具的已缴费证明等有效证明材料</w:t>
            </w:r>
            <w:r>
              <w:rPr>
                <w:rFonts w:hint="eastAsia"/>
                <w:color w:val="auto"/>
                <w:highlight w:val="none"/>
                <w:lang w:eastAsia="zh-CN"/>
              </w:rPr>
              <w:t>。</w:t>
            </w:r>
            <w:r>
              <w:rPr>
                <w:rFonts w:hint="default" w:ascii="Calibri" w:hAnsi="Calibri" w:cs="Calibri"/>
                <w:color w:val="auto"/>
                <w:highlight w:val="none"/>
              </w:rPr>
              <w:t>②</w:t>
            </w:r>
            <w:r>
              <w:rPr>
                <w:rFonts w:hint="eastAsia"/>
                <w:color w:val="auto"/>
                <w:highlight w:val="none"/>
              </w:rPr>
              <w:t>依法免税或不需要缴纳社会保障资金的供应商，应提供相应文件证明其依法免税或不需要缴纳社会保障资金</w:t>
            </w:r>
            <w:r>
              <w:rPr>
                <w:rFonts w:hint="eastAsia" w:ascii="宋体" w:hAnsi="宋体" w:cs="宋体"/>
                <w:bCs/>
                <w:color w:val="auto"/>
                <w:sz w:val="24"/>
                <w:szCs w:val="24"/>
                <w:highlight w:val="none"/>
                <w:lang w:val="zh-CN"/>
              </w:rPr>
              <w:t>】</w:t>
            </w:r>
            <w:r>
              <w:rPr>
                <w:rFonts w:hint="eastAsia" w:ascii="宋体" w:hAnsi="宋体" w:cs="宋体"/>
                <w:bCs/>
                <w:color w:val="auto"/>
                <w:sz w:val="24"/>
                <w:szCs w:val="24"/>
                <w:highlight w:val="none"/>
                <w:lang w:val="en-US" w:eastAsia="zh-CN"/>
              </w:rPr>
              <w:t>或承诺函原件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lang w:val="zh-CN"/>
              </w:rPr>
              <w:t>，加盖鲜章</w:t>
            </w:r>
            <w:r>
              <w:rPr>
                <w:rFonts w:hint="eastAsia" w:ascii="宋体" w:hAnsi="宋体" w:cs="宋体"/>
                <w:bCs/>
                <w:color w:val="auto"/>
                <w:sz w:val="24"/>
                <w:szCs w:val="24"/>
                <w:highlight w:val="none"/>
                <w:lang w:val="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 xml:space="preserve"> 7</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cs="宋体"/>
                <w:color w:val="auto"/>
                <w:sz w:val="24"/>
                <w:szCs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sz w:val="24"/>
                <w:szCs w:val="24"/>
                <w:highlight w:val="none"/>
                <w:lang w:val="en-US" w:eastAsia="zh-CN"/>
              </w:rPr>
            </w:pPr>
            <w:r>
              <w:rPr>
                <w:rFonts w:ascii="宋体" w:hAnsi="宋体" w:eastAsia="宋体" w:cs="宋体"/>
                <w:color w:val="auto"/>
                <w:sz w:val="24"/>
                <w:szCs w:val="24"/>
                <w:highlight w:val="none"/>
              </w:rPr>
              <w:t>具备健全的财务会计制度的证明材料</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复印件，加盖鲜章。</w:t>
            </w:r>
          </w:p>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【注：①可提供201</w:t>
            </w: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lang w:val="zh-CN" w:eastAsia="zh-CN"/>
              </w:rPr>
              <w:t>年至今任意一年经审计的财务报告（</w:t>
            </w:r>
            <w:r>
              <w:rPr>
                <w:rFonts w:hint="eastAsia" w:ascii="宋体" w:hAnsi="宋体" w:cs="宋体"/>
                <w:bCs/>
                <w:color w:val="auto"/>
                <w:sz w:val="24"/>
                <w:szCs w:val="24"/>
                <w:highlight w:val="none"/>
                <w:lang w:val="zh-CN" w:eastAsia="zh-CN"/>
              </w:rPr>
              <w:t>至少</w:t>
            </w:r>
            <w:r>
              <w:rPr>
                <w:rFonts w:hint="eastAsia" w:ascii="宋体" w:hAnsi="宋体" w:eastAsia="宋体" w:cs="宋体"/>
                <w:bCs/>
                <w:color w:val="auto"/>
                <w:sz w:val="24"/>
                <w:szCs w:val="24"/>
                <w:highlight w:val="none"/>
                <w:lang w:val="zh-CN" w:eastAsia="zh-CN"/>
              </w:rPr>
              <w:t>包含审计报告和审计报告中所涉及的财务报表和报表附注），②也可提供201</w:t>
            </w: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lang w:val="zh-CN" w:eastAsia="zh-CN"/>
              </w:rPr>
              <w:t>年至今任意一年供应商内部的财务报表（至少包含资产负债表），③也可提供截至递交响应文件递交截止日前一个月内银行出具的资信证明，④供应商注册时间截至递交响应文件截止日不足一年的，也可提供加盖工商备案主管部门印章的公司章程。】</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13"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8</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color w:val="auto"/>
                <w:sz w:val="24"/>
                <w:szCs w:val="24"/>
                <w:highlight w:val="none"/>
              </w:rPr>
              <w:t>具有</w:t>
            </w:r>
            <w:r>
              <w:rPr>
                <w:rFonts w:hint="eastAsia" w:ascii="宋体" w:hAnsi="宋体" w:cs="宋体"/>
                <w:color w:val="auto"/>
                <w:sz w:val="24"/>
                <w:szCs w:val="24"/>
                <w:highlight w:val="none"/>
                <w:lang w:eastAsia="zh-CN"/>
              </w:rPr>
              <w:t>履行合同所必需的设备和专业技术能力</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提供有效的</w:t>
            </w:r>
            <w:r>
              <w:rPr>
                <w:rFonts w:hint="eastAsia" w:ascii="宋体" w:hAnsi="宋体" w:eastAsia="宋体" w:cs="宋体"/>
                <w:color w:val="auto"/>
                <w:sz w:val="24"/>
                <w:szCs w:val="24"/>
                <w:highlight w:val="none"/>
              </w:rPr>
              <w:t>营业执照或法人证书等类似证明材料</w:t>
            </w:r>
            <w:r>
              <w:rPr>
                <w:rFonts w:hint="eastAsia" w:ascii="宋体" w:hAnsi="宋体" w:eastAsia="宋体" w:cs="宋体"/>
                <w:color w:val="auto"/>
                <w:sz w:val="24"/>
                <w:szCs w:val="24"/>
                <w:highlight w:val="none"/>
                <w:lang w:val="en-US" w:eastAsia="zh-CN"/>
              </w:rPr>
              <w:t>即可</w:t>
            </w:r>
            <w:r>
              <w:rPr>
                <w:rFonts w:hint="eastAsia" w:ascii="宋体" w:hAnsi="宋体" w:cs="宋体"/>
                <w:color w:val="auto"/>
                <w:sz w:val="24"/>
                <w:szCs w:val="24"/>
                <w:highlight w:val="none"/>
                <w:lang w:val="en-US"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70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具有良好商业信誉的承诺函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left="0" w:leftChars="0"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71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10</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bidi w:val="0"/>
              <w:spacing w:line="360" w:lineRule="auto"/>
              <w:ind w:left="0" w:leftChars="0" w:firstLine="0" w:firstLineChars="0"/>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rPr>
              <w:t>法律、行政法规规定的其他条件</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numPr>
                <w:ilvl w:val="0"/>
                <w:numId w:val="0"/>
              </w:numPr>
              <w:kinsoku/>
              <w:wordWrap/>
              <w:overflowPunct/>
              <w:topLinePunct w:val="0"/>
              <w:bidi w:val="0"/>
              <w:spacing w:line="360" w:lineRule="auto"/>
              <w:ind w:left="0" w:leftChars="0" w:firstLine="0" w:firstLineChars="0"/>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eastAsia="宋体" w:cs="宋体"/>
                <w:color w:val="auto"/>
                <w:sz w:val="24"/>
                <w:szCs w:val="24"/>
                <w:highlight w:val="none"/>
                <w:lang w:val="en-US" w:eastAsia="zh-CN"/>
              </w:rPr>
              <w:t>提供有效的</w:t>
            </w:r>
            <w:r>
              <w:rPr>
                <w:rFonts w:hint="eastAsia" w:ascii="宋体" w:hAnsi="宋体" w:eastAsia="宋体" w:cs="宋体"/>
                <w:color w:val="auto"/>
                <w:sz w:val="24"/>
                <w:szCs w:val="24"/>
                <w:highlight w:val="none"/>
              </w:rPr>
              <w:t>营业执照或法人证书等类似证明材料</w:t>
            </w:r>
            <w:r>
              <w:rPr>
                <w:rFonts w:hint="eastAsia" w:ascii="宋体" w:hAnsi="宋体" w:eastAsia="宋体" w:cs="宋体"/>
                <w:color w:val="auto"/>
                <w:sz w:val="24"/>
                <w:szCs w:val="24"/>
                <w:highlight w:val="none"/>
                <w:lang w:val="en-US" w:eastAsia="zh-CN"/>
              </w:rPr>
              <w:t>即可</w:t>
            </w:r>
            <w:r>
              <w:rPr>
                <w:rFonts w:hint="eastAsia" w:ascii="宋体" w:hAnsi="宋体" w:cs="宋体"/>
                <w:color w:val="auto"/>
                <w:sz w:val="24"/>
                <w:szCs w:val="24"/>
                <w:highlight w:val="none"/>
                <w:lang w:val="en-US"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11</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textAlignment w:val="auto"/>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rPr>
              <w:t>供应商单位及其现任法定代表人、主要负责人无行贿犯罪记录的承诺函</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bidi w:val="0"/>
              <w:snapToGrid w:val="0"/>
              <w:spacing w:line="360" w:lineRule="auto"/>
              <w:ind w:firstLine="0" w:firstLineChars="0"/>
              <w:textAlignment w:val="auto"/>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原件，加盖鲜章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已提供</w:t>
            </w:r>
            <w:r>
              <w:rPr>
                <w:rFonts w:hint="eastAsia" w:ascii="宋体" w:hAnsi="宋体" w:eastAsia="宋体" w:cs="宋体"/>
                <w:color w:val="auto"/>
                <w:sz w:val="24"/>
                <w:szCs w:val="24"/>
                <w:highlight w:val="none"/>
              </w:rPr>
              <w:t>磋商文件第</w:t>
            </w:r>
            <w:r>
              <w:rPr>
                <w:rFonts w:hint="eastAsia" w:ascii="宋体" w:hAnsi="宋体" w:eastAsia="宋体" w:cs="宋体"/>
                <w:bCs/>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bCs/>
                <w:color w:val="auto"/>
                <w:sz w:val="24"/>
                <w:szCs w:val="24"/>
                <w:highlight w:val="none"/>
                <w:lang w:val="zh-CN"/>
              </w:rPr>
              <w:t>承诺函</w:t>
            </w:r>
            <w:r>
              <w:rPr>
                <w:rFonts w:hint="eastAsia" w:ascii="宋体" w:hAnsi="宋体" w:eastAsia="宋体" w:cs="宋体"/>
                <w:bCs/>
                <w:color w:val="auto"/>
                <w:sz w:val="24"/>
                <w:szCs w:val="24"/>
                <w:highlight w:val="none"/>
                <w:lang w:val="en-US" w:eastAsia="zh-CN"/>
              </w:rPr>
              <w:t>的，可不再单独提供</w:t>
            </w:r>
            <w:r>
              <w:rPr>
                <w:rFonts w:hint="eastAsia" w:ascii="宋体" w:hAnsi="宋体" w:eastAsia="宋体" w:cs="宋体"/>
                <w:bCs/>
                <w:color w:val="auto"/>
                <w:sz w:val="24"/>
                <w:szCs w:val="24"/>
                <w:highlight w:val="none"/>
                <w:lang w:val="zh-CN"/>
              </w:rPr>
              <w:t>承诺函</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中小企业声明函原件或</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val="en-US" w:eastAsia="zh-CN"/>
              </w:rPr>
              <w:t>原件或监狱企业证明文件复印件</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460" w:lineRule="exact"/>
              <w:ind w:firstLine="0" w:firstLineChars="0"/>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加盖鲜章（声明函格式详见</w:t>
            </w:r>
            <w:r>
              <w:rPr>
                <w:rFonts w:hint="eastAsia" w:ascii="宋体" w:hAnsi="宋体" w:eastAsia="宋体" w:cs="宋体"/>
                <w:color w:val="auto"/>
                <w:sz w:val="24"/>
                <w:szCs w:val="24"/>
                <w:highlight w:val="none"/>
              </w:rPr>
              <w:t>磋商文件第</w:t>
            </w: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highlight w:val="none"/>
                <w:lang w:val="en-US" w:eastAsia="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485"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13</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zh-CN"/>
              </w:rPr>
              <w:t>供应商资格性响应文件签字、盖章</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zh-CN"/>
              </w:rPr>
              <w:t>满足磋商文件的要求</w:t>
            </w:r>
            <w:r>
              <w:rPr>
                <w:rFonts w:hint="eastAsia" w:ascii="宋体" w:hAnsi="宋体" w:cs="宋体"/>
                <w:bCs/>
                <w:color w:val="auto"/>
                <w:sz w:val="24"/>
                <w:szCs w:val="24"/>
                <w:highlight w:val="none"/>
                <w:lang w:val="zh-CN"/>
              </w:rPr>
              <w:t>。</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002"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14</w:t>
            </w:r>
          </w:p>
        </w:tc>
        <w:tc>
          <w:tcPr>
            <w:tcW w:w="324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Cs/>
                <w:color w:val="auto"/>
                <w:sz w:val="24"/>
                <w:szCs w:val="24"/>
                <w:highlight w:val="none"/>
                <w:lang w:val="zh-CN"/>
              </w:rPr>
              <w:t>供应商参与竞争的禁止或限制</w:t>
            </w:r>
          </w:p>
        </w:tc>
        <w:tc>
          <w:tcPr>
            <w:tcW w:w="4367"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不属于禁止参加</w:t>
            </w:r>
            <w:r>
              <w:rPr>
                <w:rFonts w:hint="eastAsia" w:ascii="宋体" w:hAnsi="宋体" w:eastAsia="宋体" w:cs="宋体"/>
                <w:color w:val="auto"/>
                <w:sz w:val="24"/>
                <w:szCs w:val="24"/>
                <w:highlight w:val="none"/>
                <w:lang w:val="en-US" w:eastAsia="zh-CN"/>
              </w:rPr>
              <w:t>本次</w:t>
            </w:r>
            <w:r>
              <w:rPr>
                <w:rFonts w:hint="eastAsia" w:ascii="宋体" w:hAnsi="宋体" w:eastAsia="宋体" w:cs="宋体"/>
                <w:color w:val="auto"/>
                <w:sz w:val="24"/>
                <w:szCs w:val="24"/>
                <w:highlight w:val="none"/>
              </w:rPr>
              <w:t>政府</w:t>
            </w:r>
            <w:r>
              <w:rPr>
                <w:rFonts w:hint="eastAsia" w:ascii="宋体" w:hAnsi="宋体" w:eastAsia="宋体" w:cs="宋体"/>
                <w:color w:val="auto"/>
                <w:sz w:val="24"/>
                <w:szCs w:val="24"/>
                <w:highlight w:val="none"/>
                <w:lang w:val="en-US" w:eastAsia="zh-CN"/>
              </w:rPr>
              <w:t>采购活动</w:t>
            </w:r>
            <w:r>
              <w:rPr>
                <w:rFonts w:hint="eastAsia" w:ascii="宋体" w:hAnsi="宋体" w:eastAsia="宋体" w:cs="宋体"/>
                <w:color w:val="auto"/>
                <w:sz w:val="24"/>
                <w:szCs w:val="24"/>
                <w:highlight w:val="none"/>
              </w:rPr>
              <w:t>的供应商:1、不属于根据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文件规定的禁止参加本次政府采购活动的供应商；2、不属于国家相关法律法规及制度规定的禁止参加本次政府采购活动的供应商。</w:t>
            </w:r>
            <w:r>
              <w:rPr>
                <w:rFonts w:hint="eastAsia" w:ascii="宋体" w:hAnsi="宋体"/>
                <w:b w:val="0"/>
                <w:bCs/>
                <w:color w:val="auto"/>
                <w:sz w:val="24"/>
                <w:highlight w:val="none"/>
                <w:lang w:val="en-US" w:eastAsia="zh-CN"/>
              </w:rPr>
              <w:t>注：</w:t>
            </w:r>
            <w:r>
              <w:rPr>
                <w:rFonts w:hint="eastAsia" w:ascii="宋体" w:hAnsi="宋体"/>
                <w:b w:val="0"/>
                <w:bCs/>
                <w:color w:val="auto"/>
                <w:sz w:val="24"/>
                <w:highlight w:val="none"/>
                <w:lang w:eastAsia="zh-CN"/>
              </w:rPr>
              <w:t>采购代理机构</w:t>
            </w:r>
            <w:r>
              <w:rPr>
                <w:rFonts w:hint="eastAsia" w:ascii="宋体" w:hAnsi="宋体"/>
                <w:b w:val="0"/>
                <w:bCs/>
                <w:color w:val="auto"/>
                <w:sz w:val="24"/>
                <w:highlight w:val="none"/>
                <w:lang w:val="en-US" w:eastAsia="zh-CN"/>
              </w:rPr>
              <w:t>查询供应商信用记录。</w:t>
            </w:r>
          </w:p>
        </w:tc>
        <w:tc>
          <w:tcPr>
            <w:tcW w:w="1401"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1002" w:hRule="atLeast"/>
        </w:trPr>
        <w:tc>
          <w:tcPr>
            <w:tcW w:w="710" w:type="dxa"/>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14</w:t>
            </w:r>
          </w:p>
        </w:tc>
        <w:tc>
          <w:tcPr>
            <w:tcW w:w="3243" w:type="dxa"/>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color w:val="auto"/>
                <w:kern w:val="0"/>
                <w:sz w:val="24"/>
                <w:szCs w:val="24"/>
                <w:highlight w:val="none"/>
                <w:lang w:val="en-US" w:eastAsia="zh-CN" w:bidi="ar-SA"/>
              </w:rPr>
              <w:t>按照磋商文件要求依法获取文件并备案</w:t>
            </w:r>
          </w:p>
        </w:tc>
        <w:tc>
          <w:tcPr>
            <w:tcW w:w="4367" w:type="dxa"/>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由</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代理机构提供查询记录</w:t>
            </w:r>
          </w:p>
        </w:tc>
        <w:tc>
          <w:tcPr>
            <w:tcW w:w="1401" w:type="dxa"/>
            <w:tcBorders>
              <w:top w:val="single" w:color="auto" w:sz="4" w:space="0"/>
              <w:lef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bl>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outlineLvl w:val="9"/>
        <w:rPr>
          <w:color w:val="auto"/>
          <w:highlight w:val="none"/>
          <w:lang w:val="zh-CN"/>
        </w:rPr>
      </w:pPr>
      <w:r>
        <w:rPr>
          <w:rFonts w:hint="eastAsia" w:ascii="宋体" w:hAnsi="宋体" w:eastAsia="宋体" w:cs="宋体"/>
          <w:b/>
          <w:bCs/>
          <w:color w:val="auto"/>
          <w:sz w:val="24"/>
          <w:szCs w:val="24"/>
          <w:highlight w:val="none"/>
          <w:lang w:val="zh-CN"/>
        </w:rPr>
        <w:t>特别说明：磋商文件中要求提供复印件并加盖公章的证明材料，复印件所在页按要求加盖公章或复印件为多页但至少有一页按要求加盖公章的，视为满足复印件加盖公章的要求</w:t>
      </w:r>
      <w:r>
        <w:rPr>
          <w:rFonts w:hint="eastAsia" w:ascii="宋体" w:hAnsi="宋体" w:eastAsia="宋体" w:cs="宋体"/>
          <w:color w:val="auto"/>
          <w:sz w:val="24"/>
          <w:szCs w:val="24"/>
          <w:highlight w:val="none"/>
          <w:lang w:val="zh-CN"/>
        </w:rPr>
        <w:t>。</w:t>
      </w:r>
    </w:p>
    <w:p>
      <w:pPr>
        <w:bidi w:val="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2.2.2资格性审查结束后，磋商小组应当出具资格性审查报告，没有通过资格审查的供应商，磋商小组应当在资格审查报告中说明原因。</w:t>
      </w:r>
    </w:p>
    <w:p>
      <w:pPr>
        <w:bidi w:val="0"/>
        <w:jc w:val="center"/>
        <w:outlineLvl w:val="9"/>
        <w:rPr>
          <w:rFonts w:hint="eastAsia"/>
          <w:b/>
          <w:color w:val="auto"/>
          <w:szCs w:val="24"/>
          <w:highlight w:val="none"/>
          <w:lang w:val="zh-CN"/>
        </w:rPr>
      </w:pPr>
      <w:r>
        <w:rPr>
          <w:rFonts w:hint="eastAsia"/>
          <w:b/>
          <w:color w:val="auto"/>
          <w:szCs w:val="24"/>
          <w:highlight w:val="none"/>
          <w:lang w:val="zh-CN"/>
        </w:rPr>
        <w:t>资格审查报告格式</w:t>
      </w:r>
    </w:p>
    <w:tbl>
      <w:tblPr>
        <w:tblStyle w:val="16"/>
        <w:tblW w:w="0" w:type="auto"/>
        <w:jc w:val="center"/>
        <w:tblLayout w:type="fixed"/>
        <w:tblCellMar>
          <w:top w:w="0" w:type="dxa"/>
          <w:left w:w="108" w:type="dxa"/>
          <w:bottom w:w="0" w:type="dxa"/>
          <w:right w:w="108" w:type="dxa"/>
        </w:tblCellMar>
      </w:tblPr>
      <w:tblGrid>
        <w:gridCol w:w="2189"/>
        <w:gridCol w:w="2809"/>
        <w:gridCol w:w="884"/>
        <w:gridCol w:w="1325"/>
        <w:gridCol w:w="750"/>
        <w:gridCol w:w="1581"/>
      </w:tblGrid>
      <w:tr>
        <w:tblPrEx>
          <w:tblCellMar>
            <w:top w:w="0" w:type="dxa"/>
            <w:left w:w="108" w:type="dxa"/>
            <w:bottom w:w="0" w:type="dxa"/>
            <w:right w:w="108" w:type="dxa"/>
          </w:tblCellMar>
        </w:tblPrEx>
        <w:trPr>
          <w:trHeight w:val="559" w:hRule="atLeast"/>
          <w:jc w:val="center"/>
        </w:trPr>
        <w:tc>
          <w:tcPr>
            <w:tcW w:w="2189"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jc w:val="center"/>
              <w:rPr>
                <w:rFonts w:hint="eastAsia" w:cs="宋体"/>
                <w:bCs/>
                <w:color w:val="auto"/>
                <w:highlight w:val="none"/>
                <w:lang w:val="zh-CN"/>
              </w:rPr>
            </w:pPr>
            <w:r>
              <w:rPr>
                <w:rFonts w:hint="eastAsia" w:cs="宋体"/>
                <w:bCs/>
                <w:color w:val="auto"/>
                <w:highlight w:val="none"/>
                <w:lang w:val="zh-CN"/>
              </w:rPr>
              <w:t>项 目 名 称</w:t>
            </w:r>
          </w:p>
        </w:tc>
        <w:tc>
          <w:tcPr>
            <w:tcW w:w="7349" w:type="dxa"/>
            <w:gridSpan w:val="5"/>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采 购 编 号</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资格审查依据</w:t>
            </w:r>
          </w:p>
        </w:tc>
        <w:tc>
          <w:tcPr>
            <w:tcW w:w="7349" w:type="dxa"/>
            <w:gridSpan w:val="5"/>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eastAsia="宋体" w:cs="宋体"/>
                <w:bCs/>
                <w:color w:val="auto"/>
                <w:highlight w:val="none"/>
                <w:lang w:val="zh-CN" w:eastAsia="zh-CN"/>
              </w:rPr>
            </w:pPr>
            <w:r>
              <w:rPr>
                <w:rFonts w:hint="eastAsia" w:cs="宋体"/>
                <w:color w:val="auto"/>
                <w:highlight w:val="none"/>
                <w:lang w:val="zh-CN"/>
              </w:rPr>
              <w:t>竞争性磋商</w:t>
            </w:r>
            <w:r>
              <w:rPr>
                <w:rFonts w:hint="eastAsia" w:eastAsia="宋体" w:cs="宋体"/>
                <w:color w:val="auto"/>
                <w:highlight w:val="none"/>
                <w:lang w:val="en-US" w:eastAsia="zh-CN"/>
              </w:rPr>
              <w:t>文件</w:t>
            </w: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rPr>
              <w:t>递交响应文件</w:t>
            </w:r>
            <w:r>
              <w:rPr>
                <w:rFonts w:hint="eastAsia" w:cs="宋体"/>
                <w:color w:val="auto"/>
                <w:highlight w:val="none"/>
                <w:lang w:val="zh-CN"/>
              </w:rPr>
              <w:t>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default" w:ascii="宋体" w:hAnsi="宋体" w:eastAsia="宋体" w:cs="宋体"/>
                <w:color w:val="auto"/>
                <w:highlight w:val="none"/>
                <w:lang w:val="en-US" w:eastAsia="zh-CN" w:bidi="ar"/>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通过资格审查的供应商名单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zh-CN"/>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未通过资格审查的供应商名单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供应商</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原因</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通过资格审查的供应商是否达到三家</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61"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本次采购活动是否终止</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1791" w:hRule="atLeast"/>
          <w:jc w:val="center"/>
        </w:trPr>
        <w:tc>
          <w:tcPr>
            <w:tcW w:w="9538" w:type="dxa"/>
            <w:gridSpan w:val="6"/>
            <w:tcBorders>
              <w:top w:val="single" w:color="auto" w:sz="6" w:space="0"/>
              <w:left w:val="double" w:color="auto" w:sz="4" w:space="0"/>
              <w:bottom w:val="double" w:color="auto" w:sz="4" w:space="0"/>
              <w:right w:val="double" w:color="auto" w:sz="4" w:space="0"/>
            </w:tcBorders>
            <w:noWrap w:val="0"/>
            <w:vAlign w:val="center"/>
          </w:tcPr>
          <w:p>
            <w:pPr>
              <w:tabs>
                <w:tab w:val="left" w:pos="993"/>
              </w:tabs>
              <w:autoSpaceDE w:val="0"/>
              <w:autoSpaceDN w:val="0"/>
              <w:adjustRightInd w:val="0"/>
              <w:spacing w:line="360" w:lineRule="auto"/>
              <w:ind w:firstLine="240" w:firstLineChars="100"/>
              <w:rPr>
                <w:rFonts w:hint="eastAsia" w:cs="宋体"/>
                <w:color w:val="auto"/>
                <w:highlight w:val="none"/>
                <w:lang w:val="zh-CN"/>
              </w:rPr>
            </w:pPr>
            <w:r>
              <w:rPr>
                <w:rFonts w:hint="eastAsia" w:cs="宋体"/>
                <w:color w:val="auto"/>
                <w:highlight w:val="none"/>
                <w:lang w:val="zh-CN"/>
              </w:rPr>
              <w:t>磋商小组组长（签字）：</w:t>
            </w:r>
          </w:p>
          <w:p>
            <w:pPr>
              <w:pStyle w:val="7"/>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磋商小组成员（签字）：</w:t>
            </w:r>
          </w:p>
          <w:p>
            <w:pPr>
              <w:pStyle w:val="7"/>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监督代表（签字）：</w:t>
            </w:r>
          </w:p>
          <w:p>
            <w:pPr>
              <w:tabs>
                <w:tab w:val="left" w:pos="993"/>
              </w:tabs>
              <w:autoSpaceDE w:val="0"/>
              <w:autoSpaceDN w:val="0"/>
              <w:adjustRightInd w:val="0"/>
              <w:rPr>
                <w:rFonts w:hint="eastAsia" w:eastAsia="宋体"/>
                <w:color w:val="auto"/>
                <w:highlight w:val="none"/>
                <w:lang w:eastAsia="zh-CN"/>
              </w:rPr>
            </w:pPr>
            <w:r>
              <w:rPr>
                <w:rFonts w:hint="eastAsia" w:cs="宋体"/>
                <w:color w:val="auto"/>
                <w:highlight w:val="none"/>
              </w:rPr>
              <w:t xml:space="preserve">                                                      </w:t>
            </w:r>
            <w:r>
              <w:rPr>
                <w:rFonts w:hint="eastAsia" w:cs="宋体"/>
                <w:color w:val="auto"/>
                <w:highlight w:val="none"/>
                <w:lang w:val="zh-CN"/>
              </w:rPr>
              <w:t xml:space="preserve"> 日期：</w:t>
            </w:r>
            <w:r>
              <w:rPr>
                <w:rFonts w:hint="eastAsia" w:cs="宋体"/>
                <w:color w:val="auto"/>
                <w:highlight w:val="none"/>
                <w:lang w:val="en-US" w:eastAsia="zh-CN"/>
              </w:rPr>
              <w:t xml:space="preserve"> </w:t>
            </w:r>
            <w:r>
              <w:rPr>
                <w:rFonts w:hint="eastAsia" w:cs="宋体"/>
                <w:color w:val="auto"/>
                <w:highlight w:val="none"/>
                <w:lang w:eastAsia="zh-CN"/>
              </w:rPr>
              <w:t>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2.2.3采购人或者采购代理机构宣布未通过资格性审查的供应商名单时，应当告知供应商未通过审查的原因。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2.2.4通过资格性审查的供应商不足</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家的，终止本次采购活动，并发布终止采购活动公告。</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磋商</w:t>
      </w:r>
      <w:r>
        <w:rPr>
          <w:rFonts w:hint="eastAsia" w:ascii="宋体" w:hAnsi="宋体" w:cs="宋体"/>
          <w:b/>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2.3.</w:t>
      </w:r>
      <w:r>
        <w:rPr>
          <w:rFonts w:ascii="宋体" w:hAnsi="宋体" w:eastAsia="宋体" w:cs="宋体"/>
          <w:color w:val="auto"/>
          <w:sz w:val="24"/>
          <w:szCs w:val="24"/>
          <w:highlight w:val="none"/>
        </w:rPr>
        <w:t>1.供应商资格审查结束后，采购人、采购代理机构应当组织</w:t>
      </w:r>
      <w:r>
        <w:rPr>
          <w:rFonts w:hint="eastAsia" w:ascii="宋体" w:hAnsi="宋体" w:cs="宋体"/>
          <w:color w:val="auto"/>
          <w:sz w:val="24"/>
          <w:szCs w:val="24"/>
          <w:highlight w:val="none"/>
          <w:lang w:eastAsia="zh-CN"/>
        </w:rPr>
        <w:t>磋商小组</w:t>
      </w:r>
      <w:r>
        <w:rPr>
          <w:rFonts w:ascii="宋体" w:hAnsi="宋体" w:eastAsia="宋体" w:cs="宋体"/>
          <w:color w:val="auto"/>
          <w:sz w:val="24"/>
          <w:szCs w:val="24"/>
          <w:highlight w:val="none"/>
        </w:rPr>
        <w:t>按照磋商文件的规定与通过资格审查的供应商分别进行磋商。磋商顺序以现场抽签的方式确定。磋商过程中，磋商小组可以根据磋商情况调整磋商轮次。每轮磋商开始前，磋商小组应根据磋商文件的规定，并结合各供应商的响应文件拟定磋商内容。</w:t>
      </w:r>
      <w:r>
        <w:rPr>
          <w:rFonts w:ascii="宋体" w:hAnsi="宋体" w:eastAsia="宋体" w:cs="宋体"/>
          <w:color w:val="auto"/>
          <w:sz w:val="24"/>
          <w:szCs w:val="24"/>
          <w:highlight w:val="none"/>
        </w:rPr>
        <w:br w:type="textWrapping"/>
      </w:r>
      <w:r>
        <w:rPr>
          <w:rFonts w:hint="eastAsia" w:ascii="宋体" w:hAnsi="宋体" w:cs="宋体"/>
          <w:color w:val="auto"/>
          <w:sz w:val="24"/>
          <w:szCs w:val="24"/>
          <w:highlight w:val="none"/>
          <w:lang w:val="en-US" w:eastAsia="zh-CN"/>
        </w:rPr>
        <w:t xml:space="preserve">    2.3.2</w:t>
      </w:r>
      <w:r>
        <w:rPr>
          <w:rFonts w:hint="eastAsia" w:ascii="宋体" w:hAnsi="宋体" w:eastAsia="宋体" w:cs="宋体"/>
          <w:color w:val="auto"/>
          <w:sz w:val="24"/>
          <w:szCs w:val="24"/>
          <w:highlight w:val="none"/>
        </w:rPr>
        <w:t>磋商小组所有成员集中与单一供应商分别进行一轮或多轮磋商，并给予所有参加磋商的供应商平等的磋商机会。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2.3.3</w:t>
      </w:r>
      <w:r>
        <w:rPr>
          <w:rFonts w:ascii="宋体" w:hAnsi="宋体" w:eastAsia="宋体" w:cs="宋体"/>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本项目可能实质性变动的内容:采购需求中的技术、服务要求以及合同草案条款。</w:t>
      </w:r>
      <w:r>
        <w:rPr>
          <w:rFonts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2.3.6</w:t>
      </w:r>
      <w:r>
        <w:rPr>
          <w:rFonts w:ascii="宋体" w:hAnsi="宋体" w:eastAsia="宋体" w:cs="宋体"/>
          <w:color w:val="auto"/>
          <w:sz w:val="24"/>
          <w:szCs w:val="24"/>
          <w:highlight w:val="none"/>
        </w:rPr>
        <w:t>磋商过程中，磋商小组对响应文件的有效性、完整性和响应程度进行审查，审查中发现供应商响应文件属于下列情况之</w:t>
      </w:r>
      <w:r>
        <w:rPr>
          <w:rFonts w:hint="eastAsia" w:ascii="宋体" w:hAnsi="宋体" w:cs="宋体"/>
          <w:color w:val="auto"/>
          <w:sz w:val="24"/>
          <w:szCs w:val="24"/>
          <w:highlight w:val="none"/>
          <w:lang w:val="en-US" w:eastAsia="zh-CN"/>
        </w:rPr>
        <w:t>一</w:t>
      </w:r>
      <w:r>
        <w:rPr>
          <w:rFonts w:ascii="宋体" w:hAnsi="宋体" w:eastAsia="宋体" w:cs="宋体"/>
          <w:color w:val="auto"/>
          <w:sz w:val="24"/>
          <w:szCs w:val="24"/>
          <w:highlight w:val="none"/>
        </w:rPr>
        <w:t>的，应按照无效响应文件处理:</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2.3.6.1</w:t>
      </w:r>
      <w:r>
        <w:rPr>
          <w:rFonts w:ascii="宋体" w:hAnsi="宋体" w:eastAsia="宋体" w:cs="宋体"/>
          <w:color w:val="auto"/>
          <w:sz w:val="24"/>
          <w:szCs w:val="24"/>
          <w:highlight w:val="none"/>
        </w:rPr>
        <w:t>响应文件正副本数量不足的</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 </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2.3.6.2</w:t>
      </w:r>
      <w:r>
        <w:rPr>
          <w:rFonts w:ascii="宋体" w:hAnsi="宋体" w:eastAsia="宋体" w:cs="宋体"/>
          <w:color w:val="auto"/>
          <w:sz w:val="24"/>
          <w:szCs w:val="24"/>
          <w:highlight w:val="none"/>
        </w:rPr>
        <w:t>响应文件的语言、计量单位、</w:t>
      </w:r>
      <w:r>
        <w:rPr>
          <w:rFonts w:hint="eastAsia" w:ascii="宋体" w:hAnsi="宋体" w:eastAsia="宋体" w:cs="宋体"/>
          <w:color w:val="auto"/>
          <w:sz w:val="24"/>
          <w:szCs w:val="24"/>
          <w:highlight w:val="none"/>
          <w:lang w:val="en-US" w:eastAsia="zh-CN"/>
        </w:rPr>
        <w:t>报价货币、</w:t>
      </w:r>
      <w:r>
        <w:rPr>
          <w:rFonts w:ascii="宋体" w:hAnsi="宋体" w:eastAsia="宋体" w:cs="宋体"/>
          <w:color w:val="auto"/>
          <w:sz w:val="24"/>
          <w:szCs w:val="24"/>
          <w:highlight w:val="none"/>
        </w:rPr>
        <w:t>知识产权、磋商有效期等不符合采购文件的规定，影响磋商小组评判的</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2.3.6.3响应文件装订不符合磋商文件规定的；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2.3.6.4响应文件组成不符合磋商文件规定的；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2.3.6.5响应文件签署、盖章不符合磋商文件规定的（2.3.7情形除外）；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kern w:val="0"/>
          <w:highlight w:val="none"/>
        </w:rPr>
      </w:pPr>
      <w:r>
        <w:rPr>
          <w:rFonts w:hint="eastAsia" w:ascii="宋体" w:hAnsi="宋体" w:cs="宋体"/>
          <w:color w:val="auto"/>
          <w:sz w:val="24"/>
          <w:szCs w:val="24"/>
          <w:highlight w:val="none"/>
          <w:lang w:val="en-US" w:eastAsia="zh-CN"/>
        </w:rPr>
        <w:t>2.3.6.6最后报价不符合磋商</w:t>
      </w:r>
      <w:r>
        <w:rPr>
          <w:rFonts w:hint="eastAsia" w:ascii="宋体" w:hAnsi="宋体" w:cs="宋体"/>
          <w:bCs/>
          <w:color w:val="auto"/>
          <w:kern w:val="0"/>
          <w:highlight w:val="none"/>
        </w:rPr>
        <w:t>文件第二章须知前附表</w:t>
      </w:r>
      <w:r>
        <w:rPr>
          <w:rFonts w:hint="eastAsia" w:ascii="宋体" w:hAnsi="宋体" w:cs="宋体"/>
          <w:bCs/>
          <w:color w:val="auto"/>
          <w:kern w:val="0"/>
          <w:highlight w:val="none"/>
          <w:lang w:val="en-US" w:eastAsia="zh-CN"/>
        </w:rPr>
        <w:t>规定的</w:t>
      </w:r>
      <w:r>
        <w:rPr>
          <w:rFonts w:hint="eastAsia" w:ascii="宋体" w:hAnsi="宋体" w:cs="宋体"/>
          <w:bCs/>
          <w:color w:val="auto"/>
          <w:kern w:val="0"/>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bCs/>
          <w:color w:val="auto"/>
          <w:kern w:val="0"/>
          <w:highlight w:val="none"/>
          <w:lang w:val="en-US" w:eastAsia="zh-CN"/>
        </w:rPr>
      </w:pPr>
      <w:r>
        <w:rPr>
          <w:rFonts w:hint="eastAsia" w:ascii="宋体" w:hAnsi="宋体" w:cs="宋体"/>
          <w:bCs/>
          <w:color w:val="auto"/>
          <w:kern w:val="0"/>
          <w:highlight w:val="none"/>
          <w:lang w:val="en-US" w:eastAsia="zh-CN"/>
        </w:rPr>
        <w:t>2.3.6.7未实质性响应列为实质性条款的技术（服务）、商务和其他要求的；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bCs/>
          <w:color w:val="auto"/>
          <w:kern w:val="0"/>
          <w:highlight w:val="none"/>
          <w:lang w:val="en-US" w:eastAsia="zh-CN"/>
        </w:rPr>
        <w:t>2.3.6.7其他无效条款。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ascii="宋体" w:hAnsi="宋体" w:eastAsia="宋体" w:cs="宋体"/>
          <w:color w:val="auto"/>
          <w:sz w:val="24"/>
          <w:szCs w:val="24"/>
          <w:highlight w:val="none"/>
        </w:rPr>
      </w:pPr>
      <w:r>
        <w:rPr>
          <w:rFonts w:hint="eastAsia" w:ascii="宋体" w:hAnsi="宋体" w:cs="宋体"/>
          <w:bCs/>
          <w:color w:val="auto"/>
          <w:kern w:val="0"/>
          <w:highlight w:val="none"/>
          <w:lang w:val="en-US" w:eastAsia="zh-CN"/>
        </w:rPr>
        <w:t>2.3.7</w:t>
      </w:r>
      <w:r>
        <w:rPr>
          <w:rFonts w:ascii="宋体" w:hAnsi="宋体" w:eastAsia="宋体" w:cs="宋体"/>
          <w:color w:val="auto"/>
          <w:sz w:val="24"/>
          <w:szCs w:val="24"/>
          <w:highlight w:val="none"/>
        </w:rPr>
        <w:t>磋商小组对响应文件签署、盖章等进行审查过程中，有下列情形的，磋商小组应当评定为不影响整个响应文件有效性和采购活动公平竞争，并通过响应文件的有效性审查:</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1）</w:t>
      </w:r>
      <w:r>
        <w:rPr>
          <w:rFonts w:ascii="宋体" w:hAnsi="宋体" w:eastAsia="宋体" w:cs="宋体"/>
          <w:color w:val="auto"/>
          <w:sz w:val="24"/>
          <w:szCs w:val="24"/>
          <w:highlight w:val="none"/>
        </w:rPr>
        <w:t>响应文件正副本数量齐全，只是未按照采购文件要求进行分装或者统装的</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2）</w:t>
      </w:r>
      <w:r>
        <w:rPr>
          <w:rFonts w:ascii="宋体" w:hAnsi="宋体" w:eastAsia="宋体" w:cs="宋体"/>
          <w:color w:val="auto"/>
          <w:sz w:val="24"/>
          <w:szCs w:val="24"/>
          <w:highlight w:val="none"/>
        </w:rPr>
        <w:t>响应文件存在个别地方(总数不能超过2个)没有法定代表人/单位负责人签字，但有法定代表人/单位负责人的私人印章或者有效授权代理人签字的</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3）</w:t>
      </w:r>
      <w:r>
        <w:rPr>
          <w:rFonts w:ascii="宋体" w:hAnsi="宋体" w:eastAsia="宋体" w:cs="宋体"/>
          <w:color w:val="auto"/>
          <w:sz w:val="24"/>
          <w:szCs w:val="24"/>
          <w:highlight w:val="none"/>
        </w:rPr>
        <w:t>响应文件除采购文件明确要求加盖单位(法人)公章的以外，其他地方以相关专用章加盖的</w:t>
      </w:r>
      <w:r>
        <w:rPr>
          <w:rFonts w:hint="eastAsia" w:ascii="宋体" w:hAnsi="宋体" w:cs="宋体"/>
          <w:color w:val="auto"/>
          <w:sz w:val="24"/>
          <w:szCs w:val="24"/>
          <w:highlight w:val="none"/>
          <w:lang w:val="en-US" w:eastAsia="zh-CN"/>
        </w:rPr>
        <w:t>；</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  </w:t>
      </w:r>
      <w:r>
        <w:rPr>
          <w:rFonts w:hint="eastAsia" w:ascii="宋体" w:hAnsi="宋体" w:cs="宋体"/>
          <w:color w:val="auto"/>
          <w:sz w:val="24"/>
          <w:szCs w:val="24"/>
          <w:highlight w:val="none"/>
          <w:lang w:val="en-US" w:eastAsia="zh-CN"/>
        </w:rPr>
        <w:t>4）</w:t>
      </w:r>
      <w:r>
        <w:rPr>
          <w:rFonts w:ascii="宋体" w:hAnsi="宋体" w:eastAsia="宋体" w:cs="宋体"/>
          <w:color w:val="auto"/>
          <w:sz w:val="24"/>
          <w:szCs w:val="24"/>
          <w:highlight w:val="none"/>
        </w:rPr>
        <w:t>以骑缝章的形式代替响应文件内容逐页盖章的(但是骑缝章模糊不清，印章名称无法辨认的除外)。</w:t>
      </w:r>
    </w:p>
    <w:p>
      <w:pPr>
        <w:ind w:firstLine="3182" w:firstLineChars="1326"/>
        <w:jc w:val="center"/>
        <w:rPr>
          <w:rFonts w:hint="eastAsia" w:ascii="宋体" w:hAnsi="宋体" w:eastAsia="宋体"/>
          <w:b/>
          <w:bCs/>
          <w:color w:val="auto"/>
          <w:kern w:val="2"/>
          <w:sz w:val="24"/>
          <w:szCs w:val="24"/>
          <w:highlight w:val="none"/>
          <w:lang w:val="zh-CN" w:eastAsia="zh-CN" w:bidi="ar-SA"/>
        </w:rPr>
      </w:pPr>
      <w:r>
        <w:rPr>
          <w:rFonts w:ascii="宋体" w:hAnsi="宋体" w:eastAsia="宋体" w:cs="宋体"/>
          <w:color w:val="auto"/>
          <w:sz w:val="24"/>
          <w:szCs w:val="24"/>
          <w:highlight w:val="none"/>
        </w:rPr>
        <w:br w:type="textWrapping"/>
      </w:r>
      <w:r>
        <w:rPr>
          <w:rFonts w:hint="eastAsia" w:ascii="宋体" w:hAnsi="宋体" w:cs="宋体"/>
          <w:color w:val="auto"/>
          <w:sz w:val="24"/>
          <w:szCs w:val="24"/>
          <w:highlight w:val="none"/>
          <w:lang w:val="en-US" w:eastAsia="zh-CN"/>
        </w:rPr>
        <w:t xml:space="preserve"> </w:t>
      </w:r>
      <w:r>
        <w:rPr>
          <w:rFonts w:ascii="宋体" w:hAnsi="宋体" w:eastAsia="宋体" w:cs="宋体"/>
          <w:b/>
          <w:bCs/>
          <w:color w:val="auto"/>
          <w:sz w:val="24"/>
          <w:szCs w:val="24"/>
          <w:highlight w:val="none"/>
        </w:rPr>
        <w:t>响应文件的有效性、完整性和响应程度</w:t>
      </w:r>
      <w:r>
        <w:rPr>
          <w:rFonts w:hint="eastAsia" w:ascii="宋体" w:hAnsi="宋体" w:eastAsia="宋体" w:cs="宋体"/>
          <w:b/>
          <w:bCs/>
          <w:color w:val="auto"/>
          <w:sz w:val="24"/>
          <w:szCs w:val="24"/>
          <w:highlight w:val="none"/>
          <w:lang w:val="en-US" w:eastAsia="zh-CN"/>
        </w:rPr>
        <w:t>审查表</w:t>
      </w:r>
    </w:p>
    <w:tbl>
      <w:tblPr>
        <w:tblStyle w:val="16"/>
        <w:tblW w:w="0" w:type="auto"/>
        <w:tblInd w:w="-318" w:type="dxa"/>
        <w:tblBorders>
          <w:top w:val="double" w:color="auto" w:sz="4" w:space="0"/>
          <w:left w:val="double" w:color="auto" w:sz="4" w:space="0"/>
          <w:bottom w:val="double" w:color="auto" w:sz="4" w:space="0"/>
          <w:right w:val="double" w:color="auto" w:sz="4" w:space="0"/>
          <w:insideH w:val="none" w:color="auto" w:sz="4" w:space="0"/>
          <w:insideV w:val="none" w:color="auto" w:sz="4" w:space="0"/>
        </w:tblBorders>
        <w:tblLayout w:type="fixed"/>
        <w:tblCellMar>
          <w:top w:w="0" w:type="dxa"/>
          <w:left w:w="108" w:type="dxa"/>
          <w:bottom w:w="0" w:type="dxa"/>
          <w:right w:w="108" w:type="dxa"/>
        </w:tblCellMar>
      </w:tblPr>
      <w:tblGrid>
        <w:gridCol w:w="710"/>
        <w:gridCol w:w="3553"/>
        <w:gridCol w:w="4080"/>
        <w:gridCol w:w="1378"/>
      </w:tblGrid>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34" w:hRule="atLeast"/>
        </w:trPr>
        <w:tc>
          <w:tcPr>
            <w:tcW w:w="710" w:type="dxa"/>
            <w:tcBorders>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序号</w:t>
            </w:r>
          </w:p>
        </w:tc>
        <w:tc>
          <w:tcPr>
            <w:tcW w:w="3553"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项     目</w:t>
            </w:r>
          </w:p>
        </w:tc>
        <w:tc>
          <w:tcPr>
            <w:tcW w:w="4080" w:type="dxa"/>
            <w:tcBorders>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合格条件</w:t>
            </w:r>
          </w:p>
        </w:tc>
        <w:tc>
          <w:tcPr>
            <w:tcW w:w="1378" w:type="dxa"/>
            <w:tcBorders>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结  论</w:t>
            </w: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47"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tc>
        <w:tc>
          <w:tcPr>
            <w:tcW w:w="3553" w:type="dxa"/>
            <w:tcBorders>
              <w:top w:val="single" w:color="auto" w:sz="6" w:space="0"/>
              <w:left w:val="single" w:color="auto" w:sz="6" w:space="0"/>
              <w:bottom w:val="single" w:color="auto" w:sz="6" w:space="0"/>
              <w:right w:val="single" w:color="auto" w:sz="6" w:space="0"/>
            </w:tcBorders>
            <w:noWrap w:val="0"/>
            <w:vAlign w:val="center"/>
          </w:tcPr>
          <w:p>
            <w:pPr>
              <w:spacing w:line="360" w:lineRule="auto"/>
              <w:ind w:left="0" w:leftChars="0" w:firstLine="0" w:firstLineChars="0"/>
              <w:jc w:val="center"/>
              <w:rPr>
                <w:rFonts w:hint="eastAsia" w:ascii="宋体" w:hAnsi="宋体" w:eastAsia="宋体" w:cs="宋体"/>
                <w:bCs/>
                <w:color w:val="auto"/>
                <w:sz w:val="24"/>
                <w:szCs w:val="24"/>
                <w:highlight w:val="none"/>
                <w:lang w:val="zh-CN"/>
              </w:rPr>
            </w:pPr>
            <w:r>
              <w:rPr>
                <w:rFonts w:ascii="宋体" w:hAnsi="宋体" w:eastAsia="宋体" w:cs="宋体"/>
                <w:color w:val="auto"/>
                <w:sz w:val="24"/>
                <w:szCs w:val="24"/>
                <w:highlight w:val="none"/>
              </w:rPr>
              <w:t>响应文件正副本数量</w:t>
            </w:r>
          </w:p>
        </w:tc>
        <w:tc>
          <w:tcPr>
            <w:tcW w:w="40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正本一份，副本两份</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86" w:hRule="atLeast"/>
        </w:trPr>
        <w:tc>
          <w:tcPr>
            <w:tcW w:w="710" w:type="dxa"/>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w:t>
            </w:r>
          </w:p>
        </w:tc>
        <w:tc>
          <w:tcPr>
            <w:tcW w:w="355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ascii="宋体" w:hAnsi="宋体" w:eastAsia="宋体" w:cs="宋体"/>
                <w:color w:val="auto"/>
                <w:sz w:val="24"/>
                <w:szCs w:val="24"/>
                <w:highlight w:val="none"/>
              </w:rPr>
              <w:t>响应文件的语言、计量单位、</w:t>
            </w:r>
            <w:r>
              <w:rPr>
                <w:rFonts w:hint="eastAsia" w:ascii="宋体" w:hAnsi="宋体" w:eastAsia="宋体" w:cs="宋体"/>
                <w:color w:val="auto"/>
                <w:sz w:val="24"/>
                <w:szCs w:val="24"/>
                <w:highlight w:val="none"/>
                <w:lang w:val="en-US" w:eastAsia="zh-CN"/>
              </w:rPr>
              <w:t>报价货币、</w:t>
            </w:r>
            <w:r>
              <w:rPr>
                <w:rFonts w:ascii="宋体" w:hAnsi="宋体" w:eastAsia="宋体" w:cs="宋体"/>
                <w:color w:val="auto"/>
                <w:sz w:val="24"/>
                <w:szCs w:val="24"/>
                <w:highlight w:val="none"/>
              </w:rPr>
              <w:t>知识产权、磋商有效期</w:t>
            </w:r>
          </w:p>
        </w:tc>
        <w:tc>
          <w:tcPr>
            <w:tcW w:w="408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均符合磋商文件的要求</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627" w:hRule="atLeast"/>
        </w:trPr>
        <w:tc>
          <w:tcPr>
            <w:tcW w:w="710" w:type="dxa"/>
            <w:tcBorders>
              <w:top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w:t>
            </w:r>
          </w:p>
        </w:tc>
        <w:tc>
          <w:tcPr>
            <w:tcW w:w="3553"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color w:val="auto"/>
                <w:sz w:val="24"/>
                <w:szCs w:val="24"/>
                <w:highlight w:val="none"/>
                <w:lang w:val="en-US" w:eastAsia="zh-CN"/>
              </w:rPr>
              <w:t>响应文件组成</w:t>
            </w:r>
          </w:p>
        </w:tc>
        <w:tc>
          <w:tcPr>
            <w:tcW w:w="4080"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符合磋商文件第二章13条的规定</w:t>
            </w:r>
            <w:r>
              <w:rPr>
                <w:rFonts w:hint="eastAsia" w:ascii="宋体" w:hAnsi="宋体" w:cs="宋体"/>
                <w:bCs/>
                <w:color w:val="auto"/>
                <w:sz w:val="24"/>
                <w:szCs w:val="24"/>
                <w:highlight w:val="none"/>
                <w:lang w:val="en-US" w:eastAsia="zh-CN"/>
              </w:rPr>
              <w:t>。</w:t>
            </w:r>
          </w:p>
        </w:tc>
        <w:tc>
          <w:tcPr>
            <w:tcW w:w="1378" w:type="dxa"/>
            <w:tcBorders>
              <w:top w:val="single" w:color="auto" w:sz="6"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221"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rPr>
              <w:t>4</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cs="宋体"/>
                <w:color w:val="auto"/>
                <w:sz w:val="24"/>
                <w:szCs w:val="24"/>
                <w:highlight w:val="none"/>
                <w:lang w:val="en-US" w:eastAsia="zh-CN"/>
              </w:rPr>
            </w:pPr>
            <w:r>
              <w:rPr>
                <w:rFonts w:hint="eastAsia"/>
                <w:color w:val="auto"/>
                <w:highlight w:val="none"/>
                <w:lang w:eastAsia="zh-CN"/>
              </w:rPr>
              <w:t>响应文件的</w:t>
            </w:r>
            <w:r>
              <w:rPr>
                <w:rFonts w:hint="eastAsia"/>
                <w:color w:val="auto"/>
                <w:highlight w:val="none"/>
              </w:rPr>
              <w:t>打印和书写</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符合磋商文件第二章18.</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的规定</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559"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5</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cs="宋体"/>
                <w:color w:val="auto"/>
                <w:sz w:val="24"/>
                <w:szCs w:val="24"/>
                <w:highlight w:val="none"/>
                <w:lang w:val="en-US" w:eastAsia="zh-CN"/>
              </w:rPr>
              <w:t>响应文件签署、盖章</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符合磋商文件第二章18.5的规定</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710" w:type="dxa"/>
            <w:tcBorders>
              <w:top w:val="single" w:color="auto" w:sz="4"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en-US" w:eastAsia="zh-CN"/>
              </w:rPr>
              <w:t>6</w:t>
            </w:r>
          </w:p>
        </w:tc>
        <w:tc>
          <w:tcPr>
            <w:tcW w:w="3553"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default" w:ascii="宋体" w:hAnsi="宋体" w:eastAsia="宋体" w:cs="宋体"/>
                <w:bCs/>
                <w:color w:val="auto"/>
                <w:sz w:val="24"/>
                <w:szCs w:val="24"/>
                <w:highlight w:val="none"/>
                <w:lang w:val="en-US" w:eastAsia="zh-CN"/>
              </w:rPr>
            </w:pPr>
            <w:r>
              <w:rPr>
                <w:rFonts w:hint="eastAsia" w:ascii="宋体" w:hAnsi="宋体" w:cs="宋体"/>
                <w:bCs/>
                <w:color w:val="auto"/>
                <w:kern w:val="0"/>
                <w:highlight w:val="none"/>
                <w:lang w:val="en-US" w:eastAsia="zh-CN"/>
              </w:rPr>
              <w:t>第六章列为实质性条款的技术（服务）、商务和其他要求</w:t>
            </w:r>
          </w:p>
        </w:tc>
        <w:tc>
          <w:tcPr>
            <w:tcW w:w="408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响应文件均实质性响应磋商文件第六章中列为</w:t>
            </w:r>
            <w:r>
              <w:rPr>
                <w:rFonts w:hint="eastAsia" w:ascii="宋体" w:hAnsi="宋体" w:eastAsia="宋体" w:cs="宋体"/>
                <w:b/>
                <w:bCs w:val="0"/>
                <w:color w:val="auto"/>
                <w:sz w:val="24"/>
                <w:szCs w:val="24"/>
                <w:highlight w:val="none"/>
                <w:lang w:val="en-US" w:eastAsia="zh-CN"/>
              </w:rPr>
              <w:t>实质性条款</w:t>
            </w:r>
            <w:r>
              <w:rPr>
                <w:rFonts w:hint="eastAsia" w:ascii="宋体" w:hAnsi="宋体" w:eastAsia="宋体" w:cs="宋体"/>
                <w:bCs/>
                <w:color w:val="auto"/>
                <w:sz w:val="24"/>
                <w:szCs w:val="24"/>
                <w:highlight w:val="none"/>
                <w:lang w:val="en-US" w:eastAsia="zh-CN"/>
              </w:rPr>
              <w:t>的技术（服务）、商务和其他要求</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r>
        <w:tblPrEx>
          <w:tblBorders>
            <w:top w:val="double" w:color="auto" w:sz="4" w:space="0"/>
            <w:left w:val="double" w:color="auto" w:sz="4" w:space="0"/>
            <w:bottom w:val="double" w:color="auto" w:sz="4" w:space="0"/>
            <w:right w:val="double" w:color="auto" w:sz="4" w:space="0"/>
            <w:insideH w:val="none" w:color="auto" w:sz="4" w:space="0"/>
            <w:insideV w:val="none" w:color="auto" w:sz="4" w:space="0"/>
          </w:tblBorders>
          <w:tblCellMar>
            <w:top w:w="0" w:type="dxa"/>
            <w:left w:w="108" w:type="dxa"/>
            <w:bottom w:w="0" w:type="dxa"/>
            <w:right w:w="108" w:type="dxa"/>
          </w:tblCellMar>
        </w:tblPrEx>
        <w:trPr>
          <w:trHeight w:val="995" w:hRule="atLeast"/>
        </w:trPr>
        <w:tc>
          <w:tcPr>
            <w:tcW w:w="710" w:type="dxa"/>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w:t>
            </w:r>
          </w:p>
        </w:tc>
        <w:tc>
          <w:tcPr>
            <w:tcW w:w="3553" w:type="dxa"/>
            <w:tcBorders>
              <w:top w:val="single" w:color="auto" w:sz="4" w:space="0"/>
              <w:left w:val="single" w:color="auto" w:sz="6" w:space="0"/>
              <w:right w:val="single" w:color="auto" w:sz="6" w:space="0"/>
            </w:tcBorders>
            <w:noWrap w:val="0"/>
            <w:vAlign w:val="center"/>
          </w:tcPr>
          <w:p>
            <w:pPr>
              <w:spacing w:line="360" w:lineRule="auto"/>
              <w:ind w:left="0" w:leftChars="0" w:firstLine="0" w:firstLineChars="0"/>
              <w:jc w:val="center"/>
              <w:rPr>
                <w:rFonts w:hint="eastAsia" w:ascii="宋体" w:hAnsi="宋体" w:eastAsia="宋体" w:cs="宋体"/>
                <w:bCs/>
                <w:color w:val="auto"/>
                <w:sz w:val="24"/>
                <w:szCs w:val="24"/>
                <w:highlight w:val="none"/>
                <w:lang w:val="zh-CN"/>
              </w:rPr>
            </w:pPr>
            <w:r>
              <w:rPr>
                <w:rFonts w:hint="eastAsia" w:ascii="宋体" w:hAnsi="宋体" w:cs="宋体"/>
                <w:bCs/>
                <w:color w:val="auto"/>
                <w:kern w:val="0"/>
                <w:highlight w:val="none"/>
                <w:lang w:val="en-US" w:eastAsia="zh-CN"/>
              </w:rPr>
              <w:t>其他无效条款</w:t>
            </w:r>
          </w:p>
        </w:tc>
        <w:tc>
          <w:tcPr>
            <w:tcW w:w="4080" w:type="dxa"/>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left"/>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除资格性审查要求的证明材料外，磋商要求提供的其他证明材料均已提供</w:t>
            </w:r>
            <w:r>
              <w:rPr>
                <w:rFonts w:hint="eastAsia" w:ascii="宋体" w:hAnsi="宋体" w:cs="宋体"/>
                <w:bCs/>
                <w:color w:val="auto"/>
                <w:sz w:val="24"/>
                <w:szCs w:val="24"/>
                <w:highlight w:val="none"/>
                <w:lang w:val="en-US" w:eastAsia="zh-CN"/>
              </w:rPr>
              <w:t>。</w:t>
            </w:r>
          </w:p>
        </w:tc>
        <w:tc>
          <w:tcPr>
            <w:tcW w:w="1378" w:type="dxa"/>
            <w:tcBorders>
              <w:top w:val="single" w:color="auto" w:sz="4" w:space="0"/>
              <w:lef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360" w:lineRule="auto"/>
              <w:ind w:firstLine="0" w:firstLineChars="0"/>
              <w:jc w:val="center"/>
              <w:textAlignment w:val="auto"/>
              <w:outlineLvl w:val="9"/>
              <w:rPr>
                <w:rFonts w:hint="eastAsia" w:ascii="宋体" w:hAnsi="宋体" w:eastAsia="宋体" w:cs="宋体"/>
                <w:bCs/>
                <w:color w:val="auto"/>
                <w:sz w:val="24"/>
                <w:szCs w:val="24"/>
                <w:highlight w:val="none"/>
                <w:lang w:val="zh-CN"/>
              </w:rPr>
            </w:pP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9</w:t>
      </w:r>
      <w:r>
        <w:rPr>
          <w:rFonts w:ascii="宋体" w:hAnsi="宋体" w:eastAsia="宋体" w:cs="宋体"/>
          <w:color w:val="auto"/>
          <w:sz w:val="24"/>
          <w:szCs w:val="24"/>
          <w:highlight w:val="none"/>
        </w:rPr>
        <w:t>磋商小组对所有响应文件的有效性、完整性和响应程度进行审查后，向采购代理机构出具有效性、完整性和响应程度审查意见，确定继续磋商的供应商名单。没有通过有效性、完整性和响应程度审查的供应商，磋商小组应在有效性、完整性和响应程度审查意见中说明原因。</w:t>
      </w:r>
      <w:r>
        <w:rPr>
          <w:rFonts w:hint="eastAsia" w:ascii="宋体" w:hAnsi="宋体" w:eastAsia="宋体" w:cs="宋体"/>
          <w:color w:val="auto"/>
          <w:sz w:val="24"/>
          <w:szCs w:val="24"/>
          <w:highlight w:val="none"/>
          <w:lang w:val="en-US" w:eastAsia="zh-CN"/>
        </w:rPr>
        <w:t>对未通过实质性审查的供应商，</w:t>
      </w: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val="en-US" w:eastAsia="zh-CN"/>
        </w:rPr>
        <w:t>应告知原因。</w:t>
      </w:r>
    </w:p>
    <w:p>
      <w:pPr>
        <w:bidi w:val="0"/>
        <w:jc w:val="center"/>
        <w:rPr>
          <w:rFonts w:hint="eastAsia"/>
          <w:b/>
          <w:color w:val="auto"/>
          <w:szCs w:val="24"/>
          <w:highlight w:val="none"/>
          <w:lang w:val="zh-CN"/>
        </w:rPr>
      </w:pPr>
      <w:r>
        <w:rPr>
          <w:rFonts w:hint="eastAsia"/>
          <w:b/>
          <w:color w:val="auto"/>
          <w:szCs w:val="24"/>
          <w:highlight w:val="none"/>
          <w:lang w:val="zh-CN"/>
        </w:rPr>
        <w:t>响应文件的有效性、完整性和响应程度审查报告格式</w:t>
      </w:r>
    </w:p>
    <w:tbl>
      <w:tblPr>
        <w:tblStyle w:val="16"/>
        <w:tblW w:w="0" w:type="auto"/>
        <w:jc w:val="center"/>
        <w:tblLayout w:type="fixed"/>
        <w:tblCellMar>
          <w:top w:w="0" w:type="dxa"/>
          <w:left w:w="108" w:type="dxa"/>
          <w:bottom w:w="0" w:type="dxa"/>
          <w:right w:w="108" w:type="dxa"/>
        </w:tblCellMar>
      </w:tblPr>
      <w:tblGrid>
        <w:gridCol w:w="2189"/>
        <w:gridCol w:w="2809"/>
        <w:gridCol w:w="884"/>
        <w:gridCol w:w="1325"/>
        <w:gridCol w:w="750"/>
        <w:gridCol w:w="1581"/>
      </w:tblGrid>
      <w:tr>
        <w:tblPrEx>
          <w:tblCellMar>
            <w:top w:w="0" w:type="dxa"/>
            <w:left w:w="108" w:type="dxa"/>
            <w:bottom w:w="0" w:type="dxa"/>
            <w:right w:w="108" w:type="dxa"/>
          </w:tblCellMar>
        </w:tblPrEx>
        <w:trPr>
          <w:trHeight w:val="559" w:hRule="atLeast"/>
          <w:jc w:val="center"/>
        </w:trPr>
        <w:tc>
          <w:tcPr>
            <w:tcW w:w="2189" w:type="dxa"/>
            <w:tcBorders>
              <w:top w:val="double" w:color="auto" w:sz="4" w:space="0"/>
              <w:left w:val="double" w:color="auto" w:sz="4" w:space="0"/>
              <w:bottom w:val="single" w:color="auto" w:sz="6" w:space="0"/>
              <w:right w:val="single" w:color="auto" w:sz="6" w:space="0"/>
            </w:tcBorders>
            <w:noWrap w:val="0"/>
            <w:vAlign w:val="center"/>
          </w:tcPr>
          <w:p>
            <w:pPr>
              <w:autoSpaceDE w:val="0"/>
              <w:autoSpaceDN w:val="0"/>
              <w:adjustRightInd w:val="0"/>
              <w:ind w:left="0" w:leftChars="0" w:firstLine="0" w:firstLineChars="0"/>
              <w:jc w:val="center"/>
              <w:rPr>
                <w:rFonts w:hint="eastAsia" w:cs="宋体"/>
                <w:bCs/>
                <w:color w:val="auto"/>
                <w:highlight w:val="none"/>
                <w:lang w:val="zh-CN"/>
              </w:rPr>
            </w:pPr>
            <w:r>
              <w:rPr>
                <w:rFonts w:hint="eastAsia" w:cs="宋体"/>
                <w:bCs/>
                <w:color w:val="auto"/>
                <w:highlight w:val="none"/>
                <w:lang w:val="zh-CN"/>
              </w:rPr>
              <w:t>项 目 名 称</w:t>
            </w:r>
          </w:p>
        </w:tc>
        <w:tc>
          <w:tcPr>
            <w:tcW w:w="7349" w:type="dxa"/>
            <w:gridSpan w:val="5"/>
            <w:tcBorders>
              <w:top w:val="double" w:color="auto" w:sz="4" w:space="0"/>
              <w:left w:val="single" w:color="auto" w:sz="6" w:space="0"/>
              <w:bottom w:val="single" w:color="auto" w:sz="6" w:space="0"/>
              <w:right w:val="double" w:color="auto" w:sz="4" w:space="0"/>
            </w:tcBorders>
            <w:noWrap w:val="0"/>
            <w:vAlign w:val="center"/>
          </w:tcPr>
          <w:p>
            <w:pPr>
              <w:autoSpaceDE w:val="0"/>
              <w:autoSpaceDN w:val="0"/>
              <w:adjustRightInd w:val="0"/>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采 购 编 号</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both"/>
              <w:rPr>
                <w:rFonts w:hint="eastAsia" w:cs="宋体"/>
                <w:bCs/>
                <w:color w:val="auto"/>
                <w:highlight w:val="none"/>
                <w:lang w:val="zh-CN"/>
              </w:rPr>
            </w:pPr>
            <w:r>
              <w:rPr>
                <w:rFonts w:hint="eastAsia" w:cs="宋体"/>
                <w:bCs/>
                <w:color w:val="auto"/>
                <w:highlight w:val="none"/>
                <w:lang w:val="zh-CN"/>
              </w:rPr>
              <w:t>审查依据</w:t>
            </w:r>
          </w:p>
        </w:tc>
        <w:tc>
          <w:tcPr>
            <w:tcW w:w="7349" w:type="dxa"/>
            <w:gridSpan w:val="5"/>
            <w:tcBorders>
              <w:top w:val="single" w:color="auto" w:sz="4"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ind w:left="0" w:leftChars="0" w:firstLine="0" w:firstLineChars="0"/>
              <w:jc w:val="center"/>
              <w:rPr>
                <w:rFonts w:hint="eastAsia" w:eastAsia="宋体" w:cs="宋体"/>
                <w:bCs/>
                <w:color w:val="auto"/>
                <w:highlight w:val="none"/>
                <w:lang w:val="zh-CN" w:eastAsia="zh-CN"/>
              </w:rPr>
            </w:pPr>
            <w:r>
              <w:rPr>
                <w:rFonts w:hint="eastAsia" w:cs="宋体"/>
                <w:color w:val="auto"/>
                <w:highlight w:val="none"/>
                <w:lang w:val="zh-CN"/>
              </w:rPr>
              <w:t>竞争性磋商</w:t>
            </w:r>
            <w:r>
              <w:rPr>
                <w:rFonts w:hint="eastAsia" w:eastAsia="宋体" w:cs="宋体"/>
                <w:color w:val="auto"/>
                <w:highlight w:val="none"/>
                <w:lang w:val="en-US" w:eastAsia="zh-CN"/>
              </w:rPr>
              <w:t>文件</w:t>
            </w: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color w:val="auto"/>
                <w:highlight w:val="none"/>
                <w:lang w:val="en-US" w:eastAsia="zh-CN"/>
              </w:rPr>
              <w:t>通过资格审查</w:t>
            </w:r>
            <w:r>
              <w:rPr>
                <w:rFonts w:hint="eastAsia" w:cs="宋体"/>
                <w:color w:val="auto"/>
                <w:highlight w:val="none"/>
                <w:lang w:val="zh-CN"/>
              </w:rPr>
              <w:t>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ascii="宋体" w:hAnsi="宋体" w:cs="宋体"/>
                <w:color w:val="auto"/>
                <w:highlight w:val="none"/>
                <w:lang w:bidi="ar"/>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jc w:val="center"/>
              <w:rPr>
                <w:rFonts w:hint="default" w:ascii="宋体" w:hAnsi="宋体" w:eastAsia="宋体" w:cs="宋体"/>
                <w:color w:val="auto"/>
                <w:highlight w:val="none"/>
                <w:lang w:val="en-US" w:eastAsia="zh-CN" w:bidi="ar"/>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widowControl/>
              <w:wordWrap w:val="0"/>
              <w:jc w:val="left"/>
              <w:rPr>
                <w:rFonts w:hint="eastAsia" w:eastAsia="宋体"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w:t>
            </w:r>
            <w:r>
              <w:rPr>
                <w:rFonts w:hint="eastAsia"/>
                <w:b/>
                <w:color w:val="auto"/>
                <w:szCs w:val="24"/>
                <w:highlight w:val="none"/>
                <w:lang w:val="zh-CN"/>
              </w:rPr>
              <w:t>有效性、完整性和响应程度</w:t>
            </w:r>
            <w:r>
              <w:rPr>
                <w:rFonts w:hint="eastAsia" w:cs="宋体"/>
                <w:bCs/>
                <w:color w:val="auto"/>
                <w:highlight w:val="none"/>
                <w:lang w:val="zh-CN"/>
              </w:rPr>
              <w:t>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供应商1</w:t>
            </w:r>
          </w:p>
        </w:tc>
        <w:tc>
          <w:tcPr>
            <w:tcW w:w="7349" w:type="dxa"/>
            <w:gridSpan w:val="5"/>
            <w:tcBorders>
              <w:top w:val="single" w:color="auto" w:sz="6"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供应商2</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color w:val="auto"/>
                <w:highlight w:val="none"/>
                <w:lang w:val="zh-CN"/>
              </w:rPr>
              <w:t>供应商3</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eastAsia="宋体" w:cs="宋体"/>
                <w:bCs/>
                <w:color w:val="auto"/>
                <w:highlight w:val="none"/>
                <w:lang w:val="en-US" w:eastAsia="zh-CN"/>
              </w:rPr>
            </w:pPr>
            <w:r>
              <w:rPr>
                <w:rFonts w:hint="eastAsia" w:cs="宋体"/>
                <w:color w:val="auto"/>
                <w:sz w:val="24"/>
                <w:szCs w:val="24"/>
                <w:highlight w:val="none"/>
                <w:lang w:val="en-US" w:eastAsia="zh-CN"/>
              </w:rPr>
              <w:t xml:space="preserve"> </w:t>
            </w:r>
          </w:p>
        </w:tc>
      </w:tr>
      <w:tr>
        <w:tblPrEx>
          <w:tblCellMar>
            <w:top w:w="0" w:type="dxa"/>
            <w:left w:w="108" w:type="dxa"/>
            <w:bottom w:w="0" w:type="dxa"/>
            <w:right w:w="108" w:type="dxa"/>
          </w:tblCellMar>
        </w:tblPrEx>
        <w:trPr>
          <w:trHeight w:val="559" w:hRule="atLeast"/>
          <w:jc w:val="center"/>
        </w:trPr>
        <w:tc>
          <w:tcPr>
            <w:tcW w:w="2189" w:type="dxa"/>
            <w:tcBorders>
              <w:top w:val="single" w:color="auto" w:sz="4" w:space="0"/>
              <w:left w:val="double" w:color="auto" w:sz="4" w:space="0"/>
              <w:bottom w:val="single" w:color="auto" w:sz="4"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4" w:space="0"/>
              <w:left w:val="single" w:color="auto" w:sz="6" w:space="0"/>
              <w:bottom w:val="single" w:color="auto" w:sz="4" w:space="0"/>
              <w:right w:val="double" w:color="auto" w:sz="4" w:space="0"/>
            </w:tcBorders>
            <w:noWrap w:val="0"/>
            <w:vAlign w:val="center"/>
          </w:tcPr>
          <w:p>
            <w:pPr>
              <w:keepNext w:val="0"/>
              <w:keepLines w:val="0"/>
              <w:widowControl/>
              <w:suppressLineNumbers w:val="0"/>
              <w:jc w:val="left"/>
              <w:textAlignment w:val="center"/>
              <w:rPr>
                <w:rFonts w:hint="eastAsia" w:cs="宋体"/>
                <w:color w:val="auto"/>
                <w:sz w:val="24"/>
                <w:szCs w:val="24"/>
                <w:highlight w:val="none"/>
                <w:lang w:val="en-US" w:eastAsia="zh-CN"/>
              </w:rPr>
            </w:pPr>
          </w:p>
        </w:tc>
      </w:tr>
      <w:tr>
        <w:tblPrEx>
          <w:tblCellMar>
            <w:top w:w="0" w:type="dxa"/>
            <w:left w:w="108" w:type="dxa"/>
            <w:bottom w:w="0" w:type="dxa"/>
            <w:right w:w="108" w:type="dxa"/>
          </w:tblCellMar>
        </w:tblPrEx>
        <w:trPr>
          <w:trHeight w:val="559" w:hRule="atLeast"/>
          <w:jc w:val="center"/>
        </w:trPr>
        <w:tc>
          <w:tcPr>
            <w:tcW w:w="9538" w:type="dxa"/>
            <w:gridSpan w:val="6"/>
            <w:tcBorders>
              <w:top w:val="single" w:color="auto" w:sz="6" w:space="0"/>
              <w:left w:val="double" w:color="auto" w:sz="4"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未通过</w:t>
            </w:r>
            <w:r>
              <w:rPr>
                <w:rFonts w:hint="eastAsia"/>
                <w:b/>
                <w:color w:val="auto"/>
                <w:szCs w:val="24"/>
                <w:highlight w:val="none"/>
                <w:lang w:val="zh-CN"/>
              </w:rPr>
              <w:t>有效性、完整性和响应程度</w:t>
            </w:r>
            <w:r>
              <w:rPr>
                <w:rFonts w:hint="eastAsia" w:cs="宋体"/>
                <w:bCs/>
                <w:color w:val="auto"/>
                <w:highlight w:val="none"/>
                <w:lang w:val="zh-CN"/>
              </w:rPr>
              <w:t>审查的供应商名单</w:t>
            </w: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供应商</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原因</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2189" w:type="dxa"/>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ascii="宋体" w:hAnsi="宋体" w:cs="宋体"/>
                <w:color w:val="auto"/>
                <w:highlight w:val="none"/>
                <w:lang w:val="en-US" w:eastAsia="zh-CN" w:bidi="ar"/>
              </w:rPr>
              <w:t>......</w:t>
            </w:r>
          </w:p>
        </w:tc>
        <w:tc>
          <w:tcPr>
            <w:tcW w:w="7349" w:type="dxa"/>
            <w:gridSpan w:val="5"/>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59"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通过</w:t>
            </w:r>
            <w:r>
              <w:rPr>
                <w:rFonts w:hint="eastAsia"/>
                <w:b/>
                <w:color w:val="auto"/>
                <w:szCs w:val="24"/>
                <w:highlight w:val="none"/>
                <w:lang w:val="zh-CN"/>
              </w:rPr>
              <w:t>有效性、完整性和响应程度</w:t>
            </w:r>
            <w:r>
              <w:rPr>
                <w:rFonts w:hint="eastAsia" w:cs="宋体"/>
                <w:bCs/>
                <w:color w:val="auto"/>
                <w:highlight w:val="none"/>
                <w:lang w:val="zh-CN"/>
              </w:rPr>
              <w:t>审查的供应商是否达到</w:t>
            </w:r>
            <w:r>
              <w:rPr>
                <w:rFonts w:hint="eastAsia" w:cs="宋体"/>
                <w:bCs/>
                <w:color w:val="auto"/>
                <w:highlight w:val="none"/>
                <w:lang w:val="en-US" w:eastAsia="zh-CN"/>
              </w:rPr>
              <w:t>两</w:t>
            </w:r>
            <w:r>
              <w:rPr>
                <w:rFonts w:hint="eastAsia" w:cs="宋体"/>
                <w:bCs/>
                <w:color w:val="auto"/>
                <w:highlight w:val="none"/>
                <w:lang w:val="zh-CN"/>
              </w:rPr>
              <w:t>家</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561" w:hRule="atLeast"/>
          <w:jc w:val="center"/>
        </w:trPr>
        <w:tc>
          <w:tcPr>
            <w:tcW w:w="4998" w:type="dxa"/>
            <w:gridSpan w:val="2"/>
            <w:tcBorders>
              <w:top w:val="single" w:color="auto" w:sz="6" w:space="0"/>
              <w:left w:val="double" w:color="auto" w:sz="4"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r>
              <w:rPr>
                <w:rFonts w:hint="eastAsia" w:cs="宋体"/>
                <w:bCs/>
                <w:color w:val="auto"/>
                <w:highlight w:val="none"/>
                <w:lang w:val="zh-CN"/>
              </w:rPr>
              <w:t>本次采购活动是否终止</w:t>
            </w:r>
          </w:p>
        </w:tc>
        <w:tc>
          <w:tcPr>
            <w:tcW w:w="8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是</w:t>
            </w:r>
          </w:p>
        </w:tc>
        <w:tc>
          <w:tcPr>
            <w:tcW w:w="132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c>
          <w:tcPr>
            <w:tcW w:w="75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left="0" w:leftChars="0" w:firstLine="0" w:firstLineChars="0"/>
              <w:jc w:val="center"/>
              <w:rPr>
                <w:rFonts w:hint="eastAsia" w:cs="宋体"/>
                <w:bCs/>
                <w:color w:val="auto"/>
                <w:highlight w:val="none"/>
                <w:lang w:val="zh-CN"/>
              </w:rPr>
            </w:pPr>
            <w:r>
              <w:rPr>
                <w:rFonts w:hint="eastAsia" w:cs="宋体"/>
                <w:bCs/>
                <w:color w:val="auto"/>
                <w:highlight w:val="none"/>
                <w:lang w:val="zh-CN"/>
              </w:rPr>
              <w:t>否</w:t>
            </w:r>
          </w:p>
        </w:tc>
        <w:tc>
          <w:tcPr>
            <w:tcW w:w="1581" w:type="dxa"/>
            <w:tcBorders>
              <w:top w:val="single" w:color="auto" w:sz="6" w:space="0"/>
              <w:left w:val="single" w:color="auto" w:sz="6" w:space="0"/>
              <w:bottom w:val="single" w:color="auto" w:sz="6" w:space="0"/>
              <w:right w:val="double" w:color="auto" w:sz="4" w:space="0"/>
            </w:tcBorders>
            <w:noWrap w:val="0"/>
            <w:vAlign w:val="center"/>
          </w:tcPr>
          <w:p>
            <w:pPr>
              <w:autoSpaceDE w:val="0"/>
              <w:autoSpaceDN w:val="0"/>
              <w:adjustRightInd w:val="0"/>
              <w:spacing w:line="360" w:lineRule="auto"/>
              <w:jc w:val="center"/>
              <w:rPr>
                <w:rFonts w:hint="eastAsia" w:cs="宋体"/>
                <w:bCs/>
                <w:color w:val="auto"/>
                <w:highlight w:val="none"/>
                <w:lang w:val="zh-CN"/>
              </w:rPr>
            </w:pPr>
          </w:p>
        </w:tc>
      </w:tr>
      <w:tr>
        <w:tblPrEx>
          <w:tblCellMar>
            <w:top w:w="0" w:type="dxa"/>
            <w:left w:w="108" w:type="dxa"/>
            <w:bottom w:w="0" w:type="dxa"/>
            <w:right w:w="108" w:type="dxa"/>
          </w:tblCellMar>
        </w:tblPrEx>
        <w:trPr>
          <w:trHeight w:val="1791" w:hRule="atLeast"/>
          <w:jc w:val="center"/>
        </w:trPr>
        <w:tc>
          <w:tcPr>
            <w:tcW w:w="9538" w:type="dxa"/>
            <w:gridSpan w:val="6"/>
            <w:tcBorders>
              <w:top w:val="single" w:color="auto" w:sz="6" w:space="0"/>
              <w:left w:val="double" w:color="auto" w:sz="4" w:space="0"/>
              <w:bottom w:val="double" w:color="auto" w:sz="4" w:space="0"/>
              <w:right w:val="double" w:color="auto" w:sz="4" w:space="0"/>
            </w:tcBorders>
            <w:noWrap w:val="0"/>
            <w:vAlign w:val="center"/>
          </w:tcPr>
          <w:p>
            <w:pPr>
              <w:tabs>
                <w:tab w:val="left" w:pos="993"/>
              </w:tabs>
              <w:autoSpaceDE w:val="0"/>
              <w:autoSpaceDN w:val="0"/>
              <w:adjustRightInd w:val="0"/>
              <w:spacing w:line="360" w:lineRule="auto"/>
              <w:ind w:firstLine="240" w:firstLineChars="100"/>
              <w:rPr>
                <w:rFonts w:hint="eastAsia" w:cs="宋体"/>
                <w:color w:val="auto"/>
                <w:highlight w:val="none"/>
                <w:lang w:val="zh-CN"/>
              </w:rPr>
            </w:pPr>
            <w:r>
              <w:rPr>
                <w:rFonts w:hint="eastAsia" w:cs="宋体"/>
                <w:color w:val="auto"/>
                <w:highlight w:val="none"/>
                <w:lang w:val="zh-CN"/>
              </w:rPr>
              <w:t>磋商小组组长（签字）：</w:t>
            </w:r>
          </w:p>
          <w:p>
            <w:pPr>
              <w:pStyle w:val="7"/>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磋商小组成员（签字）：</w:t>
            </w:r>
          </w:p>
          <w:p>
            <w:pPr>
              <w:pStyle w:val="7"/>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监督代表（签字）：</w:t>
            </w:r>
          </w:p>
          <w:p>
            <w:pPr>
              <w:tabs>
                <w:tab w:val="left" w:pos="993"/>
              </w:tabs>
              <w:autoSpaceDE w:val="0"/>
              <w:autoSpaceDN w:val="0"/>
              <w:adjustRightInd w:val="0"/>
              <w:rPr>
                <w:rFonts w:hint="eastAsia" w:eastAsia="宋体"/>
                <w:color w:val="auto"/>
                <w:highlight w:val="none"/>
                <w:lang w:eastAsia="zh-CN"/>
              </w:rPr>
            </w:pPr>
            <w:r>
              <w:rPr>
                <w:rFonts w:hint="eastAsia" w:cs="宋体"/>
                <w:color w:val="auto"/>
                <w:highlight w:val="none"/>
              </w:rPr>
              <w:t xml:space="preserve">                                                      </w:t>
            </w:r>
            <w:r>
              <w:rPr>
                <w:rFonts w:hint="eastAsia" w:cs="宋体"/>
                <w:color w:val="auto"/>
                <w:highlight w:val="none"/>
                <w:lang w:val="zh-CN"/>
              </w:rPr>
              <w:t xml:space="preserve"> 日期：</w:t>
            </w:r>
            <w:r>
              <w:rPr>
                <w:rFonts w:hint="eastAsia" w:cs="宋体"/>
                <w:color w:val="auto"/>
                <w:highlight w:val="none"/>
                <w:lang w:val="en-US" w:eastAsia="zh-CN"/>
              </w:rPr>
              <w:t xml:space="preserve"> </w:t>
            </w:r>
            <w:r>
              <w:rPr>
                <w:rFonts w:hint="eastAsia" w:cs="宋体"/>
                <w:color w:val="auto"/>
                <w:highlight w:val="none"/>
                <w:lang w:eastAsia="zh-CN"/>
              </w:rPr>
              <w:t>年</w:t>
            </w:r>
            <w:r>
              <w:rPr>
                <w:rFonts w:hint="eastAsia" w:cs="宋体"/>
                <w:color w:val="auto"/>
                <w:highlight w:val="none"/>
                <w:lang w:val="en-US" w:eastAsia="zh-CN"/>
              </w:rPr>
              <w:t xml:space="preserve">  </w:t>
            </w:r>
            <w:r>
              <w:rPr>
                <w:rFonts w:hint="eastAsia" w:cs="宋体"/>
                <w:color w:val="auto"/>
                <w:highlight w:val="none"/>
                <w:lang w:eastAsia="zh-CN"/>
              </w:rPr>
              <w:t>月</w:t>
            </w:r>
            <w:r>
              <w:rPr>
                <w:rFonts w:hint="eastAsia" w:cs="宋体"/>
                <w:color w:val="auto"/>
                <w:highlight w:val="none"/>
                <w:lang w:val="en-US" w:eastAsia="zh-CN"/>
              </w:rPr>
              <w:t xml:space="preserve">  </w:t>
            </w:r>
            <w:r>
              <w:rPr>
                <w:rFonts w:hint="eastAsia" w:cs="宋体"/>
                <w:color w:val="auto"/>
                <w:highlight w:val="none"/>
                <w:lang w:eastAsia="zh-CN"/>
              </w:rPr>
              <w:t>日</w:t>
            </w:r>
          </w:p>
        </w:tc>
      </w:tr>
    </w:tbl>
    <w:p>
      <w:pPr>
        <w:keepNext w:val="0"/>
        <w:keepLines w:val="0"/>
        <w:pageBreakBefore w:val="0"/>
        <w:widowControl w:val="0"/>
        <w:kinsoku/>
        <w:wordWrap/>
        <w:overflowPunct/>
        <w:topLinePunct w:val="0"/>
        <w:autoSpaceDE/>
        <w:autoSpaceDN/>
        <w:bidi w:val="0"/>
        <w:adjustRightInd/>
        <w:snapToGrid/>
        <w:spacing w:afterAutospacing="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最后报价。</w:t>
      </w:r>
    </w:p>
    <w:p>
      <w:pPr>
        <w:keepNext w:val="0"/>
        <w:keepLines w:val="0"/>
        <w:pageBreakBefore w:val="0"/>
        <w:widowControl w:val="0"/>
        <w:kinsoku/>
        <w:wordWrap/>
        <w:overflowPunct/>
        <w:topLinePunct w:val="0"/>
        <w:autoSpaceDE/>
        <w:autoSpaceDN/>
        <w:bidi w:val="0"/>
        <w:adjustRightInd/>
        <w:snapToGrid/>
        <w:spacing w:afterAutospacing="0"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.1</w:t>
      </w:r>
      <w:r>
        <w:rPr>
          <w:rFonts w:ascii="宋体" w:hAnsi="宋体" w:eastAsia="宋体" w:cs="宋体"/>
          <w:color w:val="auto"/>
          <w:sz w:val="24"/>
          <w:szCs w:val="24"/>
          <w:highlight w:val="none"/>
        </w:rPr>
        <w:t>磋商结束后，磋商小组应当要求所有实质性响应的供应商在规定时间内提交最后报价，提交最后报价的供应商不得少于3家(市场竞争不充分的科研项目、需要扶持的科技成果转化项目以及政府购买服务项目可以为2家)。已提交响应文件的供应商，在提</w:t>
      </w:r>
      <w:r>
        <w:rPr>
          <w:rFonts w:hint="eastAsia" w:ascii="宋体" w:hAnsi="宋体" w:eastAsia="宋体" w:cs="宋体"/>
          <w:color w:val="auto"/>
          <w:sz w:val="24"/>
          <w:szCs w:val="24"/>
          <w:highlight w:val="none"/>
        </w:rPr>
        <w:t>交最后报价之前，可以根据磋商情况退出磋商。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实质性要求）</w:t>
      </w:r>
      <w:r>
        <w:rPr>
          <w:rFonts w:hint="eastAsia" w:ascii="宋体" w:hAnsi="宋体" w:eastAsia="宋体" w:cs="宋体"/>
          <w:color w:val="auto"/>
          <w:sz w:val="24"/>
          <w:szCs w:val="24"/>
          <w:highlight w:val="none"/>
        </w:rPr>
        <w:t>磋商结束后，磋商小组应当要求所有实质性响应的供应商(符合《财政部关于政府采购竞争性磋商采购方式管理暂行办法有关问题的补充通知》财库〔2015〕124号文要求的除外)在规定时间内提交最后报价。</w:t>
      </w:r>
      <w:r>
        <w:rPr>
          <w:rFonts w:hint="eastAsia" w:ascii="宋体" w:hAnsi="宋体" w:eastAsia="宋体" w:cs="宋体"/>
          <w:b/>
          <w:bCs/>
          <w:color w:val="auto"/>
          <w:sz w:val="24"/>
          <w:szCs w:val="24"/>
          <w:highlight w:val="none"/>
        </w:rPr>
        <w:t>两轮（若有）以上报价的，供应商在未提高响应文件中承诺的</w:t>
      </w:r>
      <w:r>
        <w:rPr>
          <w:rFonts w:hint="eastAsia" w:ascii="宋体" w:hAnsi="宋体" w:eastAsia="宋体" w:cs="宋体"/>
          <w:b/>
          <w:bCs/>
          <w:color w:val="auto"/>
          <w:sz w:val="24"/>
          <w:szCs w:val="24"/>
          <w:highlight w:val="none"/>
          <w:lang w:eastAsia="zh-CN"/>
        </w:rPr>
        <w:t>产品</w:t>
      </w:r>
      <w:r>
        <w:rPr>
          <w:rFonts w:hint="eastAsia" w:ascii="宋体" w:hAnsi="宋体" w:eastAsia="宋体" w:cs="宋体"/>
          <w:b/>
          <w:bCs/>
          <w:color w:val="auto"/>
          <w:sz w:val="24"/>
          <w:szCs w:val="24"/>
          <w:highlight w:val="none"/>
          <w:lang w:val="en-US" w:eastAsia="zh-CN"/>
        </w:rPr>
        <w:t>或服务</w:t>
      </w:r>
      <w:r>
        <w:rPr>
          <w:rFonts w:hint="eastAsia" w:ascii="宋体" w:hAnsi="宋体" w:eastAsia="宋体" w:cs="宋体"/>
          <w:b/>
          <w:bCs/>
          <w:color w:val="auto"/>
          <w:sz w:val="24"/>
          <w:szCs w:val="24"/>
          <w:highlight w:val="none"/>
        </w:rPr>
        <w:t>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最后报价是供应商响应文件的有效组成部分。</w:t>
      </w:r>
    </w:p>
    <w:p>
      <w:pPr>
        <w:keepNext w:val="0"/>
        <w:keepLines w:val="0"/>
        <w:pageBreakBefore w:val="0"/>
        <w:widowControl/>
        <w:numPr>
          <w:ilvl w:val="0"/>
          <w:numId w:val="9"/>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报价由供应商填写“最后报价”（表格由磋商小组提供），经供应商法定代表人或代理人签字后密封递交给四川</w:t>
      </w:r>
      <w:r>
        <w:rPr>
          <w:rFonts w:hint="eastAsia" w:ascii="宋体" w:hAnsi="宋体" w:eastAsia="宋体" w:cs="宋体"/>
          <w:color w:val="auto"/>
          <w:sz w:val="24"/>
          <w:szCs w:val="24"/>
          <w:highlight w:val="none"/>
          <w:lang w:eastAsia="zh-CN"/>
        </w:rPr>
        <w:t>创先</w:t>
      </w:r>
      <w:r>
        <w:rPr>
          <w:rFonts w:hint="eastAsia" w:ascii="宋体" w:hAnsi="宋体" w:eastAsia="宋体" w:cs="宋体"/>
          <w:color w:val="auto"/>
          <w:sz w:val="24"/>
          <w:szCs w:val="24"/>
          <w:highlight w:val="none"/>
        </w:rPr>
        <w:t>招标代理有限公司的工作人员，由其收集齐后集中递交磋商小组。</w:t>
      </w:r>
    </w:p>
    <w:p>
      <w:pPr>
        <w:keepNext w:val="0"/>
        <w:keepLines w:val="0"/>
        <w:pageBreakBefore w:val="0"/>
        <w:widowControl/>
        <w:numPr>
          <w:ilvl w:val="0"/>
          <w:numId w:val="9"/>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有效报价应符合下列条件：</w:t>
      </w:r>
      <w:r>
        <w:rPr>
          <w:rFonts w:hint="eastAsia" w:ascii="宋体" w:hAnsi="宋体" w:eastAsia="宋体" w:cs="宋体"/>
          <w:b/>
          <w:bCs/>
          <w:color w:val="auto"/>
          <w:sz w:val="24"/>
          <w:szCs w:val="24"/>
          <w:highlight w:val="none"/>
        </w:rPr>
        <w:t>（实质性要求）</w:t>
      </w:r>
    </w:p>
    <w:p>
      <w:pPr>
        <w:keepNext w:val="0"/>
        <w:keepLines w:val="0"/>
        <w:pageBreakBefore w:val="0"/>
        <w:widowControl/>
        <w:numPr>
          <w:ilvl w:val="0"/>
          <w:numId w:val="10"/>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供应商所提供的最后报价是在规定的时间内提交；</w:t>
      </w:r>
    </w:p>
    <w:p>
      <w:pPr>
        <w:keepNext w:val="0"/>
        <w:keepLines w:val="0"/>
        <w:pageBreakBefore w:val="0"/>
        <w:widowControl/>
        <w:numPr>
          <w:ilvl w:val="0"/>
          <w:numId w:val="10"/>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供应商的最后报价具有法定代表人或代理人签字；</w:t>
      </w:r>
    </w:p>
    <w:p>
      <w:pPr>
        <w:keepNext w:val="0"/>
        <w:keepLines w:val="0"/>
        <w:pageBreakBefore w:val="0"/>
        <w:widowControl/>
        <w:numPr>
          <w:ilvl w:val="0"/>
          <w:numId w:val="10"/>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供应商的最后报价符合竞争性磋商文件的要求；</w:t>
      </w:r>
    </w:p>
    <w:p>
      <w:pPr>
        <w:keepNext w:val="0"/>
        <w:keepLines w:val="0"/>
        <w:pageBreakBefore w:val="0"/>
        <w:widowControl/>
        <w:numPr>
          <w:ilvl w:val="0"/>
          <w:numId w:val="10"/>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“最后报价”一旦递交后，供应商不得以任何理由撤回；</w:t>
      </w:r>
    </w:p>
    <w:p>
      <w:pPr>
        <w:keepNext w:val="0"/>
        <w:keepLines w:val="0"/>
        <w:pageBreakBefore w:val="0"/>
        <w:widowControl/>
        <w:numPr>
          <w:ilvl w:val="0"/>
          <w:numId w:val="10"/>
        </w:numPr>
        <w:tabs>
          <w:tab w:val="left" w:pos="-2127"/>
          <w:tab w:val="left" w:pos="1134"/>
        </w:tabs>
        <w:kinsoku/>
        <w:wordWrap/>
        <w:overflowPunct/>
        <w:topLinePunct w:val="0"/>
        <w:autoSpaceDE/>
        <w:autoSpaceDN/>
        <w:bidi w:val="0"/>
        <w:adjustRightInd/>
        <w:snapToGrid w:val="0"/>
        <w:spacing w:line="460" w:lineRule="exact"/>
        <w:ind w:left="0"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“最后报价”唯一，不高于最高限价，在未提高响应文件中承诺的产品及其服务质量的情况下，且不高于技术、服务性响应文件中的报价。</w:t>
      </w:r>
    </w:p>
    <w:p>
      <w:pPr>
        <w:keepNext w:val="0"/>
        <w:keepLines w:val="0"/>
        <w:pageBreakBefore w:val="0"/>
        <w:widowControl/>
        <w:numPr>
          <w:ilvl w:val="0"/>
          <w:numId w:val="9"/>
        </w:numPr>
        <w:tabs>
          <w:tab w:val="left" w:pos="1134"/>
        </w:tabs>
        <w:kinsoku/>
        <w:wordWrap/>
        <w:overflowPunct/>
        <w:topLinePunct w:val="0"/>
        <w:autoSpaceDE/>
        <w:autoSpaceDN/>
        <w:bidi w:val="0"/>
        <w:adjustRightInd/>
        <w:snapToGrid w:val="0"/>
        <w:spacing w:line="4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最后报价出现下列情况的，不需要供应商澄清，按以下原则处理：</w:t>
      </w:r>
    </w:p>
    <w:p>
      <w:pPr>
        <w:pStyle w:val="28"/>
        <w:keepNext w:val="0"/>
        <w:keepLines w:val="0"/>
        <w:pageBreakBefore w:val="0"/>
        <w:numPr>
          <w:ilvl w:val="0"/>
          <w:numId w:val="11"/>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响应文件中的大写金额和小写金额不一致的，以大写金额为准；</w:t>
      </w:r>
    </w:p>
    <w:p>
      <w:pPr>
        <w:pStyle w:val="28"/>
        <w:keepNext w:val="0"/>
        <w:keepLines w:val="0"/>
        <w:pageBreakBefore w:val="0"/>
        <w:numPr>
          <w:ilvl w:val="0"/>
          <w:numId w:val="11"/>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单价金额小数点或者百分比有明显错位的，以报价表的总价为准，并修改单价；</w:t>
      </w:r>
    </w:p>
    <w:p>
      <w:pPr>
        <w:pStyle w:val="28"/>
        <w:keepNext w:val="0"/>
        <w:keepLines w:val="0"/>
        <w:pageBreakBefore w:val="0"/>
        <w:numPr>
          <w:ilvl w:val="0"/>
          <w:numId w:val="11"/>
        </w:numPr>
        <w:tabs>
          <w:tab w:val="left" w:pos="1050"/>
          <w:tab w:val="clear" w:pos="846"/>
        </w:tabs>
        <w:kinsoku/>
        <w:wordWrap/>
        <w:overflowPunct/>
        <w:topLinePunct w:val="0"/>
        <w:autoSpaceDE/>
        <w:autoSpaceDN/>
        <w:bidi w:val="0"/>
        <w:adjustRightInd/>
        <w:spacing w:line="460" w:lineRule="exact"/>
        <w:ind w:left="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总价金额与按单价汇总金额不一致的，以单价金额计算结果为准。</w:t>
      </w:r>
    </w:p>
    <w:p>
      <w:pPr>
        <w:pStyle w:val="28"/>
        <w:keepNext w:val="0"/>
        <w:keepLines w:val="0"/>
        <w:pageBreakBefore w:val="0"/>
        <w:tabs>
          <w:tab w:val="left" w:pos="1050"/>
        </w:tabs>
        <w:kinsoku/>
        <w:wordWrap/>
        <w:overflowPunct/>
        <w:topLinePunct w:val="0"/>
        <w:autoSpaceDE/>
        <w:autoSpaceDN/>
        <w:bidi w:val="0"/>
        <w:adjustRightIn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同时出现两种以上不一致的，按照前款规定的顺序修正。修正后的报价经供应商确认后产生约束力，供应商不确认的，其磋商将被拒绝。</w:t>
      </w:r>
    </w:p>
    <w:p>
      <w:pPr>
        <w:pStyle w:val="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本条第（三）项规定情形，单价汇总金额比总价金额高，且超过政府采购预算或者本项目最高限价的，供应商响应文件应作为无效磋商处理；单价汇总金额比总价金额高，但未超过政府采购预算或者本项目最高限价的，应以单价汇总金额作为价格评分依据。按上述修正错误的方法调整的磋商报价应对磋商供应商具有约束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.3</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实质性要求）</w:t>
      </w:r>
      <w:r>
        <w:rPr>
          <w:rFonts w:hint="eastAsia" w:ascii="宋体" w:hAnsi="宋体" w:eastAsia="宋体" w:cs="宋体"/>
          <w:color w:val="auto"/>
          <w:sz w:val="24"/>
          <w:szCs w:val="24"/>
          <w:highlight w:val="none"/>
        </w:rPr>
        <w:t>供应商最后报价应当由法定代表人/主要负责人本人或其授权代表签字确认或加盖公章。最后报价是供应商响应文件的有效组成部分。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最后报价须符合磋商文件第二章须知前附表第2项、第3项的规定</w:t>
      </w:r>
      <w:r>
        <w:rPr>
          <w:rFonts w:hint="eastAsia" w:ascii="宋体" w:hAnsi="宋体" w:cs="宋体"/>
          <w:color w:val="auto"/>
          <w:sz w:val="24"/>
          <w:szCs w:val="24"/>
          <w:highlight w:val="none"/>
          <w:lang w:val="en-US" w:eastAsia="zh-CN"/>
        </w:rPr>
        <w:t>，否则</w:t>
      </w:r>
      <w:r>
        <w:rPr>
          <w:rFonts w:hint="eastAsia" w:ascii="宋体" w:hAnsi="宋体" w:eastAsia="宋体" w:cs="宋体"/>
          <w:color w:val="auto"/>
          <w:sz w:val="24"/>
          <w:szCs w:val="24"/>
          <w:highlight w:val="none"/>
        </w:rPr>
        <w:t>磋商小组应当将其响应文件作为无效处理</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最后报价须满足</w:t>
      </w:r>
      <w:r>
        <w:rPr>
          <w:rFonts w:hint="eastAsia" w:ascii="宋体" w:hAnsi="宋体" w:eastAsia="宋体" w:cs="宋体"/>
          <w:color w:val="auto"/>
          <w:sz w:val="24"/>
          <w:szCs w:val="24"/>
          <w:highlight w:val="none"/>
          <w:lang w:val="en-US" w:eastAsia="zh-CN"/>
        </w:rPr>
        <w:t>磋商文件第二章须知前附表第5项的规定，</w:t>
      </w:r>
      <w:r>
        <w:rPr>
          <w:rFonts w:hint="eastAsia" w:ascii="宋体" w:hAnsi="宋体" w:cs="宋体"/>
          <w:color w:val="auto"/>
          <w:sz w:val="24"/>
          <w:szCs w:val="24"/>
          <w:highlight w:val="none"/>
          <w:lang w:val="en-US" w:eastAsia="zh-CN"/>
        </w:rPr>
        <w:t>否则</w:t>
      </w:r>
      <w:r>
        <w:rPr>
          <w:rFonts w:hint="eastAsia" w:ascii="宋体" w:hAnsi="宋体" w:eastAsia="宋体" w:cs="宋体"/>
          <w:color w:val="auto"/>
          <w:sz w:val="24"/>
          <w:szCs w:val="24"/>
          <w:highlight w:val="none"/>
        </w:rPr>
        <w:t>磋商小组应当将其响应文件作为无效处理</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比较与评价。由磋商小组采用综合评分法对提交最后报价的供应商的响应文件和最后报价进行综合评分，具体要求详见</w:t>
      </w:r>
      <w:r>
        <w:rPr>
          <w:rFonts w:hint="eastAsia" w:ascii="宋体" w:hAnsi="宋体" w:cs="宋体"/>
          <w:color w:val="auto"/>
          <w:sz w:val="24"/>
          <w:szCs w:val="24"/>
          <w:highlight w:val="none"/>
          <w:lang w:val="en-US" w:eastAsia="zh-CN"/>
        </w:rPr>
        <w:t>本章</w:t>
      </w:r>
      <w:r>
        <w:rPr>
          <w:rFonts w:hint="eastAsia" w:ascii="宋体" w:hAnsi="宋体" w:cs="宋体"/>
          <w:color w:val="auto"/>
          <w:sz w:val="24"/>
          <w:szCs w:val="24"/>
          <w:highlight w:val="none"/>
          <w:lang w:eastAsia="zh-CN"/>
        </w:rPr>
        <w:t>第</w:t>
      </w:r>
      <w:r>
        <w:rPr>
          <w:rFonts w:hint="eastAsia" w:ascii="宋体" w:hAnsi="宋体" w:cs="宋体"/>
          <w:color w:val="auto"/>
          <w:sz w:val="24"/>
          <w:szCs w:val="24"/>
          <w:highlight w:val="none"/>
          <w:lang w:val="en-US" w:eastAsia="zh-CN"/>
        </w:rPr>
        <w:t>3项</w:t>
      </w:r>
      <w:r>
        <w:rPr>
          <w:rFonts w:hint="eastAsia" w:ascii="宋体" w:hAnsi="宋体" w:eastAsia="宋体" w:cs="宋体"/>
          <w:color w:val="auto"/>
          <w:sz w:val="24"/>
          <w:szCs w:val="24"/>
          <w:highlight w:val="none"/>
        </w:rPr>
        <w:t>综合评分部分。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推荐成交候选供应商。磋商小组应当根据综合评分情况，按照评审得分由高到低顺序推荐</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家以上成交候选供应商，并编写磋商报告。评审得</w:t>
      </w:r>
      <w:r>
        <w:rPr>
          <w:rFonts w:hint="eastAsia" w:ascii="宋体" w:hAnsi="宋体" w:eastAsia="宋体" w:cs="宋体"/>
          <w:color w:val="auto"/>
          <w:sz w:val="24"/>
          <w:szCs w:val="24"/>
          <w:highlight w:val="none"/>
          <w:lang w:eastAsia="zh-CN"/>
        </w:rPr>
        <w:t>分相同，</w:t>
      </w:r>
      <w:r>
        <w:rPr>
          <w:rFonts w:hint="eastAsia" w:ascii="宋体" w:hAnsi="宋体" w:eastAsia="宋体" w:cs="宋体"/>
          <w:color w:val="auto"/>
          <w:sz w:val="24"/>
          <w:szCs w:val="24"/>
          <w:highlight w:val="none"/>
        </w:rPr>
        <w:t>且最后报价</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技术指标分项得分均相同的，优先选择不发达地区和少数民族地区</w:t>
      </w:r>
      <w:r>
        <w:rPr>
          <w:rFonts w:hint="eastAsia" w:ascii="宋体" w:hAnsi="宋体" w:eastAsia="宋体" w:cs="宋体"/>
          <w:color w:val="auto"/>
          <w:sz w:val="24"/>
          <w:szCs w:val="24"/>
          <w:highlight w:val="none"/>
          <w:lang w:eastAsia="zh-CN"/>
        </w:rPr>
        <w:t>的供应商</w:t>
      </w:r>
      <w:r>
        <w:rPr>
          <w:rFonts w:hint="eastAsia" w:ascii="宋体" w:hAnsi="宋体" w:eastAsia="宋体" w:cs="宋体"/>
          <w:color w:val="auto"/>
          <w:sz w:val="24"/>
          <w:szCs w:val="24"/>
          <w:highlight w:val="none"/>
        </w:rPr>
        <w:t>。评审得分</w:t>
      </w:r>
      <w:r>
        <w:rPr>
          <w:rFonts w:hint="eastAsia" w:ascii="宋体" w:hAnsi="宋体" w:eastAsia="宋体" w:cs="宋体"/>
          <w:color w:val="auto"/>
          <w:sz w:val="24"/>
          <w:szCs w:val="24"/>
          <w:highlight w:val="none"/>
          <w:lang w:eastAsia="zh-CN"/>
        </w:rPr>
        <w:t>相同，且</w:t>
      </w:r>
      <w:r>
        <w:rPr>
          <w:rFonts w:hint="eastAsia" w:ascii="宋体" w:hAnsi="宋体" w:eastAsia="宋体" w:cs="宋体"/>
          <w:color w:val="auto"/>
          <w:sz w:val="24"/>
          <w:szCs w:val="24"/>
          <w:highlight w:val="none"/>
        </w:rPr>
        <w:t>最后报价</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技术指标分项得分均相同，</w:t>
      </w:r>
      <w:r>
        <w:rPr>
          <w:rFonts w:hint="eastAsia" w:ascii="宋体" w:hAnsi="宋体" w:eastAsia="宋体" w:cs="宋体"/>
          <w:color w:val="auto"/>
          <w:sz w:val="24"/>
          <w:szCs w:val="24"/>
          <w:highlight w:val="none"/>
          <w:lang w:eastAsia="zh-CN"/>
        </w:rPr>
        <w:t>但没有供应商属于</w:t>
      </w:r>
      <w:r>
        <w:rPr>
          <w:rFonts w:hint="eastAsia" w:ascii="宋体" w:hAnsi="宋体" w:eastAsia="宋体" w:cs="宋体"/>
          <w:color w:val="auto"/>
          <w:sz w:val="24"/>
          <w:szCs w:val="24"/>
          <w:highlight w:val="none"/>
        </w:rPr>
        <w:t>不发达地区和少数民族地区</w:t>
      </w:r>
      <w:r>
        <w:rPr>
          <w:rFonts w:hint="eastAsia" w:ascii="宋体" w:hAnsi="宋体" w:eastAsia="宋体" w:cs="宋体"/>
          <w:color w:val="auto"/>
          <w:sz w:val="24"/>
          <w:szCs w:val="24"/>
          <w:highlight w:val="none"/>
          <w:lang w:eastAsia="zh-CN"/>
        </w:rPr>
        <w:t>时，</w:t>
      </w:r>
      <w:r>
        <w:rPr>
          <w:rFonts w:hint="eastAsia" w:ascii="宋体" w:hAnsi="宋体" w:eastAsia="宋体" w:cs="宋体"/>
          <w:color w:val="auto"/>
          <w:sz w:val="24"/>
          <w:szCs w:val="24"/>
          <w:highlight w:val="none"/>
        </w:rPr>
        <w:t>成交候选供应商并列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由采购人自主采取公平、择优的方式选择</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供应商。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磋商小组复核。磋商小组评分汇总结束后，磋商小组应当进行评审复核，对拟推荐为成交候选供应商的、报价最低的、供应商资格审查未通过的、供应商响应文件作无效处理的重点复核。</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采购组织单位现场复核评审结果。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（1）资格性审查认定错误的；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（2）分值汇总计算错误的；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（3）分项评分超出评分标准范围的；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（4）客观评分不一致的</w:t>
      </w:r>
      <w:r>
        <w:rPr>
          <w:rFonts w:hint="eastAsia" w:ascii="宋体" w:hAnsi="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）经磋商小组一致认定评分畸高、畸低的</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采购代理机构复核过程中，磋商小组成员不得离开评审现场。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.2有下列情形之一的，不得现场修改评审结果：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（1）磋商小组已经出具磋商报告并且离开评审现场的；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（2）采购代理机构现场复核时，复核工作人员数量不足的；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（3）采购代理机构现场复核时，没有采购监督人员现场监督的；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（4）采购代理机构现场复核内容超出规定范围的；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（5）采购代理机构未提供书面建议的。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编写磋商报告。磋商小组推荐成交候选供应商后，应向采购代理机构出具磋商报告。磋商报告应当包括以下主要内容：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（1）邀请供应商参加采购活动的具体方式和相关情况；</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（2）响应文件开启日期和地点；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依法</w:t>
      </w:r>
      <w:r>
        <w:rPr>
          <w:rFonts w:hint="eastAsia" w:ascii="宋体" w:hAnsi="宋体" w:eastAsia="宋体" w:cs="宋体"/>
          <w:color w:val="auto"/>
          <w:sz w:val="24"/>
          <w:szCs w:val="24"/>
          <w:highlight w:val="none"/>
        </w:rPr>
        <w:t>获取磋商文件的供应商名单和磋商小组成员名单；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（4）评审情况记录和说明，包括对供应商的资格审查情况、供应商响应文件审查情况、磋商情况、报价情况等；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（5）提出的成交候选供应商的排序名单及理由。</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bidi w:val="0"/>
        <w:jc w:val="center"/>
        <w:rPr>
          <w:rFonts w:hint="eastAsia"/>
          <w:b/>
          <w:bCs/>
          <w:color w:val="auto"/>
          <w:highlight w:val="none"/>
          <w:lang w:val="en-US" w:eastAsia="zh-CN"/>
        </w:rPr>
      </w:pPr>
      <w:r>
        <w:rPr>
          <w:rFonts w:hint="eastAsia"/>
          <w:b/>
          <w:bCs/>
          <w:color w:val="auto"/>
          <w:highlight w:val="none"/>
        </w:rPr>
        <w:t>磋商报告</w:t>
      </w:r>
      <w:r>
        <w:rPr>
          <w:rFonts w:hint="eastAsia"/>
          <w:b/>
          <w:bCs/>
          <w:color w:val="auto"/>
          <w:highlight w:val="none"/>
          <w:lang w:val="en-US" w:eastAsia="zh-CN"/>
        </w:rPr>
        <w:t>格式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1351"/>
        <w:gridCol w:w="1255"/>
        <w:gridCol w:w="435"/>
        <w:gridCol w:w="292"/>
        <w:gridCol w:w="440"/>
        <w:gridCol w:w="1556"/>
        <w:gridCol w:w="13"/>
        <w:gridCol w:w="396"/>
        <w:gridCol w:w="80"/>
        <w:gridCol w:w="162"/>
        <w:gridCol w:w="63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项目名称</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采购编号</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响应文件</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开启日期</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响应文件</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开启地点</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及评审地点</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eastAsia="zh-CN"/>
              </w:rPr>
              <w:t>四川创先招标代理有限公司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邀请供应商参加磋商的方式</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竞争性磋商采购公告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递交响应文件</w:t>
            </w:r>
            <w:r>
              <w:rPr>
                <w:rFonts w:hint="eastAsia" w:ascii="宋体" w:hAnsi="宋体" w:cs="宋体"/>
                <w:color w:val="auto"/>
                <w:sz w:val="24"/>
                <w:szCs w:val="24"/>
                <w:highlight w:val="none"/>
                <w:lang w:val="zh-CN"/>
              </w:rPr>
              <w:t>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cs="宋体"/>
                <w:color w:val="auto"/>
                <w:kern w:val="2"/>
                <w:sz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资格审查情况</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详见资格审查报告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CN"/>
              </w:rPr>
              <w:t>响应文件的有效性、完整性和响应程度审查</w:t>
            </w:r>
            <w:r>
              <w:rPr>
                <w:rFonts w:hint="eastAsia" w:ascii="宋体" w:hAnsi="宋体" w:cs="宋体"/>
                <w:color w:val="auto"/>
                <w:sz w:val="24"/>
                <w:szCs w:val="24"/>
                <w:highlight w:val="none"/>
                <w:lang w:val="en-US" w:eastAsia="zh-CN"/>
              </w:rPr>
              <w:t>情况</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详见</w:t>
            </w:r>
            <w:r>
              <w:rPr>
                <w:rFonts w:hint="eastAsia" w:ascii="宋体" w:hAnsi="宋体" w:cs="宋体"/>
                <w:color w:val="auto"/>
                <w:sz w:val="24"/>
                <w:szCs w:val="24"/>
                <w:highlight w:val="none"/>
                <w:lang w:val="zh-CN"/>
              </w:rPr>
              <w:t>响应文件的有效性、完整性和响应程度审查报告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参加磋商的供应商名单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bidi="ar"/>
              </w:rPr>
              <w:t>供应商</w:t>
            </w:r>
            <w:r>
              <w:rPr>
                <w:rFonts w:hint="eastAsia" w:ascii="宋体" w:hAnsi="宋体" w:cs="宋体"/>
                <w:color w:val="auto"/>
                <w:sz w:val="24"/>
                <w:szCs w:val="24"/>
                <w:highlight w:val="none"/>
                <w:lang w:val="en-US" w:eastAsia="zh-CN" w:bidi="ar"/>
              </w:rPr>
              <w:t>2</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8332" w:type="dxa"/>
            <w:gridSpan w:val="12"/>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8"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磋商文件内容是否修改</w:t>
            </w:r>
          </w:p>
        </w:tc>
        <w:tc>
          <w:tcPr>
            <w:tcW w:w="727"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99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65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352"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4538"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修改部分是否取得采购人同意</w:t>
            </w:r>
          </w:p>
        </w:tc>
        <w:tc>
          <w:tcPr>
            <w:tcW w:w="727"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99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65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352"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修改内容</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供应商响应文件是否变更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见附件</w:t>
            </w: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见附件</w:t>
            </w: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1690"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见附件</w:t>
            </w: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990" w:type="dxa"/>
            <w:gridSpan w:val="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1351"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1690"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301"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2990" w:type="dxa"/>
            <w:gridSpan w:val="5"/>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磋商轮次</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报价轮次</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磋商情况</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详见磋商记录表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实质性要求</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zh-CN"/>
              </w:rPr>
              <w:t>参加最后报价的供应商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否</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响应磋商文件实质性要求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参加最后报价的供应商名单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5342" w:type="dxa"/>
            <w:gridSpan w:val="7"/>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en-US"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5342" w:type="dxa"/>
            <w:gridSpan w:val="7"/>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供应商3</w:t>
            </w:r>
          </w:p>
        </w:tc>
        <w:tc>
          <w:tcPr>
            <w:tcW w:w="5342" w:type="dxa"/>
            <w:gridSpan w:val="7"/>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widowControl/>
              <w:kinsoku/>
              <w:wordWrap w:val="0"/>
              <w:overflowPunct/>
              <w:topLinePunct w:val="0"/>
              <w:bidi w:val="0"/>
              <w:ind w:left="0" w:leftChars="0"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最后报价（</w:t>
            </w:r>
            <w:r>
              <w:rPr>
                <w:rFonts w:hint="eastAsia"/>
                <w:color w:val="auto"/>
                <w:highlight w:val="none"/>
                <w:lang w:val="en-US" w:eastAsia="zh-CN"/>
              </w:rPr>
              <w:t>元</w:t>
            </w:r>
            <w:r>
              <w:rPr>
                <w:rFonts w:hint="eastAsia" w:ascii="宋体" w:hAnsi="宋体" w:cs="宋体"/>
                <w:color w:val="auto"/>
                <w:sz w:val="24"/>
                <w:szCs w:val="24"/>
                <w:highlight w:val="none"/>
                <w:lang w:val="zh-CN"/>
              </w:rPr>
              <w:t>）</w:t>
            </w:r>
          </w:p>
        </w:tc>
        <w:tc>
          <w:tcPr>
            <w:tcW w:w="1717"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val="en-US" w:eastAsia="zh-CN" w:bidi="ar"/>
              </w:rPr>
              <w:t>......</w:t>
            </w:r>
          </w:p>
        </w:tc>
        <w:tc>
          <w:tcPr>
            <w:tcW w:w="5342" w:type="dxa"/>
            <w:gridSpan w:val="7"/>
            <w:tcBorders>
              <w:tl2br w:val="nil"/>
              <w:tr2bl w:val="nil"/>
            </w:tcBorders>
            <w:noWrap w:val="0"/>
            <w:vAlign w:val="center"/>
          </w:tcPr>
          <w:p>
            <w:pPr>
              <w:keepNext w:val="0"/>
              <w:keepLines w:val="0"/>
              <w:pageBreakBefore w:val="0"/>
              <w:widowControl/>
              <w:kinsoku/>
              <w:wordWrap w:val="0"/>
              <w:overflowPunct/>
              <w:topLinePunct w:val="0"/>
              <w:bidi w:val="0"/>
              <w:ind w:firstLine="0" w:firstLineChars="0"/>
              <w:jc w:val="left"/>
              <w:rPr>
                <w:rFonts w:hint="eastAsia" w:ascii="宋体" w:hAnsi="宋体" w:eastAsia="宋体" w:cs="宋体"/>
                <w:color w:val="auto"/>
                <w:sz w:val="24"/>
                <w:szCs w:val="24"/>
                <w:highlight w:val="none"/>
                <w:lang w:val="zh-CN" w:eastAsia="zh-CN"/>
              </w:rPr>
            </w:pPr>
          </w:p>
        </w:tc>
        <w:tc>
          <w:tcPr>
            <w:tcW w:w="1273" w:type="dxa"/>
            <w:gridSpan w:val="4"/>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1717" w:type="dxa"/>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未允许最后报价的供应商名单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原因</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en-US" w:eastAsia="zh-CN" w:bidi="ar"/>
              </w:rPr>
              <w:t>......</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提交最后报价前，根据磋商情况退出磋商的供应商名单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zh-CN"/>
              </w:rPr>
              <w:t>供应商</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因最后报价未满足本章2.4.2或2.4.3规定，文件被判定无效的供应商名单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zh-CN"/>
              </w:rPr>
              <w:t>供应商</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本次采购活动是否需要终止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是</w:t>
            </w:r>
          </w:p>
        </w:tc>
        <w:tc>
          <w:tcPr>
            <w:tcW w:w="5342" w:type="dxa"/>
            <w:gridSpan w:val="7"/>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c>
          <w:tcPr>
            <w:tcW w:w="476" w:type="dxa"/>
            <w:gridSpan w:val="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否</w:t>
            </w:r>
          </w:p>
        </w:tc>
        <w:tc>
          <w:tcPr>
            <w:tcW w:w="2514"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终止原因</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评审结果和成交候选供应商</w:t>
            </w:r>
          </w:p>
        </w:tc>
        <w:tc>
          <w:tcPr>
            <w:tcW w:w="8332" w:type="dxa"/>
            <w:gridSpan w:val="12"/>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本项目的磋商小组推选</w:t>
            </w:r>
            <w:r>
              <w:rPr>
                <w:rFonts w:hint="eastAsia" w:ascii="宋体" w:hAnsi="宋体" w:cs="宋体"/>
                <w:color w:val="auto"/>
                <w:sz w:val="24"/>
                <w:szCs w:val="24"/>
                <w:highlight w:val="none"/>
                <w:u w:val="single"/>
                <w:lang w:val="zh-CN"/>
              </w:rPr>
              <w:t xml:space="preserve">         </w:t>
            </w:r>
            <w:r>
              <w:rPr>
                <w:rFonts w:hint="eastAsia" w:ascii="宋体" w:hAnsi="宋体" w:cs="宋体"/>
                <w:color w:val="auto"/>
                <w:sz w:val="24"/>
                <w:szCs w:val="24"/>
                <w:highlight w:val="none"/>
                <w:lang w:val="zh-CN"/>
              </w:rPr>
              <w:t>同志为组长，全权负责处理评审过程中的一切事宜。</w:t>
            </w: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成员阅读领会了竞争性磋商文件内容，根据载明的评审办法、评分方法和标准对各参加最后报价供应商的响应文件独立进行评审打分。按照供应商综合得分（见附表）从高到低的顺序，被推荐为成交候选供应商的供应商名单列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5705" w:type="dxa"/>
            <w:gridSpan w:val="6"/>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供应商名称</w:t>
            </w:r>
          </w:p>
        </w:tc>
        <w:tc>
          <w:tcPr>
            <w:tcW w:w="196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总分</w:t>
            </w:r>
          </w:p>
        </w:tc>
        <w:tc>
          <w:tcPr>
            <w:tcW w:w="2594" w:type="dxa"/>
            <w:gridSpan w:val="4"/>
            <w:tcBorders>
              <w:tl2br w:val="nil"/>
              <w:tr2bl w:val="nil"/>
            </w:tcBorders>
            <w:noWrap w:val="0"/>
            <w:vAlign w:val="center"/>
          </w:tcPr>
          <w:p>
            <w:pPr>
              <w:keepNext w:val="0"/>
              <w:keepLines w:val="0"/>
              <w:pageBreakBefore w:val="0"/>
              <w:kinsoku/>
              <w:overflowPunct/>
              <w:topLinePunct w:val="0"/>
              <w:bidi w:val="0"/>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报价金额（元）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供应商1</w:t>
            </w:r>
          </w:p>
        </w:tc>
        <w:tc>
          <w:tcPr>
            <w:tcW w:w="3773" w:type="dxa"/>
            <w:gridSpan w:val="5"/>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tc>
        <w:tc>
          <w:tcPr>
            <w:tcW w:w="196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cs="宋体"/>
                <w:color w:val="auto"/>
                <w:sz w:val="24"/>
                <w:szCs w:val="24"/>
                <w:highlight w:val="none"/>
                <w:lang w:val="en-US" w:eastAsia="zh-CN"/>
              </w:rPr>
            </w:pPr>
          </w:p>
        </w:tc>
        <w:tc>
          <w:tcPr>
            <w:tcW w:w="2594"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bidi="ar"/>
              </w:rPr>
              <w:t>供应商2</w:t>
            </w:r>
          </w:p>
        </w:tc>
        <w:tc>
          <w:tcPr>
            <w:tcW w:w="3773" w:type="dxa"/>
            <w:gridSpan w:val="5"/>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ascii="宋体" w:hAnsi="宋体" w:eastAsia="宋体" w:cs="宋体"/>
                <w:color w:val="auto"/>
                <w:sz w:val="24"/>
                <w:szCs w:val="24"/>
                <w:highlight w:val="none"/>
                <w:lang w:val="zh-CN" w:eastAsia="zh-CN"/>
              </w:rPr>
            </w:pPr>
            <w:r>
              <w:rPr>
                <w:rFonts w:hint="eastAsia" w:cs="宋体"/>
                <w:color w:val="auto"/>
                <w:sz w:val="24"/>
                <w:szCs w:val="24"/>
                <w:highlight w:val="none"/>
                <w:lang w:val="en-US" w:eastAsia="zh-CN"/>
              </w:rPr>
              <w:t xml:space="preserve"> </w:t>
            </w:r>
          </w:p>
        </w:tc>
        <w:tc>
          <w:tcPr>
            <w:tcW w:w="196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cs="宋体"/>
                <w:color w:val="auto"/>
                <w:sz w:val="24"/>
                <w:szCs w:val="24"/>
                <w:highlight w:val="none"/>
                <w:lang w:val="en-US" w:eastAsia="zh-CN"/>
              </w:rPr>
            </w:pPr>
          </w:p>
        </w:tc>
        <w:tc>
          <w:tcPr>
            <w:tcW w:w="2594"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eastAsia="zh-CN" w:bidi="ar"/>
              </w:rPr>
            </w:pPr>
            <w:r>
              <w:rPr>
                <w:rFonts w:hint="eastAsia" w:ascii="宋体" w:hAnsi="宋体" w:cs="宋体"/>
                <w:color w:val="auto"/>
                <w:sz w:val="24"/>
                <w:szCs w:val="24"/>
                <w:highlight w:val="none"/>
                <w:lang w:bidi="ar"/>
              </w:rPr>
              <w:t>供应商</w:t>
            </w:r>
            <w:r>
              <w:rPr>
                <w:rFonts w:hint="eastAsia" w:ascii="宋体" w:hAnsi="宋体" w:cs="宋体"/>
                <w:color w:val="auto"/>
                <w:sz w:val="24"/>
                <w:szCs w:val="24"/>
                <w:highlight w:val="none"/>
                <w:lang w:val="en-US" w:eastAsia="zh-CN" w:bidi="ar"/>
              </w:rPr>
              <w:t>3</w:t>
            </w:r>
          </w:p>
        </w:tc>
        <w:tc>
          <w:tcPr>
            <w:tcW w:w="3773" w:type="dxa"/>
            <w:gridSpan w:val="5"/>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cs="宋体"/>
                <w:color w:val="auto"/>
                <w:sz w:val="24"/>
                <w:szCs w:val="24"/>
                <w:highlight w:val="none"/>
                <w:lang w:val="en-US" w:eastAsia="zh-CN"/>
              </w:rPr>
            </w:pPr>
          </w:p>
        </w:tc>
        <w:tc>
          <w:tcPr>
            <w:tcW w:w="196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p>
        </w:tc>
        <w:tc>
          <w:tcPr>
            <w:tcW w:w="2594"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w:t>
            </w:r>
          </w:p>
        </w:tc>
        <w:tc>
          <w:tcPr>
            <w:tcW w:w="3773" w:type="dxa"/>
            <w:gridSpan w:val="5"/>
            <w:tcBorders>
              <w:tl2br w:val="nil"/>
              <w:tr2bl w:val="nil"/>
            </w:tcBorders>
            <w:noWrap w:val="0"/>
            <w:vAlign w:val="center"/>
          </w:tcPr>
          <w:p>
            <w:pPr>
              <w:keepNext w:val="0"/>
              <w:keepLines w:val="0"/>
              <w:pageBreakBefore w:val="0"/>
              <w:widowControl/>
              <w:suppressLineNumbers w:val="0"/>
              <w:kinsoku/>
              <w:overflowPunct/>
              <w:topLinePunct w:val="0"/>
              <w:bidi w:val="0"/>
              <w:ind w:firstLine="0" w:firstLineChars="0"/>
              <w:jc w:val="left"/>
              <w:textAlignment w:val="center"/>
              <w:rPr>
                <w:rFonts w:hint="eastAsia" w:cs="宋体"/>
                <w:color w:val="auto"/>
                <w:sz w:val="24"/>
                <w:szCs w:val="24"/>
                <w:highlight w:val="none"/>
                <w:lang w:val="en-US" w:eastAsia="zh-CN"/>
              </w:rPr>
            </w:pPr>
          </w:p>
        </w:tc>
        <w:tc>
          <w:tcPr>
            <w:tcW w:w="1965" w:type="dxa"/>
            <w:gridSpan w:val="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en-US" w:eastAsia="zh-CN"/>
              </w:rPr>
            </w:pPr>
          </w:p>
        </w:tc>
        <w:tc>
          <w:tcPr>
            <w:tcW w:w="2594" w:type="dxa"/>
            <w:gridSpan w:val="4"/>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0264" w:type="dxa"/>
            <w:gridSpan w:val="13"/>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CN"/>
              </w:rPr>
              <w:t>推荐的成交候选供应商名单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705" w:type="dxa"/>
            <w:gridSpan w:val="6"/>
            <w:tcBorders>
              <w:tl2br w:val="nil"/>
              <w:tr2bl w:val="nil"/>
            </w:tcBorders>
            <w:noWrap w:val="0"/>
            <w:vAlign w:val="center"/>
          </w:tcPr>
          <w:p>
            <w:pPr>
              <w:keepNext w:val="0"/>
              <w:keepLines w:val="0"/>
              <w:pageBreakBefore w:val="0"/>
              <w:kinsoku/>
              <w:overflowPunct/>
              <w:topLinePunct w:val="0"/>
              <w:bidi w:val="0"/>
              <w:ind w:firstLine="0" w:firstLineChars="0"/>
              <w:jc w:val="center"/>
              <w:textAlignment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供应商名称</w:t>
            </w:r>
          </w:p>
        </w:tc>
        <w:tc>
          <w:tcPr>
            <w:tcW w:w="4559" w:type="dxa"/>
            <w:gridSpan w:val="7"/>
            <w:tcBorders>
              <w:tl2br w:val="nil"/>
              <w:tr2bl w:val="nil"/>
            </w:tcBorders>
            <w:noWrap w:val="0"/>
            <w:vAlign w:val="center"/>
          </w:tcPr>
          <w:p>
            <w:pPr>
              <w:keepNext w:val="0"/>
              <w:keepLines w:val="0"/>
              <w:pageBreakBefore w:val="0"/>
              <w:kinsoku/>
              <w:overflowPunct/>
              <w:topLinePunct w:val="0"/>
              <w:bidi w:val="0"/>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报价金额（元）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第一成交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3773" w:type="dxa"/>
            <w:gridSpan w:val="5"/>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zh-CN"/>
              </w:rPr>
              <w:t xml:space="preserve"> </w:t>
            </w:r>
            <w:r>
              <w:rPr>
                <w:rFonts w:hint="eastAsia" w:cs="宋体"/>
                <w:color w:val="auto"/>
                <w:sz w:val="24"/>
                <w:szCs w:val="24"/>
                <w:highlight w:val="none"/>
                <w:lang w:val="en-US" w:eastAsia="zh-CN"/>
              </w:rPr>
              <w:t xml:space="preserve"> </w:t>
            </w:r>
          </w:p>
        </w:tc>
        <w:tc>
          <w:tcPr>
            <w:tcW w:w="4559" w:type="dxa"/>
            <w:gridSpan w:val="7"/>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第二成交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3773" w:type="dxa"/>
            <w:gridSpan w:val="5"/>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 </w:t>
            </w:r>
          </w:p>
        </w:tc>
        <w:tc>
          <w:tcPr>
            <w:tcW w:w="4559" w:type="dxa"/>
            <w:gridSpan w:val="7"/>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932" w:type="dxa"/>
            <w:tcBorders>
              <w:tl2br w:val="nil"/>
              <w:tr2bl w:val="nil"/>
            </w:tcBorders>
            <w:noWrap w:val="0"/>
            <w:vAlign w:val="center"/>
          </w:tcPr>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第</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val="zh-CN"/>
              </w:rPr>
              <w:t>成交</w:t>
            </w:r>
          </w:p>
          <w:p>
            <w:pPr>
              <w:keepNext w:val="0"/>
              <w:keepLines w:val="0"/>
              <w:pageBreakBefore w:val="0"/>
              <w:kinsoku/>
              <w:overflowPunct/>
              <w:topLinePunct w:val="0"/>
              <w:autoSpaceDE w:val="0"/>
              <w:autoSpaceDN w:val="0"/>
              <w:bidi w:val="0"/>
              <w:adjustRightInd w:val="0"/>
              <w:ind w:firstLine="0" w:firstLineChars="0"/>
              <w:jc w:val="center"/>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候选供应商</w:t>
            </w:r>
          </w:p>
        </w:tc>
        <w:tc>
          <w:tcPr>
            <w:tcW w:w="3773" w:type="dxa"/>
            <w:gridSpan w:val="5"/>
            <w:tcBorders>
              <w:tl2br w:val="nil"/>
              <w:tr2bl w:val="nil"/>
            </w:tcBorders>
            <w:noWrap w:val="0"/>
            <w:vAlign w:val="center"/>
          </w:tcPr>
          <w:p>
            <w:pPr>
              <w:keepNext w:val="0"/>
              <w:keepLines w:val="0"/>
              <w:pageBreakBefore w:val="0"/>
              <w:kinsoku/>
              <w:overflowPunct/>
              <w:topLinePunct w:val="0"/>
              <w:bidi w:val="0"/>
              <w:ind w:firstLine="0" w:firstLineChars="0"/>
              <w:textAlignment w:val="center"/>
              <w:rPr>
                <w:rFonts w:hint="eastAsia" w:cs="宋体"/>
                <w:color w:val="auto"/>
                <w:sz w:val="24"/>
                <w:szCs w:val="24"/>
                <w:highlight w:val="none"/>
                <w:lang w:val="en-US" w:eastAsia="zh-CN"/>
              </w:rPr>
            </w:pPr>
          </w:p>
        </w:tc>
        <w:tc>
          <w:tcPr>
            <w:tcW w:w="4559" w:type="dxa"/>
            <w:gridSpan w:val="7"/>
            <w:tcBorders>
              <w:tl2br w:val="nil"/>
              <w:tr2bl w:val="nil"/>
            </w:tcBorders>
            <w:noWrap w:val="0"/>
            <w:vAlign w:val="center"/>
          </w:tcPr>
          <w:p>
            <w:pPr>
              <w:keepNext w:val="0"/>
              <w:keepLines w:val="0"/>
              <w:pageBreakBefore w:val="0"/>
              <w:widowControl w:val="0"/>
              <w:kinsoku/>
              <w:overflowPunct/>
              <w:topLinePunct w:val="0"/>
              <w:bidi w:val="0"/>
              <w:snapToGrid w:val="0"/>
              <w:spacing w:line="460" w:lineRule="exact"/>
              <w:ind w:firstLine="0" w:firstLineChars="0"/>
              <w:jc w:val="center"/>
              <w:rPr>
                <w:rFonts w:hint="eastAsia" w:ascii="宋体" w:hAnsi="宋体" w:cs="宋体"/>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264" w:type="dxa"/>
            <w:gridSpan w:val="13"/>
            <w:tcBorders>
              <w:tl2br w:val="nil"/>
              <w:tr2bl w:val="nil"/>
            </w:tcBorders>
            <w:noWrap w:val="0"/>
            <w:vAlign w:val="center"/>
          </w:tcPr>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w:t>
            </w:r>
            <w:r>
              <w:rPr>
                <w:rFonts w:hint="eastAsia" w:ascii="宋体" w:hAnsi="宋体" w:cs="宋体"/>
                <w:color w:val="auto"/>
                <w:sz w:val="24"/>
                <w:szCs w:val="24"/>
                <w:highlight w:val="none"/>
              </w:rPr>
              <w:t>组长</w:t>
            </w:r>
            <w:r>
              <w:rPr>
                <w:rFonts w:hint="eastAsia" w:ascii="宋体" w:hAnsi="宋体" w:cs="宋体"/>
                <w:color w:val="auto"/>
                <w:sz w:val="24"/>
                <w:szCs w:val="24"/>
                <w:highlight w:val="none"/>
                <w:lang w:val="zh-CN"/>
              </w:rPr>
              <w:t>（签字）：</w:t>
            </w:r>
          </w:p>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p>
          <w:p>
            <w:pPr>
              <w:keepNext w:val="0"/>
              <w:keepLines w:val="0"/>
              <w:pageBreakBefore w:val="0"/>
              <w:tabs>
                <w:tab w:val="left" w:pos="993"/>
              </w:tabs>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磋商小组成员（签字）：</w:t>
            </w: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p>
          <w:p>
            <w:pPr>
              <w:keepNext w:val="0"/>
              <w:keepLines w:val="0"/>
              <w:pageBreakBefore w:val="0"/>
              <w:kinsoku/>
              <w:overflowPunct/>
              <w:topLinePunct w:val="0"/>
              <w:autoSpaceDE w:val="0"/>
              <w:autoSpaceDN w:val="0"/>
              <w:bidi w:val="0"/>
              <w:adjustRightInd w:val="0"/>
              <w:ind w:firstLine="0" w:firstLineChars="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监督代表（签字）：</w:t>
            </w:r>
          </w:p>
          <w:p>
            <w:pPr>
              <w:keepNext w:val="0"/>
              <w:keepLines w:val="0"/>
              <w:pageBreakBefore w:val="0"/>
              <w:kinsoku/>
              <w:overflowPunct/>
              <w:topLinePunct w:val="0"/>
              <w:autoSpaceDE w:val="0"/>
              <w:autoSpaceDN w:val="0"/>
              <w:bidi w:val="0"/>
              <w:adjustRightInd w:val="0"/>
              <w:ind w:firstLine="0" w:firstLineChars="0"/>
              <w:jc w:val="righ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日期：</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月</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lang w:val="zh-CN"/>
              </w:rPr>
              <w:t>日</w:t>
            </w:r>
          </w:p>
        </w:tc>
      </w:tr>
    </w:tbl>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2.12供应商澄清、说明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2.12.2磋商小组要求供应商澄清、说明或者更正响应文件应当以书面形式作出。供应商的澄清、说明或者更正应当由法定代表人/主要负责人本人或其授权代表签字或者加盖公章。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2.13终止磋商采购活动。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pPr>
        <w:keepNext w:val="0"/>
        <w:keepLines w:val="0"/>
        <w:pageBreakBefore w:val="0"/>
        <w:widowControl w:val="0"/>
        <w:numPr>
          <w:ilvl w:val="0"/>
          <w:numId w:val="12"/>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参加本节规定的磋商的供应商不足三家的；</w:t>
      </w:r>
    </w:p>
    <w:p>
      <w:pPr>
        <w:keepNext w:val="0"/>
        <w:keepLines w:val="0"/>
        <w:pageBreakBefore w:val="0"/>
        <w:widowControl w:val="0"/>
        <w:numPr>
          <w:ilvl w:val="0"/>
          <w:numId w:val="12"/>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通过资格性审查或响应文件的有效性、完整性和响应程度审查不足三家的；</w:t>
      </w:r>
    </w:p>
    <w:p>
      <w:pPr>
        <w:keepNext w:val="0"/>
        <w:keepLines w:val="0"/>
        <w:pageBreakBefore w:val="0"/>
        <w:widowControl w:val="0"/>
        <w:numPr>
          <w:ilvl w:val="0"/>
          <w:numId w:val="12"/>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提交最后报价的供应商不足三家的(符合《财政部关于政府采购竞争性磋商采购方式管理暂行办法有关问题的补充通知》财库〔2015〕124号文要求的除外)；</w:t>
      </w:r>
    </w:p>
    <w:p>
      <w:pPr>
        <w:keepNext w:val="0"/>
        <w:keepLines w:val="0"/>
        <w:pageBreakBefore w:val="0"/>
        <w:widowControl w:val="0"/>
        <w:numPr>
          <w:ilvl w:val="0"/>
          <w:numId w:val="12"/>
        </w:numPr>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经磋商小组评审，最后报价符合竞争性磋商文件要求的供应商不足三家的(符合《财政部关于政府采购竞争性磋商采购方式管理暂行办法有关问题的补充通知》财库〔2015〕124号文要求的除外)；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因情况变化，不再符合规定的竞争性磋商采购方式适用情形的；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）出现影响采购公正的违法、违规行为的；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color w:val="auto"/>
          <w:sz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除《政府采购竞争性磋商管理暂行办法》</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财库</w:t>
      </w:r>
      <w:r>
        <w:rPr>
          <w:rFonts w:hint="eastAsia" w:ascii="宋体" w:hAnsi="宋体" w:cs="宋体"/>
          <w:color w:val="auto"/>
          <w:sz w:val="24"/>
          <w:szCs w:val="24"/>
          <w:highlight w:val="none"/>
          <w:lang w:val="zh-CN"/>
        </w:rPr>
        <w:t>〔2014〕</w:t>
      </w:r>
      <w:r>
        <w:rPr>
          <w:rFonts w:hint="eastAsia" w:ascii="宋体" w:hAnsi="宋体" w:eastAsia="宋体" w:cs="宋体"/>
          <w:color w:val="auto"/>
          <w:sz w:val="24"/>
          <w:szCs w:val="24"/>
          <w:highlight w:val="none"/>
          <w:lang w:val="zh-CN"/>
        </w:rPr>
        <w:t>214号</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第三条第四项</w:t>
      </w:r>
      <w:r>
        <w:rPr>
          <w:rFonts w:hint="eastAsia" w:ascii="宋体" w:hAnsi="宋体" w:eastAsia="宋体" w:cs="宋体"/>
          <w:color w:val="auto"/>
          <w:sz w:val="24"/>
          <w:szCs w:val="24"/>
          <w:highlight w:val="none"/>
          <w:lang w:val="zh-CN"/>
        </w:rPr>
        <w:t>规定及《</w:t>
      </w:r>
      <w:r>
        <w:rPr>
          <w:rFonts w:hint="eastAsia" w:ascii="宋体" w:hAnsi="宋体" w:eastAsia="宋体" w:cs="宋体"/>
          <w:color w:val="auto"/>
          <w:sz w:val="24"/>
          <w:szCs w:val="24"/>
          <w:highlight w:val="none"/>
        </w:rPr>
        <w:t>财政部关于政府采购竞争性磋商采购方式管理暂行办法有关问题的补充通知</w:t>
      </w:r>
      <w:r>
        <w:rPr>
          <w:rFonts w:hint="eastAsia" w:ascii="宋体" w:hAnsi="宋体" w:eastAsia="宋体" w:cs="宋体"/>
          <w:color w:val="auto"/>
          <w:sz w:val="24"/>
          <w:szCs w:val="24"/>
          <w:highlight w:val="none"/>
          <w:lang w:val="zh-CN"/>
        </w:rPr>
        <w:t>》财库〔2015〕124号</w:t>
      </w:r>
      <w:r>
        <w:rPr>
          <w:rFonts w:hint="eastAsia" w:ascii="宋体" w:hAnsi="宋体" w:eastAsia="宋体" w:cs="宋体"/>
          <w:color w:val="auto"/>
          <w:sz w:val="24"/>
          <w:szCs w:val="24"/>
          <w:highlight w:val="none"/>
          <w:lang w:val="en-US" w:eastAsia="zh-CN"/>
        </w:rPr>
        <w:t>规定</w:t>
      </w:r>
      <w:r>
        <w:rPr>
          <w:rFonts w:hint="eastAsia" w:ascii="宋体" w:hAnsi="宋体" w:eastAsia="宋体" w:cs="宋体"/>
          <w:color w:val="auto"/>
          <w:sz w:val="24"/>
          <w:szCs w:val="24"/>
          <w:highlight w:val="none"/>
          <w:lang w:val="zh-CN"/>
        </w:rPr>
        <w:t>的情形外，在采购过程中符合要求的供应商或者报价未超过采购预算的供应商不足3家的</w:t>
      </w:r>
      <w:r>
        <w:rPr>
          <w:rFonts w:hint="eastAsia" w:ascii="宋体" w:hAnsi="宋体"/>
          <w:color w:val="auto"/>
          <w:highlight w:val="none"/>
          <w:lang w:val="zh-CN"/>
        </w:rPr>
        <w:t>。</w:t>
      </w:r>
    </w:p>
    <w:p>
      <w:pPr>
        <w:pStyle w:val="4"/>
        <w:rPr>
          <w:rFonts w:hint="eastAsia"/>
          <w:color w:val="auto"/>
          <w:highlight w:val="none"/>
        </w:rPr>
      </w:pPr>
      <w:bookmarkStart w:id="205" w:name="_Toc26479"/>
      <w:r>
        <w:rPr>
          <w:rFonts w:hint="eastAsia"/>
          <w:color w:val="auto"/>
          <w:highlight w:val="none"/>
        </w:rPr>
        <w:t>3.综合评分</w:t>
      </w:r>
      <w:bookmarkEnd w:id="205"/>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rPr>
          <w:rFonts w:hint="eastAsia"/>
          <w:color w:val="auto"/>
          <w:sz w:val="24"/>
          <w:highlight w:val="none"/>
        </w:rPr>
      </w:pPr>
      <w:r>
        <w:rPr>
          <w:rFonts w:hint="eastAsia" w:ascii="宋体"/>
          <w:color w:val="auto"/>
          <w:sz w:val="24"/>
          <w:highlight w:val="none"/>
        </w:rPr>
        <w:t>3.1</w:t>
      </w:r>
      <w:r>
        <w:rPr>
          <w:rFonts w:hint="eastAsia"/>
          <w:color w:val="auto"/>
          <w:sz w:val="24"/>
          <w:highlight w:val="none"/>
        </w:rPr>
        <w:t>本次综合评分的因素：</w:t>
      </w:r>
      <w:r>
        <w:rPr>
          <w:rFonts w:hint="eastAsia"/>
          <w:color w:val="auto"/>
          <w:sz w:val="24"/>
          <w:highlight w:val="none"/>
          <w:lang w:val="en-US" w:eastAsia="zh-CN"/>
        </w:rPr>
        <w:t>详见</w:t>
      </w:r>
      <w:r>
        <w:rPr>
          <w:rFonts w:hint="eastAsia" w:ascii="宋体" w:hAnsi="宋体" w:eastAsia="宋体"/>
          <w:b w:val="0"/>
          <w:bCs/>
          <w:color w:val="auto"/>
          <w:sz w:val="24"/>
          <w:szCs w:val="24"/>
          <w:highlight w:val="none"/>
        </w:rPr>
        <w:t>综合评分明细表</w:t>
      </w:r>
      <w:r>
        <w:rPr>
          <w:rFonts w:hint="eastAsia"/>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left="0" w:firstLine="480" w:firstLineChars="200"/>
        <w:textAlignment w:val="center"/>
        <w:rPr>
          <w:rFonts w:hint="eastAsia"/>
          <w:color w:val="auto"/>
          <w:sz w:val="24"/>
          <w:highlight w:val="none"/>
        </w:rPr>
      </w:pPr>
      <w:r>
        <w:rPr>
          <w:rFonts w:hint="eastAsia" w:ascii="宋体"/>
          <w:color w:val="auto"/>
          <w:sz w:val="24"/>
          <w:highlight w:val="none"/>
        </w:rPr>
        <w:t>3.2</w:t>
      </w:r>
      <w:r>
        <w:rPr>
          <w:rFonts w:hint="eastAsia"/>
          <w:color w:val="auto"/>
          <w:sz w:val="24"/>
          <w:highlight w:val="none"/>
        </w:rPr>
        <w:t xml:space="preserve"> 评审时，磋商小组各成员应当独立对每个有效响应的文件进行评价、打分，然后汇总每个供应商每项评分因素的得分。</w:t>
      </w:r>
    </w:p>
    <w:p>
      <w:pPr>
        <w:pStyle w:val="8"/>
        <w:keepNext w:val="0"/>
        <w:keepLines w:val="0"/>
        <w:pageBreakBefore w:val="0"/>
        <w:widowControl w:val="0"/>
        <w:tabs>
          <w:tab w:val="left" w:pos="600"/>
        </w:tabs>
        <w:kinsoku/>
        <w:wordWrap/>
        <w:overflowPunct/>
        <w:topLinePunct w:val="0"/>
        <w:autoSpaceDE/>
        <w:autoSpaceDN/>
        <w:bidi w:val="0"/>
        <w:adjustRightInd/>
        <w:snapToGrid/>
        <w:spacing w:line="460" w:lineRule="exact"/>
        <w:ind w:firstLine="480" w:firstLineChars="200"/>
        <w:rPr>
          <w:rFonts w:hint="eastAsia" w:ascii="宋体"/>
          <w:color w:val="auto"/>
          <w:sz w:val="24"/>
          <w:szCs w:val="24"/>
          <w:highlight w:val="none"/>
        </w:rPr>
      </w:pPr>
      <w:r>
        <w:rPr>
          <w:rFonts w:hint="eastAsia" w:ascii="宋体"/>
          <w:color w:val="auto"/>
          <w:sz w:val="24"/>
          <w:szCs w:val="24"/>
          <w:highlight w:val="none"/>
        </w:rPr>
        <w:t>3.3综合评分明细表</w:t>
      </w:r>
    </w:p>
    <w:p>
      <w:pPr>
        <w:spacing w:line="360" w:lineRule="auto"/>
        <w:ind w:left="0" w:leftChars="0" w:firstLine="0" w:firstLineChars="0"/>
        <w:jc w:val="center"/>
        <w:rPr>
          <w:rFonts w:hint="eastAsia"/>
          <w:color w:val="auto"/>
          <w:highlight w:val="none"/>
        </w:rPr>
      </w:pPr>
      <w:r>
        <w:rPr>
          <w:rFonts w:hint="eastAsia"/>
          <w:b/>
          <w:bCs/>
          <w:color w:val="auto"/>
          <w:sz w:val="24"/>
          <w:szCs w:val="24"/>
          <w:highlight w:val="none"/>
        </w:rPr>
        <w:t>综合评分明细表</w:t>
      </w:r>
    </w:p>
    <w:tbl>
      <w:tblPr>
        <w:tblStyle w:val="16"/>
        <w:tblW w:w="897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977"/>
        <w:gridCol w:w="1006"/>
        <w:gridCol w:w="4591"/>
        <w:gridCol w:w="173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675"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w:t>
            </w:r>
          </w:p>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号</w:t>
            </w:r>
          </w:p>
        </w:tc>
        <w:tc>
          <w:tcPr>
            <w:tcW w:w="977"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评分因素</w:t>
            </w:r>
          </w:p>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及权重</w:t>
            </w:r>
          </w:p>
        </w:tc>
        <w:tc>
          <w:tcPr>
            <w:tcW w:w="1006"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分值</w:t>
            </w:r>
          </w:p>
        </w:tc>
        <w:tc>
          <w:tcPr>
            <w:tcW w:w="4591"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评分标准</w:t>
            </w:r>
          </w:p>
        </w:tc>
        <w:tc>
          <w:tcPr>
            <w:tcW w:w="1730"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b/>
                <w:color w:val="auto"/>
                <w:sz w:val="24"/>
                <w:szCs w:val="24"/>
                <w:highlight w:val="none"/>
              </w:rPr>
            </w:pPr>
          </w:p>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75"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977"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报价</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w:t>
            </w:r>
          </w:p>
        </w:tc>
        <w:tc>
          <w:tcPr>
            <w:tcW w:w="1006"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分</w:t>
            </w:r>
          </w:p>
        </w:tc>
        <w:tc>
          <w:tcPr>
            <w:tcW w:w="4591" w:type="dxa"/>
            <w:tcBorders>
              <w:tl2br w:val="nil"/>
              <w:tr2bl w:val="nil"/>
            </w:tcBorders>
            <w:noWrap w:val="0"/>
            <w:vAlign w:val="center"/>
          </w:tcPr>
          <w:p>
            <w:pPr>
              <w:widowControl/>
              <w:ind w:firstLine="0" w:firstLineChars="0"/>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以满足磋商文件要求且价格最低的报价为评审基准价，其价格分为满分。其他供应商的价格分统一按照下列公式计算：报价得分=(评审基准价／报价)×分值。</w:t>
            </w:r>
          </w:p>
        </w:tc>
        <w:tc>
          <w:tcPr>
            <w:tcW w:w="1730" w:type="dxa"/>
            <w:tcBorders>
              <w:tl2br w:val="nil"/>
              <w:tr2bl w:val="nil"/>
            </w:tcBorders>
            <w:noWrap w:val="0"/>
            <w:vAlign w:val="center"/>
          </w:tcPr>
          <w:p>
            <w:pPr>
              <w:pStyle w:val="25"/>
              <w:tabs>
                <w:tab w:val="left" w:pos="362"/>
              </w:tabs>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640" w:hRule="atLeast"/>
          <w:jc w:val="center"/>
        </w:trPr>
        <w:tc>
          <w:tcPr>
            <w:tcW w:w="675" w:type="dxa"/>
            <w:tcBorders>
              <w:tl2br w:val="nil"/>
              <w:tr2bl w:val="nil"/>
            </w:tcBorders>
            <w:noWrap w:val="0"/>
            <w:vAlign w:val="center"/>
          </w:tcPr>
          <w:p>
            <w:pPr>
              <w:pStyle w:val="29"/>
              <w:spacing w:line="4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977" w:type="dxa"/>
            <w:tcBorders>
              <w:tl2br w:val="nil"/>
              <w:tr2bl w:val="nil"/>
            </w:tcBorders>
            <w:noWrap w:val="0"/>
            <w:vAlign w:val="center"/>
          </w:tcPr>
          <w:p>
            <w:pPr>
              <w:pStyle w:val="29"/>
              <w:spacing w:line="4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服务标准及要求响应</w:t>
            </w: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rPr>
              <w:t>%</w:t>
            </w:r>
          </w:p>
        </w:tc>
        <w:tc>
          <w:tcPr>
            <w:tcW w:w="1006" w:type="dxa"/>
            <w:tcBorders>
              <w:tl2br w:val="nil"/>
              <w:tr2bl w:val="nil"/>
            </w:tcBorders>
            <w:noWrap w:val="0"/>
            <w:vAlign w:val="center"/>
          </w:tcPr>
          <w:p>
            <w:pPr>
              <w:pStyle w:val="29"/>
              <w:spacing w:line="46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rPr>
              <w:t>分</w:t>
            </w:r>
          </w:p>
        </w:tc>
        <w:tc>
          <w:tcPr>
            <w:tcW w:w="4591" w:type="dxa"/>
            <w:tcBorders>
              <w:tl2br w:val="nil"/>
              <w:tr2bl w:val="nil"/>
            </w:tcBorders>
            <w:noWrap w:val="0"/>
            <w:vAlign w:val="center"/>
          </w:tcPr>
          <w:p>
            <w:pPr>
              <w:autoSpaceDE w:val="0"/>
              <w:autoSpaceDN w:val="0"/>
              <w:adjustRightInd w:val="0"/>
              <w:ind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完全满足磋商文件服务标准及要求（共</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条</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以序号“1”、“2”、“3”......进行计算</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15</w:t>
            </w:r>
            <w:r>
              <w:rPr>
                <w:rFonts w:hint="eastAsia" w:asciiTheme="minorEastAsia" w:hAnsiTheme="minorEastAsia" w:eastAsiaTheme="minorEastAsia" w:cstheme="minorEastAsia"/>
                <w:color w:val="auto"/>
                <w:sz w:val="24"/>
                <w:szCs w:val="24"/>
                <w:highlight w:val="none"/>
              </w:rPr>
              <w:t>分，每有一项不符合磋商文件要求的扣</w:t>
            </w:r>
            <w:r>
              <w:rPr>
                <w:rFonts w:hint="eastAsia" w:asciiTheme="minorEastAsia" w:hAnsiTheme="minorEastAsia" w:eastAsiaTheme="minorEastAsia" w:cstheme="minorEastAsia"/>
                <w:color w:val="auto"/>
                <w:sz w:val="24"/>
                <w:szCs w:val="24"/>
                <w:highlight w:val="none"/>
                <w:lang w:val="en-US" w:eastAsia="zh-CN"/>
              </w:rPr>
              <w:t>2.5</w:t>
            </w:r>
            <w:r>
              <w:rPr>
                <w:rFonts w:hint="eastAsia" w:asciiTheme="minorEastAsia" w:hAnsiTheme="minorEastAsia" w:eastAsiaTheme="minorEastAsia" w:cstheme="minorEastAsia"/>
                <w:color w:val="auto"/>
                <w:sz w:val="24"/>
                <w:szCs w:val="24"/>
                <w:highlight w:val="none"/>
              </w:rPr>
              <w:t>分，本项分值扣完为止。</w:t>
            </w:r>
          </w:p>
        </w:tc>
        <w:tc>
          <w:tcPr>
            <w:tcW w:w="1730" w:type="dxa"/>
            <w:tcBorders>
              <w:tl2br w:val="nil"/>
              <w:tr2bl w:val="nil"/>
            </w:tcBorders>
            <w:noWrap w:val="0"/>
            <w:vAlign w:val="center"/>
          </w:tcPr>
          <w:p>
            <w:pPr>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磋商文件中要求提供证明材料的，提供相应证明材料，未作要求的以服务需求偏离表为准。</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95" w:hRule="atLeast"/>
          <w:jc w:val="center"/>
        </w:trPr>
        <w:tc>
          <w:tcPr>
            <w:tcW w:w="675" w:type="dxa"/>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977" w:type="dxa"/>
            <w:tcBorders>
              <w:tl2br w:val="nil"/>
              <w:tr2bl w:val="nil"/>
            </w:tcBorders>
            <w:noWrap w:val="0"/>
            <w:vAlign w:val="center"/>
          </w:tcPr>
          <w:p>
            <w:pPr>
              <w:ind w:firstLine="0" w:firstLineChars="0"/>
              <w:jc w:val="center"/>
              <w:rPr>
                <w:rStyle w:val="18"/>
                <w:rFonts w:hint="eastAsia" w:asciiTheme="minorEastAsia" w:hAnsiTheme="minorEastAsia" w:eastAsiaTheme="minorEastAsia" w:cstheme="minorEastAsia"/>
                <w:color w:val="auto"/>
                <w:sz w:val="24"/>
                <w:szCs w:val="24"/>
                <w:highlight w:val="none"/>
              </w:rPr>
            </w:pPr>
            <w:r>
              <w:rPr>
                <w:rStyle w:val="18"/>
                <w:rFonts w:hint="eastAsia" w:asciiTheme="minorEastAsia" w:hAnsiTheme="minorEastAsia" w:eastAsiaTheme="minorEastAsia" w:cstheme="minorEastAsia"/>
                <w:color w:val="auto"/>
                <w:sz w:val="24"/>
                <w:szCs w:val="24"/>
                <w:highlight w:val="none"/>
              </w:rPr>
              <w:t>项目组人员配备</w:t>
            </w:r>
          </w:p>
          <w:p>
            <w:pPr>
              <w:ind w:firstLine="0" w:firstLineChars="0"/>
              <w:jc w:val="center"/>
              <w:rPr>
                <w:rFonts w:hint="eastAsia" w:asciiTheme="minorEastAsia" w:hAnsiTheme="minorEastAsia" w:eastAsiaTheme="minorEastAsia" w:cstheme="minorEastAsia"/>
                <w:color w:val="auto"/>
                <w:sz w:val="24"/>
                <w:szCs w:val="24"/>
                <w:highlight w:val="none"/>
                <w:lang w:bidi="ar"/>
              </w:rPr>
            </w:pPr>
            <w:r>
              <w:rPr>
                <w:rStyle w:val="18"/>
                <w:rFonts w:hint="eastAsia" w:asciiTheme="minorEastAsia" w:hAnsiTheme="minorEastAsia" w:eastAsiaTheme="minorEastAsia" w:cstheme="minorEastAsia"/>
                <w:color w:val="auto"/>
                <w:sz w:val="24"/>
                <w:szCs w:val="24"/>
                <w:highlight w:val="none"/>
                <w:lang w:val="en-US" w:eastAsia="zh-CN"/>
              </w:rPr>
              <w:t>15</w:t>
            </w:r>
            <w:r>
              <w:rPr>
                <w:rStyle w:val="18"/>
                <w:rFonts w:hint="eastAsia" w:asciiTheme="minorEastAsia" w:hAnsiTheme="minorEastAsia" w:eastAsiaTheme="minorEastAsia" w:cstheme="minorEastAsia"/>
                <w:color w:val="auto"/>
                <w:sz w:val="24"/>
                <w:szCs w:val="24"/>
                <w:highlight w:val="none"/>
              </w:rPr>
              <w:t>%</w:t>
            </w:r>
          </w:p>
        </w:tc>
        <w:tc>
          <w:tcPr>
            <w:tcW w:w="1006" w:type="dxa"/>
            <w:tcBorders>
              <w:tl2br w:val="nil"/>
              <w:tr2bl w:val="nil"/>
            </w:tcBorders>
            <w:noWrap w:val="0"/>
            <w:vAlign w:val="center"/>
          </w:tcPr>
          <w:p>
            <w:pPr>
              <w:ind w:firstLine="0" w:firstLineChars="0"/>
              <w:jc w:val="center"/>
              <w:rPr>
                <w:rStyle w:val="18"/>
                <w:rFonts w:hint="eastAsia" w:asciiTheme="minorEastAsia" w:hAnsiTheme="minorEastAsia" w:eastAsiaTheme="minorEastAsia" w:cstheme="minorEastAsia"/>
                <w:color w:val="auto"/>
                <w:sz w:val="24"/>
                <w:szCs w:val="24"/>
                <w:highlight w:val="none"/>
              </w:rPr>
            </w:pPr>
            <w:r>
              <w:rPr>
                <w:rStyle w:val="18"/>
                <w:rFonts w:hint="eastAsia" w:asciiTheme="minorEastAsia" w:hAnsiTheme="minorEastAsia" w:eastAsiaTheme="minorEastAsia" w:cstheme="minorEastAsia"/>
                <w:color w:val="auto"/>
                <w:sz w:val="24"/>
                <w:szCs w:val="24"/>
                <w:highlight w:val="none"/>
                <w:lang w:val="en-US" w:eastAsia="zh-CN"/>
              </w:rPr>
              <w:t>15</w:t>
            </w:r>
            <w:r>
              <w:rPr>
                <w:rStyle w:val="18"/>
                <w:rFonts w:hint="eastAsia" w:asciiTheme="minorEastAsia" w:hAnsiTheme="minorEastAsia" w:eastAsiaTheme="minorEastAsia" w:cstheme="minorEastAsia"/>
                <w:color w:val="auto"/>
                <w:sz w:val="24"/>
                <w:szCs w:val="24"/>
                <w:highlight w:val="none"/>
              </w:rPr>
              <w:t>分</w:t>
            </w:r>
          </w:p>
        </w:tc>
        <w:tc>
          <w:tcPr>
            <w:tcW w:w="4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Style w:val="18"/>
                <w:rFonts w:hint="eastAsia" w:asciiTheme="minorEastAsia" w:hAnsiTheme="minorEastAsia" w:eastAsiaTheme="minorEastAsia" w:cstheme="minorEastAsia"/>
                <w:color w:val="auto"/>
                <w:kern w:val="0"/>
                <w:sz w:val="24"/>
                <w:szCs w:val="24"/>
                <w:highlight w:val="none"/>
              </w:rPr>
            </w:pPr>
            <w:r>
              <w:rPr>
                <w:rStyle w:val="18"/>
                <w:rFonts w:hint="eastAsia" w:asciiTheme="minorEastAsia" w:hAnsiTheme="minorEastAsia" w:eastAsiaTheme="minorEastAsia" w:cstheme="minorEastAsia"/>
                <w:color w:val="auto"/>
                <w:kern w:val="0"/>
                <w:sz w:val="24"/>
                <w:szCs w:val="24"/>
                <w:highlight w:val="none"/>
                <w:lang w:val="en-US" w:eastAsia="zh-CN"/>
              </w:rPr>
              <w:t>供应商拟派本项目服务人员数量在满足磋商文件的要求基础上，按以下原则进行得分</w:t>
            </w:r>
            <w:r>
              <w:rPr>
                <w:rStyle w:val="18"/>
                <w:rFonts w:hint="eastAsia" w:asciiTheme="minorEastAsia" w:hAnsiTheme="minorEastAsia" w:eastAsiaTheme="minorEastAsia" w:cstheme="minorEastAsia"/>
                <w:color w:val="auto"/>
                <w:kern w:val="0"/>
                <w:sz w:val="24"/>
                <w:szCs w:val="24"/>
                <w:highlight w:val="none"/>
              </w:rPr>
              <w:t>：</w:t>
            </w:r>
          </w:p>
          <w:p>
            <w:pPr>
              <w:keepNext w:val="0"/>
              <w:keepLines w:val="0"/>
              <w:pageBreakBefore w:val="0"/>
              <w:widowControl w:val="0"/>
              <w:numPr>
                <w:ilvl w:val="0"/>
                <w:numId w:val="13"/>
              </w:numPr>
              <w:kinsoku/>
              <w:wordWrap/>
              <w:overflowPunct/>
              <w:topLinePunct w:val="0"/>
              <w:autoSpaceDE/>
              <w:autoSpaceDN/>
              <w:bidi w:val="0"/>
              <w:adjustRightInd/>
              <w:snapToGrid/>
              <w:ind w:left="0" w:firstLine="0" w:firstLineChars="0"/>
              <w:jc w:val="both"/>
              <w:textAlignment w:val="auto"/>
              <w:rPr>
                <w:rStyle w:val="18"/>
                <w:rFonts w:hint="eastAsia" w:asciiTheme="minorEastAsia" w:hAnsiTheme="minorEastAsia" w:eastAsiaTheme="minorEastAsia" w:cstheme="minorEastAsia"/>
                <w:color w:val="auto"/>
                <w:kern w:val="0"/>
                <w:sz w:val="24"/>
                <w:szCs w:val="24"/>
                <w:highlight w:val="none"/>
              </w:rPr>
            </w:pPr>
            <w:r>
              <w:rPr>
                <w:rStyle w:val="18"/>
                <w:rFonts w:hint="eastAsia" w:asciiTheme="minorEastAsia" w:hAnsiTheme="minorEastAsia" w:eastAsiaTheme="minorEastAsia" w:cstheme="minorEastAsia"/>
                <w:color w:val="auto"/>
                <w:kern w:val="0"/>
                <w:sz w:val="24"/>
                <w:szCs w:val="24"/>
                <w:highlight w:val="none"/>
              </w:rPr>
              <w:t>供应商拟派本项目的项目负责人具有规划</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建筑</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景观</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设计相关专业本科以上学历得</w:t>
            </w:r>
            <w:r>
              <w:rPr>
                <w:rStyle w:val="18"/>
                <w:rFonts w:hint="eastAsia" w:asciiTheme="minorEastAsia" w:hAnsiTheme="minorEastAsia" w:eastAsiaTheme="minorEastAsia" w:cstheme="minorEastAsia"/>
                <w:color w:val="auto"/>
                <w:kern w:val="0"/>
                <w:sz w:val="24"/>
                <w:szCs w:val="24"/>
                <w:highlight w:val="none"/>
                <w:lang w:val="en-US" w:eastAsia="zh-CN"/>
              </w:rPr>
              <w:t>3</w:t>
            </w:r>
            <w:r>
              <w:rPr>
                <w:rStyle w:val="18"/>
                <w:rFonts w:hint="eastAsia" w:asciiTheme="minorEastAsia" w:hAnsiTheme="minorEastAsia" w:eastAsiaTheme="minorEastAsia" w:cstheme="minorEastAsia"/>
                <w:color w:val="auto"/>
                <w:kern w:val="0"/>
                <w:sz w:val="24"/>
                <w:szCs w:val="24"/>
                <w:highlight w:val="none"/>
              </w:rPr>
              <w:t>分，</w:t>
            </w:r>
          </w:p>
          <w:p>
            <w:pPr>
              <w:keepNext w:val="0"/>
              <w:keepLines w:val="0"/>
              <w:pageBreakBefore w:val="0"/>
              <w:widowControl w:val="0"/>
              <w:numPr>
                <w:ilvl w:val="0"/>
                <w:numId w:val="13"/>
              </w:numPr>
              <w:kinsoku/>
              <w:wordWrap/>
              <w:overflowPunct/>
              <w:topLinePunct w:val="0"/>
              <w:autoSpaceDE/>
              <w:autoSpaceDN/>
              <w:bidi w:val="0"/>
              <w:adjustRightInd/>
              <w:snapToGrid/>
              <w:ind w:left="0" w:firstLine="0" w:firstLineChars="0"/>
              <w:jc w:val="both"/>
              <w:textAlignment w:val="auto"/>
              <w:rPr>
                <w:rFonts w:hint="eastAsia" w:asciiTheme="minorEastAsia" w:hAnsiTheme="minorEastAsia" w:eastAsiaTheme="minorEastAsia" w:cstheme="minorEastAsia"/>
                <w:color w:val="auto"/>
                <w:sz w:val="24"/>
                <w:szCs w:val="24"/>
                <w:highlight w:val="none"/>
              </w:rPr>
            </w:pPr>
            <w:r>
              <w:rPr>
                <w:rStyle w:val="18"/>
                <w:rFonts w:hint="eastAsia" w:asciiTheme="minorEastAsia" w:hAnsiTheme="minorEastAsia" w:eastAsiaTheme="minorEastAsia" w:cstheme="minorEastAsia"/>
                <w:color w:val="auto"/>
                <w:kern w:val="0"/>
                <w:sz w:val="24"/>
                <w:szCs w:val="24"/>
                <w:highlight w:val="none"/>
              </w:rPr>
              <w:t>供应商拟派本项目服务的团队成员，具有社会学或社会工作</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规划</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建筑</w:t>
            </w:r>
            <w:r>
              <w:rPr>
                <w:rStyle w:val="18"/>
                <w:rFonts w:hint="eastAsia" w:asciiTheme="minorEastAsia" w:hAnsiTheme="minorEastAsia" w:eastAsiaTheme="minorEastAsia" w:cstheme="minorEastAsia"/>
                <w:color w:val="auto"/>
                <w:kern w:val="0"/>
                <w:sz w:val="24"/>
                <w:szCs w:val="24"/>
                <w:highlight w:val="none"/>
                <w:lang w:val="en-US" w:eastAsia="zh-CN"/>
              </w:rPr>
              <w:t>或</w:t>
            </w:r>
            <w:r>
              <w:rPr>
                <w:rStyle w:val="18"/>
                <w:rFonts w:hint="eastAsia" w:asciiTheme="minorEastAsia" w:hAnsiTheme="minorEastAsia" w:eastAsiaTheme="minorEastAsia" w:cstheme="minorEastAsia"/>
                <w:color w:val="auto"/>
                <w:kern w:val="0"/>
                <w:sz w:val="24"/>
                <w:szCs w:val="24"/>
                <w:highlight w:val="none"/>
              </w:rPr>
              <w:t>景观相关专业的本科及以上学历人员的得</w:t>
            </w:r>
            <w:r>
              <w:rPr>
                <w:rStyle w:val="18"/>
                <w:rFonts w:hint="eastAsia" w:asciiTheme="minorEastAsia" w:hAnsiTheme="minorEastAsia" w:eastAsiaTheme="minorEastAsia" w:cstheme="minorEastAsia"/>
                <w:color w:val="auto"/>
                <w:kern w:val="0"/>
                <w:sz w:val="24"/>
                <w:szCs w:val="24"/>
                <w:highlight w:val="none"/>
                <w:lang w:val="en-US" w:eastAsia="zh-CN"/>
              </w:rPr>
              <w:t>2</w:t>
            </w:r>
            <w:r>
              <w:rPr>
                <w:rStyle w:val="18"/>
                <w:rFonts w:hint="eastAsia" w:asciiTheme="minorEastAsia" w:hAnsiTheme="minorEastAsia" w:eastAsiaTheme="minorEastAsia" w:cstheme="minorEastAsia"/>
                <w:color w:val="auto"/>
                <w:kern w:val="0"/>
                <w:sz w:val="24"/>
                <w:szCs w:val="24"/>
                <w:highlight w:val="none"/>
              </w:rPr>
              <w:t>分；最多得</w:t>
            </w:r>
            <w:r>
              <w:rPr>
                <w:rStyle w:val="18"/>
                <w:rFonts w:hint="eastAsia" w:asciiTheme="minorEastAsia" w:hAnsiTheme="minorEastAsia" w:eastAsiaTheme="minorEastAsia" w:cstheme="minorEastAsia"/>
                <w:color w:val="auto"/>
                <w:kern w:val="0"/>
                <w:sz w:val="24"/>
                <w:szCs w:val="24"/>
                <w:highlight w:val="none"/>
                <w:lang w:val="en-US" w:eastAsia="zh-CN"/>
              </w:rPr>
              <w:t>12</w:t>
            </w:r>
            <w:r>
              <w:rPr>
                <w:rStyle w:val="18"/>
                <w:rFonts w:hint="eastAsia" w:asciiTheme="minorEastAsia" w:hAnsiTheme="minorEastAsia" w:eastAsiaTheme="minorEastAsia" w:cstheme="minorEastAsia"/>
                <w:color w:val="auto"/>
                <w:kern w:val="0"/>
                <w:sz w:val="24"/>
                <w:szCs w:val="24"/>
                <w:highlight w:val="none"/>
              </w:rPr>
              <w:t>分。</w:t>
            </w:r>
          </w:p>
        </w:tc>
        <w:tc>
          <w:tcPr>
            <w:tcW w:w="1730" w:type="dxa"/>
            <w:tcBorders>
              <w:tl2br w:val="nil"/>
              <w:tr2bl w:val="nil"/>
            </w:tcBorders>
            <w:noWrap w:val="0"/>
            <w:vAlign w:val="center"/>
          </w:tcPr>
          <w:p>
            <w:pPr>
              <w:pStyle w:val="7"/>
              <w:spacing w:after="0"/>
              <w:ind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提供学历证明复印件。</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675" w:type="dxa"/>
            <w:vMerge w:val="restart"/>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977" w:type="dxa"/>
            <w:vMerge w:val="restart"/>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Cs/>
                <w:color w:val="auto"/>
                <w:sz w:val="24"/>
                <w:szCs w:val="24"/>
                <w:highlight w:val="none"/>
              </w:rPr>
              <w:t>工作大纲</w:t>
            </w:r>
            <w:r>
              <w:rPr>
                <w:rFonts w:hint="eastAsia" w:asciiTheme="minorEastAsia" w:hAnsiTheme="minorEastAsia" w:eastAsiaTheme="minorEastAsia" w:cstheme="minorEastAsia"/>
                <w:color w:val="auto"/>
                <w:sz w:val="24"/>
                <w:szCs w:val="24"/>
                <w:highlight w:val="none"/>
                <w:lang w:val="en-US" w:eastAsia="zh-CN"/>
              </w:rPr>
              <w:t>58</w:t>
            </w:r>
            <w:r>
              <w:rPr>
                <w:rFonts w:hint="eastAsia" w:asciiTheme="minorEastAsia" w:hAnsiTheme="minorEastAsia" w:eastAsiaTheme="minorEastAsia" w:cstheme="minorEastAsia"/>
                <w:color w:val="auto"/>
                <w:sz w:val="24"/>
                <w:szCs w:val="24"/>
                <w:highlight w:val="none"/>
                <w:lang w:val="en-US"/>
              </w:rPr>
              <w:t>%</w:t>
            </w:r>
          </w:p>
        </w:tc>
        <w:tc>
          <w:tcPr>
            <w:tcW w:w="10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zh-CN" w:eastAsia="zh-CN" w:bidi="ar-SA"/>
              </w:rPr>
            </w:pPr>
            <w:r>
              <w:rPr>
                <w:rFonts w:hint="eastAsia" w:asciiTheme="minorEastAsia" w:hAnsiTheme="minorEastAsia" w:eastAsiaTheme="minorEastAsia" w:cstheme="minorEastAsia"/>
                <w:color w:val="auto"/>
                <w:kern w:val="2"/>
                <w:sz w:val="24"/>
                <w:szCs w:val="24"/>
                <w:highlight w:val="none"/>
                <w:lang w:bidi="ar"/>
              </w:rPr>
              <w:t>项目</w:t>
            </w:r>
            <w:r>
              <w:rPr>
                <w:rFonts w:hint="eastAsia" w:asciiTheme="minorEastAsia" w:hAnsiTheme="minorEastAsia" w:eastAsiaTheme="minorEastAsia" w:cstheme="minorEastAsia"/>
                <w:color w:val="auto"/>
                <w:kern w:val="2"/>
                <w:sz w:val="24"/>
                <w:szCs w:val="24"/>
                <w:highlight w:val="none"/>
                <w:lang w:val="en-US" w:eastAsia="zh-CN" w:bidi="ar"/>
              </w:rPr>
              <w:t>认识12</w:t>
            </w:r>
            <w:r>
              <w:rPr>
                <w:rFonts w:hint="eastAsia" w:asciiTheme="minorEastAsia" w:hAnsiTheme="minorEastAsia" w:eastAsiaTheme="minorEastAsia" w:cstheme="minorEastAsia"/>
                <w:color w:val="auto"/>
                <w:kern w:val="2"/>
                <w:sz w:val="24"/>
                <w:szCs w:val="24"/>
                <w:highlight w:val="none"/>
                <w:lang w:bidi="ar"/>
              </w:rPr>
              <w:t>分</w:t>
            </w:r>
          </w:p>
        </w:tc>
        <w:tc>
          <w:tcPr>
            <w:tcW w:w="4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both"/>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bidi="ar"/>
              </w:rPr>
              <w:t>根据各供应商对项目的理解、项目特点</w:t>
            </w:r>
            <w:r>
              <w:rPr>
                <w:rFonts w:hint="eastAsia" w:asciiTheme="minorEastAsia" w:hAnsiTheme="minorEastAsia" w:eastAsiaTheme="minorEastAsia" w:cstheme="minorEastAsia"/>
                <w:color w:val="auto"/>
                <w:kern w:val="2"/>
                <w:sz w:val="24"/>
                <w:szCs w:val="24"/>
                <w:highlight w:val="none"/>
                <w:lang w:eastAsia="zh-CN" w:bidi="ar"/>
              </w:rPr>
              <w:t>分析</w:t>
            </w:r>
            <w:r>
              <w:rPr>
                <w:rFonts w:hint="eastAsia" w:asciiTheme="minorEastAsia" w:hAnsiTheme="minorEastAsia" w:eastAsiaTheme="minorEastAsia" w:cstheme="minorEastAsia"/>
                <w:color w:val="auto"/>
                <w:kern w:val="2"/>
                <w:sz w:val="24"/>
                <w:szCs w:val="24"/>
                <w:highlight w:val="none"/>
                <w:lang w:bidi="ar"/>
              </w:rPr>
              <w:t>进行</w:t>
            </w:r>
            <w:r>
              <w:rPr>
                <w:rFonts w:hint="eastAsia" w:asciiTheme="minorEastAsia" w:hAnsiTheme="minorEastAsia" w:eastAsiaTheme="minorEastAsia" w:cstheme="minorEastAsia"/>
                <w:color w:val="auto"/>
                <w:kern w:val="2"/>
                <w:sz w:val="24"/>
                <w:szCs w:val="24"/>
                <w:highlight w:val="none"/>
                <w:lang w:eastAsia="zh-CN" w:bidi="ar"/>
              </w:rPr>
              <w:t>评价</w:t>
            </w:r>
            <w:r>
              <w:rPr>
                <w:rFonts w:hint="eastAsia" w:asciiTheme="minorEastAsia" w:hAnsiTheme="minorEastAsia" w:eastAsiaTheme="minorEastAsia" w:cstheme="minorEastAsia"/>
                <w:color w:val="auto"/>
                <w:sz w:val="24"/>
                <w:szCs w:val="24"/>
                <w:highlight w:val="none"/>
              </w:rPr>
              <w:t>：①对项目</w:t>
            </w:r>
            <w:r>
              <w:rPr>
                <w:rFonts w:hint="eastAsia" w:asciiTheme="minorEastAsia" w:hAnsiTheme="minorEastAsia" w:eastAsiaTheme="minorEastAsia" w:cstheme="minorEastAsia"/>
                <w:color w:val="auto"/>
                <w:sz w:val="24"/>
                <w:szCs w:val="24"/>
                <w:highlight w:val="none"/>
                <w:lang w:eastAsia="zh-CN"/>
              </w:rPr>
              <w:t>背景</w:t>
            </w:r>
            <w:r>
              <w:rPr>
                <w:rFonts w:hint="eastAsia" w:asciiTheme="minorEastAsia" w:hAnsiTheme="minorEastAsia" w:eastAsiaTheme="minorEastAsia" w:cstheme="minorEastAsia"/>
                <w:color w:val="auto"/>
                <w:sz w:val="24"/>
                <w:szCs w:val="24"/>
                <w:highlight w:val="none"/>
              </w:rPr>
              <w:t>概述，②对国家、省、市层面政策的把控</w:t>
            </w:r>
            <w:r>
              <w:rPr>
                <w:rFonts w:hint="eastAsia" w:asciiTheme="minorEastAsia" w:hAnsiTheme="minorEastAsia" w:eastAsiaTheme="minorEastAsia" w:cstheme="minorEastAsia"/>
                <w:color w:val="auto"/>
                <w:sz w:val="24"/>
                <w:szCs w:val="24"/>
                <w:highlight w:val="none"/>
                <w:lang w:eastAsia="zh-CN"/>
              </w:rPr>
              <w:t>，③</w:t>
            </w:r>
            <w:r>
              <w:rPr>
                <w:rFonts w:hint="eastAsia" w:asciiTheme="minorEastAsia" w:hAnsiTheme="minorEastAsia" w:eastAsiaTheme="minorEastAsia" w:cstheme="minorEastAsia"/>
                <w:color w:val="auto"/>
                <w:sz w:val="24"/>
                <w:szCs w:val="24"/>
                <w:highlight w:val="none"/>
                <w:lang w:val="en-US" w:eastAsia="zh-CN"/>
              </w:rPr>
              <w:t>对</w:t>
            </w:r>
            <w:r>
              <w:rPr>
                <w:rFonts w:hint="eastAsia" w:asciiTheme="minorEastAsia" w:hAnsiTheme="minorEastAsia" w:eastAsiaTheme="minorEastAsia" w:cstheme="minorEastAsia"/>
                <w:color w:val="auto"/>
                <w:sz w:val="24"/>
                <w:szCs w:val="24"/>
                <w:highlight w:val="none"/>
                <w:lang w:eastAsia="zh-CN"/>
              </w:rPr>
              <w:t>项目特点和工作思路的把握、④对区域工作重点、难点分析，以上内容描述详尽、条理清晰、契合项目实际得</w:t>
            </w:r>
            <w:r>
              <w:rPr>
                <w:rFonts w:hint="eastAsia" w:asciiTheme="minorEastAsia" w:hAnsiTheme="minorEastAsia" w:eastAsiaTheme="minorEastAsia" w:cstheme="minorEastAsia"/>
                <w:color w:val="auto"/>
                <w:sz w:val="24"/>
                <w:szCs w:val="24"/>
                <w:highlight w:val="none"/>
                <w:lang w:val="en-US" w:eastAsia="zh-CN"/>
              </w:rPr>
              <w:t>12分，每缺少一项内容扣3分；提供了以上内容但描述简单、粗糙、条理混乱或所述内容与本项目无关，一项扣1.5分</w:t>
            </w:r>
            <w:r>
              <w:rPr>
                <w:rFonts w:hint="eastAsia" w:asciiTheme="minorEastAsia" w:hAnsiTheme="minorEastAsia" w:eastAsiaTheme="minorEastAsia" w:cstheme="minorEastAsia"/>
                <w:color w:val="auto"/>
                <w:sz w:val="24"/>
                <w:szCs w:val="24"/>
                <w:highlight w:val="none"/>
                <w:lang w:eastAsia="zh-CN"/>
              </w:rPr>
              <w:t>，扣完为止。</w:t>
            </w:r>
          </w:p>
        </w:tc>
        <w:tc>
          <w:tcPr>
            <w:tcW w:w="1730" w:type="dxa"/>
            <w:vMerge w:val="restart"/>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675"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tc>
        <w:tc>
          <w:tcPr>
            <w:tcW w:w="977"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tc>
        <w:tc>
          <w:tcPr>
            <w:tcW w:w="10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服务方案30分</w:t>
            </w:r>
          </w:p>
        </w:tc>
        <w:tc>
          <w:tcPr>
            <w:tcW w:w="4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bidi="ar"/>
              </w:rPr>
              <w:t>根据</w:t>
            </w:r>
            <w:r>
              <w:rPr>
                <w:rFonts w:hint="eastAsia" w:asciiTheme="minorEastAsia" w:hAnsiTheme="minorEastAsia" w:eastAsiaTheme="minorEastAsia" w:cstheme="minorEastAsia"/>
                <w:color w:val="auto"/>
                <w:sz w:val="24"/>
                <w:szCs w:val="24"/>
                <w:highlight w:val="none"/>
                <w:lang w:bidi="ar"/>
              </w:rPr>
              <w:t>各供应商</w:t>
            </w:r>
            <w:r>
              <w:rPr>
                <w:rFonts w:hint="eastAsia" w:asciiTheme="minorEastAsia" w:hAnsiTheme="minorEastAsia" w:eastAsiaTheme="minorEastAsia" w:cstheme="minorEastAsia"/>
                <w:color w:val="auto"/>
                <w:sz w:val="24"/>
                <w:szCs w:val="24"/>
                <w:highlight w:val="none"/>
                <w:lang w:val="en-US" w:eastAsia="zh-CN" w:bidi="ar"/>
              </w:rPr>
              <w:t>服务</w:t>
            </w:r>
            <w:r>
              <w:rPr>
                <w:rStyle w:val="18"/>
                <w:rFonts w:hint="eastAsia" w:asciiTheme="minorEastAsia" w:hAnsiTheme="minorEastAsia" w:eastAsiaTheme="minorEastAsia" w:cstheme="minorEastAsia"/>
                <w:color w:val="auto"/>
                <w:sz w:val="24"/>
                <w:szCs w:val="24"/>
                <w:highlight w:val="none"/>
                <w:lang w:val="en-US"/>
              </w:rPr>
              <w:t>方案</w:t>
            </w:r>
            <w:r>
              <w:rPr>
                <w:rFonts w:hint="eastAsia" w:asciiTheme="minorEastAsia" w:hAnsiTheme="minorEastAsia" w:eastAsiaTheme="minorEastAsia" w:cstheme="minorEastAsia"/>
                <w:color w:val="auto"/>
                <w:sz w:val="24"/>
                <w:szCs w:val="24"/>
                <w:highlight w:val="none"/>
                <w:lang w:bidi="ar"/>
              </w:rPr>
              <w:t>进行评价</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①基本原则和主要目标、②主要任务、③</w:t>
            </w:r>
            <w:r>
              <w:rPr>
                <w:rStyle w:val="18"/>
                <w:rFonts w:hint="eastAsia" w:asciiTheme="minorEastAsia" w:hAnsiTheme="minorEastAsia" w:eastAsiaTheme="minorEastAsia" w:cstheme="minorEastAsia"/>
                <w:color w:val="auto"/>
                <w:sz w:val="24"/>
                <w:szCs w:val="24"/>
                <w:highlight w:val="none"/>
              </w:rPr>
              <w:t>社区营造工作站策划和改造方案</w:t>
            </w:r>
            <w:r>
              <w:rPr>
                <w:rStyle w:val="18"/>
                <w:rFonts w:hint="eastAsia" w:asciiTheme="minorEastAsia" w:hAnsiTheme="minorEastAsia" w:eastAsiaTheme="minorEastAsia" w:cstheme="minorEastAsia"/>
                <w:color w:val="auto"/>
                <w:sz w:val="24"/>
                <w:szCs w:val="24"/>
                <w:highlight w:val="none"/>
                <w:lang w:eastAsia="zh-CN"/>
              </w:rPr>
              <w:t>、③</w:t>
            </w:r>
            <w:r>
              <w:rPr>
                <w:rStyle w:val="18"/>
                <w:rFonts w:hint="eastAsia" w:asciiTheme="minorEastAsia" w:hAnsiTheme="minorEastAsia" w:eastAsiaTheme="minorEastAsia" w:cstheme="minorEastAsia"/>
                <w:color w:val="auto"/>
                <w:sz w:val="24"/>
                <w:szCs w:val="24"/>
                <w:highlight w:val="none"/>
              </w:rPr>
              <w:t>社区计划参与式研究</w:t>
            </w:r>
            <w:r>
              <w:rPr>
                <w:rStyle w:val="18"/>
                <w:rFonts w:hint="eastAsia" w:asciiTheme="minorEastAsia" w:hAnsiTheme="minorEastAsia" w:eastAsiaTheme="minorEastAsia" w:cstheme="minorEastAsia"/>
                <w:color w:val="auto"/>
                <w:sz w:val="24"/>
                <w:szCs w:val="24"/>
                <w:highlight w:val="none"/>
                <w:lang w:val="en-US" w:eastAsia="zh-CN"/>
              </w:rPr>
              <w:t>方案</w:t>
            </w:r>
            <w:r>
              <w:rPr>
                <w:rFonts w:hint="eastAsia" w:asciiTheme="minorEastAsia" w:hAnsiTheme="minorEastAsia" w:eastAsiaTheme="minorEastAsia" w:cstheme="minorEastAsia"/>
                <w:color w:val="auto"/>
                <w:sz w:val="24"/>
                <w:szCs w:val="24"/>
                <w:highlight w:val="none"/>
              </w:rPr>
              <w:t>、④</w:t>
            </w:r>
            <w:r>
              <w:rPr>
                <w:rStyle w:val="18"/>
                <w:rFonts w:hint="eastAsia" w:asciiTheme="minorEastAsia" w:hAnsiTheme="minorEastAsia" w:eastAsiaTheme="minorEastAsia" w:cstheme="minorEastAsia"/>
                <w:color w:val="auto"/>
                <w:sz w:val="24"/>
                <w:szCs w:val="24"/>
                <w:highlight w:val="none"/>
                <w:lang w:eastAsia="zh-CN"/>
              </w:rPr>
              <w:t>社区场景设计</w:t>
            </w:r>
            <w:r>
              <w:rPr>
                <w:rStyle w:val="18"/>
                <w:rFonts w:hint="eastAsia" w:asciiTheme="minorEastAsia" w:hAnsiTheme="minorEastAsia" w:eastAsiaTheme="minorEastAsia" w:cstheme="minorEastAsia"/>
                <w:color w:val="auto"/>
                <w:sz w:val="24"/>
                <w:szCs w:val="24"/>
                <w:highlight w:val="none"/>
                <w:lang w:val="en-US" w:eastAsia="zh-CN"/>
              </w:rPr>
              <w:t>方案</w:t>
            </w:r>
            <w:r>
              <w:rPr>
                <w:rStyle w:val="18"/>
                <w:rFonts w:hint="eastAsia" w:asciiTheme="minorEastAsia" w:hAnsiTheme="minorEastAsia" w:eastAsiaTheme="minorEastAsia" w:cstheme="minorEastAsia"/>
                <w:color w:val="auto"/>
                <w:sz w:val="24"/>
                <w:szCs w:val="24"/>
                <w:highlight w:val="none"/>
                <w:lang w:eastAsia="zh-CN"/>
              </w:rPr>
              <w:t>、⑤</w:t>
            </w:r>
          </w:p>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both"/>
              <w:textAlignment w:val="auto"/>
              <w:rPr>
                <w:rFonts w:hint="eastAsia" w:asciiTheme="minorEastAsia" w:hAnsiTheme="minorEastAsia" w:eastAsiaTheme="minorEastAsia" w:cstheme="minorEastAsia"/>
                <w:color w:val="auto"/>
                <w:kern w:val="2"/>
                <w:sz w:val="24"/>
                <w:szCs w:val="24"/>
                <w:highlight w:val="none"/>
                <w:lang w:eastAsia="zh-CN" w:bidi="ar"/>
              </w:rPr>
            </w:pPr>
            <w:r>
              <w:rPr>
                <w:rStyle w:val="18"/>
                <w:rFonts w:hint="eastAsia" w:asciiTheme="minorEastAsia" w:hAnsiTheme="minorEastAsia" w:eastAsiaTheme="minorEastAsia" w:cstheme="minorEastAsia"/>
                <w:color w:val="auto"/>
                <w:sz w:val="24"/>
                <w:szCs w:val="24"/>
                <w:highlight w:val="none"/>
              </w:rPr>
              <w:t>社区品牌研究、策划与参与式设计</w:t>
            </w:r>
            <w:r>
              <w:rPr>
                <w:rStyle w:val="18"/>
                <w:rFonts w:hint="eastAsia" w:asciiTheme="minorEastAsia" w:hAnsiTheme="minorEastAsia" w:eastAsiaTheme="minorEastAsia" w:cstheme="minorEastAsia"/>
                <w:color w:val="auto"/>
                <w:sz w:val="24"/>
                <w:szCs w:val="24"/>
                <w:highlight w:val="none"/>
                <w:lang w:val="en-US" w:eastAsia="zh-CN"/>
              </w:rPr>
              <w:t>方案、⑥</w:t>
            </w:r>
            <w:r>
              <w:rPr>
                <w:rFonts w:hint="eastAsia" w:asciiTheme="minorEastAsia" w:hAnsiTheme="minorEastAsia" w:eastAsiaTheme="minorEastAsia" w:cstheme="minorEastAsia"/>
                <w:color w:val="auto"/>
                <w:sz w:val="24"/>
                <w:szCs w:val="24"/>
                <w:highlight w:val="none"/>
              </w:rPr>
              <w:t>建筑与景观参与式设计</w:t>
            </w:r>
            <w:r>
              <w:rPr>
                <w:rFonts w:hint="eastAsia" w:asciiTheme="minorEastAsia" w:hAnsiTheme="minorEastAsia" w:eastAsiaTheme="minorEastAsia" w:cstheme="minorEastAsia"/>
                <w:color w:val="auto"/>
                <w:sz w:val="24"/>
                <w:szCs w:val="24"/>
                <w:highlight w:val="none"/>
                <w:lang w:eastAsia="zh-CN"/>
              </w:rPr>
              <w:t>、⑦</w:t>
            </w:r>
            <w:r>
              <w:rPr>
                <w:rFonts w:hint="eastAsia" w:asciiTheme="minorEastAsia" w:hAnsiTheme="minorEastAsia" w:eastAsiaTheme="minorEastAsia" w:cstheme="minorEastAsia"/>
                <w:color w:val="auto"/>
                <w:sz w:val="24"/>
                <w:szCs w:val="24"/>
                <w:highlight w:val="none"/>
                <w:lang w:val="en-US" w:eastAsia="zh-CN"/>
              </w:rPr>
              <w:t>人员安排及分工、⑧进度安排与保障措施、⑨整改措施、⑩质量</w:t>
            </w:r>
            <w:r>
              <w:rPr>
                <w:rFonts w:hint="eastAsia" w:asciiTheme="minorEastAsia" w:hAnsiTheme="minorEastAsia" w:eastAsiaTheme="minorEastAsia" w:cstheme="minorEastAsia"/>
                <w:color w:val="auto"/>
                <w:sz w:val="24"/>
                <w:szCs w:val="24"/>
                <w:highlight w:val="none"/>
              </w:rPr>
              <w:t>保障措施等</w:t>
            </w:r>
            <w:r>
              <w:rPr>
                <w:rFonts w:hint="eastAsia" w:asciiTheme="minorEastAsia" w:hAnsiTheme="minorEastAsia" w:eastAsiaTheme="minorEastAsia" w:cstheme="minorEastAsia"/>
                <w:color w:val="auto"/>
                <w:sz w:val="24"/>
                <w:szCs w:val="24"/>
                <w:highlight w:val="none"/>
                <w:lang w:val="en-US" w:eastAsia="zh-CN"/>
              </w:rPr>
              <w:t>内容，</w:t>
            </w:r>
            <w:r>
              <w:rPr>
                <w:rStyle w:val="20"/>
                <w:rFonts w:hint="eastAsia" w:asciiTheme="minorEastAsia" w:hAnsiTheme="minorEastAsia" w:eastAsiaTheme="minorEastAsia" w:cstheme="minorEastAsia"/>
                <w:color w:val="auto"/>
                <w:kern w:val="0"/>
                <w:sz w:val="24"/>
                <w:szCs w:val="24"/>
                <w:highlight w:val="none"/>
                <w:lang w:val="en-US" w:bidi="ar-SA"/>
              </w:rPr>
              <w:t>以上内容描述详尽、条理清晰、契合项目实际得</w:t>
            </w:r>
            <w:r>
              <w:rPr>
                <w:rStyle w:val="20"/>
                <w:rFonts w:hint="eastAsia" w:asciiTheme="minorEastAsia" w:hAnsiTheme="minorEastAsia" w:eastAsiaTheme="minorEastAsia" w:cstheme="minorEastAsia"/>
                <w:color w:val="auto"/>
                <w:kern w:val="0"/>
                <w:sz w:val="24"/>
                <w:szCs w:val="24"/>
                <w:highlight w:val="none"/>
                <w:lang w:val="en-US" w:eastAsia="zh-CN" w:bidi="ar-SA"/>
              </w:rPr>
              <w:t>30</w:t>
            </w:r>
            <w:r>
              <w:rPr>
                <w:rStyle w:val="20"/>
                <w:rFonts w:hint="eastAsia" w:asciiTheme="minorEastAsia" w:hAnsiTheme="minorEastAsia" w:eastAsiaTheme="minorEastAsia" w:cstheme="minorEastAsia"/>
                <w:color w:val="auto"/>
                <w:kern w:val="0"/>
                <w:sz w:val="24"/>
                <w:szCs w:val="24"/>
                <w:highlight w:val="none"/>
                <w:lang w:val="en-US" w:bidi="ar-SA"/>
              </w:rPr>
              <w:t>分，每缺少一项内容扣</w:t>
            </w:r>
            <w:r>
              <w:rPr>
                <w:rStyle w:val="20"/>
                <w:rFonts w:hint="eastAsia" w:asciiTheme="minorEastAsia" w:hAnsiTheme="minorEastAsia" w:eastAsiaTheme="minorEastAsia" w:cstheme="minorEastAsia"/>
                <w:color w:val="auto"/>
                <w:kern w:val="0"/>
                <w:sz w:val="24"/>
                <w:szCs w:val="24"/>
                <w:highlight w:val="none"/>
                <w:lang w:val="en-US" w:eastAsia="zh-CN" w:bidi="ar-SA"/>
              </w:rPr>
              <w:t>3</w:t>
            </w:r>
            <w:r>
              <w:rPr>
                <w:rStyle w:val="20"/>
                <w:rFonts w:hint="eastAsia" w:asciiTheme="minorEastAsia" w:hAnsiTheme="minorEastAsia" w:eastAsiaTheme="minorEastAsia" w:cstheme="minorEastAsia"/>
                <w:color w:val="auto"/>
                <w:kern w:val="0"/>
                <w:sz w:val="24"/>
                <w:szCs w:val="24"/>
                <w:highlight w:val="none"/>
                <w:lang w:val="en-US" w:bidi="ar-SA"/>
              </w:rPr>
              <w:t>分；提供了以上内容但描述简单、粗糙、条理混乱或所述内容与本项目无关，一项扣</w:t>
            </w:r>
            <w:r>
              <w:rPr>
                <w:rStyle w:val="20"/>
                <w:rFonts w:hint="eastAsia" w:asciiTheme="minorEastAsia" w:hAnsiTheme="minorEastAsia" w:eastAsiaTheme="minorEastAsia" w:cstheme="minorEastAsia"/>
                <w:color w:val="auto"/>
                <w:kern w:val="0"/>
                <w:sz w:val="24"/>
                <w:szCs w:val="24"/>
                <w:highlight w:val="none"/>
                <w:lang w:val="en-US" w:eastAsia="zh-CN" w:bidi="ar-SA"/>
              </w:rPr>
              <w:t>1.5</w:t>
            </w:r>
            <w:r>
              <w:rPr>
                <w:rStyle w:val="20"/>
                <w:rFonts w:hint="eastAsia" w:asciiTheme="minorEastAsia" w:hAnsiTheme="minorEastAsia" w:eastAsiaTheme="minorEastAsia" w:cstheme="minorEastAsia"/>
                <w:color w:val="auto"/>
                <w:kern w:val="0"/>
                <w:sz w:val="24"/>
                <w:szCs w:val="24"/>
                <w:highlight w:val="none"/>
                <w:lang w:val="en-US" w:bidi="ar-SA"/>
              </w:rPr>
              <w:t>分，扣完为止。</w:t>
            </w:r>
          </w:p>
        </w:tc>
        <w:tc>
          <w:tcPr>
            <w:tcW w:w="1730"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675"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tc>
        <w:tc>
          <w:tcPr>
            <w:tcW w:w="977"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p>
        </w:tc>
        <w:tc>
          <w:tcPr>
            <w:tcW w:w="10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制度管理及措施</w:t>
            </w:r>
          </w:p>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8分</w:t>
            </w:r>
          </w:p>
        </w:tc>
        <w:tc>
          <w:tcPr>
            <w:tcW w:w="4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highlight w:val="none"/>
                <w:lang w:val="zh-CN"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根据各供应商提供的制度管理及措施进行评审。内容包括：</w:t>
            </w:r>
            <w:r>
              <w:rPr>
                <w:rFonts w:hint="eastAsia" w:asciiTheme="minorEastAsia" w:hAnsiTheme="minorEastAsia" w:eastAsiaTheme="minorEastAsia" w:cstheme="minorEastAsia"/>
                <w:color w:val="auto"/>
                <w:kern w:val="2"/>
                <w:sz w:val="24"/>
                <w:szCs w:val="24"/>
                <w:highlight w:val="none"/>
                <w:lang w:val="en-US" w:eastAsia="zh-CN" w:bidi="ar"/>
              </w:rPr>
              <w:sym w:font="Wingdings" w:char="F081"/>
            </w:r>
            <w:r>
              <w:rPr>
                <w:rFonts w:hint="eastAsia" w:asciiTheme="minorEastAsia" w:hAnsiTheme="minorEastAsia" w:eastAsiaTheme="minorEastAsia" w:cstheme="minorEastAsia"/>
                <w:color w:val="auto"/>
                <w:kern w:val="2"/>
                <w:sz w:val="24"/>
                <w:szCs w:val="24"/>
                <w:highlight w:val="none"/>
                <w:lang w:val="en-US" w:eastAsia="zh-CN" w:bidi="ar"/>
              </w:rPr>
              <w:t>管理制度、</w:t>
            </w:r>
            <w:r>
              <w:rPr>
                <w:rFonts w:hint="eastAsia" w:asciiTheme="minorEastAsia" w:hAnsiTheme="minorEastAsia" w:eastAsiaTheme="minorEastAsia" w:cstheme="minorEastAsia"/>
                <w:color w:val="auto"/>
                <w:kern w:val="2"/>
                <w:sz w:val="24"/>
                <w:szCs w:val="24"/>
                <w:highlight w:val="none"/>
                <w:lang w:val="en-US" w:eastAsia="zh-CN" w:bidi="ar"/>
              </w:rPr>
              <w:sym w:font="Wingdings" w:char="F082"/>
            </w:r>
            <w:r>
              <w:rPr>
                <w:rFonts w:hint="eastAsia" w:asciiTheme="minorEastAsia" w:hAnsiTheme="minorEastAsia" w:eastAsiaTheme="minorEastAsia" w:cstheme="minorEastAsia"/>
                <w:color w:val="auto"/>
                <w:kern w:val="2"/>
                <w:sz w:val="24"/>
                <w:szCs w:val="24"/>
                <w:highlight w:val="none"/>
                <w:lang w:val="en-US" w:eastAsia="zh-CN" w:bidi="ar"/>
              </w:rPr>
              <w:t>过程管理措施等内容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以上</w:t>
            </w:r>
            <w:r>
              <w:rPr>
                <w:rFonts w:hint="eastAsia" w:asciiTheme="minorEastAsia" w:hAnsiTheme="minorEastAsia" w:eastAsiaTheme="minorEastAsia" w:cstheme="minorEastAsia"/>
                <w:color w:val="auto"/>
                <w:sz w:val="24"/>
                <w:szCs w:val="24"/>
                <w:highlight w:val="none"/>
              </w:rPr>
              <w:t>内容完全满足以上要求并且详细、描述清晰、严谨的得</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分；每缺少一项内容扣</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分，每有一项内容简单，或内容非专门针对本项目，或内容不能满足本项目实际需要的扣</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分，本项分值扣完为止。</w:t>
            </w:r>
          </w:p>
        </w:tc>
        <w:tc>
          <w:tcPr>
            <w:tcW w:w="1730" w:type="dxa"/>
            <w:vMerge w:val="continue"/>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675" w:type="dxa"/>
            <w:vMerge w:val="continue"/>
            <w:tcBorders>
              <w:tl2br w:val="nil"/>
              <w:tr2bl w:val="nil"/>
            </w:tcBorders>
            <w:noWrap w:val="0"/>
            <w:vAlign w:val="center"/>
          </w:tcPr>
          <w:p>
            <w:pPr>
              <w:pStyle w:val="25"/>
              <w:ind w:firstLine="0" w:firstLineChars="0"/>
              <w:jc w:val="left"/>
              <w:rPr>
                <w:rFonts w:hint="eastAsia" w:asciiTheme="minorEastAsia" w:hAnsiTheme="minorEastAsia" w:eastAsiaTheme="minorEastAsia" w:cstheme="minorEastAsia"/>
                <w:color w:val="auto"/>
                <w:sz w:val="24"/>
                <w:szCs w:val="24"/>
                <w:highlight w:val="none"/>
              </w:rPr>
            </w:pPr>
          </w:p>
        </w:tc>
        <w:tc>
          <w:tcPr>
            <w:tcW w:w="977" w:type="dxa"/>
            <w:vMerge w:val="continue"/>
            <w:tcBorders>
              <w:tl2br w:val="nil"/>
              <w:tr2bl w:val="nil"/>
            </w:tcBorders>
            <w:noWrap w:val="0"/>
            <w:vAlign w:val="center"/>
          </w:tcPr>
          <w:p>
            <w:pPr>
              <w:pStyle w:val="25"/>
              <w:ind w:firstLine="0" w:firstLineChars="0"/>
              <w:jc w:val="left"/>
              <w:rPr>
                <w:rFonts w:hint="eastAsia" w:asciiTheme="minorEastAsia" w:hAnsiTheme="minorEastAsia" w:eastAsiaTheme="minorEastAsia" w:cstheme="minorEastAsia"/>
                <w:color w:val="auto"/>
                <w:sz w:val="24"/>
                <w:szCs w:val="24"/>
                <w:highlight w:val="none"/>
              </w:rPr>
            </w:pPr>
          </w:p>
        </w:tc>
        <w:tc>
          <w:tcPr>
            <w:tcW w:w="10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服务承诺8分</w:t>
            </w:r>
          </w:p>
        </w:tc>
        <w:tc>
          <w:tcPr>
            <w:tcW w:w="45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line="460" w:lineRule="exact"/>
              <w:ind w:left="0" w:leftChars="0" w:firstLine="0" w:firstLineChars="0"/>
              <w:jc w:val="both"/>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根据各供应商提供的服务承诺进行评审。内容包括：</w:t>
            </w:r>
            <w:r>
              <w:rPr>
                <w:rFonts w:hint="eastAsia" w:asciiTheme="minorEastAsia" w:hAnsiTheme="minorEastAsia" w:eastAsiaTheme="minorEastAsia" w:cstheme="minorEastAsia"/>
                <w:color w:val="auto"/>
                <w:sz w:val="24"/>
                <w:szCs w:val="24"/>
                <w:highlight w:val="none"/>
                <w:lang w:val="en-US" w:eastAsia="zh-CN"/>
              </w:rPr>
              <w:sym w:font="Wingdings" w:char="F081"/>
            </w:r>
            <w:r>
              <w:rPr>
                <w:rFonts w:hint="eastAsia" w:asciiTheme="minorEastAsia" w:hAnsiTheme="minorEastAsia" w:eastAsiaTheme="minorEastAsia" w:cstheme="minorEastAsia"/>
                <w:color w:val="auto"/>
                <w:sz w:val="24"/>
                <w:szCs w:val="24"/>
                <w:highlight w:val="none"/>
                <w:lang w:val="en-US" w:eastAsia="zh-CN"/>
              </w:rPr>
              <w:t>服务承诺涵盖事前、事中、事后，考虑周密，</w:t>
            </w:r>
            <w:r>
              <w:rPr>
                <w:rFonts w:hint="eastAsia" w:asciiTheme="minorEastAsia" w:hAnsiTheme="minorEastAsia" w:eastAsiaTheme="minorEastAsia" w:cstheme="minorEastAsia"/>
                <w:color w:val="auto"/>
                <w:sz w:val="24"/>
                <w:szCs w:val="24"/>
                <w:highlight w:val="none"/>
                <w:lang w:val="en-US" w:eastAsia="zh-CN"/>
              </w:rPr>
              <w:sym w:font="Wingdings" w:char="F082"/>
            </w:r>
            <w:r>
              <w:rPr>
                <w:rFonts w:hint="eastAsia" w:asciiTheme="minorEastAsia" w:hAnsiTheme="minorEastAsia" w:eastAsiaTheme="minorEastAsia" w:cstheme="minorEastAsia"/>
                <w:color w:val="auto"/>
                <w:sz w:val="24"/>
                <w:szCs w:val="24"/>
                <w:highlight w:val="none"/>
                <w:lang w:val="en-US" w:eastAsia="zh-CN"/>
              </w:rPr>
              <w:t>与采购人沟通措施，以上</w:t>
            </w:r>
            <w:r>
              <w:rPr>
                <w:rFonts w:hint="eastAsia" w:asciiTheme="minorEastAsia" w:hAnsiTheme="minorEastAsia" w:eastAsiaTheme="minorEastAsia" w:cstheme="minorEastAsia"/>
                <w:color w:val="auto"/>
                <w:sz w:val="24"/>
                <w:szCs w:val="24"/>
                <w:highlight w:val="none"/>
              </w:rPr>
              <w:t>内容完全满足以上要求并且详细、描述清晰、严谨的得</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分；每缺少一项内容扣</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分，每有一项内容简单，或内容非专门针对本项目，或内容不能满足本项目实际需要的扣</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分，本项分值扣完为止。</w:t>
            </w:r>
          </w:p>
        </w:tc>
        <w:tc>
          <w:tcPr>
            <w:tcW w:w="1730" w:type="dxa"/>
            <w:vMerge w:val="continue"/>
            <w:tcBorders>
              <w:tl2br w:val="nil"/>
              <w:tr2bl w:val="nil"/>
            </w:tcBorders>
            <w:noWrap w:val="0"/>
            <w:vAlign w:val="center"/>
          </w:tcPr>
          <w:p>
            <w:pPr>
              <w:pStyle w:val="25"/>
              <w:ind w:firstLine="0" w:firstLineChars="0"/>
              <w:jc w:val="left"/>
              <w:rPr>
                <w:rFonts w:hint="eastAsia" w:asciiTheme="minorEastAsia" w:hAnsiTheme="minorEastAsia" w:eastAsiaTheme="minorEastAsia" w:cstheme="minorEastAsia"/>
                <w:color w:val="auto"/>
                <w:sz w:val="24"/>
                <w:szCs w:val="24"/>
                <w:highlight w:val="none"/>
                <w:lang w:val="en-US"/>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1652" w:type="dxa"/>
            <w:gridSpan w:val="2"/>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pacing w:val="-20"/>
                <w:sz w:val="24"/>
                <w:szCs w:val="24"/>
                <w:highlight w:val="none"/>
              </w:rPr>
            </w:pPr>
            <w:r>
              <w:rPr>
                <w:rFonts w:hint="eastAsia" w:asciiTheme="minorEastAsia" w:hAnsiTheme="minorEastAsia" w:eastAsiaTheme="minorEastAsia" w:cstheme="minorEastAsia"/>
                <w:color w:val="auto"/>
                <w:spacing w:val="-20"/>
                <w:sz w:val="24"/>
                <w:szCs w:val="24"/>
                <w:highlight w:val="none"/>
              </w:rPr>
              <w:t>合计</w:t>
            </w:r>
          </w:p>
        </w:tc>
        <w:tc>
          <w:tcPr>
            <w:tcW w:w="7327" w:type="dxa"/>
            <w:gridSpan w:val="3"/>
            <w:tcBorders>
              <w:tl2br w:val="nil"/>
              <w:tr2bl w:val="nil"/>
            </w:tcBorders>
            <w:noWrap w:val="0"/>
            <w:vAlign w:val="center"/>
          </w:tcPr>
          <w:p>
            <w:pPr>
              <w:pStyle w:val="25"/>
              <w:ind w:firstLine="0" w:firstLineChars="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100分</w:t>
            </w:r>
          </w:p>
        </w:tc>
      </w:tr>
    </w:tbl>
    <w:p>
      <w:pPr>
        <w:keepNext w:val="0"/>
        <w:keepLines w:val="0"/>
        <w:pageBreakBefore w:val="0"/>
        <w:widowControl w:val="0"/>
        <w:kinsoku/>
        <w:wordWrap/>
        <w:overflowPunct/>
        <w:topLinePunct w:val="0"/>
        <w:autoSpaceDE/>
        <w:autoSpaceDN/>
        <w:bidi w:val="0"/>
        <w:adjustRightInd/>
        <w:snapToGrid/>
        <w:spacing w:line="460" w:lineRule="exac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评分依据的所有证明材料须加盖供应商公章(鲜章)，必要时提供原件备查。若提供的证明材料不实，将导致成交资格被取消。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评分的取值按四舍五入法，保留小数点后两位。</w:t>
      </w:r>
    </w:p>
    <w:p>
      <w:pPr>
        <w:pStyle w:val="4"/>
        <w:rPr>
          <w:rFonts w:hint="eastAsia"/>
          <w:color w:val="auto"/>
          <w:highlight w:val="none"/>
        </w:rPr>
      </w:pPr>
      <w:bookmarkStart w:id="206" w:name="_Toc18718"/>
      <w:r>
        <w:rPr>
          <w:rFonts w:hint="eastAsia"/>
          <w:color w:val="auto"/>
          <w:highlight w:val="none"/>
        </w:rPr>
        <w:t>4.磋商纪律及注意事项</w:t>
      </w:r>
      <w:bookmarkEnd w:id="206"/>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4.1磋商小组内部讨论的情况和意见必须保密，任何人不得以任何形式透露给供应商或与供应商有关的单位或个人。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4.2在磋商过程中，供应商不得以任何形式对磋商小组成员进行旨在影响磋商结果的私下接触，否则将取消其参与磋商的资格。</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4.3对各供应商的商业秘密，磋商小组成员应予以保密，不得泄露给其他供应商。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4.4 磋商小组独立评判，推荐成交候选人，并写出书面报告。</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4.5 磋商小组可根据需要对供应商进行实地考察。</w:t>
      </w:r>
    </w:p>
    <w:p>
      <w:pPr>
        <w:pStyle w:val="4"/>
        <w:rPr>
          <w:rFonts w:hint="eastAsia"/>
          <w:color w:val="auto"/>
          <w:highlight w:val="none"/>
        </w:rPr>
      </w:pPr>
      <w:bookmarkStart w:id="207" w:name="_Toc27947"/>
      <w:r>
        <w:rPr>
          <w:rFonts w:hint="eastAsia"/>
          <w:color w:val="auto"/>
          <w:highlight w:val="none"/>
        </w:rPr>
        <w:t>5.磋商小组在政府采购活动中承担以下义务：</w:t>
      </w:r>
      <w:bookmarkEnd w:id="207"/>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（一）遵守评审工作纪律；</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（二）按照客观、公正、审慎的原则，根据磋商文件规定的评审程序、评审方法和评审标准进行独立评审；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（三）不得泄露评审文件、评审情况和在评审过程中获悉的商业秘密；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（四）及时向财政部门报告评审过程中发现的采购人、采购代理机构向评审专家做倾向性、误导性的解释或者说明，以及供应商行贿、提供虚假材料或者串通等违法行为；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（五）发现磋商文件内容违反国家有关强制性规定或者磋商文件存在歧义、重大缺陷导致评审工作无法进行时，停止评审并向采购人或者采购代理机构书面说明情况；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（六）及时向财政、监察等部门举报在评审过程中受到非法干预的情况；</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（七）配合答复处理供应商的询问、质疑和投诉等事项；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（八）法律、法规和规章规定的其他义务。</w:t>
      </w:r>
    </w:p>
    <w:p>
      <w:pPr>
        <w:pStyle w:val="4"/>
        <w:rPr>
          <w:rFonts w:hint="eastAsia"/>
          <w:color w:val="auto"/>
          <w:highlight w:val="none"/>
        </w:rPr>
      </w:pPr>
      <w:bookmarkStart w:id="208" w:name="_Toc28903"/>
      <w:r>
        <w:rPr>
          <w:rFonts w:hint="eastAsia"/>
          <w:color w:val="auto"/>
          <w:highlight w:val="none"/>
        </w:rPr>
        <w:t>6.评审专家在政府采购活动中应当遵守以下工作纪律：</w:t>
      </w:r>
      <w:bookmarkEnd w:id="208"/>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（一）不得参加与自己有《中华人民共和国政府采购法实施条例》第九条规定的利害关系的政府采购项目的</w:t>
      </w:r>
      <w:r>
        <w:rPr>
          <w:rFonts w:hint="eastAsia"/>
          <w:color w:val="auto"/>
          <w:highlight w:val="none"/>
          <w:lang w:val="en-US" w:eastAsia="zh-CN"/>
        </w:rPr>
        <w:t>评审</w:t>
      </w:r>
      <w:r>
        <w:rPr>
          <w:rFonts w:hint="eastAsia"/>
          <w:color w:val="auto"/>
          <w:highlight w:val="none"/>
        </w:rPr>
        <w:t>活动。发现参加了与自己有利害关系的评审活动，须主动提出回避，退出评审；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（二）评审前，应当将通讯工具或者相关电子设备交由采购代理机构统一保管；</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（三）评审过程中，不得与外界联系，因发生不可预见情况，确实需要与外界联系的，应当在监督人员监督之下办理；</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（五）在评审过程中和评审结束后，不得记录、复制或带走任何评审资料，不得向外界透露评审内容；</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（六）评审现场服从采购代理机构工作人员的管理，接受现场监督人员的合法监督；</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olor w:val="auto"/>
          <w:highlight w:val="none"/>
        </w:rPr>
      </w:pPr>
      <w:r>
        <w:rPr>
          <w:rFonts w:hint="eastAsia"/>
          <w:color w:val="auto"/>
          <w:highlight w:val="none"/>
        </w:rPr>
        <w:t>（七）遵守有关廉洁自律规定，不得私下接触供应商，不得收受供应商及有关业务单位和个人的财物或好处，不得接受采购代理机构的</w:t>
      </w:r>
      <w:r>
        <w:rPr>
          <w:rFonts w:hint="eastAsia" w:ascii="宋体" w:hAnsi="宋体"/>
          <w:color w:val="auto"/>
          <w:highlight w:val="none"/>
        </w:rPr>
        <w:t>请托。</w:t>
      </w:r>
    </w:p>
    <w:p>
      <w:pPr>
        <w:pStyle w:val="4"/>
        <w:rPr>
          <w:rFonts w:hint="eastAsia" w:ascii="Calibri" w:hAnsi="Calibri"/>
          <w:b/>
          <w:bCs/>
          <w:color w:val="auto"/>
          <w:highlight w:val="none"/>
          <w:lang w:eastAsia="zh-CN"/>
        </w:rPr>
      </w:pPr>
      <w:bookmarkStart w:id="209" w:name="_Toc8056"/>
      <w:bookmarkStart w:id="210" w:name="_Toc8804"/>
      <w:bookmarkStart w:id="211" w:name="_Toc11602"/>
      <w:bookmarkStart w:id="212" w:name="_Toc29813"/>
      <w:r>
        <w:rPr>
          <w:rFonts w:hint="eastAsia" w:ascii="Calibri" w:hAnsi="Calibri"/>
          <w:b/>
          <w:bCs/>
          <w:color w:val="auto"/>
          <w:highlight w:val="none"/>
          <w:lang w:eastAsia="zh-CN"/>
        </w:rPr>
        <w:t>7.</w:t>
      </w:r>
      <w:bookmarkEnd w:id="209"/>
      <w:bookmarkEnd w:id="210"/>
      <w:bookmarkStart w:id="213" w:name="_Toc217446061"/>
      <w:r>
        <w:rPr>
          <w:rFonts w:hint="eastAsia" w:ascii="Calibri" w:hAnsi="Calibri"/>
          <w:b/>
          <w:bCs/>
          <w:color w:val="auto"/>
          <w:highlight w:val="none"/>
          <w:lang w:eastAsia="zh-CN"/>
        </w:rPr>
        <w:t>确定成交供应商</w:t>
      </w:r>
      <w:bookmarkEnd w:id="211"/>
      <w:r>
        <w:rPr>
          <w:rFonts w:hint="eastAsia" w:ascii="Calibri" w:hAnsi="Calibri"/>
          <w:b/>
          <w:bCs/>
          <w:color w:val="auto"/>
          <w:highlight w:val="none"/>
          <w:lang w:eastAsia="zh-CN"/>
        </w:rPr>
        <w:t>：</w:t>
      </w:r>
      <w:bookmarkEnd w:id="212"/>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 xml:space="preserve">.1 </w:t>
      </w:r>
      <w:r>
        <w:rPr>
          <w:rFonts w:hint="eastAsia" w:ascii="宋体" w:hAnsi="宋体" w:eastAsia="宋体" w:cs="宋体"/>
          <w:color w:val="auto"/>
          <w:highlight w:val="none"/>
          <w:lang w:eastAsia="zh-CN"/>
        </w:rPr>
        <w:t>确定成交供应商</w:t>
      </w:r>
      <w:r>
        <w:rPr>
          <w:rFonts w:hint="eastAsia" w:ascii="宋体" w:hAnsi="宋体" w:eastAsia="宋体" w:cs="宋体"/>
          <w:color w:val="auto"/>
          <w:highlight w:val="none"/>
        </w:rPr>
        <w:t>原则</w:t>
      </w:r>
      <w:bookmarkEnd w:id="213"/>
      <w:r>
        <w:rPr>
          <w:rFonts w:hint="eastAsia" w:ascii="宋体" w:hAnsi="宋体" w:eastAsia="宋体" w:cs="宋体"/>
          <w:color w:val="auto"/>
          <w:highlight w:val="none"/>
        </w:rPr>
        <w:t>：根据委托代理协议的约定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本项目根据</w:t>
      </w:r>
      <w:r>
        <w:rPr>
          <w:rFonts w:hint="eastAsia" w:ascii="宋体" w:hAnsi="宋体" w:eastAsia="宋体" w:cs="宋体"/>
          <w:color w:val="auto"/>
          <w:highlight w:val="none"/>
          <w:lang w:eastAsia="zh-CN"/>
        </w:rPr>
        <w:t>磋商小组</w:t>
      </w:r>
      <w:r>
        <w:rPr>
          <w:rFonts w:hint="eastAsia" w:ascii="宋体" w:hAnsi="宋体" w:eastAsia="宋体" w:cs="宋体"/>
          <w:color w:val="auto"/>
          <w:highlight w:val="none"/>
        </w:rPr>
        <w:t>推荐的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候选供应商名单</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按顺序确定</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w:t>
      </w:r>
      <w:bookmarkStart w:id="214" w:name="_Toc217446062"/>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eastAsia="zh-CN"/>
        </w:rPr>
        <w:t>确定成交供应商</w:t>
      </w:r>
      <w:r>
        <w:rPr>
          <w:rFonts w:hint="eastAsia" w:ascii="宋体" w:hAnsi="宋体" w:eastAsia="宋体" w:cs="宋体"/>
          <w:color w:val="auto"/>
          <w:highlight w:val="none"/>
        </w:rPr>
        <w:t>程序</w:t>
      </w:r>
      <w:bookmarkEnd w:id="214"/>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 xml:space="preserve"> 采购代理机构在评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结束后2个工作日内将评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报告送采购人。</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采购人应当自收到评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报告之日起</w:t>
      </w:r>
      <w:r>
        <w:rPr>
          <w:rFonts w:hint="eastAsia" w:ascii="宋体" w:hAnsi="宋体" w:cs="宋体"/>
          <w:color w:val="auto"/>
          <w:highlight w:val="none"/>
          <w:lang w:val="en-US" w:eastAsia="zh-CN"/>
        </w:rPr>
        <w:t>3</w:t>
      </w:r>
      <w:r>
        <w:rPr>
          <w:rFonts w:hint="eastAsia" w:ascii="宋体" w:hAnsi="宋体" w:eastAsia="宋体" w:cs="宋体"/>
          <w:color w:val="auto"/>
          <w:highlight w:val="none"/>
        </w:rPr>
        <w:t>个工作日内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在</w:t>
      </w:r>
      <w:r>
        <w:rPr>
          <w:rFonts w:hint="eastAsia" w:ascii="宋体" w:hAnsi="宋体" w:eastAsia="宋体" w:cs="宋体"/>
          <w:color w:val="auto"/>
          <w:highlight w:val="none"/>
          <w:lang w:eastAsia="zh-CN"/>
        </w:rPr>
        <w:t>评审报告</w:t>
      </w:r>
      <w:r>
        <w:rPr>
          <w:rFonts w:hint="eastAsia" w:ascii="宋体" w:hAnsi="宋体" w:eastAsia="宋体" w:cs="宋体"/>
          <w:color w:val="auto"/>
          <w:highlight w:val="none"/>
        </w:rPr>
        <w:t>确定的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候选人名单中按顺序确定</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eastAsia="zh-CN"/>
        </w:rPr>
        <w:t>7</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w:t>
      </w:r>
      <w:r>
        <w:rPr>
          <w:rFonts w:hint="eastAsia" w:ascii="宋体" w:hAnsi="宋体" w:cs="宋体"/>
          <w:color w:val="auto"/>
          <w:highlight w:val="none"/>
        </w:rPr>
        <w:t>评审得</w:t>
      </w:r>
      <w:r>
        <w:rPr>
          <w:rFonts w:hint="eastAsia" w:ascii="宋体" w:hAnsi="宋体" w:cs="宋体"/>
          <w:color w:val="auto"/>
          <w:highlight w:val="none"/>
          <w:lang w:eastAsia="zh-CN"/>
        </w:rPr>
        <w:t>分相同，</w:t>
      </w:r>
      <w:r>
        <w:rPr>
          <w:rFonts w:hint="eastAsia" w:ascii="宋体" w:hAnsi="宋体" w:cs="宋体"/>
          <w:color w:val="auto"/>
          <w:highlight w:val="none"/>
        </w:rPr>
        <w:t>且最后报价</w:t>
      </w:r>
      <w:r>
        <w:rPr>
          <w:rFonts w:hint="eastAsia" w:ascii="宋体" w:hAnsi="宋体" w:cs="宋体"/>
          <w:color w:val="auto"/>
          <w:highlight w:val="none"/>
          <w:lang w:eastAsia="zh-CN"/>
        </w:rPr>
        <w:t>和</w:t>
      </w:r>
      <w:r>
        <w:rPr>
          <w:rFonts w:hint="eastAsia" w:ascii="宋体" w:hAnsi="宋体" w:cs="宋体"/>
          <w:color w:val="auto"/>
          <w:highlight w:val="none"/>
        </w:rPr>
        <w:t>技术指标分项得分均相同的，优先选择不发达地区和少数民族地区</w:t>
      </w:r>
      <w:r>
        <w:rPr>
          <w:rFonts w:hint="eastAsia" w:ascii="宋体" w:hAnsi="宋体" w:cs="宋体"/>
          <w:color w:val="auto"/>
          <w:highlight w:val="none"/>
          <w:lang w:eastAsia="zh-CN"/>
        </w:rPr>
        <w:t>的供应商</w:t>
      </w:r>
      <w:r>
        <w:rPr>
          <w:rFonts w:hint="eastAsia" w:ascii="宋体" w:hAnsi="宋体" w:cs="宋体"/>
          <w:color w:val="auto"/>
          <w:highlight w:val="none"/>
        </w:rPr>
        <w:t>。评审得分</w:t>
      </w:r>
      <w:r>
        <w:rPr>
          <w:rFonts w:hint="eastAsia" w:ascii="宋体" w:hAnsi="宋体" w:cs="宋体"/>
          <w:color w:val="auto"/>
          <w:highlight w:val="none"/>
          <w:lang w:eastAsia="zh-CN"/>
        </w:rPr>
        <w:t>相同，且</w:t>
      </w:r>
      <w:r>
        <w:rPr>
          <w:rFonts w:hint="eastAsia" w:ascii="宋体" w:hAnsi="宋体" w:cs="宋体"/>
          <w:color w:val="auto"/>
          <w:highlight w:val="none"/>
        </w:rPr>
        <w:t>最后报价</w:t>
      </w:r>
      <w:r>
        <w:rPr>
          <w:rFonts w:hint="eastAsia" w:ascii="宋体" w:hAnsi="宋体" w:cs="宋体"/>
          <w:color w:val="auto"/>
          <w:highlight w:val="none"/>
          <w:lang w:eastAsia="zh-CN"/>
        </w:rPr>
        <w:t>和</w:t>
      </w:r>
      <w:r>
        <w:rPr>
          <w:rFonts w:hint="eastAsia" w:ascii="宋体" w:hAnsi="宋体" w:cs="宋体"/>
          <w:color w:val="auto"/>
          <w:highlight w:val="none"/>
        </w:rPr>
        <w:t>技术指标分项得分均相同，</w:t>
      </w:r>
      <w:r>
        <w:rPr>
          <w:rFonts w:hint="eastAsia" w:ascii="宋体" w:hAnsi="宋体" w:cs="宋体"/>
          <w:color w:val="auto"/>
          <w:highlight w:val="none"/>
          <w:lang w:eastAsia="zh-CN"/>
        </w:rPr>
        <w:t>但没有供应商属于</w:t>
      </w:r>
      <w:r>
        <w:rPr>
          <w:rFonts w:hint="eastAsia" w:ascii="宋体" w:hAnsi="宋体" w:cs="宋体"/>
          <w:color w:val="auto"/>
          <w:highlight w:val="none"/>
        </w:rPr>
        <w:t>不发达地区和少数民族地区</w:t>
      </w:r>
      <w:r>
        <w:rPr>
          <w:rFonts w:hint="eastAsia" w:ascii="宋体" w:hAnsi="宋体" w:cs="宋体"/>
          <w:color w:val="auto"/>
          <w:highlight w:val="none"/>
          <w:lang w:eastAsia="zh-CN"/>
        </w:rPr>
        <w:t>时，</w:t>
      </w:r>
      <w:r>
        <w:rPr>
          <w:rFonts w:hint="eastAsia" w:ascii="宋体" w:hAnsi="宋体" w:cs="宋体"/>
          <w:color w:val="auto"/>
          <w:highlight w:val="none"/>
        </w:rPr>
        <w:t>成交候选供应商并列</w:t>
      </w:r>
      <w:r>
        <w:rPr>
          <w:rFonts w:hint="eastAsia" w:ascii="宋体" w:hAnsi="宋体" w:cs="宋体"/>
          <w:color w:val="auto"/>
          <w:highlight w:val="none"/>
          <w:lang w:eastAsia="zh-CN"/>
        </w:rPr>
        <w:t>，</w:t>
      </w:r>
      <w:r>
        <w:rPr>
          <w:rFonts w:hint="eastAsia" w:ascii="宋体" w:hAnsi="宋体" w:cs="宋体"/>
          <w:color w:val="auto"/>
          <w:highlight w:val="none"/>
        </w:rPr>
        <w:t>由采购人自主采取公平、择优的方式选择</w:t>
      </w:r>
      <w:r>
        <w:rPr>
          <w:rFonts w:hint="eastAsia" w:ascii="宋体" w:hAnsi="宋体" w:cs="宋体"/>
          <w:color w:val="auto"/>
          <w:highlight w:val="none"/>
          <w:lang w:eastAsia="zh-CN"/>
        </w:rPr>
        <w:t>成交</w:t>
      </w:r>
      <w:r>
        <w:rPr>
          <w:rFonts w:hint="eastAsia" w:ascii="宋体" w:hAnsi="宋体" w:cs="宋体"/>
          <w:color w:val="auto"/>
          <w:highlight w:val="none"/>
        </w:rPr>
        <w:t>供应商。</w:t>
      </w:r>
    </w:p>
    <w:p>
      <w:pPr>
        <w:ind w:firstLine="48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lang w:val="en-US" w:eastAsia="zh-CN"/>
        </w:rPr>
        <w:t>7.2.4</w:t>
      </w:r>
      <w:r>
        <w:rPr>
          <w:rFonts w:hint="eastAsia" w:ascii="宋体" w:hAnsi="宋体" w:eastAsia="宋体" w:cs="宋体"/>
          <w:color w:val="auto"/>
          <w:highlight w:val="none"/>
        </w:rPr>
        <w:t>采购人在收到评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w:t>
      </w:r>
      <w:r>
        <w:rPr>
          <w:rFonts w:hint="eastAsia" w:ascii="宋体" w:hAnsi="宋体" w:cs="宋体"/>
          <w:color w:val="auto"/>
          <w:highlight w:val="none"/>
          <w:lang w:val="en-US" w:eastAsia="zh-CN"/>
        </w:rPr>
        <w:t>3</w:t>
      </w:r>
      <w:r>
        <w:rPr>
          <w:rFonts w:hint="eastAsia" w:ascii="宋体" w:hAnsi="宋体" w:eastAsia="宋体" w:cs="宋体"/>
          <w:color w:val="auto"/>
          <w:highlight w:val="none"/>
        </w:rPr>
        <w:t>个工作日内未按评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报告推荐的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候选人顺序确定</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又不能说明合法理由的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视同按评</w:t>
      </w:r>
      <w:r>
        <w:rPr>
          <w:rFonts w:hint="eastAsia" w:ascii="宋体" w:hAnsi="宋体" w:eastAsia="宋体" w:cs="宋体"/>
          <w:color w:val="auto"/>
          <w:highlight w:val="none"/>
          <w:lang w:eastAsia="zh-CN"/>
        </w:rPr>
        <w:t>审</w:t>
      </w:r>
      <w:r>
        <w:rPr>
          <w:rFonts w:hint="eastAsia" w:ascii="宋体" w:hAnsi="宋体" w:eastAsia="宋体" w:cs="宋体"/>
          <w:color w:val="auto"/>
          <w:highlight w:val="none"/>
        </w:rPr>
        <w:t>报告推荐的顺序确定排名第一的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候选人为</w:t>
      </w:r>
      <w:r>
        <w:rPr>
          <w:rFonts w:hint="eastAsia" w:ascii="宋体" w:hAnsi="宋体" w:eastAsia="宋体" w:cs="宋体"/>
          <w:color w:val="auto"/>
          <w:highlight w:val="none"/>
          <w:lang w:eastAsia="zh-CN"/>
        </w:rPr>
        <w:t>成交供应商</w:t>
      </w:r>
      <w:r>
        <w:rPr>
          <w:rFonts w:hint="eastAsia" w:ascii="宋体" w:hAnsi="宋体" w:eastAsia="宋体" w:cs="宋体"/>
          <w:color w:val="auto"/>
          <w:highlight w:val="none"/>
        </w:rPr>
        <w:t>。</w:t>
      </w:r>
      <w:r>
        <w:rPr>
          <w:rFonts w:hint="eastAsia" w:ascii="宋体" w:hAnsi="宋体" w:eastAsia="宋体" w:cs="宋体"/>
          <w:b w:val="0"/>
          <w:bCs w:val="0"/>
          <w:color w:val="auto"/>
          <w:kern w:val="2"/>
          <w:sz w:val="24"/>
          <w:szCs w:val="24"/>
          <w:highlight w:val="none"/>
          <w:lang w:val="en-US" w:eastAsia="zh-CN" w:bidi="ar-SA"/>
        </w:rPr>
        <w:t>采购人不确定排序前一位成交候选供应商为成交供应商的，应当将不确定的理由书面告知该成交候选供应商，并在“四川政府采购网”公告。</w:t>
      </w:r>
    </w:p>
    <w:p>
      <w:pPr>
        <w:ind w:firstLine="480"/>
        <w:rPr>
          <w:rFonts w:hint="eastAsia" w:ascii="宋体" w:hAnsi="宋体" w:eastAsia="宋体" w:cs="宋体"/>
          <w:color w:val="auto"/>
          <w:highlight w:val="none"/>
        </w:rPr>
      </w:pPr>
      <w:r>
        <w:rPr>
          <w:rFonts w:hint="eastAsia" w:ascii="宋体" w:hAnsi="宋体" w:eastAsia="宋体" w:cs="宋体"/>
          <w:b w:val="0"/>
          <w:bCs w:val="0"/>
          <w:color w:val="auto"/>
          <w:kern w:val="2"/>
          <w:sz w:val="24"/>
          <w:szCs w:val="24"/>
          <w:highlight w:val="none"/>
          <w:lang w:val="en-US" w:eastAsia="zh-CN" w:bidi="ar-SA"/>
        </w:rPr>
        <w:t>7.2.5采购人依法确定不出成交供应商的，应当重新组织采购，书面告知成交候选供应商，说明理由，并在“四川政府采购网”公告。</w:t>
      </w:r>
    </w:p>
    <w:p>
      <w:pPr>
        <w:pStyle w:val="4"/>
        <w:rPr>
          <w:rFonts w:hint="eastAsia" w:ascii="Calibri" w:hAnsi="Calibri"/>
          <w:b/>
          <w:bCs/>
          <w:color w:val="auto"/>
          <w:highlight w:val="none"/>
          <w:lang w:val="en-US" w:eastAsia="zh-CN"/>
        </w:rPr>
      </w:pPr>
      <w:bookmarkStart w:id="215" w:name="_Toc700"/>
      <w:bookmarkStart w:id="216" w:name="_Toc25145"/>
      <w:r>
        <w:rPr>
          <w:rFonts w:hint="eastAsia" w:ascii="Calibri" w:hAnsi="Calibri"/>
          <w:b/>
          <w:bCs/>
          <w:color w:val="auto"/>
          <w:highlight w:val="none"/>
          <w:lang w:val="en-US" w:eastAsia="zh-CN"/>
        </w:rPr>
        <w:t>8.成交公告及成交通知书</w:t>
      </w:r>
      <w:bookmarkEnd w:id="215"/>
      <w:r>
        <w:rPr>
          <w:rFonts w:hint="eastAsia" w:ascii="Calibri" w:hAnsi="Calibri"/>
          <w:b/>
          <w:bCs/>
          <w:color w:val="auto"/>
          <w:highlight w:val="none"/>
          <w:lang w:val="en-US" w:eastAsia="zh-CN"/>
        </w:rPr>
        <w:t>：</w:t>
      </w:r>
      <w:bookmarkEnd w:id="216"/>
    </w:p>
    <w:p>
      <w:pPr>
        <w:ind w:firstLine="480"/>
        <w:rPr>
          <w:rFonts w:hint="eastAsia"/>
          <w:color w:val="auto"/>
          <w:highlight w:val="none"/>
        </w:rPr>
      </w:pPr>
      <w:r>
        <w:rPr>
          <w:rFonts w:hint="eastAsia" w:ascii="宋体" w:hAnsi="宋体" w:eastAsia="宋体" w:cs="宋体"/>
          <w:color w:val="auto"/>
          <w:highlight w:val="none"/>
          <w:lang w:val="en-US" w:eastAsia="zh-CN"/>
        </w:rPr>
        <w:t>8.1</w:t>
      </w:r>
      <w:r>
        <w:rPr>
          <w:rFonts w:hint="eastAsia" w:ascii="宋体" w:hAnsi="宋体" w:eastAsia="宋体" w:cs="宋体"/>
          <w:color w:val="auto"/>
          <w:highlight w:val="none"/>
        </w:rPr>
        <w:t>根据采购人确定的</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采购代理机构自采购人确定</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之日起2个工作日内向</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供应商发出</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通知书</w:t>
      </w:r>
      <w:r>
        <w:rPr>
          <w:rFonts w:hint="eastAsia" w:ascii="宋体" w:hAnsi="宋体" w:eastAsia="宋体" w:cs="宋体"/>
          <w:color w:val="auto"/>
          <w:highlight w:val="none"/>
          <w:lang w:eastAsia="zh-CN"/>
        </w:rPr>
        <w:t>，同时</w:t>
      </w:r>
      <w:r>
        <w:rPr>
          <w:rFonts w:hint="eastAsia" w:ascii="宋体" w:hAnsi="宋体" w:eastAsia="宋体" w:cs="宋体"/>
          <w:color w:val="auto"/>
          <w:highlight w:val="none"/>
        </w:rPr>
        <w:t>在四川政府采购网上发布</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公告。</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公告期限为1个工作日。</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8.2成交通知书为签订政府采购合同的依据之一，是合同的有效组成部分。 </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8.3供应商成交后，拒绝领取成交通知书的，采购代理机构将于成交供应商确定之日起两个工作日内采取邮寄、快递方式按照供应商响应文件中的地址发出成交通知书。 </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8.4成交通知书对采购人和成交供应商均具有法律效力。成交通知书发出后，采购人改变成交结果，或者成交供应商无正当理由放弃成交的，应当承担相应的法律责任。</w:t>
      </w:r>
    </w:p>
    <w:p>
      <w:pPr>
        <w:numPr>
          <w:ilvl w:val="0"/>
          <w:numId w:val="0"/>
        </w:numPr>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8.5成交供应商的响应文件本应作为无效响应处理或者有政府采购法律法规规章制度规定的成交无效情形的，采购人和采购代理机构在取得有权主体的认定以后，将宣布发出的成交通 知书无效，并收回发出的成交通知书(成交供应商也应当缴回)，依法重新确定成交供应商或者重新开展采购活动。 </w:t>
      </w:r>
    </w:p>
    <w:p>
      <w:pPr>
        <w:ind w:firstLine="48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8.6成交供应商拒绝签订政府采购合同的，采购人可以按顺序确定其他供应商作为成交供应 商并签订政府采购合同，也可以重新开展采购活动。拒绝签订政府采购合同的成交供应商不得参加对该项目重新开展的采购活动。</w:t>
      </w:r>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8.7</w:t>
      </w:r>
      <w:r>
        <w:rPr>
          <w:rFonts w:hint="eastAsia" w:ascii="宋体" w:hAnsi="宋体" w:eastAsia="宋体" w:cs="宋体"/>
          <w:color w:val="auto"/>
          <w:highlight w:val="none"/>
        </w:rPr>
        <w:t>招标采购单位不退回</w:t>
      </w:r>
      <w:r>
        <w:rPr>
          <w:rFonts w:hint="eastAsia" w:ascii="宋体" w:hAnsi="宋体" w:eastAsia="宋体" w:cs="宋体"/>
          <w:color w:val="auto"/>
          <w:highlight w:val="none"/>
          <w:lang w:eastAsia="zh-CN"/>
        </w:rPr>
        <w:t>供应商响应</w:t>
      </w:r>
      <w:r>
        <w:rPr>
          <w:rFonts w:hint="eastAsia" w:ascii="宋体" w:hAnsi="宋体" w:eastAsia="宋体" w:cs="宋体"/>
          <w:color w:val="auto"/>
          <w:highlight w:val="none"/>
        </w:rPr>
        <w:t>文件和其他资料。</w:t>
      </w:r>
    </w:p>
    <w:p>
      <w:pPr>
        <w:pStyle w:val="4"/>
        <w:rPr>
          <w:rFonts w:hint="eastAsia" w:ascii="Calibri" w:hAnsi="Calibri" w:eastAsia="宋体"/>
          <w:b/>
          <w:bCs/>
          <w:color w:val="auto"/>
          <w:highlight w:val="none"/>
          <w:lang w:val="en-US" w:eastAsia="zh-CN"/>
        </w:rPr>
      </w:pPr>
      <w:bookmarkStart w:id="217" w:name="_Toc5407"/>
      <w:bookmarkStart w:id="218" w:name="_Toc12042"/>
      <w:bookmarkStart w:id="219" w:name="_Toc17979"/>
      <w:bookmarkStart w:id="220" w:name="_Toc410"/>
      <w:bookmarkStart w:id="221" w:name="_Toc217446060"/>
      <w:r>
        <w:rPr>
          <w:rFonts w:hint="eastAsia" w:ascii="Calibri" w:hAnsi="Calibri"/>
          <w:b/>
          <w:bCs/>
          <w:color w:val="auto"/>
          <w:highlight w:val="none"/>
          <w:lang w:val="en-US" w:eastAsia="zh-CN"/>
        </w:rPr>
        <w:t>9</w:t>
      </w:r>
      <w:r>
        <w:rPr>
          <w:rFonts w:hint="eastAsia" w:ascii="Calibri" w:hAnsi="Calibri"/>
          <w:b/>
          <w:bCs/>
          <w:color w:val="auto"/>
          <w:highlight w:val="none"/>
        </w:rPr>
        <w:t>.</w:t>
      </w:r>
      <w:bookmarkEnd w:id="217"/>
      <w:bookmarkEnd w:id="218"/>
      <w:r>
        <w:rPr>
          <w:rFonts w:hint="eastAsia" w:ascii="Calibri" w:hAnsi="Calibri"/>
          <w:b/>
          <w:bCs/>
          <w:color w:val="auto"/>
          <w:highlight w:val="none"/>
          <w:lang w:eastAsia="zh-CN"/>
        </w:rPr>
        <w:t>采购任务取消</w:t>
      </w:r>
      <w:bookmarkEnd w:id="219"/>
      <w:r>
        <w:rPr>
          <w:rFonts w:hint="eastAsia" w:ascii="Calibri" w:hAnsi="Calibri"/>
          <w:b/>
          <w:bCs/>
          <w:color w:val="auto"/>
          <w:highlight w:val="none"/>
          <w:lang w:eastAsia="zh-CN"/>
        </w:rPr>
        <w:t>：</w:t>
      </w:r>
      <w:bookmarkEnd w:id="220"/>
    </w:p>
    <w:p>
      <w:pPr>
        <w:ind w:firstLine="48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在采购活动中</w:t>
      </w:r>
      <w:r>
        <w:rPr>
          <w:rFonts w:hint="eastAsia" w:ascii="宋体" w:hAnsi="宋体" w:eastAsia="宋体" w:cs="宋体"/>
          <w:color w:val="auto"/>
          <w:highlight w:val="none"/>
        </w:rPr>
        <w:t>因重大变故</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采购任务取消的</w:t>
      </w:r>
      <w:r>
        <w:rPr>
          <w:rFonts w:hint="eastAsia" w:ascii="宋体" w:hAnsi="宋体" w:eastAsia="宋体" w:cs="宋体"/>
          <w:color w:val="auto"/>
          <w:highlight w:val="none"/>
          <w:lang w:eastAsia="zh-CN"/>
        </w:rPr>
        <w:t>，采购人或者采购代理机构应终止采购活动，通知所有参加采购活动的供应商，并将项目实施情况和采购任务取消原因报送本级财政部门</w:t>
      </w:r>
      <w:r>
        <w:rPr>
          <w:rFonts w:hint="eastAsia" w:ascii="宋体" w:hAnsi="宋体" w:eastAsia="宋体" w:cs="宋体"/>
          <w:color w:val="auto"/>
          <w:highlight w:val="none"/>
        </w:rPr>
        <w:t>。</w:t>
      </w:r>
    </w:p>
    <w:bookmarkEnd w:id="221"/>
    <w:p>
      <w:pPr>
        <w:adjustRightInd w:val="0"/>
        <w:snapToGrid w:val="0"/>
        <w:spacing w:line="400" w:lineRule="exact"/>
        <w:rPr>
          <w:rFonts w:hint="eastAsia" w:hAnsi="宋体"/>
          <w:b/>
          <w:bCs/>
          <w:color w:val="auto"/>
          <w:sz w:val="24"/>
          <w:highlight w:val="none"/>
        </w:rPr>
      </w:pPr>
    </w:p>
    <w:p>
      <w:pPr>
        <w:pStyle w:val="3"/>
        <w:keepNext/>
        <w:keepLines/>
        <w:pageBreakBefore w:val="0"/>
        <w:widowControl w:val="0"/>
        <w:kinsoku/>
        <w:wordWrap/>
        <w:overflowPunct/>
        <w:topLinePunct w:val="0"/>
        <w:autoSpaceDE/>
        <w:autoSpaceDN/>
        <w:bidi w:val="0"/>
        <w:adjustRightInd/>
        <w:snapToGrid/>
        <w:spacing w:after="330"/>
        <w:textAlignment w:val="auto"/>
        <w:rPr>
          <w:rFonts w:hint="eastAsia"/>
          <w:color w:val="auto"/>
          <w:sz w:val="36"/>
          <w:szCs w:val="36"/>
          <w:highlight w:val="none"/>
        </w:rPr>
      </w:pPr>
      <w:r>
        <w:rPr>
          <w:rFonts w:hint="eastAsia"/>
          <w:color w:val="auto"/>
          <w:sz w:val="36"/>
          <w:szCs w:val="36"/>
          <w:highlight w:val="none"/>
          <w:lang w:val="en-US" w:eastAsia="zh-CN"/>
        </w:rPr>
        <w:br w:type="page"/>
      </w:r>
      <w:bookmarkStart w:id="222" w:name="_Toc13215"/>
      <w:r>
        <w:rPr>
          <w:rFonts w:hint="eastAsia"/>
          <w:color w:val="auto"/>
          <w:sz w:val="36"/>
          <w:szCs w:val="36"/>
          <w:highlight w:val="none"/>
          <w:lang w:val="en-US" w:eastAsia="zh-CN"/>
        </w:rPr>
        <w:t>第十章</w:t>
      </w:r>
      <w:r>
        <w:rPr>
          <w:rFonts w:hint="eastAsia"/>
          <w:color w:val="auto"/>
          <w:sz w:val="36"/>
          <w:szCs w:val="36"/>
          <w:highlight w:val="none"/>
        </w:rPr>
        <w:t xml:space="preserve"> 政府采购合同（</w:t>
      </w:r>
      <w:r>
        <w:rPr>
          <w:rFonts w:hint="eastAsia"/>
          <w:color w:val="auto"/>
          <w:sz w:val="36"/>
          <w:szCs w:val="36"/>
          <w:highlight w:val="none"/>
          <w:lang w:val="en-US" w:eastAsia="zh-CN"/>
        </w:rPr>
        <w:t>草案</w:t>
      </w:r>
      <w:r>
        <w:rPr>
          <w:rFonts w:hint="eastAsia"/>
          <w:color w:val="auto"/>
          <w:sz w:val="36"/>
          <w:szCs w:val="36"/>
          <w:highlight w:val="none"/>
        </w:rPr>
        <w:t>）</w:t>
      </w:r>
      <w:bookmarkEnd w:id="222"/>
    </w:p>
    <w:bookmarkEnd w:id="144"/>
    <w:bookmarkEnd w:id="145"/>
    <w:bookmarkEnd w:id="146"/>
    <w:p>
      <w:pPr>
        <w:rPr>
          <w:rFonts w:hint="eastAsia"/>
          <w:color w:val="auto"/>
          <w:highlight w:val="none"/>
        </w:rPr>
      </w:pPr>
      <w:r>
        <w:rPr>
          <w:rFonts w:hint="eastAsia"/>
          <w:color w:val="auto"/>
          <w:highlight w:val="none"/>
        </w:rPr>
        <w:t>合同编号：XXX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签订地点：XXX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签订时间：XXX年XXX月XXX日</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采购人（甲方）：XXX</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t>供应商（乙方）：XXX</w:t>
      </w:r>
      <w:r>
        <w:rPr>
          <w:color w:val="auto"/>
          <w:highlight w:val="none"/>
        </w:rPr>
        <w:t xml:space="preserve">    </w:t>
      </w:r>
      <w:r>
        <w:rPr>
          <w:rFonts w:hint="eastAsia"/>
          <w:color w:val="auto"/>
          <w:highlight w:val="none"/>
        </w:rPr>
        <w:t xml:space="preserve">                                    </w:t>
      </w:r>
      <w:r>
        <w:rPr>
          <w:color w:val="auto"/>
          <w:highlight w:val="none"/>
        </w:rPr>
        <w:t xml:space="preserve">  </w:t>
      </w:r>
    </w:p>
    <w:p>
      <w:pPr>
        <w:rPr>
          <w:rFonts w:hint="eastAsia"/>
          <w:color w:val="auto"/>
          <w:highlight w:val="none"/>
        </w:rPr>
      </w:pPr>
    </w:p>
    <w:p>
      <w:pPr>
        <w:rPr>
          <w:rFonts w:hint="eastAsia"/>
          <w:color w:val="auto"/>
          <w:highlight w:val="none"/>
        </w:rPr>
      </w:pPr>
      <w:r>
        <w:rPr>
          <w:rFonts w:hint="eastAsia"/>
          <w:color w:val="auto"/>
          <w:highlight w:val="none"/>
        </w:rPr>
        <w:t>根据《中华人民共和国政府采购法》、《中华人民共和国</w:t>
      </w:r>
      <w:r>
        <w:rPr>
          <w:rFonts w:hint="eastAsia"/>
          <w:color w:val="auto"/>
          <w:highlight w:val="none"/>
          <w:lang w:val="en-US" w:eastAsia="zh-CN"/>
        </w:rPr>
        <w:t>民法典</w:t>
      </w:r>
      <w:r>
        <w:rPr>
          <w:rFonts w:hint="eastAsia"/>
          <w:color w:val="auto"/>
          <w:highlight w:val="none"/>
        </w:rPr>
        <w:t>》及</w:t>
      </w:r>
      <w:r>
        <w:rPr>
          <w:rFonts w:hint="eastAsia"/>
          <w:color w:val="auto"/>
          <w:highlight w:val="none"/>
          <w:lang w:eastAsia="zh-CN"/>
        </w:rPr>
        <w:t>成都市新都区“香城社创谷”前置营造采购项目</w:t>
      </w:r>
      <w:r>
        <w:rPr>
          <w:rFonts w:hint="eastAsia"/>
          <w:color w:val="auto"/>
          <w:highlight w:val="none"/>
        </w:rPr>
        <w:t>（项目编号：</w:t>
      </w:r>
      <w:r>
        <w:rPr>
          <w:rFonts w:hint="eastAsia"/>
          <w:color w:val="auto"/>
          <w:highlight w:val="none"/>
          <w:lang w:val="en-US" w:eastAsia="zh-CN"/>
        </w:rPr>
        <w:t>510114202100338</w:t>
      </w:r>
      <w:r>
        <w:rPr>
          <w:rFonts w:hint="eastAsia"/>
          <w:color w:val="auto"/>
          <w:highlight w:val="none"/>
        </w:rPr>
        <w:t>）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31"/>
        <w:ind w:firstLine="480"/>
        <w:rPr>
          <w:rFonts w:hint="eastAsia" w:ascii="宋体" w:hAnsi="宋体"/>
          <w:color w:val="auto"/>
          <w:highlight w:val="none"/>
        </w:rPr>
      </w:pP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一</w:t>
      </w:r>
      <w:r>
        <w:rPr>
          <w:rFonts w:hint="eastAsia" w:ascii="宋体" w:hAnsi="宋体" w:eastAsia="宋体" w:cs="宋体"/>
          <w:b/>
          <w:color w:val="auto"/>
          <w:sz w:val="24"/>
          <w:szCs w:val="24"/>
          <w:highlight w:val="none"/>
        </w:rPr>
        <w:t xml:space="preserve">条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项目概况</w:t>
      </w:r>
    </w:p>
    <w:p>
      <w:pPr>
        <w:keepNext w:val="0"/>
        <w:keepLines w:val="0"/>
        <w:pageBreakBefore w:val="0"/>
        <w:tabs>
          <w:tab w:val="left" w:pos="180"/>
        </w:tabs>
        <w:kinsoku/>
        <w:overflowPunct/>
        <w:topLinePunct/>
        <w:autoSpaceDE/>
        <w:autoSpaceDN/>
        <w:bidi w:val="0"/>
        <w:snapToGrid/>
        <w:spacing w:line="460" w:lineRule="exact"/>
        <w:ind w:left="0"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采用竞争性磋商采购</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式，选择</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，提供成都市新都区“香城社创谷”前置营造服务。</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 xml:space="preserve">条  </w:t>
      </w:r>
      <w:r>
        <w:rPr>
          <w:rFonts w:hint="eastAsia" w:ascii="宋体" w:hAnsi="宋体" w:eastAsia="宋体" w:cs="宋体"/>
          <w:b/>
          <w:color w:val="auto"/>
          <w:sz w:val="24"/>
          <w:szCs w:val="24"/>
          <w:highlight w:val="none"/>
          <w:lang w:val="en-US" w:eastAsia="zh-CN"/>
        </w:rPr>
        <w:t xml:space="preserve"> 合同期限</w:t>
      </w:r>
    </w:p>
    <w:p>
      <w:pPr>
        <w:keepNext w:val="0"/>
        <w:keepLines w:val="0"/>
        <w:pageBreakBefore w:val="0"/>
        <w:widowControl w:val="0"/>
        <w:tabs>
          <w:tab w:val="left" w:pos="180"/>
        </w:tabs>
        <w:kinsoku/>
        <w:wordWrap w:val="0"/>
        <w:overflowPunct/>
        <w:topLinePunct/>
        <w:autoSpaceDE/>
        <w:autoSpaceDN/>
        <w:bidi w:val="0"/>
        <w:adjustRightInd/>
        <w:snapToGrid/>
        <w:spacing w:line="460" w:lineRule="exact"/>
        <w:ind w:left="0" w:leftChars="0" w:firstLine="480"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val="en-US" w:eastAsia="zh-CN"/>
        </w:rPr>
        <w:t>合同签订后，乙方须在2022年1月底前完成应尽义务，并交付甲方验收使用。</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 xml:space="preserve">第三条  </w:t>
      </w:r>
      <w:r>
        <w:rPr>
          <w:rFonts w:hint="eastAsia" w:ascii="宋体" w:hAnsi="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lang w:val="en-US" w:eastAsia="zh-CN"/>
        </w:rPr>
        <w:t>服务内容及服务要求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（一）服务内容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1、负责社区营造工作站的策划及筹备、参与式工作坊和参与式设计的执行。</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2、负责组织行业专家，对现状进行深入梳理和参与式研究，整理社区现状与研究未来计划，与相关利益者形成社区共识。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3、负责“香城社创谷”社区场景策划与设计，总结出若干点位的使用场景和进一步打造之需求。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3、负责社区品牌的研究、策划及参与式设计，打造社区品牌以凸显社区文化。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4、对社创谷内之建筑、景观改造方案进行参与式设计，并指导监督施工落地。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（二）服务范围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1、项目基地：成都市新都区博海路海伦国际西南侧的“香城社创谷”用地，用地面积约6500㎡。</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高质量、创新性地通过参与式研究和设计方法，完成新都区“香城社创谷”的改造项目，打造为一处所有社区成员都能得到支持、活动资源的，服务于各类社区居民的示范点；在研究和设计的过程中，努力激发目标社区成员的关注与参与、盘活社区资源、助力挖掘在地力量，为后续社创谷可持续运营提供在地力量基础。</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3、参与式研究和设计工作方案需包括社区营造工作站策划和改造方案、社区计划参与式研究、社区场景策划设计方案、社区品牌设计方案、场地规划设计方案、建筑改造设计方案、景观改造设计方案等。</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四</w:t>
      </w:r>
      <w:r>
        <w:rPr>
          <w:rFonts w:hint="eastAsia" w:ascii="宋体" w:hAnsi="宋体" w:eastAsia="宋体" w:cs="宋体"/>
          <w:b/>
          <w:color w:val="auto"/>
          <w:sz w:val="24"/>
          <w:szCs w:val="24"/>
          <w:highlight w:val="none"/>
        </w:rPr>
        <w:t>条   服务标准及要求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1、研究和设计工作应采用参与式方法，努力挖掘和引入目标社区成员的关注与参与，突出创新性、专业性、引领性。</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2、社区营造工作站的策划及筹备、参与式工作坊和参与式设计：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（1）提供模式研究、工作机制、功能设置、运营建议；</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（2）提供工作站空间的改造设计方案；</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（3）通过参与式工作坊，引导居民对未来展开想象和提出需求。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3、社区计划参与式研究：</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（1）组织跨专业专家团队，通过参与式研究方式，深入整理基础信息；</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（2）与相关利益者进行连接和调查；</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（3）汇总研究结果，产出研究报告，保持与采购人同频；</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（4）达成项目阶段性共识。</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4、社区场景设计：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（1）通过参与式方法，整理社区需求；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（2）总结社区使用场景和具体点位的设计需求；</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（3）提出社创谷功能规划。</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5、社区品牌的研究、策划及参与式设计：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（1）通过参与式方法，研究和策划设计社区品牌，打造1个社区品牌IP。</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（2）完成社区品牌设计，内容包括但不限于：LOGO，色彩体系、VI手册等。</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（3）提供关键场景的品牌视觉应用效果，包括但不限于：主要出入口、主要建筑、重要公共空间。</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6、建筑与景观参与式设计：</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（1）根据前期研究和营造工作，进一步使用参与式方法，制定园区的改造策略，制备总体改造概念方向，供采购人比选确定。</w:t>
      </w:r>
    </w:p>
    <w:p>
      <w:pPr>
        <w:pStyle w:val="27"/>
        <w:keepNext w:val="0"/>
        <w:keepLines w:val="0"/>
        <w:pageBreakBefore w:val="0"/>
        <w:numPr>
          <w:ilvl w:val="0"/>
          <w:numId w:val="0"/>
        </w:numPr>
        <w:kinsoku/>
        <w:wordWrap/>
        <w:overflowPunct/>
        <w:topLinePunct w:val="0"/>
        <w:autoSpaceDE/>
        <w:autoSpaceDN/>
        <w:bidi w:val="0"/>
        <w:adjustRightInd/>
        <w:snapToGrid/>
        <w:spacing w:line="4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（2）根据确定的改造方向进行方案设计，提供包括但不限于：总平面图、相关分析图、技术指标、建筑及空间效果图、建筑平面图、立面图、剖面图、景观设计方案图等。</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ascii="宋体" w:hAnsi="宋体" w:eastAsia="宋体" w:cs="宋体"/>
          <w:color w:val="auto"/>
          <w:sz w:val="24"/>
          <w:szCs w:val="24"/>
          <w:highlight w:val="none"/>
          <w:u w:val="single"/>
          <w:lang w:val="en-US"/>
        </w:rPr>
      </w:pPr>
      <w:r>
        <w:rPr>
          <w:rFonts w:hint="eastAsia" w:ascii="宋体" w:hAnsi="宋体" w:eastAsia="宋体" w:cs="宋体"/>
          <w:b w:val="0"/>
          <w:bCs w:val="0"/>
          <w:color w:val="auto"/>
          <w:sz w:val="24"/>
          <w:szCs w:val="24"/>
          <w:highlight w:val="none"/>
          <w:lang w:val="en-US" w:eastAsia="zh-CN"/>
        </w:rPr>
        <w:t>（3）通过参与式决策方式确定实施方案</w:t>
      </w:r>
      <w:r>
        <w:rPr>
          <w:rFonts w:hint="eastAsia" w:hAnsi="宋体" w:cs="宋体"/>
          <w:color w:val="auto"/>
          <w:sz w:val="24"/>
          <w:szCs w:val="24"/>
          <w:highlight w:val="none"/>
          <w:u w:val="none"/>
          <w:lang w:val="en-US" w:eastAsia="zh-CN"/>
        </w:rPr>
        <w:t>。</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五</w:t>
      </w:r>
      <w:r>
        <w:rPr>
          <w:rFonts w:hint="eastAsia" w:ascii="宋体" w:hAnsi="宋体" w:eastAsia="宋体" w:cs="宋体"/>
          <w:b/>
          <w:color w:val="auto"/>
          <w:sz w:val="24"/>
          <w:szCs w:val="24"/>
          <w:highlight w:val="none"/>
        </w:rPr>
        <w:t>条   成果要求</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hAnsi="宋体" w:cs="宋体"/>
          <w:color w:val="auto"/>
          <w:sz w:val="24"/>
          <w:szCs w:val="24"/>
          <w:highlight w:val="none"/>
          <w:u w:val="none"/>
          <w:lang w:val="en-US" w:eastAsia="zh-CN"/>
        </w:rPr>
      </w:pPr>
      <w:r>
        <w:rPr>
          <w:rFonts w:hint="eastAsia" w:hAnsi="宋体" w:cs="宋体"/>
          <w:color w:val="auto"/>
          <w:sz w:val="24"/>
          <w:szCs w:val="24"/>
          <w:highlight w:val="none"/>
          <w:u w:val="none"/>
          <w:lang w:val="en-US" w:eastAsia="zh-CN"/>
        </w:rPr>
        <w:t>1、《社区计划参与式研究报告》，报告pdf格式电子文件。</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hAnsi="宋体" w:cs="宋体"/>
          <w:color w:val="auto"/>
          <w:sz w:val="24"/>
          <w:szCs w:val="24"/>
          <w:highlight w:val="none"/>
          <w:u w:val="none"/>
          <w:lang w:val="en-US" w:eastAsia="zh-CN"/>
        </w:rPr>
      </w:pPr>
      <w:r>
        <w:rPr>
          <w:rFonts w:hint="eastAsia" w:hAnsi="宋体" w:cs="宋体"/>
          <w:color w:val="auto"/>
          <w:sz w:val="24"/>
          <w:szCs w:val="24"/>
          <w:highlight w:val="none"/>
          <w:u w:val="none"/>
          <w:lang w:val="en-US" w:eastAsia="zh-CN"/>
        </w:rPr>
        <w:t>2、《社区场景营造策略和场景设计方案》，方案的pdf格式电子文件。</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hAnsi="宋体" w:cs="宋体"/>
          <w:color w:val="auto"/>
          <w:sz w:val="24"/>
          <w:szCs w:val="24"/>
          <w:highlight w:val="none"/>
          <w:u w:val="none"/>
          <w:lang w:val="en-US" w:eastAsia="zh-CN"/>
        </w:rPr>
      </w:pPr>
      <w:r>
        <w:rPr>
          <w:rFonts w:hint="eastAsia" w:hAnsi="宋体" w:cs="宋体"/>
          <w:color w:val="auto"/>
          <w:sz w:val="24"/>
          <w:szCs w:val="24"/>
          <w:highlight w:val="none"/>
          <w:u w:val="none"/>
          <w:lang w:val="en-US" w:eastAsia="zh-CN"/>
        </w:rPr>
        <w:t>3、《社区品牌设计方案》，方案文本的pdf格式电子文件，及LOGO等设计稿的电子源文件。</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ascii="宋体" w:hAnsi="宋体" w:eastAsia="宋体" w:cs="宋体"/>
          <w:color w:val="auto"/>
          <w:sz w:val="24"/>
          <w:szCs w:val="24"/>
          <w:highlight w:val="none"/>
          <w:u w:val="single"/>
          <w:lang w:val="en-US"/>
        </w:rPr>
      </w:pPr>
      <w:r>
        <w:rPr>
          <w:rFonts w:hint="eastAsia" w:hAnsi="宋体" w:cs="宋体"/>
          <w:color w:val="auto"/>
          <w:sz w:val="24"/>
          <w:szCs w:val="24"/>
          <w:highlight w:val="none"/>
          <w:u w:val="none"/>
          <w:lang w:val="en-US" w:eastAsia="zh-CN"/>
        </w:rPr>
        <w:t>4、《整体营造方案》（包括建筑、景观等改造方式），方案文本的pdf格式电子文件，纸质文件2份，设计图纸的电子源文件。</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六</w:t>
      </w:r>
      <w:r>
        <w:rPr>
          <w:rFonts w:hint="eastAsia" w:ascii="宋体" w:hAnsi="宋体" w:eastAsia="宋体" w:cs="宋体"/>
          <w:b/>
          <w:color w:val="auto"/>
          <w:sz w:val="24"/>
          <w:szCs w:val="24"/>
          <w:highlight w:val="none"/>
        </w:rPr>
        <w:t>条   服务费用及支付方式</w:t>
      </w:r>
    </w:p>
    <w:p>
      <w:pPr>
        <w:pStyle w:val="10"/>
        <w:keepNext w:val="0"/>
        <w:keepLines w:val="0"/>
        <w:pageBreakBefore w:val="0"/>
        <w:widowControl w:val="0"/>
        <w:kinsoku/>
        <w:wordWrap/>
        <w:overflowPunct/>
        <w:topLinePunct w:val="0"/>
        <w:bidi w:val="0"/>
        <w:snapToGrid w:val="0"/>
        <w:spacing w:line="460" w:lineRule="exact"/>
        <w:ind w:firstLine="480" w:firstLineChars="200"/>
        <w:textAlignment w:val="auto"/>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eastAsia="zh-CN"/>
        </w:rPr>
        <w:t>1、</w:t>
      </w:r>
      <w:r>
        <w:rPr>
          <w:rFonts w:hint="eastAsia" w:hAnsi="宋体" w:cs="宋体"/>
          <w:color w:val="auto"/>
          <w:sz w:val="24"/>
          <w:szCs w:val="24"/>
          <w:highlight w:val="none"/>
          <w:lang w:val="en-US" w:eastAsia="zh-CN"/>
        </w:rPr>
        <w:t>成交</w:t>
      </w:r>
      <w:r>
        <w:rPr>
          <w:rFonts w:hint="eastAsia" w:ascii="宋体" w:hAnsi="宋体" w:eastAsia="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元（大写：          ）</w:t>
      </w:r>
      <w:r>
        <w:rPr>
          <w:rFonts w:hint="eastAsia" w:hAnsi="宋体" w:cs="宋体"/>
          <w:color w:val="auto"/>
          <w:sz w:val="24"/>
          <w:szCs w:val="24"/>
          <w:highlight w:val="none"/>
          <w:u w:val="none"/>
          <w:lang w:val="en-US" w:eastAsia="zh-CN"/>
        </w:rPr>
        <w:t>。</w:t>
      </w:r>
    </w:p>
    <w:p>
      <w:pPr>
        <w:pStyle w:val="7"/>
        <w:keepNext w:val="0"/>
        <w:keepLines w:val="0"/>
        <w:pageBreakBefore w:val="0"/>
        <w:widowControl w:val="0"/>
        <w:kinsoku/>
        <w:wordWrap/>
        <w:overflowPunct/>
        <w:topLinePunct w:val="0"/>
        <w:bidi w:val="0"/>
        <w:spacing w:before="0" w:after="0" w:line="4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付款</w:t>
      </w:r>
      <w:r>
        <w:rPr>
          <w:rFonts w:hint="eastAsia" w:ascii="宋体" w:hAnsi="宋体" w:eastAsia="宋体" w:cs="宋体"/>
          <w:color w:val="auto"/>
          <w:sz w:val="24"/>
          <w:szCs w:val="24"/>
          <w:highlight w:val="none"/>
          <w:lang w:val="en-US" w:eastAsia="zh-CN"/>
        </w:rPr>
        <w:t>方式：</w:t>
      </w:r>
    </w:p>
    <w:p>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.1合同签订后支付合同金额的</w:t>
      </w:r>
      <w:r>
        <w:rPr>
          <w:rFonts w:hint="eastAsia" w:asciiTheme="minorEastAsia" w:hAnsiTheme="minorEastAsia" w:eastAsiaTheme="minorEastAsia" w:cstheme="minorEastAsia"/>
          <w:color w:val="auto"/>
          <w:highlight w:val="none"/>
          <w:lang w:val="en-US" w:eastAsia="zh-CN"/>
        </w:rPr>
        <w:t>70</w:t>
      </w:r>
      <w:r>
        <w:rPr>
          <w:rFonts w:hint="eastAsia" w:asciiTheme="minorEastAsia" w:hAnsiTheme="minorEastAsia" w:eastAsiaTheme="minorEastAsia" w:cstheme="minorEastAsia"/>
          <w:color w:val="auto"/>
          <w:highlight w:val="none"/>
        </w:rPr>
        <w:t>%，作为预付款；</w:t>
      </w:r>
    </w:p>
    <w:p>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.2完成社区品牌策划与设计</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建筑与空间参与式设计支付合同金额的</w:t>
      </w:r>
      <w:r>
        <w:rPr>
          <w:rFonts w:hint="eastAsia" w:asciiTheme="minorEastAsia" w:hAnsiTheme="minorEastAsia" w:eastAsiaTheme="minorEastAsia" w:cstheme="minorEastAsia"/>
          <w:color w:val="auto"/>
          <w:highlight w:val="none"/>
          <w:lang w:val="en-US" w:eastAsia="zh-CN"/>
        </w:rPr>
        <w:t>20</w:t>
      </w:r>
      <w:r>
        <w:rPr>
          <w:rFonts w:hint="eastAsia" w:asciiTheme="minorEastAsia" w:hAnsiTheme="minorEastAsia" w:eastAsiaTheme="minorEastAsia" w:cstheme="minorEastAsia"/>
          <w:color w:val="auto"/>
          <w:highlight w:val="none"/>
        </w:rPr>
        <w:t>%；</w:t>
      </w:r>
    </w:p>
    <w:p>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.3“香城社创谷”建设完成开放后，支付合同金额的</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w:t>
      </w:r>
    </w:p>
    <w:p>
      <w:pPr>
        <w:bidi w:val="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每次付款前，</w:t>
      </w:r>
      <w:r>
        <w:rPr>
          <w:rFonts w:hint="eastAsia" w:asciiTheme="minorEastAsia" w:hAnsiTheme="minorEastAsia" w:eastAsiaTheme="minorEastAsia" w:cstheme="minorEastAsia"/>
          <w:color w:val="auto"/>
          <w:highlight w:val="none"/>
          <w:lang w:val="en-US" w:eastAsia="zh-CN"/>
        </w:rPr>
        <w:t>乙方</w:t>
      </w:r>
      <w:r>
        <w:rPr>
          <w:rFonts w:hint="eastAsia" w:asciiTheme="minorEastAsia" w:hAnsiTheme="minorEastAsia" w:eastAsiaTheme="minorEastAsia" w:cstheme="minorEastAsia"/>
          <w:color w:val="auto"/>
          <w:highlight w:val="none"/>
        </w:rPr>
        <w:t>须提供合法有效完整的完税发票及凭证资料，</w:t>
      </w:r>
      <w:r>
        <w:rPr>
          <w:rFonts w:hint="eastAsia" w:asciiTheme="minorEastAsia" w:hAnsiTheme="minorEastAsia" w:eastAsiaTheme="minorEastAsia" w:cstheme="minorEastAsia"/>
          <w:color w:val="auto"/>
          <w:highlight w:val="none"/>
          <w:lang w:val="en-US" w:eastAsia="zh-CN"/>
        </w:rPr>
        <w:t>甲方</w:t>
      </w:r>
      <w:r>
        <w:rPr>
          <w:rFonts w:hint="eastAsia" w:asciiTheme="minorEastAsia" w:hAnsiTheme="minorEastAsia" w:eastAsiaTheme="minorEastAsia" w:cstheme="minorEastAsia"/>
          <w:color w:val="auto"/>
          <w:highlight w:val="none"/>
        </w:rPr>
        <w:t>在收到有效完整的完税发票及凭证资料后15日内支付相应价款。</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rPr>
        <w:t>条   知识产权</w:t>
      </w:r>
    </w:p>
    <w:p>
      <w:pPr>
        <w:keepNext w:val="0"/>
        <w:keepLines w:val="0"/>
        <w:pageBreakBefore w:val="0"/>
        <w:tabs>
          <w:tab w:val="left" w:pos="144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乙方应保证所提供的服务或其任何一部分均不会侵犯任何第三方的专利权、商标权或著作权。</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rPr>
        <w:t>条  无产权瑕疵条款</w:t>
      </w:r>
    </w:p>
    <w:p>
      <w:pPr>
        <w:keepNext w:val="0"/>
        <w:keepLines w:val="0"/>
        <w:pageBreakBefore w:val="0"/>
        <w:tabs>
          <w:tab w:val="left" w:pos="144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乙方保证所提供的服务的所有权完全属于乙方且无任何抵押、查封等产权瑕疵。如有产权瑕疵的，视为乙方违约。乙方应负担由此而产生的一切损失。</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条  甲方的权利和义务</w:t>
      </w:r>
    </w:p>
    <w:p>
      <w:pPr>
        <w:keepNext w:val="0"/>
        <w:keepLines w:val="0"/>
        <w:pageBreakBefore w:val="0"/>
        <w:kinsoku/>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pageBreakBefore w:val="0"/>
        <w:kinsoku/>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2、甲方有权依据双方签订的考评办法对乙方提供的服务进行定期考评。当考评结果未达到标准时，有权依据考评办法约定的数额扣除服务费。</w:t>
      </w:r>
    </w:p>
    <w:p>
      <w:pPr>
        <w:keepNext w:val="0"/>
        <w:keepLines w:val="0"/>
        <w:pageBreakBefore w:val="0"/>
        <w:kinsoku/>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3、负责检查监督乙方管理工作的实施及制度的执行情况。</w:t>
      </w:r>
    </w:p>
    <w:p>
      <w:pPr>
        <w:keepNext w:val="0"/>
        <w:keepLines w:val="0"/>
        <w:pageBreakBefore w:val="0"/>
        <w:kinsoku/>
        <w:overflow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4、根据本合同规定，按时向乙方支付应付服务费用。</w:t>
      </w:r>
    </w:p>
    <w:p>
      <w:pPr>
        <w:keepNext w:val="0"/>
        <w:keepLines w:val="0"/>
        <w:pageBreakBefore w:val="0"/>
        <w:kinsoku/>
        <w:overflowPunct/>
        <w:autoSpaceDE/>
        <w:autoSpaceDN/>
        <w:bidi w:val="0"/>
        <w:snapToGrid/>
        <w:spacing w:line="460" w:lineRule="exact"/>
        <w:ind w:left="0" w:leftChars="0"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5、国家法律、法规所规定由甲方承担的其它责任。</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w:t>
      </w:r>
      <w:r>
        <w:rPr>
          <w:rFonts w:hint="eastAsia" w:ascii="宋体" w:hAnsi="宋体" w:eastAsia="宋体" w:cs="宋体"/>
          <w:b/>
          <w:color w:val="auto"/>
          <w:sz w:val="24"/>
          <w:szCs w:val="24"/>
          <w:highlight w:val="none"/>
        </w:rPr>
        <w:t>条   乙方的权利和义务</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1、对本合同规定的委托服务范围内的项目享有管理权及服务义务。</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2、根据本合同的规定向甲方收取相关服务费用，并有权在本项目管理范围内管理及合理使用。</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3、及时向甲方通告本项目服务范围内有关服务的重大事项，及时配合处理投诉。</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4、接受项目行业管理部门及政府有关部门的指导，接受甲方的监督。</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5、国家法律、法规所规定由乙方承担的其它责任。</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cs="宋体"/>
          <w:b/>
          <w:color w:val="auto"/>
          <w:sz w:val="24"/>
          <w:szCs w:val="24"/>
          <w:highlight w:val="none"/>
          <w:lang w:val="en-US" w:eastAsia="zh-CN"/>
        </w:rPr>
        <w:t>十一</w:t>
      </w:r>
      <w:r>
        <w:rPr>
          <w:rFonts w:hint="eastAsia" w:ascii="宋体" w:hAnsi="宋体" w:eastAsia="宋体" w:cs="宋体"/>
          <w:b/>
          <w:color w:val="auto"/>
          <w:sz w:val="24"/>
          <w:szCs w:val="24"/>
          <w:highlight w:val="none"/>
        </w:rPr>
        <w:t>条  违约责任</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1、甲乙双方必须遵守本合同并执行合同中的各项规定，保证本合同的正常履行。</w:t>
      </w:r>
    </w:p>
    <w:p>
      <w:pPr>
        <w:keepNext w:val="0"/>
        <w:keepLines w:val="0"/>
        <w:pageBreakBefore w:val="0"/>
        <w:kinsoku/>
        <w:overflowPunct/>
        <w:topLinePunct/>
        <w:autoSpaceDE/>
        <w:autoSpaceDN/>
        <w:bidi w:val="0"/>
        <w:adjustRightInd w:val="0"/>
        <w:snapToGrid/>
        <w:spacing w:line="460" w:lineRule="exact"/>
        <w:ind w:left="0" w:leftChars="0"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  不可抗力事件处理</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3、不可抗力事件延续天以上，双方应通过友好协商，确定是否继续履行合同。</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bookmarkStart w:id="223" w:name="_Toc237145411"/>
      <w:bookmarkStart w:id="224" w:name="_Toc232492933"/>
      <w:bookmarkStart w:id="225" w:name="_Toc185395254"/>
      <w:bookmarkStart w:id="226" w:name="_Toc238984980"/>
      <w:bookmarkStart w:id="227" w:name="_Toc286993792"/>
      <w:bookmarkStart w:id="228" w:name="_Toc251768867"/>
      <w:bookmarkStart w:id="229" w:name="_Toc239568423"/>
      <w:bookmarkStart w:id="230" w:name="_Toc211854454"/>
      <w:bookmarkStart w:id="231" w:name="_Toc241833908"/>
      <w:bookmarkStart w:id="232" w:name="_Toc247334846"/>
      <w:bookmarkStart w:id="233" w:name="_Toc212019599"/>
      <w:bookmarkStart w:id="234" w:name="_Toc225670756"/>
      <w:bookmarkStart w:id="235" w:name="_Toc225244857"/>
      <w:bookmarkStart w:id="236" w:name="_Toc239233919"/>
      <w:bookmarkStart w:id="237" w:name="_Toc211911353"/>
      <w:bookmarkStart w:id="238" w:name="_Toc225654649"/>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  解决合同纠纷的方式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1、在执行本合同中发生的或与本合同有关的争端，双方应通过友好协商解决，经协商在天内不能达成协议时，应提交成都仲裁委员会仲裁。</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2、仲裁裁决应为最终决定，并对双方具有约束力。</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3、除另有裁决外，仲裁费应由败诉方负担。</w:t>
      </w:r>
    </w:p>
    <w:p>
      <w:pPr>
        <w:keepNext w:val="0"/>
        <w:keepLines w:val="0"/>
        <w:pageBreakBefore w:val="0"/>
        <w:tabs>
          <w:tab w:val="left" w:pos="0"/>
        </w:tabs>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4、在仲裁期间，除正在进行仲裁部分外，合同其他部分继续执行。</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bookmarkStart w:id="239" w:name="_Toc225654650"/>
      <w:bookmarkStart w:id="240" w:name="_Toc239568424"/>
      <w:bookmarkStart w:id="241" w:name="_Toc211854455"/>
      <w:bookmarkStart w:id="242" w:name="_Toc239233920"/>
      <w:bookmarkStart w:id="243" w:name="_Toc282696231"/>
      <w:bookmarkStart w:id="244" w:name="_Toc286993793"/>
      <w:bookmarkStart w:id="245" w:name="_Toc238984981"/>
      <w:bookmarkStart w:id="246" w:name="_Toc283019219"/>
      <w:bookmarkStart w:id="247" w:name="_Toc247334847"/>
      <w:bookmarkStart w:id="248" w:name="_Toc225670757"/>
      <w:bookmarkStart w:id="249" w:name="_Toc212019600"/>
      <w:bookmarkStart w:id="250" w:name="_Toc237145412"/>
      <w:bookmarkStart w:id="251" w:name="_Toc225244858"/>
      <w:bookmarkStart w:id="252" w:name="_Toc241833909"/>
      <w:bookmarkStart w:id="253" w:name="_Toc185395255"/>
      <w:bookmarkStart w:id="254" w:name="_Toc232492934"/>
      <w:bookmarkStart w:id="255" w:name="_Toc211911354"/>
      <w:bookmarkStart w:id="256" w:name="_Toc251768868"/>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条  合同</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ascii="宋体" w:hAnsi="宋体" w:eastAsia="宋体" w:cs="宋体"/>
          <w:b/>
          <w:color w:val="auto"/>
          <w:sz w:val="24"/>
          <w:szCs w:val="24"/>
          <w:highlight w:val="none"/>
        </w:rPr>
        <w:t>生效及其他</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w:t>
      </w:r>
      <w:r>
        <w:rPr>
          <w:rFonts w:hint="eastAsia" w:ascii="宋体" w:hAnsi="宋体" w:eastAsia="宋体" w:cs="宋体"/>
          <w:color w:val="auto"/>
          <w:sz w:val="24"/>
          <w:szCs w:val="24"/>
          <w:highlight w:val="none"/>
          <w:lang w:eastAsia="zh-CN"/>
        </w:rPr>
        <w:t>法定代表人/单位负责人</w:t>
      </w:r>
      <w:r>
        <w:rPr>
          <w:rFonts w:hint="eastAsia" w:ascii="宋体" w:hAnsi="宋体" w:eastAsia="宋体" w:cs="宋体"/>
          <w:color w:val="auto"/>
          <w:sz w:val="24"/>
          <w:szCs w:val="24"/>
          <w:highlight w:val="none"/>
        </w:rPr>
        <w:t>或授权委托代理人签字并加盖单位公章后生效。</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2、合同执行中涉及采购资金和采购内容修改或补充的，须经监管部门审批，并签书面补充协议报监督管理部门备案，方可作为主合同不可分割的一部分。</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份，自双方签章之日起起效。甲方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份，招标采购代理机构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份，上级主管部门备案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份，具有同等法律效力。</w:t>
      </w:r>
    </w:p>
    <w:p>
      <w:pPr>
        <w:pStyle w:val="32"/>
        <w:keepNext w:val="0"/>
        <w:keepLines w:val="0"/>
        <w:pageBreakBefore w:val="0"/>
        <w:kinsoku/>
        <w:overflowPunct/>
        <w:topLinePunct/>
        <w:autoSpaceDE/>
        <w:autoSpaceDN/>
        <w:bidi w:val="0"/>
        <w:snapToGrid/>
        <w:spacing w:line="460" w:lineRule="exact"/>
        <w:ind w:left="0" w:leftChars="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第十</w:t>
      </w: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条：</w:t>
      </w:r>
      <w:r>
        <w:rPr>
          <w:rFonts w:hint="eastAsia" w:ascii="宋体" w:hAnsi="宋体" w:eastAsia="宋体" w:cs="宋体"/>
          <w:color w:val="auto"/>
          <w:sz w:val="24"/>
          <w:szCs w:val="24"/>
          <w:highlight w:val="none"/>
          <w:lang w:val="zh-CN"/>
        </w:rPr>
        <w:t>乙方如为中小微企业，可以采用信用融资方式履约。</w:t>
      </w:r>
    </w:p>
    <w:p>
      <w:pPr>
        <w:keepNext w:val="0"/>
        <w:keepLines w:val="0"/>
        <w:pageBreakBefore w:val="0"/>
        <w:tabs>
          <w:tab w:val="left" w:pos="180"/>
        </w:tabs>
        <w:kinsoku/>
        <w:overflowPunct/>
        <w:topLinePunct/>
        <w:autoSpaceDE/>
        <w:autoSpaceDN/>
        <w:bidi w:val="0"/>
        <w:snapToGrid/>
        <w:spacing w:line="460" w:lineRule="exact"/>
        <w:ind w:left="0" w:leftChars="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rPr>
        <w:t>条  附件</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1、项目磋商文件</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2、项目修改澄清文件</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3、项目响应文件</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4、成交通知书</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w:t>
      </w:r>
    </w:p>
    <w:p>
      <w:pPr>
        <w:pStyle w:val="32"/>
        <w:keepNext w:val="0"/>
        <w:keepLines w:val="0"/>
        <w:pageBreakBefore w:val="0"/>
        <w:kinsoku/>
        <w:overflowPunct/>
        <w:topLinePunct/>
        <w:autoSpaceDE/>
        <w:autoSpaceDN/>
        <w:bidi w:val="0"/>
        <w:snapToGrid/>
        <w:spacing w:line="460" w:lineRule="exact"/>
        <w:ind w:left="0" w:leftChars="0" w:firstLine="480" w:firstLineChars="200"/>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乙方：（盖章）</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法定代表人/单位负责人</w:t>
      </w:r>
      <w:r>
        <w:rPr>
          <w:rFonts w:hint="eastAsia" w:ascii="宋体" w:hAnsi="宋体" w:eastAsia="宋体" w:cs="宋体"/>
          <w:color w:val="auto"/>
          <w:sz w:val="24"/>
          <w:szCs w:val="24"/>
          <w:highlight w:val="none"/>
        </w:rPr>
        <w:t xml:space="preserve">（授权代表）：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法定代表人/单位负责人</w:t>
      </w:r>
      <w:r>
        <w:rPr>
          <w:rFonts w:hint="eastAsia" w:ascii="宋体" w:hAnsi="宋体" w:eastAsia="宋体" w:cs="宋体"/>
          <w:color w:val="auto"/>
          <w:sz w:val="24"/>
          <w:szCs w:val="24"/>
          <w:highlight w:val="none"/>
        </w:rPr>
        <w:t>（授权代表）：</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地址：</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开户银行：</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账号：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账号：</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电话：</w:t>
      </w:r>
    </w:p>
    <w:p>
      <w:pPr>
        <w:keepNext w:val="0"/>
        <w:keepLines w:val="0"/>
        <w:pageBreakBefore w:val="0"/>
        <w:widowControl w:val="0"/>
        <w:kinsoku/>
        <w:wordWrap/>
        <w:overflowPunct/>
        <w:topLine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传真：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传真：</w:t>
      </w:r>
    </w:p>
    <w:p>
      <w:pPr>
        <w:bidi w:val="0"/>
        <w:rPr>
          <w:rFonts w:hint="eastAsia"/>
          <w:color w:val="auto"/>
          <w:highlight w:val="none"/>
          <w:lang w:val="en-US" w:eastAsia="zh-CN"/>
        </w:rPr>
      </w:pPr>
      <w:r>
        <w:rPr>
          <w:rFonts w:hint="eastAsia" w:ascii="宋体" w:hAnsi="宋体" w:eastAsia="宋体" w:cs="宋体"/>
          <w:color w:val="auto"/>
          <w:sz w:val="24"/>
          <w:szCs w:val="24"/>
          <w:highlight w:val="none"/>
        </w:rPr>
        <w:t>签约日期：XX年XX月XX日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签约日期：XX年XX月XX日</w:t>
      </w: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2"/>
        <w:bidi w:val="0"/>
        <w:jc w:val="left"/>
        <w:rPr>
          <w:rFonts w:hint="eastAsia" w:ascii="Calibri" w:hAnsi="Calibri" w:eastAsia="宋体"/>
          <w:b/>
          <w:bCs/>
          <w:color w:val="auto"/>
          <w:kern w:val="2"/>
          <w:sz w:val="24"/>
          <w:szCs w:val="24"/>
          <w:highlight w:val="none"/>
          <w:lang w:val="en-US" w:eastAsia="zh-CN" w:bidi="ar-SA"/>
        </w:rPr>
      </w:pPr>
      <w:r>
        <w:rPr>
          <w:rFonts w:hint="eastAsia" w:ascii="Calibri" w:hAnsi="Calibri" w:eastAsia="宋体"/>
          <w:b/>
          <w:bCs/>
          <w:color w:val="auto"/>
          <w:kern w:val="2"/>
          <w:sz w:val="24"/>
          <w:szCs w:val="24"/>
          <w:highlight w:val="none"/>
          <w:lang w:val="en-US" w:eastAsia="zh-CN" w:bidi="ar-SA"/>
        </w:rPr>
        <w:br w:type="page"/>
      </w:r>
      <w:bookmarkStart w:id="257" w:name="_Toc20098"/>
      <w:r>
        <w:rPr>
          <w:rFonts w:hint="eastAsia" w:ascii="Calibri" w:hAnsi="Calibri" w:eastAsia="宋体"/>
          <w:b/>
          <w:bCs/>
          <w:color w:val="auto"/>
          <w:kern w:val="2"/>
          <w:sz w:val="24"/>
          <w:szCs w:val="24"/>
          <w:highlight w:val="none"/>
          <w:lang w:val="en-US" w:eastAsia="zh-CN" w:bidi="ar-SA"/>
        </w:rPr>
        <w:drawing>
          <wp:anchor distT="0" distB="0" distL="114300" distR="114300" simplePos="0" relativeHeight="251665408" behindDoc="0" locked="0" layoutInCell="1" allowOverlap="1">
            <wp:simplePos x="0" y="0"/>
            <wp:positionH relativeFrom="column">
              <wp:posOffset>2540</wp:posOffset>
            </wp:positionH>
            <wp:positionV relativeFrom="paragraph">
              <wp:posOffset>511810</wp:posOffset>
            </wp:positionV>
            <wp:extent cx="5826760" cy="8232140"/>
            <wp:effectExtent l="0" t="0" r="10160" b="12700"/>
            <wp:wrapNone/>
            <wp:docPr id="10" name="图片 2" descr="成财制2号 成都市财政局 中国人民银行成都分行营业管理部关于印发成都市政府采购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成财制2号 成都市财政局 中国人民银行成都分行营业管理部关于印发成都市政府采购_00"/>
                    <pic:cNvPicPr>
                      <a:picLocks noChangeAspect="1"/>
                    </pic:cNvPicPr>
                  </pic:nvPicPr>
                  <pic:blipFill>
                    <a:blip r:embed="rId12"/>
                    <a:stretch>
                      <a:fillRect/>
                    </a:stretch>
                  </pic:blipFill>
                  <pic:spPr>
                    <a:xfrm>
                      <a:off x="0" y="0"/>
                      <a:ext cx="5826760" cy="8232140"/>
                    </a:xfrm>
                    <a:prstGeom prst="rect">
                      <a:avLst/>
                    </a:prstGeom>
                    <a:noFill/>
                    <a:ln>
                      <a:noFill/>
                    </a:ln>
                  </pic:spPr>
                </pic:pic>
              </a:graphicData>
            </a:graphic>
          </wp:anchor>
        </w:drawing>
      </w:r>
      <w:r>
        <w:rPr>
          <w:rFonts w:hint="eastAsia" w:ascii="Calibri" w:hAnsi="Calibri" w:eastAsia="宋体"/>
          <w:b/>
          <w:bCs/>
          <w:color w:val="auto"/>
          <w:kern w:val="2"/>
          <w:sz w:val="24"/>
          <w:szCs w:val="24"/>
          <w:highlight w:val="none"/>
          <w:lang w:val="en-US" w:eastAsia="zh-CN" w:bidi="ar-SA"/>
        </w:rPr>
        <w:t>附件1：成都市财政局中国人民银行成都分行营业管理部文件</w:t>
      </w:r>
      <w:bookmarkEnd w:id="257"/>
    </w:p>
    <w:p>
      <w:pPr>
        <w:rPr>
          <w:rFonts w:hint="eastAsia"/>
          <w:color w:val="auto"/>
          <w:highlight w:val="none"/>
          <w:lang w:val="en-US" w:eastAsia="zh-CN"/>
        </w:rPr>
      </w:pPr>
    </w:p>
    <w:p>
      <w:pPr>
        <w:keepNext w:val="0"/>
        <w:keepLines w:val="0"/>
        <w:pageBreakBefore w:val="0"/>
        <w:widowControl w:val="0"/>
        <w:kinsoku/>
        <w:wordWrap/>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59264" behindDoc="0" locked="0" layoutInCell="1" allowOverlap="1">
            <wp:simplePos x="0" y="0"/>
            <wp:positionH relativeFrom="column">
              <wp:posOffset>2540</wp:posOffset>
            </wp:positionH>
            <wp:positionV relativeFrom="paragraph">
              <wp:posOffset>330200</wp:posOffset>
            </wp:positionV>
            <wp:extent cx="5826760" cy="8232140"/>
            <wp:effectExtent l="0" t="0" r="10160" b="12700"/>
            <wp:wrapTopAndBottom/>
            <wp:docPr id="11" name="图片 3" descr="成财制2号 成都市财政局 中国人民银行成都分行营业管理部关于印发成都市政府采购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成财制2号 成都市财政局 中国人民银行成都分行营业管理部关于印发成都市政府采购_01"/>
                    <pic:cNvPicPr>
                      <a:picLocks noChangeAspect="1"/>
                    </pic:cNvPicPr>
                  </pic:nvPicPr>
                  <pic:blipFill>
                    <a:blip r:embed="rId13"/>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0288" behindDoc="0" locked="0" layoutInCell="1" allowOverlap="1">
            <wp:simplePos x="0" y="0"/>
            <wp:positionH relativeFrom="column">
              <wp:posOffset>-8255</wp:posOffset>
            </wp:positionH>
            <wp:positionV relativeFrom="paragraph">
              <wp:posOffset>330200</wp:posOffset>
            </wp:positionV>
            <wp:extent cx="5826760" cy="8232140"/>
            <wp:effectExtent l="0" t="0" r="10160" b="12700"/>
            <wp:wrapTopAndBottom/>
            <wp:docPr id="7" name="图片 4" descr="成财制2号 成都市财政局 中国人民银行成都分行营业管理部关于印发成都市政府采购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成财制2号 成都市财政局 中国人民银行成都分行营业管理部关于印发成都市政府采购_02"/>
                    <pic:cNvPicPr>
                      <a:picLocks noChangeAspect="1"/>
                    </pic:cNvPicPr>
                  </pic:nvPicPr>
                  <pic:blipFill>
                    <a:blip r:embed="rId14"/>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1312" behindDoc="0" locked="0" layoutInCell="1" allowOverlap="1">
            <wp:simplePos x="0" y="0"/>
            <wp:positionH relativeFrom="column">
              <wp:posOffset>635</wp:posOffset>
            </wp:positionH>
            <wp:positionV relativeFrom="paragraph">
              <wp:posOffset>320040</wp:posOffset>
            </wp:positionV>
            <wp:extent cx="5829935" cy="8252460"/>
            <wp:effectExtent l="0" t="0" r="6985" b="7620"/>
            <wp:wrapTopAndBottom/>
            <wp:docPr id="8" name="图片 5" descr="成财制2号 成都市财政局 中国人民银行成都分行营业管理部关于印发成都市政府采购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成财制2号 成都市财政局 中国人民银行成都分行营业管理部关于印发成都市政府采购_03"/>
                    <pic:cNvPicPr>
                      <a:picLocks noChangeAspect="1"/>
                    </pic:cNvPicPr>
                  </pic:nvPicPr>
                  <pic:blipFill>
                    <a:blip r:embed="rId15"/>
                    <a:stretch>
                      <a:fillRect/>
                    </a:stretch>
                  </pic:blipFill>
                  <pic:spPr>
                    <a:xfrm>
                      <a:off x="0" y="0"/>
                      <a:ext cx="5829935" cy="825246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2336" behindDoc="0" locked="0" layoutInCell="1" allowOverlap="1">
            <wp:simplePos x="0" y="0"/>
            <wp:positionH relativeFrom="column">
              <wp:posOffset>635</wp:posOffset>
            </wp:positionH>
            <wp:positionV relativeFrom="paragraph">
              <wp:posOffset>320040</wp:posOffset>
            </wp:positionV>
            <wp:extent cx="5829935" cy="8252460"/>
            <wp:effectExtent l="0" t="0" r="6985" b="7620"/>
            <wp:wrapTopAndBottom/>
            <wp:docPr id="9" name="图片 6" descr="成财制2号 成都市财政局 中国人民银行成都分行营业管理部关于印发成都市政府采购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成财制2号 成都市财政局 中国人民银行成都分行营业管理部关于印发成都市政府采购_04"/>
                    <pic:cNvPicPr>
                      <a:picLocks noChangeAspect="1"/>
                    </pic:cNvPicPr>
                  </pic:nvPicPr>
                  <pic:blipFill>
                    <a:blip r:embed="rId16"/>
                    <a:stretch>
                      <a:fillRect/>
                    </a:stretch>
                  </pic:blipFill>
                  <pic:spPr>
                    <a:xfrm>
                      <a:off x="0" y="0"/>
                      <a:ext cx="5829935" cy="825246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3360" behindDoc="0" locked="0" layoutInCell="1" allowOverlap="1">
            <wp:simplePos x="0" y="0"/>
            <wp:positionH relativeFrom="column">
              <wp:posOffset>2540</wp:posOffset>
            </wp:positionH>
            <wp:positionV relativeFrom="paragraph">
              <wp:posOffset>330200</wp:posOffset>
            </wp:positionV>
            <wp:extent cx="5826760" cy="8232140"/>
            <wp:effectExtent l="0" t="0" r="10160" b="12700"/>
            <wp:wrapTopAndBottom/>
            <wp:docPr id="12" name="图片 7" descr="成财制2号 成都市财政局 中国人民银行成都分行营业管理部关于印发成都市政府采购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成财制2号 成都市财政局 中国人民银行成都分行营业管理部关于印发成都市政府采购_05"/>
                    <pic:cNvPicPr>
                      <a:picLocks noChangeAspect="1"/>
                    </pic:cNvPicPr>
                  </pic:nvPicPr>
                  <pic:blipFill>
                    <a:blip r:embed="rId17"/>
                    <a:stretch>
                      <a:fillRect/>
                    </a:stretch>
                  </pic:blipFill>
                  <pic:spPr>
                    <a:xfrm>
                      <a:off x="0" y="0"/>
                      <a:ext cx="5826760" cy="8232140"/>
                    </a:xfrm>
                    <a:prstGeom prst="rect">
                      <a:avLst/>
                    </a:prstGeom>
                    <a:noFill/>
                    <a:ln>
                      <a:noFill/>
                    </a:ln>
                  </pic:spPr>
                </pic:pic>
              </a:graphicData>
            </a:graphic>
          </wp:anchor>
        </w:drawing>
      </w:r>
      <w:r>
        <w:rPr>
          <w:rFonts w:hint="eastAsia" w:ascii="宋体" w:hAnsi="宋体" w:eastAsia="宋体" w:cs="宋体"/>
          <w:color w:val="auto"/>
          <w:highlight w:val="none"/>
          <w:lang w:val="en-US" w:eastAsia="zh-CN"/>
        </w:rPr>
        <w:br w:type="page"/>
      </w:r>
      <w:r>
        <w:rPr>
          <w:rFonts w:hint="eastAsia" w:ascii="宋体" w:hAnsi="宋体" w:eastAsia="宋体" w:cs="宋体"/>
          <w:color w:val="auto"/>
          <w:highlight w:val="none"/>
          <w:lang w:val="en-US" w:eastAsia="zh-CN"/>
        </w:rPr>
        <w:drawing>
          <wp:anchor distT="0" distB="0" distL="114300" distR="114300" simplePos="0" relativeHeight="251664384" behindDoc="0" locked="0" layoutInCell="1" allowOverlap="1">
            <wp:simplePos x="0" y="0"/>
            <wp:positionH relativeFrom="column">
              <wp:posOffset>2540</wp:posOffset>
            </wp:positionH>
            <wp:positionV relativeFrom="paragraph">
              <wp:posOffset>330200</wp:posOffset>
            </wp:positionV>
            <wp:extent cx="5826760" cy="8232140"/>
            <wp:effectExtent l="0" t="0" r="10160" b="12700"/>
            <wp:wrapTopAndBottom/>
            <wp:docPr id="1" name="图片 8" descr="成财制2号 成都市财政局 中国人民银行成都分行营业管理部关于印发成都市政府采购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成财制2号 成都市财政局 中国人民银行成都分行营业管理部关于印发成都市政府采购_06"/>
                    <pic:cNvPicPr>
                      <a:picLocks noChangeAspect="1"/>
                    </pic:cNvPicPr>
                  </pic:nvPicPr>
                  <pic:blipFill>
                    <a:blip r:embed="rId18"/>
                    <a:stretch>
                      <a:fillRect/>
                    </a:stretch>
                  </pic:blipFill>
                  <pic:spPr>
                    <a:xfrm>
                      <a:off x="0" y="0"/>
                      <a:ext cx="5826760" cy="8232140"/>
                    </a:xfrm>
                    <a:prstGeom prst="rect">
                      <a:avLst/>
                    </a:prstGeom>
                    <a:noFill/>
                    <a:ln>
                      <a:noFill/>
                    </a:ln>
                  </pic:spPr>
                </pic:pic>
              </a:graphicData>
            </a:graphic>
          </wp:anchor>
        </w:drawing>
      </w:r>
    </w:p>
    <w:p>
      <w:pPr>
        <w:keepNext w:val="0"/>
        <w:keepLines w:val="0"/>
        <w:pageBreakBefore w:val="0"/>
        <w:widowControl w:val="0"/>
        <w:kinsoku/>
        <w:wordWrap/>
        <w:overflowPunct/>
        <w:topLinePunct/>
        <w:autoSpaceDE/>
        <w:autoSpaceDN/>
        <w:bidi w:val="0"/>
        <w:adjustRightInd/>
        <w:snapToGrid/>
        <w:ind w:left="0" w:leftChars="0" w:firstLine="0" w:firstLineChars="0"/>
        <w:textAlignment w:val="auto"/>
        <w:rPr>
          <w:rFonts w:hint="eastAsia" w:ascii="Calibri" w:hAnsi="Calibri" w:eastAsia="宋体"/>
          <w:color w:val="auto"/>
          <w:highlight w:val="none"/>
          <w:lang w:val="en-US" w:eastAsia="zh-CN"/>
        </w:rPr>
      </w:pPr>
    </w:p>
    <w:p>
      <w:pPr>
        <w:pStyle w:val="2"/>
        <w:bidi w:val="0"/>
        <w:jc w:val="left"/>
        <w:rPr>
          <w:rFonts w:hint="eastAsia" w:ascii="Calibri" w:hAnsi="Calibri" w:eastAsia="宋体"/>
          <w:b/>
          <w:bCs/>
          <w:color w:val="auto"/>
          <w:kern w:val="2"/>
          <w:sz w:val="24"/>
          <w:szCs w:val="24"/>
          <w:highlight w:val="none"/>
          <w:lang w:val="en-US" w:eastAsia="zh-CN" w:bidi="ar-SA"/>
        </w:rPr>
      </w:pPr>
      <w:bookmarkStart w:id="258" w:name="_Toc1712"/>
      <w:r>
        <w:rPr>
          <w:rFonts w:hint="eastAsia" w:ascii="Calibri" w:hAnsi="Calibri" w:eastAsia="宋体"/>
          <w:b/>
          <w:bCs/>
          <w:color w:val="auto"/>
          <w:kern w:val="2"/>
          <w:sz w:val="24"/>
          <w:szCs w:val="24"/>
          <w:highlight w:val="none"/>
          <w:lang w:val="en-US" w:eastAsia="zh-CN" w:bidi="ar-SA"/>
        </w:rPr>
        <w:t>附件2：成都市新都区财政局关于公布新都区开展政府采购信用融资业务金融机构名单的通知</w:t>
      </w:r>
      <w:bookmarkEnd w:id="258"/>
    </w:p>
    <w:p>
      <w:pPr>
        <w:bidi w:val="0"/>
        <w:spacing w:line="240" w:lineRule="auto"/>
        <w:rPr>
          <w:rFonts w:hint="eastAsia"/>
          <w:color w:val="auto"/>
          <w:highlight w:val="none"/>
          <w:lang w:val="en-US" w:eastAsia="zh-CN"/>
        </w:rPr>
        <w:sectPr>
          <w:headerReference r:id="rId8" w:type="default"/>
          <w:footerReference r:id="rId9" w:type="default"/>
          <w:pgSz w:w="11906" w:h="16838"/>
          <w:pgMar w:top="1417" w:right="1361" w:bottom="1417" w:left="1361" w:header="851" w:footer="992" w:gutter="0"/>
          <w:pgBorders>
            <w:top w:val="none" w:sz="0" w:space="0"/>
            <w:left w:val="none" w:sz="0" w:space="0"/>
            <w:bottom w:val="none" w:sz="0" w:space="0"/>
            <w:right w:val="none" w:sz="0" w:space="0"/>
          </w:pgBorders>
          <w:pgNumType w:fmt="decimal"/>
          <w:cols w:space="720" w:num="1"/>
          <w:rtlGutter w:val="0"/>
          <w:docGrid w:type="lines" w:linePitch="328" w:charSpace="0"/>
        </w:sectPr>
      </w:pPr>
      <w:r>
        <w:rPr>
          <w:rFonts w:hint="eastAsia"/>
          <w:color w:val="auto"/>
          <w:highlight w:val="none"/>
          <w:lang w:val="en-US" w:eastAsia="zh-CN"/>
        </w:rPr>
        <w:drawing>
          <wp:inline distT="0" distB="0" distL="114300" distR="114300">
            <wp:extent cx="5513705" cy="7800975"/>
            <wp:effectExtent l="0" t="0" r="3175" b="1905"/>
            <wp:docPr id="13" name="图片 1" descr="7.22　关于公布新都区开展政府采购信用融资业务金额机构名单的通知（新都财采〔2021〕160号）（以此件为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22　关于公布新都区开展政府采购信用融资业务金额机构名单的通知（新都财采〔2021〕160号）（以此件为准）_00"/>
                    <pic:cNvPicPr>
                      <a:picLocks noChangeAspect="1"/>
                    </pic:cNvPicPr>
                  </pic:nvPicPr>
                  <pic:blipFill>
                    <a:blip r:embed="rId19"/>
                    <a:stretch>
                      <a:fillRect/>
                    </a:stretch>
                  </pic:blipFill>
                  <pic:spPr>
                    <a:xfrm>
                      <a:off x="0" y="0"/>
                      <a:ext cx="5513705" cy="7800975"/>
                    </a:xfrm>
                    <a:prstGeom prst="rect">
                      <a:avLst/>
                    </a:prstGeom>
                    <a:noFill/>
                    <a:ln>
                      <a:noFill/>
                    </a:ln>
                  </pic:spPr>
                </pic:pic>
              </a:graphicData>
            </a:graphic>
          </wp:inline>
        </w:drawing>
      </w:r>
    </w:p>
    <w:p>
      <w:pPr>
        <w:pStyle w:val="7"/>
        <w:tabs>
          <w:tab w:val="left" w:pos="509"/>
        </w:tabs>
        <w:jc w:val="left"/>
        <w:rPr>
          <w:rFonts w:hint="eastAsia"/>
          <w:color w:val="auto"/>
          <w:highlight w:val="none"/>
          <w:lang w:val="en-US" w:eastAsia="zh-CN"/>
        </w:rPr>
      </w:pPr>
      <w:r>
        <w:rPr>
          <w:rFonts w:hint="default"/>
          <w:color w:val="auto"/>
          <w:highlight w:val="none"/>
          <w:lang w:val="en-US" w:eastAsia="zh-CN"/>
        </w:rPr>
        <w:drawing>
          <wp:anchor distT="0" distB="0" distL="114300" distR="114300" simplePos="0" relativeHeight="251666432" behindDoc="0" locked="0" layoutInCell="1" allowOverlap="1">
            <wp:simplePos x="0" y="0"/>
            <wp:positionH relativeFrom="column">
              <wp:posOffset>635</wp:posOffset>
            </wp:positionH>
            <wp:positionV relativeFrom="paragraph">
              <wp:posOffset>323850</wp:posOffset>
            </wp:positionV>
            <wp:extent cx="5830570" cy="8244840"/>
            <wp:effectExtent l="0" t="0" r="6350" b="0"/>
            <wp:wrapTopAndBottom/>
            <wp:docPr id="3" name="图片 9" descr="7.22　关于公布新都区开展政府采购信用融资业务金额机构名单的通知（新都财采〔2021〕160号）（以此件为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7.22　关于公布新都区开展政府采购信用融资业务金额机构名单的通知（新都财采〔2021〕160号）（以此件为准）_01"/>
                    <pic:cNvPicPr>
                      <a:picLocks noChangeAspect="1"/>
                    </pic:cNvPicPr>
                  </pic:nvPicPr>
                  <pic:blipFill>
                    <a:blip r:embed="rId20"/>
                    <a:stretch>
                      <a:fillRect/>
                    </a:stretch>
                  </pic:blipFill>
                  <pic:spPr>
                    <a:xfrm>
                      <a:off x="0" y="0"/>
                      <a:ext cx="5830570" cy="8244840"/>
                    </a:xfrm>
                    <a:prstGeom prst="rect">
                      <a:avLst/>
                    </a:prstGeom>
                    <a:noFill/>
                    <a:ln>
                      <a:noFill/>
                    </a:ln>
                  </pic:spPr>
                </pic:pic>
              </a:graphicData>
            </a:graphic>
          </wp:anchor>
        </w:drawing>
      </w:r>
      <w:r>
        <w:rPr>
          <w:rFonts w:hint="eastAsia"/>
          <w:color w:val="auto"/>
          <w:highlight w:val="none"/>
          <w:lang w:val="en-US" w:eastAsia="zh-CN"/>
        </w:rPr>
        <w:tab/>
      </w:r>
    </w:p>
    <w:p>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7456" behindDoc="0" locked="0" layoutInCell="1" allowOverlap="1">
            <wp:simplePos x="0" y="0"/>
            <wp:positionH relativeFrom="column">
              <wp:posOffset>635</wp:posOffset>
            </wp:positionH>
            <wp:positionV relativeFrom="paragraph">
              <wp:posOffset>323850</wp:posOffset>
            </wp:positionV>
            <wp:extent cx="5830570" cy="8244840"/>
            <wp:effectExtent l="0" t="0" r="6350" b="0"/>
            <wp:wrapTopAndBottom/>
            <wp:docPr id="4" name="图片 10" descr="7.22　关于公布新都区开展政府采购信用融资业务金额机构名单的通知（新都财采〔2021〕160号）（以此件为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7.22　关于公布新都区开展政府采购信用融资业务金额机构名单的通知（新都财采〔2021〕160号）（以此件为准）_02"/>
                    <pic:cNvPicPr>
                      <a:picLocks noChangeAspect="1"/>
                    </pic:cNvPicPr>
                  </pic:nvPicPr>
                  <pic:blipFill>
                    <a:blip r:embed="rId21"/>
                    <a:stretch>
                      <a:fillRect/>
                    </a:stretch>
                  </pic:blipFill>
                  <pic:spPr>
                    <a:xfrm>
                      <a:off x="0" y="0"/>
                      <a:ext cx="5830570" cy="8244840"/>
                    </a:xfrm>
                    <a:prstGeom prst="rect">
                      <a:avLst/>
                    </a:prstGeom>
                    <a:noFill/>
                    <a:ln>
                      <a:noFill/>
                    </a:ln>
                  </pic:spPr>
                </pic:pic>
              </a:graphicData>
            </a:graphic>
          </wp:anchor>
        </w:drawing>
      </w:r>
    </w:p>
    <w:p>
      <w:p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8480" behindDoc="0" locked="0" layoutInCell="1" allowOverlap="1">
            <wp:simplePos x="0" y="0"/>
            <wp:positionH relativeFrom="column">
              <wp:posOffset>635</wp:posOffset>
            </wp:positionH>
            <wp:positionV relativeFrom="paragraph">
              <wp:posOffset>323850</wp:posOffset>
            </wp:positionV>
            <wp:extent cx="5830570" cy="8244840"/>
            <wp:effectExtent l="0" t="0" r="6350" b="0"/>
            <wp:wrapTopAndBottom/>
            <wp:docPr id="15" name="图片 11" descr="7.22　关于公布新都区开展政府采购信用融资业务金额机构名单的通知（新都财采〔2021〕160号）（以此件为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7.22　关于公布新都区开展政府采购信用融资业务金额机构名单的通知（新都财采〔2021〕160号）（以此件为准）_03"/>
                    <pic:cNvPicPr>
                      <a:picLocks noChangeAspect="1"/>
                    </pic:cNvPicPr>
                  </pic:nvPicPr>
                  <pic:blipFill>
                    <a:blip r:embed="rId22"/>
                    <a:stretch>
                      <a:fillRect/>
                    </a:stretch>
                  </pic:blipFill>
                  <pic:spPr>
                    <a:xfrm>
                      <a:off x="0" y="0"/>
                      <a:ext cx="5830570" cy="8244840"/>
                    </a:xfrm>
                    <a:prstGeom prst="rect">
                      <a:avLst/>
                    </a:prstGeom>
                    <a:noFill/>
                    <a:ln>
                      <a:noFill/>
                    </a:ln>
                  </pic:spPr>
                </pic:pic>
              </a:graphicData>
            </a:graphic>
          </wp:anchor>
        </w:drawing>
      </w:r>
    </w:p>
    <w:p>
      <w:pPr>
        <w:rPr>
          <w:color w:val="auto"/>
          <w:highlight w:val="none"/>
        </w:rPr>
      </w:pPr>
    </w:p>
    <w:sectPr>
      <w:pgSz w:w="11906" w:h="16838"/>
      <w:pgMar w:top="1417" w:right="1361" w:bottom="1417" w:left="1361" w:header="851" w:footer="992" w:gutter="0"/>
      <w:pgBorders>
        <w:top w:val="none" w:sz="0" w:space="0"/>
        <w:left w:val="none" w:sz="0" w:space="0"/>
        <w:bottom w:val="none" w:sz="0" w:space="0"/>
        <w:right w:val="none" w:sz="0" w:space="0"/>
      </w:pgBorders>
      <w:pgNumType w:fmt="decimal"/>
      <w:cols w:space="720" w:num="1"/>
      <w:rtlGutter w:val="0"/>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1D3B04-91F2-4FF5-A998-C5B54FA30C2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9C4C8F-56FE-4D49-B63B-5323484F349D}"/>
  </w:font>
  <w:font w:name="仿宋_GB2312">
    <w:panose1 w:val="02010609030101010101"/>
    <w:charset w:val="86"/>
    <w:family w:val="modern"/>
    <w:pitch w:val="default"/>
    <w:sig w:usb0="00000001" w:usb1="080E0000" w:usb2="00000000" w:usb3="00000000" w:csb0="00040000" w:csb1="00000000"/>
    <w:embedRegular r:id="rId3" w:fontKey="{1720B76A-2F4A-493E-A002-0478F9B612C9}"/>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宋体">
    <w:panose1 w:val="02010600040101010101"/>
    <w:charset w:val="86"/>
    <w:family w:val="auto"/>
    <w:pitch w:val="default"/>
    <w:sig w:usb0="00000287" w:usb1="080F0000" w:usb2="00000000" w:usb3="00000000" w:csb0="0004009F" w:csb1="DFD70000"/>
    <w:embedRegular r:id="rId4" w:fontKey="{61A27354-385F-4E7F-9553-610D249E7588}"/>
  </w:font>
  <w:font w:name="方正小标宋_GBK">
    <w:panose1 w:val="02000000000000000000"/>
    <w:charset w:val="86"/>
    <w:family w:val="auto"/>
    <w:pitch w:val="default"/>
    <w:sig w:usb0="A00002BF" w:usb1="38CF7CFA" w:usb2="00082016" w:usb3="00000000" w:csb0="00040001" w:csb1="00000000"/>
    <w:embedRegular r:id="rId5" w:fontKey="{EDD8B160-0D0C-4566-8C12-34B4161EAC9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72</w:t>
                    </w:r>
                    <w:r>
                      <w:rPr>
                        <w:rFonts w:hint="eastAsia"/>
                        <w:lang w:eastAsia="zh-CN"/>
                      </w:rPr>
                      <w:fldChar w:fldCharType="end"/>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ascii="华文宋体" w:hAnsi="华文宋体" w:eastAsia="华文宋体"/>
      </w:rPr>
    </w:pPr>
    <w:r>
      <w:rPr>
        <w:sz w:val="18"/>
      </w:rPr>
      <w:pict>
        <v:shape id="PowerPlusWaterMarkObject11534" o:spid="_x0000_s2049" o:spt="136" type="#_x0000_t136" style="position:absolute;left:0pt;height:57.6pt;width:529.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四川创先招标代理有限公司" style="font-family:微软雅黑;font-size:36pt;v-same-letter-heights:f;v-text-align:center;"/>
        </v:shape>
      </w:pict>
    </w:r>
    <w:r>
      <w:rPr>
        <w:rFonts w:hint="eastAsia"/>
        <w:lang w:eastAsia="zh-CN"/>
      </w:rPr>
      <w:tab/>
    </w:r>
    <w:r>
      <w:rPr>
        <w:rFonts w:hint="eastAsia"/>
        <w:lang w:val="en-US" w:eastAsia="zh-CN"/>
      </w:rPr>
      <w:t xml:space="preserve">                                                                          </w:t>
    </w:r>
    <w:r>
      <w:rPr>
        <w:rFonts w:hint="eastAsia" w:ascii="方正小标宋_GBK" w:hAnsi="方正小标宋_GBK" w:eastAsia="方正小标宋_GBK" w:cs="方正小标宋_GBK"/>
        <w:sz w:val="21"/>
        <w:szCs w:val="21"/>
        <w:lang w:val="en-US" w:eastAsia="zh-CN"/>
      </w:rPr>
      <w:t>创无止境  以诚为先</w:t>
    </w:r>
    <w:r>
      <w:rPr>
        <w:rFonts w:hint="eastAsia" w:ascii="宋体" w:hAnsi="宋体" w:eastAsia="宋体" w:cs="宋体"/>
        <w:sz w:val="21"/>
        <w:szCs w:val="21"/>
      </w:rPr>
      <w:t xml:space="preserve"> </w:t>
    </w:r>
    <w:r>
      <w:rPr>
        <w:rFonts w:hint="eastAsia"/>
        <w:lang w:val="en-US" w:eastAsia="zh-CN"/>
      </w:rPr>
      <w:t xml:space="preserve">                                                      </w:t>
    </w:r>
    <w:r>
      <w:drawing>
        <wp:anchor distT="0" distB="0" distL="114300" distR="114300" simplePos="0" relativeHeight="251662336" behindDoc="1" locked="0" layoutInCell="1" allowOverlap="1">
          <wp:simplePos x="0" y="0"/>
          <wp:positionH relativeFrom="column">
            <wp:posOffset>-33655</wp:posOffset>
          </wp:positionH>
          <wp:positionV relativeFrom="paragraph">
            <wp:posOffset>-239395</wp:posOffset>
          </wp:positionV>
          <wp:extent cx="1954530" cy="497840"/>
          <wp:effectExtent l="0" t="0" r="11430" b="5080"/>
          <wp:wrapTight wrapText="bothSides">
            <wp:wrapPolygon>
              <wp:start x="0" y="0"/>
              <wp:lineTo x="0" y="21159"/>
              <wp:lineTo x="21389" y="21159"/>
              <wp:lineTo x="21389" y="0"/>
              <wp:lineTo x="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a:stretch>
                    <a:fillRect/>
                  </a:stretch>
                </pic:blipFill>
                <pic:spPr>
                  <a:xfrm>
                    <a:off x="0" y="0"/>
                    <a:ext cx="1954530" cy="497840"/>
                  </a:xfrm>
                  <a:prstGeom prst="rect">
                    <a:avLst/>
                  </a:prstGeom>
                  <a:noFill/>
                  <a:ln>
                    <a:noFill/>
                  </a:ln>
                </pic:spPr>
              </pic:pic>
            </a:graphicData>
          </a:graphic>
        </wp:anchor>
      </w:drawing>
    </w:r>
    <w:r>
      <w:rPr>
        <w:rFonts w:hint="eastAsia" w:ascii="宋体" w:hAnsi="宋体" w:eastAsia="宋体" w:cs="宋体"/>
        <w:sz w:val="21"/>
        <w:szCs w:val="21"/>
      </w:rPr>
      <w:t xml:space="preserve"> </w:t>
    </w:r>
    <w:r>
      <w:rPr>
        <w:rFonts w:hint="eastAsia" w:ascii="宋体" w:hAnsi="宋体"/>
        <w:sz w:val="21"/>
        <w:szCs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r>
      <w:rPr>
        <w:sz w:val="18"/>
      </w:rPr>
      <w:pict>
        <v:shape id="_x0000_s2052" o:spid="_x0000_s2052" o:spt="136" type="#_x0000_t136" style="position:absolute;left:0pt;height:57.6pt;width:529.6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四川创先招标代理有限公司" style="font-family:微软雅黑;font-size:36pt;v-same-letter-heights:f;v-text-align:center;"/>
        </v:shape>
      </w:pict>
    </w:r>
    <w:r>
      <w:rPr>
        <w:rFonts w:hint="eastAsia"/>
        <w:lang w:eastAsia="zh-CN"/>
      </w:rPr>
      <w:tab/>
    </w:r>
    <w:r>
      <w:rPr>
        <w:rFonts w:hint="eastAsia"/>
        <w:lang w:val="en-US" w:eastAsia="zh-CN"/>
      </w:rPr>
      <w:t xml:space="preserve">           </w:t>
    </w:r>
    <w:r>
      <w:drawing>
        <wp:anchor distT="0" distB="0" distL="114300" distR="114300" simplePos="0" relativeHeight="251663360" behindDoc="1" locked="0" layoutInCell="1" allowOverlap="1">
          <wp:simplePos x="0" y="0"/>
          <wp:positionH relativeFrom="column">
            <wp:posOffset>-33655</wp:posOffset>
          </wp:positionH>
          <wp:positionV relativeFrom="paragraph">
            <wp:posOffset>-239395</wp:posOffset>
          </wp:positionV>
          <wp:extent cx="1954530" cy="497840"/>
          <wp:effectExtent l="0" t="0" r="11430" b="5080"/>
          <wp:wrapTight wrapText="bothSides">
            <wp:wrapPolygon>
              <wp:start x="0" y="0"/>
              <wp:lineTo x="0" y="21159"/>
              <wp:lineTo x="21389" y="21159"/>
              <wp:lineTo x="21389"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
                  <a:stretch>
                    <a:fillRect/>
                  </a:stretch>
                </pic:blipFill>
                <pic:spPr>
                  <a:xfrm>
                    <a:off x="0" y="0"/>
                    <a:ext cx="1954530" cy="497840"/>
                  </a:xfrm>
                  <a:prstGeom prst="rect">
                    <a:avLst/>
                  </a:prstGeom>
                  <a:noFill/>
                  <a:ln>
                    <a:noFill/>
                  </a:ln>
                </pic:spPr>
              </pic:pic>
            </a:graphicData>
          </a:graphic>
        </wp:anchor>
      </w:drawing>
    </w:r>
    <w:r>
      <w:rPr>
        <w:rFonts w:hint="eastAsia"/>
        <w:lang w:val="en-US" w:eastAsia="zh-CN"/>
      </w:rPr>
      <w:t xml:space="preserve">                                                               </w:t>
    </w:r>
    <w:r>
      <w:rPr>
        <w:rFonts w:hint="eastAsia" w:ascii="方正小标宋_GBK" w:hAnsi="方正小标宋_GBK" w:eastAsia="方正小标宋_GBK" w:cs="方正小标宋_GBK"/>
        <w:sz w:val="21"/>
        <w:szCs w:val="21"/>
        <w:lang w:val="en-US" w:eastAsia="zh-CN"/>
      </w:rPr>
      <w:t>创无止境  以诚为先</w:t>
    </w:r>
    <w:r>
      <w:rPr>
        <w:rFonts w:hint="eastAsia" w:ascii="宋体" w:hAnsi="宋体" w:eastAsia="宋体" w:cs="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00646"/>
    <w:multiLevelType w:val="singleLevel"/>
    <w:tmpl w:val="90F00646"/>
    <w:lvl w:ilvl="0" w:tentative="0">
      <w:start w:val="1"/>
      <w:numFmt w:val="chineseCounting"/>
      <w:suff w:val="nothing"/>
      <w:lvlText w:val="%1、"/>
      <w:lvlJc w:val="left"/>
      <w:rPr>
        <w:rFonts w:hint="eastAsia"/>
      </w:rPr>
    </w:lvl>
  </w:abstractNum>
  <w:abstractNum w:abstractNumId="1">
    <w:nsid w:val="922E54FF"/>
    <w:multiLevelType w:val="singleLevel"/>
    <w:tmpl w:val="922E54FF"/>
    <w:lvl w:ilvl="0" w:tentative="0">
      <w:start w:val="1"/>
      <w:numFmt w:val="decimal"/>
      <w:suff w:val="nothing"/>
      <w:lvlText w:val="（%1）"/>
      <w:lvlJc w:val="left"/>
    </w:lvl>
  </w:abstractNum>
  <w:abstractNum w:abstractNumId="2">
    <w:nsid w:val="CB6555EF"/>
    <w:multiLevelType w:val="singleLevel"/>
    <w:tmpl w:val="CB6555EF"/>
    <w:lvl w:ilvl="0" w:tentative="0">
      <w:start w:val="2"/>
      <w:numFmt w:val="decimal"/>
      <w:suff w:val="nothing"/>
      <w:lvlText w:val="%1、"/>
      <w:lvlJc w:val="left"/>
    </w:lvl>
  </w:abstractNum>
  <w:abstractNum w:abstractNumId="3">
    <w:nsid w:val="2898BE3C"/>
    <w:multiLevelType w:val="singleLevel"/>
    <w:tmpl w:val="2898BE3C"/>
    <w:lvl w:ilvl="0" w:tentative="0">
      <w:start w:val="5"/>
      <w:numFmt w:val="chineseCounting"/>
      <w:suff w:val="nothing"/>
      <w:lvlText w:val="%1、"/>
      <w:lvlJc w:val="left"/>
      <w:rPr>
        <w:rFonts w:hint="eastAsia"/>
      </w:r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4788D268"/>
    <w:multiLevelType w:val="singleLevel"/>
    <w:tmpl w:val="4788D268"/>
    <w:lvl w:ilvl="0" w:tentative="0">
      <w:start w:val="1"/>
      <w:numFmt w:val="chineseCounting"/>
      <w:suff w:val="nothing"/>
      <w:lvlText w:val="%1、"/>
      <w:lvlJc w:val="left"/>
      <w:rPr>
        <w:rFonts w:hint="eastAsia"/>
      </w:rPr>
    </w:lvl>
  </w:abstractNum>
  <w:abstractNum w:abstractNumId="6">
    <w:nsid w:val="4B83E8CF"/>
    <w:multiLevelType w:val="singleLevel"/>
    <w:tmpl w:val="4B83E8CF"/>
    <w:lvl w:ilvl="0" w:tentative="0">
      <w:start w:val="2"/>
      <w:numFmt w:val="decimal"/>
      <w:suff w:val="nothing"/>
      <w:lvlText w:val="%1、"/>
      <w:lvlJc w:val="left"/>
      <w:rPr>
        <w:rFonts w:hint="default" w:ascii="宋体" w:hAnsi="宋体" w:eastAsia="宋体" w:cs="宋体"/>
        <w:b/>
        <w:bCs/>
        <w:sz w:val="24"/>
        <w:szCs w:val="24"/>
      </w:rPr>
    </w:lvl>
  </w:abstractNum>
  <w:abstractNum w:abstractNumId="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8">
    <w:nsid w:val="50767DD2"/>
    <w:multiLevelType w:val="multilevel"/>
    <w:tmpl w:val="50767DD2"/>
    <w:lvl w:ilvl="0" w:tentative="0">
      <w:start w:val="1"/>
      <w:numFmt w:val="decimal"/>
      <w:lvlText w:val="%1、"/>
      <w:lvlJc w:val="left"/>
      <w:pPr>
        <w:ind w:left="390" w:hanging="390"/>
      </w:pPr>
      <w:rPr>
        <w:rFonts w:hint="default"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A20FF5A"/>
    <w:multiLevelType w:val="singleLevel"/>
    <w:tmpl w:val="5A20FF5A"/>
    <w:lvl w:ilvl="0" w:tentative="0">
      <w:start w:val="1"/>
      <w:numFmt w:val="chineseCounting"/>
      <w:suff w:val="nothing"/>
      <w:lvlText w:val="%1、"/>
      <w:lvlJc w:val="left"/>
      <w:pPr>
        <w:ind w:left="0" w:firstLine="420"/>
      </w:pPr>
      <w:rPr>
        <w:rFonts w:hint="eastAsia"/>
      </w:rPr>
    </w:lvl>
  </w:abstractNum>
  <w:abstractNum w:abstractNumId="10">
    <w:nsid w:val="5D4FF3A3"/>
    <w:multiLevelType w:val="singleLevel"/>
    <w:tmpl w:val="5D4FF3A3"/>
    <w:lvl w:ilvl="0" w:tentative="0">
      <w:start w:val="1"/>
      <w:numFmt w:val="chineseCounting"/>
      <w:suff w:val="nothing"/>
      <w:lvlText w:val="%1、"/>
      <w:lvlJc w:val="left"/>
    </w:lvl>
  </w:abstractNum>
  <w:abstractNum w:abstractNumId="11">
    <w:nsid w:val="5D502D9E"/>
    <w:multiLevelType w:val="singleLevel"/>
    <w:tmpl w:val="5D502D9E"/>
    <w:lvl w:ilvl="0" w:tentative="0">
      <w:start w:val="1"/>
      <w:numFmt w:val="chineseCounting"/>
      <w:suff w:val="nothing"/>
      <w:lvlText w:val="（%1）"/>
      <w:lvlJc w:val="left"/>
    </w:lvl>
  </w:abstractNum>
  <w:abstractNum w:abstractNumId="12">
    <w:nsid w:val="7B652295"/>
    <w:multiLevelType w:val="multilevel"/>
    <w:tmpl w:val="7B652295"/>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4"/>
  </w:num>
  <w:num w:numId="2">
    <w:abstractNumId w:val="0"/>
  </w:num>
  <w:num w:numId="3">
    <w:abstractNumId w:val="10"/>
  </w:num>
  <w:num w:numId="4">
    <w:abstractNumId w:val="6"/>
  </w:num>
  <w:num w:numId="5">
    <w:abstractNumId w:val="5"/>
  </w:num>
  <w:num w:numId="6">
    <w:abstractNumId w:val="11"/>
  </w:num>
  <w:num w:numId="7">
    <w:abstractNumId w:val="3"/>
  </w:num>
  <w:num w:numId="8">
    <w:abstractNumId w:val="2"/>
  </w:num>
  <w:num w:numId="9">
    <w:abstractNumId w:val="9"/>
  </w:num>
  <w:num w:numId="10">
    <w:abstractNumId w:val="12"/>
  </w:num>
  <w:num w:numId="11">
    <w:abstractNumId w:val="7"/>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763D2C"/>
    <w:rsid w:val="01990846"/>
    <w:rsid w:val="026353F3"/>
    <w:rsid w:val="04B67CBF"/>
    <w:rsid w:val="057A2AB9"/>
    <w:rsid w:val="05C0261C"/>
    <w:rsid w:val="07D77362"/>
    <w:rsid w:val="088A2450"/>
    <w:rsid w:val="0A4F643C"/>
    <w:rsid w:val="0E154A34"/>
    <w:rsid w:val="10FC0C02"/>
    <w:rsid w:val="12397F36"/>
    <w:rsid w:val="12766A18"/>
    <w:rsid w:val="13406100"/>
    <w:rsid w:val="15134752"/>
    <w:rsid w:val="155920C4"/>
    <w:rsid w:val="17EC41FB"/>
    <w:rsid w:val="191B5833"/>
    <w:rsid w:val="19E93C80"/>
    <w:rsid w:val="1B9901A5"/>
    <w:rsid w:val="1CAD0EC8"/>
    <w:rsid w:val="1F57360A"/>
    <w:rsid w:val="258844BE"/>
    <w:rsid w:val="25E72551"/>
    <w:rsid w:val="25F7558A"/>
    <w:rsid w:val="2730743F"/>
    <w:rsid w:val="296414C9"/>
    <w:rsid w:val="308973D5"/>
    <w:rsid w:val="316E7718"/>
    <w:rsid w:val="32C67DF9"/>
    <w:rsid w:val="330410F9"/>
    <w:rsid w:val="34B26567"/>
    <w:rsid w:val="35AD6BAE"/>
    <w:rsid w:val="37D02E86"/>
    <w:rsid w:val="3B1B3016"/>
    <w:rsid w:val="3BBC6ED0"/>
    <w:rsid w:val="3C3166A9"/>
    <w:rsid w:val="3DAB604F"/>
    <w:rsid w:val="3DE94142"/>
    <w:rsid w:val="3EBC6464"/>
    <w:rsid w:val="3FEB4128"/>
    <w:rsid w:val="41170154"/>
    <w:rsid w:val="417C327D"/>
    <w:rsid w:val="425B4424"/>
    <w:rsid w:val="42835982"/>
    <w:rsid w:val="429B7EC1"/>
    <w:rsid w:val="443411D1"/>
    <w:rsid w:val="4B362D1C"/>
    <w:rsid w:val="4DEF3BEA"/>
    <w:rsid w:val="4FAA0E1F"/>
    <w:rsid w:val="4FDE216C"/>
    <w:rsid w:val="50D0274B"/>
    <w:rsid w:val="50D328FF"/>
    <w:rsid w:val="51FC1BF4"/>
    <w:rsid w:val="55774F99"/>
    <w:rsid w:val="57763D2C"/>
    <w:rsid w:val="587F562D"/>
    <w:rsid w:val="5A2F5C99"/>
    <w:rsid w:val="5ED734D3"/>
    <w:rsid w:val="5FFB3754"/>
    <w:rsid w:val="618D4C12"/>
    <w:rsid w:val="63453DA5"/>
    <w:rsid w:val="636D7E7F"/>
    <w:rsid w:val="6526142F"/>
    <w:rsid w:val="659C698D"/>
    <w:rsid w:val="669E1B42"/>
    <w:rsid w:val="670B74BC"/>
    <w:rsid w:val="68E554FB"/>
    <w:rsid w:val="69E23EC1"/>
    <w:rsid w:val="6E8D7F38"/>
    <w:rsid w:val="6F44343F"/>
    <w:rsid w:val="71996D6A"/>
    <w:rsid w:val="72B90C83"/>
    <w:rsid w:val="743868A1"/>
    <w:rsid w:val="76BF67D3"/>
    <w:rsid w:val="7A2659EB"/>
    <w:rsid w:val="7AD43F75"/>
    <w:rsid w:val="7D5E3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60" w:lineRule="exact"/>
      <w:ind w:firstLine="640"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21"/>
    <w:qFormat/>
    <w:uiPriority w:val="0"/>
    <w:pPr>
      <w:keepNext/>
      <w:keepLines/>
      <w:spacing w:before="340" w:after="330" w:line="460" w:lineRule="exact"/>
      <w:ind w:firstLine="0" w:firstLineChars="0"/>
      <w:jc w:val="center"/>
      <w:outlineLvl w:val="0"/>
    </w:pPr>
    <w:rPr>
      <w:b/>
      <w:bCs/>
      <w:kern w:val="44"/>
      <w:sz w:val="36"/>
      <w:szCs w:val="44"/>
    </w:rPr>
  </w:style>
  <w:style w:type="paragraph" w:styleId="2">
    <w:name w:val="heading 2"/>
    <w:basedOn w:val="1"/>
    <w:next w:val="1"/>
    <w:qFormat/>
    <w:uiPriority w:val="0"/>
    <w:pPr>
      <w:keepNext/>
      <w:keepLines/>
      <w:spacing w:before="260" w:after="260" w:line="416" w:lineRule="auto"/>
      <w:ind w:firstLine="0" w:firstLineChars="0"/>
      <w:jc w:val="center"/>
      <w:outlineLvl w:val="1"/>
    </w:pPr>
    <w:rPr>
      <w:rFonts w:ascii="Arial" w:hAnsi="Arial"/>
      <w:b/>
      <w:bCs/>
      <w:sz w:val="32"/>
      <w:szCs w:val="32"/>
    </w:rPr>
  </w:style>
  <w:style w:type="paragraph" w:styleId="4">
    <w:name w:val="heading 3"/>
    <w:basedOn w:val="1"/>
    <w:next w:val="1"/>
    <w:link w:val="22"/>
    <w:qFormat/>
    <w:uiPriority w:val="0"/>
    <w:pPr>
      <w:keepNext/>
      <w:keepLines/>
      <w:spacing w:before="380" w:after="380" w:line="420" w:lineRule="exact"/>
      <w:outlineLvl w:val="2"/>
    </w:pPr>
    <w:rPr>
      <w:rFonts w:ascii="Calibri" w:hAnsi="Calibri"/>
      <w:b/>
      <w:bCs/>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annotation text"/>
    <w:basedOn w:val="1"/>
    <w:qFormat/>
    <w:uiPriority w:val="0"/>
    <w:pPr>
      <w:jc w:val="left"/>
    </w:pPr>
    <w:rPr>
      <w:sz w:val="18"/>
      <w:szCs w:val="20"/>
    </w:rPr>
  </w:style>
  <w:style w:type="paragraph" w:styleId="7">
    <w:name w:val="Body Text"/>
    <w:basedOn w:val="1"/>
    <w:next w:val="1"/>
    <w:qFormat/>
    <w:uiPriority w:val="99"/>
    <w:pPr>
      <w:spacing w:before="60" w:after="60" w:line="360" w:lineRule="auto"/>
      <w:ind w:firstLine="200"/>
    </w:pPr>
    <w:rPr>
      <w:rFonts w:ascii="Times New Roman" w:hAnsi="Times New Roman" w:eastAsia="仿宋_GB2312"/>
      <w:kern w:val="2"/>
      <w:sz w:val="32"/>
      <w:szCs w:val="24"/>
    </w:rPr>
  </w:style>
  <w:style w:type="paragraph" w:styleId="8">
    <w:name w:val="Body Text Indent"/>
    <w:basedOn w:val="1"/>
    <w:qFormat/>
    <w:uiPriority w:val="0"/>
    <w:pPr>
      <w:ind w:firstLine="630"/>
    </w:pPr>
    <w:rPr>
      <w:sz w:val="32"/>
      <w:szCs w:val="20"/>
    </w:rPr>
  </w:style>
  <w:style w:type="paragraph" w:styleId="9">
    <w:name w:val="toc 3"/>
    <w:basedOn w:val="1"/>
    <w:next w:val="1"/>
    <w:qFormat/>
    <w:uiPriority w:val="0"/>
    <w:pPr>
      <w:ind w:left="840" w:leftChars="400"/>
    </w:pPr>
  </w:style>
  <w:style w:type="paragraph" w:styleId="10">
    <w:name w:val="Plain Text"/>
    <w:basedOn w:val="1"/>
    <w:next w:val="5"/>
    <w:qFormat/>
    <w:uiPriority w:val="0"/>
    <w:pPr>
      <w:autoSpaceDE w:val="0"/>
      <w:autoSpaceDN w:val="0"/>
      <w:adjustRightInd w:val="0"/>
    </w:pPr>
    <w:rPr>
      <w:rFonts w:ascii="宋体" w:hAnsi="Tms Rmn"/>
      <w:kern w:val="0"/>
      <w:szCs w:val="20"/>
    </w:rPr>
  </w:style>
  <w:style w:type="paragraph" w:styleId="11">
    <w:name w:val="footer"/>
    <w:basedOn w:val="1"/>
    <w:qFormat/>
    <w:uiPriority w:val="99"/>
    <w:pPr>
      <w:tabs>
        <w:tab w:val="center" w:pos="4153"/>
        <w:tab w:val="right" w:pos="8306"/>
      </w:tabs>
      <w:snapToGrid w:val="0"/>
      <w:jc w:val="left"/>
    </w:pPr>
    <w:rPr>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18"/>
      <w:szCs w:val="18"/>
    </w:rPr>
  </w:style>
  <w:style w:type="character" w:styleId="18">
    <w:name w:val="page number"/>
    <w:basedOn w:val="17"/>
    <w:qFormat/>
    <w:uiPriority w:val="0"/>
  </w:style>
  <w:style w:type="character" w:styleId="19">
    <w:name w:val="Hyperlink"/>
    <w:basedOn w:val="17"/>
    <w:qFormat/>
    <w:uiPriority w:val="0"/>
    <w:rPr>
      <w:color w:val="001BA0"/>
      <w:u w:val="single"/>
    </w:rPr>
  </w:style>
  <w:style w:type="character" w:styleId="20">
    <w:name w:val="annotation reference"/>
    <w:qFormat/>
    <w:uiPriority w:val="0"/>
    <w:rPr>
      <w:sz w:val="21"/>
      <w:szCs w:val="21"/>
    </w:rPr>
  </w:style>
  <w:style w:type="character" w:customStyle="1" w:styleId="21">
    <w:name w:val="标题 1 Char"/>
    <w:link w:val="3"/>
    <w:qFormat/>
    <w:uiPriority w:val="0"/>
    <w:rPr>
      <w:b/>
      <w:bCs/>
      <w:kern w:val="44"/>
      <w:sz w:val="36"/>
      <w:szCs w:val="44"/>
    </w:rPr>
  </w:style>
  <w:style w:type="character" w:customStyle="1" w:styleId="22">
    <w:name w:val="标题 3 Char"/>
    <w:link w:val="4"/>
    <w:qFormat/>
    <w:uiPriority w:val="0"/>
    <w:rPr>
      <w:rFonts w:ascii="Calibri" w:hAnsi="Calibri"/>
      <w:b/>
      <w:bCs/>
      <w:szCs w:val="32"/>
    </w:rPr>
  </w:style>
  <w:style w:type="paragraph" w:customStyle="1" w:styleId="23">
    <w:name w:val="正文首行缩进两字符"/>
    <w:basedOn w:val="1"/>
    <w:qFormat/>
    <w:uiPriority w:val="0"/>
    <w:pPr>
      <w:spacing w:line="360" w:lineRule="auto"/>
      <w:ind w:firstLine="200" w:firstLineChars="200"/>
    </w:pPr>
  </w:style>
  <w:style w:type="paragraph" w:customStyle="1" w:styleId="2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标题 5（有编号）（绿盟科技）"/>
    <w:basedOn w:val="1"/>
    <w:next w:val="27"/>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7">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8">
    <w:name w:val="彩色列表 - 强调文字颜色 12"/>
    <w:basedOn w:val="1"/>
    <w:qFormat/>
    <w:uiPriority w:val="0"/>
    <w:pPr>
      <w:widowControl/>
      <w:spacing w:line="240" w:lineRule="auto"/>
      <w:ind w:firstLine="420"/>
      <w:jc w:val="left"/>
    </w:pPr>
    <w:rPr>
      <w:rFonts w:ascii="Times New Roman" w:hAnsi="Times New Roman"/>
      <w:kern w:val="0"/>
    </w:rPr>
  </w:style>
  <w:style w:type="paragraph" w:styleId="29">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正文 A"/>
    <w:qFormat/>
    <w:uiPriority w:val="0"/>
    <w:pPr>
      <w:widowControl w:val="0"/>
      <w:jc w:val="both"/>
    </w:pPr>
    <w:rPr>
      <w:rFonts w:ascii="宋体" w:hAnsi="宋体" w:eastAsia="宋体" w:cs="宋体"/>
      <w:color w:val="000000"/>
      <w:kern w:val="0"/>
      <w:sz w:val="34"/>
      <w:szCs w:val="34"/>
      <w:lang w:val="en-US" w:eastAsia="zh-CN" w:bidi="ar-SA"/>
    </w:rPr>
  </w:style>
  <w:style w:type="paragraph" w:customStyle="1" w:styleId="31">
    <w:name w:val="样式 首行缩进:  2 字符"/>
    <w:basedOn w:val="1"/>
    <w:qFormat/>
    <w:uiPriority w:val="0"/>
    <w:pPr>
      <w:spacing w:line="400" w:lineRule="exact"/>
      <w:ind w:firstLine="200" w:firstLineChars="200"/>
    </w:pPr>
    <w:rPr>
      <w:rFonts w:cs="宋体"/>
      <w:sz w:val="24"/>
    </w:rPr>
  </w:style>
  <w:style w:type="paragraph" w:customStyle="1" w:styleId="32">
    <w:name w:val="列出段落1"/>
    <w:basedOn w:val="1"/>
    <w:qFormat/>
    <w:uiPriority w:val="0"/>
    <w:pPr>
      <w:ind w:firstLine="420"/>
    </w:pPr>
    <w:rPr>
      <w:rFonts w:ascii="Times New Roman" w:hAnsi="Times New Roman"/>
      <w:kern w:val="2"/>
      <w:sz w:val="18"/>
      <w:szCs w:val="18"/>
    </w:rPr>
  </w:style>
  <w:style w:type="paragraph" w:customStyle="1" w:styleId="33">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en-US" w:bidi="ar-SA"/>
    </w:rPr>
  </w:style>
  <w:style w:type="character" w:customStyle="1" w:styleId="34">
    <w:name w:val="font1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textRotate="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43978</Words>
  <Characters>45911</Characters>
  <Lines>0</Lines>
  <Paragraphs>0</Paragraphs>
  <TotalTime>0</TotalTime>
  <ScaleCrop>false</ScaleCrop>
  <LinksUpToDate>false</LinksUpToDate>
  <CharactersWithSpaces>48654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2021-10-17T06:58:00Z</dcterms:created>
  <dc:creator>。</dc:creator>
  <cp:lastModifiedBy>。</cp:lastModifiedBy>
  <cp:lastPrinted>2021-10-26T02:00:00Z</cp:lastPrinted>
  <dcterms:modified xsi:type="dcterms:W3CDTF">2021-10-26T02:05:52Z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C856698054A443BFA6423C7E1D29C96A</vt:lpwstr>
  </property>
</Properties>
</file>